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header17.xml" ContentType="application/vnd.openxmlformats-officedocument.wordprocessingml.header+xml"/>
  <Override PartName="/word/footer21.xml" ContentType="application/vnd.openxmlformats-officedocument.wordprocessingml.footer+xml"/>
  <Override PartName="/word/header18.xml" ContentType="application/vnd.openxmlformats-officedocument.wordprocessingml.header+xml"/>
  <Override PartName="/word/footer22.xml" ContentType="application/vnd.openxmlformats-officedocument.wordprocessingml.footer+xml"/>
  <Override PartName="/word/header19.xml" ContentType="application/vnd.openxmlformats-officedocument.wordprocessingml.head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header22.xml" ContentType="application/vnd.openxmlformats-officedocument.wordprocessingml.header+xml"/>
  <Override PartName="/word/footer26.xml" ContentType="application/vnd.openxmlformats-officedocument.wordprocessingml.footer+xml"/>
  <Override PartName="/word/header23.xml" ContentType="application/vnd.openxmlformats-officedocument.wordprocessingml.header+xml"/>
  <Override PartName="/word/footer27.xml" ContentType="application/vnd.openxmlformats-officedocument.wordprocessingml.footer+xml"/>
  <Override PartName="/word/header24.xml" ContentType="application/vnd.openxmlformats-officedocument.wordprocessingml.header+xml"/>
  <Override PartName="/word/footer28.xml" ContentType="application/vnd.openxmlformats-officedocument.wordprocessingml.footer+xml"/>
  <Override PartName="/word/header25.xml" ContentType="application/vnd.openxmlformats-officedocument.wordprocessingml.header+xml"/>
  <Override PartName="/word/footer29.xml" ContentType="application/vnd.openxmlformats-officedocument.wordprocessingml.footer+xml"/>
  <Override PartName="/word/header26.xml" ContentType="application/vnd.openxmlformats-officedocument.wordprocessingml.header+xml"/>
  <Override PartName="/word/footer30.xml" ContentType="application/vnd.openxmlformats-officedocument.wordprocessingml.footer+xml"/>
  <Override PartName="/word/header27.xml" ContentType="application/vnd.openxmlformats-officedocument.wordprocessingml.header+xml"/>
  <Override PartName="/word/footer31.xml" ContentType="application/vnd.openxmlformats-officedocument.wordprocessingml.footer+xml"/>
  <Override PartName="/word/header28.xml" ContentType="application/vnd.openxmlformats-officedocument.wordprocessingml.header+xml"/>
  <Override PartName="/word/footer32.xml" ContentType="application/vnd.openxmlformats-officedocument.wordprocessingml.footer+xml"/>
  <Override PartName="/word/header29.xml" ContentType="application/vnd.openxmlformats-officedocument.wordprocessingml.header+xml"/>
  <Override PartName="/word/footer33.xml" ContentType="application/vnd.openxmlformats-officedocument.wordprocessingml.footer+xml"/>
  <Override PartName="/word/header30.xml" ContentType="application/vnd.openxmlformats-officedocument.wordprocessingml.header+xml"/>
  <Override PartName="/word/footer34.xml" ContentType="application/vnd.openxmlformats-officedocument.wordprocessingml.footer+xml"/>
  <Override PartName="/word/header31.xml" ContentType="application/vnd.openxmlformats-officedocument.wordprocessingml.header+xml"/>
  <Override PartName="/word/footer35.xml" ContentType="application/vnd.openxmlformats-officedocument.wordprocessingml.footer+xml"/>
  <Override PartName="/word/header32.xml" ContentType="application/vnd.openxmlformats-officedocument.wordprocessingml.header+xml"/>
  <Override PartName="/word/footer36.xml" ContentType="application/vnd.openxmlformats-officedocument.wordprocessingml.footer+xml"/>
  <Override PartName="/word/header33.xml" ContentType="application/vnd.openxmlformats-officedocument.wordprocessingml.header+xml"/>
  <Override PartName="/word/footer37.xml" ContentType="application/vnd.openxmlformats-officedocument.wordprocessingml.footer+xml"/>
  <Override PartName="/word/header34.xml" ContentType="application/vnd.openxmlformats-officedocument.wordprocessingml.header+xml"/>
  <Override PartName="/word/footer38.xml" ContentType="application/vnd.openxmlformats-officedocument.wordprocessingml.footer+xml"/>
  <Override PartName="/word/header35.xml" ContentType="application/vnd.openxmlformats-officedocument.wordprocessingml.header+xml"/>
  <Override PartName="/word/footer39.xml" ContentType="application/vnd.openxmlformats-officedocument.wordprocessingml.footer+xml"/>
  <Override PartName="/word/header36.xml" ContentType="application/vnd.openxmlformats-officedocument.wordprocessingml.header+xml"/>
  <Override PartName="/word/footer40.xml" ContentType="application/vnd.openxmlformats-officedocument.wordprocessingml.footer+xml"/>
  <Override PartName="/word/header37.xml" ContentType="application/vnd.openxmlformats-officedocument.wordprocessingml.header+xml"/>
  <Override PartName="/word/footer41.xml" ContentType="application/vnd.openxmlformats-officedocument.wordprocessingml.footer+xml"/>
  <Override PartName="/word/header38.xml" ContentType="application/vnd.openxmlformats-officedocument.wordprocessingml.head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81E75" w14:textId="4D6AC856" w:rsidR="00485A8B" w:rsidRDefault="00485A8B">
      <w:pPr>
        <w:rPr>
          <w:b/>
          <w:noProof/>
          <w:lang w:eastAsia="en-IE"/>
        </w:rPr>
      </w:pPr>
      <w:r>
        <w:rPr>
          <w:noProof/>
          <w:lang w:eastAsia="en-IE"/>
        </w:rPr>
        <mc:AlternateContent>
          <mc:Choice Requires="wpg">
            <w:drawing>
              <wp:anchor distT="0" distB="0" distL="114300" distR="114300" simplePos="0" relativeHeight="251658240" behindDoc="0" locked="0" layoutInCell="1" allowOverlap="1" wp14:anchorId="438838AE" wp14:editId="5BF3408E">
                <wp:simplePos x="0" y="0"/>
                <wp:positionH relativeFrom="page">
                  <wp:posOffset>5930900</wp:posOffset>
                </wp:positionH>
                <wp:positionV relativeFrom="page">
                  <wp:posOffset>735330</wp:posOffset>
                </wp:positionV>
                <wp:extent cx="1274445" cy="8712835"/>
                <wp:effectExtent l="0" t="0" r="0" b="0"/>
                <wp:wrapNone/>
                <wp:docPr id="37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4445" cy="8712835"/>
                          <a:chOff x="9900" y="814"/>
                          <a:chExt cx="2007" cy="13721"/>
                        </a:xfrm>
                      </wpg:grpSpPr>
                      <wps:wsp>
                        <wps:cNvPr id="377" name="docshape2"/>
                        <wps:cNvSpPr>
                          <a:spLocks noChangeArrowheads="1"/>
                        </wps:cNvSpPr>
                        <wps:spPr bwMode="auto">
                          <a:xfrm>
                            <a:off x="9909" y="823"/>
                            <a:ext cx="1997" cy="13712"/>
                          </a:xfrm>
                          <a:prstGeom prst="rect">
                            <a:avLst/>
                          </a:prstGeom>
                          <a:solidFill>
                            <a:srgbClr val="D049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 name="docshape3"/>
                        <wps:cNvSpPr>
                          <a:spLocks/>
                        </wps:cNvSpPr>
                        <wps:spPr bwMode="auto">
                          <a:xfrm>
                            <a:off x="9900" y="813"/>
                            <a:ext cx="2007" cy="10"/>
                          </a:xfrm>
                          <a:custGeom>
                            <a:avLst/>
                            <a:gdLst>
                              <a:gd name="T0" fmla="+- 0 11906 9900"/>
                              <a:gd name="T1" fmla="*/ T0 w 2007"/>
                              <a:gd name="T2" fmla="+- 0 814 814"/>
                              <a:gd name="T3" fmla="*/ 814 h 10"/>
                              <a:gd name="T4" fmla="+- 0 9910 9900"/>
                              <a:gd name="T5" fmla="*/ T4 w 2007"/>
                              <a:gd name="T6" fmla="+- 0 814 814"/>
                              <a:gd name="T7" fmla="*/ 814 h 10"/>
                              <a:gd name="T8" fmla="+- 0 9900 9900"/>
                              <a:gd name="T9" fmla="*/ T8 w 2007"/>
                              <a:gd name="T10" fmla="+- 0 814 814"/>
                              <a:gd name="T11" fmla="*/ 814 h 10"/>
                              <a:gd name="T12" fmla="+- 0 9900 9900"/>
                              <a:gd name="T13" fmla="*/ T12 w 2007"/>
                              <a:gd name="T14" fmla="+- 0 823 814"/>
                              <a:gd name="T15" fmla="*/ 823 h 10"/>
                              <a:gd name="T16" fmla="+- 0 9910 9900"/>
                              <a:gd name="T17" fmla="*/ T16 w 2007"/>
                              <a:gd name="T18" fmla="+- 0 823 814"/>
                              <a:gd name="T19" fmla="*/ 823 h 10"/>
                              <a:gd name="T20" fmla="+- 0 11906 9900"/>
                              <a:gd name="T21" fmla="*/ T20 w 2007"/>
                              <a:gd name="T22" fmla="+- 0 823 814"/>
                              <a:gd name="T23" fmla="*/ 823 h 10"/>
                              <a:gd name="T24" fmla="+- 0 11906 9900"/>
                              <a:gd name="T25" fmla="*/ T24 w 2007"/>
                              <a:gd name="T26" fmla="+- 0 814 814"/>
                              <a:gd name="T27" fmla="*/ 814 h 10"/>
                            </a:gdLst>
                            <a:ahLst/>
                            <a:cxnLst>
                              <a:cxn ang="0">
                                <a:pos x="T1" y="T3"/>
                              </a:cxn>
                              <a:cxn ang="0">
                                <a:pos x="T5" y="T7"/>
                              </a:cxn>
                              <a:cxn ang="0">
                                <a:pos x="T9" y="T11"/>
                              </a:cxn>
                              <a:cxn ang="0">
                                <a:pos x="T13" y="T15"/>
                              </a:cxn>
                              <a:cxn ang="0">
                                <a:pos x="T17" y="T19"/>
                              </a:cxn>
                              <a:cxn ang="0">
                                <a:pos x="T21" y="T23"/>
                              </a:cxn>
                              <a:cxn ang="0">
                                <a:pos x="T25" y="T27"/>
                              </a:cxn>
                            </a:cxnLst>
                            <a:rect l="0" t="0" r="r" b="b"/>
                            <a:pathLst>
                              <a:path w="2007" h="10">
                                <a:moveTo>
                                  <a:pt x="2006" y="0"/>
                                </a:moveTo>
                                <a:lnTo>
                                  <a:pt x="10" y="0"/>
                                </a:lnTo>
                                <a:lnTo>
                                  <a:pt x="0" y="0"/>
                                </a:lnTo>
                                <a:lnTo>
                                  <a:pt x="0" y="9"/>
                                </a:lnTo>
                                <a:lnTo>
                                  <a:pt x="10" y="9"/>
                                </a:lnTo>
                                <a:lnTo>
                                  <a:pt x="2006" y="9"/>
                                </a:lnTo>
                                <a:lnTo>
                                  <a:pt x="20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9" name="docshape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005" y="924"/>
                            <a:ext cx="1902" cy="13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CABC62E" id="docshapegroup1" o:spid="_x0000_s1026" style="position:absolute;margin-left:467pt;margin-top:57.9pt;width:100.35pt;height:686.05pt;z-index:251658240;mso-position-horizontal-relative:page;mso-position-vertical-relative:page" coordorigin="9900,814" coordsize="2007,13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">
                <v:rect id="docshape2" o:spid="_x0000_s1027" style="position:absolute;left:9909;top:823;width:1997;height:13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" fillcolor="#d04902" stroked="f"/>
                <v:shape id="docshape3" o:spid="_x0000_s1028" style="position:absolute;left:9900;top:813;width:2007;height:10;visibility:visible;mso-wrap-style:square;v-text-anchor:top" coordsize="20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" path="m2006,l10,,,,,9r10,l2006,9r,-9xe" fillcolor="black" stroked="f">
                  <v:path arrowok="t" o:connecttype="custom" o:connectlocs="2006,814;10,814;0,814;0,823;10,823;2006,823;2006,814"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9" type="#_x0000_t75" style="position:absolute;left:10005;top:924;width:1902;height:13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">
                  <v:imagedata r:id="rId12" o:title=""/>
                </v:shape>
                <w10:wrap anchorx="page" anchory="page"/>
              </v:group>
            </w:pict>
          </mc:Fallback>
        </mc:AlternateContent>
      </w:r>
    </w:p>
    <w:p w14:paraId="16ED1A83" w14:textId="615B876A" w:rsidR="00BE0F34" w:rsidRDefault="00BE0F34">
      <w:pPr>
        <w:rPr>
          <w:b/>
          <w:noProof/>
          <w:lang w:eastAsia="en-IE"/>
        </w:rPr>
      </w:pPr>
    </w:p>
    <w:p w14:paraId="0F66D211" w14:textId="1294E95C" w:rsidR="00BE0F34" w:rsidRDefault="00486868">
      <w:pPr>
        <w:rPr>
          <w:b/>
          <w:noProof/>
          <w:lang w:eastAsia="en-IE"/>
        </w:rPr>
      </w:pPr>
      <w:r>
        <w:rPr>
          <w:b/>
          <w:noProof/>
          <w:lang w:eastAsia="en-IE"/>
        </w:rPr>
        <w:drawing>
          <wp:inline distT="0" distB="0" distL="0" distR="0" wp14:anchorId="75C91BD3" wp14:editId="0BDDF04D">
            <wp:extent cx="5295371" cy="2545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SE logo.png"/>
                    <pic:cNvPicPr/>
                  </pic:nvPicPr>
                  <pic:blipFill>
                    <a:blip r:embed="rId13">
                      <a:extLst>
                        <a:ext uri="{28A0092B-C50C-407E-A947-70E740481C1C}">
                          <a14:useLocalDpi xmlns:a14="http://schemas.microsoft.com/office/drawing/2010/main" val="0"/>
                        </a:ext>
                      </a:extLst>
                    </a:blip>
                    <a:stretch>
                      <a:fillRect/>
                    </a:stretch>
                  </pic:blipFill>
                  <pic:spPr>
                    <a:xfrm>
                      <a:off x="0" y="0"/>
                      <a:ext cx="5326777" cy="2560174"/>
                    </a:xfrm>
                    <a:prstGeom prst="rect">
                      <a:avLst/>
                    </a:prstGeom>
                  </pic:spPr>
                </pic:pic>
              </a:graphicData>
            </a:graphic>
          </wp:inline>
        </w:drawing>
      </w:r>
    </w:p>
    <w:p w14:paraId="6CA92606" w14:textId="2CC432D7" w:rsidR="00BE0F34" w:rsidRDefault="00BE0F34">
      <w:pPr>
        <w:rPr>
          <w:b/>
          <w:noProof/>
          <w:lang w:eastAsia="en-IE"/>
        </w:rPr>
      </w:pPr>
    </w:p>
    <w:p w14:paraId="0088AA77" w14:textId="77777777" w:rsidR="00BE0F34" w:rsidRDefault="00BE0F34">
      <w:pPr>
        <w:rPr>
          <w:b/>
        </w:rPr>
      </w:pPr>
    </w:p>
    <w:p w14:paraId="0375243B" w14:textId="327A5CB3" w:rsidR="00485A8B" w:rsidRPr="00BE0F34" w:rsidRDefault="00BE0F34">
      <w:pPr>
        <w:rPr>
          <w:b/>
        </w:rPr>
      </w:pPr>
      <w:r w:rsidRPr="00BE0F34">
        <w:rPr>
          <w:rFonts w:ascii="Georgia"/>
          <w:sz w:val="76"/>
        </w:rPr>
        <w:t>Corporate</w:t>
      </w:r>
      <w:r w:rsidRPr="00BE0F34">
        <w:rPr>
          <w:rFonts w:ascii="Georgia"/>
          <w:spacing w:val="-35"/>
          <w:sz w:val="76"/>
        </w:rPr>
        <w:t xml:space="preserve"> </w:t>
      </w:r>
      <w:r w:rsidRPr="00BE0F34">
        <w:rPr>
          <w:rFonts w:ascii="Georgia"/>
          <w:sz w:val="76"/>
        </w:rPr>
        <w:t>Governance</w:t>
      </w:r>
      <w:r w:rsidR="00486868">
        <w:rPr>
          <w:rFonts w:ascii="Georgia"/>
          <w:sz w:val="76"/>
        </w:rPr>
        <w:br/>
      </w:r>
      <w:r w:rsidRPr="00BE0F34">
        <w:rPr>
          <w:rFonts w:ascii="Georgia"/>
          <w:sz w:val="76"/>
        </w:rPr>
        <w:t xml:space="preserve">Guide </w:t>
      </w:r>
      <w:r w:rsidRPr="00BE0F34">
        <w:rPr>
          <w:rFonts w:ascii="Georgia"/>
          <w:sz w:val="76"/>
        </w:rPr>
        <w:t>–</w:t>
      </w:r>
      <w:r w:rsidRPr="00BE0F34">
        <w:rPr>
          <w:rFonts w:ascii="Georgia"/>
          <w:sz w:val="76"/>
        </w:rPr>
        <w:t xml:space="preserve"> Appendices     </w:t>
      </w:r>
    </w:p>
    <w:p w14:paraId="3FFBA7FA" w14:textId="77777777" w:rsidR="00485A8B" w:rsidRDefault="00485A8B">
      <w:pPr>
        <w:rPr>
          <w:b/>
        </w:rPr>
      </w:pPr>
    </w:p>
    <w:p w14:paraId="445EAFB0" w14:textId="18673E71" w:rsidR="00485A8B" w:rsidRDefault="00485A8B">
      <w:pPr>
        <w:rPr>
          <w:b/>
        </w:rPr>
      </w:pPr>
    </w:p>
    <w:p w14:paraId="4BD33F3B" w14:textId="77777777" w:rsidR="003B2854" w:rsidRDefault="003B2854" w:rsidP="003B2854">
      <w:pPr>
        <w:jc w:val="center"/>
        <w:rPr>
          <w:b/>
        </w:rPr>
      </w:pPr>
    </w:p>
    <w:p w14:paraId="7F86D936" w14:textId="77777777" w:rsidR="00485A8B" w:rsidRDefault="00485A8B" w:rsidP="00F6298B">
      <w:pPr>
        <w:jc w:val="center"/>
        <w:rPr>
          <w:b/>
        </w:rPr>
      </w:pPr>
      <w:r>
        <w:rPr>
          <w:b/>
        </w:rPr>
        <w:t>A guide for Council members</w:t>
      </w:r>
    </w:p>
    <w:p w14:paraId="7347EA7E" w14:textId="77777777" w:rsidR="00485A8B" w:rsidRDefault="00485A8B">
      <w:pPr>
        <w:rPr>
          <w:b/>
        </w:rPr>
      </w:pPr>
    </w:p>
    <w:p w14:paraId="28FBE9F9" w14:textId="77777777" w:rsidR="00485A8B" w:rsidRDefault="00485A8B" w:rsidP="00F6298B">
      <w:pPr>
        <w:pStyle w:val="BodyText"/>
        <w:jc w:val="center"/>
      </w:pPr>
      <w:r>
        <w:t>August 2024</w:t>
      </w:r>
      <w:r>
        <w:br w:type="page"/>
      </w:r>
    </w:p>
    <w:p w14:paraId="2745A44C" w14:textId="794355D8" w:rsidR="00F6298B" w:rsidRDefault="0026041E" w:rsidP="0026041E">
      <w:pPr>
        <w:tabs>
          <w:tab w:val="center" w:pos="6379"/>
        </w:tabs>
        <w:spacing w:before="92"/>
        <w:ind w:left="1540"/>
        <w:rPr>
          <w:b/>
          <w:color w:val="A34E00"/>
          <w:sz w:val="28"/>
        </w:rPr>
      </w:pPr>
      <w:r>
        <w:rPr>
          <w:b/>
          <w:color w:val="A34E00"/>
          <w:sz w:val="28"/>
        </w:rPr>
        <w:lastRenderedPageBreak/>
        <w:tab/>
      </w:r>
    </w:p>
    <w:p w14:paraId="3B886D95" w14:textId="77777777" w:rsidR="001D6DBB" w:rsidRDefault="001D6DBB" w:rsidP="001D6DBB">
      <w:pPr>
        <w:spacing w:before="92"/>
        <w:ind w:left="1540"/>
        <w:rPr>
          <w:b/>
          <w:sz w:val="28"/>
        </w:rPr>
      </w:pPr>
      <w:r>
        <w:rPr>
          <w:b/>
          <w:color w:val="A34E00"/>
          <w:sz w:val="28"/>
        </w:rPr>
        <w:t>Table</w:t>
      </w:r>
      <w:r>
        <w:rPr>
          <w:b/>
          <w:color w:val="A34E00"/>
          <w:spacing w:val="-4"/>
          <w:sz w:val="28"/>
        </w:rPr>
        <w:t xml:space="preserve"> </w:t>
      </w:r>
      <w:r>
        <w:rPr>
          <w:b/>
          <w:color w:val="A34E00"/>
          <w:sz w:val="28"/>
        </w:rPr>
        <w:t xml:space="preserve">of </w:t>
      </w:r>
      <w:r>
        <w:rPr>
          <w:b/>
          <w:color w:val="A34E00"/>
          <w:spacing w:val="-2"/>
          <w:sz w:val="28"/>
        </w:rPr>
        <w:t>Contents</w:t>
      </w:r>
    </w:p>
    <w:p w14:paraId="55478E77" w14:textId="77777777" w:rsidR="001D6DBB" w:rsidRDefault="001D6DBB" w:rsidP="001D6DBB"/>
    <w:p w14:paraId="724C50B1" w14:textId="50F16135" w:rsidR="003B2854" w:rsidRDefault="003B2854"/>
    <w:sdt>
      <w:sdtPr>
        <w:id w:val="-1795588150"/>
        <w:docPartObj>
          <w:docPartGallery w:val="Table of Contents"/>
          <w:docPartUnique/>
        </w:docPartObj>
      </w:sdtPr>
      <w:sdtContent>
        <w:p w14:paraId="1E37DD1C" w14:textId="6C9CDE3B" w:rsidR="0026041E" w:rsidRDefault="0026041E" w:rsidP="0026041E">
          <w:pPr>
            <w:pStyle w:val="TOC1"/>
            <w:tabs>
              <w:tab w:val="left" w:pos="10395"/>
            </w:tabs>
            <w:spacing w:before="704" w:after="20" w:line="360" w:lineRule="auto"/>
            <w:ind w:left="0"/>
          </w:pPr>
          <w:hyperlink w:anchor="_bookmark0" w:history="1">
            <w:r>
              <w:t>APPENDIX 1: Education of Persons with Special Educational Needs (EPSEN) Act</w:t>
            </w:r>
          </w:hyperlink>
          <w:r>
            <w:t xml:space="preserve"> 2004 </w:t>
          </w:r>
          <w:r>
            <w:tab/>
          </w:r>
          <w:r w:rsidR="005F4780">
            <w:rPr>
              <w:spacing w:val="-10"/>
            </w:rPr>
            <w:t>4</w:t>
          </w:r>
        </w:p>
        <w:p w14:paraId="602A40EE" w14:textId="7FACF4B9" w:rsidR="0026041E" w:rsidRDefault="0026041E" w:rsidP="0026041E">
          <w:pPr>
            <w:pStyle w:val="TOC1"/>
            <w:tabs>
              <w:tab w:val="left" w:pos="10263"/>
            </w:tabs>
            <w:spacing w:before="120"/>
            <w:ind w:left="0"/>
          </w:pPr>
          <w:hyperlink w:anchor="_bookmark1" w:history="1">
            <w:r>
              <w:t>APPENDIX</w:t>
            </w:r>
            <w:r>
              <w:rPr>
                <w:spacing w:val="-8"/>
              </w:rPr>
              <w:t xml:space="preserve"> </w:t>
            </w:r>
            <w:r>
              <w:t>2:</w:t>
            </w:r>
          </w:hyperlink>
          <w:r>
            <w:rPr>
              <w:spacing w:val="-2"/>
            </w:rPr>
            <w:t xml:space="preserve"> </w:t>
          </w:r>
          <w:hyperlink w:anchor="_bookmark1" w:history="1">
            <w:r>
              <w:t>Indicative</w:t>
            </w:r>
            <w:r>
              <w:rPr>
                <w:spacing w:val="-2"/>
              </w:rPr>
              <w:t xml:space="preserve"> </w:t>
            </w:r>
            <w:r>
              <w:t>list</w:t>
            </w:r>
            <w:r>
              <w:rPr>
                <w:spacing w:val="-3"/>
              </w:rPr>
              <w:t xml:space="preserve"> </w:t>
            </w:r>
            <w:r>
              <w:t>of</w:t>
            </w:r>
            <w:r>
              <w:rPr>
                <w:spacing w:val="-3"/>
              </w:rPr>
              <w:t xml:space="preserve"> </w:t>
            </w:r>
            <w:r>
              <w:t>legislation</w:t>
            </w:r>
            <w:r>
              <w:rPr>
                <w:spacing w:val="-2"/>
              </w:rPr>
              <w:t xml:space="preserve"> </w:t>
            </w:r>
            <w:r>
              <w:t>governing</w:t>
            </w:r>
            <w:r>
              <w:rPr>
                <w:spacing w:val="-3"/>
              </w:rPr>
              <w:t xml:space="preserve"> </w:t>
            </w:r>
            <w:r>
              <w:t>the</w:t>
            </w:r>
            <w:r>
              <w:rPr>
                <w:spacing w:val="-4"/>
              </w:rPr>
              <w:t xml:space="preserve"> </w:t>
            </w:r>
            <w:r>
              <w:t>operation</w:t>
            </w:r>
            <w:r>
              <w:rPr>
                <w:spacing w:val="-4"/>
              </w:rPr>
              <w:t xml:space="preserve"> </w:t>
            </w:r>
            <w:r>
              <w:t>the</w:t>
            </w:r>
            <w:r>
              <w:rPr>
                <w:spacing w:val="-2"/>
              </w:rPr>
              <w:t xml:space="preserve"> </w:t>
            </w:r>
            <w:r>
              <w:rPr>
                <w:spacing w:val="-4"/>
              </w:rPr>
              <w:t>NCSE</w:t>
            </w:r>
            <w:r>
              <w:tab/>
            </w:r>
          </w:hyperlink>
          <w:r w:rsidR="005F4780">
            <w:rPr>
              <w:spacing w:val="-5"/>
            </w:rPr>
            <w:t>40</w:t>
          </w:r>
        </w:p>
        <w:p w14:paraId="432521B4" w14:textId="7536EE1F" w:rsidR="005F4780" w:rsidRPr="005F4780" w:rsidRDefault="0026041E" w:rsidP="0026041E">
          <w:pPr>
            <w:pStyle w:val="TOC1"/>
            <w:tabs>
              <w:tab w:val="left" w:pos="10263"/>
            </w:tabs>
            <w:ind w:left="0"/>
            <w:rPr>
              <w:spacing w:val="-5"/>
            </w:rPr>
          </w:pPr>
          <w:r>
            <w:t>APPENDIX</w:t>
          </w:r>
          <w:r>
            <w:rPr>
              <w:spacing w:val="-7"/>
            </w:rPr>
            <w:t xml:space="preserve"> </w:t>
          </w:r>
          <w:r>
            <w:t>2a:</w:t>
          </w:r>
          <w:r>
            <w:rPr>
              <w:spacing w:val="-5"/>
            </w:rPr>
            <w:t xml:space="preserve"> </w:t>
          </w:r>
          <w:r>
            <w:t>Summary</w:t>
          </w:r>
          <w:r>
            <w:rPr>
              <w:spacing w:val="-3"/>
            </w:rPr>
            <w:t xml:space="preserve"> </w:t>
          </w:r>
          <w:r>
            <w:t>of</w:t>
          </w:r>
          <w:r>
            <w:rPr>
              <w:spacing w:val="-3"/>
            </w:rPr>
            <w:t xml:space="preserve"> </w:t>
          </w:r>
          <w:r>
            <w:t>Government</w:t>
          </w:r>
          <w:r>
            <w:rPr>
              <w:spacing w:val="-3"/>
            </w:rPr>
            <w:t xml:space="preserve"> </w:t>
          </w:r>
          <w:r>
            <w:t>and</w:t>
          </w:r>
          <w:r>
            <w:rPr>
              <w:spacing w:val="-4"/>
            </w:rPr>
            <w:t xml:space="preserve"> </w:t>
          </w:r>
          <w:r>
            <w:t>Legislative</w:t>
          </w:r>
          <w:r>
            <w:rPr>
              <w:spacing w:val="-1"/>
            </w:rPr>
            <w:t xml:space="preserve"> </w:t>
          </w:r>
          <w:r>
            <w:rPr>
              <w:spacing w:val="-2"/>
            </w:rPr>
            <w:t>Requirements</w:t>
          </w:r>
          <w:r>
            <w:tab/>
          </w:r>
          <w:r w:rsidR="005F4780">
            <w:rPr>
              <w:spacing w:val="-5"/>
            </w:rPr>
            <w:t>42</w:t>
          </w:r>
        </w:p>
        <w:p w14:paraId="225AA889" w14:textId="18454EC1" w:rsidR="0026041E" w:rsidRDefault="0026041E" w:rsidP="0026041E">
          <w:pPr>
            <w:pStyle w:val="TOC1"/>
            <w:tabs>
              <w:tab w:val="left" w:pos="10263"/>
            </w:tabs>
            <w:spacing w:before="259"/>
            <w:ind w:left="0"/>
          </w:pPr>
          <w:hyperlink w:anchor="_bookmark2" w:history="1">
            <w:r>
              <w:t>APPENDIX</w:t>
            </w:r>
            <w:r>
              <w:rPr>
                <w:spacing w:val="-7"/>
              </w:rPr>
              <w:t xml:space="preserve"> </w:t>
            </w:r>
            <w:r>
              <w:t>3:</w:t>
            </w:r>
            <w:r>
              <w:rPr>
                <w:spacing w:val="-3"/>
              </w:rPr>
              <w:t xml:space="preserve"> </w:t>
            </w:r>
            <w:r>
              <w:t>Council</w:t>
            </w:r>
            <w:r>
              <w:rPr>
                <w:spacing w:val="-6"/>
              </w:rPr>
              <w:t xml:space="preserve"> </w:t>
            </w:r>
            <w:r>
              <w:t>Code</w:t>
            </w:r>
            <w:r>
              <w:rPr>
                <w:spacing w:val="-3"/>
              </w:rPr>
              <w:t xml:space="preserve"> </w:t>
            </w:r>
            <w:r>
              <w:t>of</w:t>
            </w:r>
            <w:r>
              <w:rPr>
                <w:spacing w:val="-3"/>
              </w:rPr>
              <w:t xml:space="preserve"> </w:t>
            </w:r>
            <w:r>
              <w:t>Business</w:t>
            </w:r>
            <w:r>
              <w:rPr>
                <w:spacing w:val="-3"/>
              </w:rPr>
              <w:t xml:space="preserve"> </w:t>
            </w:r>
            <w:r>
              <w:t>Conduct</w:t>
            </w:r>
            <w:r>
              <w:rPr>
                <w:spacing w:val="-1"/>
              </w:rPr>
              <w:t xml:space="preserve"> </w:t>
            </w:r>
            <w:r>
              <w:rPr>
                <w:spacing w:val="-2"/>
              </w:rPr>
              <w:t>(2022)</w:t>
            </w:r>
            <w:r>
              <w:tab/>
            </w:r>
          </w:hyperlink>
          <w:r w:rsidR="005F4780">
            <w:rPr>
              <w:spacing w:val="-5"/>
            </w:rPr>
            <w:t>51</w:t>
          </w:r>
        </w:p>
        <w:p w14:paraId="0B004652" w14:textId="515FE692" w:rsidR="0026041E" w:rsidRDefault="0026041E" w:rsidP="0026041E">
          <w:pPr>
            <w:pStyle w:val="TOC1"/>
            <w:tabs>
              <w:tab w:val="left" w:pos="10263"/>
            </w:tabs>
            <w:ind w:left="0"/>
          </w:pPr>
          <w:hyperlink w:anchor="_bookmark3" w:history="1">
            <w:r>
              <w:t>APPENDIX</w:t>
            </w:r>
            <w:r>
              <w:rPr>
                <w:spacing w:val="-5"/>
              </w:rPr>
              <w:t xml:space="preserve"> </w:t>
            </w:r>
            <w:r>
              <w:t>4:</w:t>
            </w:r>
            <w:r>
              <w:rPr>
                <w:spacing w:val="-4"/>
              </w:rPr>
              <w:t xml:space="preserve"> </w:t>
            </w:r>
            <w:r>
              <w:t>Standing</w:t>
            </w:r>
            <w:r>
              <w:rPr>
                <w:spacing w:val="-1"/>
              </w:rPr>
              <w:t xml:space="preserve"> </w:t>
            </w:r>
            <w:r>
              <w:t>Orders</w:t>
            </w:r>
            <w:r>
              <w:rPr>
                <w:spacing w:val="-4"/>
              </w:rPr>
              <w:t xml:space="preserve"> </w:t>
            </w:r>
            <w:r>
              <w:t>of</w:t>
            </w:r>
            <w:r>
              <w:rPr>
                <w:spacing w:val="-2"/>
              </w:rPr>
              <w:t xml:space="preserve"> </w:t>
            </w:r>
            <w:r>
              <w:t>the</w:t>
            </w:r>
            <w:r>
              <w:rPr>
                <w:spacing w:val="-1"/>
              </w:rPr>
              <w:t xml:space="preserve"> </w:t>
            </w:r>
            <w:r>
              <w:t>Council</w:t>
            </w:r>
            <w:r>
              <w:rPr>
                <w:spacing w:val="-2"/>
              </w:rPr>
              <w:t xml:space="preserve"> </w:t>
            </w:r>
            <w:r>
              <w:t>of</w:t>
            </w:r>
            <w:r>
              <w:rPr>
                <w:spacing w:val="-2"/>
              </w:rPr>
              <w:t xml:space="preserve"> </w:t>
            </w:r>
            <w:r>
              <w:t>NCSE</w:t>
            </w:r>
            <w:r>
              <w:rPr>
                <w:spacing w:val="-1"/>
              </w:rPr>
              <w:t xml:space="preserve"> </w:t>
            </w:r>
            <w:r>
              <w:rPr>
                <w:spacing w:val="-2"/>
              </w:rPr>
              <w:t>(2022)</w:t>
            </w:r>
            <w:r>
              <w:tab/>
            </w:r>
          </w:hyperlink>
          <w:r w:rsidR="005F4780">
            <w:rPr>
              <w:spacing w:val="-5"/>
            </w:rPr>
            <w:t>54</w:t>
          </w:r>
        </w:p>
        <w:p w14:paraId="24967442" w14:textId="6541300E" w:rsidR="0026041E" w:rsidRDefault="0026041E" w:rsidP="0026041E">
          <w:pPr>
            <w:pStyle w:val="TOC1"/>
            <w:tabs>
              <w:tab w:val="left" w:pos="10262"/>
            </w:tabs>
            <w:spacing w:line="360" w:lineRule="auto"/>
            <w:ind w:left="0"/>
            <w:rPr>
              <w:spacing w:val="-6"/>
            </w:rPr>
          </w:pPr>
          <w:hyperlink w:anchor="_bookmark4" w:history="1">
            <w:r>
              <w:t>APPENDIX 4a: Terms of Reference for the Council of the National Council for</w:t>
            </w:r>
          </w:hyperlink>
          <w:r>
            <w:t xml:space="preserve"> </w:t>
          </w:r>
          <w:hyperlink w:anchor="_bookmark4" w:history="1">
            <w:r>
              <w:t>Special Education</w:t>
            </w:r>
            <w:r>
              <w:br/>
              <w:t xml:space="preserve">(NCSE) (2022)                                                                                                           </w:t>
            </w:r>
          </w:hyperlink>
          <w:r w:rsidR="005F4780">
            <w:rPr>
              <w:spacing w:val="-6"/>
            </w:rPr>
            <w:t xml:space="preserve">                      </w:t>
          </w:r>
          <w:r w:rsidR="005F4780">
            <w:rPr>
              <w:spacing w:val="-6"/>
            </w:rPr>
            <w:tab/>
            <w:t>58</w:t>
          </w:r>
        </w:p>
        <w:p w14:paraId="3AF6D1DB" w14:textId="7190A173" w:rsidR="0026041E" w:rsidRDefault="0026041E" w:rsidP="0026041E">
          <w:pPr>
            <w:pStyle w:val="TOC1"/>
            <w:tabs>
              <w:tab w:val="left" w:pos="10262"/>
            </w:tabs>
            <w:spacing w:line="360" w:lineRule="auto"/>
            <w:ind w:left="0"/>
          </w:pPr>
          <w:hyperlink w:anchor="_bookmark5" w:history="1">
            <w:r>
              <w:t>APPENDIX 5: Schedule of Reserved Council Functions &amp; Delegated Functions to</w:t>
            </w:r>
          </w:hyperlink>
          <w:r>
            <w:t xml:space="preserve"> </w:t>
          </w:r>
          <w:r>
            <w:br/>
          </w:r>
          <w:hyperlink w:anchor="_bookmark5" w:history="1">
            <w:r>
              <w:t>the CEO</w:t>
            </w:r>
            <w:r>
              <w:rPr>
                <w:spacing w:val="-2"/>
              </w:rPr>
              <w:t xml:space="preserve"> (2022)</w:t>
            </w:r>
          </w:hyperlink>
          <w:r>
            <w:rPr>
              <w:spacing w:val="-2"/>
            </w:rPr>
            <w:tab/>
          </w:r>
          <w:r w:rsidR="005F4780">
            <w:rPr>
              <w:spacing w:val="-5"/>
            </w:rPr>
            <w:t>61</w:t>
          </w:r>
        </w:p>
        <w:p w14:paraId="29DD9C25" w14:textId="7CDF1ECD" w:rsidR="0026041E" w:rsidRDefault="0026041E" w:rsidP="0026041E">
          <w:pPr>
            <w:pStyle w:val="TOC1"/>
            <w:tabs>
              <w:tab w:val="right" w:pos="10531"/>
            </w:tabs>
            <w:spacing w:before="120"/>
            <w:ind w:left="0"/>
          </w:pPr>
          <w:hyperlink w:anchor="_bookmark6" w:history="1">
            <w:r>
              <w:t>APPENDIX</w:t>
            </w:r>
            <w:r>
              <w:rPr>
                <w:spacing w:val="-6"/>
              </w:rPr>
              <w:t xml:space="preserve"> </w:t>
            </w:r>
            <w:r>
              <w:t>6:</w:t>
            </w:r>
            <w:r>
              <w:rPr>
                <w:spacing w:val="-4"/>
              </w:rPr>
              <w:t xml:space="preserve"> </w:t>
            </w:r>
            <w:r>
              <w:t>Agreed</w:t>
            </w:r>
            <w:r>
              <w:rPr>
                <w:spacing w:val="-2"/>
              </w:rPr>
              <w:t xml:space="preserve"> </w:t>
            </w:r>
            <w:r>
              <w:t>Terms</w:t>
            </w:r>
            <w:r>
              <w:rPr>
                <w:spacing w:val="-2"/>
              </w:rPr>
              <w:t xml:space="preserve"> </w:t>
            </w:r>
            <w:r>
              <w:t>of</w:t>
            </w:r>
            <w:r>
              <w:rPr>
                <w:spacing w:val="-4"/>
              </w:rPr>
              <w:t xml:space="preserve"> </w:t>
            </w:r>
            <w:r>
              <w:t>Reference</w:t>
            </w:r>
            <w:r>
              <w:rPr>
                <w:spacing w:val="-3"/>
              </w:rPr>
              <w:t xml:space="preserve"> </w:t>
            </w:r>
            <w:r>
              <w:t>of</w:t>
            </w:r>
            <w:r>
              <w:rPr>
                <w:spacing w:val="-4"/>
              </w:rPr>
              <w:t xml:space="preserve"> </w:t>
            </w:r>
            <w:r>
              <w:t xml:space="preserve">NCSE </w:t>
            </w:r>
            <w:r>
              <w:rPr>
                <w:spacing w:val="-2"/>
              </w:rPr>
              <w:t>Committees</w:t>
            </w:r>
          </w:hyperlink>
          <w:r>
            <w:tab/>
          </w:r>
          <w:r w:rsidR="005F4780">
            <w:rPr>
              <w:spacing w:val="-5"/>
            </w:rPr>
            <w:t>63</w:t>
          </w:r>
        </w:p>
        <w:p w14:paraId="35BC0C43" w14:textId="034E0DF5" w:rsidR="0026041E" w:rsidRDefault="0026041E" w:rsidP="0026041E">
          <w:pPr>
            <w:pStyle w:val="TOC1"/>
            <w:tabs>
              <w:tab w:val="right" w:pos="10531"/>
            </w:tabs>
            <w:spacing w:before="234"/>
            <w:ind w:left="0"/>
          </w:pPr>
          <w:hyperlink w:anchor="_bookmark7" w:history="1">
            <w:r>
              <w:t>APPENDIX</w:t>
            </w:r>
            <w:r>
              <w:rPr>
                <w:spacing w:val="-5"/>
              </w:rPr>
              <w:t xml:space="preserve"> </w:t>
            </w:r>
            <w:r>
              <w:t>6a:</w:t>
            </w:r>
            <w:r>
              <w:rPr>
                <w:spacing w:val="-5"/>
              </w:rPr>
              <w:t xml:space="preserve"> </w:t>
            </w:r>
            <w:r>
              <w:t>NCSE</w:t>
            </w:r>
            <w:r>
              <w:rPr>
                <w:spacing w:val="-4"/>
              </w:rPr>
              <w:t xml:space="preserve"> </w:t>
            </w:r>
            <w:r>
              <w:t>Finance</w:t>
            </w:r>
            <w:r>
              <w:rPr>
                <w:spacing w:val="-2"/>
              </w:rPr>
              <w:t xml:space="preserve"> </w:t>
            </w:r>
            <w:r>
              <w:t>Committee</w:t>
            </w:r>
            <w:r>
              <w:rPr>
                <w:spacing w:val="-1"/>
              </w:rPr>
              <w:t xml:space="preserve"> </w:t>
            </w:r>
            <w:r>
              <w:rPr>
                <w:spacing w:val="-2"/>
              </w:rPr>
              <w:t>(20</w:t>
            </w:r>
          </w:hyperlink>
          <w:hyperlink w:anchor="_bookmark7" w:history="1">
            <w:r>
              <w:rPr>
                <w:spacing w:val="-2"/>
              </w:rPr>
              <w:t>22</w:t>
            </w:r>
          </w:hyperlink>
          <w:hyperlink w:anchor="_bookmark7" w:history="1">
            <w:r>
              <w:rPr>
                <w:spacing w:val="-2"/>
              </w:rPr>
              <w:t>)</w:t>
            </w:r>
          </w:hyperlink>
          <w:r>
            <w:tab/>
          </w:r>
          <w:r w:rsidR="005F4780">
            <w:rPr>
              <w:spacing w:val="-5"/>
              <w:position w:val="-1"/>
            </w:rPr>
            <w:t>64</w:t>
          </w:r>
        </w:p>
        <w:p w14:paraId="0A2F317F" w14:textId="0C7860E2" w:rsidR="0026041E" w:rsidRDefault="0026041E" w:rsidP="0026041E">
          <w:pPr>
            <w:pStyle w:val="TOC1"/>
            <w:tabs>
              <w:tab w:val="right" w:pos="10530"/>
            </w:tabs>
            <w:spacing w:before="215"/>
            <w:ind w:left="0"/>
          </w:pPr>
          <w:hyperlink w:anchor="_bookmark8" w:history="1">
            <w:r>
              <w:t>APPENDIX</w:t>
            </w:r>
            <w:r>
              <w:rPr>
                <w:spacing w:val="-6"/>
              </w:rPr>
              <w:t xml:space="preserve"> </w:t>
            </w:r>
            <w:r>
              <w:t>6b:</w:t>
            </w:r>
            <w:r>
              <w:rPr>
                <w:spacing w:val="-4"/>
              </w:rPr>
              <w:t xml:space="preserve"> </w:t>
            </w:r>
            <w:r>
              <w:t>NCSE</w:t>
            </w:r>
            <w:r>
              <w:rPr>
                <w:spacing w:val="-3"/>
              </w:rPr>
              <w:t xml:space="preserve"> </w:t>
            </w:r>
            <w:r>
              <w:t>Audit</w:t>
            </w:r>
            <w:r>
              <w:rPr>
                <w:spacing w:val="-4"/>
              </w:rPr>
              <w:t xml:space="preserve"> </w:t>
            </w:r>
            <w:r>
              <w:t>and</w:t>
            </w:r>
            <w:r>
              <w:rPr>
                <w:spacing w:val="-2"/>
              </w:rPr>
              <w:t xml:space="preserve"> </w:t>
            </w:r>
            <w:r>
              <w:t>Risk</w:t>
            </w:r>
            <w:r>
              <w:rPr>
                <w:spacing w:val="-1"/>
              </w:rPr>
              <w:t xml:space="preserve"> </w:t>
            </w:r>
            <w:r>
              <w:t>Committee</w:t>
            </w:r>
          </w:hyperlink>
          <w:r>
            <w:t xml:space="preserve"> </w:t>
          </w:r>
          <w:hyperlink w:anchor="_bookmark7" w:history="1">
            <w:r>
              <w:rPr>
                <w:spacing w:val="-2"/>
              </w:rPr>
              <w:t>(2022)</w:t>
            </w:r>
          </w:hyperlink>
          <w:r>
            <w:tab/>
          </w:r>
          <w:r w:rsidR="005F4780">
            <w:rPr>
              <w:spacing w:val="-5"/>
              <w:position w:val="-4"/>
            </w:rPr>
            <w:t>66</w:t>
          </w:r>
        </w:p>
        <w:p w14:paraId="4F8A8FBB" w14:textId="68BC82E0" w:rsidR="0026041E" w:rsidRDefault="0026041E" w:rsidP="0026041E">
          <w:pPr>
            <w:pStyle w:val="TOC1"/>
            <w:tabs>
              <w:tab w:val="right" w:pos="10531"/>
            </w:tabs>
            <w:spacing w:before="184"/>
            <w:ind w:left="0"/>
          </w:pPr>
          <w:hyperlink w:anchor="_bookmark9" w:history="1">
            <w:r>
              <w:t>APPENDIX</w:t>
            </w:r>
            <w:r>
              <w:rPr>
                <w:spacing w:val="-7"/>
              </w:rPr>
              <w:t xml:space="preserve"> </w:t>
            </w:r>
            <w:r>
              <w:t>6c:</w:t>
            </w:r>
            <w:r>
              <w:rPr>
                <w:spacing w:val="-2"/>
              </w:rPr>
              <w:t xml:space="preserve"> </w:t>
            </w:r>
            <w:r>
              <w:t>NCSE</w:t>
            </w:r>
            <w:r>
              <w:rPr>
                <w:spacing w:val="-6"/>
              </w:rPr>
              <w:t xml:space="preserve"> </w:t>
            </w:r>
            <w:r>
              <w:t>CEO</w:t>
            </w:r>
            <w:r>
              <w:rPr>
                <w:spacing w:val="-2"/>
              </w:rPr>
              <w:t xml:space="preserve"> </w:t>
            </w:r>
            <w:r>
              <w:t>Performance</w:t>
            </w:r>
            <w:r>
              <w:rPr>
                <w:spacing w:val="-2"/>
              </w:rPr>
              <w:t xml:space="preserve"> </w:t>
            </w:r>
            <w:r>
              <w:t>Committee</w:t>
            </w:r>
          </w:hyperlink>
          <w:r>
            <w:rPr>
              <w:spacing w:val="-3"/>
            </w:rPr>
            <w:t xml:space="preserve"> </w:t>
          </w:r>
          <w:hyperlink w:anchor="_bookmark7" w:history="1">
            <w:r>
              <w:rPr>
                <w:spacing w:val="-2"/>
              </w:rPr>
              <w:t>(2022)</w:t>
            </w:r>
          </w:hyperlink>
          <w:r>
            <w:tab/>
          </w:r>
          <w:r w:rsidR="005F4780">
            <w:rPr>
              <w:spacing w:val="-5"/>
              <w:position w:val="-6"/>
            </w:rPr>
            <w:t>70</w:t>
          </w:r>
        </w:p>
        <w:p w14:paraId="11B8D46D" w14:textId="35E92924" w:rsidR="0026041E" w:rsidRDefault="0026041E" w:rsidP="0026041E">
          <w:pPr>
            <w:pStyle w:val="TOC1"/>
            <w:tabs>
              <w:tab w:val="right" w:pos="10532"/>
            </w:tabs>
            <w:spacing w:before="164"/>
            <w:ind w:left="0"/>
          </w:pPr>
          <w:r>
            <w:t>APPENDIX</w:t>
          </w:r>
          <w:r>
            <w:rPr>
              <w:spacing w:val="-7"/>
            </w:rPr>
            <w:t xml:space="preserve"> </w:t>
          </w:r>
          <w:r>
            <w:t>6d:</w:t>
          </w:r>
          <w:r>
            <w:rPr>
              <w:spacing w:val="-7"/>
            </w:rPr>
            <w:t xml:space="preserve"> </w:t>
          </w:r>
          <w:r>
            <w:t>NCSE</w:t>
          </w:r>
          <w:r>
            <w:rPr>
              <w:spacing w:val="-7"/>
            </w:rPr>
            <w:t xml:space="preserve"> </w:t>
          </w:r>
          <w:r>
            <w:t>Strategy</w:t>
          </w:r>
          <w:r>
            <w:rPr>
              <w:spacing w:val="-5"/>
            </w:rPr>
            <w:t xml:space="preserve"> </w:t>
          </w:r>
          <w:r>
            <w:t>and</w:t>
          </w:r>
          <w:r>
            <w:rPr>
              <w:spacing w:val="-4"/>
            </w:rPr>
            <w:t xml:space="preserve"> </w:t>
          </w:r>
          <w:r>
            <w:t>Policy</w:t>
          </w:r>
          <w:r>
            <w:rPr>
              <w:spacing w:val="-5"/>
            </w:rPr>
            <w:t xml:space="preserve"> </w:t>
          </w:r>
          <w:r>
            <w:t>Committee</w:t>
          </w:r>
          <w:r>
            <w:rPr>
              <w:spacing w:val="-5"/>
            </w:rPr>
            <w:t xml:space="preserve"> </w:t>
          </w:r>
          <w:r>
            <w:rPr>
              <w:spacing w:val="-2"/>
            </w:rPr>
            <w:t>(2022)</w:t>
          </w:r>
          <w:r>
            <w:tab/>
          </w:r>
          <w:hyperlink w:anchor="_bookmark11" w:history="1">
            <w:r w:rsidR="005F4780">
              <w:rPr>
                <w:spacing w:val="-5"/>
                <w:position w:val="-9"/>
              </w:rPr>
              <w:t>71</w:t>
            </w:r>
          </w:hyperlink>
        </w:p>
        <w:p w14:paraId="7ABA04C1" w14:textId="06E1C20D" w:rsidR="0026041E" w:rsidRDefault="0026041E" w:rsidP="0026041E">
          <w:pPr>
            <w:pStyle w:val="TOC1"/>
            <w:tabs>
              <w:tab w:val="right" w:pos="10522"/>
            </w:tabs>
            <w:spacing w:before="134"/>
            <w:ind w:left="0"/>
          </w:pPr>
          <w:hyperlink w:anchor="_bookmark11" w:history="1">
            <w:r>
              <w:t>APPENDIX</w:t>
            </w:r>
            <w:r>
              <w:rPr>
                <w:spacing w:val="-6"/>
              </w:rPr>
              <w:t xml:space="preserve"> </w:t>
            </w:r>
            <w:r>
              <w:t>6e:</w:t>
            </w:r>
            <w:r>
              <w:rPr>
                <w:spacing w:val="-6"/>
              </w:rPr>
              <w:t xml:space="preserve"> </w:t>
            </w:r>
            <w:r>
              <w:t>NCSE</w:t>
            </w:r>
            <w:r>
              <w:rPr>
                <w:spacing w:val="-3"/>
              </w:rPr>
              <w:t xml:space="preserve"> </w:t>
            </w:r>
            <w:r>
              <w:t>Res</w:t>
            </w:r>
          </w:hyperlink>
          <w:r>
            <w:t>earch</w:t>
          </w:r>
          <w:r>
            <w:rPr>
              <w:spacing w:val="-5"/>
            </w:rPr>
            <w:t xml:space="preserve"> </w:t>
          </w:r>
          <w:hyperlink w:anchor="_bookmark7" w:history="1">
            <w:r>
              <w:t>Co</w:t>
            </w:r>
          </w:hyperlink>
          <w:hyperlink w:anchor="_bookmark11" w:history="1">
            <w:r>
              <w:t>mmittee</w:t>
            </w:r>
            <w:r>
              <w:rPr>
                <w:spacing w:val="-3"/>
              </w:rPr>
              <w:t xml:space="preserve"> </w:t>
            </w:r>
            <w:r>
              <w:rPr>
                <w:spacing w:val="-2"/>
              </w:rPr>
              <w:t>(2022)</w:t>
            </w:r>
          </w:hyperlink>
          <w:r>
            <w:tab/>
          </w:r>
          <w:r w:rsidR="005F4780">
            <w:t>73</w:t>
          </w:r>
        </w:p>
        <w:p w14:paraId="4D5551EE" w14:textId="6DDC1755" w:rsidR="0026041E" w:rsidRDefault="0026041E" w:rsidP="0026041E">
          <w:pPr>
            <w:pStyle w:val="TOC1"/>
            <w:tabs>
              <w:tab w:val="right" w:pos="10531"/>
            </w:tabs>
            <w:spacing w:before="227"/>
            <w:ind w:left="0"/>
          </w:pPr>
          <w:hyperlink w:anchor="_bookmark12" w:history="1">
            <w:r>
              <w:t>APPENDIX</w:t>
            </w:r>
            <w:r>
              <w:rPr>
                <w:spacing w:val="-5"/>
              </w:rPr>
              <w:t xml:space="preserve"> </w:t>
            </w:r>
            <w:r>
              <w:t>7:</w:t>
            </w:r>
            <w:r>
              <w:rPr>
                <w:spacing w:val="-2"/>
              </w:rPr>
              <w:t xml:space="preserve"> </w:t>
            </w:r>
            <w:r>
              <w:t>Council</w:t>
            </w:r>
            <w:r>
              <w:rPr>
                <w:spacing w:val="-5"/>
              </w:rPr>
              <w:t xml:space="preserve"> </w:t>
            </w:r>
            <w:r>
              <w:t>Agenda</w:t>
            </w:r>
            <w:r>
              <w:rPr>
                <w:spacing w:val="-1"/>
              </w:rPr>
              <w:t xml:space="preserve"> </w:t>
            </w:r>
            <w:r>
              <w:rPr>
                <w:spacing w:val="-2"/>
              </w:rPr>
              <w:t>Template</w:t>
            </w:r>
            <w:r>
              <w:tab/>
            </w:r>
            <w:r>
              <w:rPr>
                <w:spacing w:val="-5"/>
              </w:rPr>
              <w:t>7</w:t>
            </w:r>
          </w:hyperlink>
          <w:r w:rsidR="005F4780">
            <w:rPr>
              <w:spacing w:val="-5"/>
            </w:rPr>
            <w:t>5</w:t>
          </w:r>
        </w:p>
        <w:p w14:paraId="5D34EE00" w14:textId="6F53C026" w:rsidR="0026041E" w:rsidRDefault="0026041E" w:rsidP="0026041E">
          <w:pPr>
            <w:pStyle w:val="TOC1"/>
            <w:tabs>
              <w:tab w:val="right" w:pos="10529"/>
            </w:tabs>
            <w:spacing w:before="259"/>
            <w:ind w:left="0"/>
          </w:pPr>
          <w:hyperlink w:anchor="_bookmark14" w:history="1">
            <w:r>
              <w:t>APPENDIX</w:t>
            </w:r>
            <w:r>
              <w:rPr>
                <w:spacing w:val="-4"/>
              </w:rPr>
              <w:t xml:space="preserve"> </w:t>
            </w:r>
            <w:r>
              <w:t>8:</w:t>
            </w:r>
            <w:r>
              <w:rPr>
                <w:spacing w:val="-1"/>
              </w:rPr>
              <w:t xml:space="preserve"> </w:t>
            </w:r>
            <w:r>
              <w:t>NCSE</w:t>
            </w:r>
            <w:r>
              <w:rPr>
                <w:spacing w:val="-3"/>
              </w:rPr>
              <w:t xml:space="preserve"> </w:t>
            </w:r>
            <w:r>
              <w:t>Statement</w:t>
            </w:r>
            <w:r>
              <w:rPr>
                <w:spacing w:val="-1"/>
              </w:rPr>
              <w:t xml:space="preserve"> </w:t>
            </w:r>
            <w:r>
              <w:t>of Strategy</w:t>
            </w:r>
            <w:r>
              <w:rPr>
                <w:spacing w:val="-4"/>
              </w:rPr>
              <w:t xml:space="preserve"> </w:t>
            </w:r>
            <w:r>
              <w:t>–</w:t>
            </w:r>
            <w:r>
              <w:rPr>
                <w:spacing w:val="-3"/>
              </w:rPr>
              <w:t xml:space="preserve"> </w:t>
            </w:r>
            <w:r>
              <w:t>2022</w:t>
            </w:r>
            <w:r>
              <w:rPr>
                <w:spacing w:val="-1"/>
              </w:rPr>
              <w:t xml:space="preserve"> </w:t>
            </w:r>
            <w:r>
              <w:t>-</w:t>
            </w:r>
            <w:r>
              <w:rPr>
                <w:spacing w:val="-2"/>
              </w:rPr>
              <w:t xml:space="preserve"> </w:t>
            </w:r>
            <w:r>
              <w:rPr>
                <w:spacing w:val="-4"/>
              </w:rPr>
              <w:t>2024</w:t>
            </w:r>
          </w:hyperlink>
          <w:r>
            <w:tab/>
          </w:r>
          <w:r w:rsidR="005F4780">
            <w:rPr>
              <w:spacing w:val="-5"/>
            </w:rPr>
            <w:t>78</w:t>
          </w:r>
        </w:p>
        <w:p w14:paraId="529B6E56" w14:textId="2F74F566" w:rsidR="0026041E" w:rsidRDefault="0026041E" w:rsidP="0026041E">
          <w:pPr>
            <w:pStyle w:val="TOC1"/>
            <w:tabs>
              <w:tab w:val="right" w:pos="10532"/>
            </w:tabs>
            <w:ind w:left="0"/>
          </w:pPr>
          <w:hyperlink w:anchor="_bookmark15" w:history="1">
            <w:r>
              <w:t>APPENDIX</w:t>
            </w:r>
            <w:r>
              <w:rPr>
                <w:spacing w:val="-4"/>
              </w:rPr>
              <w:t xml:space="preserve"> </w:t>
            </w:r>
            <w:r>
              <w:t>9: NCSE</w:t>
            </w:r>
            <w:r>
              <w:rPr>
                <w:spacing w:val="-6"/>
              </w:rPr>
              <w:t xml:space="preserve"> </w:t>
            </w:r>
            <w:r>
              <w:t>Work</w:t>
            </w:r>
            <w:r>
              <w:rPr>
                <w:spacing w:val="-1"/>
              </w:rPr>
              <w:t xml:space="preserve"> </w:t>
            </w:r>
            <w:r>
              <w:t xml:space="preserve">Plan </w:t>
            </w:r>
            <w:r>
              <w:rPr>
                <w:spacing w:val="-4"/>
              </w:rPr>
              <w:t>2022</w:t>
            </w:r>
          </w:hyperlink>
          <w:r>
            <w:tab/>
          </w:r>
          <w:r w:rsidR="005F4780">
            <w:rPr>
              <w:spacing w:val="-5"/>
            </w:rPr>
            <w:t>84</w:t>
          </w:r>
        </w:p>
        <w:p w14:paraId="2FE4A825" w14:textId="67EBBA2A" w:rsidR="0026041E" w:rsidRDefault="0026041E" w:rsidP="0026041E">
          <w:pPr>
            <w:pStyle w:val="TOC1"/>
            <w:tabs>
              <w:tab w:val="right" w:pos="10531"/>
            </w:tabs>
            <w:spacing w:before="259"/>
            <w:ind w:left="0"/>
          </w:pPr>
          <w:hyperlink w:anchor="_bookmark16" w:history="1">
            <w:r>
              <w:t>APPENDIX</w:t>
            </w:r>
            <w:r>
              <w:rPr>
                <w:spacing w:val="-8"/>
              </w:rPr>
              <w:t xml:space="preserve"> </w:t>
            </w:r>
            <w:r>
              <w:t>10:</w:t>
            </w:r>
            <w:r>
              <w:rPr>
                <w:spacing w:val="-6"/>
              </w:rPr>
              <w:t xml:space="preserve"> </w:t>
            </w:r>
            <w:r>
              <w:t>Performance</w:t>
            </w:r>
            <w:r>
              <w:rPr>
                <w:spacing w:val="-2"/>
              </w:rPr>
              <w:t xml:space="preserve"> </w:t>
            </w:r>
            <w:r>
              <w:t>Delivery</w:t>
            </w:r>
            <w:r>
              <w:rPr>
                <w:spacing w:val="-4"/>
              </w:rPr>
              <w:t xml:space="preserve"> </w:t>
            </w:r>
            <w:r>
              <w:t>Agreement</w:t>
            </w:r>
            <w:r>
              <w:rPr>
                <w:spacing w:val="-2"/>
              </w:rPr>
              <w:t xml:space="preserve"> (2022)</w:t>
            </w:r>
            <w:r>
              <w:tab/>
            </w:r>
            <w:r>
              <w:rPr>
                <w:spacing w:val="-5"/>
              </w:rPr>
              <w:t>8</w:t>
            </w:r>
          </w:hyperlink>
          <w:r w:rsidR="005F4780">
            <w:rPr>
              <w:spacing w:val="-5"/>
            </w:rPr>
            <w:t>5</w:t>
          </w:r>
        </w:p>
        <w:p w14:paraId="7213512E" w14:textId="1F1CCA3E" w:rsidR="0026041E" w:rsidRDefault="0026041E" w:rsidP="0026041E">
          <w:pPr>
            <w:pStyle w:val="TOC1"/>
            <w:tabs>
              <w:tab w:val="right" w:pos="10532"/>
            </w:tabs>
            <w:ind w:left="0"/>
          </w:pPr>
          <w:hyperlink w:anchor="_bookmark17" w:history="1">
            <w:r>
              <w:t>APPENDIX</w:t>
            </w:r>
            <w:r>
              <w:rPr>
                <w:spacing w:val="-6"/>
              </w:rPr>
              <w:t xml:space="preserve"> </w:t>
            </w:r>
            <w:r>
              <w:t>11:</w:t>
            </w:r>
            <w:r>
              <w:rPr>
                <w:spacing w:val="-4"/>
              </w:rPr>
              <w:t xml:space="preserve"> </w:t>
            </w:r>
            <w:r>
              <w:t>NCSE</w:t>
            </w:r>
            <w:r>
              <w:rPr>
                <w:spacing w:val="-4"/>
              </w:rPr>
              <w:t xml:space="preserve"> </w:t>
            </w:r>
            <w:r>
              <w:t>Risk</w:t>
            </w:r>
            <w:r>
              <w:rPr>
                <w:spacing w:val="-2"/>
              </w:rPr>
              <w:t xml:space="preserve"> </w:t>
            </w:r>
            <w:r>
              <w:t>Management</w:t>
            </w:r>
            <w:r>
              <w:rPr>
                <w:spacing w:val="-4"/>
              </w:rPr>
              <w:t xml:space="preserve"> </w:t>
            </w:r>
            <w:r>
              <w:t>Strategy</w:t>
            </w:r>
            <w:r>
              <w:rPr>
                <w:spacing w:val="-4"/>
              </w:rPr>
              <w:t xml:space="preserve"> </w:t>
            </w:r>
            <w:r>
              <w:t>and</w:t>
            </w:r>
            <w:r>
              <w:rPr>
                <w:spacing w:val="-3"/>
              </w:rPr>
              <w:t xml:space="preserve"> </w:t>
            </w:r>
            <w:r>
              <w:t>Policy</w:t>
            </w:r>
            <w:r>
              <w:rPr>
                <w:spacing w:val="-1"/>
              </w:rPr>
              <w:t xml:space="preserve"> </w:t>
            </w:r>
            <w:r>
              <w:rPr>
                <w:spacing w:val="-2"/>
              </w:rPr>
              <w:t>(20</w:t>
            </w:r>
          </w:hyperlink>
          <w:hyperlink w:anchor="_bookmark17" w:history="1">
            <w:r>
              <w:rPr>
                <w:spacing w:val="-2"/>
              </w:rPr>
              <w:t>21</w:t>
            </w:r>
          </w:hyperlink>
          <w:hyperlink w:anchor="_bookmark17" w:history="1">
            <w:r>
              <w:rPr>
                <w:spacing w:val="-2"/>
              </w:rPr>
              <w:t>)</w:t>
            </w:r>
          </w:hyperlink>
          <w:r>
            <w:tab/>
          </w:r>
          <w:r w:rsidR="005F4780">
            <w:rPr>
              <w:spacing w:val="-5"/>
            </w:rPr>
            <w:t>120</w:t>
          </w:r>
        </w:p>
        <w:p w14:paraId="6A1E4553" w14:textId="44AF7E94" w:rsidR="0026041E" w:rsidRPr="000E37AF" w:rsidRDefault="0026041E" w:rsidP="0026041E">
          <w:pPr>
            <w:pStyle w:val="TOC1"/>
            <w:ind w:left="0"/>
          </w:pPr>
          <w:hyperlink w:anchor="_bookmark18" w:history="1">
            <w:r w:rsidRPr="000E37AF">
              <w:rPr>
                <w:position w:val="2"/>
              </w:rPr>
              <w:t>APPENDIX</w:t>
            </w:r>
            <w:r w:rsidRPr="000E37AF">
              <w:rPr>
                <w:spacing w:val="-9"/>
                <w:position w:val="2"/>
              </w:rPr>
              <w:t xml:space="preserve"> </w:t>
            </w:r>
            <w:r w:rsidRPr="000E37AF">
              <w:rPr>
                <w:position w:val="2"/>
              </w:rPr>
              <w:t>12:</w:t>
            </w:r>
            <w:r w:rsidRPr="000E37AF">
              <w:rPr>
                <w:spacing w:val="-5"/>
                <w:position w:val="2"/>
              </w:rPr>
              <w:t xml:space="preserve"> </w:t>
            </w:r>
            <w:r w:rsidRPr="000E37AF">
              <w:rPr>
                <w:position w:val="2"/>
              </w:rPr>
              <w:t>NCSE</w:t>
            </w:r>
            <w:r w:rsidRPr="000E37AF">
              <w:rPr>
                <w:spacing w:val="-4"/>
                <w:position w:val="2"/>
              </w:rPr>
              <w:t xml:space="preserve"> </w:t>
            </w:r>
            <w:r w:rsidRPr="000E37AF">
              <w:rPr>
                <w:position w:val="2"/>
              </w:rPr>
              <w:t>Financial</w:t>
            </w:r>
            <w:r w:rsidRPr="000E37AF">
              <w:rPr>
                <w:spacing w:val="-3"/>
                <w:position w:val="2"/>
              </w:rPr>
              <w:t xml:space="preserve"> </w:t>
            </w:r>
            <w:r w:rsidRPr="000E37AF">
              <w:rPr>
                <w:position w:val="2"/>
              </w:rPr>
              <w:t>Policies</w:t>
            </w:r>
            <w:r w:rsidRPr="000E37AF">
              <w:rPr>
                <w:spacing w:val="-3"/>
                <w:position w:val="2"/>
              </w:rPr>
              <w:t xml:space="preserve"> </w:t>
            </w:r>
            <w:r w:rsidRPr="000E37AF">
              <w:rPr>
                <w:position w:val="2"/>
              </w:rPr>
              <w:t>and</w:t>
            </w:r>
            <w:r w:rsidRPr="000E37AF">
              <w:rPr>
                <w:spacing w:val="-4"/>
                <w:position w:val="2"/>
              </w:rPr>
              <w:t xml:space="preserve"> </w:t>
            </w:r>
            <w:r w:rsidRPr="000E37AF">
              <w:rPr>
                <w:position w:val="2"/>
              </w:rPr>
              <w:t>Procedures</w:t>
            </w:r>
            <w:r w:rsidRPr="000E37AF">
              <w:rPr>
                <w:spacing w:val="-3"/>
                <w:position w:val="2"/>
              </w:rPr>
              <w:t xml:space="preserve"> </w:t>
            </w:r>
            <w:r w:rsidRPr="000E37AF">
              <w:rPr>
                <w:position w:val="2"/>
              </w:rPr>
              <w:t>Manual</w:t>
            </w:r>
            <w:r w:rsidRPr="000E37AF">
              <w:rPr>
                <w:spacing w:val="-3"/>
                <w:position w:val="2"/>
              </w:rPr>
              <w:t xml:space="preserve"> </w:t>
            </w:r>
            <w:r w:rsidRPr="000E37AF">
              <w:rPr>
                <w:position w:val="2"/>
              </w:rPr>
              <w:t>(FPPM)</w:t>
            </w:r>
            <w:r w:rsidRPr="000E37AF">
              <w:rPr>
                <w:spacing w:val="-4"/>
                <w:position w:val="2"/>
              </w:rPr>
              <w:t xml:space="preserve"> </w:t>
            </w:r>
            <w:r w:rsidRPr="000E37AF">
              <w:rPr>
                <w:position w:val="2"/>
              </w:rPr>
              <w:t>(202</w:t>
            </w:r>
          </w:hyperlink>
          <w:hyperlink w:anchor="_bookmark18" w:history="1">
            <w:r w:rsidRPr="000E37AF">
              <w:rPr>
                <w:position w:val="2"/>
              </w:rPr>
              <w:t>3</w:t>
            </w:r>
          </w:hyperlink>
          <w:hyperlink w:anchor="_bookmark18" w:history="1">
            <w:r w:rsidRPr="000E37AF">
              <w:rPr>
                <w:position w:val="2"/>
              </w:rPr>
              <w:t>)</w:t>
            </w:r>
            <w:r w:rsidRPr="000E37AF">
              <w:rPr>
                <w:position w:val="2"/>
              </w:rPr>
              <w:tab/>
            </w:r>
            <w:r w:rsidRPr="000E37AF">
              <w:rPr>
                <w:position w:val="2"/>
              </w:rPr>
              <w:tab/>
            </w:r>
            <w:r w:rsidRPr="000E37AF">
              <w:rPr>
                <w:position w:val="2"/>
              </w:rPr>
              <w:tab/>
            </w:r>
            <w:r w:rsidRPr="000E37AF">
              <w:rPr>
                <w:spacing w:val="-16"/>
                <w:position w:val="2"/>
              </w:rPr>
              <w:t xml:space="preserve"> </w:t>
            </w:r>
            <w:r w:rsidRPr="000E37AF">
              <w:rPr>
                <w:spacing w:val="-5"/>
              </w:rPr>
              <w:t>1</w:t>
            </w:r>
          </w:hyperlink>
          <w:r w:rsidR="005F4780">
            <w:rPr>
              <w:spacing w:val="-5"/>
            </w:rPr>
            <w:t>24</w:t>
          </w:r>
        </w:p>
      </w:sdtContent>
    </w:sdt>
    <w:p w14:paraId="2656657C" w14:textId="70BF2AC3" w:rsidR="0026041E" w:rsidRDefault="0026041E" w:rsidP="0026041E"/>
    <w:p w14:paraId="5B8001D7" w14:textId="77777777" w:rsidR="0026041E" w:rsidRDefault="0026041E" w:rsidP="0026041E"/>
    <w:p w14:paraId="58D36CFF" w14:textId="77777777" w:rsidR="0026041E" w:rsidRDefault="0026041E" w:rsidP="0026041E"/>
    <w:p w14:paraId="42094EF3" w14:textId="77777777" w:rsidR="0026041E" w:rsidRDefault="0026041E" w:rsidP="0026041E"/>
    <w:p w14:paraId="7A2691B9" w14:textId="77777777" w:rsidR="0026041E" w:rsidRDefault="0026041E" w:rsidP="0026041E"/>
    <w:p w14:paraId="34B1510E" w14:textId="77777777" w:rsidR="0026041E" w:rsidRDefault="0026041E" w:rsidP="0026041E">
      <w:pPr>
        <w:sectPr w:rsidR="0026041E" w:rsidSect="0026041E">
          <w:headerReference w:type="default" r:id="rId14"/>
          <w:footerReference w:type="default" r:id="rId15"/>
          <w:pgSz w:w="11910" w:h="16840"/>
          <w:pgMar w:top="284" w:right="352" w:bottom="289" w:left="340" w:header="970" w:footer="403" w:gutter="0"/>
          <w:pgNumType w:start="1"/>
          <w:cols w:space="720"/>
          <w:docGrid w:linePitch="326"/>
        </w:sectPr>
      </w:pPr>
    </w:p>
    <w:p w14:paraId="117F60D4" w14:textId="77777777" w:rsidR="0026041E" w:rsidRDefault="0026041E" w:rsidP="0026041E">
      <w:pPr>
        <w:pStyle w:val="BodyText"/>
        <w:spacing w:before="231"/>
      </w:pPr>
    </w:p>
    <w:p w14:paraId="5EB25737" w14:textId="621E8885" w:rsidR="0026041E" w:rsidRDefault="0026041E" w:rsidP="0026041E">
      <w:pPr>
        <w:pStyle w:val="BodyText"/>
        <w:spacing w:before="231"/>
        <w:jc w:val="center"/>
        <w:rPr>
          <w:spacing w:val="-5"/>
        </w:rPr>
      </w:pPr>
      <w:r>
        <w:t>APPENDIX</w:t>
      </w:r>
      <w:r>
        <w:rPr>
          <w:spacing w:val="-2"/>
        </w:rPr>
        <w:t xml:space="preserve"> </w:t>
      </w:r>
      <w:r>
        <w:t>13:</w:t>
      </w:r>
      <w:r>
        <w:rPr>
          <w:spacing w:val="-2"/>
        </w:rPr>
        <w:t xml:space="preserve"> </w:t>
      </w:r>
      <w:r>
        <w:t>NCSE</w:t>
      </w:r>
      <w:r>
        <w:rPr>
          <w:spacing w:val="-2"/>
        </w:rPr>
        <w:t xml:space="preserve"> </w:t>
      </w:r>
      <w:r>
        <w:t>Corporate</w:t>
      </w:r>
      <w:r>
        <w:rPr>
          <w:spacing w:val="-1"/>
        </w:rPr>
        <w:t xml:space="preserve"> </w:t>
      </w:r>
      <w:r>
        <w:t>Procurement Plan</w:t>
      </w:r>
      <w:r>
        <w:rPr>
          <w:spacing w:val="2"/>
        </w:rPr>
        <w:t xml:space="preserve"> </w:t>
      </w:r>
      <w:r>
        <w:t>(2019-</w:t>
      </w:r>
      <w:r>
        <w:rPr>
          <w:spacing w:val="-2"/>
        </w:rPr>
        <w:t>2022)</w:t>
      </w:r>
      <w:r>
        <w:rPr>
          <w:spacing w:val="-2"/>
        </w:rPr>
        <w:tab/>
      </w:r>
      <w:r>
        <w:rPr>
          <w:spacing w:val="-2"/>
        </w:rPr>
        <w:tab/>
      </w:r>
      <w:r>
        <w:rPr>
          <w:spacing w:val="-2"/>
        </w:rPr>
        <w:tab/>
      </w:r>
      <w:r>
        <w:rPr>
          <w:spacing w:val="-2"/>
        </w:rPr>
        <w:tab/>
      </w:r>
      <w:r>
        <w:rPr>
          <w:spacing w:val="-2"/>
        </w:rPr>
        <w:tab/>
      </w:r>
      <w:r w:rsidR="005F4780">
        <w:rPr>
          <w:spacing w:val="-5"/>
        </w:rPr>
        <w:t>209</w:t>
      </w:r>
    </w:p>
    <w:p w14:paraId="79B5A96F" w14:textId="5DBBC9B7" w:rsidR="005F4780" w:rsidRPr="005F4780" w:rsidRDefault="0026041E" w:rsidP="005F4780">
      <w:pPr>
        <w:pStyle w:val="BodyText"/>
        <w:spacing w:before="231"/>
        <w:jc w:val="center"/>
        <w:rPr>
          <w:spacing w:val="-5"/>
        </w:rPr>
      </w:pPr>
      <w:r>
        <w:rPr>
          <w:spacing w:val="-5"/>
        </w:rPr>
        <w:t>A</w:t>
      </w:r>
      <w:r>
        <w:t>PPENDIX</w:t>
      </w:r>
      <w:r>
        <w:rPr>
          <w:spacing w:val="-7"/>
        </w:rPr>
        <w:t xml:space="preserve"> </w:t>
      </w:r>
      <w:r>
        <w:t>14:</w:t>
      </w:r>
      <w:r>
        <w:rPr>
          <w:spacing w:val="-4"/>
        </w:rPr>
        <w:t xml:space="preserve"> </w:t>
      </w:r>
      <w:r>
        <w:t>NCSE</w:t>
      </w:r>
      <w:r>
        <w:rPr>
          <w:spacing w:val="-5"/>
        </w:rPr>
        <w:t xml:space="preserve"> </w:t>
      </w:r>
      <w:r>
        <w:t>Charter</w:t>
      </w:r>
      <w:r>
        <w:rPr>
          <w:spacing w:val="-3"/>
        </w:rPr>
        <w:t xml:space="preserve"> </w:t>
      </w:r>
      <w:r>
        <w:t>for</w:t>
      </w:r>
      <w:r>
        <w:rPr>
          <w:spacing w:val="-4"/>
        </w:rPr>
        <w:t xml:space="preserve"> </w:t>
      </w:r>
      <w:r>
        <w:t>Internal</w:t>
      </w:r>
      <w:r>
        <w:rPr>
          <w:spacing w:val="-2"/>
        </w:rPr>
        <w:t xml:space="preserve"> </w:t>
      </w:r>
      <w:r>
        <w:t>Audit</w:t>
      </w:r>
      <w:r>
        <w:rPr>
          <w:spacing w:val="-1"/>
        </w:rPr>
        <w:t xml:space="preserve"> </w:t>
      </w:r>
      <w:r>
        <w:rPr>
          <w:spacing w:val="-2"/>
        </w:rPr>
        <w:t>(2019)</w:t>
      </w:r>
      <w:r>
        <w:rPr>
          <w:spacing w:val="-2"/>
        </w:rPr>
        <w:tab/>
      </w:r>
      <w:r>
        <w:rPr>
          <w:spacing w:val="-2"/>
        </w:rPr>
        <w:tab/>
      </w:r>
      <w:r>
        <w:rPr>
          <w:spacing w:val="-2"/>
        </w:rPr>
        <w:tab/>
      </w:r>
      <w:r>
        <w:rPr>
          <w:spacing w:val="-2"/>
        </w:rPr>
        <w:tab/>
      </w:r>
      <w:r>
        <w:rPr>
          <w:spacing w:val="-2"/>
        </w:rPr>
        <w:tab/>
      </w:r>
      <w:r>
        <w:rPr>
          <w:spacing w:val="-2"/>
        </w:rPr>
        <w:tab/>
      </w:r>
      <w:r>
        <w:tab/>
      </w:r>
      <w:r w:rsidR="005F4780">
        <w:rPr>
          <w:spacing w:val="-5"/>
        </w:rPr>
        <w:t>222</w:t>
      </w:r>
    </w:p>
    <w:p w14:paraId="048605AB" w14:textId="38F90775" w:rsidR="0026041E" w:rsidRDefault="0026041E" w:rsidP="0026041E">
      <w:pPr>
        <w:pStyle w:val="BodyText"/>
        <w:tabs>
          <w:tab w:val="right" w:pos="10490"/>
        </w:tabs>
        <w:spacing w:before="257"/>
        <w:jc w:val="center"/>
      </w:pPr>
      <w:hyperlink w:anchor="_bookmark19" w:history="1">
        <w:r>
          <w:t>APPENDIX</w:t>
        </w:r>
        <w:r>
          <w:rPr>
            <w:spacing w:val="-8"/>
          </w:rPr>
          <w:t xml:space="preserve"> </w:t>
        </w:r>
        <w:r>
          <w:t>15:</w:t>
        </w:r>
        <w:r>
          <w:rPr>
            <w:spacing w:val="-5"/>
          </w:rPr>
          <w:t xml:space="preserve"> </w:t>
        </w:r>
        <w:r>
          <w:t>Protected</w:t>
        </w:r>
        <w:r>
          <w:rPr>
            <w:spacing w:val="-2"/>
          </w:rPr>
          <w:t xml:space="preserve"> </w:t>
        </w:r>
        <w:r>
          <w:t>Disclosure</w:t>
        </w:r>
        <w:r>
          <w:rPr>
            <w:spacing w:val="-3"/>
          </w:rPr>
          <w:t xml:space="preserve"> </w:t>
        </w:r>
        <w:r>
          <w:t>Reporting</w:t>
        </w:r>
        <w:r>
          <w:rPr>
            <w:spacing w:val="-2"/>
          </w:rPr>
          <w:t xml:space="preserve"> </w:t>
        </w:r>
        <w:r>
          <w:t>in</w:t>
        </w:r>
        <w:r>
          <w:rPr>
            <w:spacing w:val="-3"/>
          </w:rPr>
          <w:t xml:space="preserve"> </w:t>
        </w:r>
        <w:r>
          <w:t>the</w:t>
        </w:r>
        <w:r>
          <w:rPr>
            <w:spacing w:val="-4"/>
          </w:rPr>
          <w:t xml:space="preserve"> </w:t>
        </w:r>
        <w:r>
          <w:t>Workplace</w:t>
        </w:r>
        <w:r>
          <w:rPr>
            <w:spacing w:val="-2"/>
          </w:rPr>
          <w:t xml:space="preserve"> (2017)</w:t>
        </w:r>
      </w:hyperlink>
      <w:r>
        <w:tab/>
      </w:r>
      <w:r w:rsidR="005F4780">
        <w:rPr>
          <w:spacing w:val="-5"/>
        </w:rPr>
        <w:t>223</w:t>
      </w:r>
    </w:p>
    <w:p w14:paraId="2494129E" w14:textId="416D0EE7" w:rsidR="0026041E" w:rsidRDefault="0026041E" w:rsidP="0026041E">
      <w:pPr>
        <w:pStyle w:val="BodyText"/>
        <w:tabs>
          <w:tab w:val="right" w:pos="10490"/>
          <w:tab w:val="right" w:pos="11290"/>
        </w:tabs>
        <w:spacing w:before="259"/>
        <w:jc w:val="center"/>
      </w:pPr>
      <w:hyperlink w:anchor="_bookmark20" w:history="1">
        <w:r>
          <w:t>APPENDIX</w:t>
        </w:r>
        <w:r>
          <w:rPr>
            <w:spacing w:val="-5"/>
          </w:rPr>
          <w:t xml:space="preserve"> </w:t>
        </w:r>
        <w:r>
          <w:t>16:</w:t>
        </w:r>
        <w:r>
          <w:rPr>
            <w:spacing w:val="-5"/>
          </w:rPr>
          <w:t xml:space="preserve"> </w:t>
        </w:r>
        <w:r>
          <w:t>Ethics</w:t>
        </w:r>
        <w:r>
          <w:rPr>
            <w:spacing w:val="-3"/>
          </w:rPr>
          <w:t xml:space="preserve"> </w:t>
        </w:r>
        <w:r>
          <w:t>in</w:t>
        </w:r>
        <w:r>
          <w:rPr>
            <w:spacing w:val="-2"/>
          </w:rPr>
          <w:t xml:space="preserve"> </w:t>
        </w:r>
        <w:r>
          <w:t>Public</w:t>
        </w:r>
        <w:r>
          <w:rPr>
            <w:spacing w:val="-3"/>
          </w:rPr>
          <w:t xml:space="preserve"> </w:t>
        </w:r>
        <w:r>
          <w:t>Office</w:t>
        </w:r>
        <w:r>
          <w:rPr>
            <w:spacing w:val="-2"/>
          </w:rPr>
          <w:t xml:space="preserve"> </w:t>
        </w:r>
        <w:r>
          <w:t>requirements</w:t>
        </w:r>
        <w:r>
          <w:rPr>
            <w:spacing w:val="-2"/>
          </w:rPr>
          <w:t xml:space="preserve"> (2019)</w:t>
        </w:r>
      </w:hyperlink>
      <w:r>
        <w:tab/>
      </w:r>
      <w:r w:rsidR="005F4780">
        <w:rPr>
          <w:spacing w:val="-5"/>
        </w:rPr>
        <w:t>225</w:t>
      </w:r>
    </w:p>
    <w:p w14:paraId="572B0D7D" w14:textId="4CB7FAD4" w:rsidR="003B2854" w:rsidRDefault="003B2854"/>
    <w:p w14:paraId="491E6A09" w14:textId="58A884F8" w:rsidR="003B2854" w:rsidRDefault="003B2854"/>
    <w:p w14:paraId="540215D4" w14:textId="6F8C254F" w:rsidR="003B2854" w:rsidRDefault="003B2854"/>
    <w:p w14:paraId="6E8045A7" w14:textId="0AA99598" w:rsidR="003B2854" w:rsidRDefault="003B2854"/>
    <w:p w14:paraId="26DC91CE" w14:textId="78BD3AC4" w:rsidR="003B2854" w:rsidRDefault="003B2854"/>
    <w:p w14:paraId="0E845C94" w14:textId="508A5F4C" w:rsidR="003B2854" w:rsidRDefault="003B2854"/>
    <w:p w14:paraId="6776BAFA" w14:textId="68EFBD48" w:rsidR="003B2854" w:rsidRDefault="003B2854"/>
    <w:p w14:paraId="503D6678" w14:textId="0848D964" w:rsidR="003B2854" w:rsidRDefault="003B2854"/>
    <w:p w14:paraId="6DC890CA" w14:textId="237EF05A" w:rsidR="003B2854" w:rsidRDefault="003B2854"/>
    <w:p w14:paraId="57D771EE" w14:textId="2940F83A" w:rsidR="003B2854" w:rsidRDefault="003B2854"/>
    <w:p w14:paraId="3C7F8B9B" w14:textId="08051277" w:rsidR="003B2854" w:rsidRDefault="003B2854"/>
    <w:p w14:paraId="45A20E36" w14:textId="51F1C7CD" w:rsidR="0026041E" w:rsidRDefault="0026041E"/>
    <w:p w14:paraId="438AF67D" w14:textId="6D93BC9E" w:rsidR="0026041E" w:rsidRDefault="0026041E"/>
    <w:p w14:paraId="57B7DFC0" w14:textId="2354DE85" w:rsidR="0026041E" w:rsidRDefault="0026041E"/>
    <w:p w14:paraId="09E96BFC" w14:textId="1D8C51EC" w:rsidR="0026041E" w:rsidRDefault="0026041E"/>
    <w:p w14:paraId="2B2F86C1" w14:textId="102848A7" w:rsidR="0026041E" w:rsidRDefault="0026041E"/>
    <w:p w14:paraId="7477F03A" w14:textId="3FE2D85F" w:rsidR="0026041E" w:rsidRDefault="0026041E"/>
    <w:p w14:paraId="7C937B64" w14:textId="28325E14" w:rsidR="0026041E" w:rsidRDefault="0026041E"/>
    <w:p w14:paraId="2F4FE3C2" w14:textId="2F7D4E53" w:rsidR="0026041E" w:rsidRDefault="0026041E"/>
    <w:p w14:paraId="75328D68" w14:textId="77EF98F9" w:rsidR="0026041E" w:rsidRDefault="0026041E"/>
    <w:p w14:paraId="3DCC78B3" w14:textId="624B203A" w:rsidR="0026041E" w:rsidRDefault="0026041E"/>
    <w:p w14:paraId="77204C40" w14:textId="70889256" w:rsidR="0026041E" w:rsidRDefault="0026041E"/>
    <w:p w14:paraId="4262DCA9" w14:textId="77777777" w:rsidR="0026041E" w:rsidRDefault="0026041E"/>
    <w:p w14:paraId="30A1A543" w14:textId="133F4D1A" w:rsidR="003B2854" w:rsidRDefault="003B2854"/>
    <w:p w14:paraId="7E7D8CD3" w14:textId="1B362DCD" w:rsidR="003B2854" w:rsidRDefault="003B2854"/>
    <w:p w14:paraId="0887C7B9" w14:textId="31BF661B" w:rsidR="003B2854" w:rsidRDefault="003B2854"/>
    <w:p w14:paraId="6D191E9E" w14:textId="77777777" w:rsidR="00051BBA" w:rsidRDefault="00051BBA" w:rsidP="00051BBA">
      <w:pPr>
        <w:pStyle w:val="Heading3"/>
        <w:spacing w:before="230"/>
        <w:ind w:left="4940" w:right="753" w:hanging="3075"/>
        <w:rPr>
          <w:rFonts w:ascii="Arial" w:hAnsi="Arial" w:cs="Arial"/>
          <w:sz w:val="28"/>
          <w:szCs w:val="28"/>
        </w:rPr>
      </w:pPr>
      <w:bookmarkStart w:id="0" w:name="APPENDIX_1:_Education_of_Persons_with_Sp"/>
      <w:bookmarkStart w:id="1" w:name="_bookmark0"/>
      <w:bookmarkEnd w:id="0"/>
      <w:bookmarkEnd w:id="1"/>
    </w:p>
    <w:p w14:paraId="02E05C2F" w14:textId="77777777" w:rsidR="0076720E" w:rsidRDefault="00051BBA" w:rsidP="0076720E">
      <w:pPr>
        <w:pStyle w:val="Heading3"/>
        <w:spacing w:before="230"/>
        <w:ind w:left="4940" w:right="753" w:hanging="3075"/>
        <w:jc w:val="both"/>
        <w:rPr>
          <w:rFonts w:ascii="Arial" w:hAnsi="Arial" w:cs="Arial"/>
          <w:i w:val="0"/>
          <w:spacing w:val="-6"/>
          <w:sz w:val="32"/>
          <w:szCs w:val="32"/>
        </w:rPr>
      </w:pPr>
      <w:r w:rsidRPr="0076720E">
        <w:rPr>
          <w:rFonts w:ascii="Arial" w:hAnsi="Arial" w:cs="Arial"/>
          <w:i w:val="0"/>
          <w:sz w:val="32"/>
          <w:szCs w:val="32"/>
        </w:rPr>
        <w:t>APPENDIX</w:t>
      </w:r>
      <w:r w:rsidRPr="0076720E">
        <w:rPr>
          <w:rFonts w:ascii="Arial" w:hAnsi="Arial" w:cs="Arial"/>
          <w:i w:val="0"/>
          <w:spacing w:val="-6"/>
          <w:sz w:val="32"/>
          <w:szCs w:val="32"/>
        </w:rPr>
        <w:t xml:space="preserve"> </w:t>
      </w:r>
      <w:r w:rsidRPr="0076720E">
        <w:rPr>
          <w:rFonts w:ascii="Arial" w:hAnsi="Arial" w:cs="Arial"/>
          <w:i w:val="0"/>
          <w:sz w:val="32"/>
          <w:szCs w:val="32"/>
        </w:rPr>
        <w:t>1:</w:t>
      </w:r>
      <w:r w:rsidRPr="0076720E">
        <w:rPr>
          <w:rFonts w:ascii="Arial" w:hAnsi="Arial" w:cs="Arial"/>
          <w:i w:val="0"/>
          <w:spacing w:val="-3"/>
          <w:sz w:val="32"/>
          <w:szCs w:val="32"/>
        </w:rPr>
        <w:t xml:space="preserve"> </w:t>
      </w:r>
      <w:r w:rsidRPr="0076720E">
        <w:rPr>
          <w:rFonts w:ascii="Arial" w:hAnsi="Arial" w:cs="Arial"/>
          <w:i w:val="0"/>
          <w:sz w:val="32"/>
          <w:szCs w:val="32"/>
        </w:rPr>
        <w:t>Education</w:t>
      </w:r>
      <w:r w:rsidRPr="0076720E">
        <w:rPr>
          <w:rFonts w:ascii="Arial" w:hAnsi="Arial" w:cs="Arial"/>
          <w:i w:val="0"/>
          <w:spacing w:val="-6"/>
          <w:sz w:val="32"/>
          <w:szCs w:val="32"/>
        </w:rPr>
        <w:t xml:space="preserve"> </w:t>
      </w:r>
      <w:r w:rsidRPr="0076720E">
        <w:rPr>
          <w:rFonts w:ascii="Arial" w:hAnsi="Arial" w:cs="Arial"/>
          <w:i w:val="0"/>
          <w:sz w:val="32"/>
          <w:szCs w:val="32"/>
        </w:rPr>
        <w:t>of</w:t>
      </w:r>
      <w:r w:rsidRPr="0076720E">
        <w:rPr>
          <w:rFonts w:ascii="Arial" w:hAnsi="Arial" w:cs="Arial"/>
          <w:i w:val="0"/>
          <w:spacing w:val="-3"/>
          <w:sz w:val="32"/>
          <w:szCs w:val="32"/>
        </w:rPr>
        <w:t xml:space="preserve"> </w:t>
      </w:r>
      <w:r w:rsidRPr="0076720E">
        <w:rPr>
          <w:rFonts w:ascii="Arial" w:hAnsi="Arial" w:cs="Arial"/>
          <w:i w:val="0"/>
          <w:sz w:val="32"/>
          <w:szCs w:val="32"/>
        </w:rPr>
        <w:t>Persons</w:t>
      </w:r>
      <w:r w:rsidRPr="0076720E">
        <w:rPr>
          <w:rFonts w:ascii="Arial" w:hAnsi="Arial" w:cs="Arial"/>
          <w:i w:val="0"/>
          <w:spacing w:val="-6"/>
          <w:sz w:val="32"/>
          <w:szCs w:val="32"/>
        </w:rPr>
        <w:t xml:space="preserve"> </w:t>
      </w:r>
      <w:r w:rsidRPr="0076720E">
        <w:rPr>
          <w:rFonts w:ascii="Arial" w:hAnsi="Arial" w:cs="Arial"/>
          <w:i w:val="0"/>
          <w:sz w:val="32"/>
          <w:szCs w:val="32"/>
        </w:rPr>
        <w:t>with</w:t>
      </w:r>
      <w:r w:rsidRPr="0076720E">
        <w:rPr>
          <w:rFonts w:ascii="Arial" w:hAnsi="Arial" w:cs="Arial"/>
          <w:i w:val="0"/>
          <w:spacing w:val="-6"/>
          <w:sz w:val="32"/>
          <w:szCs w:val="32"/>
        </w:rPr>
        <w:t xml:space="preserve"> </w:t>
      </w:r>
      <w:r w:rsidRPr="0076720E">
        <w:rPr>
          <w:rFonts w:ascii="Arial" w:hAnsi="Arial" w:cs="Arial"/>
          <w:i w:val="0"/>
          <w:sz w:val="32"/>
          <w:szCs w:val="32"/>
        </w:rPr>
        <w:t>Special</w:t>
      </w:r>
      <w:r w:rsidRPr="0076720E">
        <w:rPr>
          <w:rFonts w:ascii="Arial" w:hAnsi="Arial" w:cs="Arial"/>
          <w:i w:val="0"/>
          <w:spacing w:val="-6"/>
          <w:sz w:val="32"/>
          <w:szCs w:val="32"/>
        </w:rPr>
        <w:t xml:space="preserve"> </w:t>
      </w:r>
    </w:p>
    <w:p w14:paraId="3A9BCF41" w14:textId="0FBA8DD8" w:rsidR="00051BBA" w:rsidRPr="0076720E" w:rsidRDefault="00051BBA" w:rsidP="0076720E">
      <w:pPr>
        <w:pStyle w:val="Heading3"/>
        <w:spacing w:before="230"/>
        <w:ind w:left="4940" w:right="753" w:hanging="3075"/>
        <w:jc w:val="both"/>
        <w:rPr>
          <w:rFonts w:ascii="Arial" w:hAnsi="Arial" w:cs="Arial"/>
          <w:i w:val="0"/>
          <w:sz w:val="32"/>
          <w:szCs w:val="32"/>
        </w:rPr>
      </w:pPr>
      <w:r w:rsidRPr="0076720E">
        <w:rPr>
          <w:rFonts w:ascii="Arial" w:hAnsi="Arial" w:cs="Arial"/>
          <w:i w:val="0"/>
          <w:sz w:val="32"/>
          <w:szCs w:val="32"/>
        </w:rPr>
        <w:t>Educational</w:t>
      </w:r>
      <w:r w:rsidRPr="0076720E">
        <w:rPr>
          <w:rFonts w:ascii="Arial" w:hAnsi="Arial" w:cs="Arial"/>
          <w:i w:val="0"/>
          <w:spacing w:val="-6"/>
          <w:sz w:val="32"/>
          <w:szCs w:val="32"/>
        </w:rPr>
        <w:t xml:space="preserve"> </w:t>
      </w:r>
      <w:r w:rsidRPr="0076720E">
        <w:rPr>
          <w:rFonts w:ascii="Arial" w:hAnsi="Arial" w:cs="Arial"/>
          <w:i w:val="0"/>
          <w:sz w:val="32"/>
          <w:szCs w:val="32"/>
        </w:rPr>
        <w:t>Needs (EPSEN) Act 2004</w:t>
      </w:r>
    </w:p>
    <w:p w14:paraId="76B37214" w14:textId="39CE7306" w:rsidR="00051BBA" w:rsidRDefault="00051BBA" w:rsidP="00051BBA">
      <w:pPr>
        <w:pStyle w:val="BodyText"/>
        <w:rPr>
          <w:b/>
          <w:sz w:val="20"/>
        </w:rPr>
      </w:pPr>
    </w:p>
    <w:p w14:paraId="5D2C6F03" w14:textId="77777777" w:rsidR="00051BBA" w:rsidRDefault="00051BBA" w:rsidP="00051BBA">
      <w:pPr>
        <w:pStyle w:val="BodyText"/>
        <w:rPr>
          <w:b/>
          <w:sz w:val="20"/>
        </w:rPr>
      </w:pPr>
    </w:p>
    <w:p w14:paraId="0CABA8C6" w14:textId="72ECF9AE" w:rsidR="00051BBA" w:rsidRDefault="00051BBA" w:rsidP="00051BBA">
      <w:pPr>
        <w:pStyle w:val="BodyText"/>
        <w:spacing w:before="8"/>
        <w:rPr>
          <w:b/>
          <w:sz w:val="10"/>
        </w:rPr>
      </w:pPr>
      <w:r>
        <w:rPr>
          <w:noProof/>
          <w:lang w:val="en-IE" w:eastAsia="en-IE"/>
        </w:rPr>
        <mc:AlternateContent>
          <mc:Choice Requires="wpg">
            <w:drawing>
              <wp:anchor distT="0" distB="0" distL="0" distR="0" simplePos="0" relativeHeight="251700226" behindDoc="1" locked="0" layoutInCell="1" allowOverlap="1" wp14:anchorId="07FB0115" wp14:editId="436540BF">
                <wp:simplePos x="0" y="0"/>
                <wp:positionH relativeFrom="page">
                  <wp:posOffset>1787525</wp:posOffset>
                </wp:positionH>
                <wp:positionV relativeFrom="paragraph">
                  <wp:posOffset>93345</wp:posOffset>
                </wp:positionV>
                <wp:extent cx="4394200" cy="20320"/>
                <wp:effectExtent l="0" t="0" r="0" b="0"/>
                <wp:wrapTopAndBottom/>
                <wp:docPr id="372"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4200" cy="20320"/>
                          <a:chOff x="2815" y="147"/>
                          <a:chExt cx="6920" cy="32"/>
                        </a:xfrm>
                      </wpg:grpSpPr>
                      <wps:wsp>
                        <wps:cNvPr id="373" name="docshape9"/>
                        <wps:cNvSpPr>
                          <a:spLocks/>
                        </wps:cNvSpPr>
                        <wps:spPr bwMode="auto">
                          <a:xfrm>
                            <a:off x="2815" y="147"/>
                            <a:ext cx="6920" cy="32"/>
                          </a:xfrm>
                          <a:custGeom>
                            <a:avLst/>
                            <a:gdLst>
                              <a:gd name="T0" fmla="+- 0 9734 2815"/>
                              <a:gd name="T1" fmla="*/ T0 w 6920"/>
                              <a:gd name="T2" fmla="+- 0 147 147"/>
                              <a:gd name="T3" fmla="*/ 147 h 32"/>
                              <a:gd name="T4" fmla="+- 0 2815 2815"/>
                              <a:gd name="T5" fmla="*/ T4 w 6920"/>
                              <a:gd name="T6" fmla="+- 0 147 147"/>
                              <a:gd name="T7" fmla="*/ 147 h 32"/>
                              <a:gd name="T8" fmla="+- 0 2815 2815"/>
                              <a:gd name="T9" fmla="*/ T8 w 6920"/>
                              <a:gd name="T10" fmla="+- 0 148 147"/>
                              <a:gd name="T11" fmla="*/ 148 h 32"/>
                              <a:gd name="T12" fmla="+- 0 2815 2815"/>
                              <a:gd name="T13" fmla="*/ T12 w 6920"/>
                              <a:gd name="T14" fmla="+- 0 152 147"/>
                              <a:gd name="T15" fmla="*/ 152 h 32"/>
                              <a:gd name="T16" fmla="+- 0 2815 2815"/>
                              <a:gd name="T17" fmla="*/ T16 w 6920"/>
                              <a:gd name="T18" fmla="+- 0 179 147"/>
                              <a:gd name="T19" fmla="*/ 179 h 32"/>
                              <a:gd name="T20" fmla="+- 0 9734 2815"/>
                              <a:gd name="T21" fmla="*/ T20 w 6920"/>
                              <a:gd name="T22" fmla="+- 0 179 147"/>
                              <a:gd name="T23" fmla="*/ 179 h 32"/>
                              <a:gd name="T24" fmla="+- 0 9734 2815"/>
                              <a:gd name="T25" fmla="*/ T24 w 6920"/>
                              <a:gd name="T26" fmla="+- 0 152 147"/>
                              <a:gd name="T27" fmla="*/ 152 h 32"/>
                              <a:gd name="T28" fmla="+- 0 9734 2815"/>
                              <a:gd name="T29" fmla="*/ T28 w 6920"/>
                              <a:gd name="T30" fmla="+- 0 148 147"/>
                              <a:gd name="T31" fmla="*/ 148 h 32"/>
                              <a:gd name="T32" fmla="+- 0 9734 2815"/>
                              <a:gd name="T33" fmla="*/ T32 w 6920"/>
                              <a:gd name="T34" fmla="+- 0 147 147"/>
                              <a:gd name="T35" fmla="*/ 147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920" h="32">
                                <a:moveTo>
                                  <a:pt x="6919" y="0"/>
                                </a:moveTo>
                                <a:lnTo>
                                  <a:pt x="0" y="0"/>
                                </a:lnTo>
                                <a:lnTo>
                                  <a:pt x="0" y="1"/>
                                </a:lnTo>
                                <a:lnTo>
                                  <a:pt x="0" y="5"/>
                                </a:lnTo>
                                <a:lnTo>
                                  <a:pt x="0" y="32"/>
                                </a:lnTo>
                                <a:lnTo>
                                  <a:pt x="6919" y="32"/>
                                </a:lnTo>
                                <a:lnTo>
                                  <a:pt x="6919" y="5"/>
                                </a:lnTo>
                                <a:lnTo>
                                  <a:pt x="6919" y="1"/>
                                </a:lnTo>
                                <a:lnTo>
                                  <a:pt x="6919"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docshape10"/>
                        <wps:cNvSpPr>
                          <a:spLocks noChangeArrowheads="1"/>
                        </wps:cNvSpPr>
                        <wps:spPr bwMode="auto">
                          <a:xfrm>
                            <a:off x="2815" y="174"/>
                            <a:ext cx="6920"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4C762E" id="docshapegroup8" o:spid="_x0000_s1026" style="position:absolute;margin-left:140.75pt;margin-top:7.35pt;width:346pt;height:1.6pt;z-index:-251616254;mso-wrap-distance-left:0;mso-wrap-distance-right:0;mso-position-horizontal-relative:page" coordorigin="2815,147" coordsize="69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">
                <v:shape id="docshape9" o:spid="_x0000_s1027" style="position:absolute;left:2815;top:147;width:6920;height:32;visibility:visible;mso-wrap-style:square;v-text-anchor:top" coordsize="69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" path="m6919,l,,,1,,5,,32r6919,l6919,5r,-4l6919,xe" fillcolor="#9f9f9f" stroked="f">
                  <v:path arrowok="t" o:connecttype="custom" o:connectlocs="6919,147;0,147;0,148;0,152;0,179;6919,179;6919,152;6919,148;6919,147" o:connectangles="0,0,0,0,0,0,0,0,0"/>
                </v:shape>
                <v:rect id="docshape10" o:spid="_x0000_s1028" style="position:absolute;left:2815;top:174;width:692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" fillcolor="#e2e2e2" stroked="f"/>
                <w10:wrap type="topAndBottom" anchorx="page"/>
              </v:group>
            </w:pict>
          </mc:Fallback>
        </mc:AlternateContent>
      </w:r>
    </w:p>
    <w:p w14:paraId="30766FE0" w14:textId="77777777" w:rsidR="00051BBA" w:rsidRDefault="00051BBA" w:rsidP="00051BBA">
      <w:pPr>
        <w:spacing w:before="246"/>
        <w:ind w:left="4008" w:right="2783"/>
        <w:jc w:val="center"/>
        <w:rPr>
          <w:sz w:val="21"/>
        </w:rPr>
      </w:pPr>
      <w:r>
        <w:rPr>
          <w:i/>
          <w:color w:val="666666"/>
          <w:sz w:val="21"/>
        </w:rPr>
        <w:t>Number</w:t>
      </w:r>
      <w:r>
        <w:rPr>
          <w:i/>
          <w:color w:val="666666"/>
          <w:spacing w:val="-3"/>
          <w:sz w:val="21"/>
        </w:rPr>
        <w:t xml:space="preserve"> </w:t>
      </w:r>
      <w:r>
        <w:rPr>
          <w:color w:val="666666"/>
          <w:sz w:val="21"/>
        </w:rPr>
        <w:t>30</w:t>
      </w:r>
      <w:r>
        <w:rPr>
          <w:color w:val="666666"/>
          <w:spacing w:val="-2"/>
          <w:sz w:val="21"/>
        </w:rPr>
        <w:t xml:space="preserve"> </w:t>
      </w:r>
      <w:r>
        <w:rPr>
          <w:i/>
          <w:color w:val="666666"/>
          <w:sz w:val="21"/>
        </w:rPr>
        <w:t>of</w:t>
      </w:r>
      <w:r>
        <w:rPr>
          <w:i/>
          <w:color w:val="666666"/>
          <w:spacing w:val="-3"/>
          <w:sz w:val="21"/>
        </w:rPr>
        <w:t xml:space="preserve"> </w:t>
      </w:r>
      <w:r>
        <w:rPr>
          <w:color w:val="666666"/>
          <w:spacing w:val="-4"/>
          <w:sz w:val="21"/>
        </w:rPr>
        <w:t>2004</w:t>
      </w:r>
    </w:p>
    <w:p w14:paraId="4AAEA3D7" w14:textId="77777777" w:rsidR="00051BBA" w:rsidRDefault="00051BBA" w:rsidP="00051BBA">
      <w:pPr>
        <w:pStyle w:val="BodyText"/>
        <w:rPr>
          <w:sz w:val="20"/>
        </w:rPr>
      </w:pPr>
    </w:p>
    <w:p w14:paraId="28D0432D" w14:textId="77777777" w:rsidR="00051BBA" w:rsidRDefault="00051BBA" w:rsidP="00051BBA">
      <w:pPr>
        <w:pStyle w:val="BodyText"/>
        <w:spacing w:before="7"/>
        <w:rPr>
          <w:sz w:val="11"/>
        </w:rPr>
      </w:pPr>
      <w:r>
        <w:rPr>
          <w:noProof/>
          <w:lang w:val="en-IE" w:eastAsia="en-IE"/>
        </w:rPr>
        <mc:AlternateContent>
          <mc:Choice Requires="wpg">
            <w:drawing>
              <wp:anchor distT="0" distB="0" distL="0" distR="0" simplePos="0" relativeHeight="251701250" behindDoc="1" locked="0" layoutInCell="1" allowOverlap="1" wp14:anchorId="1E71A91E" wp14:editId="0971B38D">
                <wp:simplePos x="0" y="0"/>
                <wp:positionH relativeFrom="page">
                  <wp:posOffset>1787525</wp:posOffset>
                </wp:positionH>
                <wp:positionV relativeFrom="paragraph">
                  <wp:posOffset>100330</wp:posOffset>
                </wp:positionV>
                <wp:extent cx="4394200" cy="20320"/>
                <wp:effectExtent l="0" t="0" r="0" b="0"/>
                <wp:wrapTopAndBottom/>
                <wp:docPr id="369"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4200" cy="20320"/>
                          <a:chOff x="2815" y="158"/>
                          <a:chExt cx="6920" cy="32"/>
                        </a:xfrm>
                      </wpg:grpSpPr>
                      <wps:wsp>
                        <wps:cNvPr id="370" name="docshape12"/>
                        <wps:cNvSpPr>
                          <a:spLocks/>
                        </wps:cNvSpPr>
                        <wps:spPr bwMode="auto">
                          <a:xfrm>
                            <a:off x="2815" y="158"/>
                            <a:ext cx="6920" cy="32"/>
                          </a:xfrm>
                          <a:custGeom>
                            <a:avLst/>
                            <a:gdLst>
                              <a:gd name="T0" fmla="+- 0 9734 2815"/>
                              <a:gd name="T1" fmla="*/ T0 w 6920"/>
                              <a:gd name="T2" fmla="+- 0 158 158"/>
                              <a:gd name="T3" fmla="*/ 158 h 32"/>
                              <a:gd name="T4" fmla="+- 0 2815 2815"/>
                              <a:gd name="T5" fmla="*/ T4 w 6920"/>
                              <a:gd name="T6" fmla="+- 0 158 158"/>
                              <a:gd name="T7" fmla="*/ 158 h 32"/>
                              <a:gd name="T8" fmla="+- 0 2815 2815"/>
                              <a:gd name="T9" fmla="*/ T8 w 6920"/>
                              <a:gd name="T10" fmla="+- 0 159 158"/>
                              <a:gd name="T11" fmla="*/ 159 h 32"/>
                              <a:gd name="T12" fmla="+- 0 2815 2815"/>
                              <a:gd name="T13" fmla="*/ T12 w 6920"/>
                              <a:gd name="T14" fmla="+- 0 163 158"/>
                              <a:gd name="T15" fmla="*/ 163 h 32"/>
                              <a:gd name="T16" fmla="+- 0 2815 2815"/>
                              <a:gd name="T17" fmla="*/ T16 w 6920"/>
                              <a:gd name="T18" fmla="+- 0 190 158"/>
                              <a:gd name="T19" fmla="*/ 190 h 32"/>
                              <a:gd name="T20" fmla="+- 0 9734 2815"/>
                              <a:gd name="T21" fmla="*/ T20 w 6920"/>
                              <a:gd name="T22" fmla="+- 0 190 158"/>
                              <a:gd name="T23" fmla="*/ 190 h 32"/>
                              <a:gd name="T24" fmla="+- 0 9734 2815"/>
                              <a:gd name="T25" fmla="*/ T24 w 6920"/>
                              <a:gd name="T26" fmla="+- 0 163 158"/>
                              <a:gd name="T27" fmla="*/ 163 h 32"/>
                              <a:gd name="T28" fmla="+- 0 9734 2815"/>
                              <a:gd name="T29" fmla="*/ T28 w 6920"/>
                              <a:gd name="T30" fmla="+- 0 159 158"/>
                              <a:gd name="T31" fmla="*/ 159 h 32"/>
                              <a:gd name="T32" fmla="+- 0 9734 2815"/>
                              <a:gd name="T33" fmla="*/ T32 w 6920"/>
                              <a:gd name="T34" fmla="+- 0 158 158"/>
                              <a:gd name="T35" fmla="*/ 158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920" h="32">
                                <a:moveTo>
                                  <a:pt x="6919" y="0"/>
                                </a:moveTo>
                                <a:lnTo>
                                  <a:pt x="0" y="0"/>
                                </a:lnTo>
                                <a:lnTo>
                                  <a:pt x="0" y="1"/>
                                </a:lnTo>
                                <a:lnTo>
                                  <a:pt x="0" y="5"/>
                                </a:lnTo>
                                <a:lnTo>
                                  <a:pt x="0" y="32"/>
                                </a:lnTo>
                                <a:lnTo>
                                  <a:pt x="6919" y="32"/>
                                </a:lnTo>
                                <a:lnTo>
                                  <a:pt x="6919" y="5"/>
                                </a:lnTo>
                                <a:lnTo>
                                  <a:pt x="6919" y="1"/>
                                </a:lnTo>
                                <a:lnTo>
                                  <a:pt x="6919"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docshape13"/>
                        <wps:cNvSpPr>
                          <a:spLocks noChangeArrowheads="1"/>
                        </wps:cNvSpPr>
                        <wps:spPr bwMode="auto">
                          <a:xfrm>
                            <a:off x="2815" y="184"/>
                            <a:ext cx="6920"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BF941E" id="docshapegroup11" o:spid="_x0000_s1026" style="position:absolute;margin-left:140.75pt;margin-top:7.9pt;width:346pt;height:1.6pt;z-index:-251615230;mso-wrap-distance-left:0;mso-wrap-distance-right:0;mso-position-horizontal-relative:page" coordorigin="2815,158" coordsize="69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">
                <v:shape id="docshape12" o:spid="_x0000_s1027" style="position:absolute;left:2815;top:158;width:6920;height:32;visibility:visible;mso-wrap-style:square;v-text-anchor:top" coordsize="69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" path="m6919,l,,,1,,5,,32r6919,l6919,5r,-4l6919,xe" fillcolor="#9f9f9f" stroked="f">
                  <v:path arrowok="t" o:connecttype="custom" o:connectlocs="6919,158;0,158;0,159;0,163;0,190;6919,190;6919,163;6919,159;6919,158" o:connectangles="0,0,0,0,0,0,0,0,0"/>
                </v:shape>
                <v:rect id="docshape13" o:spid="_x0000_s1028" style="position:absolute;left:2815;top:184;width:692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" fillcolor="#e2e2e2" stroked="f"/>
                <w10:wrap type="topAndBottom" anchorx="page"/>
              </v:group>
            </w:pict>
          </mc:Fallback>
        </mc:AlternateContent>
      </w:r>
    </w:p>
    <w:p w14:paraId="58ADE78B" w14:textId="77777777" w:rsidR="00051BBA" w:rsidRDefault="00051BBA" w:rsidP="00051BBA">
      <w:pPr>
        <w:pStyle w:val="BodyText"/>
        <w:rPr>
          <w:sz w:val="13"/>
        </w:rPr>
      </w:pPr>
    </w:p>
    <w:p w14:paraId="2298A34D" w14:textId="77777777" w:rsidR="00051BBA" w:rsidRDefault="00051BBA" w:rsidP="00051BBA">
      <w:pPr>
        <w:spacing w:before="95"/>
        <w:ind w:left="5776" w:right="1277" w:hanging="2907"/>
        <w:rPr>
          <w:b/>
          <w:sz w:val="21"/>
        </w:rPr>
      </w:pPr>
      <w:r>
        <w:rPr>
          <w:b/>
          <w:color w:val="666666"/>
          <w:sz w:val="21"/>
        </w:rPr>
        <w:t>EDUCATION</w:t>
      </w:r>
      <w:r>
        <w:rPr>
          <w:b/>
          <w:color w:val="666666"/>
          <w:spacing w:val="-5"/>
          <w:sz w:val="21"/>
        </w:rPr>
        <w:t xml:space="preserve"> </w:t>
      </w:r>
      <w:r>
        <w:rPr>
          <w:b/>
          <w:color w:val="666666"/>
          <w:sz w:val="21"/>
        </w:rPr>
        <w:t>FOR</w:t>
      </w:r>
      <w:r>
        <w:rPr>
          <w:b/>
          <w:color w:val="666666"/>
          <w:spacing w:val="-5"/>
          <w:sz w:val="21"/>
        </w:rPr>
        <w:t xml:space="preserve"> </w:t>
      </w:r>
      <w:r>
        <w:rPr>
          <w:b/>
          <w:color w:val="666666"/>
          <w:sz w:val="21"/>
        </w:rPr>
        <w:t>PERSONS</w:t>
      </w:r>
      <w:r>
        <w:rPr>
          <w:b/>
          <w:color w:val="666666"/>
          <w:spacing w:val="-5"/>
          <w:sz w:val="21"/>
        </w:rPr>
        <w:t xml:space="preserve"> </w:t>
      </w:r>
      <w:r>
        <w:rPr>
          <w:b/>
          <w:color w:val="666666"/>
          <w:sz w:val="21"/>
        </w:rPr>
        <w:t>WITH</w:t>
      </w:r>
      <w:r>
        <w:rPr>
          <w:b/>
          <w:color w:val="666666"/>
          <w:spacing w:val="-8"/>
          <w:sz w:val="21"/>
        </w:rPr>
        <w:t xml:space="preserve"> </w:t>
      </w:r>
      <w:r>
        <w:rPr>
          <w:b/>
          <w:color w:val="666666"/>
          <w:sz w:val="21"/>
        </w:rPr>
        <w:t>SPECIAL</w:t>
      </w:r>
      <w:r>
        <w:rPr>
          <w:b/>
          <w:color w:val="666666"/>
          <w:spacing w:val="-6"/>
          <w:sz w:val="21"/>
        </w:rPr>
        <w:t xml:space="preserve"> </w:t>
      </w:r>
      <w:r>
        <w:rPr>
          <w:b/>
          <w:color w:val="666666"/>
          <w:sz w:val="21"/>
        </w:rPr>
        <w:t>EDUCATIONAL</w:t>
      </w:r>
      <w:r>
        <w:rPr>
          <w:b/>
          <w:color w:val="666666"/>
          <w:spacing w:val="-6"/>
          <w:sz w:val="21"/>
        </w:rPr>
        <w:t xml:space="preserve"> </w:t>
      </w:r>
      <w:r>
        <w:rPr>
          <w:b/>
          <w:color w:val="666666"/>
          <w:sz w:val="21"/>
        </w:rPr>
        <w:t>NEEDS ACT 2004</w:t>
      </w:r>
    </w:p>
    <w:p w14:paraId="54BD98B6" w14:textId="77777777" w:rsidR="00051BBA" w:rsidRDefault="00051BBA" w:rsidP="00051BBA">
      <w:pPr>
        <w:pStyle w:val="BodyText"/>
        <w:rPr>
          <w:b/>
          <w:sz w:val="20"/>
        </w:rPr>
      </w:pPr>
    </w:p>
    <w:p w14:paraId="089872DC" w14:textId="77777777" w:rsidR="00051BBA" w:rsidRDefault="00051BBA" w:rsidP="00051BBA">
      <w:pPr>
        <w:pStyle w:val="BodyText"/>
        <w:spacing w:before="10"/>
        <w:rPr>
          <w:b/>
          <w:sz w:val="11"/>
        </w:rPr>
      </w:pPr>
      <w:r>
        <w:rPr>
          <w:noProof/>
          <w:lang w:val="en-IE" w:eastAsia="en-IE"/>
        </w:rPr>
        <mc:AlternateContent>
          <mc:Choice Requires="wpg">
            <w:drawing>
              <wp:anchor distT="0" distB="0" distL="0" distR="0" simplePos="0" relativeHeight="251702274" behindDoc="1" locked="0" layoutInCell="1" allowOverlap="1" wp14:anchorId="6A01DEEB" wp14:editId="64D1CE23">
                <wp:simplePos x="0" y="0"/>
                <wp:positionH relativeFrom="page">
                  <wp:posOffset>1787525</wp:posOffset>
                </wp:positionH>
                <wp:positionV relativeFrom="paragraph">
                  <wp:posOffset>102235</wp:posOffset>
                </wp:positionV>
                <wp:extent cx="4394200" cy="20320"/>
                <wp:effectExtent l="0" t="0" r="0" b="0"/>
                <wp:wrapTopAndBottom/>
                <wp:docPr id="366"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4200" cy="20320"/>
                          <a:chOff x="2815" y="161"/>
                          <a:chExt cx="6920" cy="32"/>
                        </a:xfrm>
                      </wpg:grpSpPr>
                      <wps:wsp>
                        <wps:cNvPr id="367" name="docshape15"/>
                        <wps:cNvSpPr>
                          <a:spLocks/>
                        </wps:cNvSpPr>
                        <wps:spPr bwMode="auto">
                          <a:xfrm>
                            <a:off x="2815" y="160"/>
                            <a:ext cx="6920" cy="31"/>
                          </a:xfrm>
                          <a:custGeom>
                            <a:avLst/>
                            <a:gdLst>
                              <a:gd name="T0" fmla="+- 0 9734 2815"/>
                              <a:gd name="T1" fmla="*/ T0 w 6920"/>
                              <a:gd name="T2" fmla="+- 0 161 161"/>
                              <a:gd name="T3" fmla="*/ 161 h 31"/>
                              <a:gd name="T4" fmla="+- 0 2815 2815"/>
                              <a:gd name="T5" fmla="*/ T4 w 6920"/>
                              <a:gd name="T6" fmla="+- 0 161 161"/>
                              <a:gd name="T7" fmla="*/ 161 h 31"/>
                              <a:gd name="T8" fmla="+- 0 2815 2815"/>
                              <a:gd name="T9" fmla="*/ T8 w 6920"/>
                              <a:gd name="T10" fmla="+- 0 161 161"/>
                              <a:gd name="T11" fmla="*/ 161 h 31"/>
                              <a:gd name="T12" fmla="+- 0 2815 2815"/>
                              <a:gd name="T13" fmla="*/ T12 w 6920"/>
                              <a:gd name="T14" fmla="+- 0 166 161"/>
                              <a:gd name="T15" fmla="*/ 166 h 31"/>
                              <a:gd name="T16" fmla="+- 0 2815 2815"/>
                              <a:gd name="T17" fmla="*/ T16 w 6920"/>
                              <a:gd name="T18" fmla="+- 0 192 161"/>
                              <a:gd name="T19" fmla="*/ 192 h 31"/>
                              <a:gd name="T20" fmla="+- 0 9734 2815"/>
                              <a:gd name="T21" fmla="*/ T20 w 6920"/>
                              <a:gd name="T22" fmla="+- 0 192 161"/>
                              <a:gd name="T23" fmla="*/ 192 h 31"/>
                              <a:gd name="T24" fmla="+- 0 9734 2815"/>
                              <a:gd name="T25" fmla="*/ T24 w 6920"/>
                              <a:gd name="T26" fmla="+- 0 166 161"/>
                              <a:gd name="T27" fmla="*/ 166 h 31"/>
                              <a:gd name="T28" fmla="+- 0 9734 2815"/>
                              <a:gd name="T29" fmla="*/ T28 w 6920"/>
                              <a:gd name="T30" fmla="+- 0 161 161"/>
                              <a:gd name="T31" fmla="*/ 161 h 31"/>
                              <a:gd name="T32" fmla="+- 0 9734 2815"/>
                              <a:gd name="T33" fmla="*/ T32 w 6920"/>
                              <a:gd name="T34" fmla="+- 0 161 161"/>
                              <a:gd name="T35" fmla="*/ 161 h 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920" h="31">
                                <a:moveTo>
                                  <a:pt x="6919" y="0"/>
                                </a:moveTo>
                                <a:lnTo>
                                  <a:pt x="0" y="0"/>
                                </a:lnTo>
                                <a:lnTo>
                                  <a:pt x="0" y="5"/>
                                </a:lnTo>
                                <a:lnTo>
                                  <a:pt x="0" y="31"/>
                                </a:lnTo>
                                <a:lnTo>
                                  <a:pt x="6919" y="31"/>
                                </a:lnTo>
                                <a:lnTo>
                                  <a:pt x="6919" y="5"/>
                                </a:lnTo>
                                <a:lnTo>
                                  <a:pt x="6919"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docshape16"/>
                        <wps:cNvSpPr>
                          <a:spLocks noChangeArrowheads="1"/>
                        </wps:cNvSpPr>
                        <wps:spPr bwMode="auto">
                          <a:xfrm>
                            <a:off x="2815" y="187"/>
                            <a:ext cx="6920"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5B5074" id="docshapegroup14" o:spid="_x0000_s1026" style="position:absolute;margin-left:140.75pt;margin-top:8.05pt;width:346pt;height:1.6pt;z-index:-251614206;mso-wrap-distance-left:0;mso-wrap-distance-right:0;mso-position-horizontal-relative:page" coordorigin="2815,161" coordsize="69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">
                <v:shape id="docshape15" o:spid="_x0000_s1027" style="position:absolute;left:2815;top:160;width:6920;height:31;visibility:visible;mso-wrap-style:square;v-text-anchor:top" coordsize="69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" path="m6919,l,,,5,,31r6919,l6919,5r,-5xe" fillcolor="#9f9f9f" stroked="f">
                  <v:path arrowok="t" o:connecttype="custom" o:connectlocs="6919,161;0,161;0,161;0,166;0,192;6919,192;6919,166;6919,161;6919,161" o:connectangles="0,0,0,0,0,0,0,0,0"/>
                </v:shape>
                <v:rect id="docshape16" o:spid="_x0000_s1028" style="position:absolute;left:2815;top:187;width:692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" fillcolor="#e2e2e2" stroked="f"/>
                <w10:wrap type="topAndBottom" anchorx="page"/>
              </v:group>
            </w:pict>
          </mc:Fallback>
        </mc:AlternateContent>
      </w:r>
    </w:p>
    <w:p w14:paraId="5B7B153F" w14:textId="77777777" w:rsidR="00051BBA" w:rsidRDefault="00051BBA" w:rsidP="00051BBA">
      <w:pPr>
        <w:pStyle w:val="BodyText"/>
        <w:spacing w:before="3"/>
        <w:rPr>
          <w:b/>
          <w:sz w:val="13"/>
        </w:rPr>
      </w:pPr>
    </w:p>
    <w:p w14:paraId="1BEAFBFD" w14:textId="77777777" w:rsidR="00051BBA" w:rsidRDefault="00051BBA" w:rsidP="00051BBA">
      <w:pPr>
        <w:spacing w:before="94"/>
        <w:ind w:left="4696"/>
        <w:rPr>
          <w:sz w:val="21"/>
        </w:rPr>
      </w:pPr>
      <w:r>
        <w:rPr>
          <w:color w:val="666666"/>
          <w:sz w:val="21"/>
        </w:rPr>
        <w:t>ARRANGEMENT</w:t>
      </w:r>
      <w:r>
        <w:rPr>
          <w:color w:val="666666"/>
          <w:spacing w:val="-9"/>
          <w:sz w:val="21"/>
        </w:rPr>
        <w:t xml:space="preserve"> </w:t>
      </w:r>
      <w:r>
        <w:rPr>
          <w:color w:val="666666"/>
          <w:sz w:val="21"/>
        </w:rPr>
        <w:t>OF</w:t>
      </w:r>
      <w:r>
        <w:rPr>
          <w:color w:val="666666"/>
          <w:spacing w:val="-9"/>
          <w:sz w:val="21"/>
        </w:rPr>
        <w:t xml:space="preserve"> </w:t>
      </w:r>
      <w:r>
        <w:rPr>
          <w:color w:val="666666"/>
          <w:spacing w:val="-2"/>
          <w:sz w:val="21"/>
        </w:rPr>
        <w:t>SECTIONS</w:t>
      </w:r>
    </w:p>
    <w:p w14:paraId="20D1D42E" w14:textId="77777777" w:rsidR="00051BBA" w:rsidRDefault="00051BBA" w:rsidP="00051BBA">
      <w:pPr>
        <w:pStyle w:val="BodyText"/>
        <w:rPr>
          <w:sz w:val="20"/>
        </w:rPr>
      </w:pPr>
    </w:p>
    <w:p w14:paraId="2CC5B630" w14:textId="77777777" w:rsidR="00051BBA" w:rsidRDefault="00051BBA" w:rsidP="00051BBA">
      <w:pPr>
        <w:pStyle w:val="BodyText"/>
        <w:spacing w:before="3"/>
        <w:rPr>
          <w:sz w:val="15"/>
        </w:rPr>
      </w:pPr>
    </w:p>
    <w:tbl>
      <w:tblPr>
        <w:tblW w:w="0" w:type="auto"/>
        <w:tblInd w:w="2752" w:type="dxa"/>
        <w:tblLayout w:type="fixed"/>
        <w:tblCellMar>
          <w:left w:w="0" w:type="dxa"/>
          <w:right w:w="0" w:type="dxa"/>
        </w:tblCellMar>
        <w:tblLook w:val="01E0" w:firstRow="1" w:lastRow="1" w:firstColumn="1" w:lastColumn="1" w:noHBand="0" w:noVBand="0"/>
      </w:tblPr>
      <w:tblGrid>
        <w:gridCol w:w="733"/>
        <w:gridCol w:w="6123"/>
      </w:tblGrid>
      <w:tr w:rsidR="00051BBA" w14:paraId="528D269F" w14:textId="77777777" w:rsidTr="00051BBA">
        <w:trPr>
          <w:trHeight w:val="346"/>
        </w:trPr>
        <w:tc>
          <w:tcPr>
            <w:tcW w:w="6856" w:type="dxa"/>
            <w:gridSpan w:val="2"/>
          </w:tcPr>
          <w:p w14:paraId="37EB223C" w14:textId="77777777" w:rsidR="00051BBA" w:rsidRDefault="00051BBA" w:rsidP="00051BBA">
            <w:pPr>
              <w:pStyle w:val="TableParagraph"/>
              <w:spacing w:line="268" w:lineRule="exact"/>
              <w:ind w:left="50"/>
            </w:pPr>
            <w:r>
              <w:rPr>
                <w:spacing w:val="-2"/>
              </w:rPr>
              <w:t>Section</w:t>
            </w:r>
          </w:p>
        </w:tc>
      </w:tr>
      <w:tr w:rsidR="00051BBA" w14:paraId="6A3D7DFA" w14:textId="77777777" w:rsidTr="00051BBA">
        <w:trPr>
          <w:trHeight w:val="410"/>
        </w:trPr>
        <w:tc>
          <w:tcPr>
            <w:tcW w:w="733" w:type="dxa"/>
          </w:tcPr>
          <w:p w14:paraId="0C0F7EE7" w14:textId="77777777" w:rsidR="00051BBA" w:rsidRDefault="00051BBA" w:rsidP="00051BBA">
            <w:pPr>
              <w:pStyle w:val="TableParagraph"/>
              <w:spacing w:before="70"/>
              <w:ind w:right="116"/>
              <w:jc w:val="right"/>
            </w:pPr>
            <w:r>
              <w:rPr>
                <w:spacing w:val="-5"/>
              </w:rPr>
              <w:t>1.</w:t>
            </w:r>
          </w:p>
        </w:tc>
        <w:tc>
          <w:tcPr>
            <w:tcW w:w="6123" w:type="dxa"/>
          </w:tcPr>
          <w:p w14:paraId="49840EED" w14:textId="77777777" w:rsidR="00051BBA" w:rsidRDefault="00051BBA" w:rsidP="00051BBA">
            <w:pPr>
              <w:pStyle w:val="TableParagraph"/>
              <w:spacing w:before="70"/>
              <w:ind w:left="118"/>
            </w:pPr>
            <w:hyperlink r:id="rId16" w:anchor="sec1">
              <w:r>
                <w:rPr>
                  <w:color w:val="428AC9"/>
                  <w:spacing w:val="-2"/>
                  <w:u w:val="single" w:color="428AC9"/>
                </w:rPr>
                <w:t>Interpretation.</w:t>
              </w:r>
            </w:hyperlink>
          </w:p>
        </w:tc>
      </w:tr>
      <w:tr w:rsidR="00051BBA" w14:paraId="74B5FA75" w14:textId="77777777" w:rsidTr="00051BBA">
        <w:trPr>
          <w:trHeight w:val="396"/>
        </w:trPr>
        <w:tc>
          <w:tcPr>
            <w:tcW w:w="733" w:type="dxa"/>
          </w:tcPr>
          <w:p w14:paraId="5416BE87" w14:textId="77777777" w:rsidR="00051BBA" w:rsidRDefault="00051BBA" w:rsidP="00051BBA">
            <w:pPr>
              <w:pStyle w:val="TableParagraph"/>
              <w:spacing w:before="56"/>
              <w:ind w:right="116"/>
              <w:jc w:val="right"/>
            </w:pPr>
            <w:r>
              <w:rPr>
                <w:spacing w:val="-5"/>
              </w:rPr>
              <w:t>2.</w:t>
            </w:r>
          </w:p>
        </w:tc>
        <w:tc>
          <w:tcPr>
            <w:tcW w:w="6123" w:type="dxa"/>
          </w:tcPr>
          <w:p w14:paraId="079831AA" w14:textId="77777777" w:rsidR="00051BBA" w:rsidRDefault="00051BBA" w:rsidP="00051BBA">
            <w:pPr>
              <w:pStyle w:val="TableParagraph"/>
              <w:spacing w:before="56"/>
              <w:ind w:left="118"/>
            </w:pPr>
            <w:hyperlink r:id="rId17" w:anchor="sec2">
              <w:r>
                <w:rPr>
                  <w:color w:val="428AC9"/>
                  <w:u w:val="single" w:color="428AC9"/>
                </w:rPr>
                <w:t>Inclusive</w:t>
              </w:r>
              <w:r>
                <w:rPr>
                  <w:color w:val="428AC9"/>
                  <w:spacing w:val="-5"/>
                  <w:u w:val="single" w:color="428AC9"/>
                </w:rPr>
                <w:t xml:space="preserve"> </w:t>
              </w:r>
              <w:r>
                <w:rPr>
                  <w:color w:val="428AC9"/>
                  <w:spacing w:val="-2"/>
                  <w:u w:val="single" w:color="428AC9"/>
                </w:rPr>
                <w:t>education.</w:t>
              </w:r>
            </w:hyperlink>
          </w:p>
        </w:tc>
      </w:tr>
      <w:tr w:rsidR="00051BBA" w14:paraId="6295CF40" w14:textId="77777777" w:rsidTr="00051BBA">
        <w:trPr>
          <w:trHeight w:val="671"/>
        </w:trPr>
        <w:tc>
          <w:tcPr>
            <w:tcW w:w="733" w:type="dxa"/>
          </w:tcPr>
          <w:p w14:paraId="04564116" w14:textId="77777777" w:rsidR="00051BBA" w:rsidRDefault="00051BBA" w:rsidP="00051BBA">
            <w:pPr>
              <w:pStyle w:val="TableParagraph"/>
              <w:spacing w:before="56"/>
              <w:ind w:right="116"/>
              <w:jc w:val="right"/>
            </w:pPr>
            <w:r>
              <w:rPr>
                <w:spacing w:val="-5"/>
              </w:rPr>
              <w:t>3.</w:t>
            </w:r>
          </w:p>
        </w:tc>
        <w:tc>
          <w:tcPr>
            <w:tcW w:w="6123" w:type="dxa"/>
          </w:tcPr>
          <w:p w14:paraId="7C0B8FBA" w14:textId="77777777" w:rsidR="00051BBA" w:rsidRDefault="00051BBA" w:rsidP="00051BBA">
            <w:pPr>
              <w:pStyle w:val="TableParagraph"/>
              <w:spacing w:before="56"/>
              <w:ind w:left="718" w:hanging="600"/>
            </w:pPr>
            <w:hyperlink r:id="rId18" w:anchor="sec3">
              <w:r>
                <w:rPr>
                  <w:color w:val="428AC9"/>
                  <w:u w:val="single" w:color="428AC9"/>
                </w:rPr>
                <w:t>Preparation</w:t>
              </w:r>
              <w:r>
                <w:rPr>
                  <w:color w:val="428AC9"/>
                  <w:spacing w:val="-6"/>
                  <w:u w:val="single" w:color="428AC9"/>
                </w:rPr>
                <w:t xml:space="preserve"> </w:t>
              </w:r>
              <w:r>
                <w:rPr>
                  <w:color w:val="428AC9"/>
                  <w:u w:val="single" w:color="428AC9"/>
                </w:rPr>
                <w:t>of</w:t>
              </w:r>
              <w:r>
                <w:rPr>
                  <w:color w:val="428AC9"/>
                  <w:spacing w:val="-5"/>
                  <w:u w:val="single" w:color="428AC9"/>
                </w:rPr>
                <w:t xml:space="preserve"> </w:t>
              </w:r>
              <w:r>
                <w:rPr>
                  <w:color w:val="428AC9"/>
                  <w:u w:val="single" w:color="428AC9"/>
                </w:rPr>
                <w:t>education</w:t>
              </w:r>
              <w:r>
                <w:rPr>
                  <w:color w:val="428AC9"/>
                  <w:spacing w:val="-4"/>
                  <w:u w:val="single" w:color="428AC9"/>
                </w:rPr>
                <w:t xml:space="preserve"> </w:t>
              </w:r>
              <w:r>
                <w:rPr>
                  <w:color w:val="428AC9"/>
                  <w:u w:val="single" w:color="428AC9"/>
                </w:rPr>
                <w:t>plan</w:t>
              </w:r>
              <w:r>
                <w:rPr>
                  <w:color w:val="428AC9"/>
                  <w:spacing w:val="-4"/>
                  <w:u w:val="single" w:color="428AC9"/>
                </w:rPr>
                <w:t xml:space="preserve"> </w:t>
              </w:r>
              <w:r>
                <w:rPr>
                  <w:color w:val="428AC9"/>
                  <w:u w:val="single" w:color="428AC9"/>
                </w:rPr>
                <w:t>by</w:t>
              </w:r>
              <w:r>
                <w:rPr>
                  <w:color w:val="428AC9"/>
                  <w:spacing w:val="-7"/>
                  <w:u w:val="single" w:color="428AC9"/>
                </w:rPr>
                <w:t xml:space="preserve"> </w:t>
              </w:r>
              <w:r>
                <w:rPr>
                  <w:color w:val="428AC9"/>
                  <w:u w:val="single" w:color="428AC9"/>
                </w:rPr>
                <w:t>school</w:t>
              </w:r>
              <w:r>
                <w:rPr>
                  <w:color w:val="428AC9"/>
                  <w:spacing w:val="-5"/>
                  <w:u w:val="single" w:color="428AC9"/>
                </w:rPr>
                <w:t xml:space="preserve"> </w:t>
              </w:r>
              <w:r>
                <w:rPr>
                  <w:color w:val="428AC9"/>
                  <w:u w:val="single" w:color="428AC9"/>
                </w:rPr>
                <w:t>(including</w:t>
              </w:r>
              <w:r>
                <w:rPr>
                  <w:color w:val="428AC9"/>
                  <w:spacing w:val="-6"/>
                  <w:u w:val="single" w:color="428AC9"/>
                </w:rPr>
                <w:t xml:space="preserve"> </w:t>
              </w:r>
              <w:r>
                <w:rPr>
                  <w:color w:val="428AC9"/>
                  <w:u w:val="single" w:color="428AC9"/>
                </w:rPr>
                <w:t>steps</w:t>
              </w:r>
            </w:hyperlink>
            <w:r>
              <w:rPr>
                <w:color w:val="428AC9"/>
              </w:rPr>
              <w:t xml:space="preserve"> </w:t>
            </w:r>
            <w:hyperlink r:id="rId19" w:anchor="sec3">
              <w:r>
                <w:rPr>
                  <w:color w:val="428AC9"/>
                  <w:u w:val="single" w:color="428AC9"/>
                </w:rPr>
                <w:t>preliminary to such preparation).</w:t>
              </w:r>
            </w:hyperlink>
          </w:p>
        </w:tc>
      </w:tr>
      <w:tr w:rsidR="00051BBA" w14:paraId="35F44FF0" w14:textId="77777777" w:rsidTr="00051BBA">
        <w:trPr>
          <w:trHeight w:val="672"/>
        </w:trPr>
        <w:tc>
          <w:tcPr>
            <w:tcW w:w="733" w:type="dxa"/>
          </w:tcPr>
          <w:p w14:paraId="283CADAE" w14:textId="77777777" w:rsidR="00051BBA" w:rsidRDefault="00051BBA" w:rsidP="00051BBA">
            <w:pPr>
              <w:pStyle w:val="TableParagraph"/>
              <w:spacing w:before="56"/>
              <w:ind w:right="116"/>
              <w:jc w:val="right"/>
            </w:pPr>
            <w:r>
              <w:rPr>
                <w:spacing w:val="-5"/>
              </w:rPr>
              <w:t>4.</w:t>
            </w:r>
          </w:p>
        </w:tc>
        <w:tc>
          <w:tcPr>
            <w:tcW w:w="6123" w:type="dxa"/>
          </w:tcPr>
          <w:p w14:paraId="3ADFC779" w14:textId="77777777" w:rsidR="00051BBA" w:rsidRDefault="00051BBA" w:rsidP="00051BBA">
            <w:pPr>
              <w:pStyle w:val="TableParagraph"/>
              <w:spacing w:before="56"/>
              <w:ind w:left="718" w:hanging="600"/>
            </w:pPr>
            <w:hyperlink r:id="rId20" w:anchor="sec4">
              <w:r>
                <w:rPr>
                  <w:color w:val="428AC9"/>
                  <w:u w:val="single" w:color="428AC9"/>
                </w:rPr>
                <w:t>Assessment</w:t>
              </w:r>
              <w:r>
                <w:rPr>
                  <w:color w:val="428AC9"/>
                  <w:spacing w:val="-5"/>
                  <w:u w:val="single" w:color="428AC9"/>
                </w:rPr>
                <w:t xml:space="preserve"> </w:t>
              </w:r>
              <w:r>
                <w:rPr>
                  <w:color w:val="428AC9"/>
                  <w:u w:val="single" w:color="428AC9"/>
                </w:rPr>
                <w:t>of</w:t>
              </w:r>
              <w:r>
                <w:rPr>
                  <w:color w:val="428AC9"/>
                  <w:spacing w:val="-3"/>
                  <w:u w:val="single" w:color="428AC9"/>
                </w:rPr>
                <w:t xml:space="preserve"> </w:t>
              </w:r>
              <w:r>
                <w:rPr>
                  <w:color w:val="428AC9"/>
                  <w:u w:val="single" w:color="428AC9"/>
                </w:rPr>
                <w:t>child</w:t>
              </w:r>
              <w:r>
                <w:rPr>
                  <w:color w:val="428AC9"/>
                  <w:spacing w:val="-2"/>
                  <w:u w:val="single" w:color="428AC9"/>
                </w:rPr>
                <w:t xml:space="preserve"> </w:t>
              </w:r>
              <w:r>
                <w:rPr>
                  <w:color w:val="428AC9"/>
                  <w:u w:val="single" w:color="428AC9"/>
                </w:rPr>
                <w:t>by</w:t>
              </w:r>
              <w:r>
                <w:rPr>
                  <w:color w:val="428AC9"/>
                  <w:spacing w:val="-5"/>
                  <w:u w:val="single" w:color="428AC9"/>
                </w:rPr>
                <w:t xml:space="preserve"> </w:t>
              </w:r>
              <w:r>
                <w:rPr>
                  <w:color w:val="428AC9"/>
                  <w:u w:val="single" w:color="428AC9"/>
                </w:rPr>
                <w:t>or</w:t>
              </w:r>
              <w:r>
                <w:rPr>
                  <w:color w:val="428AC9"/>
                  <w:spacing w:val="-4"/>
                  <w:u w:val="single" w:color="428AC9"/>
                </w:rPr>
                <w:t xml:space="preserve"> </w:t>
              </w:r>
              <w:r>
                <w:rPr>
                  <w:color w:val="428AC9"/>
                  <w:u w:val="single" w:color="428AC9"/>
                </w:rPr>
                <w:t>on</w:t>
              </w:r>
              <w:r>
                <w:rPr>
                  <w:color w:val="428AC9"/>
                  <w:spacing w:val="-4"/>
                  <w:u w:val="single" w:color="428AC9"/>
                </w:rPr>
                <w:t xml:space="preserve"> </w:t>
              </w:r>
              <w:r>
                <w:rPr>
                  <w:color w:val="428AC9"/>
                  <w:u w:val="single" w:color="428AC9"/>
                </w:rPr>
                <w:t>behalf</w:t>
              </w:r>
              <w:r>
                <w:rPr>
                  <w:color w:val="428AC9"/>
                  <w:spacing w:val="-5"/>
                  <w:u w:val="single" w:color="428AC9"/>
                </w:rPr>
                <w:t xml:space="preserve"> </w:t>
              </w:r>
              <w:r>
                <w:rPr>
                  <w:color w:val="428AC9"/>
                  <w:u w:val="single" w:color="428AC9"/>
                </w:rPr>
                <w:t>of</w:t>
              </w:r>
              <w:r>
                <w:rPr>
                  <w:color w:val="428AC9"/>
                  <w:spacing w:val="-3"/>
                  <w:u w:val="single" w:color="428AC9"/>
                </w:rPr>
                <w:t xml:space="preserve"> </w:t>
              </w:r>
              <w:r>
                <w:rPr>
                  <w:color w:val="428AC9"/>
                  <w:u w:val="single" w:color="428AC9"/>
                </w:rPr>
                <w:t>health</w:t>
              </w:r>
              <w:r>
                <w:rPr>
                  <w:color w:val="428AC9"/>
                  <w:spacing w:val="-4"/>
                  <w:u w:val="single" w:color="428AC9"/>
                </w:rPr>
                <w:t xml:space="preserve"> </w:t>
              </w:r>
              <w:r>
                <w:rPr>
                  <w:color w:val="428AC9"/>
                  <w:u w:val="single" w:color="428AC9"/>
                </w:rPr>
                <w:t>board</w:t>
              </w:r>
              <w:r>
                <w:rPr>
                  <w:color w:val="428AC9"/>
                  <w:spacing w:val="-4"/>
                  <w:u w:val="single" w:color="428AC9"/>
                </w:rPr>
                <w:t xml:space="preserve"> </w:t>
              </w:r>
              <w:r>
                <w:rPr>
                  <w:color w:val="428AC9"/>
                  <w:u w:val="single" w:color="428AC9"/>
                </w:rPr>
                <w:t>or</w:t>
              </w:r>
            </w:hyperlink>
            <w:r>
              <w:rPr>
                <w:color w:val="428AC9"/>
              </w:rPr>
              <w:t xml:space="preserve"> </w:t>
            </w:r>
            <w:hyperlink r:id="rId21" w:anchor="sec4">
              <w:r>
                <w:rPr>
                  <w:color w:val="428AC9"/>
                  <w:spacing w:val="-2"/>
                  <w:u w:val="single" w:color="428AC9"/>
                </w:rPr>
                <w:t>Council.</w:t>
              </w:r>
            </w:hyperlink>
          </w:p>
        </w:tc>
      </w:tr>
      <w:tr w:rsidR="00051BBA" w14:paraId="37C43666" w14:textId="77777777" w:rsidTr="00051BBA">
        <w:trPr>
          <w:trHeight w:val="396"/>
        </w:trPr>
        <w:tc>
          <w:tcPr>
            <w:tcW w:w="733" w:type="dxa"/>
          </w:tcPr>
          <w:p w14:paraId="78AB8200" w14:textId="77777777" w:rsidR="00051BBA" w:rsidRDefault="00051BBA" w:rsidP="00051BBA">
            <w:pPr>
              <w:pStyle w:val="TableParagraph"/>
              <w:spacing w:before="56"/>
              <w:ind w:right="116"/>
              <w:jc w:val="right"/>
            </w:pPr>
            <w:r>
              <w:rPr>
                <w:spacing w:val="-5"/>
              </w:rPr>
              <w:t>5.</w:t>
            </w:r>
          </w:p>
        </w:tc>
        <w:tc>
          <w:tcPr>
            <w:tcW w:w="6123" w:type="dxa"/>
          </w:tcPr>
          <w:p w14:paraId="66A735B4" w14:textId="77777777" w:rsidR="00051BBA" w:rsidRDefault="00051BBA" w:rsidP="00051BBA">
            <w:pPr>
              <w:pStyle w:val="TableParagraph"/>
              <w:spacing w:before="56"/>
              <w:ind w:left="118"/>
            </w:pPr>
            <w:hyperlink r:id="rId22" w:anchor="sec5">
              <w:r>
                <w:rPr>
                  <w:color w:val="428AC9"/>
                  <w:u w:val="single" w:color="428AC9"/>
                </w:rPr>
                <w:t>Mode</w:t>
              </w:r>
              <w:r>
                <w:rPr>
                  <w:color w:val="428AC9"/>
                  <w:spacing w:val="-2"/>
                  <w:u w:val="single" w:color="428AC9"/>
                </w:rPr>
                <w:t xml:space="preserve"> </w:t>
              </w:r>
              <w:r>
                <w:rPr>
                  <w:color w:val="428AC9"/>
                  <w:u w:val="single" w:color="428AC9"/>
                </w:rPr>
                <w:t>of</w:t>
              </w:r>
              <w:r>
                <w:rPr>
                  <w:color w:val="428AC9"/>
                  <w:spacing w:val="-1"/>
                  <w:u w:val="single" w:color="428AC9"/>
                </w:rPr>
                <w:t xml:space="preserve"> </w:t>
              </w:r>
              <w:r>
                <w:rPr>
                  <w:color w:val="428AC9"/>
                  <w:u w:val="single" w:color="428AC9"/>
                </w:rPr>
                <w:t>assessment</w:t>
              </w:r>
              <w:r>
                <w:rPr>
                  <w:color w:val="428AC9"/>
                  <w:spacing w:val="-4"/>
                  <w:u w:val="single" w:color="428AC9"/>
                </w:rPr>
                <w:t xml:space="preserve"> </w:t>
              </w:r>
              <w:r>
                <w:rPr>
                  <w:color w:val="428AC9"/>
                  <w:u w:val="single" w:color="428AC9"/>
                </w:rPr>
                <w:t>under</w:t>
              </w:r>
            </w:hyperlink>
            <w:r>
              <w:rPr>
                <w:color w:val="428AC9"/>
                <w:spacing w:val="-2"/>
                <w:u w:val="single" w:color="428AC9"/>
              </w:rPr>
              <w:t xml:space="preserve"> </w:t>
            </w:r>
            <w:hyperlink r:id="rId23" w:anchor="sec5">
              <w:r>
                <w:rPr>
                  <w:i/>
                  <w:color w:val="428AC9"/>
                  <w:u w:val="single" w:color="428AC9"/>
                </w:rPr>
                <w:t>section</w:t>
              </w:r>
              <w:r>
                <w:rPr>
                  <w:i/>
                  <w:color w:val="428AC9"/>
                  <w:spacing w:val="-3"/>
                  <w:u w:val="single" w:color="428AC9"/>
                </w:rPr>
                <w:t xml:space="preserve"> </w:t>
              </w:r>
              <w:r>
                <w:rPr>
                  <w:i/>
                  <w:color w:val="428AC9"/>
                  <w:u w:val="single" w:color="428AC9"/>
                </w:rPr>
                <w:t>3</w:t>
              </w:r>
            </w:hyperlink>
            <w:r>
              <w:rPr>
                <w:i/>
                <w:color w:val="428AC9"/>
                <w:spacing w:val="-1"/>
                <w:u w:val="single" w:color="428AC9"/>
              </w:rPr>
              <w:t xml:space="preserve"> </w:t>
            </w:r>
            <w:hyperlink r:id="rId24" w:anchor="sec5">
              <w:r>
                <w:rPr>
                  <w:color w:val="428AC9"/>
                  <w:u w:val="single" w:color="428AC9"/>
                </w:rPr>
                <w:t>or</w:t>
              </w:r>
            </w:hyperlink>
            <w:r>
              <w:rPr>
                <w:color w:val="428AC9"/>
                <w:spacing w:val="-5"/>
                <w:u w:val="single" w:color="428AC9"/>
              </w:rPr>
              <w:t xml:space="preserve"> </w:t>
            </w:r>
            <w:hyperlink r:id="rId25" w:anchor="sec5">
              <w:r>
                <w:rPr>
                  <w:i/>
                  <w:color w:val="428AC9"/>
                  <w:spacing w:val="-5"/>
                  <w:u w:val="single" w:color="428AC9"/>
                </w:rPr>
                <w:t>4</w:t>
              </w:r>
            </w:hyperlink>
            <w:hyperlink r:id="rId26" w:anchor="sec5">
              <w:r>
                <w:rPr>
                  <w:color w:val="428AC9"/>
                  <w:spacing w:val="-5"/>
                  <w:u w:val="single" w:color="428AC9"/>
                </w:rPr>
                <w:t>.</w:t>
              </w:r>
            </w:hyperlink>
          </w:p>
        </w:tc>
      </w:tr>
      <w:tr w:rsidR="00051BBA" w14:paraId="6D5F9549" w14:textId="77777777" w:rsidTr="00051BBA">
        <w:trPr>
          <w:trHeight w:val="395"/>
        </w:trPr>
        <w:tc>
          <w:tcPr>
            <w:tcW w:w="733" w:type="dxa"/>
          </w:tcPr>
          <w:p w14:paraId="7D67B221" w14:textId="77777777" w:rsidR="00051BBA" w:rsidRDefault="00051BBA" w:rsidP="00051BBA">
            <w:pPr>
              <w:pStyle w:val="TableParagraph"/>
              <w:spacing w:before="56"/>
              <w:ind w:right="116"/>
              <w:jc w:val="right"/>
            </w:pPr>
            <w:r>
              <w:rPr>
                <w:spacing w:val="-5"/>
              </w:rPr>
              <w:t>6.</w:t>
            </w:r>
          </w:p>
        </w:tc>
        <w:tc>
          <w:tcPr>
            <w:tcW w:w="6123" w:type="dxa"/>
          </w:tcPr>
          <w:p w14:paraId="0E299C58" w14:textId="77777777" w:rsidR="00051BBA" w:rsidRDefault="00051BBA" w:rsidP="00051BBA">
            <w:pPr>
              <w:pStyle w:val="TableParagraph"/>
              <w:spacing w:before="56"/>
              <w:ind w:left="118"/>
            </w:pPr>
            <w:hyperlink r:id="rId27" w:anchor="sec6">
              <w:r>
                <w:rPr>
                  <w:color w:val="428AC9"/>
                  <w:u w:val="single" w:color="428AC9"/>
                </w:rPr>
                <w:t>Appeals</w:t>
              </w:r>
              <w:r>
                <w:rPr>
                  <w:color w:val="428AC9"/>
                  <w:spacing w:val="-3"/>
                  <w:u w:val="single" w:color="428AC9"/>
                </w:rPr>
                <w:t xml:space="preserve"> </w:t>
              </w:r>
              <w:r>
                <w:rPr>
                  <w:color w:val="428AC9"/>
                  <w:u w:val="single" w:color="428AC9"/>
                </w:rPr>
                <w:t>in</w:t>
              </w:r>
              <w:r>
                <w:rPr>
                  <w:color w:val="428AC9"/>
                  <w:spacing w:val="-1"/>
                  <w:u w:val="single" w:color="428AC9"/>
                </w:rPr>
                <w:t xml:space="preserve"> </w:t>
              </w:r>
              <w:r>
                <w:rPr>
                  <w:color w:val="428AC9"/>
                  <w:u w:val="single" w:color="428AC9"/>
                </w:rPr>
                <w:t>relation</w:t>
              </w:r>
              <w:r>
                <w:rPr>
                  <w:color w:val="428AC9"/>
                  <w:spacing w:val="-3"/>
                  <w:u w:val="single" w:color="428AC9"/>
                </w:rPr>
                <w:t xml:space="preserve"> </w:t>
              </w:r>
              <w:r>
                <w:rPr>
                  <w:color w:val="428AC9"/>
                  <w:u w:val="single" w:color="428AC9"/>
                </w:rPr>
                <w:t>to</w:t>
              </w:r>
              <w:r>
                <w:rPr>
                  <w:color w:val="428AC9"/>
                  <w:spacing w:val="-3"/>
                  <w:u w:val="single" w:color="428AC9"/>
                </w:rPr>
                <w:t xml:space="preserve"> </w:t>
              </w:r>
              <w:r>
                <w:rPr>
                  <w:color w:val="428AC9"/>
                  <w:spacing w:val="-2"/>
                  <w:u w:val="single" w:color="428AC9"/>
                </w:rPr>
                <w:t>assessments.</w:t>
              </w:r>
            </w:hyperlink>
          </w:p>
        </w:tc>
      </w:tr>
      <w:tr w:rsidR="00051BBA" w14:paraId="355288A5" w14:textId="77777777" w:rsidTr="00051BBA">
        <w:trPr>
          <w:trHeight w:val="395"/>
        </w:trPr>
        <w:tc>
          <w:tcPr>
            <w:tcW w:w="733" w:type="dxa"/>
          </w:tcPr>
          <w:p w14:paraId="06EF1001" w14:textId="77777777" w:rsidR="00051BBA" w:rsidRDefault="00051BBA" w:rsidP="00051BBA">
            <w:pPr>
              <w:pStyle w:val="TableParagraph"/>
              <w:spacing w:before="56"/>
              <w:ind w:right="116"/>
              <w:jc w:val="right"/>
            </w:pPr>
            <w:r>
              <w:rPr>
                <w:spacing w:val="-5"/>
              </w:rPr>
              <w:t>7.</w:t>
            </w:r>
          </w:p>
        </w:tc>
        <w:tc>
          <w:tcPr>
            <w:tcW w:w="6123" w:type="dxa"/>
          </w:tcPr>
          <w:p w14:paraId="1C459ADB" w14:textId="77777777" w:rsidR="00051BBA" w:rsidRDefault="00051BBA" w:rsidP="00051BBA">
            <w:pPr>
              <w:pStyle w:val="TableParagraph"/>
              <w:spacing w:before="56"/>
              <w:ind w:left="118"/>
            </w:pPr>
            <w:hyperlink r:id="rId28" w:anchor="sec7">
              <w:r>
                <w:rPr>
                  <w:color w:val="428AC9"/>
                  <w:u w:val="single" w:color="428AC9"/>
                </w:rPr>
                <w:t>Provision</w:t>
              </w:r>
              <w:r>
                <w:rPr>
                  <w:color w:val="428AC9"/>
                  <w:spacing w:val="-1"/>
                  <w:u w:val="single" w:color="428AC9"/>
                </w:rPr>
                <w:t xml:space="preserve"> </w:t>
              </w:r>
              <w:r>
                <w:rPr>
                  <w:color w:val="428AC9"/>
                  <w:u w:val="single" w:color="428AC9"/>
                </w:rPr>
                <w:t>of</w:t>
              </w:r>
              <w:r>
                <w:rPr>
                  <w:color w:val="428AC9"/>
                  <w:spacing w:val="-3"/>
                  <w:u w:val="single" w:color="428AC9"/>
                </w:rPr>
                <w:t xml:space="preserve"> </w:t>
              </w:r>
              <w:r>
                <w:rPr>
                  <w:color w:val="428AC9"/>
                  <w:spacing w:val="-2"/>
                  <w:u w:val="single" w:color="428AC9"/>
                </w:rPr>
                <w:t>services.</w:t>
              </w:r>
            </w:hyperlink>
          </w:p>
        </w:tc>
      </w:tr>
      <w:tr w:rsidR="00051BBA" w14:paraId="5D41366D" w14:textId="77777777" w:rsidTr="00051BBA">
        <w:trPr>
          <w:trHeight w:val="396"/>
        </w:trPr>
        <w:tc>
          <w:tcPr>
            <w:tcW w:w="733" w:type="dxa"/>
          </w:tcPr>
          <w:p w14:paraId="3A50E78D" w14:textId="77777777" w:rsidR="00051BBA" w:rsidRDefault="00051BBA" w:rsidP="00051BBA">
            <w:pPr>
              <w:pStyle w:val="TableParagraph"/>
              <w:spacing w:before="56"/>
              <w:ind w:right="116"/>
              <w:jc w:val="right"/>
            </w:pPr>
            <w:r>
              <w:rPr>
                <w:spacing w:val="-5"/>
              </w:rPr>
              <w:t>8.</w:t>
            </w:r>
          </w:p>
        </w:tc>
        <w:tc>
          <w:tcPr>
            <w:tcW w:w="6123" w:type="dxa"/>
          </w:tcPr>
          <w:p w14:paraId="4CCFDC3F" w14:textId="77777777" w:rsidR="00051BBA" w:rsidRDefault="00051BBA" w:rsidP="00051BBA">
            <w:pPr>
              <w:pStyle w:val="TableParagraph"/>
              <w:spacing w:before="56"/>
              <w:ind w:left="118"/>
            </w:pPr>
            <w:hyperlink r:id="rId29" w:anchor="sec8">
              <w:r>
                <w:rPr>
                  <w:color w:val="428AC9"/>
                  <w:u w:val="single" w:color="428AC9"/>
                </w:rPr>
                <w:t>Preparation</w:t>
              </w:r>
              <w:r>
                <w:rPr>
                  <w:color w:val="428AC9"/>
                  <w:spacing w:val="-5"/>
                  <w:u w:val="single" w:color="428AC9"/>
                </w:rPr>
                <w:t xml:space="preserve"> </w:t>
              </w:r>
              <w:r>
                <w:rPr>
                  <w:color w:val="428AC9"/>
                  <w:u w:val="single" w:color="428AC9"/>
                </w:rPr>
                <w:t>of</w:t>
              </w:r>
              <w:r>
                <w:rPr>
                  <w:color w:val="428AC9"/>
                  <w:spacing w:val="-3"/>
                  <w:u w:val="single" w:color="428AC9"/>
                </w:rPr>
                <w:t xml:space="preserve"> </w:t>
              </w:r>
              <w:r>
                <w:rPr>
                  <w:color w:val="428AC9"/>
                  <w:u w:val="single" w:color="428AC9"/>
                </w:rPr>
                <w:t>education</w:t>
              </w:r>
              <w:r>
                <w:rPr>
                  <w:color w:val="428AC9"/>
                  <w:spacing w:val="-3"/>
                  <w:u w:val="single" w:color="428AC9"/>
                </w:rPr>
                <w:t xml:space="preserve"> </w:t>
              </w:r>
              <w:r>
                <w:rPr>
                  <w:color w:val="428AC9"/>
                  <w:u w:val="single" w:color="428AC9"/>
                </w:rPr>
                <w:t>plan</w:t>
              </w:r>
              <w:r>
                <w:rPr>
                  <w:color w:val="428AC9"/>
                  <w:spacing w:val="-2"/>
                  <w:u w:val="single" w:color="428AC9"/>
                </w:rPr>
                <w:t xml:space="preserve"> </w:t>
              </w:r>
              <w:r>
                <w:rPr>
                  <w:color w:val="428AC9"/>
                  <w:u w:val="single" w:color="428AC9"/>
                </w:rPr>
                <w:t>at</w:t>
              </w:r>
              <w:r>
                <w:rPr>
                  <w:color w:val="428AC9"/>
                  <w:spacing w:val="-3"/>
                  <w:u w:val="single" w:color="428AC9"/>
                </w:rPr>
                <w:t xml:space="preserve"> </w:t>
              </w:r>
              <w:r>
                <w:rPr>
                  <w:color w:val="428AC9"/>
                  <w:u w:val="single" w:color="428AC9"/>
                </w:rPr>
                <w:t>direction</w:t>
              </w:r>
              <w:r>
                <w:rPr>
                  <w:color w:val="428AC9"/>
                  <w:spacing w:val="-4"/>
                  <w:u w:val="single" w:color="428AC9"/>
                </w:rPr>
                <w:t xml:space="preserve"> </w:t>
              </w:r>
              <w:r>
                <w:rPr>
                  <w:color w:val="428AC9"/>
                  <w:u w:val="single" w:color="428AC9"/>
                </w:rPr>
                <w:t>of</w:t>
              </w:r>
              <w:r>
                <w:rPr>
                  <w:color w:val="428AC9"/>
                  <w:spacing w:val="-5"/>
                  <w:u w:val="single" w:color="428AC9"/>
                </w:rPr>
                <w:t xml:space="preserve"> </w:t>
              </w:r>
              <w:r>
                <w:rPr>
                  <w:color w:val="428AC9"/>
                  <w:spacing w:val="-2"/>
                  <w:u w:val="single" w:color="428AC9"/>
                </w:rPr>
                <w:t>Council.</w:t>
              </w:r>
            </w:hyperlink>
          </w:p>
        </w:tc>
      </w:tr>
      <w:tr w:rsidR="00051BBA" w14:paraId="61515C6C" w14:textId="77777777" w:rsidTr="00051BBA">
        <w:trPr>
          <w:trHeight w:val="395"/>
        </w:trPr>
        <w:tc>
          <w:tcPr>
            <w:tcW w:w="733" w:type="dxa"/>
          </w:tcPr>
          <w:p w14:paraId="29D1CFC3" w14:textId="77777777" w:rsidR="00051BBA" w:rsidRDefault="00051BBA" w:rsidP="00051BBA">
            <w:pPr>
              <w:pStyle w:val="TableParagraph"/>
              <w:spacing w:before="56"/>
              <w:ind w:right="116"/>
              <w:jc w:val="right"/>
            </w:pPr>
            <w:r>
              <w:rPr>
                <w:spacing w:val="-5"/>
              </w:rPr>
              <w:t>9.</w:t>
            </w:r>
          </w:p>
        </w:tc>
        <w:tc>
          <w:tcPr>
            <w:tcW w:w="6123" w:type="dxa"/>
          </w:tcPr>
          <w:p w14:paraId="711C2F59" w14:textId="77777777" w:rsidR="00051BBA" w:rsidRDefault="00051BBA" w:rsidP="00051BBA">
            <w:pPr>
              <w:pStyle w:val="TableParagraph"/>
              <w:spacing w:before="56"/>
              <w:ind w:left="118"/>
            </w:pPr>
            <w:hyperlink r:id="rId30" w:anchor="sec9">
              <w:r>
                <w:rPr>
                  <w:color w:val="428AC9"/>
                  <w:u w:val="single" w:color="428AC9"/>
                </w:rPr>
                <w:t>Content</w:t>
              </w:r>
              <w:r>
                <w:rPr>
                  <w:color w:val="428AC9"/>
                  <w:spacing w:val="-4"/>
                  <w:u w:val="single" w:color="428AC9"/>
                </w:rPr>
                <w:t xml:space="preserve"> </w:t>
              </w:r>
              <w:r>
                <w:rPr>
                  <w:color w:val="428AC9"/>
                  <w:u w:val="single" w:color="428AC9"/>
                </w:rPr>
                <w:t>of</w:t>
              </w:r>
              <w:r>
                <w:rPr>
                  <w:color w:val="428AC9"/>
                  <w:spacing w:val="-3"/>
                  <w:u w:val="single" w:color="428AC9"/>
                </w:rPr>
                <w:t xml:space="preserve"> </w:t>
              </w:r>
              <w:r>
                <w:rPr>
                  <w:color w:val="428AC9"/>
                  <w:u w:val="single" w:color="428AC9"/>
                </w:rPr>
                <w:t>education</w:t>
              </w:r>
              <w:r>
                <w:rPr>
                  <w:color w:val="428AC9"/>
                  <w:spacing w:val="-4"/>
                  <w:u w:val="single" w:color="428AC9"/>
                </w:rPr>
                <w:t xml:space="preserve"> </w:t>
              </w:r>
              <w:r>
                <w:rPr>
                  <w:color w:val="428AC9"/>
                  <w:spacing w:val="-2"/>
                  <w:u w:val="single" w:color="428AC9"/>
                </w:rPr>
                <w:t>plan.</w:t>
              </w:r>
            </w:hyperlink>
          </w:p>
        </w:tc>
      </w:tr>
      <w:tr w:rsidR="00051BBA" w14:paraId="7DF77FCA" w14:textId="77777777" w:rsidTr="00051BBA">
        <w:trPr>
          <w:trHeight w:val="396"/>
        </w:trPr>
        <w:tc>
          <w:tcPr>
            <w:tcW w:w="733" w:type="dxa"/>
          </w:tcPr>
          <w:p w14:paraId="09537514" w14:textId="77777777" w:rsidR="00051BBA" w:rsidRDefault="00051BBA" w:rsidP="00051BBA">
            <w:pPr>
              <w:pStyle w:val="TableParagraph"/>
              <w:spacing w:before="56"/>
              <w:ind w:right="116"/>
              <w:jc w:val="right"/>
            </w:pPr>
            <w:r>
              <w:rPr>
                <w:spacing w:val="-5"/>
              </w:rPr>
              <w:t>10.</w:t>
            </w:r>
          </w:p>
        </w:tc>
        <w:tc>
          <w:tcPr>
            <w:tcW w:w="6123" w:type="dxa"/>
          </w:tcPr>
          <w:p w14:paraId="61BF2B93" w14:textId="77777777" w:rsidR="00051BBA" w:rsidRDefault="00051BBA" w:rsidP="00051BBA">
            <w:pPr>
              <w:pStyle w:val="TableParagraph"/>
              <w:spacing w:before="56"/>
              <w:ind w:left="118"/>
            </w:pPr>
            <w:hyperlink r:id="rId31" w:anchor="sec10">
              <w:r>
                <w:rPr>
                  <w:color w:val="428AC9"/>
                  <w:u w:val="single" w:color="428AC9"/>
                </w:rPr>
                <w:t>Designation</w:t>
              </w:r>
              <w:r>
                <w:rPr>
                  <w:color w:val="428AC9"/>
                  <w:spacing w:val="-3"/>
                  <w:u w:val="single" w:color="428AC9"/>
                </w:rPr>
                <w:t xml:space="preserve"> </w:t>
              </w:r>
              <w:r>
                <w:rPr>
                  <w:color w:val="428AC9"/>
                  <w:u w:val="single" w:color="428AC9"/>
                </w:rPr>
                <w:t>of</w:t>
              </w:r>
              <w:r>
                <w:rPr>
                  <w:color w:val="428AC9"/>
                  <w:spacing w:val="-3"/>
                  <w:u w:val="single" w:color="428AC9"/>
                </w:rPr>
                <w:t xml:space="preserve"> </w:t>
              </w:r>
              <w:r>
                <w:rPr>
                  <w:color w:val="428AC9"/>
                  <w:spacing w:val="-2"/>
                  <w:u w:val="single" w:color="428AC9"/>
                </w:rPr>
                <w:t>school.</w:t>
              </w:r>
            </w:hyperlink>
          </w:p>
        </w:tc>
      </w:tr>
      <w:tr w:rsidR="00051BBA" w14:paraId="2F834B99" w14:textId="77777777" w:rsidTr="00051BBA">
        <w:trPr>
          <w:trHeight w:val="396"/>
        </w:trPr>
        <w:tc>
          <w:tcPr>
            <w:tcW w:w="733" w:type="dxa"/>
          </w:tcPr>
          <w:p w14:paraId="1AEE5CF9" w14:textId="77777777" w:rsidR="00051BBA" w:rsidRDefault="00051BBA" w:rsidP="00051BBA">
            <w:pPr>
              <w:pStyle w:val="TableParagraph"/>
              <w:spacing w:before="56"/>
              <w:ind w:right="116"/>
              <w:jc w:val="right"/>
            </w:pPr>
            <w:r>
              <w:rPr>
                <w:spacing w:val="-5"/>
              </w:rPr>
              <w:t>11.</w:t>
            </w:r>
          </w:p>
        </w:tc>
        <w:tc>
          <w:tcPr>
            <w:tcW w:w="6123" w:type="dxa"/>
          </w:tcPr>
          <w:p w14:paraId="45718836" w14:textId="77777777" w:rsidR="00051BBA" w:rsidRDefault="00051BBA" w:rsidP="00051BBA">
            <w:pPr>
              <w:pStyle w:val="TableParagraph"/>
              <w:spacing w:before="56"/>
              <w:ind w:left="118"/>
            </w:pPr>
            <w:hyperlink r:id="rId32" w:anchor="sec11">
              <w:r>
                <w:rPr>
                  <w:color w:val="428AC9"/>
                  <w:u w:val="single" w:color="428AC9"/>
                </w:rPr>
                <w:t>Review</w:t>
              </w:r>
              <w:r>
                <w:rPr>
                  <w:color w:val="428AC9"/>
                  <w:spacing w:val="-4"/>
                  <w:u w:val="single" w:color="428AC9"/>
                </w:rPr>
                <w:t xml:space="preserve"> </w:t>
              </w:r>
              <w:r>
                <w:rPr>
                  <w:color w:val="428AC9"/>
                  <w:u w:val="single" w:color="428AC9"/>
                </w:rPr>
                <w:t>of</w:t>
              </w:r>
              <w:r>
                <w:rPr>
                  <w:color w:val="428AC9"/>
                  <w:spacing w:val="-3"/>
                  <w:u w:val="single" w:color="428AC9"/>
                </w:rPr>
                <w:t xml:space="preserve"> </w:t>
              </w:r>
              <w:r>
                <w:rPr>
                  <w:color w:val="428AC9"/>
                  <w:u w:val="single" w:color="428AC9"/>
                </w:rPr>
                <w:t>education</w:t>
              </w:r>
              <w:r>
                <w:rPr>
                  <w:color w:val="428AC9"/>
                  <w:spacing w:val="-3"/>
                  <w:u w:val="single" w:color="428AC9"/>
                </w:rPr>
                <w:t xml:space="preserve"> </w:t>
              </w:r>
              <w:r>
                <w:rPr>
                  <w:color w:val="428AC9"/>
                  <w:spacing w:val="-2"/>
                  <w:u w:val="single" w:color="428AC9"/>
                </w:rPr>
                <w:t>plan.</w:t>
              </w:r>
            </w:hyperlink>
          </w:p>
        </w:tc>
      </w:tr>
      <w:tr w:rsidR="00051BBA" w14:paraId="36EA6D60" w14:textId="77777777" w:rsidTr="00051BBA">
        <w:trPr>
          <w:trHeight w:val="396"/>
        </w:trPr>
        <w:tc>
          <w:tcPr>
            <w:tcW w:w="733" w:type="dxa"/>
          </w:tcPr>
          <w:p w14:paraId="5AF7E71A" w14:textId="77777777" w:rsidR="00051BBA" w:rsidRDefault="00051BBA" w:rsidP="00051BBA">
            <w:pPr>
              <w:pStyle w:val="TableParagraph"/>
              <w:spacing w:before="56"/>
              <w:ind w:right="116"/>
              <w:jc w:val="right"/>
            </w:pPr>
            <w:r>
              <w:rPr>
                <w:spacing w:val="-5"/>
              </w:rPr>
              <w:t>12.</w:t>
            </w:r>
          </w:p>
        </w:tc>
        <w:tc>
          <w:tcPr>
            <w:tcW w:w="6123" w:type="dxa"/>
          </w:tcPr>
          <w:p w14:paraId="7369A4F6" w14:textId="77777777" w:rsidR="00051BBA" w:rsidRDefault="00051BBA" w:rsidP="00051BBA">
            <w:pPr>
              <w:pStyle w:val="TableParagraph"/>
              <w:spacing w:before="56"/>
              <w:ind w:left="118"/>
            </w:pPr>
            <w:hyperlink r:id="rId33" w:anchor="sec12">
              <w:r>
                <w:rPr>
                  <w:color w:val="428AC9"/>
                  <w:u w:val="single" w:color="428AC9"/>
                </w:rPr>
                <w:t>Appeals</w:t>
              </w:r>
              <w:r>
                <w:rPr>
                  <w:color w:val="428AC9"/>
                  <w:spacing w:val="-3"/>
                  <w:u w:val="single" w:color="428AC9"/>
                </w:rPr>
                <w:t xml:space="preserve"> </w:t>
              </w:r>
              <w:r>
                <w:rPr>
                  <w:color w:val="428AC9"/>
                  <w:u w:val="single" w:color="428AC9"/>
                </w:rPr>
                <w:t>in</w:t>
              </w:r>
              <w:r>
                <w:rPr>
                  <w:color w:val="428AC9"/>
                  <w:spacing w:val="-3"/>
                  <w:u w:val="single" w:color="428AC9"/>
                </w:rPr>
                <w:t xml:space="preserve"> </w:t>
              </w:r>
              <w:r>
                <w:rPr>
                  <w:color w:val="428AC9"/>
                  <w:u w:val="single" w:color="428AC9"/>
                </w:rPr>
                <w:t>relation</w:t>
              </w:r>
              <w:r>
                <w:rPr>
                  <w:color w:val="428AC9"/>
                  <w:spacing w:val="-3"/>
                  <w:u w:val="single" w:color="428AC9"/>
                </w:rPr>
                <w:t xml:space="preserve"> </w:t>
              </w:r>
              <w:r>
                <w:rPr>
                  <w:color w:val="428AC9"/>
                  <w:u w:val="single" w:color="428AC9"/>
                </w:rPr>
                <w:t>to</w:t>
              </w:r>
              <w:r>
                <w:rPr>
                  <w:color w:val="428AC9"/>
                  <w:spacing w:val="-4"/>
                  <w:u w:val="single" w:color="428AC9"/>
                </w:rPr>
                <w:t xml:space="preserve"> </w:t>
              </w:r>
              <w:r>
                <w:rPr>
                  <w:color w:val="428AC9"/>
                  <w:u w:val="single" w:color="428AC9"/>
                </w:rPr>
                <w:t>education</w:t>
              </w:r>
              <w:r>
                <w:rPr>
                  <w:color w:val="428AC9"/>
                  <w:spacing w:val="-2"/>
                  <w:u w:val="single" w:color="428AC9"/>
                </w:rPr>
                <w:t xml:space="preserve"> plans.</w:t>
              </w:r>
            </w:hyperlink>
          </w:p>
        </w:tc>
      </w:tr>
      <w:tr w:rsidR="00051BBA" w14:paraId="3A6661FD" w14:textId="77777777" w:rsidTr="00051BBA">
        <w:trPr>
          <w:trHeight w:val="671"/>
        </w:trPr>
        <w:tc>
          <w:tcPr>
            <w:tcW w:w="733" w:type="dxa"/>
          </w:tcPr>
          <w:p w14:paraId="5A72C707" w14:textId="77777777" w:rsidR="00051BBA" w:rsidRDefault="00051BBA" w:rsidP="00051BBA">
            <w:pPr>
              <w:pStyle w:val="TableParagraph"/>
              <w:spacing w:before="56"/>
              <w:ind w:right="116"/>
              <w:jc w:val="right"/>
            </w:pPr>
            <w:r>
              <w:rPr>
                <w:spacing w:val="-5"/>
              </w:rPr>
              <w:t>13.</w:t>
            </w:r>
          </w:p>
        </w:tc>
        <w:tc>
          <w:tcPr>
            <w:tcW w:w="6123" w:type="dxa"/>
          </w:tcPr>
          <w:p w14:paraId="004A3881" w14:textId="77777777" w:rsidR="00051BBA" w:rsidRDefault="00051BBA" w:rsidP="00051BBA">
            <w:pPr>
              <w:pStyle w:val="TableParagraph"/>
              <w:spacing w:before="56"/>
              <w:ind w:left="718" w:hanging="600"/>
            </w:pPr>
            <w:hyperlink r:id="rId34" w:anchor="sec13">
              <w:r>
                <w:rPr>
                  <w:color w:val="428AC9"/>
                  <w:u w:val="single" w:color="428AC9"/>
                </w:rPr>
                <w:t>Duty</w:t>
              </w:r>
              <w:r>
                <w:rPr>
                  <w:color w:val="428AC9"/>
                  <w:spacing w:val="-4"/>
                  <w:u w:val="single" w:color="428AC9"/>
                </w:rPr>
                <w:t xml:space="preserve"> </w:t>
              </w:r>
              <w:r>
                <w:rPr>
                  <w:color w:val="428AC9"/>
                  <w:u w:val="single" w:color="428AC9"/>
                </w:rPr>
                <w:t>of</w:t>
              </w:r>
              <w:r>
                <w:rPr>
                  <w:color w:val="428AC9"/>
                  <w:spacing w:val="-4"/>
                  <w:u w:val="single" w:color="428AC9"/>
                </w:rPr>
                <w:t xml:space="preserve"> </w:t>
              </w:r>
              <w:r>
                <w:rPr>
                  <w:color w:val="428AC9"/>
                  <w:u w:val="single" w:color="428AC9"/>
                </w:rPr>
                <w:t>Minister</w:t>
              </w:r>
              <w:r>
                <w:rPr>
                  <w:color w:val="428AC9"/>
                  <w:spacing w:val="-5"/>
                  <w:u w:val="single" w:color="428AC9"/>
                </w:rPr>
                <w:t xml:space="preserve"> </w:t>
              </w:r>
              <w:r>
                <w:rPr>
                  <w:color w:val="428AC9"/>
                  <w:u w:val="single" w:color="428AC9"/>
                </w:rPr>
                <w:t>and</w:t>
              </w:r>
              <w:r>
                <w:rPr>
                  <w:color w:val="428AC9"/>
                  <w:spacing w:val="-3"/>
                  <w:u w:val="single" w:color="428AC9"/>
                </w:rPr>
                <w:t xml:space="preserve"> </w:t>
              </w:r>
              <w:r>
                <w:rPr>
                  <w:color w:val="428AC9"/>
                  <w:u w:val="single" w:color="428AC9"/>
                </w:rPr>
                <w:t>Minister</w:t>
              </w:r>
              <w:r>
                <w:rPr>
                  <w:color w:val="428AC9"/>
                  <w:spacing w:val="-5"/>
                  <w:u w:val="single" w:color="428AC9"/>
                </w:rPr>
                <w:t xml:space="preserve"> </w:t>
              </w:r>
              <w:r>
                <w:rPr>
                  <w:color w:val="428AC9"/>
                  <w:u w:val="single" w:color="428AC9"/>
                </w:rPr>
                <w:t>for</w:t>
              </w:r>
              <w:r>
                <w:rPr>
                  <w:color w:val="428AC9"/>
                  <w:spacing w:val="-5"/>
                  <w:u w:val="single" w:color="428AC9"/>
                </w:rPr>
                <w:t xml:space="preserve"> </w:t>
              </w:r>
              <w:r>
                <w:rPr>
                  <w:color w:val="428AC9"/>
                  <w:u w:val="single" w:color="428AC9"/>
                </w:rPr>
                <w:t>Health</w:t>
              </w:r>
              <w:r>
                <w:rPr>
                  <w:color w:val="428AC9"/>
                  <w:spacing w:val="-5"/>
                  <w:u w:val="single" w:color="428AC9"/>
                </w:rPr>
                <w:t xml:space="preserve"> </w:t>
              </w:r>
              <w:r>
                <w:rPr>
                  <w:color w:val="428AC9"/>
                  <w:u w:val="single" w:color="428AC9"/>
                </w:rPr>
                <w:t>and</w:t>
              </w:r>
              <w:r>
                <w:rPr>
                  <w:color w:val="428AC9"/>
                  <w:spacing w:val="-5"/>
                  <w:u w:val="single" w:color="428AC9"/>
                </w:rPr>
                <w:t xml:space="preserve"> </w:t>
              </w:r>
              <w:r>
                <w:rPr>
                  <w:color w:val="428AC9"/>
                  <w:u w:val="single" w:color="428AC9"/>
                </w:rPr>
                <w:t>Children</w:t>
              </w:r>
              <w:r>
                <w:rPr>
                  <w:color w:val="428AC9"/>
                  <w:spacing w:val="-3"/>
                  <w:u w:val="single" w:color="428AC9"/>
                </w:rPr>
                <w:t xml:space="preserve"> </w:t>
              </w:r>
              <w:r>
                <w:rPr>
                  <w:color w:val="428AC9"/>
                  <w:u w:val="single" w:color="428AC9"/>
                </w:rPr>
                <w:t>to</w:t>
              </w:r>
            </w:hyperlink>
            <w:r>
              <w:rPr>
                <w:color w:val="428AC9"/>
              </w:rPr>
              <w:t xml:space="preserve"> </w:t>
            </w:r>
            <w:hyperlink r:id="rId35" w:anchor="sec13">
              <w:r>
                <w:rPr>
                  <w:color w:val="428AC9"/>
                  <w:u w:val="single" w:color="428AC9"/>
                </w:rPr>
                <w:t>make resources available.</w:t>
              </w:r>
            </w:hyperlink>
          </w:p>
        </w:tc>
      </w:tr>
      <w:tr w:rsidR="00051BBA" w14:paraId="3BDCE0EE" w14:textId="77777777" w:rsidTr="00051BBA">
        <w:trPr>
          <w:trHeight w:val="395"/>
        </w:trPr>
        <w:tc>
          <w:tcPr>
            <w:tcW w:w="733" w:type="dxa"/>
          </w:tcPr>
          <w:p w14:paraId="04C9F870" w14:textId="77777777" w:rsidR="00051BBA" w:rsidRDefault="00051BBA" w:rsidP="00051BBA">
            <w:pPr>
              <w:pStyle w:val="TableParagraph"/>
              <w:spacing w:before="56"/>
              <w:ind w:right="116"/>
              <w:jc w:val="right"/>
            </w:pPr>
            <w:r>
              <w:rPr>
                <w:spacing w:val="-5"/>
              </w:rPr>
              <w:t>14.</w:t>
            </w:r>
          </w:p>
        </w:tc>
        <w:tc>
          <w:tcPr>
            <w:tcW w:w="6123" w:type="dxa"/>
          </w:tcPr>
          <w:p w14:paraId="534C942A" w14:textId="77777777" w:rsidR="00051BBA" w:rsidRDefault="00051BBA" w:rsidP="00051BBA">
            <w:pPr>
              <w:pStyle w:val="TableParagraph"/>
              <w:spacing w:before="56"/>
              <w:ind w:left="118"/>
            </w:pPr>
            <w:hyperlink r:id="rId36" w:anchor="sec14">
              <w:r>
                <w:rPr>
                  <w:color w:val="428AC9"/>
                  <w:u w:val="single" w:color="428AC9"/>
                </w:rPr>
                <w:t>Duty</w:t>
              </w:r>
              <w:r>
                <w:rPr>
                  <w:color w:val="428AC9"/>
                  <w:spacing w:val="-1"/>
                  <w:u w:val="single" w:color="428AC9"/>
                </w:rPr>
                <w:t xml:space="preserve"> </w:t>
              </w:r>
              <w:r>
                <w:rPr>
                  <w:color w:val="428AC9"/>
                  <w:u w:val="single" w:color="428AC9"/>
                </w:rPr>
                <w:t xml:space="preserve">of </w:t>
              </w:r>
              <w:r>
                <w:rPr>
                  <w:color w:val="428AC9"/>
                  <w:spacing w:val="-2"/>
                  <w:u w:val="single" w:color="428AC9"/>
                </w:rPr>
                <w:t>schools.</w:t>
              </w:r>
            </w:hyperlink>
          </w:p>
        </w:tc>
      </w:tr>
      <w:tr w:rsidR="00051BBA" w14:paraId="7BB62AFC" w14:textId="77777777" w:rsidTr="00051BBA">
        <w:trPr>
          <w:trHeight w:val="396"/>
        </w:trPr>
        <w:tc>
          <w:tcPr>
            <w:tcW w:w="733" w:type="dxa"/>
          </w:tcPr>
          <w:p w14:paraId="23ADE3DA" w14:textId="77777777" w:rsidR="00051BBA" w:rsidRDefault="00051BBA" w:rsidP="00051BBA">
            <w:pPr>
              <w:pStyle w:val="TableParagraph"/>
              <w:spacing w:before="56"/>
              <w:ind w:right="116"/>
              <w:jc w:val="right"/>
            </w:pPr>
            <w:r>
              <w:rPr>
                <w:spacing w:val="-5"/>
              </w:rPr>
              <w:t>15.</w:t>
            </w:r>
          </w:p>
        </w:tc>
        <w:tc>
          <w:tcPr>
            <w:tcW w:w="6123" w:type="dxa"/>
          </w:tcPr>
          <w:p w14:paraId="610AF06B" w14:textId="77777777" w:rsidR="00051BBA" w:rsidRDefault="00051BBA" w:rsidP="00051BBA">
            <w:pPr>
              <w:pStyle w:val="TableParagraph"/>
              <w:spacing w:before="56"/>
              <w:ind w:left="118"/>
            </w:pPr>
            <w:hyperlink r:id="rId37" w:anchor="sec15">
              <w:r>
                <w:rPr>
                  <w:color w:val="428AC9"/>
                  <w:u w:val="single" w:color="428AC9"/>
                </w:rPr>
                <w:t>Planning</w:t>
              </w:r>
              <w:r>
                <w:rPr>
                  <w:color w:val="428AC9"/>
                  <w:spacing w:val="-3"/>
                  <w:u w:val="single" w:color="428AC9"/>
                </w:rPr>
                <w:t xml:space="preserve"> </w:t>
              </w:r>
              <w:r>
                <w:rPr>
                  <w:color w:val="428AC9"/>
                  <w:u w:val="single" w:color="428AC9"/>
                </w:rPr>
                <w:t>for</w:t>
              </w:r>
              <w:r>
                <w:rPr>
                  <w:color w:val="428AC9"/>
                  <w:spacing w:val="-5"/>
                  <w:u w:val="single" w:color="428AC9"/>
                </w:rPr>
                <w:t xml:space="preserve"> </w:t>
              </w:r>
              <w:r>
                <w:rPr>
                  <w:color w:val="428AC9"/>
                  <w:u w:val="single" w:color="428AC9"/>
                </w:rPr>
                <w:t>future</w:t>
              </w:r>
              <w:r>
                <w:rPr>
                  <w:color w:val="428AC9"/>
                  <w:spacing w:val="-3"/>
                  <w:u w:val="single" w:color="428AC9"/>
                </w:rPr>
                <w:t xml:space="preserve"> </w:t>
              </w:r>
              <w:r>
                <w:rPr>
                  <w:color w:val="428AC9"/>
                  <w:u w:val="single" w:color="428AC9"/>
                </w:rPr>
                <w:t>education</w:t>
              </w:r>
              <w:r>
                <w:rPr>
                  <w:color w:val="428AC9"/>
                  <w:spacing w:val="-4"/>
                  <w:u w:val="single" w:color="428AC9"/>
                </w:rPr>
                <w:t xml:space="preserve"> </w:t>
              </w:r>
              <w:r>
                <w:rPr>
                  <w:color w:val="428AC9"/>
                  <w:spacing w:val="-2"/>
                  <w:u w:val="single" w:color="428AC9"/>
                </w:rPr>
                <w:t>needs.</w:t>
              </w:r>
            </w:hyperlink>
          </w:p>
        </w:tc>
      </w:tr>
      <w:tr w:rsidR="00051BBA" w14:paraId="1FF70A98" w14:textId="77777777" w:rsidTr="00051BBA">
        <w:trPr>
          <w:trHeight w:val="671"/>
        </w:trPr>
        <w:tc>
          <w:tcPr>
            <w:tcW w:w="733" w:type="dxa"/>
          </w:tcPr>
          <w:p w14:paraId="169BF7E4" w14:textId="77777777" w:rsidR="00051BBA" w:rsidRDefault="00051BBA" w:rsidP="00051BBA">
            <w:pPr>
              <w:pStyle w:val="TableParagraph"/>
              <w:spacing w:before="56"/>
              <w:ind w:right="116"/>
              <w:jc w:val="right"/>
            </w:pPr>
            <w:r>
              <w:rPr>
                <w:spacing w:val="-5"/>
              </w:rPr>
              <w:t>16.</w:t>
            </w:r>
          </w:p>
        </w:tc>
        <w:tc>
          <w:tcPr>
            <w:tcW w:w="6123" w:type="dxa"/>
          </w:tcPr>
          <w:p w14:paraId="7881A07E" w14:textId="77777777" w:rsidR="00051BBA" w:rsidRDefault="00051BBA" w:rsidP="00051BBA">
            <w:pPr>
              <w:pStyle w:val="TableParagraph"/>
              <w:spacing w:before="56"/>
              <w:ind w:left="718" w:hanging="600"/>
            </w:pPr>
            <w:hyperlink r:id="rId38" w:anchor="sec16">
              <w:r>
                <w:rPr>
                  <w:color w:val="428AC9"/>
                  <w:u w:val="single" w:color="428AC9"/>
                </w:rPr>
                <w:t>Implementation</w:t>
              </w:r>
              <w:r>
                <w:rPr>
                  <w:color w:val="428AC9"/>
                  <w:spacing w:val="-7"/>
                  <w:u w:val="single" w:color="428AC9"/>
                </w:rPr>
                <w:t xml:space="preserve"> </w:t>
              </w:r>
              <w:r>
                <w:rPr>
                  <w:color w:val="428AC9"/>
                  <w:u w:val="single" w:color="428AC9"/>
                </w:rPr>
                <w:t>of</w:t>
              </w:r>
              <w:r>
                <w:rPr>
                  <w:color w:val="428AC9"/>
                  <w:spacing w:val="-6"/>
                  <w:u w:val="single" w:color="428AC9"/>
                </w:rPr>
                <w:t xml:space="preserve"> </w:t>
              </w:r>
              <w:r>
                <w:rPr>
                  <w:color w:val="428AC9"/>
                  <w:u w:val="single" w:color="428AC9"/>
                </w:rPr>
                <w:t>relevant</w:t>
              </w:r>
              <w:r>
                <w:rPr>
                  <w:color w:val="428AC9"/>
                  <w:spacing w:val="-8"/>
                  <w:u w:val="single" w:color="428AC9"/>
                </w:rPr>
                <w:t xml:space="preserve"> </w:t>
              </w:r>
              <w:r>
                <w:rPr>
                  <w:color w:val="428AC9"/>
                  <w:u w:val="single" w:color="428AC9"/>
                </w:rPr>
                <w:t>education</w:t>
              </w:r>
              <w:r>
                <w:rPr>
                  <w:color w:val="428AC9"/>
                  <w:spacing w:val="-7"/>
                  <w:u w:val="single" w:color="428AC9"/>
                </w:rPr>
                <w:t xml:space="preserve"> </w:t>
              </w:r>
              <w:r>
                <w:rPr>
                  <w:color w:val="428AC9"/>
                  <w:u w:val="single" w:color="428AC9"/>
                </w:rPr>
                <w:t>policy</w:t>
              </w:r>
              <w:r>
                <w:rPr>
                  <w:color w:val="428AC9"/>
                  <w:spacing w:val="-8"/>
                  <w:u w:val="single" w:color="428AC9"/>
                </w:rPr>
                <w:t xml:space="preserve"> </w:t>
              </w:r>
              <w:r>
                <w:rPr>
                  <w:color w:val="428AC9"/>
                  <w:u w:val="single" w:color="428AC9"/>
                </w:rPr>
                <w:t>by</w:t>
              </w:r>
              <w:r>
                <w:rPr>
                  <w:color w:val="428AC9"/>
                  <w:spacing w:val="-6"/>
                  <w:u w:val="single" w:color="428AC9"/>
                </w:rPr>
                <w:t xml:space="preserve"> </w:t>
              </w:r>
              <w:r>
                <w:rPr>
                  <w:color w:val="428AC9"/>
                  <w:u w:val="single" w:color="428AC9"/>
                </w:rPr>
                <w:t>health</w:t>
              </w:r>
            </w:hyperlink>
            <w:r>
              <w:rPr>
                <w:color w:val="428AC9"/>
              </w:rPr>
              <w:t xml:space="preserve"> </w:t>
            </w:r>
            <w:hyperlink r:id="rId39" w:anchor="sec16">
              <w:r>
                <w:rPr>
                  <w:color w:val="428AC9"/>
                  <w:spacing w:val="-2"/>
                  <w:u w:val="single" w:color="428AC9"/>
                </w:rPr>
                <w:t>boards.</w:t>
              </w:r>
            </w:hyperlink>
          </w:p>
        </w:tc>
      </w:tr>
      <w:tr w:rsidR="00051BBA" w14:paraId="206E7096" w14:textId="77777777" w:rsidTr="00051BBA">
        <w:trPr>
          <w:trHeight w:val="332"/>
        </w:trPr>
        <w:tc>
          <w:tcPr>
            <w:tcW w:w="733" w:type="dxa"/>
          </w:tcPr>
          <w:p w14:paraId="635E36C5" w14:textId="77777777" w:rsidR="00051BBA" w:rsidRDefault="00051BBA" w:rsidP="00051BBA">
            <w:pPr>
              <w:pStyle w:val="TableParagraph"/>
              <w:spacing w:before="56" w:line="256" w:lineRule="exact"/>
              <w:ind w:right="116"/>
              <w:jc w:val="right"/>
            </w:pPr>
            <w:r>
              <w:rPr>
                <w:spacing w:val="-5"/>
              </w:rPr>
              <w:t>17.</w:t>
            </w:r>
          </w:p>
        </w:tc>
        <w:tc>
          <w:tcPr>
            <w:tcW w:w="6123" w:type="dxa"/>
          </w:tcPr>
          <w:p w14:paraId="3067FD55" w14:textId="77777777" w:rsidR="00051BBA" w:rsidRDefault="00051BBA" w:rsidP="00051BBA">
            <w:pPr>
              <w:pStyle w:val="TableParagraph"/>
              <w:spacing w:before="56" w:line="256" w:lineRule="exact"/>
              <w:ind w:left="118"/>
            </w:pPr>
            <w:hyperlink r:id="rId40" w:anchor="sec17">
              <w:r>
                <w:rPr>
                  <w:color w:val="428AC9"/>
                  <w:u w:val="single" w:color="428AC9"/>
                </w:rPr>
                <w:t>Liaison</w:t>
              </w:r>
              <w:r>
                <w:rPr>
                  <w:color w:val="428AC9"/>
                  <w:spacing w:val="-3"/>
                  <w:u w:val="single" w:color="428AC9"/>
                </w:rPr>
                <w:t xml:space="preserve"> </w:t>
              </w:r>
              <w:r>
                <w:rPr>
                  <w:color w:val="428AC9"/>
                  <w:spacing w:val="-2"/>
                  <w:u w:val="single" w:color="428AC9"/>
                </w:rPr>
                <w:t>officers.</w:t>
              </w:r>
            </w:hyperlink>
          </w:p>
        </w:tc>
      </w:tr>
    </w:tbl>
    <w:p w14:paraId="47E1E1A4" w14:textId="77777777" w:rsidR="00051BBA" w:rsidRDefault="00051BBA" w:rsidP="00051BBA">
      <w:pPr>
        <w:spacing w:line="256" w:lineRule="exact"/>
        <w:sectPr w:rsidR="00051BBA">
          <w:headerReference w:type="default" r:id="rId41"/>
          <w:footerReference w:type="default" r:id="rId42"/>
          <w:pgSz w:w="11910" w:h="16840"/>
          <w:pgMar w:top="1180" w:right="600" w:bottom="600" w:left="20" w:header="967" w:footer="405" w:gutter="0"/>
          <w:cols w:space="720"/>
        </w:sectPr>
      </w:pPr>
    </w:p>
    <w:p w14:paraId="3F9A1E6E" w14:textId="77777777" w:rsidR="00051BBA" w:rsidRDefault="00051BBA" w:rsidP="00051BBA">
      <w:pPr>
        <w:pStyle w:val="BodyText"/>
        <w:spacing w:before="1"/>
        <w:rPr>
          <w:sz w:val="5"/>
        </w:rPr>
      </w:pPr>
    </w:p>
    <w:tbl>
      <w:tblPr>
        <w:tblW w:w="0" w:type="auto"/>
        <w:tblInd w:w="2980" w:type="dxa"/>
        <w:tblLayout w:type="fixed"/>
        <w:tblCellMar>
          <w:left w:w="0" w:type="dxa"/>
          <w:right w:w="0" w:type="dxa"/>
        </w:tblCellMar>
        <w:tblLook w:val="01E0" w:firstRow="1" w:lastRow="1" w:firstColumn="1" w:lastColumn="1" w:noHBand="0" w:noVBand="0"/>
      </w:tblPr>
      <w:tblGrid>
        <w:gridCol w:w="505"/>
        <w:gridCol w:w="6269"/>
      </w:tblGrid>
      <w:tr w:rsidR="00051BBA" w14:paraId="6FD2873F" w14:textId="77777777" w:rsidTr="00051BBA">
        <w:trPr>
          <w:trHeight w:val="332"/>
        </w:trPr>
        <w:tc>
          <w:tcPr>
            <w:tcW w:w="505" w:type="dxa"/>
          </w:tcPr>
          <w:p w14:paraId="168E313D" w14:textId="77777777" w:rsidR="00051BBA" w:rsidRDefault="00051BBA" w:rsidP="00051BBA">
            <w:pPr>
              <w:pStyle w:val="TableParagraph"/>
              <w:spacing w:line="268" w:lineRule="exact"/>
              <w:ind w:left="50"/>
            </w:pPr>
            <w:r>
              <w:rPr>
                <w:spacing w:val="-5"/>
              </w:rPr>
              <w:t>18.</w:t>
            </w:r>
          </w:p>
        </w:tc>
        <w:tc>
          <w:tcPr>
            <w:tcW w:w="6269" w:type="dxa"/>
          </w:tcPr>
          <w:p w14:paraId="6803AB61" w14:textId="77777777" w:rsidR="00051BBA" w:rsidRDefault="00051BBA" w:rsidP="00051BBA">
            <w:pPr>
              <w:pStyle w:val="TableParagraph"/>
              <w:spacing w:line="268" w:lineRule="exact"/>
              <w:ind w:left="118"/>
            </w:pPr>
            <w:hyperlink r:id="rId43" w:anchor="sec18">
              <w:r>
                <w:rPr>
                  <w:color w:val="428AC9"/>
                  <w:u w:val="single" w:color="428AC9"/>
                </w:rPr>
                <w:t>Delegation</w:t>
              </w:r>
              <w:r>
                <w:rPr>
                  <w:color w:val="428AC9"/>
                  <w:spacing w:val="-4"/>
                  <w:u w:val="single" w:color="428AC9"/>
                </w:rPr>
                <w:t xml:space="preserve"> </w:t>
              </w:r>
              <w:r>
                <w:rPr>
                  <w:color w:val="428AC9"/>
                  <w:u w:val="single" w:color="428AC9"/>
                </w:rPr>
                <w:t>of</w:t>
              </w:r>
              <w:r>
                <w:rPr>
                  <w:color w:val="428AC9"/>
                  <w:spacing w:val="-3"/>
                  <w:u w:val="single" w:color="428AC9"/>
                </w:rPr>
                <w:t xml:space="preserve"> </w:t>
              </w:r>
              <w:r>
                <w:rPr>
                  <w:color w:val="428AC9"/>
                  <w:u w:val="single" w:color="428AC9"/>
                </w:rPr>
                <w:t>functions</w:t>
              </w:r>
              <w:r>
                <w:rPr>
                  <w:color w:val="428AC9"/>
                  <w:spacing w:val="-5"/>
                  <w:u w:val="single" w:color="428AC9"/>
                </w:rPr>
                <w:t xml:space="preserve"> </w:t>
              </w:r>
              <w:r>
                <w:rPr>
                  <w:color w:val="428AC9"/>
                  <w:u w:val="single" w:color="428AC9"/>
                </w:rPr>
                <w:t>of</w:t>
              </w:r>
              <w:r>
                <w:rPr>
                  <w:color w:val="428AC9"/>
                  <w:spacing w:val="-4"/>
                  <w:u w:val="single" w:color="428AC9"/>
                </w:rPr>
                <w:t xml:space="preserve"> </w:t>
              </w:r>
              <w:r>
                <w:rPr>
                  <w:color w:val="428AC9"/>
                  <w:u w:val="single" w:color="428AC9"/>
                </w:rPr>
                <w:t>principals,</w:t>
              </w:r>
              <w:r>
                <w:rPr>
                  <w:color w:val="428AC9"/>
                  <w:spacing w:val="-3"/>
                  <w:u w:val="single" w:color="428AC9"/>
                </w:rPr>
                <w:t xml:space="preserve"> </w:t>
              </w:r>
              <w:r>
                <w:rPr>
                  <w:color w:val="428AC9"/>
                  <w:spacing w:val="-4"/>
                  <w:u w:val="single" w:color="428AC9"/>
                </w:rPr>
                <w:t>etc.</w:t>
              </w:r>
            </w:hyperlink>
          </w:p>
        </w:tc>
      </w:tr>
      <w:tr w:rsidR="00051BBA" w14:paraId="04F9E3EE" w14:textId="77777777" w:rsidTr="00051BBA">
        <w:trPr>
          <w:trHeight w:val="395"/>
        </w:trPr>
        <w:tc>
          <w:tcPr>
            <w:tcW w:w="505" w:type="dxa"/>
          </w:tcPr>
          <w:p w14:paraId="7A9B6203" w14:textId="77777777" w:rsidR="00051BBA" w:rsidRDefault="00051BBA" w:rsidP="00051BBA">
            <w:pPr>
              <w:pStyle w:val="TableParagraph"/>
              <w:spacing w:before="56"/>
              <w:ind w:left="50"/>
            </w:pPr>
            <w:r>
              <w:rPr>
                <w:spacing w:val="-5"/>
              </w:rPr>
              <w:t>19.</w:t>
            </w:r>
          </w:p>
        </w:tc>
        <w:tc>
          <w:tcPr>
            <w:tcW w:w="6269" w:type="dxa"/>
          </w:tcPr>
          <w:p w14:paraId="360BFD1C" w14:textId="77777777" w:rsidR="00051BBA" w:rsidRDefault="00051BBA" w:rsidP="00051BBA">
            <w:pPr>
              <w:pStyle w:val="TableParagraph"/>
              <w:spacing w:before="56"/>
              <w:ind w:left="118"/>
            </w:pPr>
            <w:hyperlink r:id="rId44" w:anchor="sec19">
              <w:r>
                <w:rPr>
                  <w:color w:val="428AC9"/>
                  <w:u w:val="single" w:color="428AC9"/>
                </w:rPr>
                <w:t>National</w:t>
              </w:r>
              <w:r>
                <w:rPr>
                  <w:color w:val="428AC9"/>
                  <w:spacing w:val="-4"/>
                  <w:u w:val="single" w:color="428AC9"/>
                </w:rPr>
                <w:t xml:space="preserve"> </w:t>
              </w:r>
              <w:r>
                <w:rPr>
                  <w:color w:val="428AC9"/>
                  <w:u w:val="single" w:color="428AC9"/>
                </w:rPr>
                <w:t>Council</w:t>
              </w:r>
              <w:r>
                <w:rPr>
                  <w:color w:val="428AC9"/>
                  <w:spacing w:val="-3"/>
                  <w:u w:val="single" w:color="428AC9"/>
                </w:rPr>
                <w:t xml:space="preserve"> </w:t>
              </w:r>
              <w:r>
                <w:rPr>
                  <w:color w:val="428AC9"/>
                  <w:u w:val="single" w:color="428AC9"/>
                </w:rPr>
                <w:t>for</w:t>
              </w:r>
              <w:r>
                <w:rPr>
                  <w:color w:val="428AC9"/>
                  <w:spacing w:val="-4"/>
                  <w:u w:val="single" w:color="428AC9"/>
                </w:rPr>
                <w:t xml:space="preserve"> </w:t>
              </w:r>
              <w:r>
                <w:rPr>
                  <w:color w:val="428AC9"/>
                  <w:u w:val="single" w:color="428AC9"/>
                </w:rPr>
                <w:t>Special</w:t>
              </w:r>
              <w:r>
                <w:rPr>
                  <w:color w:val="428AC9"/>
                  <w:spacing w:val="-3"/>
                  <w:u w:val="single" w:color="428AC9"/>
                </w:rPr>
                <w:t xml:space="preserve"> </w:t>
              </w:r>
              <w:r>
                <w:rPr>
                  <w:color w:val="428AC9"/>
                  <w:spacing w:val="-2"/>
                  <w:u w:val="single" w:color="428AC9"/>
                </w:rPr>
                <w:t>Education.</w:t>
              </w:r>
            </w:hyperlink>
          </w:p>
        </w:tc>
      </w:tr>
      <w:tr w:rsidR="00051BBA" w14:paraId="5BFAEE6E" w14:textId="77777777" w:rsidTr="00051BBA">
        <w:trPr>
          <w:trHeight w:val="396"/>
        </w:trPr>
        <w:tc>
          <w:tcPr>
            <w:tcW w:w="505" w:type="dxa"/>
          </w:tcPr>
          <w:p w14:paraId="01A9E341" w14:textId="77777777" w:rsidR="00051BBA" w:rsidRDefault="00051BBA" w:rsidP="00051BBA">
            <w:pPr>
              <w:pStyle w:val="TableParagraph"/>
              <w:spacing w:before="56"/>
              <w:ind w:left="50"/>
            </w:pPr>
            <w:r>
              <w:rPr>
                <w:spacing w:val="-5"/>
              </w:rPr>
              <w:t>20.</w:t>
            </w:r>
          </w:p>
        </w:tc>
        <w:tc>
          <w:tcPr>
            <w:tcW w:w="6269" w:type="dxa"/>
          </w:tcPr>
          <w:p w14:paraId="6D7FD428" w14:textId="77777777" w:rsidR="00051BBA" w:rsidRDefault="00051BBA" w:rsidP="00051BBA">
            <w:pPr>
              <w:pStyle w:val="TableParagraph"/>
              <w:spacing w:before="56"/>
              <w:ind w:left="118"/>
            </w:pPr>
            <w:hyperlink r:id="rId45" w:anchor="sec20">
              <w:r>
                <w:rPr>
                  <w:color w:val="428AC9"/>
                  <w:u w:val="single" w:color="428AC9"/>
                </w:rPr>
                <w:t>Functions</w:t>
              </w:r>
              <w:r>
                <w:rPr>
                  <w:color w:val="428AC9"/>
                  <w:spacing w:val="-4"/>
                  <w:u w:val="single" w:color="428AC9"/>
                </w:rPr>
                <w:t xml:space="preserve"> </w:t>
              </w:r>
              <w:r>
                <w:rPr>
                  <w:color w:val="428AC9"/>
                  <w:u w:val="single" w:color="428AC9"/>
                </w:rPr>
                <w:t>of</w:t>
              </w:r>
              <w:r>
                <w:rPr>
                  <w:color w:val="428AC9"/>
                  <w:spacing w:val="-1"/>
                  <w:u w:val="single" w:color="428AC9"/>
                </w:rPr>
                <w:t xml:space="preserve"> </w:t>
              </w:r>
              <w:r>
                <w:rPr>
                  <w:color w:val="428AC9"/>
                  <w:spacing w:val="-2"/>
                  <w:u w:val="single" w:color="428AC9"/>
                </w:rPr>
                <w:t>Council.</w:t>
              </w:r>
            </w:hyperlink>
          </w:p>
        </w:tc>
      </w:tr>
      <w:tr w:rsidR="00051BBA" w14:paraId="25BDF57D" w14:textId="77777777" w:rsidTr="00051BBA">
        <w:trPr>
          <w:trHeight w:val="396"/>
        </w:trPr>
        <w:tc>
          <w:tcPr>
            <w:tcW w:w="505" w:type="dxa"/>
          </w:tcPr>
          <w:p w14:paraId="4499C68E" w14:textId="77777777" w:rsidR="00051BBA" w:rsidRDefault="00051BBA" w:rsidP="00051BBA">
            <w:pPr>
              <w:pStyle w:val="TableParagraph"/>
              <w:spacing w:before="56"/>
              <w:ind w:left="50"/>
            </w:pPr>
            <w:r>
              <w:rPr>
                <w:spacing w:val="-5"/>
              </w:rPr>
              <w:t>21.</w:t>
            </w:r>
          </w:p>
        </w:tc>
        <w:tc>
          <w:tcPr>
            <w:tcW w:w="6269" w:type="dxa"/>
          </w:tcPr>
          <w:p w14:paraId="5A631232" w14:textId="77777777" w:rsidR="00051BBA" w:rsidRDefault="00051BBA" w:rsidP="00051BBA">
            <w:pPr>
              <w:pStyle w:val="TableParagraph"/>
              <w:spacing w:before="56"/>
              <w:ind w:left="118"/>
            </w:pPr>
            <w:hyperlink r:id="rId46" w:anchor="sec21">
              <w:r>
                <w:rPr>
                  <w:color w:val="428AC9"/>
                  <w:u w:val="single" w:color="428AC9"/>
                </w:rPr>
                <w:t>Membership</w:t>
              </w:r>
              <w:r>
                <w:rPr>
                  <w:color w:val="428AC9"/>
                  <w:spacing w:val="-2"/>
                  <w:u w:val="single" w:color="428AC9"/>
                </w:rPr>
                <w:t xml:space="preserve"> </w:t>
              </w:r>
              <w:r>
                <w:rPr>
                  <w:color w:val="428AC9"/>
                  <w:u w:val="single" w:color="428AC9"/>
                </w:rPr>
                <w:t>of</w:t>
              </w:r>
              <w:r>
                <w:rPr>
                  <w:color w:val="428AC9"/>
                  <w:spacing w:val="-2"/>
                  <w:u w:val="single" w:color="428AC9"/>
                </w:rPr>
                <w:t xml:space="preserve"> Council.</w:t>
              </w:r>
            </w:hyperlink>
          </w:p>
        </w:tc>
      </w:tr>
      <w:tr w:rsidR="00051BBA" w14:paraId="17C7E257" w14:textId="77777777" w:rsidTr="00051BBA">
        <w:trPr>
          <w:trHeight w:val="395"/>
        </w:trPr>
        <w:tc>
          <w:tcPr>
            <w:tcW w:w="505" w:type="dxa"/>
          </w:tcPr>
          <w:p w14:paraId="037F706A" w14:textId="77777777" w:rsidR="00051BBA" w:rsidRDefault="00051BBA" w:rsidP="00051BBA">
            <w:pPr>
              <w:pStyle w:val="TableParagraph"/>
              <w:spacing w:before="56"/>
              <w:ind w:left="50"/>
            </w:pPr>
            <w:r>
              <w:rPr>
                <w:spacing w:val="-5"/>
              </w:rPr>
              <w:t>22.</w:t>
            </w:r>
          </w:p>
        </w:tc>
        <w:tc>
          <w:tcPr>
            <w:tcW w:w="6269" w:type="dxa"/>
          </w:tcPr>
          <w:p w14:paraId="4B08483B" w14:textId="77777777" w:rsidR="00051BBA" w:rsidRDefault="00051BBA" w:rsidP="00051BBA">
            <w:pPr>
              <w:pStyle w:val="TableParagraph"/>
              <w:spacing w:before="56"/>
              <w:ind w:left="118"/>
            </w:pPr>
            <w:hyperlink r:id="rId47" w:anchor="sec22">
              <w:r>
                <w:rPr>
                  <w:color w:val="428AC9"/>
                  <w:u w:val="single" w:color="428AC9"/>
                </w:rPr>
                <w:t>Consultative</w:t>
              </w:r>
              <w:r>
                <w:rPr>
                  <w:color w:val="428AC9"/>
                  <w:spacing w:val="-5"/>
                  <w:u w:val="single" w:color="428AC9"/>
                </w:rPr>
                <w:t xml:space="preserve"> </w:t>
              </w:r>
              <w:r>
                <w:rPr>
                  <w:color w:val="428AC9"/>
                  <w:spacing w:val="-2"/>
                  <w:u w:val="single" w:color="428AC9"/>
                </w:rPr>
                <w:t>forum.</w:t>
              </w:r>
            </w:hyperlink>
          </w:p>
        </w:tc>
      </w:tr>
      <w:tr w:rsidR="00051BBA" w14:paraId="5A971280" w14:textId="77777777" w:rsidTr="00051BBA">
        <w:trPr>
          <w:trHeight w:val="395"/>
        </w:trPr>
        <w:tc>
          <w:tcPr>
            <w:tcW w:w="505" w:type="dxa"/>
          </w:tcPr>
          <w:p w14:paraId="6A42F473" w14:textId="77777777" w:rsidR="00051BBA" w:rsidRDefault="00051BBA" w:rsidP="00051BBA">
            <w:pPr>
              <w:pStyle w:val="TableParagraph"/>
              <w:spacing w:before="56"/>
              <w:ind w:left="50"/>
            </w:pPr>
            <w:r>
              <w:rPr>
                <w:spacing w:val="-5"/>
              </w:rPr>
              <w:t>23.</w:t>
            </w:r>
          </w:p>
        </w:tc>
        <w:tc>
          <w:tcPr>
            <w:tcW w:w="6269" w:type="dxa"/>
          </w:tcPr>
          <w:p w14:paraId="25A8DF9B" w14:textId="77777777" w:rsidR="00051BBA" w:rsidRDefault="00051BBA" w:rsidP="00051BBA">
            <w:pPr>
              <w:pStyle w:val="TableParagraph"/>
              <w:spacing w:before="56"/>
              <w:ind w:left="118"/>
            </w:pPr>
            <w:hyperlink r:id="rId48" w:anchor="sec23">
              <w:r>
                <w:rPr>
                  <w:color w:val="428AC9"/>
                  <w:u w:val="single" w:color="428AC9"/>
                </w:rPr>
                <w:t>Implementation</w:t>
              </w:r>
              <w:r>
                <w:rPr>
                  <w:color w:val="428AC9"/>
                  <w:spacing w:val="-5"/>
                  <w:u w:val="single" w:color="428AC9"/>
                </w:rPr>
                <w:t xml:space="preserve"> </w:t>
              </w:r>
              <w:r>
                <w:rPr>
                  <w:color w:val="428AC9"/>
                  <w:spacing w:val="-2"/>
                  <w:u w:val="single" w:color="428AC9"/>
                </w:rPr>
                <w:t>report.</w:t>
              </w:r>
            </w:hyperlink>
          </w:p>
        </w:tc>
      </w:tr>
      <w:tr w:rsidR="00051BBA" w14:paraId="350CF2D9" w14:textId="77777777" w:rsidTr="00051BBA">
        <w:trPr>
          <w:trHeight w:val="395"/>
        </w:trPr>
        <w:tc>
          <w:tcPr>
            <w:tcW w:w="505" w:type="dxa"/>
          </w:tcPr>
          <w:p w14:paraId="70ADA67E" w14:textId="77777777" w:rsidR="00051BBA" w:rsidRDefault="00051BBA" w:rsidP="00051BBA">
            <w:pPr>
              <w:pStyle w:val="TableParagraph"/>
              <w:spacing w:before="56"/>
              <w:ind w:left="50"/>
            </w:pPr>
            <w:r>
              <w:rPr>
                <w:spacing w:val="-5"/>
              </w:rPr>
              <w:t>24.</w:t>
            </w:r>
          </w:p>
        </w:tc>
        <w:tc>
          <w:tcPr>
            <w:tcW w:w="6269" w:type="dxa"/>
          </w:tcPr>
          <w:p w14:paraId="50D9227D" w14:textId="77777777" w:rsidR="00051BBA" w:rsidRDefault="00051BBA" w:rsidP="00051BBA">
            <w:pPr>
              <w:pStyle w:val="TableParagraph"/>
              <w:spacing w:before="56"/>
              <w:ind w:left="118"/>
            </w:pPr>
            <w:hyperlink r:id="rId49" w:anchor="sec24">
              <w:r>
                <w:rPr>
                  <w:color w:val="428AC9"/>
                  <w:u w:val="single" w:color="428AC9"/>
                </w:rPr>
                <w:t>Chief</w:t>
              </w:r>
              <w:r>
                <w:rPr>
                  <w:color w:val="428AC9"/>
                  <w:spacing w:val="-4"/>
                  <w:u w:val="single" w:color="428AC9"/>
                </w:rPr>
                <w:t xml:space="preserve"> </w:t>
              </w:r>
              <w:r>
                <w:rPr>
                  <w:color w:val="428AC9"/>
                  <w:u w:val="single" w:color="428AC9"/>
                </w:rPr>
                <w:t>Executive</w:t>
              </w:r>
              <w:r>
                <w:rPr>
                  <w:color w:val="428AC9"/>
                  <w:spacing w:val="-3"/>
                  <w:u w:val="single" w:color="428AC9"/>
                </w:rPr>
                <w:t xml:space="preserve"> </w:t>
              </w:r>
              <w:r>
                <w:rPr>
                  <w:color w:val="428AC9"/>
                  <w:spacing w:val="-2"/>
                  <w:u w:val="single" w:color="428AC9"/>
                </w:rPr>
                <w:t>Officer.</w:t>
              </w:r>
            </w:hyperlink>
          </w:p>
        </w:tc>
      </w:tr>
      <w:tr w:rsidR="00051BBA" w14:paraId="4A66F195" w14:textId="77777777" w:rsidTr="00051BBA">
        <w:trPr>
          <w:trHeight w:val="396"/>
        </w:trPr>
        <w:tc>
          <w:tcPr>
            <w:tcW w:w="505" w:type="dxa"/>
          </w:tcPr>
          <w:p w14:paraId="4CCD35B7" w14:textId="77777777" w:rsidR="00051BBA" w:rsidRDefault="00051BBA" w:rsidP="00051BBA">
            <w:pPr>
              <w:pStyle w:val="TableParagraph"/>
              <w:spacing w:before="56"/>
              <w:ind w:left="50"/>
            </w:pPr>
            <w:r>
              <w:rPr>
                <w:spacing w:val="-5"/>
              </w:rPr>
              <w:t>25.</w:t>
            </w:r>
          </w:p>
        </w:tc>
        <w:tc>
          <w:tcPr>
            <w:tcW w:w="6269" w:type="dxa"/>
          </w:tcPr>
          <w:p w14:paraId="779280DF" w14:textId="77777777" w:rsidR="00051BBA" w:rsidRDefault="00051BBA" w:rsidP="00051BBA">
            <w:pPr>
              <w:pStyle w:val="TableParagraph"/>
              <w:spacing w:before="56"/>
              <w:ind w:left="118"/>
            </w:pPr>
            <w:hyperlink r:id="rId50" w:anchor="sec25">
              <w:r>
                <w:rPr>
                  <w:color w:val="428AC9"/>
                  <w:spacing w:val="-2"/>
                  <w:u w:val="single" w:color="428AC9"/>
                </w:rPr>
                <w:t>Employees.</w:t>
              </w:r>
            </w:hyperlink>
          </w:p>
        </w:tc>
      </w:tr>
      <w:tr w:rsidR="00051BBA" w14:paraId="3C9E6CE9" w14:textId="77777777" w:rsidTr="00051BBA">
        <w:trPr>
          <w:trHeight w:val="396"/>
        </w:trPr>
        <w:tc>
          <w:tcPr>
            <w:tcW w:w="505" w:type="dxa"/>
          </w:tcPr>
          <w:p w14:paraId="6A4EC3A8" w14:textId="77777777" w:rsidR="00051BBA" w:rsidRDefault="00051BBA" w:rsidP="00051BBA">
            <w:pPr>
              <w:pStyle w:val="TableParagraph"/>
              <w:spacing w:before="56"/>
              <w:ind w:left="50"/>
            </w:pPr>
            <w:r>
              <w:rPr>
                <w:spacing w:val="-5"/>
              </w:rPr>
              <w:t>26.</w:t>
            </w:r>
          </w:p>
        </w:tc>
        <w:tc>
          <w:tcPr>
            <w:tcW w:w="6269" w:type="dxa"/>
          </w:tcPr>
          <w:p w14:paraId="6AB4FEC3" w14:textId="77777777" w:rsidR="00051BBA" w:rsidRDefault="00051BBA" w:rsidP="00051BBA">
            <w:pPr>
              <w:pStyle w:val="TableParagraph"/>
              <w:spacing w:before="56"/>
              <w:ind w:left="118"/>
            </w:pPr>
            <w:hyperlink r:id="rId51" w:anchor="sec26">
              <w:r>
                <w:rPr>
                  <w:color w:val="428AC9"/>
                  <w:u w:val="single" w:color="428AC9"/>
                </w:rPr>
                <w:t>Special</w:t>
              </w:r>
              <w:r>
                <w:rPr>
                  <w:color w:val="428AC9"/>
                  <w:spacing w:val="-7"/>
                  <w:u w:val="single" w:color="428AC9"/>
                </w:rPr>
                <w:t xml:space="preserve"> </w:t>
              </w:r>
              <w:r>
                <w:rPr>
                  <w:color w:val="428AC9"/>
                  <w:u w:val="single" w:color="428AC9"/>
                </w:rPr>
                <w:t>educational</w:t>
              </w:r>
              <w:r>
                <w:rPr>
                  <w:color w:val="428AC9"/>
                  <w:spacing w:val="-4"/>
                  <w:u w:val="single" w:color="428AC9"/>
                </w:rPr>
                <w:t xml:space="preserve"> </w:t>
              </w:r>
              <w:r>
                <w:rPr>
                  <w:color w:val="428AC9"/>
                  <w:u w:val="single" w:color="428AC9"/>
                </w:rPr>
                <w:t>needs</w:t>
              </w:r>
              <w:r>
                <w:rPr>
                  <w:color w:val="428AC9"/>
                  <w:spacing w:val="-4"/>
                  <w:u w:val="single" w:color="428AC9"/>
                </w:rPr>
                <w:t xml:space="preserve"> </w:t>
              </w:r>
              <w:r>
                <w:rPr>
                  <w:color w:val="428AC9"/>
                  <w:spacing w:val="-2"/>
                  <w:u w:val="single" w:color="428AC9"/>
                </w:rPr>
                <w:t>organisers.</w:t>
              </w:r>
            </w:hyperlink>
          </w:p>
        </w:tc>
      </w:tr>
      <w:tr w:rsidR="00051BBA" w14:paraId="74737DBE" w14:textId="77777777" w:rsidTr="00051BBA">
        <w:trPr>
          <w:trHeight w:val="395"/>
        </w:trPr>
        <w:tc>
          <w:tcPr>
            <w:tcW w:w="505" w:type="dxa"/>
          </w:tcPr>
          <w:p w14:paraId="24C4F9F7" w14:textId="77777777" w:rsidR="00051BBA" w:rsidRDefault="00051BBA" w:rsidP="00051BBA">
            <w:pPr>
              <w:pStyle w:val="TableParagraph"/>
              <w:spacing w:before="56"/>
              <w:ind w:left="50"/>
            </w:pPr>
            <w:r>
              <w:rPr>
                <w:spacing w:val="-5"/>
              </w:rPr>
              <w:t>27.</w:t>
            </w:r>
          </w:p>
        </w:tc>
        <w:tc>
          <w:tcPr>
            <w:tcW w:w="6269" w:type="dxa"/>
          </w:tcPr>
          <w:p w14:paraId="33B651F9" w14:textId="77777777" w:rsidR="00051BBA" w:rsidRDefault="00051BBA" w:rsidP="00051BBA">
            <w:pPr>
              <w:pStyle w:val="TableParagraph"/>
              <w:spacing w:before="56"/>
              <w:ind w:left="118"/>
            </w:pPr>
            <w:hyperlink r:id="rId52" w:anchor="sec27">
              <w:r>
                <w:rPr>
                  <w:color w:val="428AC9"/>
                  <w:spacing w:val="-2"/>
                  <w:u w:val="single" w:color="428AC9"/>
                </w:rPr>
                <w:t>Curriculum.</w:t>
              </w:r>
            </w:hyperlink>
          </w:p>
        </w:tc>
      </w:tr>
      <w:tr w:rsidR="00051BBA" w14:paraId="49A29AD0" w14:textId="77777777" w:rsidTr="00051BBA">
        <w:trPr>
          <w:trHeight w:val="396"/>
        </w:trPr>
        <w:tc>
          <w:tcPr>
            <w:tcW w:w="505" w:type="dxa"/>
          </w:tcPr>
          <w:p w14:paraId="0DABDC62" w14:textId="77777777" w:rsidR="00051BBA" w:rsidRDefault="00051BBA" w:rsidP="00051BBA">
            <w:pPr>
              <w:pStyle w:val="TableParagraph"/>
              <w:spacing w:before="56"/>
              <w:ind w:left="50"/>
            </w:pPr>
            <w:r>
              <w:rPr>
                <w:spacing w:val="-5"/>
              </w:rPr>
              <w:t>28.</w:t>
            </w:r>
          </w:p>
        </w:tc>
        <w:tc>
          <w:tcPr>
            <w:tcW w:w="6269" w:type="dxa"/>
          </w:tcPr>
          <w:p w14:paraId="153266E8" w14:textId="77777777" w:rsidR="00051BBA" w:rsidRDefault="00051BBA" w:rsidP="00051BBA">
            <w:pPr>
              <w:pStyle w:val="TableParagraph"/>
              <w:spacing w:before="56"/>
              <w:ind w:left="118"/>
            </w:pPr>
            <w:hyperlink r:id="rId53" w:anchor="sec28">
              <w:r>
                <w:rPr>
                  <w:color w:val="428AC9"/>
                  <w:u w:val="single" w:color="428AC9"/>
                </w:rPr>
                <w:t>Removal</w:t>
              </w:r>
              <w:r>
                <w:rPr>
                  <w:color w:val="428AC9"/>
                  <w:spacing w:val="-3"/>
                  <w:u w:val="single" w:color="428AC9"/>
                </w:rPr>
                <w:t xml:space="preserve"> </w:t>
              </w:r>
              <w:r>
                <w:rPr>
                  <w:color w:val="428AC9"/>
                  <w:u w:val="single" w:color="428AC9"/>
                </w:rPr>
                <w:t>of</w:t>
              </w:r>
              <w:r>
                <w:rPr>
                  <w:color w:val="428AC9"/>
                  <w:spacing w:val="-3"/>
                  <w:u w:val="single" w:color="428AC9"/>
                </w:rPr>
                <w:t xml:space="preserve"> </w:t>
              </w:r>
              <w:r>
                <w:rPr>
                  <w:color w:val="428AC9"/>
                  <w:u w:val="single" w:color="428AC9"/>
                </w:rPr>
                <w:t>Council</w:t>
              </w:r>
              <w:r>
                <w:rPr>
                  <w:color w:val="428AC9"/>
                  <w:spacing w:val="-3"/>
                  <w:u w:val="single" w:color="428AC9"/>
                </w:rPr>
                <w:t xml:space="preserve"> </w:t>
              </w:r>
              <w:r>
                <w:rPr>
                  <w:color w:val="428AC9"/>
                  <w:u w:val="single" w:color="428AC9"/>
                </w:rPr>
                <w:t xml:space="preserve">from </w:t>
              </w:r>
              <w:r>
                <w:rPr>
                  <w:color w:val="428AC9"/>
                  <w:spacing w:val="-2"/>
                  <w:u w:val="single" w:color="428AC9"/>
                </w:rPr>
                <w:t>office.</w:t>
              </w:r>
            </w:hyperlink>
          </w:p>
        </w:tc>
      </w:tr>
      <w:tr w:rsidR="00051BBA" w14:paraId="34837184" w14:textId="77777777" w:rsidTr="00051BBA">
        <w:trPr>
          <w:trHeight w:val="395"/>
        </w:trPr>
        <w:tc>
          <w:tcPr>
            <w:tcW w:w="505" w:type="dxa"/>
          </w:tcPr>
          <w:p w14:paraId="7E19F0CE" w14:textId="77777777" w:rsidR="00051BBA" w:rsidRDefault="00051BBA" w:rsidP="00051BBA">
            <w:pPr>
              <w:pStyle w:val="TableParagraph"/>
              <w:spacing w:before="56"/>
              <w:ind w:left="50"/>
            </w:pPr>
            <w:r>
              <w:rPr>
                <w:spacing w:val="-5"/>
              </w:rPr>
              <w:t>29.</w:t>
            </w:r>
          </w:p>
        </w:tc>
        <w:tc>
          <w:tcPr>
            <w:tcW w:w="6269" w:type="dxa"/>
          </w:tcPr>
          <w:p w14:paraId="44380778" w14:textId="77777777" w:rsidR="00051BBA" w:rsidRDefault="00051BBA" w:rsidP="00051BBA">
            <w:pPr>
              <w:pStyle w:val="TableParagraph"/>
              <w:spacing w:before="56"/>
              <w:ind w:left="118"/>
            </w:pPr>
            <w:hyperlink r:id="rId54" w:anchor="sec29">
              <w:r>
                <w:rPr>
                  <w:color w:val="428AC9"/>
                  <w:u w:val="single" w:color="428AC9"/>
                </w:rPr>
                <w:t>Accounts</w:t>
              </w:r>
              <w:r>
                <w:rPr>
                  <w:color w:val="428AC9"/>
                  <w:spacing w:val="-3"/>
                  <w:u w:val="single" w:color="428AC9"/>
                </w:rPr>
                <w:t xml:space="preserve"> </w:t>
              </w:r>
              <w:r>
                <w:rPr>
                  <w:color w:val="428AC9"/>
                  <w:u w:val="single" w:color="428AC9"/>
                </w:rPr>
                <w:t>and</w:t>
              </w:r>
              <w:r>
                <w:rPr>
                  <w:color w:val="428AC9"/>
                  <w:spacing w:val="-2"/>
                  <w:u w:val="single" w:color="428AC9"/>
                </w:rPr>
                <w:t xml:space="preserve"> audits.</w:t>
              </w:r>
            </w:hyperlink>
          </w:p>
        </w:tc>
      </w:tr>
      <w:tr w:rsidR="00051BBA" w14:paraId="1F894400" w14:textId="77777777" w:rsidTr="00051BBA">
        <w:trPr>
          <w:trHeight w:val="671"/>
        </w:trPr>
        <w:tc>
          <w:tcPr>
            <w:tcW w:w="505" w:type="dxa"/>
          </w:tcPr>
          <w:p w14:paraId="31A6B683" w14:textId="77777777" w:rsidR="00051BBA" w:rsidRDefault="00051BBA" w:rsidP="00051BBA">
            <w:pPr>
              <w:pStyle w:val="TableParagraph"/>
              <w:spacing w:before="56"/>
              <w:ind w:left="50"/>
            </w:pPr>
            <w:r>
              <w:rPr>
                <w:spacing w:val="-5"/>
              </w:rPr>
              <w:t>30.</w:t>
            </w:r>
          </w:p>
        </w:tc>
        <w:tc>
          <w:tcPr>
            <w:tcW w:w="6269" w:type="dxa"/>
          </w:tcPr>
          <w:p w14:paraId="63B48618" w14:textId="77777777" w:rsidR="00051BBA" w:rsidRDefault="00051BBA" w:rsidP="00051BBA">
            <w:pPr>
              <w:pStyle w:val="TableParagraph"/>
              <w:spacing w:before="56"/>
              <w:ind w:left="718" w:hanging="600"/>
            </w:pPr>
            <w:hyperlink r:id="rId55" w:anchor="sec30">
              <w:r>
                <w:rPr>
                  <w:color w:val="428AC9"/>
                  <w:u w:val="single" w:color="428AC9"/>
                </w:rPr>
                <w:t>Accountability</w:t>
              </w:r>
              <w:r>
                <w:rPr>
                  <w:color w:val="428AC9"/>
                  <w:spacing w:val="-6"/>
                  <w:u w:val="single" w:color="428AC9"/>
                </w:rPr>
                <w:t xml:space="preserve"> </w:t>
              </w:r>
              <w:r>
                <w:rPr>
                  <w:color w:val="428AC9"/>
                  <w:u w:val="single" w:color="428AC9"/>
                </w:rPr>
                <w:t>of</w:t>
              </w:r>
              <w:r>
                <w:rPr>
                  <w:color w:val="428AC9"/>
                  <w:spacing w:val="-4"/>
                  <w:u w:val="single" w:color="428AC9"/>
                </w:rPr>
                <w:t xml:space="preserve"> </w:t>
              </w:r>
              <w:r>
                <w:rPr>
                  <w:color w:val="428AC9"/>
                  <w:u w:val="single" w:color="428AC9"/>
                </w:rPr>
                <w:t>Chief</w:t>
              </w:r>
              <w:r>
                <w:rPr>
                  <w:color w:val="428AC9"/>
                  <w:spacing w:val="-6"/>
                  <w:u w:val="single" w:color="428AC9"/>
                </w:rPr>
                <w:t xml:space="preserve"> </w:t>
              </w:r>
              <w:r>
                <w:rPr>
                  <w:color w:val="428AC9"/>
                  <w:u w:val="single" w:color="428AC9"/>
                </w:rPr>
                <w:t>Executive</w:t>
              </w:r>
              <w:r>
                <w:rPr>
                  <w:color w:val="428AC9"/>
                  <w:spacing w:val="-5"/>
                  <w:u w:val="single" w:color="428AC9"/>
                </w:rPr>
                <w:t xml:space="preserve"> </w:t>
              </w:r>
              <w:r>
                <w:rPr>
                  <w:color w:val="428AC9"/>
                  <w:u w:val="single" w:color="428AC9"/>
                </w:rPr>
                <w:t>Officer</w:t>
              </w:r>
              <w:r>
                <w:rPr>
                  <w:color w:val="428AC9"/>
                  <w:spacing w:val="-7"/>
                  <w:u w:val="single" w:color="428AC9"/>
                </w:rPr>
                <w:t xml:space="preserve"> </w:t>
              </w:r>
              <w:r>
                <w:rPr>
                  <w:color w:val="428AC9"/>
                  <w:u w:val="single" w:color="428AC9"/>
                </w:rPr>
                <w:t>to</w:t>
              </w:r>
              <w:r>
                <w:rPr>
                  <w:color w:val="428AC9"/>
                  <w:spacing w:val="-3"/>
                  <w:u w:val="single" w:color="428AC9"/>
                </w:rPr>
                <w:t xml:space="preserve"> </w:t>
              </w:r>
              <w:r>
                <w:rPr>
                  <w:color w:val="428AC9"/>
                  <w:u w:val="single" w:color="428AC9"/>
                </w:rPr>
                <w:t>Committee</w:t>
              </w:r>
              <w:r>
                <w:rPr>
                  <w:color w:val="428AC9"/>
                  <w:spacing w:val="-5"/>
                  <w:u w:val="single" w:color="428AC9"/>
                </w:rPr>
                <w:t xml:space="preserve"> </w:t>
              </w:r>
              <w:r>
                <w:rPr>
                  <w:color w:val="428AC9"/>
                  <w:u w:val="single" w:color="428AC9"/>
                </w:rPr>
                <w:t>of</w:t>
              </w:r>
            </w:hyperlink>
            <w:r>
              <w:rPr>
                <w:color w:val="428AC9"/>
              </w:rPr>
              <w:t xml:space="preserve"> </w:t>
            </w:r>
            <w:hyperlink r:id="rId56" w:anchor="sec30">
              <w:r>
                <w:rPr>
                  <w:color w:val="428AC9"/>
                  <w:u w:val="single" w:color="428AC9"/>
                </w:rPr>
                <w:t>Public Accounts.</w:t>
              </w:r>
            </w:hyperlink>
          </w:p>
        </w:tc>
      </w:tr>
      <w:tr w:rsidR="00051BBA" w14:paraId="3727C674" w14:textId="77777777" w:rsidTr="00051BBA">
        <w:trPr>
          <w:trHeight w:val="672"/>
        </w:trPr>
        <w:tc>
          <w:tcPr>
            <w:tcW w:w="505" w:type="dxa"/>
          </w:tcPr>
          <w:p w14:paraId="70028273" w14:textId="77777777" w:rsidR="00051BBA" w:rsidRDefault="00051BBA" w:rsidP="00051BBA">
            <w:pPr>
              <w:pStyle w:val="TableParagraph"/>
              <w:spacing w:before="56"/>
              <w:ind w:left="50"/>
            </w:pPr>
            <w:r>
              <w:rPr>
                <w:spacing w:val="-5"/>
              </w:rPr>
              <w:t>31.</w:t>
            </w:r>
          </w:p>
        </w:tc>
        <w:tc>
          <w:tcPr>
            <w:tcW w:w="6269" w:type="dxa"/>
          </w:tcPr>
          <w:p w14:paraId="2B535670" w14:textId="77777777" w:rsidR="00051BBA" w:rsidRDefault="00051BBA" w:rsidP="00051BBA">
            <w:pPr>
              <w:pStyle w:val="TableParagraph"/>
              <w:spacing w:before="56"/>
              <w:ind w:left="718" w:hanging="600"/>
            </w:pPr>
            <w:hyperlink r:id="rId57" w:anchor="sec31">
              <w:r>
                <w:rPr>
                  <w:color w:val="428AC9"/>
                  <w:u w:val="single" w:color="428AC9"/>
                </w:rPr>
                <w:t>Accountability</w:t>
              </w:r>
              <w:r>
                <w:rPr>
                  <w:color w:val="428AC9"/>
                  <w:spacing w:val="-7"/>
                  <w:u w:val="single" w:color="428AC9"/>
                </w:rPr>
                <w:t xml:space="preserve"> </w:t>
              </w:r>
              <w:r>
                <w:rPr>
                  <w:color w:val="428AC9"/>
                  <w:u w:val="single" w:color="428AC9"/>
                </w:rPr>
                <w:t>of</w:t>
              </w:r>
              <w:r>
                <w:rPr>
                  <w:color w:val="428AC9"/>
                  <w:spacing w:val="-5"/>
                  <w:u w:val="single" w:color="428AC9"/>
                </w:rPr>
                <w:t xml:space="preserve"> </w:t>
              </w:r>
              <w:r>
                <w:rPr>
                  <w:color w:val="428AC9"/>
                  <w:u w:val="single" w:color="428AC9"/>
                </w:rPr>
                <w:t>Chief</w:t>
              </w:r>
              <w:r>
                <w:rPr>
                  <w:color w:val="428AC9"/>
                  <w:spacing w:val="-7"/>
                  <w:u w:val="single" w:color="428AC9"/>
                </w:rPr>
                <w:t xml:space="preserve"> </w:t>
              </w:r>
              <w:r>
                <w:rPr>
                  <w:color w:val="428AC9"/>
                  <w:u w:val="single" w:color="428AC9"/>
                </w:rPr>
                <w:t>Executive</w:t>
              </w:r>
              <w:r>
                <w:rPr>
                  <w:color w:val="428AC9"/>
                  <w:spacing w:val="-6"/>
                  <w:u w:val="single" w:color="428AC9"/>
                </w:rPr>
                <w:t xml:space="preserve"> </w:t>
              </w:r>
              <w:r>
                <w:rPr>
                  <w:color w:val="428AC9"/>
                  <w:u w:val="single" w:color="428AC9"/>
                </w:rPr>
                <w:t>Officer</w:t>
              </w:r>
              <w:r>
                <w:rPr>
                  <w:color w:val="428AC9"/>
                  <w:spacing w:val="-8"/>
                  <w:u w:val="single" w:color="428AC9"/>
                </w:rPr>
                <w:t xml:space="preserve"> </w:t>
              </w:r>
              <w:r>
                <w:rPr>
                  <w:color w:val="428AC9"/>
                  <w:u w:val="single" w:color="428AC9"/>
                </w:rPr>
                <w:t>to</w:t>
              </w:r>
              <w:r>
                <w:rPr>
                  <w:color w:val="428AC9"/>
                  <w:spacing w:val="-6"/>
                  <w:u w:val="single" w:color="428AC9"/>
                </w:rPr>
                <w:t xml:space="preserve"> </w:t>
              </w:r>
              <w:r>
                <w:rPr>
                  <w:color w:val="428AC9"/>
                  <w:u w:val="single" w:color="428AC9"/>
                </w:rPr>
                <w:t>other</w:t>
              </w:r>
            </w:hyperlink>
            <w:r>
              <w:rPr>
                <w:color w:val="428AC9"/>
              </w:rPr>
              <w:t xml:space="preserve"> </w:t>
            </w:r>
            <w:hyperlink r:id="rId58" w:anchor="sec31">
              <w:r>
                <w:rPr>
                  <w:color w:val="428AC9"/>
                  <w:u w:val="single" w:color="428AC9"/>
                </w:rPr>
                <w:t>Oireachtas Committees.</w:t>
              </w:r>
            </w:hyperlink>
          </w:p>
        </w:tc>
      </w:tr>
      <w:tr w:rsidR="00051BBA" w14:paraId="78E60FAC" w14:textId="77777777" w:rsidTr="00051BBA">
        <w:trPr>
          <w:trHeight w:val="396"/>
        </w:trPr>
        <w:tc>
          <w:tcPr>
            <w:tcW w:w="505" w:type="dxa"/>
          </w:tcPr>
          <w:p w14:paraId="0BF519B9" w14:textId="77777777" w:rsidR="00051BBA" w:rsidRDefault="00051BBA" w:rsidP="00051BBA">
            <w:pPr>
              <w:pStyle w:val="TableParagraph"/>
              <w:spacing w:before="56"/>
              <w:ind w:left="50"/>
            </w:pPr>
            <w:r>
              <w:rPr>
                <w:spacing w:val="-5"/>
              </w:rPr>
              <w:t>32.</w:t>
            </w:r>
          </w:p>
        </w:tc>
        <w:tc>
          <w:tcPr>
            <w:tcW w:w="6269" w:type="dxa"/>
          </w:tcPr>
          <w:p w14:paraId="54E88FEB" w14:textId="77777777" w:rsidR="00051BBA" w:rsidRDefault="00051BBA" w:rsidP="00051BBA">
            <w:pPr>
              <w:pStyle w:val="TableParagraph"/>
              <w:spacing w:before="56"/>
              <w:ind w:left="118"/>
            </w:pPr>
            <w:hyperlink r:id="rId59" w:anchor="sec32">
              <w:r>
                <w:rPr>
                  <w:color w:val="428AC9"/>
                  <w:spacing w:val="-2"/>
                  <w:u w:val="single" w:color="428AC9"/>
                </w:rPr>
                <w:t>Gifts.</w:t>
              </w:r>
            </w:hyperlink>
          </w:p>
        </w:tc>
      </w:tr>
      <w:tr w:rsidR="00051BBA" w14:paraId="5F164F8C" w14:textId="77777777" w:rsidTr="00051BBA">
        <w:trPr>
          <w:trHeight w:val="395"/>
        </w:trPr>
        <w:tc>
          <w:tcPr>
            <w:tcW w:w="505" w:type="dxa"/>
          </w:tcPr>
          <w:p w14:paraId="2CF42981" w14:textId="77777777" w:rsidR="00051BBA" w:rsidRDefault="00051BBA" w:rsidP="00051BBA">
            <w:pPr>
              <w:pStyle w:val="TableParagraph"/>
              <w:spacing w:before="56"/>
              <w:ind w:left="50"/>
            </w:pPr>
            <w:r>
              <w:rPr>
                <w:spacing w:val="-5"/>
              </w:rPr>
              <w:t>33.</w:t>
            </w:r>
          </w:p>
        </w:tc>
        <w:tc>
          <w:tcPr>
            <w:tcW w:w="6269" w:type="dxa"/>
          </w:tcPr>
          <w:p w14:paraId="2DE9029F" w14:textId="77777777" w:rsidR="00051BBA" w:rsidRDefault="00051BBA" w:rsidP="00051BBA">
            <w:pPr>
              <w:pStyle w:val="TableParagraph"/>
              <w:spacing w:before="56"/>
              <w:ind w:left="118"/>
            </w:pPr>
            <w:hyperlink r:id="rId60" w:anchor="sec33">
              <w:r>
                <w:rPr>
                  <w:color w:val="428AC9"/>
                  <w:spacing w:val="-2"/>
                  <w:u w:val="single" w:color="428AC9"/>
                </w:rPr>
                <w:t>Committees.</w:t>
              </w:r>
            </w:hyperlink>
          </w:p>
        </w:tc>
      </w:tr>
      <w:tr w:rsidR="00051BBA" w14:paraId="2BCB0086" w14:textId="77777777" w:rsidTr="00051BBA">
        <w:trPr>
          <w:trHeight w:val="395"/>
        </w:trPr>
        <w:tc>
          <w:tcPr>
            <w:tcW w:w="505" w:type="dxa"/>
          </w:tcPr>
          <w:p w14:paraId="75F69A21" w14:textId="77777777" w:rsidR="00051BBA" w:rsidRDefault="00051BBA" w:rsidP="00051BBA">
            <w:pPr>
              <w:pStyle w:val="TableParagraph"/>
              <w:spacing w:before="56"/>
              <w:ind w:left="50"/>
            </w:pPr>
            <w:r>
              <w:rPr>
                <w:spacing w:val="-5"/>
              </w:rPr>
              <w:t>34.</w:t>
            </w:r>
          </w:p>
        </w:tc>
        <w:tc>
          <w:tcPr>
            <w:tcW w:w="6269" w:type="dxa"/>
          </w:tcPr>
          <w:p w14:paraId="1083CFE3" w14:textId="77777777" w:rsidR="00051BBA" w:rsidRDefault="00051BBA" w:rsidP="00051BBA">
            <w:pPr>
              <w:pStyle w:val="TableParagraph"/>
              <w:spacing w:before="56"/>
              <w:ind w:left="118"/>
            </w:pPr>
            <w:hyperlink r:id="rId61" w:anchor="sec34">
              <w:r>
                <w:rPr>
                  <w:color w:val="428AC9"/>
                  <w:u w:val="single" w:color="428AC9"/>
                </w:rPr>
                <w:t>Annual</w:t>
              </w:r>
              <w:r>
                <w:rPr>
                  <w:color w:val="428AC9"/>
                  <w:spacing w:val="-3"/>
                  <w:u w:val="single" w:color="428AC9"/>
                </w:rPr>
                <w:t xml:space="preserve"> </w:t>
              </w:r>
              <w:r>
                <w:rPr>
                  <w:color w:val="428AC9"/>
                  <w:u w:val="single" w:color="428AC9"/>
                </w:rPr>
                <w:t>report</w:t>
              </w:r>
              <w:r>
                <w:rPr>
                  <w:color w:val="428AC9"/>
                  <w:spacing w:val="-2"/>
                  <w:u w:val="single" w:color="428AC9"/>
                </w:rPr>
                <w:t xml:space="preserve"> </w:t>
              </w:r>
              <w:r>
                <w:rPr>
                  <w:color w:val="428AC9"/>
                  <w:u w:val="single" w:color="428AC9"/>
                </w:rPr>
                <w:t>and</w:t>
              </w:r>
              <w:r>
                <w:rPr>
                  <w:color w:val="428AC9"/>
                  <w:spacing w:val="-1"/>
                  <w:u w:val="single" w:color="428AC9"/>
                </w:rPr>
                <w:t xml:space="preserve"> </w:t>
              </w:r>
              <w:r>
                <w:rPr>
                  <w:color w:val="428AC9"/>
                  <w:spacing w:val="-2"/>
                  <w:u w:val="single" w:color="428AC9"/>
                </w:rPr>
                <w:t>information.</w:t>
              </w:r>
            </w:hyperlink>
          </w:p>
        </w:tc>
      </w:tr>
      <w:tr w:rsidR="00051BBA" w14:paraId="5F2D54B4" w14:textId="77777777" w:rsidTr="00051BBA">
        <w:trPr>
          <w:trHeight w:val="396"/>
        </w:trPr>
        <w:tc>
          <w:tcPr>
            <w:tcW w:w="505" w:type="dxa"/>
          </w:tcPr>
          <w:p w14:paraId="25DFCBFB" w14:textId="77777777" w:rsidR="00051BBA" w:rsidRDefault="00051BBA" w:rsidP="00051BBA">
            <w:pPr>
              <w:pStyle w:val="TableParagraph"/>
              <w:spacing w:before="56"/>
              <w:ind w:left="50"/>
            </w:pPr>
            <w:r>
              <w:rPr>
                <w:spacing w:val="-5"/>
              </w:rPr>
              <w:t>35.</w:t>
            </w:r>
          </w:p>
        </w:tc>
        <w:tc>
          <w:tcPr>
            <w:tcW w:w="6269" w:type="dxa"/>
          </w:tcPr>
          <w:p w14:paraId="15A1119C" w14:textId="77777777" w:rsidR="00051BBA" w:rsidRDefault="00051BBA" w:rsidP="00051BBA">
            <w:pPr>
              <w:pStyle w:val="TableParagraph"/>
              <w:spacing w:before="56"/>
              <w:ind w:left="118"/>
            </w:pPr>
            <w:hyperlink r:id="rId62" w:anchor="sec35">
              <w:r>
                <w:rPr>
                  <w:color w:val="428AC9"/>
                  <w:u w:val="single" w:color="428AC9"/>
                </w:rPr>
                <w:t>Establishment</w:t>
              </w:r>
              <w:r>
                <w:rPr>
                  <w:color w:val="428AC9"/>
                  <w:spacing w:val="-7"/>
                  <w:u w:val="single" w:color="428AC9"/>
                </w:rPr>
                <w:t xml:space="preserve"> </w:t>
              </w:r>
              <w:r>
                <w:rPr>
                  <w:color w:val="428AC9"/>
                  <w:spacing w:val="-4"/>
                  <w:u w:val="single" w:color="428AC9"/>
                </w:rPr>
                <w:t>day.</w:t>
              </w:r>
            </w:hyperlink>
          </w:p>
        </w:tc>
      </w:tr>
      <w:tr w:rsidR="00051BBA" w14:paraId="6414F643" w14:textId="77777777" w:rsidTr="00051BBA">
        <w:trPr>
          <w:trHeight w:val="395"/>
        </w:trPr>
        <w:tc>
          <w:tcPr>
            <w:tcW w:w="505" w:type="dxa"/>
          </w:tcPr>
          <w:p w14:paraId="69175EB8" w14:textId="77777777" w:rsidR="00051BBA" w:rsidRDefault="00051BBA" w:rsidP="00051BBA">
            <w:pPr>
              <w:pStyle w:val="TableParagraph"/>
              <w:spacing w:before="56"/>
              <w:ind w:left="50"/>
            </w:pPr>
            <w:r>
              <w:rPr>
                <w:spacing w:val="-5"/>
              </w:rPr>
              <w:t>36.</w:t>
            </w:r>
          </w:p>
        </w:tc>
        <w:tc>
          <w:tcPr>
            <w:tcW w:w="6269" w:type="dxa"/>
          </w:tcPr>
          <w:p w14:paraId="4099B72C" w14:textId="77777777" w:rsidR="00051BBA" w:rsidRDefault="00051BBA" w:rsidP="00051BBA">
            <w:pPr>
              <w:pStyle w:val="TableParagraph"/>
              <w:spacing w:before="56"/>
              <w:ind w:left="118"/>
            </w:pPr>
            <w:hyperlink r:id="rId63" w:anchor="sec36">
              <w:r>
                <w:rPr>
                  <w:color w:val="428AC9"/>
                  <w:u w:val="single" w:color="428AC9"/>
                </w:rPr>
                <w:t>Special</w:t>
              </w:r>
              <w:r>
                <w:rPr>
                  <w:color w:val="428AC9"/>
                  <w:spacing w:val="-7"/>
                  <w:u w:val="single" w:color="428AC9"/>
                </w:rPr>
                <w:t xml:space="preserve"> </w:t>
              </w:r>
              <w:r>
                <w:rPr>
                  <w:color w:val="428AC9"/>
                  <w:u w:val="single" w:color="428AC9"/>
                </w:rPr>
                <w:t>Education</w:t>
              </w:r>
              <w:r>
                <w:rPr>
                  <w:color w:val="428AC9"/>
                  <w:spacing w:val="-5"/>
                  <w:u w:val="single" w:color="428AC9"/>
                </w:rPr>
                <w:t xml:space="preserve"> </w:t>
              </w:r>
              <w:r>
                <w:rPr>
                  <w:color w:val="428AC9"/>
                  <w:u w:val="single" w:color="428AC9"/>
                </w:rPr>
                <w:t>Appeals</w:t>
              </w:r>
              <w:r>
                <w:rPr>
                  <w:color w:val="428AC9"/>
                  <w:spacing w:val="-3"/>
                  <w:u w:val="single" w:color="428AC9"/>
                </w:rPr>
                <w:t xml:space="preserve"> </w:t>
              </w:r>
              <w:r>
                <w:rPr>
                  <w:color w:val="428AC9"/>
                  <w:spacing w:val="-2"/>
                  <w:u w:val="single" w:color="428AC9"/>
                </w:rPr>
                <w:t>Board.</w:t>
              </w:r>
            </w:hyperlink>
          </w:p>
        </w:tc>
      </w:tr>
      <w:tr w:rsidR="00051BBA" w14:paraId="59132D45" w14:textId="77777777" w:rsidTr="00051BBA">
        <w:trPr>
          <w:trHeight w:val="394"/>
        </w:trPr>
        <w:tc>
          <w:tcPr>
            <w:tcW w:w="505" w:type="dxa"/>
          </w:tcPr>
          <w:p w14:paraId="13385C08" w14:textId="77777777" w:rsidR="00051BBA" w:rsidRDefault="00051BBA" w:rsidP="00051BBA">
            <w:pPr>
              <w:pStyle w:val="TableParagraph"/>
              <w:spacing w:before="56"/>
              <w:ind w:left="50"/>
            </w:pPr>
            <w:r>
              <w:rPr>
                <w:spacing w:val="-5"/>
              </w:rPr>
              <w:t>37.</w:t>
            </w:r>
          </w:p>
        </w:tc>
        <w:tc>
          <w:tcPr>
            <w:tcW w:w="6269" w:type="dxa"/>
          </w:tcPr>
          <w:p w14:paraId="742F63C3" w14:textId="77777777" w:rsidR="00051BBA" w:rsidRDefault="00051BBA" w:rsidP="00051BBA">
            <w:pPr>
              <w:pStyle w:val="TableParagraph"/>
              <w:spacing w:before="56"/>
              <w:ind w:left="118"/>
            </w:pPr>
            <w:hyperlink r:id="rId64" w:anchor="sec37">
              <w:r>
                <w:rPr>
                  <w:color w:val="428AC9"/>
                  <w:u w:val="single" w:color="428AC9"/>
                </w:rPr>
                <w:t>Report</w:t>
              </w:r>
              <w:r>
                <w:rPr>
                  <w:color w:val="428AC9"/>
                  <w:spacing w:val="-3"/>
                  <w:u w:val="single" w:color="428AC9"/>
                </w:rPr>
                <w:t xml:space="preserve"> </w:t>
              </w:r>
              <w:r>
                <w:rPr>
                  <w:color w:val="428AC9"/>
                  <w:u w:val="single" w:color="428AC9"/>
                </w:rPr>
                <w:t>of</w:t>
              </w:r>
              <w:r>
                <w:rPr>
                  <w:color w:val="428AC9"/>
                  <w:spacing w:val="-2"/>
                  <w:u w:val="single" w:color="428AC9"/>
                </w:rPr>
                <w:t xml:space="preserve"> </w:t>
              </w:r>
              <w:r>
                <w:rPr>
                  <w:color w:val="428AC9"/>
                  <w:u w:val="single" w:color="428AC9"/>
                </w:rPr>
                <w:t>Appeals</w:t>
              </w:r>
              <w:r>
                <w:rPr>
                  <w:color w:val="428AC9"/>
                  <w:spacing w:val="-2"/>
                  <w:u w:val="single" w:color="428AC9"/>
                </w:rPr>
                <w:t xml:space="preserve"> Board.</w:t>
              </w:r>
            </w:hyperlink>
          </w:p>
        </w:tc>
      </w:tr>
      <w:tr w:rsidR="00051BBA" w14:paraId="10AC0019" w14:textId="77777777" w:rsidTr="00051BBA">
        <w:trPr>
          <w:trHeight w:val="394"/>
        </w:trPr>
        <w:tc>
          <w:tcPr>
            <w:tcW w:w="505" w:type="dxa"/>
          </w:tcPr>
          <w:p w14:paraId="4FBC8C9A" w14:textId="77777777" w:rsidR="00051BBA" w:rsidRDefault="00051BBA" w:rsidP="00051BBA">
            <w:pPr>
              <w:pStyle w:val="TableParagraph"/>
              <w:spacing w:before="55"/>
              <w:ind w:left="50"/>
            </w:pPr>
            <w:r>
              <w:rPr>
                <w:spacing w:val="-5"/>
              </w:rPr>
              <w:t>38.</w:t>
            </w:r>
          </w:p>
        </w:tc>
        <w:tc>
          <w:tcPr>
            <w:tcW w:w="6269" w:type="dxa"/>
          </w:tcPr>
          <w:p w14:paraId="0F6AD64D" w14:textId="77777777" w:rsidR="00051BBA" w:rsidRDefault="00051BBA" w:rsidP="00051BBA">
            <w:pPr>
              <w:pStyle w:val="TableParagraph"/>
              <w:spacing w:before="55"/>
              <w:ind w:left="118"/>
            </w:pPr>
            <w:hyperlink r:id="rId65" w:anchor="sec38">
              <w:r>
                <w:rPr>
                  <w:color w:val="428AC9"/>
                  <w:u w:val="single" w:color="428AC9"/>
                </w:rPr>
                <w:t>Provision</w:t>
              </w:r>
              <w:r>
                <w:rPr>
                  <w:color w:val="428AC9"/>
                  <w:spacing w:val="-2"/>
                  <w:u w:val="single" w:color="428AC9"/>
                </w:rPr>
                <w:t xml:space="preserve"> </w:t>
              </w:r>
              <w:r>
                <w:rPr>
                  <w:color w:val="428AC9"/>
                  <w:u w:val="single" w:color="428AC9"/>
                </w:rPr>
                <w:t>for</w:t>
              </w:r>
              <w:r>
                <w:rPr>
                  <w:color w:val="428AC9"/>
                  <w:spacing w:val="-5"/>
                  <w:u w:val="single" w:color="428AC9"/>
                </w:rPr>
                <w:t xml:space="preserve"> </w:t>
              </w:r>
              <w:r>
                <w:rPr>
                  <w:color w:val="428AC9"/>
                  <w:u w:val="single" w:color="428AC9"/>
                </w:rPr>
                <w:t>mediation</w:t>
              </w:r>
              <w:r>
                <w:rPr>
                  <w:color w:val="428AC9"/>
                  <w:spacing w:val="-4"/>
                  <w:u w:val="single" w:color="428AC9"/>
                </w:rPr>
                <w:t xml:space="preserve"> </w:t>
              </w:r>
              <w:r>
                <w:rPr>
                  <w:color w:val="428AC9"/>
                  <w:u w:val="single" w:color="428AC9"/>
                </w:rPr>
                <w:t>in</w:t>
              </w:r>
              <w:r>
                <w:rPr>
                  <w:color w:val="428AC9"/>
                  <w:spacing w:val="-1"/>
                  <w:u w:val="single" w:color="428AC9"/>
                </w:rPr>
                <w:t xml:space="preserve"> </w:t>
              </w:r>
              <w:r>
                <w:rPr>
                  <w:color w:val="428AC9"/>
                  <w:u w:val="single" w:color="428AC9"/>
                </w:rPr>
                <w:t>certain</w:t>
              </w:r>
              <w:r>
                <w:rPr>
                  <w:color w:val="428AC9"/>
                  <w:spacing w:val="-3"/>
                  <w:u w:val="single" w:color="428AC9"/>
                </w:rPr>
                <w:t xml:space="preserve"> </w:t>
              </w:r>
              <w:r>
                <w:rPr>
                  <w:color w:val="428AC9"/>
                  <w:spacing w:val="-2"/>
                  <w:u w:val="single" w:color="428AC9"/>
                </w:rPr>
                <w:t>cases.</w:t>
              </w:r>
            </w:hyperlink>
          </w:p>
        </w:tc>
      </w:tr>
      <w:tr w:rsidR="00051BBA" w14:paraId="763F696A" w14:textId="77777777" w:rsidTr="00051BBA">
        <w:trPr>
          <w:trHeight w:val="396"/>
        </w:trPr>
        <w:tc>
          <w:tcPr>
            <w:tcW w:w="505" w:type="dxa"/>
          </w:tcPr>
          <w:p w14:paraId="318C746F" w14:textId="77777777" w:rsidR="00051BBA" w:rsidRDefault="00051BBA" w:rsidP="00051BBA">
            <w:pPr>
              <w:pStyle w:val="TableParagraph"/>
              <w:spacing w:before="56"/>
              <w:ind w:left="50"/>
            </w:pPr>
            <w:r>
              <w:rPr>
                <w:spacing w:val="-5"/>
              </w:rPr>
              <w:t>39.</w:t>
            </w:r>
          </w:p>
        </w:tc>
        <w:tc>
          <w:tcPr>
            <w:tcW w:w="6269" w:type="dxa"/>
          </w:tcPr>
          <w:p w14:paraId="745B8663" w14:textId="77777777" w:rsidR="00051BBA" w:rsidRDefault="00051BBA" w:rsidP="00051BBA">
            <w:pPr>
              <w:pStyle w:val="TableParagraph"/>
              <w:spacing w:before="56"/>
              <w:ind w:left="118"/>
            </w:pPr>
            <w:hyperlink r:id="rId66" w:anchor="sec39">
              <w:r>
                <w:rPr>
                  <w:color w:val="428AC9"/>
                  <w:u w:val="single" w:color="428AC9"/>
                </w:rPr>
                <w:t>Duty</w:t>
              </w:r>
              <w:r>
                <w:rPr>
                  <w:color w:val="428AC9"/>
                  <w:spacing w:val="-2"/>
                  <w:u w:val="single" w:color="428AC9"/>
                </w:rPr>
                <w:t xml:space="preserve"> </w:t>
              </w:r>
              <w:r>
                <w:rPr>
                  <w:color w:val="428AC9"/>
                  <w:u w:val="single" w:color="428AC9"/>
                </w:rPr>
                <w:t>of</w:t>
              </w:r>
              <w:r>
                <w:rPr>
                  <w:color w:val="428AC9"/>
                  <w:spacing w:val="-3"/>
                  <w:u w:val="single" w:color="428AC9"/>
                </w:rPr>
                <w:t xml:space="preserve"> </w:t>
              </w:r>
              <w:r>
                <w:rPr>
                  <w:color w:val="428AC9"/>
                  <w:u w:val="single" w:color="428AC9"/>
                </w:rPr>
                <w:t>health</w:t>
              </w:r>
              <w:r>
                <w:rPr>
                  <w:color w:val="428AC9"/>
                  <w:spacing w:val="-2"/>
                  <w:u w:val="single" w:color="428AC9"/>
                </w:rPr>
                <w:t xml:space="preserve"> boards.</w:t>
              </w:r>
            </w:hyperlink>
          </w:p>
        </w:tc>
      </w:tr>
      <w:tr w:rsidR="00051BBA" w14:paraId="7B4143C7" w14:textId="77777777" w:rsidTr="00051BBA">
        <w:trPr>
          <w:trHeight w:val="396"/>
        </w:trPr>
        <w:tc>
          <w:tcPr>
            <w:tcW w:w="505" w:type="dxa"/>
          </w:tcPr>
          <w:p w14:paraId="79BC059C" w14:textId="77777777" w:rsidR="00051BBA" w:rsidRDefault="00051BBA" w:rsidP="00051BBA">
            <w:pPr>
              <w:pStyle w:val="TableParagraph"/>
              <w:spacing w:before="56"/>
              <w:ind w:left="50"/>
            </w:pPr>
            <w:r>
              <w:rPr>
                <w:spacing w:val="-5"/>
              </w:rPr>
              <w:t>40.</w:t>
            </w:r>
          </w:p>
        </w:tc>
        <w:tc>
          <w:tcPr>
            <w:tcW w:w="6269" w:type="dxa"/>
          </w:tcPr>
          <w:p w14:paraId="3D30267C" w14:textId="77777777" w:rsidR="00051BBA" w:rsidRDefault="00051BBA" w:rsidP="00051BBA">
            <w:pPr>
              <w:pStyle w:val="TableParagraph"/>
              <w:spacing w:before="56"/>
              <w:ind w:left="118"/>
            </w:pPr>
            <w:hyperlink r:id="rId67" w:anchor="sec40">
              <w:r>
                <w:rPr>
                  <w:color w:val="428AC9"/>
                  <w:u w:val="single" w:color="428AC9"/>
                </w:rPr>
                <w:t>Amendment</w:t>
              </w:r>
              <w:r>
                <w:rPr>
                  <w:color w:val="428AC9"/>
                  <w:spacing w:val="-2"/>
                  <w:u w:val="single" w:color="428AC9"/>
                </w:rPr>
                <w:t xml:space="preserve"> </w:t>
              </w:r>
              <w:r>
                <w:rPr>
                  <w:color w:val="428AC9"/>
                  <w:u w:val="single" w:color="428AC9"/>
                </w:rPr>
                <w:t>of section</w:t>
              </w:r>
              <w:r>
                <w:rPr>
                  <w:color w:val="428AC9"/>
                  <w:spacing w:val="-3"/>
                  <w:u w:val="single" w:color="428AC9"/>
                </w:rPr>
                <w:t xml:space="preserve"> </w:t>
              </w:r>
              <w:r>
                <w:rPr>
                  <w:color w:val="428AC9"/>
                  <w:u w:val="single" w:color="428AC9"/>
                </w:rPr>
                <w:t>7 of</w:t>
              </w:r>
              <w:r>
                <w:rPr>
                  <w:color w:val="428AC9"/>
                  <w:spacing w:val="-4"/>
                  <w:u w:val="single" w:color="428AC9"/>
                </w:rPr>
                <w:t xml:space="preserve"> </w:t>
              </w:r>
              <w:r>
                <w:rPr>
                  <w:color w:val="428AC9"/>
                  <w:u w:val="single" w:color="428AC9"/>
                </w:rPr>
                <w:t>Act</w:t>
              </w:r>
              <w:r>
                <w:rPr>
                  <w:color w:val="428AC9"/>
                  <w:spacing w:val="-3"/>
                  <w:u w:val="single" w:color="428AC9"/>
                </w:rPr>
                <w:t xml:space="preserve"> </w:t>
              </w:r>
              <w:r>
                <w:rPr>
                  <w:color w:val="428AC9"/>
                  <w:u w:val="single" w:color="428AC9"/>
                </w:rPr>
                <w:t>of</w:t>
              </w:r>
              <w:r>
                <w:rPr>
                  <w:color w:val="428AC9"/>
                  <w:spacing w:val="-1"/>
                  <w:u w:val="single" w:color="428AC9"/>
                </w:rPr>
                <w:t xml:space="preserve"> </w:t>
              </w:r>
              <w:r>
                <w:rPr>
                  <w:color w:val="428AC9"/>
                  <w:spacing w:val="-4"/>
                  <w:u w:val="single" w:color="428AC9"/>
                </w:rPr>
                <w:t>1998.</w:t>
              </w:r>
            </w:hyperlink>
          </w:p>
        </w:tc>
      </w:tr>
      <w:tr w:rsidR="00051BBA" w14:paraId="3890566E" w14:textId="77777777" w:rsidTr="00051BBA">
        <w:trPr>
          <w:trHeight w:val="395"/>
        </w:trPr>
        <w:tc>
          <w:tcPr>
            <w:tcW w:w="505" w:type="dxa"/>
          </w:tcPr>
          <w:p w14:paraId="11D2163E" w14:textId="77777777" w:rsidR="00051BBA" w:rsidRDefault="00051BBA" w:rsidP="00051BBA">
            <w:pPr>
              <w:pStyle w:val="TableParagraph"/>
              <w:spacing w:before="56"/>
              <w:ind w:left="50"/>
            </w:pPr>
            <w:r>
              <w:rPr>
                <w:spacing w:val="-5"/>
              </w:rPr>
              <w:t>41.</w:t>
            </w:r>
          </w:p>
        </w:tc>
        <w:tc>
          <w:tcPr>
            <w:tcW w:w="6269" w:type="dxa"/>
          </w:tcPr>
          <w:p w14:paraId="43AC0032" w14:textId="77777777" w:rsidR="00051BBA" w:rsidRDefault="00051BBA" w:rsidP="00051BBA">
            <w:pPr>
              <w:pStyle w:val="TableParagraph"/>
              <w:spacing w:before="56"/>
              <w:ind w:left="118"/>
            </w:pPr>
            <w:hyperlink r:id="rId68" w:anchor="sec41">
              <w:r>
                <w:rPr>
                  <w:color w:val="428AC9"/>
                  <w:u w:val="single" w:color="428AC9"/>
                </w:rPr>
                <w:t>Maintenance</w:t>
              </w:r>
              <w:r>
                <w:rPr>
                  <w:color w:val="428AC9"/>
                  <w:spacing w:val="-4"/>
                  <w:u w:val="single" w:color="428AC9"/>
                </w:rPr>
                <w:t xml:space="preserve"> </w:t>
              </w:r>
              <w:r>
                <w:rPr>
                  <w:color w:val="428AC9"/>
                  <w:u w:val="single" w:color="428AC9"/>
                </w:rPr>
                <w:t>of</w:t>
              </w:r>
              <w:r>
                <w:rPr>
                  <w:color w:val="428AC9"/>
                  <w:spacing w:val="-2"/>
                  <w:u w:val="single" w:color="428AC9"/>
                </w:rPr>
                <w:t xml:space="preserve"> records.</w:t>
              </w:r>
            </w:hyperlink>
          </w:p>
        </w:tc>
      </w:tr>
      <w:tr w:rsidR="00051BBA" w14:paraId="0550275E" w14:textId="77777777" w:rsidTr="00051BBA">
        <w:trPr>
          <w:trHeight w:val="396"/>
        </w:trPr>
        <w:tc>
          <w:tcPr>
            <w:tcW w:w="505" w:type="dxa"/>
          </w:tcPr>
          <w:p w14:paraId="145092C1" w14:textId="77777777" w:rsidR="00051BBA" w:rsidRDefault="00051BBA" w:rsidP="00051BBA">
            <w:pPr>
              <w:pStyle w:val="TableParagraph"/>
              <w:spacing w:before="56"/>
              <w:ind w:left="50"/>
            </w:pPr>
            <w:r>
              <w:rPr>
                <w:spacing w:val="-5"/>
              </w:rPr>
              <w:t>42.</w:t>
            </w:r>
          </w:p>
        </w:tc>
        <w:tc>
          <w:tcPr>
            <w:tcW w:w="6269" w:type="dxa"/>
          </w:tcPr>
          <w:p w14:paraId="721AB2F4" w14:textId="77777777" w:rsidR="00051BBA" w:rsidRDefault="00051BBA" w:rsidP="00051BBA">
            <w:pPr>
              <w:pStyle w:val="TableParagraph"/>
              <w:spacing w:before="56"/>
              <w:ind w:left="118"/>
            </w:pPr>
            <w:hyperlink r:id="rId69" w:anchor="sec42">
              <w:r>
                <w:rPr>
                  <w:color w:val="428AC9"/>
                  <w:spacing w:val="-2"/>
                  <w:u w:val="single" w:color="428AC9"/>
                </w:rPr>
                <w:t>Regulations.</w:t>
              </w:r>
            </w:hyperlink>
          </w:p>
        </w:tc>
      </w:tr>
      <w:tr w:rsidR="00051BBA" w14:paraId="53841724" w14:textId="77777777" w:rsidTr="00051BBA">
        <w:trPr>
          <w:trHeight w:val="395"/>
        </w:trPr>
        <w:tc>
          <w:tcPr>
            <w:tcW w:w="505" w:type="dxa"/>
          </w:tcPr>
          <w:p w14:paraId="6F02E3D6" w14:textId="77777777" w:rsidR="00051BBA" w:rsidRDefault="00051BBA" w:rsidP="00051BBA">
            <w:pPr>
              <w:pStyle w:val="TableParagraph"/>
              <w:spacing w:before="56"/>
              <w:ind w:left="50"/>
            </w:pPr>
            <w:r>
              <w:rPr>
                <w:spacing w:val="-5"/>
              </w:rPr>
              <w:t>43.</w:t>
            </w:r>
          </w:p>
        </w:tc>
        <w:tc>
          <w:tcPr>
            <w:tcW w:w="6269" w:type="dxa"/>
          </w:tcPr>
          <w:p w14:paraId="5CEB8CC4" w14:textId="77777777" w:rsidR="00051BBA" w:rsidRDefault="00051BBA" w:rsidP="00051BBA">
            <w:pPr>
              <w:pStyle w:val="TableParagraph"/>
              <w:spacing w:before="56"/>
              <w:ind w:left="118"/>
            </w:pPr>
            <w:hyperlink r:id="rId70" w:anchor="sec43">
              <w:r>
                <w:rPr>
                  <w:color w:val="428AC9"/>
                  <w:u w:val="single" w:color="428AC9"/>
                </w:rPr>
                <w:t>Grants</w:t>
              </w:r>
              <w:r>
                <w:rPr>
                  <w:color w:val="428AC9"/>
                  <w:spacing w:val="-3"/>
                  <w:u w:val="single" w:color="428AC9"/>
                </w:rPr>
                <w:t xml:space="preserve"> </w:t>
              </w:r>
              <w:r>
                <w:rPr>
                  <w:color w:val="428AC9"/>
                  <w:u w:val="single" w:color="428AC9"/>
                </w:rPr>
                <w:t>to</w:t>
              </w:r>
              <w:r>
                <w:rPr>
                  <w:color w:val="428AC9"/>
                  <w:spacing w:val="-2"/>
                  <w:u w:val="single" w:color="428AC9"/>
                </w:rPr>
                <w:t xml:space="preserve"> </w:t>
              </w:r>
              <w:r>
                <w:rPr>
                  <w:color w:val="428AC9"/>
                  <w:u w:val="single" w:color="428AC9"/>
                </w:rPr>
                <w:t>Council</w:t>
              </w:r>
              <w:r>
                <w:rPr>
                  <w:color w:val="428AC9"/>
                  <w:spacing w:val="-2"/>
                  <w:u w:val="single" w:color="428AC9"/>
                </w:rPr>
                <w:t xml:space="preserve"> </w:t>
              </w:r>
              <w:r>
                <w:rPr>
                  <w:color w:val="428AC9"/>
                  <w:u w:val="single" w:color="428AC9"/>
                </w:rPr>
                <w:t>and</w:t>
              </w:r>
              <w:r>
                <w:rPr>
                  <w:color w:val="428AC9"/>
                  <w:spacing w:val="-4"/>
                  <w:u w:val="single" w:color="428AC9"/>
                </w:rPr>
                <w:t xml:space="preserve"> </w:t>
              </w:r>
              <w:r>
                <w:rPr>
                  <w:color w:val="428AC9"/>
                  <w:u w:val="single" w:color="428AC9"/>
                </w:rPr>
                <w:t>Appeals</w:t>
              </w:r>
              <w:r>
                <w:rPr>
                  <w:color w:val="428AC9"/>
                  <w:spacing w:val="-2"/>
                  <w:u w:val="single" w:color="428AC9"/>
                </w:rPr>
                <w:t xml:space="preserve"> Board.</w:t>
              </w:r>
            </w:hyperlink>
          </w:p>
        </w:tc>
      </w:tr>
      <w:tr w:rsidR="00051BBA" w14:paraId="609C027E" w14:textId="77777777" w:rsidTr="00051BBA">
        <w:trPr>
          <w:trHeight w:val="396"/>
        </w:trPr>
        <w:tc>
          <w:tcPr>
            <w:tcW w:w="505" w:type="dxa"/>
          </w:tcPr>
          <w:p w14:paraId="0D78950D" w14:textId="77777777" w:rsidR="00051BBA" w:rsidRDefault="00051BBA" w:rsidP="00051BBA">
            <w:pPr>
              <w:pStyle w:val="TableParagraph"/>
              <w:spacing w:before="56"/>
              <w:ind w:left="50"/>
            </w:pPr>
            <w:r>
              <w:rPr>
                <w:spacing w:val="-5"/>
              </w:rPr>
              <w:t>44.</w:t>
            </w:r>
          </w:p>
        </w:tc>
        <w:tc>
          <w:tcPr>
            <w:tcW w:w="6269" w:type="dxa"/>
          </w:tcPr>
          <w:p w14:paraId="65FAC672" w14:textId="77777777" w:rsidR="00051BBA" w:rsidRDefault="00051BBA" w:rsidP="00051BBA">
            <w:pPr>
              <w:pStyle w:val="TableParagraph"/>
              <w:spacing w:before="56"/>
              <w:ind w:left="118"/>
            </w:pPr>
            <w:hyperlink r:id="rId71" w:anchor="sec44">
              <w:r>
                <w:rPr>
                  <w:color w:val="428AC9"/>
                  <w:u w:val="single" w:color="428AC9"/>
                </w:rPr>
                <w:t>Service</w:t>
              </w:r>
              <w:r>
                <w:rPr>
                  <w:color w:val="428AC9"/>
                  <w:spacing w:val="-1"/>
                  <w:u w:val="single" w:color="428AC9"/>
                </w:rPr>
                <w:t xml:space="preserve"> </w:t>
              </w:r>
              <w:r>
                <w:rPr>
                  <w:color w:val="428AC9"/>
                  <w:u w:val="single" w:color="428AC9"/>
                </w:rPr>
                <w:t>of</w:t>
              </w:r>
              <w:r>
                <w:rPr>
                  <w:color w:val="428AC9"/>
                  <w:spacing w:val="-2"/>
                  <w:u w:val="single" w:color="428AC9"/>
                </w:rPr>
                <w:t xml:space="preserve"> notices.</w:t>
              </w:r>
            </w:hyperlink>
          </w:p>
        </w:tc>
      </w:tr>
      <w:tr w:rsidR="00051BBA" w14:paraId="4DCE0AA5" w14:textId="77777777" w:rsidTr="00051BBA">
        <w:trPr>
          <w:trHeight w:val="671"/>
        </w:trPr>
        <w:tc>
          <w:tcPr>
            <w:tcW w:w="505" w:type="dxa"/>
          </w:tcPr>
          <w:p w14:paraId="5C187802" w14:textId="77777777" w:rsidR="00051BBA" w:rsidRDefault="00051BBA" w:rsidP="00051BBA">
            <w:pPr>
              <w:pStyle w:val="TableParagraph"/>
              <w:spacing w:before="56"/>
              <w:ind w:left="50"/>
            </w:pPr>
            <w:r>
              <w:rPr>
                <w:spacing w:val="-5"/>
              </w:rPr>
              <w:t>45.</w:t>
            </w:r>
          </w:p>
        </w:tc>
        <w:tc>
          <w:tcPr>
            <w:tcW w:w="6269" w:type="dxa"/>
          </w:tcPr>
          <w:p w14:paraId="31C0D592" w14:textId="77777777" w:rsidR="00051BBA" w:rsidRDefault="00051BBA" w:rsidP="00051BBA">
            <w:pPr>
              <w:pStyle w:val="TableParagraph"/>
              <w:spacing w:before="56"/>
              <w:ind w:left="718" w:hanging="600"/>
            </w:pPr>
            <w:hyperlink r:id="rId72" w:anchor="sec45">
              <w:r>
                <w:rPr>
                  <w:color w:val="428AC9"/>
                  <w:u w:val="single" w:color="428AC9"/>
                </w:rPr>
                <w:t>Dissolution</w:t>
              </w:r>
              <w:r>
                <w:rPr>
                  <w:color w:val="428AC9"/>
                  <w:spacing w:val="-3"/>
                  <w:u w:val="single" w:color="428AC9"/>
                </w:rPr>
                <w:t xml:space="preserve"> </w:t>
              </w:r>
              <w:r>
                <w:rPr>
                  <w:color w:val="428AC9"/>
                  <w:u w:val="single" w:color="428AC9"/>
                </w:rPr>
                <w:t>of</w:t>
              </w:r>
              <w:r>
                <w:rPr>
                  <w:color w:val="428AC9"/>
                  <w:spacing w:val="-3"/>
                  <w:u w:val="single" w:color="428AC9"/>
                </w:rPr>
                <w:t xml:space="preserve"> </w:t>
              </w:r>
              <w:r>
                <w:rPr>
                  <w:color w:val="428AC9"/>
                  <w:u w:val="single" w:color="428AC9"/>
                </w:rPr>
                <w:t>body</w:t>
              </w:r>
              <w:r>
                <w:rPr>
                  <w:color w:val="428AC9"/>
                  <w:spacing w:val="-6"/>
                  <w:u w:val="single" w:color="428AC9"/>
                </w:rPr>
                <w:t xml:space="preserve"> </w:t>
              </w:r>
              <w:r>
                <w:rPr>
                  <w:color w:val="428AC9"/>
                  <w:u w:val="single" w:color="428AC9"/>
                </w:rPr>
                <w:t>established</w:t>
              </w:r>
              <w:r>
                <w:rPr>
                  <w:color w:val="428AC9"/>
                  <w:spacing w:val="-5"/>
                  <w:u w:val="single" w:color="428AC9"/>
                </w:rPr>
                <w:t xml:space="preserve"> </w:t>
              </w:r>
              <w:r>
                <w:rPr>
                  <w:color w:val="428AC9"/>
                  <w:u w:val="single" w:color="428AC9"/>
                </w:rPr>
                <w:t>under</w:t>
              </w:r>
              <w:r>
                <w:rPr>
                  <w:color w:val="428AC9"/>
                  <w:spacing w:val="-5"/>
                  <w:u w:val="single" w:color="428AC9"/>
                </w:rPr>
                <w:t xml:space="preserve"> </w:t>
              </w:r>
              <w:r>
                <w:rPr>
                  <w:color w:val="428AC9"/>
                  <w:u w:val="single" w:color="428AC9"/>
                </w:rPr>
                <w:t>section</w:t>
              </w:r>
              <w:r>
                <w:rPr>
                  <w:color w:val="428AC9"/>
                  <w:spacing w:val="-5"/>
                  <w:u w:val="single" w:color="428AC9"/>
                </w:rPr>
                <w:t xml:space="preserve"> </w:t>
              </w:r>
              <w:r>
                <w:rPr>
                  <w:color w:val="428AC9"/>
                  <w:u w:val="single" w:color="428AC9"/>
                </w:rPr>
                <w:t>54</w:t>
              </w:r>
              <w:r>
                <w:rPr>
                  <w:color w:val="428AC9"/>
                  <w:spacing w:val="-5"/>
                  <w:u w:val="single" w:color="428AC9"/>
                </w:rPr>
                <w:t xml:space="preserve"> </w:t>
              </w:r>
              <w:r>
                <w:rPr>
                  <w:color w:val="428AC9"/>
                  <w:u w:val="single" w:color="428AC9"/>
                </w:rPr>
                <w:t>of</w:t>
              </w:r>
              <w:r>
                <w:rPr>
                  <w:color w:val="428AC9"/>
                  <w:spacing w:val="-4"/>
                  <w:u w:val="single" w:color="428AC9"/>
                </w:rPr>
                <w:t xml:space="preserve"> </w:t>
              </w:r>
              <w:r>
                <w:rPr>
                  <w:color w:val="428AC9"/>
                  <w:u w:val="single" w:color="428AC9"/>
                </w:rPr>
                <w:t>Act</w:t>
              </w:r>
              <w:r>
                <w:rPr>
                  <w:color w:val="428AC9"/>
                  <w:spacing w:val="-3"/>
                  <w:u w:val="single" w:color="428AC9"/>
                </w:rPr>
                <w:t xml:space="preserve"> </w:t>
              </w:r>
              <w:r>
                <w:rPr>
                  <w:color w:val="428AC9"/>
                  <w:u w:val="single" w:color="428AC9"/>
                </w:rPr>
                <w:t>of</w:t>
              </w:r>
            </w:hyperlink>
            <w:r>
              <w:rPr>
                <w:color w:val="428AC9"/>
              </w:rPr>
              <w:t xml:space="preserve"> </w:t>
            </w:r>
            <w:hyperlink r:id="rId73" w:anchor="sec45">
              <w:r>
                <w:rPr>
                  <w:color w:val="428AC9"/>
                  <w:spacing w:val="-2"/>
                  <w:u w:val="single" w:color="428AC9"/>
                </w:rPr>
                <w:t>1998.</w:t>
              </w:r>
            </w:hyperlink>
          </w:p>
        </w:tc>
      </w:tr>
      <w:tr w:rsidR="00051BBA" w14:paraId="70DE806E" w14:textId="77777777" w:rsidTr="00051BBA">
        <w:trPr>
          <w:trHeight w:val="396"/>
        </w:trPr>
        <w:tc>
          <w:tcPr>
            <w:tcW w:w="505" w:type="dxa"/>
          </w:tcPr>
          <w:p w14:paraId="747B3627" w14:textId="77777777" w:rsidR="00051BBA" w:rsidRDefault="00051BBA" w:rsidP="00051BBA">
            <w:pPr>
              <w:pStyle w:val="TableParagraph"/>
              <w:spacing w:before="56"/>
              <w:ind w:left="50"/>
            </w:pPr>
            <w:r>
              <w:rPr>
                <w:spacing w:val="-5"/>
              </w:rPr>
              <w:t>46.</w:t>
            </w:r>
          </w:p>
        </w:tc>
        <w:tc>
          <w:tcPr>
            <w:tcW w:w="6269" w:type="dxa"/>
          </w:tcPr>
          <w:p w14:paraId="35D96AAF" w14:textId="77777777" w:rsidR="00051BBA" w:rsidRDefault="00051BBA" w:rsidP="00051BBA">
            <w:pPr>
              <w:pStyle w:val="TableParagraph"/>
              <w:spacing w:before="56"/>
              <w:ind w:left="118"/>
            </w:pPr>
            <w:hyperlink r:id="rId74" w:anchor="sec46">
              <w:r>
                <w:rPr>
                  <w:color w:val="428AC9"/>
                  <w:u w:val="single" w:color="428AC9"/>
                </w:rPr>
                <w:t>Legal</w:t>
              </w:r>
              <w:r>
                <w:rPr>
                  <w:color w:val="428AC9"/>
                  <w:spacing w:val="-5"/>
                  <w:u w:val="single" w:color="428AC9"/>
                </w:rPr>
                <w:t xml:space="preserve"> </w:t>
              </w:r>
              <w:r>
                <w:rPr>
                  <w:color w:val="428AC9"/>
                  <w:u w:val="single" w:color="428AC9"/>
                </w:rPr>
                <w:t>proceedings</w:t>
              </w:r>
              <w:r>
                <w:rPr>
                  <w:color w:val="428AC9"/>
                  <w:spacing w:val="-4"/>
                  <w:u w:val="single" w:color="428AC9"/>
                </w:rPr>
                <w:t xml:space="preserve"> </w:t>
              </w:r>
              <w:r>
                <w:rPr>
                  <w:color w:val="428AC9"/>
                  <w:u w:val="single" w:color="428AC9"/>
                </w:rPr>
                <w:t>pending</w:t>
              </w:r>
              <w:r>
                <w:rPr>
                  <w:color w:val="428AC9"/>
                  <w:spacing w:val="-5"/>
                  <w:u w:val="single" w:color="428AC9"/>
                </w:rPr>
                <w:t xml:space="preserve"> </w:t>
              </w:r>
              <w:r>
                <w:rPr>
                  <w:color w:val="428AC9"/>
                  <w:u w:val="single" w:color="428AC9"/>
                </w:rPr>
                <w:t>against</w:t>
              </w:r>
              <w:r>
                <w:rPr>
                  <w:color w:val="428AC9"/>
                  <w:spacing w:val="-3"/>
                  <w:u w:val="single" w:color="428AC9"/>
                </w:rPr>
                <w:t xml:space="preserve"> </w:t>
              </w:r>
              <w:r>
                <w:rPr>
                  <w:color w:val="428AC9"/>
                  <w:u w:val="single" w:color="428AC9"/>
                </w:rPr>
                <w:t>former</w:t>
              </w:r>
              <w:r>
                <w:rPr>
                  <w:color w:val="428AC9"/>
                  <w:spacing w:val="-5"/>
                  <w:u w:val="single" w:color="428AC9"/>
                </w:rPr>
                <w:t xml:space="preserve"> </w:t>
              </w:r>
              <w:r>
                <w:rPr>
                  <w:color w:val="428AC9"/>
                  <w:spacing w:val="-2"/>
                  <w:u w:val="single" w:color="428AC9"/>
                </w:rPr>
                <w:t>Council.</w:t>
              </w:r>
            </w:hyperlink>
          </w:p>
        </w:tc>
      </w:tr>
      <w:tr w:rsidR="00051BBA" w14:paraId="722CFDA2" w14:textId="77777777" w:rsidTr="00051BBA">
        <w:trPr>
          <w:trHeight w:val="671"/>
        </w:trPr>
        <w:tc>
          <w:tcPr>
            <w:tcW w:w="505" w:type="dxa"/>
          </w:tcPr>
          <w:p w14:paraId="22F1F965" w14:textId="77777777" w:rsidR="00051BBA" w:rsidRDefault="00051BBA" w:rsidP="00051BBA">
            <w:pPr>
              <w:pStyle w:val="TableParagraph"/>
              <w:spacing w:before="56"/>
              <w:ind w:left="50"/>
            </w:pPr>
            <w:r>
              <w:rPr>
                <w:spacing w:val="-5"/>
              </w:rPr>
              <w:t>47.</w:t>
            </w:r>
          </w:p>
        </w:tc>
        <w:tc>
          <w:tcPr>
            <w:tcW w:w="6269" w:type="dxa"/>
          </w:tcPr>
          <w:p w14:paraId="37F94DDE" w14:textId="77777777" w:rsidR="00051BBA" w:rsidRDefault="00051BBA" w:rsidP="00051BBA">
            <w:pPr>
              <w:pStyle w:val="TableParagraph"/>
              <w:spacing w:before="56"/>
              <w:ind w:left="718" w:right="130" w:hanging="600"/>
            </w:pPr>
            <w:hyperlink r:id="rId75" w:anchor="sec47">
              <w:r>
                <w:rPr>
                  <w:color w:val="428AC9"/>
                  <w:u w:val="single" w:color="428AC9"/>
                </w:rPr>
                <w:t>Transfer</w:t>
              </w:r>
              <w:r>
                <w:rPr>
                  <w:color w:val="428AC9"/>
                  <w:spacing w:val="-6"/>
                  <w:u w:val="single" w:color="428AC9"/>
                </w:rPr>
                <w:t xml:space="preserve"> </w:t>
              </w:r>
              <w:r>
                <w:rPr>
                  <w:color w:val="428AC9"/>
                  <w:u w:val="single" w:color="428AC9"/>
                </w:rPr>
                <w:t>of</w:t>
              </w:r>
              <w:r>
                <w:rPr>
                  <w:color w:val="428AC9"/>
                  <w:spacing w:val="-7"/>
                  <w:u w:val="single" w:color="428AC9"/>
                </w:rPr>
                <w:t xml:space="preserve"> </w:t>
              </w:r>
              <w:r>
                <w:rPr>
                  <w:color w:val="428AC9"/>
                  <w:u w:val="single" w:color="428AC9"/>
                </w:rPr>
                <w:t>property</w:t>
              </w:r>
              <w:r>
                <w:rPr>
                  <w:color w:val="428AC9"/>
                  <w:spacing w:val="-5"/>
                  <w:u w:val="single" w:color="428AC9"/>
                </w:rPr>
                <w:t xml:space="preserve"> </w:t>
              </w:r>
              <w:r>
                <w:rPr>
                  <w:color w:val="428AC9"/>
                  <w:u w:val="single" w:color="428AC9"/>
                </w:rPr>
                <w:t>rights</w:t>
              </w:r>
              <w:r>
                <w:rPr>
                  <w:color w:val="428AC9"/>
                  <w:spacing w:val="-5"/>
                  <w:u w:val="single" w:color="428AC9"/>
                </w:rPr>
                <w:t xml:space="preserve"> </w:t>
              </w:r>
              <w:r>
                <w:rPr>
                  <w:color w:val="428AC9"/>
                  <w:u w:val="single" w:color="428AC9"/>
                </w:rPr>
                <w:t>and</w:t>
              </w:r>
              <w:r>
                <w:rPr>
                  <w:color w:val="428AC9"/>
                  <w:spacing w:val="-4"/>
                  <w:u w:val="single" w:color="428AC9"/>
                </w:rPr>
                <w:t xml:space="preserve"> </w:t>
              </w:r>
              <w:r>
                <w:rPr>
                  <w:color w:val="428AC9"/>
                  <w:u w:val="single" w:color="428AC9"/>
                </w:rPr>
                <w:t>liabilities</w:t>
              </w:r>
              <w:r>
                <w:rPr>
                  <w:color w:val="428AC9"/>
                  <w:spacing w:val="-7"/>
                  <w:u w:val="single" w:color="428AC9"/>
                </w:rPr>
                <w:t xml:space="preserve"> </w:t>
              </w:r>
              <w:r>
                <w:rPr>
                  <w:color w:val="428AC9"/>
                  <w:u w:val="single" w:color="428AC9"/>
                </w:rPr>
                <w:t>of</w:t>
              </w:r>
              <w:r>
                <w:rPr>
                  <w:color w:val="428AC9"/>
                  <w:spacing w:val="-5"/>
                  <w:u w:val="single" w:color="428AC9"/>
                </w:rPr>
                <w:t xml:space="preserve"> </w:t>
              </w:r>
              <w:r>
                <w:rPr>
                  <w:color w:val="428AC9"/>
                  <w:u w:val="single" w:color="428AC9"/>
                </w:rPr>
                <w:t>former</w:t>
              </w:r>
            </w:hyperlink>
            <w:r>
              <w:rPr>
                <w:color w:val="428AC9"/>
              </w:rPr>
              <w:t xml:space="preserve"> </w:t>
            </w:r>
            <w:hyperlink r:id="rId76" w:anchor="sec47">
              <w:r>
                <w:rPr>
                  <w:color w:val="428AC9"/>
                  <w:spacing w:val="-2"/>
                  <w:u w:val="single" w:color="428AC9"/>
                </w:rPr>
                <w:t>Council.</w:t>
              </w:r>
            </w:hyperlink>
          </w:p>
        </w:tc>
      </w:tr>
      <w:tr w:rsidR="00051BBA" w14:paraId="119A22F6" w14:textId="77777777" w:rsidTr="00051BBA">
        <w:trPr>
          <w:trHeight w:val="395"/>
        </w:trPr>
        <w:tc>
          <w:tcPr>
            <w:tcW w:w="505" w:type="dxa"/>
          </w:tcPr>
          <w:p w14:paraId="430B34B3" w14:textId="77777777" w:rsidR="00051BBA" w:rsidRDefault="00051BBA" w:rsidP="00051BBA">
            <w:pPr>
              <w:pStyle w:val="TableParagraph"/>
              <w:spacing w:before="56"/>
              <w:ind w:left="50"/>
            </w:pPr>
            <w:r>
              <w:rPr>
                <w:spacing w:val="-5"/>
              </w:rPr>
              <w:t>48.</w:t>
            </w:r>
          </w:p>
        </w:tc>
        <w:tc>
          <w:tcPr>
            <w:tcW w:w="6269" w:type="dxa"/>
          </w:tcPr>
          <w:p w14:paraId="1FF192D1" w14:textId="77777777" w:rsidR="00051BBA" w:rsidRDefault="00051BBA" w:rsidP="00051BBA">
            <w:pPr>
              <w:pStyle w:val="TableParagraph"/>
              <w:spacing w:before="56"/>
              <w:ind w:left="118"/>
            </w:pPr>
            <w:hyperlink r:id="rId77" w:anchor="sec48">
              <w:r>
                <w:rPr>
                  <w:color w:val="428AC9"/>
                  <w:u w:val="single" w:color="428AC9"/>
                </w:rPr>
                <w:t>Bonds,</w:t>
              </w:r>
              <w:r>
                <w:rPr>
                  <w:color w:val="428AC9"/>
                  <w:spacing w:val="-2"/>
                  <w:u w:val="single" w:color="428AC9"/>
                </w:rPr>
                <w:t xml:space="preserve"> </w:t>
              </w:r>
              <w:r>
                <w:rPr>
                  <w:color w:val="428AC9"/>
                  <w:u w:val="single" w:color="428AC9"/>
                </w:rPr>
                <w:t>guarantees,</w:t>
              </w:r>
              <w:r>
                <w:rPr>
                  <w:color w:val="428AC9"/>
                  <w:spacing w:val="-2"/>
                  <w:u w:val="single" w:color="428AC9"/>
                </w:rPr>
                <w:t xml:space="preserve"> </w:t>
              </w:r>
              <w:r>
                <w:rPr>
                  <w:color w:val="428AC9"/>
                  <w:u w:val="single" w:color="428AC9"/>
                </w:rPr>
                <w:t>contracts,</w:t>
              </w:r>
              <w:r>
                <w:rPr>
                  <w:color w:val="428AC9"/>
                  <w:spacing w:val="-5"/>
                  <w:u w:val="single" w:color="428AC9"/>
                </w:rPr>
                <w:t xml:space="preserve"> </w:t>
              </w:r>
              <w:r>
                <w:rPr>
                  <w:color w:val="428AC9"/>
                  <w:u w:val="single" w:color="428AC9"/>
                </w:rPr>
                <w:t>etc.,</w:t>
              </w:r>
              <w:r>
                <w:rPr>
                  <w:color w:val="428AC9"/>
                  <w:spacing w:val="-5"/>
                  <w:u w:val="single" w:color="428AC9"/>
                </w:rPr>
                <w:t xml:space="preserve"> </w:t>
              </w:r>
              <w:r>
                <w:rPr>
                  <w:color w:val="428AC9"/>
                  <w:u w:val="single" w:color="428AC9"/>
                </w:rPr>
                <w:t>of</w:t>
              </w:r>
              <w:r>
                <w:rPr>
                  <w:color w:val="428AC9"/>
                  <w:spacing w:val="-5"/>
                  <w:u w:val="single" w:color="428AC9"/>
                </w:rPr>
                <w:t xml:space="preserve"> </w:t>
              </w:r>
              <w:r>
                <w:rPr>
                  <w:color w:val="428AC9"/>
                  <w:u w:val="single" w:color="428AC9"/>
                </w:rPr>
                <w:t>former</w:t>
              </w:r>
              <w:r>
                <w:rPr>
                  <w:color w:val="428AC9"/>
                  <w:spacing w:val="-5"/>
                  <w:u w:val="single" w:color="428AC9"/>
                </w:rPr>
                <w:t xml:space="preserve"> </w:t>
              </w:r>
              <w:r>
                <w:rPr>
                  <w:color w:val="428AC9"/>
                  <w:spacing w:val="-2"/>
                  <w:u w:val="single" w:color="428AC9"/>
                </w:rPr>
                <w:t>Council.</w:t>
              </w:r>
            </w:hyperlink>
          </w:p>
        </w:tc>
      </w:tr>
      <w:tr w:rsidR="00051BBA" w14:paraId="6CEAC588" w14:textId="77777777" w:rsidTr="00051BBA">
        <w:trPr>
          <w:trHeight w:val="332"/>
        </w:trPr>
        <w:tc>
          <w:tcPr>
            <w:tcW w:w="505" w:type="dxa"/>
          </w:tcPr>
          <w:p w14:paraId="613BF256" w14:textId="77777777" w:rsidR="00051BBA" w:rsidRDefault="00051BBA" w:rsidP="00051BBA">
            <w:pPr>
              <w:pStyle w:val="TableParagraph"/>
              <w:spacing w:before="56" w:line="256" w:lineRule="exact"/>
              <w:ind w:left="50"/>
            </w:pPr>
            <w:r>
              <w:rPr>
                <w:spacing w:val="-5"/>
              </w:rPr>
              <w:t>49.</w:t>
            </w:r>
          </w:p>
        </w:tc>
        <w:tc>
          <w:tcPr>
            <w:tcW w:w="6269" w:type="dxa"/>
          </w:tcPr>
          <w:p w14:paraId="53CCA535" w14:textId="77777777" w:rsidR="00051BBA" w:rsidRDefault="00051BBA" w:rsidP="00051BBA">
            <w:pPr>
              <w:pStyle w:val="TableParagraph"/>
              <w:spacing w:before="56" w:line="256" w:lineRule="exact"/>
              <w:ind w:left="118"/>
            </w:pPr>
            <w:hyperlink r:id="rId78" w:anchor="sec49">
              <w:r>
                <w:rPr>
                  <w:color w:val="428AC9"/>
                  <w:u w:val="single" w:color="428AC9"/>
                </w:rPr>
                <w:t>Transfer</w:t>
              </w:r>
              <w:r>
                <w:rPr>
                  <w:color w:val="428AC9"/>
                  <w:spacing w:val="-5"/>
                  <w:u w:val="single" w:color="428AC9"/>
                </w:rPr>
                <w:t xml:space="preserve"> </w:t>
              </w:r>
              <w:r>
                <w:rPr>
                  <w:color w:val="428AC9"/>
                  <w:u w:val="single" w:color="428AC9"/>
                </w:rPr>
                <w:t>of</w:t>
              </w:r>
              <w:r>
                <w:rPr>
                  <w:color w:val="428AC9"/>
                  <w:spacing w:val="-4"/>
                  <w:u w:val="single" w:color="428AC9"/>
                </w:rPr>
                <w:t xml:space="preserve"> </w:t>
              </w:r>
              <w:r>
                <w:rPr>
                  <w:color w:val="428AC9"/>
                  <w:u w:val="single" w:color="428AC9"/>
                </w:rPr>
                <w:t>staff</w:t>
              </w:r>
              <w:r>
                <w:rPr>
                  <w:color w:val="428AC9"/>
                  <w:spacing w:val="-1"/>
                  <w:u w:val="single" w:color="428AC9"/>
                </w:rPr>
                <w:t xml:space="preserve"> </w:t>
              </w:r>
              <w:r>
                <w:rPr>
                  <w:color w:val="428AC9"/>
                  <w:u w:val="single" w:color="428AC9"/>
                </w:rPr>
                <w:t>of</w:t>
              </w:r>
              <w:r>
                <w:rPr>
                  <w:color w:val="428AC9"/>
                  <w:spacing w:val="-2"/>
                  <w:u w:val="single" w:color="428AC9"/>
                </w:rPr>
                <w:t xml:space="preserve"> </w:t>
              </w:r>
              <w:r>
                <w:rPr>
                  <w:color w:val="428AC9"/>
                  <w:u w:val="single" w:color="428AC9"/>
                </w:rPr>
                <w:t>former</w:t>
              </w:r>
              <w:r>
                <w:rPr>
                  <w:color w:val="428AC9"/>
                  <w:spacing w:val="-2"/>
                  <w:u w:val="single" w:color="428AC9"/>
                </w:rPr>
                <w:t xml:space="preserve"> Council.</w:t>
              </w:r>
            </w:hyperlink>
          </w:p>
        </w:tc>
      </w:tr>
    </w:tbl>
    <w:p w14:paraId="05A8E619" w14:textId="77777777" w:rsidR="00051BBA" w:rsidRDefault="00051BBA" w:rsidP="00051BBA">
      <w:pPr>
        <w:spacing w:line="256" w:lineRule="exact"/>
        <w:sectPr w:rsidR="00051BBA">
          <w:headerReference w:type="default" r:id="rId79"/>
          <w:footerReference w:type="default" r:id="rId80"/>
          <w:pgSz w:w="11910" w:h="16840"/>
          <w:pgMar w:top="1380" w:right="600" w:bottom="600" w:left="20" w:header="967" w:footer="405" w:gutter="0"/>
          <w:cols w:space="720"/>
        </w:sectPr>
      </w:pPr>
    </w:p>
    <w:p w14:paraId="3B9011F1" w14:textId="77777777" w:rsidR="00051BBA" w:rsidRDefault="00051BBA" w:rsidP="00051BBA">
      <w:pPr>
        <w:pStyle w:val="BodyText"/>
        <w:spacing w:before="1"/>
        <w:rPr>
          <w:sz w:val="5"/>
        </w:rPr>
      </w:pPr>
    </w:p>
    <w:tbl>
      <w:tblPr>
        <w:tblW w:w="0" w:type="auto"/>
        <w:tblInd w:w="2980" w:type="dxa"/>
        <w:tblLayout w:type="fixed"/>
        <w:tblCellMar>
          <w:left w:w="0" w:type="dxa"/>
          <w:right w:w="0" w:type="dxa"/>
        </w:tblCellMar>
        <w:tblLook w:val="01E0" w:firstRow="1" w:lastRow="1" w:firstColumn="1" w:lastColumn="1" w:noHBand="0" w:noVBand="0"/>
      </w:tblPr>
      <w:tblGrid>
        <w:gridCol w:w="505"/>
        <w:gridCol w:w="4493"/>
      </w:tblGrid>
      <w:tr w:rsidR="00051BBA" w14:paraId="2772A570" w14:textId="77777777" w:rsidTr="00051BBA">
        <w:trPr>
          <w:trHeight w:val="332"/>
        </w:trPr>
        <w:tc>
          <w:tcPr>
            <w:tcW w:w="505" w:type="dxa"/>
          </w:tcPr>
          <w:p w14:paraId="210D219F" w14:textId="77777777" w:rsidR="00051BBA" w:rsidRDefault="00051BBA" w:rsidP="00051BBA">
            <w:pPr>
              <w:pStyle w:val="TableParagraph"/>
              <w:spacing w:line="268" w:lineRule="exact"/>
              <w:ind w:left="50"/>
            </w:pPr>
            <w:r>
              <w:rPr>
                <w:spacing w:val="-5"/>
              </w:rPr>
              <w:t>50.</w:t>
            </w:r>
          </w:p>
        </w:tc>
        <w:tc>
          <w:tcPr>
            <w:tcW w:w="4493" w:type="dxa"/>
          </w:tcPr>
          <w:p w14:paraId="0FCF86CA" w14:textId="77777777" w:rsidR="00051BBA" w:rsidRDefault="00051BBA" w:rsidP="00051BBA">
            <w:pPr>
              <w:pStyle w:val="TableParagraph"/>
              <w:spacing w:line="268" w:lineRule="exact"/>
              <w:ind w:left="118"/>
            </w:pPr>
            <w:hyperlink r:id="rId81" w:anchor="sec50">
              <w:r>
                <w:rPr>
                  <w:color w:val="428AC9"/>
                  <w:u w:val="single" w:color="428AC9"/>
                </w:rPr>
                <w:t>Plans,</w:t>
              </w:r>
              <w:r>
                <w:rPr>
                  <w:color w:val="428AC9"/>
                  <w:spacing w:val="-1"/>
                  <w:u w:val="single" w:color="428AC9"/>
                </w:rPr>
                <w:t xml:space="preserve"> </w:t>
              </w:r>
              <w:r>
                <w:rPr>
                  <w:color w:val="428AC9"/>
                  <w:u w:val="single" w:color="428AC9"/>
                </w:rPr>
                <w:t>reports,</w:t>
              </w:r>
              <w:r>
                <w:rPr>
                  <w:color w:val="428AC9"/>
                  <w:spacing w:val="-4"/>
                  <w:u w:val="single" w:color="428AC9"/>
                </w:rPr>
                <w:t xml:space="preserve"> </w:t>
              </w:r>
              <w:r>
                <w:rPr>
                  <w:color w:val="428AC9"/>
                  <w:u w:val="single" w:color="428AC9"/>
                </w:rPr>
                <w:t>etc.,</w:t>
              </w:r>
              <w:r>
                <w:rPr>
                  <w:color w:val="428AC9"/>
                  <w:spacing w:val="-3"/>
                  <w:u w:val="single" w:color="428AC9"/>
                </w:rPr>
                <w:t xml:space="preserve"> </w:t>
              </w:r>
              <w:r>
                <w:rPr>
                  <w:color w:val="428AC9"/>
                  <w:u w:val="single" w:color="428AC9"/>
                </w:rPr>
                <w:t>under</w:t>
              </w:r>
              <w:r>
                <w:rPr>
                  <w:color w:val="428AC9"/>
                  <w:spacing w:val="-3"/>
                  <w:u w:val="single" w:color="428AC9"/>
                </w:rPr>
                <w:t xml:space="preserve"> </w:t>
              </w:r>
              <w:r>
                <w:rPr>
                  <w:color w:val="428AC9"/>
                  <w:u w:val="single" w:color="428AC9"/>
                </w:rPr>
                <w:t>Act</w:t>
              </w:r>
              <w:r>
                <w:rPr>
                  <w:color w:val="428AC9"/>
                  <w:spacing w:val="-3"/>
                  <w:u w:val="single" w:color="428AC9"/>
                </w:rPr>
                <w:t xml:space="preserve"> </w:t>
              </w:r>
              <w:r>
                <w:rPr>
                  <w:color w:val="428AC9"/>
                  <w:spacing w:val="-2"/>
                  <w:u w:val="single" w:color="428AC9"/>
                </w:rPr>
                <w:t>privileged.</w:t>
              </w:r>
            </w:hyperlink>
          </w:p>
        </w:tc>
      </w:tr>
      <w:tr w:rsidR="00051BBA" w14:paraId="46706A32" w14:textId="77777777" w:rsidTr="00051BBA">
        <w:trPr>
          <w:trHeight w:val="395"/>
        </w:trPr>
        <w:tc>
          <w:tcPr>
            <w:tcW w:w="505" w:type="dxa"/>
          </w:tcPr>
          <w:p w14:paraId="74417A0C" w14:textId="77777777" w:rsidR="00051BBA" w:rsidRDefault="00051BBA" w:rsidP="00051BBA">
            <w:pPr>
              <w:pStyle w:val="TableParagraph"/>
              <w:spacing w:before="56"/>
              <w:ind w:left="50"/>
            </w:pPr>
            <w:r>
              <w:rPr>
                <w:spacing w:val="-5"/>
              </w:rPr>
              <w:t>51.</w:t>
            </w:r>
          </w:p>
        </w:tc>
        <w:tc>
          <w:tcPr>
            <w:tcW w:w="4493" w:type="dxa"/>
          </w:tcPr>
          <w:p w14:paraId="0EF41FB0" w14:textId="77777777" w:rsidR="00051BBA" w:rsidRDefault="00051BBA" w:rsidP="00051BBA">
            <w:pPr>
              <w:pStyle w:val="TableParagraph"/>
              <w:spacing w:before="56"/>
              <w:ind w:left="118"/>
            </w:pPr>
            <w:hyperlink r:id="rId82" w:anchor="sec51">
              <w:r>
                <w:rPr>
                  <w:color w:val="428AC9"/>
                  <w:spacing w:val="-2"/>
                  <w:u w:val="single" w:color="428AC9"/>
                </w:rPr>
                <w:t>Expenses.</w:t>
              </w:r>
            </w:hyperlink>
          </w:p>
        </w:tc>
      </w:tr>
      <w:tr w:rsidR="00051BBA" w14:paraId="11F27134" w14:textId="77777777" w:rsidTr="00051BBA">
        <w:trPr>
          <w:trHeight w:val="396"/>
        </w:trPr>
        <w:tc>
          <w:tcPr>
            <w:tcW w:w="505" w:type="dxa"/>
          </w:tcPr>
          <w:p w14:paraId="61A6D009" w14:textId="77777777" w:rsidR="00051BBA" w:rsidRDefault="00051BBA" w:rsidP="00051BBA">
            <w:pPr>
              <w:pStyle w:val="TableParagraph"/>
              <w:spacing w:before="56"/>
              <w:ind w:left="50"/>
            </w:pPr>
            <w:r>
              <w:rPr>
                <w:spacing w:val="-5"/>
              </w:rPr>
              <w:t>52.</w:t>
            </w:r>
          </w:p>
        </w:tc>
        <w:tc>
          <w:tcPr>
            <w:tcW w:w="4493" w:type="dxa"/>
          </w:tcPr>
          <w:p w14:paraId="5787DB3C" w14:textId="77777777" w:rsidR="00051BBA" w:rsidRDefault="00051BBA" w:rsidP="00051BBA">
            <w:pPr>
              <w:pStyle w:val="TableParagraph"/>
              <w:spacing w:before="56"/>
              <w:ind w:left="118"/>
            </w:pPr>
            <w:hyperlink r:id="rId83" w:anchor="sec52">
              <w:r>
                <w:rPr>
                  <w:color w:val="428AC9"/>
                  <w:u w:val="single" w:color="428AC9"/>
                </w:rPr>
                <w:t>Amendment</w:t>
              </w:r>
              <w:r>
                <w:rPr>
                  <w:color w:val="428AC9"/>
                  <w:spacing w:val="-2"/>
                  <w:u w:val="single" w:color="428AC9"/>
                </w:rPr>
                <w:t xml:space="preserve"> </w:t>
              </w:r>
              <w:r>
                <w:rPr>
                  <w:color w:val="428AC9"/>
                  <w:u w:val="single" w:color="428AC9"/>
                </w:rPr>
                <w:t>of</w:t>
              </w:r>
              <w:r>
                <w:rPr>
                  <w:color w:val="428AC9"/>
                  <w:spacing w:val="-1"/>
                  <w:u w:val="single" w:color="428AC9"/>
                </w:rPr>
                <w:t xml:space="preserve"> </w:t>
              </w:r>
              <w:r>
                <w:rPr>
                  <w:color w:val="428AC9"/>
                  <w:u w:val="single" w:color="428AC9"/>
                </w:rPr>
                <w:t>Act</w:t>
              </w:r>
              <w:r>
                <w:rPr>
                  <w:color w:val="428AC9"/>
                  <w:spacing w:val="-3"/>
                  <w:u w:val="single" w:color="428AC9"/>
                </w:rPr>
                <w:t xml:space="preserve"> </w:t>
              </w:r>
              <w:r>
                <w:rPr>
                  <w:color w:val="428AC9"/>
                  <w:u w:val="single" w:color="428AC9"/>
                </w:rPr>
                <w:t>of</w:t>
              </w:r>
              <w:r>
                <w:rPr>
                  <w:color w:val="428AC9"/>
                  <w:spacing w:val="-3"/>
                  <w:u w:val="single" w:color="428AC9"/>
                </w:rPr>
                <w:t xml:space="preserve"> </w:t>
              </w:r>
              <w:r>
                <w:rPr>
                  <w:color w:val="428AC9"/>
                  <w:spacing w:val="-2"/>
                  <w:u w:val="single" w:color="428AC9"/>
                </w:rPr>
                <w:t>1998.</w:t>
              </w:r>
            </w:hyperlink>
          </w:p>
        </w:tc>
      </w:tr>
      <w:tr w:rsidR="00051BBA" w14:paraId="1D79C160" w14:textId="77777777" w:rsidTr="00051BBA">
        <w:trPr>
          <w:trHeight w:val="332"/>
        </w:trPr>
        <w:tc>
          <w:tcPr>
            <w:tcW w:w="505" w:type="dxa"/>
          </w:tcPr>
          <w:p w14:paraId="1CED9AA7" w14:textId="77777777" w:rsidR="00051BBA" w:rsidRDefault="00051BBA" w:rsidP="00051BBA">
            <w:pPr>
              <w:pStyle w:val="TableParagraph"/>
              <w:spacing w:before="56" w:line="256" w:lineRule="exact"/>
              <w:ind w:left="50"/>
            </w:pPr>
            <w:r>
              <w:rPr>
                <w:spacing w:val="-5"/>
              </w:rPr>
              <w:t>53.</w:t>
            </w:r>
          </w:p>
        </w:tc>
        <w:tc>
          <w:tcPr>
            <w:tcW w:w="4493" w:type="dxa"/>
          </w:tcPr>
          <w:p w14:paraId="6252CC70" w14:textId="77777777" w:rsidR="00051BBA" w:rsidRDefault="00051BBA" w:rsidP="00051BBA">
            <w:pPr>
              <w:pStyle w:val="TableParagraph"/>
              <w:spacing w:before="56" w:line="256" w:lineRule="exact"/>
              <w:ind w:left="118"/>
            </w:pPr>
            <w:hyperlink r:id="rId84" w:anchor="sec53">
              <w:r>
                <w:rPr>
                  <w:color w:val="428AC9"/>
                  <w:u w:val="single" w:color="428AC9"/>
                </w:rPr>
                <w:t>Short</w:t>
              </w:r>
              <w:r>
                <w:rPr>
                  <w:color w:val="428AC9"/>
                  <w:spacing w:val="-2"/>
                  <w:u w:val="single" w:color="428AC9"/>
                </w:rPr>
                <w:t xml:space="preserve"> </w:t>
              </w:r>
              <w:r>
                <w:rPr>
                  <w:color w:val="428AC9"/>
                  <w:u w:val="single" w:color="428AC9"/>
                </w:rPr>
                <w:t>title</w:t>
              </w:r>
              <w:r>
                <w:rPr>
                  <w:color w:val="428AC9"/>
                  <w:spacing w:val="-1"/>
                  <w:u w:val="single" w:color="428AC9"/>
                </w:rPr>
                <w:t xml:space="preserve"> </w:t>
              </w:r>
              <w:r>
                <w:rPr>
                  <w:color w:val="428AC9"/>
                  <w:u w:val="single" w:color="428AC9"/>
                </w:rPr>
                <w:t>and</w:t>
              </w:r>
              <w:r>
                <w:rPr>
                  <w:color w:val="428AC9"/>
                  <w:spacing w:val="-1"/>
                  <w:u w:val="single" w:color="428AC9"/>
                </w:rPr>
                <w:t xml:space="preserve"> </w:t>
              </w:r>
              <w:r>
                <w:rPr>
                  <w:color w:val="428AC9"/>
                  <w:spacing w:val="-2"/>
                  <w:u w:val="single" w:color="428AC9"/>
                </w:rPr>
                <w:t>commencement.</w:t>
              </w:r>
            </w:hyperlink>
          </w:p>
        </w:tc>
      </w:tr>
    </w:tbl>
    <w:p w14:paraId="62FC4DCC" w14:textId="77777777" w:rsidR="00051BBA" w:rsidRDefault="00051BBA" w:rsidP="00051BBA">
      <w:pPr>
        <w:pStyle w:val="BodyText"/>
        <w:rPr>
          <w:sz w:val="20"/>
        </w:rPr>
      </w:pPr>
    </w:p>
    <w:p w14:paraId="044187B8" w14:textId="77777777" w:rsidR="00051BBA" w:rsidRDefault="00051BBA" w:rsidP="00051BBA">
      <w:pPr>
        <w:pStyle w:val="BodyText"/>
        <w:spacing w:before="9"/>
        <w:rPr>
          <w:sz w:val="21"/>
        </w:rPr>
      </w:pPr>
    </w:p>
    <w:p w14:paraId="610053F1" w14:textId="77777777" w:rsidR="00051BBA" w:rsidRDefault="00051BBA" w:rsidP="00051BBA">
      <w:pPr>
        <w:ind w:left="4006" w:right="2783"/>
        <w:jc w:val="center"/>
        <w:rPr>
          <w:sz w:val="21"/>
        </w:rPr>
      </w:pPr>
      <w:hyperlink r:id="rId85" w:anchor="sched1">
        <w:r>
          <w:rPr>
            <w:color w:val="428AC9"/>
            <w:sz w:val="21"/>
            <w:u w:val="single" w:color="428AC9"/>
          </w:rPr>
          <w:t>SCHEDULE</w:t>
        </w:r>
        <w:r>
          <w:rPr>
            <w:color w:val="428AC9"/>
            <w:spacing w:val="-7"/>
            <w:sz w:val="21"/>
            <w:u w:val="single" w:color="428AC9"/>
          </w:rPr>
          <w:t xml:space="preserve"> </w:t>
        </w:r>
        <w:r>
          <w:rPr>
            <w:color w:val="428AC9"/>
            <w:spacing w:val="-10"/>
            <w:sz w:val="21"/>
            <w:u w:val="single" w:color="428AC9"/>
          </w:rPr>
          <w:t>1</w:t>
        </w:r>
      </w:hyperlink>
    </w:p>
    <w:p w14:paraId="64A123EF" w14:textId="77777777" w:rsidR="00051BBA" w:rsidRDefault="00051BBA" w:rsidP="00051BBA">
      <w:pPr>
        <w:spacing w:before="121" w:line="360" w:lineRule="auto"/>
        <w:ind w:left="4007" w:right="2783"/>
        <w:jc w:val="center"/>
        <w:rPr>
          <w:sz w:val="21"/>
        </w:rPr>
      </w:pPr>
      <w:r>
        <w:rPr>
          <w:color w:val="666666"/>
          <w:sz w:val="21"/>
        </w:rPr>
        <w:t>Membership</w:t>
      </w:r>
      <w:r>
        <w:rPr>
          <w:color w:val="666666"/>
          <w:spacing w:val="-9"/>
          <w:sz w:val="21"/>
        </w:rPr>
        <w:t xml:space="preserve"> </w:t>
      </w:r>
      <w:r>
        <w:rPr>
          <w:color w:val="666666"/>
          <w:sz w:val="21"/>
        </w:rPr>
        <w:t>and</w:t>
      </w:r>
      <w:r>
        <w:rPr>
          <w:color w:val="666666"/>
          <w:spacing w:val="-9"/>
          <w:sz w:val="21"/>
        </w:rPr>
        <w:t xml:space="preserve"> </w:t>
      </w:r>
      <w:r>
        <w:rPr>
          <w:color w:val="666666"/>
          <w:sz w:val="21"/>
        </w:rPr>
        <w:t>Meetings</w:t>
      </w:r>
      <w:r>
        <w:rPr>
          <w:color w:val="666666"/>
          <w:spacing w:val="-9"/>
          <w:sz w:val="21"/>
        </w:rPr>
        <w:t xml:space="preserve"> </w:t>
      </w:r>
      <w:r>
        <w:rPr>
          <w:color w:val="666666"/>
          <w:sz w:val="21"/>
        </w:rPr>
        <w:t>of</w:t>
      </w:r>
      <w:r>
        <w:rPr>
          <w:color w:val="666666"/>
          <w:spacing w:val="-9"/>
          <w:sz w:val="21"/>
        </w:rPr>
        <w:t xml:space="preserve"> </w:t>
      </w:r>
      <w:r>
        <w:rPr>
          <w:color w:val="666666"/>
          <w:sz w:val="21"/>
        </w:rPr>
        <w:t xml:space="preserve">Council </w:t>
      </w:r>
      <w:hyperlink r:id="rId86" w:anchor="sched2">
        <w:r>
          <w:rPr>
            <w:color w:val="428AC9"/>
            <w:sz w:val="21"/>
            <w:u w:val="single" w:color="428AC9"/>
          </w:rPr>
          <w:t>SCHEDULE 2</w:t>
        </w:r>
      </w:hyperlink>
    </w:p>
    <w:p w14:paraId="14EC6A6F" w14:textId="77777777" w:rsidR="00051BBA" w:rsidRDefault="00051BBA" w:rsidP="00051BBA">
      <w:pPr>
        <w:spacing w:line="239" w:lineRule="exact"/>
        <w:ind w:left="4976"/>
        <w:rPr>
          <w:sz w:val="21"/>
        </w:rPr>
      </w:pPr>
      <w:r>
        <w:rPr>
          <w:color w:val="666666"/>
          <w:sz w:val="21"/>
        </w:rPr>
        <w:t>The</w:t>
      </w:r>
      <w:r>
        <w:rPr>
          <w:color w:val="666666"/>
          <w:spacing w:val="-7"/>
          <w:sz w:val="21"/>
        </w:rPr>
        <w:t xml:space="preserve"> </w:t>
      </w:r>
      <w:r>
        <w:rPr>
          <w:color w:val="666666"/>
          <w:sz w:val="21"/>
        </w:rPr>
        <w:t>Chief</w:t>
      </w:r>
      <w:r>
        <w:rPr>
          <w:color w:val="666666"/>
          <w:spacing w:val="-5"/>
          <w:sz w:val="21"/>
        </w:rPr>
        <w:t xml:space="preserve"> </w:t>
      </w:r>
      <w:r>
        <w:rPr>
          <w:color w:val="666666"/>
          <w:sz w:val="21"/>
        </w:rPr>
        <w:t>Executive</w:t>
      </w:r>
      <w:r>
        <w:rPr>
          <w:color w:val="666666"/>
          <w:spacing w:val="-4"/>
          <w:sz w:val="21"/>
        </w:rPr>
        <w:t xml:space="preserve"> </w:t>
      </w:r>
      <w:r>
        <w:rPr>
          <w:color w:val="666666"/>
          <w:spacing w:val="-2"/>
          <w:sz w:val="21"/>
        </w:rPr>
        <w:t>Officer</w:t>
      </w:r>
    </w:p>
    <w:p w14:paraId="4CBBD94C" w14:textId="77777777" w:rsidR="00051BBA" w:rsidRDefault="00051BBA" w:rsidP="00051BBA">
      <w:pPr>
        <w:pStyle w:val="BodyText"/>
        <w:rPr>
          <w:sz w:val="20"/>
        </w:rPr>
      </w:pPr>
    </w:p>
    <w:p w14:paraId="5D8C228E" w14:textId="77777777" w:rsidR="00051BBA" w:rsidRDefault="00051BBA" w:rsidP="00051BBA">
      <w:pPr>
        <w:pStyle w:val="BodyText"/>
        <w:spacing w:before="11"/>
        <w:rPr>
          <w:sz w:val="14"/>
        </w:rPr>
      </w:pPr>
    </w:p>
    <w:tbl>
      <w:tblPr>
        <w:tblW w:w="0" w:type="auto"/>
        <w:tblInd w:w="2752" w:type="dxa"/>
        <w:tblLayout w:type="fixed"/>
        <w:tblCellMar>
          <w:left w:w="0" w:type="dxa"/>
          <w:right w:w="0" w:type="dxa"/>
        </w:tblCellMar>
        <w:tblLook w:val="01E0" w:firstRow="1" w:lastRow="1" w:firstColumn="1" w:lastColumn="1" w:noHBand="0" w:noVBand="0"/>
      </w:tblPr>
      <w:tblGrid>
        <w:gridCol w:w="5112"/>
        <w:gridCol w:w="1659"/>
      </w:tblGrid>
      <w:tr w:rsidR="00051BBA" w14:paraId="7633CB70" w14:textId="77777777" w:rsidTr="00051BBA">
        <w:trPr>
          <w:trHeight w:val="339"/>
        </w:trPr>
        <w:tc>
          <w:tcPr>
            <w:tcW w:w="5112" w:type="dxa"/>
          </w:tcPr>
          <w:p w14:paraId="64169BA4" w14:textId="77777777" w:rsidR="00051BBA" w:rsidRDefault="00051BBA" w:rsidP="00051BBA">
            <w:pPr>
              <w:pStyle w:val="TableParagraph"/>
              <w:spacing w:line="201" w:lineRule="exact"/>
              <w:ind w:left="2898"/>
              <w:rPr>
                <w:sz w:val="18"/>
              </w:rPr>
            </w:pPr>
            <w:r>
              <w:rPr>
                <w:sz w:val="18"/>
              </w:rPr>
              <w:t>Acts</w:t>
            </w:r>
            <w:r>
              <w:rPr>
                <w:spacing w:val="-3"/>
                <w:sz w:val="18"/>
              </w:rPr>
              <w:t xml:space="preserve"> </w:t>
            </w:r>
            <w:r>
              <w:rPr>
                <w:sz w:val="18"/>
              </w:rPr>
              <w:t>referred</w:t>
            </w:r>
            <w:r>
              <w:rPr>
                <w:spacing w:val="-1"/>
                <w:sz w:val="18"/>
              </w:rPr>
              <w:t xml:space="preserve"> </w:t>
            </w:r>
            <w:r>
              <w:rPr>
                <w:spacing w:val="-5"/>
                <w:sz w:val="18"/>
              </w:rPr>
              <w:t>to</w:t>
            </w:r>
          </w:p>
        </w:tc>
        <w:tc>
          <w:tcPr>
            <w:tcW w:w="1659" w:type="dxa"/>
          </w:tcPr>
          <w:p w14:paraId="525DDEA9" w14:textId="77777777" w:rsidR="00051BBA" w:rsidRDefault="00051BBA" w:rsidP="00051BBA">
            <w:pPr>
              <w:pStyle w:val="TableParagraph"/>
              <w:rPr>
                <w:rFonts w:ascii="Times New Roman"/>
                <w:sz w:val="20"/>
              </w:rPr>
            </w:pPr>
          </w:p>
        </w:tc>
      </w:tr>
      <w:tr w:rsidR="00051BBA" w14:paraId="35B0666D" w14:textId="77777777" w:rsidTr="00051BBA">
        <w:trPr>
          <w:trHeight w:val="402"/>
        </w:trPr>
        <w:tc>
          <w:tcPr>
            <w:tcW w:w="5112" w:type="dxa"/>
          </w:tcPr>
          <w:p w14:paraId="3C1083EB" w14:textId="77777777" w:rsidR="00051BBA" w:rsidRDefault="00051BBA" w:rsidP="00051BBA">
            <w:pPr>
              <w:pStyle w:val="TableParagraph"/>
              <w:spacing w:before="132"/>
              <w:ind w:left="50"/>
              <w:rPr>
                <w:sz w:val="18"/>
              </w:rPr>
            </w:pPr>
            <w:hyperlink r:id="rId87">
              <w:r>
                <w:rPr>
                  <w:color w:val="428AC9"/>
                  <w:sz w:val="18"/>
                  <w:u w:val="single" w:color="428AC9"/>
                </w:rPr>
                <w:t>Civil</w:t>
              </w:r>
              <w:r>
                <w:rPr>
                  <w:color w:val="428AC9"/>
                  <w:spacing w:val="-3"/>
                  <w:sz w:val="18"/>
                  <w:u w:val="single" w:color="428AC9"/>
                </w:rPr>
                <w:t xml:space="preserve"> </w:t>
              </w:r>
              <w:r>
                <w:rPr>
                  <w:color w:val="428AC9"/>
                  <w:sz w:val="18"/>
                  <w:u w:val="single" w:color="428AC9"/>
                </w:rPr>
                <w:t>Service</w:t>
              </w:r>
              <w:r>
                <w:rPr>
                  <w:color w:val="428AC9"/>
                  <w:spacing w:val="-5"/>
                  <w:sz w:val="18"/>
                  <w:u w:val="single" w:color="428AC9"/>
                </w:rPr>
                <w:t xml:space="preserve"> </w:t>
              </w:r>
              <w:r>
                <w:rPr>
                  <w:color w:val="428AC9"/>
                  <w:sz w:val="18"/>
                  <w:u w:val="single" w:color="428AC9"/>
                </w:rPr>
                <w:t>Commissioners</w:t>
              </w:r>
              <w:r>
                <w:rPr>
                  <w:color w:val="428AC9"/>
                  <w:spacing w:val="-2"/>
                  <w:sz w:val="18"/>
                  <w:u w:val="single" w:color="428AC9"/>
                </w:rPr>
                <w:t xml:space="preserve"> </w:t>
              </w:r>
              <w:r>
                <w:rPr>
                  <w:color w:val="428AC9"/>
                  <w:sz w:val="18"/>
                  <w:u w:val="single" w:color="428AC9"/>
                </w:rPr>
                <w:t>Act</w:t>
              </w:r>
              <w:r>
                <w:rPr>
                  <w:color w:val="428AC9"/>
                  <w:spacing w:val="-3"/>
                  <w:sz w:val="18"/>
                  <w:u w:val="single" w:color="428AC9"/>
                </w:rPr>
                <w:t xml:space="preserve"> </w:t>
              </w:r>
              <w:r>
                <w:rPr>
                  <w:color w:val="428AC9"/>
                  <w:spacing w:val="-4"/>
                  <w:sz w:val="18"/>
                  <w:u w:val="single" w:color="428AC9"/>
                </w:rPr>
                <w:t>1956</w:t>
              </w:r>
            </w:hyperlink>
          </w:p>
        </w:tc>
        <w:tc>
          <w:tcPr>
            <w:tcW w:w="1659" w:type="dxa"/>
          </w:tcPr>
          <w:p w14:paraId="60A1AE81" w14:textId="77777777" w:rsidR="00051BBA" w:rsidRDefault="00051BBA" w:rsidP="00051BBA">
            <w:pPr>
              <w:pStyle w:val="TableParagraph"/>
              <w:spacing w:before="132"/>
              <w:ind w:left="570"/>
              <w:rPr>
                <w:sz w:val="18"/>
              </w:rPr>
            </w:pPr>
            <w:r>
              <w:rPr>
                <w:sz w:val="18"/>
              </w:rPr>
              <w:t>1956,</w:t>
            </w:r>
            <w:r>
              <w:rPr>
                <w:spacing w:val="-2"/>
                <w:sz w:val="18"/>
              </w:rPr>
              <w:t xml:space="preserve"> </w:t>
            </w:r>
            <w:r>
              <w:rPr>
                <w:sz w:val="18"/>
              </w:rPr>
              <w:t>No.</w:t>
            </w:r>
            <w:r>
              <w:rPr>
                <w:spacing w:val="-1"/>
                <w:sz w:val="18"/>
              </w:rPr>
              <w:t xml:space="preserve"> </w:t>
            </w:r>
            <w:r>
              <w:rPr>
                <w:spacing w:val="-5"/>
                <w:sz w:val="18"/>
              </w:rPr>
              <w:t>45</w:t>
            </w:r>
          </w:p>
        </w:tc>
      </w:tr>
      <w:tr w:rsidR="00051BBA" w14:paraId="6D8307C7" w14:textId="77777777" w:rsidTr="00051BBA">
        <w:trPr>
          <w:trHeight w:val="327"/>
        </w:trPr>
        <w:tc>
          <w:tcPr>
            <w:tcW w:w="5112" w:type="dxa"/>
          </w:tcPr>
          <w:p w14:paraId="4B563C16" w14:textId="77777777" w:rsidR="00051BBA" w:rsidRDefault="00051BBA" w:rsidP="00051BBA">
            <w:pPr>
              <w:pStyle w:val="TableParagraph"/>
              <w:spacing w:before="56"/>
              <w:ind w:left="50"/>
              <w:rPr>
                <w:sz w:val="18"/>
              </w:rPr>
            </w:pPr>
            <w:r>
              <w:rPr>
                <w:sz w:val="18"/>
              </w:rPr>
              <w:t>Civil</w:t>
            </w:r>
            <w:r>
              <w:rPr>
                <w:spacing w:val="-2"/>
                <w:sz w:val="18"/>
              </w:rPr>
              <w:t xml:space="preserve"> </w:t>
            </w:r>
            <w:r>
              <w:rPr>
                <w:sz w:val="18"/>
              </w:rPr>
              <w:t>Service</w:t>
            </w:r>
            <w:r>
              <w:rPr>
                <w:spacing w:val="-4"/>
                <w:sz w:val="18"/>
              </w:rPr>
              <w:t xml:space="preserve"> </w:t>
            </w:r>
            <w:r>
              <w:rPr>
                <w:sz w:val="18"/>
              </w:rPr>
              <w:t>Regulation</w:t>
            </w:r>
            <w:r>
              <w:rPr>
                <w:spacing w:val="-1"/>
                <w:sz w:val="18"/>
              </w:rPr>
              <w:t xml:space="preserve"> </w:t>
            </w:r>
            <w:r>
              <w:rPr>
                <w:sz w:val="18"/>
              </w:rPr>
              <w:t>Acts</w:t>
            </w:r>
            <w:r>
              <w:rPr>
                <w:spacing w:val="-3"/>
                <w:sz w:val="18"/>
              </w:rPr>
              <w:t xml:space="preserve"> </w:t>
            </w:r>
            <w:r>
              <w:rPr>
                <w:sz w:val="18"/>
              </w:rPr>
              <w:t>1956</w:t>
            </w:r>
            <w:r>
              <w:rPr>
                <w:spacing w:val="-1"/>
                <w:sz w:val="18"/>
              </w:rPr>
              <w:t xml:space="preserve"> </w:t>
            </w:r>
            <w:r>
              <w:rPr>
                <w:sz w:val="18"/>
              </w:rPr>
              <w:t>to</w:t>
            </w:r>
            <w:r>
              <w:rPr>
                <w:spacing w:val="-4"/>
                <w:sz w:val="18"/>
              </w:rPr>
              <w:t xml:space="preserve"> 1996</w:t>
            </w:r>
          </w:p>
        </w:tc>
        <w:tc>
          <w:tcPr>
            <w:tcW w:w="1659" w:type="dxa"/>
          </w:tcPr>
          <w:p w14:paraId="464C05B0" w14:textId="77777777" w:rsidR="00051BBA" w:rsidRDefault="00051BBA" w:rsidP="00051BBA">
            <w:pPr>
              <w:pStyle w:val="TableParagraph"/>
              <w:rPr>
                <w:rFonts w:ascii="Times New Roman"/>
                <w:sz w:val="20"/>
              </w:rPr>
            </w:pPr>
          </w:p>
        </w:tc>
      </w:tr>
      <w:tr w:rsidR="00051BBA" w14:paraId="0C46211F" w14:textId="77777777" w:rsidTr="00051BBA">
        <w:trPr>
          <w:trHeight w:val="327"/>
        </w:trPr>
        <w:tc>
          <w:tcPr>
            <w:tcW w:w="5112" w:type="dxa"/>
          </w:tcPr>
          <w:p w14:paraId="56CE4B23" w14:textId="77777777" w:rsidR="00051BBA" w:rsidRDefault="00051BBA" w:rsidP="00051BBA">
            <w:pPr>
              <w:pStyle w:val="TableParagraph"/>
              <w:spacing w:before="58"/>
              <w:ind w:left="50"/>
              <w:rPr>
                <w:sz w:val="18"/>
              </w:rPr>
            </w:pPr>
            <w:hyperlink r:id="rId88">
              <w:r>
                <w:rPr>
                  <w:color w:val="428AC9"/>
                  <w:sz w:val="18"/>
                  <w:u w:val="single" w:color="428AC9"/>
                </w:rPr>
                <w:t>Comhairle</w:t>
              </w:r>
              <w:r>
                <w:rPr>
                  <w:color w:val="428AC9"/>
                  <w:spacing w:val="-4"/>
                  <w:sz w:val="18"/>
                  <w:u w:val="single" w:color="428AC9"/>
                </w:rPr>
                <w:t xml:space="preserve"> </w:t>
              </w:r>
              <w:r>
                <w:rPr>
                  <w:color w:val="428AC9"/>
                  <w:sz w:val="18"/>
                  <w:u w:val="single" w:color="428AC9"/>
                </w:rPr>
                <w:t>Act</w:t>
              </w:r>
              <w:r>
                <w:rPr>
                  <w:color w:val="428AC9"/>
                  <w:spacing w:val="-1"/>
                  <w:sz w:val="18"/>
                  <w:u w:val="single" w:color="428AC9"/>
                </w:rPr>
                <w:t xml:space="preserve"> </w:t>
              </w:r>
              <w:r>
                <w:rPr>
                  <w:color w:val="428AC9"/>
                  <w:spacing w:val="-4"/>
                  <w:sz w:val="18"/>
                  <w:u w:val="single" w:color="428AC9"/>
                </w:rPr>
                <w:t>2000</w:t>
              </w:r>
            </w:hyperlink>
          </w:p>
        </w:tc>
        <w:tc>
          <w:tcPr>
            <w:tcW w:w="1659" w:type="dxa"/>
          </w:tcPr>
          <w:p w14:paraId="432562A5" w14:textId="77777777" w:rsidR="00051BBA" w:rsidRDefault="00051BBA" w:rsidP="00051BBA">
            <w:pPr>
              <w:pStyle w:val="TableParagraph"/>
              <w:spacing w:before="58"/>
              <w:ind w:left="570"/>
              <w:rPr>
                <w:sz w:val="18"/>
              </w:rPr>
            </w:pPr>
            <w:r>
              <w:rPr>
                <w:sz w:val="18"/>
              </w:rPr>
              <w:t>2000,</w:t>
            </w:r>
            <w:r>
              <w:rPr>
                <w:spacing w:val="-2"/>
                <w:sz w:val="18"/>
              </w:rPr>
              <w:t xml:space="preserve"> </w:t>
            </w:r>
            <w:r>
              <w:rPr>
                <w:sz w:val="18"/>
              </w:rPr>
              <w:t>No.</w:t>
            </w:r>
            <w:r>
              <w:rPr>
                <w:spacing w:val="-1"/>
                <w:sz w:val="18"/>
              </w:rPr>
              <w:t xml:space="preserve"> </w:t>
            </w:r>
            <w:r>
              <w:rPr>
                <w:spacing w:val="-10"/>
                <w:sz w:val="18"/>
              </w:rPr>
              <w:t>1</w:t>
            </w:r>
          </w:p>
        </w:tc>
      </w:tr>
      <w:tr w:rsidR="00051BBA" w14:paraId="55C76E3D" w14:textId="77777777" w:rsidTr="00051BBA">
        <w:trPr>
          <w:trHeight w:val="326"/>
        </w:trPr>
        <w:tc>
          <w:tcPr>
            <w:tcW w:w="5112" w:type="dxa"/>
          </w:tcPr>
          <w:p w14:paraId="7971592E" w14:textId="77777777" w:rsidR="00051BBA" w:rsidRDefault="00051BBA" w:rsidP="00051BBA">
            <w:pPr>
              <w:pStyle w:val="TableParagraph"/>
              <w:spacing w:before="56"/>
              <w:ind w:left="50"/>
              <w:rPr>
                <w:sz w:val="18"/>
              </w:rPr>
            </w:pPr>
            <w:r>
              <w:rPr>
                <w:sz w:val="18"/>
              </w:rPr>
              <w:t>Companies</w:t>
            </w:r>
            <w:r>
              <w:rPr>
                <w:spacing w:val="-4"/>
                <w:sz w:val="18"/>
              </w:rPr>
              <w:t xml:space="preserve"> </w:t>
            </w:r>
            <w:r>
              <w:rPr>
                <w:sz w:val="18"/>
              </w:rPr>
              <w:t>Acts</w:t>
            </w:r>
            <w:r>
              <w:rPr>
                <w:spacing w:val="-1"/>
                <w:sz w:val="18"/>
              </w:rPr>
              <w:t xml:space="preserve"> </w:t>
            </w:r>
            <w:r>
              <w:rPr>
                <w:sz w:val="18"/>
              </w:rPr>
              <w:t>1963</w:t>
            </w:r>
            <w:r>
              <w:rPr>
                <w:spacing w:val="-3"/>
                <w:sz w:val="18"/>
              </w:rPr>
              <w:t xml:space="preserve"> </w:t>
            </w:r>
            <w:r>
              <w:rPr>
                <w:sz w:val="18"/>
              </w:rPr>
              <w:t>to</w:t>
            </w:r>
            <w:r>
              <w:rPr>
                <w:spacing w:val="-1"/>
                <w:sz w:val="18"/>
              </w:rPr>
              <w:t xml:space="preserve"> </w:t>
            </w:r>
            <w:r>
              <w:rPr>
                <w:spacing w:val="-4"/>
                <w:sz w:val="18"/>
              </w:rPr>
              <w:t>2001</w:t>
            </w:r>
          </w:p>
        </w:tc>
        <w:tc>
          <w:tcPr>
            <w:tcW w:w="1659" w:type="dxa"/>
          </w:tcPr>
          <w:p w14:paraId="0C773F63" w14:textId="77777777" w:rsidR="00051BBA" w:rsidRDefault="00051BBA" w:rsidP="00051BBA">
            <w:pPr>
              <w:pStyle w:val="TableParagraph"/>
              <w:rPr>
                <w:rFonts w:ascii="Times New Roman"/>
                <w:sz w:val="20"/>
              </w:rPr>
            </w:pPr>
          </w:p>
        </w:tc>
      </w:tr>
      <w:tr w:rsidR="00051BBA" w14:paraId="4C1526AC" w14:textId="77777777" w:rsidTr="00051BBA">
        <w:trPr>
          <w:trHeight w:val="326"/>
        </w:trPr>
        <w:tc>
          <w:tcPr>
            <w:tcW w:w="5112" w:type="dxa"/>
          </w:tcPr>
          <w:p w14:paraId="5EDCF99E" w14:textId="77777777" w:rsidR="00051BBA" w:rsidRDefault="00051BBA" w:rsidP="00051BBA">
            <w:pPr>
              <w:pStyle w:val="TableParagraph"/>
              <w:spacing w:before="56"/>
              <w:ind w:left="50"/>
              <w:rPr>
                <w:sz w:val="18"/>
              </w:rPr>
            </w:pPr>
            <w:hyperlink r:id="rId89">
              <w:r>
                <w:rPr>
                  <w:color w:val="428AC9"/>
                  <w:sz w:val="18"/>
                  <w:u w:val="single" w:color="428AC9"/>
                </w:rPr>
                <w:t>Comptroller</w:t>
              </w:r>
              <w:r>
                <w:rPr>
                  <w:color w:val="428AC9"/>
                  <w:spacing w:val="-5"/>
                  <w:sz w:val="18"/>
                  <w:u w:val="single" w:color="428AC9"/>
                </w:rPr>
                <w:t xml:space="preserve"> </w:t>
              </w:r>
              <w:r>
                <w:rPr>
                  <w:color w:val="428AC9"/>
                  <w:sz w:val="18"/>
                  <w:u w:val="single" w:color="428AC9"/>
                </w:rPr>
                <w:t>and</w:t>
              </w:r>
              <w:r>
                <w:rPr>
                  <w:color w:val="428AC9"/>
                  <w:spacing w:val="-4"/>
                  <w:sz w:val="18"/>
                  <w:u w:val="single" w:color="428AC9"/>
                </w:rPr>
                <w:t xml:space="preserve"> </w:t>
              </w:r>
              <w:r>
                <w:rPr>
                  <w:color w:val="428AC9"/>
                  <w:sz w:val="18"/>
                  <w:u w:val="single" w:color="428AC9"/>
                </w:rPr>
                <w:t>Auditor</w:t>
              </w:r>
              <w:r>
                <w:rPr>
                  <w:color w:val="428AC9"/>
                  <w:spacing w:val="-3"/>
                  <w:sz w:val="18"/>
                  <w:u w:val="single" w:color="428AC9"/>
                </w:rPr>
                <w:t xml:space="preserve"> </w:t>
              </w:r>
              <w:r>
                <w:rPr>
                  <w:color w:val="428AC9"/>
                  <w:sz w:val="18"/>
                  <w:u w:val="single" w:color="428AC9"/>
                </w:rPr>
                <w:t>General</w:t>
              </w:r>
              <w:r>
                <w:rPr>
                  <w:color w:val="428AC9"/>
                  <w:spacing w:val="-2"/>
                  <w:sz w:val="18"/>
                  <w:u w:val="single" w:color="428AC9"/>
                </w:rPr>
                <w:t xml:space="preserve"> </w:t>
              </w:r>
              <w:r>
                <w:rPr>
                  <w:color w:val="428AC9"/>
                  <w:sz w:val="18"/>
                  <w:u w:val="single" w:color="428AC9"/>
                </w:rPr>
                <w:t>(Amendment)</w:t>
              </w:r>
              <w:r>
                <w:rPr>
                  <w:color w:val="428AC9"/>
                  <w:spacing w:val="-4"/>
                  <w:sz w:val="18"/>
                  <w:u w:val="single" w:color="428AC9"/>
                </w:rPr>
                <w:t xml:space="preserve"> </w:t>
              </w:r>
              <w:r>
                <w:rPr>
                  <w:color w:val="428AC9"/>
                  <w:sz w:val="18"/>
                  <w:u w:val="single" w:color="428AC9"/>
                </w:rPr>
                <w:t>Act</w:t>
              </w:r>
              <w:r>
                <w:rPr>
                  <w:color w:val="428AC9"/>
                  <w:spacing w:val="-4"/>
                  <w:sz w:val="18"/>
                  <w:u w:val="single" w:color="428AC9"/>
                </w:rPr>
                <w:t xml:space="preserve"> 1993</w:t>
              </w:r>
            </w:hyperlink>
          </w:p>
        </w:tc>
        <w:tc>
          <w:tcPr>
            <w:tcW w:w="1659" w:type="dxa"/>
          </w:tcPr>
          <w:p w14:paraId="5E610BF9" w14:textId="77777777" w:rsidR="00051BBA" w:rsidRDefault="00051BBA" w:rsidP="00051BBA">
            <w:pPr>
              <w:pStyle w:val="TableParagraph"/>
              <w:spacing w:before="56"/>
              <w:ind w:left="570"/>
              <w:rPr>
                <w:sz w:val="18"/>
              </w:rPr>
            </w:pPr>
            <w:r>
              <w:rPr>
                <w:sz w:val="18"/>
              </w:rPr>
              <w:t>1993,</w:t>
            </w:r>
            <w:r>
              <w:rPr>
                <w:spacing w:val="-2"/>
                <w:sz w:val="18"/>
              </w:rPr>
              <w:t xml:space="preserve"> </w:t>
            </w:r>
            <w:r>
              <w:rPr>
                <w:sz w:val="18"/>
              </w:rPr>
              <w:t>No.</w:t>
            </w:r>
            <w:r>
              <w:rPr>
                <w:spacing w:val="-1"/>
                <w:sz w:val="18"/>
              </w:rPr>
              <w:t xml:space="preserve"> </w:t>
            </w:r>
            <w:r>
              <w:rPr>
                <w:spacing w:val="-5"/>
                <w:sz w:val="18"/>
              </w:rPr>
              <w:t>8&gt;</w:t>
            </w:r>
          </w:p>
        </w:tc>
      </w:tr>
      <w:tr w:rsidR="00051BBA" w14:paraId="010F72FE" w14:textId="77777777" w:rsidTr="00051BBA">
        <w:trPr>
          <w:trHeight w:val="327"/>
        </w:trPr>
        <w:tc>
          <w:tcPr>
            <w:tcW w:w="5112" w:type="dxa"/>
          </w:tcPr>
          <w:p w14:paraId="62797ECE" w14:textId="77777777" w:rsidR="00051BBA" w:rsidRDefault="00051BBA" w:rsidP="00051BBA">
            <w:pPr>
              <w:pStyle w:val="TableParagraph"/>
              <w:spacing w:before="56"/>
              <w:ind w:left="50"/>
              <w:rPr>
                <w:sz w:val="18"/>
              </w:rPr>
            </w:pPr>
            <w:hyperlink r:id="rId90">
              <w:r>
                <w:rPr>
                  <w:color w:val="428AC9"/>
                  <w:sz w:val="18"/>
                  <w:u w:val="single" w:color="428AC9"/>
                </w:rPr>
                <w:t>Education</w:t>
              </w:r>
              <w:r>
                <w:rPr>
                  <w:color w:val="428AC9"/>
                  <w:spacing w:val="-4"/>
                  <w:sz w:val="18"/>
                  <w:u w:val="single" w:color="428AC9"/>
                </w:rPr>
                <w:t xml:space="preserve"> </w:t>
              </w:r>
              <w:r>
                <w:rPr>
                  <w:color w:val="428AC9"/>
                  <w:sz w:val="18"/>
                  <w:u w:val="single" w:color="428AC9"/>
                </w:rPr>
                <w:t>Act</w:t>
              </w:r>
              <w:r>
                <w:rPr>
                  <w:color w:val="428AC9"/>
                  <w:spacing w:val="-3"/>
                  <w:sz w:val="18"/>
                  <w:u w:val="single" w:color="428AC9"/>
                </w:rPr>
                <w:t xml:space="preserve"> </w:t>
              </w:r>
              <w:r>
                <w:rPr>
                  <w:color w:val="428AC9"/>
                  <w:spacing w:val="-4"/>
                  <w:sz w:val="18"/>
                  <w:u w:val="single" w:color="428AC9"/>
                </w:rPr>
                <w:t>1998</w:t>
              </w:r>
            </w:hyperlink>
          </w:p>
        </w:tc>
        <w:tc>
          <w:tcPr>
            <w:tcW w:w="1659" w:type="dxa"/>
          </w:tcPr>
          <w:p w14:paraId="6A029B5F" w14:textId="77777777" w:rsidR="00051BBA" w:rsidRDefault="00051BBA" w:rsidP="00051BBA">
            <w:pPr>
              <w:pStyle w:val="TableParagraph"/>
              <w:spacing w:before="56"/>
              <w:ind w:left="570"/>
              <w:rPr>
                <w:sz w:val="18"/>
              </w:rPr>
            </w:pPr>
            <w:r>
              <w:rPr>
                <w:sz w:val="18"/>
              </w:rPr>
              <w:t>1998,</w:t>
            </w:r>
            <w:r>
              <w:rPr>
                <w:spacing w:val="-2"/>
                <w:sz w:val="18"/>
              </w:rPr>
              <w:t xml:space="preserve"> </w:t>
            </w:r>
            <w:r>
              <w:rPr>
                <w:sz w:val="18"/>
              </w:rPr>
              <w:t>No.</w:t>
            </w:r>
            <w:r>
              <w:rPr>
                <w:spacing w:val="-1"/>
                <w:sz w:val="18"/>
              </w:rPr>
              <w:t xml:space="preserve"> </w:t>
            </w:r>
            <w:r>
              <w:rPr>
                <w:spacing w:val="-5"/>
                <w:sz w:val="18"/>
              </w:rPr>
              <w:t>51</w:t>
            </w:r>
          </w:p>
        </w:tc>
      </w:tr>
      <w:tr w:rsidR="00051BBA" w14:paraId="7C1796B9" w14:textId="77777777" w:rsidTr="00051BBA">
        <w:trPr>
          <w:trHeight w:val="264"/>
        </w:trPr>
        <w:tc>
          <w:tcPr>
            <w:tcW w:w="5112" w:type="dxa"/>
          </w:tcPr>
          <w:p w14:paraId="48BB27D4" w14:textId="77777777" w:rsidR="00051BBA" w:rsidRDefault="00051BBA" w:rsidP="00051BBA">
            <w:pPr>
              <w:pStyle w:val="TableParagraph"/>
              <w:spacing w:before="58" w:line="187" w:lineRule="exact"/>
              <w:ind w:left="50"/>
              <w:rPr>
                <w:sz w:val="18"/>
              </w:rPr>
            </w:pPr>
            <w:hyperlink r:id="rId91">
              <w:r>
                <w:rPr>
                  <w:color w:val="428AC9"/>
                  <w:sz w:val="18"/>
                  <w:u w:val="single" w:color="428AC9"/>
                </w:rPr>
                <w:t>Health</w:t>
              </w:r>
              <w:r>
                <w:rPr>
                  <w:color w:val="428AC9"/>
                  <w:spacing w:val="-3"/>
                  <w:sz w:val="18"/>
                  <w:u w:val="single" w:color="428AC9"/>
                </w:rPr>
                <w:t xml:space="preserve"> </w:t>
              </w:r>
              <w:r>
                <w:rPr>
                  <w:color w:val="428AC9"/>
                  <w:sz w:val="18"/>
                  <w:u w:val="single" w:color="428AC9"/>
                </w:rPr>
                <w:t>Act</w:t>
              </w:r>
              <w:r>
                <w:rPr>
                  <w:color w:val="428AC9"/>
                  <w:spacing w:val="-1"/>
                  <w:sz w:val="18"/>
                  <w:u w:val="single" w:color="428AC9"/>
                </w:rPr>
                <w:t xml:space="preserve"> </w:t>
              </w:r>
              <w:r>
                <w:rPr>
                  <w:color w:val="428AC9"/>
                  <w:spacing w:val="-4"/>
                  <w:sz w:val="18"/>
                  <w:u w:val="single" w:color="428AC9"/>
                </w:rPr>
                <w:t>1970</w:t>
              </w:r>
            </w:hyperlink>
          </w:p>
        </w:tc>
        <w:tc>
          <w:tcPr>
            <w:tcW w:w="1659" w:type="dxa"/>
          </w:tcPr>
          <w:p w14:paraId="4EF3DAA4" w14:textId="77777777" w:rsidR="00051BBA" w:rsidRDefault="00051BBA" w:rsidP="00051BBA">
            <w:pPr>
              <w:pStyle w:val="TableParagraph"/>
              <w:spacing w:before="58" w:line="187" w:lineRule="exact"/>
              <w:ind w:left="570"/>
              <w:rPr>
                <w:sz w:val="18"/>
              </w:rPr>
            </w:pPr>
            <w:r>
              <w:rPr>
                <w:sz w:val="18"/>
              </w:rPr>
              <w:t>1970,</w:t>
            </w:r>
            <w:r>
              <w:rPr>
                <w:spacing w:val="-2"/>
                <w:sz w:val="18"/>
              </w:rPr>
              <w:t xml:space="preserve"> </w:t>
            </w:r>
            <w:r>
              <w:rPr>
                <w:sz w:val="18"/>
              </w:rPr>
              <w:t>No.</w:t>
            </w:r>
            <w:r>
              <w:rPr>
                <w:spacing w:val="-1"/>
                <w:sz w:val="18"/>
              </w:rPr>
              <w:t xml:space="preserve"> </w:t>
            </w:r>
            <w:r>
              <w:rPr>
                <w:spacing w:val="-10"/>
                <w:sz w:val="18"/>
              </w:rPr>
              <w:t>7</w:t>
            </w:r>
          </w:p>
        </w:tc>
      </w:tr>
      <w:tr w:rsidR="00051BBA" w14:paraId="43000B0D" w14:textId="77777777" w:rsidTr="00051BBA">
        <w:trPr>
          <w:trHeight w:val="264"/>
        </w:trPr>
        <w:tc>
          <w:tcPr>
            <w:tcW w:w="5112" w:type="dxa"/>
          </w:tcPr>
          <w:p w14:paraId="46FBBA3C" w14:textId="77777777" w:rsidR="00051BBA" w:rsidRDefault="00051BBA" w:rsidP="00051BBA">
            <w:pPr>
              <w:pStyle w:val="TableParagraph"/>
              <w:spacing w:before="58" w:line="187" w:lineRule="exact"/>
              <w:ind w:left="50"/>
            </w:pPr>
          </w:p>
          <w:p w14:paraId="3E65A5E7" w14:textId="77777777" w:rsidR="00051BBA" w:rsidRDefault="00051BBA" w:rsidP="00051BBA">
            <w:pPr>
              <w:pStyle w:val="TableParagraph"/>
              <w:spacing w:before="58" w:line="187" w:lineRule="exact"/>
              <w:ind w:left="50"/>
            </w:pPr>
          </w:p>
          <w:p w14:paraId="46F09053" w14:textId="77777777" w:rsidR="00051BBA" w:rsidRDefault="00051BBA" w:rsidP="00051BBA">
            <w:pPr>
              <w:pStyle w:val="TableParagraph"/>
              <w:spacing w:before="58" w:line="187" w:lineRule="exact"/>
              <w:ind w:left="50"/>
            </w:pPr>
          </w:p>
          <w:p w14:paraId="4C9230EC" w14:textId="77777777" w:rsidR="00051BBA" w:rsidRDefault="00051BBA" w:rsidP="00051BBA">
            <w:pPr>
              <w:pStyle w:val="TableParagraph"/>
              <w:spacing w:before="58" w:line="187" w:lineRule="exact"/>
              <w:ind w:left="50"/>
            </w:pPr>
          </w:p>
          <w:p w14:paraId="13B79817" w14:textId="77777777" w:rsidR="00051BBA" w:rsidRDefault="00051BBA" w:rsidP="00051BBA">
            <w:pPr>
              <w:pStyle w:val="TableParagraph"/>
              <w:spacing w:before="58" w:line="187" w:lineRule="exact"/>
              <w:ind w:left="50"/>
            </w:pPr>
          </w:p>
          <w:p w14:paraId="03ED41EB" w14:textId="77777777" w:rsidR="00051BBA" w:rsidRDefault="00051BBA" w:rsidP="00051BBA">
            <w:pPr>
              <w:pStyle w:val="TableParagraph"/>
              <w:spacing w:before="58" w:line="187" w:lineRule="exact"/>
              <w:ind w:left="50"/>
            </w:pPr>
          </w:p>
          <w:p w14:paraId="0BB4A461" w14:textId="77777777" w:rsidR="00051BBA" w:rsidRDefault="00051BBA" w:rsidP="00051BBA">
            <w:pPr>
              <w:pStyle w:val="TableParagraph"/>
              <w:spacing w:before="58" w:line="187" w:lineRule="exact"/>
              <w:ind w:left="50"/>
            </w:pPr>
          </w:p>
          <w:p w14:paraId="124A9F6E" w14:textId="77777777" w:rsidR="00051BBA" w:rsidRDefault="00051BBA" w:rsidP="00051BBA">
            <w:pPr>
              <w:pStyle w:val="TableParagraph"/>
              <w:spacing w:before="58" w:line="187" w:lineRule="exact"/>
              <w:ind w:left="50"/>
            </w:pPr>
          </w:p>
          <w:p w14:paraId="0CA067F1" w14:textId="77777777" w:rsidR="00051BBA" w:rsidRDefault="00051BBA" w:rsidP="00051BBA">
            <w:pPr>
              <w:pStyle w:val="TableParagraph"/>
              <w:spacing w:before="58" w:line="187" w:lineRule="exact"/>
              <w:ind w:left="50"/>
            </w:pPr>
          </w:p>
          <w:p w14:paraId="60D24A58" w14:textId="77777777" w:rsidR="00051BBA" w:rsidRDefault="00051BBA" w:rsidP="00051BBA">
            <w:pPr>
              <w:pStyle w:val="TableParagraph"/>
              <w:spacing w:before="58" w:line="187" w:lineRule="exact"/>
              <w:ind w:left="50"/>
            </w:pPr>
          </w:p>
          <w:p w14:paraId="79ECB054" w14:textId="77777777" w:rsidR="00051BBA" w:rsidRDefault="00051BBA" w:rsidP="00051BBA">
            <w:pPr>
              <w:pStyle w:val="TableParagraph"/>
              <w:spacing w:before="58" w:line="187" w:lineRule="exact"/>
              <w:ind w:left="50"/>
            </w:pPr>
          </w:p>
          <w:p w14:paraId="0EA0CB3B" w14:textId="77777777" w:rsidR="00051BBA" w:rsidRDefault="00051BBA" w:rsidP="00051BBA">
            <w:pPr>
              <w:pStyle w:val="TableParagraph"/>
              <w:spacing w:before="58" w:line="187" w:lineRule="exact"/>
              <w:ind w:left="50"/>
            </w:pPr>
          </w:p>
          <w:p w14:paraId="107C5577" w14:textId="77777777" w:rsidR="00051BBA" w:rsidRDefault="00051BBA" w:rsidP="00051BBA">
            <w:pPr>
              <w:pStyle w:val="TableParagraph"/>
              <w:spacing w:before="58" w:line="187" w:lineRule="exact"/>
              <w:ind w:left="50"/>
            </w:pPr>
          </w:p>
          <w:p w14:paraId="494BADD9" w14:textId="77777777" w:rsidR="00051BBA" w:rsidRDefault="00051BBA" w:rsidP="00051BBA">
            <w:pPr>
              <w:pStyle w:val="TableParagraph"/>
              <w:spacing w:before="58" w:line="187" w:lineRule="exact"/>
              <w:ind w:left="50"/>
            </w:pPr>
          </w:p>
          <w:p w14:paraId="23D564D2" w14:textId="77777777" w:rsidR="00051BBA" w:rsidRDefault="00051BBA" w:rsidP="00051BBA">
            <w:pPr>
              <w:pStyle w:val="TableParagraph"/>
              <w:spacing w:before="58" w:line="187" w:lineRule="exact"/>
              <w:ind w:left="50"/>
            </w:pPr>
          </w:p>
          <w:p w14:paraId="1BF6D2CB" w14:textId="77777777" w:rsidR="00051BBA" w:rsidRDefault="00051BBA" w:rsidP="00051BBA">
            <w:pPr>
              <w:pStyle w:val="TableParagraph"/>
              <w:spacing w:before="58" w:line="187" w:lineRule="exact"/>
              <w:ind w:left="50"/>
            </w:pPr>
          </w:p>
          <w:p w14:paraId="23B0A62E" w14:textId="77777777" w:rsidR="00051BBA" w:rsidRDefault="00051BBA" w:rsidP="00051BBA">
            <w:pPr>
              <w:pStyle w:val="TableParagraph"/>
              <w:spacing w:before="58" w:line="187" w:lineRule="exact"/>
              <w:ind w:left="50"/>
            </w:pPr>
          </w:p>
          <w:p w14:paraId="29154B56" w14:textId="77777777" w:rsidR="00051BBA" w:rsidRDefault="00051BBA" w:rsidP="00051BBA">
            <w:pPr>
              <w:pStyle w:val="TableParagraph"/>
              <w:spacing w:before="58" w:line="187" w:lineRule="exact"/>
              <w:ind w:left="50"/>
            </w:pPr>
          </w:p>
          <w:p w14:paraId="13854D88" w14:textId="77777777" w:rsidR="00051BBA" w:rsidRDefault="00051BBA" w:rsidP="00051BBA">
            <w:pPr>
              <w:pStyle w:val="TableParagraph"/>
              <w:spacing w:before="58" w:line="187" w:lineRule="exact"/>
              <w:ind w:left="50"/>
            </w:pPr>
          </w:p>
          <w:p w14:paraId="3A1BBE11" w14:textId="77777777" w:rsidR="00051BBA" w:rsidRDefault="00051BBA" w:rsidP="00051BBA">
            <w:pPr>
              <w:pStyle w:val="TableParagraph"/>
              <w:spacing w:before="58" w:line="187" w:lineRule="exact"/>
              <w:ind w:left="50"/>
            </w:pPr>
          </w:p>
          <w:p w14:paraId="7BD474F3" w14:textId="77777777" w:rsidR="00051BBA" w:rsidRDefault="00051BBA" w:rsidP="00051BBA">
            <w:pPr>
              <w:pStyle w:val="TableParagraph"/>
              <w:spacing w:before="58" w:line="187" w:lineRule="exact"/>
              <w:ind w:left="50"/>
            </w:pPr>
          </w:p>
          <w:p w14:paraId="5728BEA9" w14:textId="77777777" w:rsidR="00051BBA" w:rsidRDefault="00051BBA" w:rsidP="00051BBA">
            <w:pPr>
              <w:pStyle w:val="TableParagraph"/>
              <w:spacing w:before="58" w:line="187" w:lineRule="exact"/>
              <w:ind w:left="50"/>
            </w:pPr>
          </w:p>
          <w:p w14:paraId="223B1D97" w14:textId="77777777" w:rsidR="00051BBA" w:rsidRDefault="00051BBA" w:rsidP="00051BBA">
            <w:pPr>
              <w:pStyle w:val="TableParagraph"/>
              <w:spacing w:before="58" w:line="187" w:lineRule="exact"/>
              <w:ind w:left="50"/>
            </w:pPr>
          </w:p>
          <w:p w14:paraId="0B1E7ADC" w14:textId="77777777" w:rsidR="00051BBA" w:rsidRDefault="00051BBA" w:rsidP="00051BBA">
            <w:pPr>
              <w:pStyle w:val="TableParagraph"/>
              <w:spacing w:before="58" w:line="187" w:lineRule="exact"/>
              <w:ind w:left="50"/>
            </w:pPr>
          </w:p>
          <w:p w14:paraId="23E08946" w14:textId="77777777" w:rsidR="00051BBA" w:rsidRDefault="00051BBA" w:rsidP="00051BBA">
            <w:pPr>
              <w:pStyle w:val="TableParagraph"/>
              <w:spacing w:before="58" w:line="187" w:lineRule="exact"/>
              <w:ind w:left="50"/>
            </w:pPr>
          </w:p>
          <w:p w14:paraId="23BA53C8" w14:textId="77777777" w:rsidR="00051BBA" w:rsidRDefault="00051BBA" w:rsidP="00051BBA">
            <w:pPr>
              <w:pStyle w:val="TableParagraph"/>
              <w:spacing w:before="58" w:line="187" w:lineRule="exact"/>
              <w:ind w:left="50"/>
            </w:pPr>
          </w:p>
          <w:p w14:paraId="14911A68" w14:textId="77777777" w:rsidR="00051BBA" w:rsidRDefault="00051BBA" w:rsidP="00051BBA">
            <w:pPr>
              <w:pStyle w:val="TableParagraph"/>
              <w:spacing w:before="58" w:line="187" w:lineRule="exact"/>
              <w:ind w:left="50"/>
            </w:pPr>
          </w:p>
          <w:p w14:paraId="4AC026EA" w14:textId="77777777" w:rsidR="00051BBA" w:rsidRDefault="00051BBA" w:rsidP="00051BBA">
            <w:pPr>
              <w:pStyle w:val="TableParagraph"/>
              <w:spacing w:before="58" w:line="187" w:lineRule="exact"/>
              <w:ind w:left="50"/>
            </w:pPr>
          </w:p>
          <w:p w14:paraId="6C5723AF" w14:textId="77777777" w:rsidR="00051BBA" w:rsidRDefault="00051BBA" w:rsidP="00051BBA">
            <w:pPr>
              <w:pStyle w:val="TableParagraph"/>
              <w:spacing w:before="58" w:line="187" w:lineRule="exact"/>
              <w:ind w:left="50"/>
            </w:pPr>
          </w:p>
          <w:p w14:paraId="7BF55D1D" w14:textId="77777777" w:rsidR="00051BBA" w:rsidRDefault="00051BBA" w:rsidP="00051BBA">
            <w:pPr>
              <w:pStyle w:val="TableParagraph"/>
              <w:spacing w:before="58" w:line="187" w:lineRule="exact"/>
              <w:ind w:left="50"/>
            </w:pPr>
          </w:p>
          <w:p w14:paraId="2CDBA631" w14:textId="77777777" w:rsidR="00051BBA" w:rsidRDefault="00051BBA" w:rsidP="00051BBA">
            <w:pPr>
              <w:pStyle w:val="TableParagraph"/>
              <w:spacing w:before="58" w:line="187" w:lineRule="exact"/>
              <w:ind w:left="50"/>
            </w:pPr>
          </w:p>
          <w:p w14:paraId="461CF78F" w14:textId="5233EB6D" w:rsidR="00051BBA" w:rsidRDefault="00051BBA" w:rsidP="00051BBA">
            <w:pPr>
              <w:pStyle w:val="TableParagraph"/>
              <w:spacing w:before="58" w:line="187" w:lineRule="exact"/>
              <w:ind w:left="50"/>
            </w:pPr>
          </w:p>
        </w:tc>
        <w:tc>
          <w:tcPr>
            <w:tcW w:w="1659" w:type="dxa"/>
          </w:tcPr>
          <w:p w14:paraId="6051F3BA" w14:textId="77777777" w:rsidR="00051BBA" w:rsidRDefault="00051BBA" w:rsidP="00051BBA">
            <w:pPr>
              <w:pStyle w:val="TableParagraph"/>
              <w:spacing w:before="58" w:line="187" w:lineRule="exact"/>
              <w:ind w:left="570"/>
              <w:rPr>
                <w:sz w:val="18"/>
              </w:rPr>
            </w:pPr>
          </w:p>
        </w:tc>
      </w:tr>
    </w:tbl>
    <w:p w14:paraId="2FFE2C8C" w14:textId="77777777" w:rsidR="00051BBA" w:rsidRDefault="00051BBA" w:rsidP="00051BBA">
      <w:pPr>
        <w:pStyle w:val="BodyText"/>
        <w:spacing w:before="8"/>
        <w:rPr>
          <w:sz w:val="8"/>
        </w:rPr>
      </w:pPr>
      <w:r>
        <w:rPr>
          <w:noProof/>
          <w:lang w:val="en-IE" w:eastAsia="en-IE"/>
        </w:rPr>
        <w:lastRenderedPageBreak/>
        <w:drawing>
          <wp:anchor distT="0" distB="0" distL="0" distR="0" simplePos="0" relativeHeight="251699202" behindDoc="0" locked="0" layoutInCell="1" allowOverlap="1" wp14:anchorId="5FDDFCB7" wp14:editId="6234D6D0">
            <wp:simplePos x="0" y="0"/>
            <wp:positionH relativeFrom="page">
              <wp:posOffset>3840797</wp:posOffset>
            </wp:positionH>
            <wp:positionV relativeFrom="paragraph">
              <wp:posOffset>78834</wp:posOffset>
            </wp:positionV>
            <wp:extent cx="288861" cy="461772"/>
            <wp:effectExtent l="0" t="0" r="0" b="0"/>
            <wp:wrapTopAndBottom/>
            <wp:docPr id="261" name="image4.png" descr="/static/images/base/harp.jp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92" cstate="print"/>
                    <a:stretch>
                      <a:fillRect/>
                    </a:stretch>
                  </pic:blipFill>
                  <pic:spPr>
                    <a:xfrm>
                      <a:off x="0" y="0"/>
                      <a:ext cx="288861" cy="461772"/>
                    </a:xfrm>
                    <a:prstGeom prst="rect">
                      <a:avLst/>
                    </a:prstGeom>
                  </pic:spPr>
                </pic:pic>
              </a:graphicData>
            </a:graphic>
          </wp:anchor>
        </w:drawing>
      </w:r>
    </w:p>
    <w:p w14:paraId="44FFBBB8" w14:textId="77777777" w:rsidR="00051BBA" w:rsidRDefault="00051BBA" w:rsidP="00051BBA">
      <w:pPr>
        <w:pStyle w:val="BodyText"/>
        <w:rPr>
          <w:sz w:val="20"/>
        </w:rPr>
      </w:pPr>
    </w:p>
    <w:p w14:paraId="21D158EA" w14:textId="77777777" w:rsidR="00051BBA" w:rsidRDefault="00051BBA" w:rsidP="00051BBA">
      <w:pPr>
        <w:pStyle w:val="BodyText"/>
        <w:spacing w:before="2"/>
        <w:rPr>
          <w:sz w:val="14"/>
        </w:rPr>
      </w:pPr>
      <w:r>
        <w:rPr>
          <w:noProof/>
          <w:lang w:val="en-IE" w:eastAsia="en-IE"/>
        </w:rPr>
        <mc:AlternateContent>
          <mc:Choice Requires="wpg">
            <w:drawing>
              <wp:anchor distT="0" distB="0" distL="0" distR="0" simplePos="0" relativeHeight="251703298" behindDoc="1" locked="0" layoutInCell="1" allowOverlap="1" wp14:anchorId="2021DDB4" wp14:editId="4E430AB2">
                <wp:simplePos x="0" y="0"/>
                <wp:positionH relativeFrom="page">
                  <wp:posOffset>1787525</wp:posOffset>
                </wp:positionH>
                <wp:positionV relativeFrom="paragraph">
                  <wp:posOffset>119380</wp:posOffset>
                </wp:positionV>
                <wp:extent cx="4394200" cy="20320"/>
                <wp:effectExtent l="0" t="0" r="0" b="0"/>
                <wp:wrapTopAndBottom/>
                <wp:docPr id="363"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4200" cy="20320"/>
                          <a:chOff x="2815" y="188"/>
                          <a:chExt cx="6920" cy="32"/>
                        </a:xfrm>
                      </wpg:grpSpPr>
                      <wps:wsp>
                        <wps:cNvPr id="364" name="docshape20"/>
                        <wps:cNvSpPr>
                          <a:spLocks/>
                        </wps:cNvSpPr>
                        <wps:spPr bwMode="auto">
                          <a:xfrm>
                            <a:off x="2815" y="187"/>
                            <a:ext cx="6920" cy="32"/>
                          </a:xfrm>
                          <a:custGeom>
                            <a:avLst/>
                            <a:gdLst>
                              <a:gd name="T0" fmla="+- 0 9734 2815"/>
                              <a:gd name="T1" fmla="*/ T0 w 6920"/>
                              <a:gd name="T2" fmla="+- 0 188 188"/>
                              <a:gd name="T3" fmla="*/ 188 h 32"/>
                              <a:gd name="T4" fmla="+- 0 2815 2815"/>
                              <a:gd name="T5" fmla="*/ T4 w 6920"/>
                              <a:gd name="T6" fmla="+- 0 188 188"/>
                              <a:gd name="T7" fmla="*/ 188 h 32"/>
                              <a:gd name="T8" fmla="+- 0 2815 2815"/>
                              <a:gd name="T9" fmla="*/ T8 w 6920"/>
                              <a:gd name="T10" fmla="+- 0 188 188"/>
                              <a:gd name="T11" fmla="*/ 188 h 32"/>
                              <a:gd name="T12" fmla="+- 0 2815 2815"/>
                              <a:gd name="T13" fmla="*/ T12 w 6920"/>
                              <a:gd name="T14" fmla="+- 0 192 188"/>
                              <a:gd name="T15" fmla="*/ 192 h 32"/>
                              <a:gd name="T16" fmla="+- 0 2815 2815"/>
                              <a:gd name="T17" fmla="*/ T16 w 6920"/>
                              <a:gd name="T18" fmla="+- 0 219 188"/>
                              <a:gd name="T19" fmla="*/ 219 h 32"/>
                              <a:gd name="T20" fmla="+- 0 9734 2815"/>
                              <a:gd name="T21" fmla="*/ T20 w 6920"/>
                              <a:gd name="T22" fmla="+- 0 219 188"/>
                              <a:gd name="T23" fmla="*/ 219 h 32"/>
                              <a:gd name="T24" fmla="+- 0 9734 2815"/>
                              <a:gd name="T25" fmla="*/ T24 w 6920"/>
                              <a:gd name="T26" fmla="+- 0 192 188"/>
                              <a:gd name="T27" fmla="*/ 192 h 32"/>
                              <a:gd name="T28" fmla="+- 0 9734 2815"/>
                              <a:gd name="T29" fmla="*/ T28 w 6920"/>
                              <a:gd name="T30" fmla="+- 0 188 188"/>
                              <a:gd name="T31" fmla="*/ 188 h 32"/>
                              <a:gd name="T32" fmla="+- 0 9734 2815"/>
                              <a:gd name="T33" fmla="*/ T32 w 6920"/>
                              <a:gd name="T34" fmla="+- 0 188 188"/>
                              <a:gd name="T35" fmla="*/ 188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920" h="32">
                                <a:moveTo>
                                  <a:pt x="6919" y="0"/>
                                </a:moveTo>
                                <a:lnTo>
                                  <a:pt x="0" y="0"/>
                                </a:lnTo>
                                <a:lnTo>
                                  <a:pt x="0" y="4"/>
                                </a:lnTo>
                                <a:lnTo>
                                  <a:pt x="0" y="31"/>
                                </a:lnTo>
                                <a:lnTo>
                                  <a:pt x="6919" y="31"/>
                                </a:lnTo>
                                <a:lnTo>
                                  <a:pt x="6919" y="4"/>
                                </a:lnTo>
                                <a:lnTo>
                                  <a:pt x="6919"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docshape21"/>
                        <wps:cNvSpPr>
                          <a:spLocks noChangeArrowheads="1"/>
                        </wps:cNvSpPr>
                        <wps:spPr bwMode="auto">
                          <a:xfrm>
                            <a:off x="2815" y="214"/>
                            <a:ext cx="6920"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A33492" id="docshapegroup19" o:spid="_x0000_s1026" style="position:absolute;margin-left:140.75pt;margin-top:9.4pt;width:346pt;height:1.6pt;z-index:-251613182;mso-wrap-distance-left:0;mso-wrap-distance-right:0;mso-position-horizontal-relative:page" coordorigin="2815,188" coordsize="69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">
                <v:shape id="docshape20" o:spid="_x0000_s1027" style="position:absolute;left:2815;top:187;width:6920;height:32;visibility:visible;mso-wrap-style:square;v-text-anchor:top" coordsize="69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" path="m6919,l,,,4,,31r6919,l6919,4r,-4xe" fillcolor="#9f9f9f" stroked="f">
                  <v:path arrowok="t" o:connecttype="custom" o:connectlocs="6919,188;0,188;0,188;0,192;0,219;6919,219;6919,192;6919,188;6919,188" o:connectangles="0,0,0,0,0,0,0,0,0"/>
                </v:shape>
                <v:rect id="docshape21" o:spid="_x0000_s1028" style="position:absolute;left:2815;top:214;width:692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" fillcolor="#e2e2e2" stroked="f"/>
                <w10:wrap type="topAndBottom" anchorx="page"/>
              </v:group>
            </w:pict>
          </mc:Fallback>
        </mc:AlternateContent>
      </w:r>
    </w:p>
    <w:p w14:paraId="774CBF07" w14:textId="77777777" w:rsidR="00051BBA" w:rsidRDefault="00051BBA" w:rsidP="00051BBA">
      <w:pPr>
        <w:pStyle w:val="BodyText"/>
        <w:rPr>
          <w:sz w:val="13"/>
        </w:rPr>
      </w:pPr>
    </w:p>
    <w:p w14:paraId="56496E52" w14:textId="77777777" w:rsidR="00051BBA" w:rsidRDefault="00051BBA" w:rsidP="00051BBA">
      <w:pPr>
        <w:spacing w:before="95"/>
        <w:ind w:left="4008" w:right="2783"/>
        <w:jc w:val="center"/>
        <w:rPr>
          <w:sz w:val="21"/>
        </w:rPr>
      </w:pPr>
      <w:r>
        <w:rPr>
          <w:i/>
          <w:color w:val="666666"/>
          <w:sz w:val="21"/>
        </w:rPr>
        <w:t>Number</w:t>
      </w:r>
      <w:r>
        <w:rPr>
          <w:i/>
          <w:color w:val="666666"/>
          <w:spacing w:val="-3"/>
          <w:sz w:val="21"/>
        </w:rPr>
        <w:t xml:space="preserve"> </w:t>
      </w:r>
      <w:r>
        <w:rPr>
          <w:color w:val="666666"/>
          <w:sz w:val="21"/>
        </w:rPr>
        <w:t>30</w:t>
      </w:r>
      <w:r>
        <w:rPr>
          <w:color w:val="666666"/>
          <w:spacing w:val="-2"/>
          <w:sz w:val="21"/>
        </w:rPr>
        <w:t xml:space="preserve"> </w:t>
      </w:r>
      <w:r>
        <w:rPr>
          <w:i/>
          <w:color w:val="666666"/>
          <w:sz w:val="21"/>
        </w:rPr>
        <w:t>of</w:t>
      </w:r>
      <w:r>
        <w:rPr>
          <w:i/>
          <w:color w:val="666666"/>
          <w:spacing w:val="-3"/>
          <w:sz w:val="21"/>
        </w:rPr>
        <w:t xml:space="preserve"> </w:t>
      </w:r>
      <w:r>
        <w:rPr>
          <w:color w:val="666666"/>
          <w:spacing w:val="-4"/>
          <w:sz w:val="21"/>
        </w:rPr>
        <w:t>2004</w:t>
      </w:r>
    </w:p>
    <w:p w14:paraId="5A1A2684" w14:textId="77777777" w:rsidR="00051BBA" w:rsidRDefault="00051BBA" w:rsidP="00051BBA">
      <w:pPr>
        <w:pStyle w:val="BodyText"/>
        <w:rPr>
          <w:sz w:val="20"/>
        </w:rPr>
      </w:pPr>
    </w:p>
    <w:p w14:paraId="384470EB" w14:textId="77777777" w:rsidR="00051BBA" w:rsidRDefault="00051BBA" w:rsidP="00051BBA">
      <w:pPr>
        <w:pStyle w:val="BodyText"/>
        <w:spacing w:before="9"/>
        <w:rPr>
          <w:sz w:val="11"/>
        </w:rPr>
      </w:pPr>
      <w:r>
        <w:rPr>
          <w:noProof/>
          <w:lang w:val="en-IE" w:eastAsia="en-IE"/>
        </w:rPr>
        <mc:AlternateContent>
          <mc:Choice Requires="wpg">
            <w:drawing>
              <wp:anchor distT="0" distB="0" distL="0" distR="0" simplePos="0" relativeHeight="251704322" behindDoc="1" locked="0" layoutInCell="1" allowOverlap="1" wp14:anchorId="7CFE335D" wp14:editId="3F057BC9">
                <wp:simplePos x="0" y="0"/>
                <wp:positionH relativeFrom="page">
                  <wp:posOffset>1787525</wp:posOffset>
                </wp:positionH>
                <wp:positionV relativeFrom="paragraph">
                  <wp:posOffset>101600</wp:posOffset>
                </wp:positionV>
                <wp:extent cx="4394200" cy="20320"/>
                <wp:effectExtent l="0" t="0" r="0" b="0"/>
                <wp:wrapTopAndBottom/>
                <wp:docPr id="360"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4200" cy="20320"/>
                          <a:chOff x="2815" y="160"/>
                          <a:chExt cx="6920" cy="32"/>
                        </a:xfrm>
                      </wpg:grpSpPr>
                      <wps:wsp>
                        <wps:cNvPr id="361" name="docshape23"/>
                        <wps:cNvSpPr>
                          <a:spLocks/>
                        </wps:cNvSpPr>
                        <wps:spPr bwMode="auto">
                          <a:xfrm>
                            <a:off x="2815" y="159"/>
                            <a:ext cx="6920" cy="32"/>
                          </a:xfrm>
                          <a:custGeom>
                            <a:avLst/>
                            <a:gdLst>
                              <a:gd name="T0" fmla="+- 0 9734 2815"/>
                              <a:gd name="T1" fmla="*/ T0 w 6920"/>
                              <a:gd name="T2" fmla="+- 0 160 160"/>
                              <a:gd name="T3" fmla="*/ 160 h 32"/>
                              <a:gd name="T4" fmla="+- 0 2815 2815"/>
                              <a:gd name="T5" fmla="*/ T4 w 6920"/>
                              <a:gd name="T6" fmla="+- 0 160 160"/>
                              <a:gd name="T7" fmla="*/ 160 h 32"/>
                              <a:gd name="T8" fmla="+- 0 2815 2815"/>
                              <a:gd name="T9" fmla="*/ T8 w 6920"/>
                              <a:gd name="T10" fmla="+- 0 165 160"/>
                              <a:gd name="T11" fmla="*/ 165 h 32"/>
                              <a:gd name="T12" fmla="+- 0 2815 2815"/>
                              <a:gd name="T13" fmla="*/ T12 w 6920"/>
                              <a:gd name="T14" fmla="+- 0 191 160"/>
                              <a:gd name="T15" fmla="*/ 191 h 32"/>
                              <a:gd name="T16" fmla="+- 0 9734 2815"/>
                              <a:gd name="T17" fmla="*/ T16 w 6920"/>
                              <a:gd name="T18" fmla="+- 0 191 160"/>
                              <a:gd name="T19" fmla="*/ 191 h 32"/>
                              <a:gd name="T20" fmla="+- 0 9734 2815"/>
                              <a:gd name="T21" fmla="*/ T20 w 6920"/>
                              <a:gd name="T22" fmla="+- 0 165 160"/>
                              <a:gd name="T23" fmla="*/ 165 h 32"/>
                              <a:gd name="T24" fmla="+- 0 9734 2815"/>
                              <a:gd name="T25" fmla="*/ T24 w 6920"/>
                              <a:gd name="T26" fmla="+- 0 160 160"/>
                              <a:gd name="T27" fmla="*/ 160 h 32"/>
                            </a:gdLst>
                            <a:ahLst/>
                            <a:cxnLst>
                              <a:cxn ang="0">
                                <a:pos x="T1" y="T3"/>
                              </a:cxn>
                              <a:cxn ang="0">
                                <a:pos x="T5" y="T7"/>
                              </a:cxn>
                              <a:cxn ang="0">
                                <a:pos x="T9" y="T11"/>
                              </a:cxn>
                              <a:cxn ang="0">
                                <a:pos x="T13" y="T15"/>
                              </a:cxn>
                              <a:cxn ang="0">
                                <a:pos x="T17" y="T19"/>
                              </a:cxn>
                              <a:cxn ang="0">
                                <a:pos x="T21" y="T23"/>
                              </a:cxn>
                              <a:cxn ang="0">
                                <a:pos x="T25" y="T27"/>
                              </a:cxn>
                            </a:cxnLst>
                            <a:rect l="0" t="0" r="r" b="b"/>
                            <a:pathLst>
                              <a:path w="6920" h="32">
                                <a:moveTo>
                                  <a:pt x="6919" y="0"/>
                                </a:moveTo>
                                <a:lnTo>
                                  <a:pt x="0" y="0"/>
                                </a:lnTo>
                                <a:lnTo>
                                  <a:pt x="0" y="5"/>
                                </a:lnTo>
                                <a:lnTo>
                                  <a:pt x="0" y="31"/>
                                </a:lnTo>
                                <a:lnTo>
                                  <a:pt x="6919" y="31"/>
                                </a:lnTo>
                                <a:lnTo>
                                  <a:pt x="6919" y="5"/>
                                </a:lnTo>
                                <a:lnTo>
                                  <a:pt x="6919"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docshape24"/>
                        <wps:cNvSpPr>
                          <a:spLocks noChangeArrowheads="1"/>
                        </wps:cNvSpPr>
                        <wps:spPr bwMode="auto">
                          <a:xfrm>
                            <a:off x="2815" y="186"/>
                            <a:ext cx="6920"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862D58" id="docshapegroup22" o:spid="_x0000_s1026" style="position:absolute;margin-left:140.75pt;margin-top:8pt;width:346pt;height:1.6pt;z-index:-251612158;mso-wrap-distance-left:0;mso-wrap-distance-right:0;mso-position-horizontal-relative:page" coordorigin="2815,160" coordsize="69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">
                <v:shape id="docshape23" o:spid="_x0000_s1027" style="position:absolute;left:2815;top:159;width:6920;height:32;visibility:visible;mso-wrap-style:square;v-text-anchor:top" coordsize="69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" path="m6919,l,,,5,,31r6919,l6919,5r,-5xe" fillcolor="#9f9f9f" stroked="f">
                  <v:path arrowok="t" o:connecttype="custom" o:connectlocs="6919,160;0,160;0,165;0,191;6919,191;6919,165;6919,160" o:connectangles="0,0,0,0,0,0,0"/>
                </v:shape>
                <v:rect id="docshape24" o:spid="_x0000_s1028" style="position:absolute;left:2815;top:186;width:692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" fillcolor="#e2e2e2" stroked="f"/>
                <w10:wrap type="topAndBottom" anchorx="page"/>
              </v:group>
            </w:pict>
          </mc:Fallback>
        </mc:AlternateContent>
      </w:r>
    </w:p>
    <w:p w14:paraId="34ACAE7B" w14:textId="77777777" w:rsidR="00051BBA" w:rsidRDefault="00051BBA" w:rsidP="00051BBA">
      <w:pPr>
        <w:pStyle w:val="BodyText"/>
        <w:rPr>
          <w:sz w:val="13"/>
        </w:rPr>
      </w:pPr>
    </w:p>
    <w:p w14:paraId="5FAE669E" w14:textId="77777777" w:rsidR="00051BBA" w:rsidRDefault="00051BBA" w:rsidP="00051BBA">
      <w:pPr>
        <w:spacing w:before="95"/>
        <w:ind w:left="5776" w:right="1277" w:hanging="2907"/>
        <w:rPr>
          <w:b/>
          <w:sz w:val="21"/>
        </w:rPr>
      </w:pPr>
      <w:r>
        <w:rPr>
          <w:b/>
          <w:color w:val="666666"/>
          <w:sz w:val="21"/>
        </w:rPr>
        <w:t>EDUCATION</w:t>
      </w:r>
      <w:r>
        <w:rPr>
          <w:b/>
          <w:color w:val="666666"/>
          <w:spacing w:val="-5"/>
          <w:sz w:val="21"/>
        </w:rPr>
        <w:t xml:space="preserve"> </w:t>
      </w:r>
      <w:r>
        <w:rPr>
          <w:b/>
          <w:color w:val="666666"/>
          <w:sz w:val="21"/>
        </w:rPr>
        <w:t>FOR</w:t>
      </w:r>
      <w:r>
        <w:rPr>
          <w:b/>
          <w:color w:val="666666"/>
          <w:spacing w:val="-5"/>
          <w:sz w:val="21"/>
        </w:rPr>
        <w:t xml:space="preserve"> </w:t>
      </w:r>
      <w:r>
        <w:rPr>
          <w:b/>
          <w:color w:val="666666"/>
          <w:sz w:val="21"/>
        </w:rPr>
        <w:t>PERSONS</w:t>
      </w:r>
      <w:r>
        <w:rPr>
          <w:b/>
          <w:color w:val="666666"/>
          <w:spacing w:val="-5"/>
          <w:sz w:val="21"/>
        </w:rPr>
        <w:t xml:space="preserve"> </w:t>
      </w:r>
      <w:r>
        <w:rPr>
          <w:b/>
          <w:color w:val="666666"/>
          <w:sz w:val="21"/>
        </w:rPr>
        <w:t>WITH</w:t>
      </w:r>
      <w:r>
        <w:rPr>
          <w:b/>
          <w:color w:val="666666"/>
          <w:spacing w:val="-8"/>
          <w:sz w:val="21"/>
        </w:rPr>
        <w:t xml:space="preserve"> </w:t>
      </w:r>
      <w:r>
        <w:rPr>
          <w:b/>
          <w:color w:val="666666"/>
          <w:sz w:val="21"/>
        </w:rPr>
        <w:t>SPECIAL</w:t>
      </w:r>
      <w:r>
        <w:rPr>
          <w:b/>
          <w:color w:val="666666"/>
          <w:spacing w:val="-6"/>
          <w:sz w:val="21"/>
        </w:rPr>
        <w:t xml:space="preserve"> </w:t>
      </w:r>
      <w:r>
        <w:rPr>
          <w:b/>
          <w:color w:val="666666"/>
          <w:sz w:val="21"/>
        </w:rPr>
        <w:t>EDUCATIONAL</w:t>
      </w:r>
      <w:r>
        <w:rPr>
          <w:b/>
          <w:color w:val="666666"/>
          <w:spacing w:val="-6"/>
          <w:sz w:val="21"/>
        </w:rPr>
        <w:t xml:space="preserve"> </w:t>
      </w:r>
      <w:r>
        <w:rPr>
          <w:b/>
          <w:color w:val="666666"/>
          <w:sz w:val="21"/>
        </w:rPr>
        <w:t>NEEDS ACT 2004</w:t>
      </w:r>
    </w:p>
    <w:p w14:paraId="40A3B59B" w14:textId="77777777" w:rsidR="00051BBA" w:rsidRDefault="00051BBA" w:rsidP="00051BBA">
      <w:pPr>
        <w:pStyle w:val="BodyText"/>
        <w:rPr>
          <w:b/>
          <w:sz w:val="20"/>
        </w:rPr>
      </w:pPr>
    </w:p>
    <w:p w14:paraId="637ADEF6" w14:textId="77777777" w:rsidR="00051BBA" w:rsidRDefault="00051BBA" w:rsidP="00051BBA">
      <w:pPr>
        <w:pStyle w:val="BodyText"/>
        <w:spacing w:before="10"/>
        <w:rPr>
          <w:b/>
          <w:sz w:val="11"/>
        </w:rPr>
      </w:pPr>
      <w:r>
        <w:rPr>
          <w:noProof/>
          <w:lang w:val="en-IE" w:eastAsia="en-IE"/>
        </w:rPr>
        <mc:AlternateContent>
          <mc:Choice Requires="wpg">
            <w:drawing>
              <wp:anchor distT="0" distB="0" distL="0" distR="0" simplePos="0" relativeHeight="251705346" behindDoc="1" locked="0" layoutInCell="1" allowOverlap="1" wp14:anchorId="506A9161" wp14:editId="23581B65">
                <wp:simplePos x="0" y="0"/>
                <wp:positionH relativeFrom="page">
                  <wp:posOffset>1787525</wp:posOffset>
                </wp:positionH>
                <wp:positionV relativeFrom="paragraph">
                  <wp:posOffset>102235</wp:posOffset>
                </wp:positionV>
                <wp:extent cx="4394200" cy="20320"/>
                <wp:effectExtent l="0" t="0" r="0" b="0"/>
                <wp:wrapTopAndBottom/>
                <wp:docPr id="357"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4200" cy="20320"/>
                          <a:chOff x="2815" y="161"/>
                          <a:chExt cx="6920" cy="32"/>
                        </a:xfrm>
                      </wpg:grpSpPr>
                      <wps:wsp>
                        <wps:cNvPr id="358" name="docshape26"/>
                        <wps:cNvSpPr>
                          <a:spLocks/>
                        </wps:cNvSpPr>
                        <wps:spPr bwMode="auto">
                          <a:xfrm>
                            <a:off x="2815" y="160"/>
                            <a:ext cx="6920" cy="32"/>
                          </a:xfrm>
                          <a:custGeom>
                            <a:avLst/>
                            <a:gdLst>
                              <a:gd name="T0" fmla="+- 0 9734 2815"/>
                              <a:gd name="T1" fmla="*/ T0 w 6920"/>
                              <a:gd name="T2" fmla="+- 0 161 161"/>
                              <a:gd name="T3" fmla="*/ 161 h 32"/>
                              <a:gd name="T4" fmla="+- 0 2815 2815"/>
                              <a:gd name="T5" fmla="*/ T4 w 6920"/>
                              <a:gd name="T6" fmla="+- 0 161 161"/>
                              <a:gd name="T7" fmla="*/ 161 h 32"/>
                              <a:gd name="T8" fmla="+- 0 2815 2815"/>
                              <a:gd name="T9" fmla="*/ T8 w 6920"/>
                              <a:gd name="T10" fmla="+- 0 161 161"/>
                              <a:gd name="T11" fmla="*/ 161 h 32"/>
                              <a:gd name="T12" fmla="+- 0 2815 2815"/>
                              <a:gd name="T13" fmla="*/ T12 w 6920"/>
                              <a:gd name="T14" fmla="+- 0 166 161"/>
                              <a:gd name="T15" fmla="*/ 166 h 32"/>
                              <a:gd name="T16" fmla="+- 0 2815 2815"/>
                              <a:gd name="T17" fmla="*/ T16 w 6920"/>
                              <a:gd name="T18" fmla="+- 0 193 161"/>
                              <a:gd name="T19" fmla="*/ 193 h 32"/>
                              <a:gd name="T20" fmla="+- 0 9734 2815"/>
                              <a:gd name="T21" fmla="*/ T20 w 6920"/>
                              <a:gd name="T22" fmla="+- 0 193 161"/>
                              <a:gd name="T23" fmla="*/ 193 h 32"/>
                              <a:gd name="T24" fmla="+- 0 9734 2815"/>
                              <a:gd name="T25" fmla="*/ T24 w 6920"/>
                              <a:gd name="T26" fmla="+- 0 166 161"/>
                              <a:gd name="T27" fmla="*/ 166 h 32"/>
                              <a:gd name="T28" fmla="+- 0 9734 2815"/>
                              <a:gd name="T29" fmla="*/ T28 w 6920"/>
                              <a:gd name="T30" fmla="+- 0 161 161"/>
                              <a:gd name="T31" fmla="*/ 161 h 32"/>
                              <a:gd name="T32" fmla="+- 0 9734 2815"/>
                              <a:gd name="T33" fmla="*/ T32 w 6920"/>
                              <a:gd name="T34" fmla="+- 0 161 161"/>
                              <a:gd name="T35" fmla="*/ 161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920" h="32">
                                <a:moveTo>
                                  <a:pt x="6919" y="0"/>
                                </a:moveTo>
                                <a:lnTo>
                                  <a:pt x="0" y="0"/>
                                </a:lnTo>
                                <a:lnTo>
                                  <a:pt x="0" y="5"/>
                                </a:lnTo>
                                <a:lnTo>
                                  <a:pt x="0" y="32"/>
                                </a:lnTo>
                                <a:lnTo>
                                  <a:pt x="6919" y="32"/>
                                </a:lnTo>
                                <a:lnTo>
                                  <a:pt x="6919" y="5"/>
                                </a:lnTo>
                                <a:lnTo>
                                  <a:pt x="6919"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docshape27"/>
                        <wps:cNvSpPr>
                          <a:spLocks noChangeArrowheads="1"/>
                        </wps:cNvSpPr>
                        <wps:spPr bwMode="auto">
                          <a:xfrm>
                            <a:off x="2815" y="187"/>
                            <a:ext cx="6920"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C33A0C" id="docshapegroup25" o:spid="_x0000_s1026" style="position:absolute;margin-left:140.75pt;margin-top:8.05pt;width:346pt;height:1.6pt;z-index:-251611134;mso-wrap-distance-left:0;mso-wrap-distance-right:0;mso-position-horizontal-relative:page" coordorigin="2815,161" coordsize="69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">
                <v:shape id="docshape26" o:spid="_x0000_s1027" style="position:absolute;left:2815;top:160;width:6920;height:32;visibility:visible;mso-wrap-style:square;v-text-anchor:top" coordsize="69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" path="m6919,l,,,5,,32r6919,l6919,5r,-5xe" fillcolor="#9f9f9f" stroked="f">
                  <v:path arrowok="t" o:connecttype="custom" o:connectlocs="6919,161;0,161;0,161;0,166;0,193;6919,193;6919,166;6919,161;6919,161" o:connectangles="0,0,0,0,0,0,0,0,0"/>
                </v:shape>
                <v:rect id="docshape27" o:spid="_x0000_s1028" style="position:absolute;left:2815;top:187;width:692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" fillcolor="#e2e2e2" stroked="f"/>
                <w10:wrap type="topAndBottom" anchorx="page"/>
              </v:group>
            </w:pict>
          </mc:Fallback>
        </mc:AlternateContent>
      </w:r>
    </w:p>
    <w:p w14:paraId="7BC87388" w14:textId="77777777" w:rsidR="00051BBA" w:rsidRDefault="00051BBA" w:rsidP="00051BBA">
      <w:pPr>
        <w:spacing w:before="124"/>
        <w:ind w:left="2795" w:right="1630"/>
        <w:rPr>
          <w:sz w:val="21"/>
        </w:rPr>
      </w:pPr>
      <w:r>
        <w:rPr>
          <w:sz w:val="21"/>
        </w:rPr>
        <w:t>AN</w:t>
      </w:r>
      <w:r>
        <w:rPr>
          <w:spacing w:val="-5"/>
          <w:sz w:val="21"/>
        </w:rPr>
        <w:t xml:space="preserve"> </w:t>
      </w:r>
      <w:r>
        <w:rPr>
          <w:sz w:val="21"/>
        </w:rPr>
        <w:t>ACT</w:t>
      </w:r>
      <w:r>
        <w:rPr>
          <w:spacing w:val="-3"/>
          <w:sz w:val="21"/>
        </w:rPr>
        <w:t xml:space="preserve"> </w:t>
      </w:r>
      <w:r>
        <w:rPr>
          <w:sz w:val="21"/>
        </w:rPr>
        <w:t>TO</w:t>
      </w:r>
      <w:r>
        <w:rPr>
          <w:spacing w:val="-4"/>
          <w:sz w:val="21"/>
        </w:rPr>
        <w:t xml:space="preserve"> </w:t>
      </w:r>
      <w:r>
        <w:rPr>
          <w:sz w:val="21"/>
        </w:rPr>
        <w:t>MAKE</w:t>
      </w:r>
      <w:r>
        <w:rPr>
          <w:spacing w:val="-2"/>
          <w:sz w:val="21"/>
        </w:rPr>
        <w:t xml:space="preserve"> </w:t>
      </w:r>
      <w:r>
        <w:rPr>
          <w:sz w:val="21"/>
        </w:rPr>
        <w:t>FURTHER</w:t>
      </w:r>
      <w:r>
        <w:rPr>
          <w:spacing w:val="-5"/>
          <w:sz w:val="21"/>
        </w:rPr>
        <w:t xml:space="preserve"> </w:t>
      </w:r>
      <w:r>
        <w:rPr>
          <w:sz w:val="21"/>
        </w:rPr>
        <w:t>PROVISION,</w:t>
      </w:r>
      <w:r>
        <w:rPr>
          <w:spacing w:val="-4"/>
          <w:sz w:val="21"/>
        </w:rPr>
        <w:t xml:space="preserve"> </w:t>
      </w:r>
      <w:r>
        <w:rPr>
          <w:sz w:val="21"/>
        </w:rPr>
        <w:t>HAVING</w:t>
      </w:r>
      <w:r>
        <w:rPr>
          <w:spacing w:val="-4"/>
          <w:sz w:val="21"/>
        </w:rPr>
        <w:t xml:space="preserve"> </w:t>
      </w:r>
      <w:r>
        <w:rPr>
          <w:sz w:val="21"/>
        </w:rPr>
        <w:t>REGARD</w:t>
      </w:r>
      <w:r>
        <w:rPr>
          <w:spacing w:val="-2"/>
          <w:sz w:val="21"/>
        </w:rPr>
        <w:t xml:space="preserve"> </w:t>
      </w:r>
      <w:r>
        <w:rPr>
          <w:sz w:val="21"/>
        </w:rPr>
        <w:t>TO</w:t>
      </w:r>
      <w:r>
        <w:rPr>
          <w:spacing w:val="-7"/>
          <w:sz w:val="21"/>
        </w:rPr>
        <w:t xml:space="preserve"> </w:t>
      </w:r>
      <w:r>
        <w:rPr>
          <w:sz w:val="21"/>
        </w:rPr>
        <w:t>THE COMMON GOOD AND IN A MANNER THAT IS INFORMED BY BEST INTERNATIONAL PRACTICE, FOR THE EDUCATION OF PEOPLE WITH SPECIAL EDUCATIONAL NEEDS, TO PROVIDE THAT THE EDUCATION OF PEOPLE WITH SUCH NEEDS SHALL, WHEREVER POSSIBLE, TAKE PLACE IN AN INCLUSIVE ENVIRONMENT WITH THOSE WHO DO NOT HAVE SUCH NEEDS, TO PROVIDE THAT PEOPLE WITH SPECIAL EDUCATIONAL NEEDS SHALL HAVE THE SAME RIGHT TO AVAIL OF, AND BENEFIT FROM, APPROPRIATE EDUCATION AS DO THEIR PEERS WHO DO NOT HAVE SUCH NEEDS, TO ASSIST CHILDREN WITH SPECIAL EDUCATIONAL NEEDS TO LEAVE SCHOOL WITH THE SKILLS NECESSARY TO PARTICIPATE, TO THE LEVEL OF THEIR CAPACITY, IN AN INCLUSIVE WAY IN THE SOCIAL AND ECONOMIC ACTIVITIES OF SOCIETY AND TO LIVE INDEPENDENT AND FULFILLED LIVES, TO PROVIDE FOR THE GREATER INVOLVEMENT OF PARENTS OF CHILDREN WITH SPECIAL EDUCATIONAL NEEDS IN THE</w:t>
      </w:r>
    </w:p>
    <w:tbl>
      <w:tblPr>
        <w:tblW w:w="0" w:type="auto"/>
        <w:tblInd w:w="667" w:type="dxa"/>
        <w:tblLayout w:type="fixed"/>
        <w:tblCellMar>
          <w:left w:w="0" w:type="dxa"/>
          <w:right w:w="0" w:type="dxa"/>
        </w:tblCellMar>
        <w:tblLook w:val="01E0" w:firstRow="1" w:lastRow="1" w:firstColumn="1" w:lastColumn="1" w:noHBand="0" w:noVBand="0"/>
      </w:tblPr>
      <w:tblGrid>
        <w:gridCol w:w="1770"/>
        <w:gridCol w:w="7332"/>
      </w:tblGrid>
      <w:tr w:rsidR="00051BBA" w14:paraId="7CD2C051" w14:textId="77777777" w:rsidTr="00051BBA">
        <w:trPr>
          <w:trHeight w:val="2171"/>
        </w:trPr>
        <w:tc>
          <w:tcPr>
            <w:tcW w:w="1770" w:type="dxa"/>
          </w:tcPr>
          <w:p w14:paraId="6F6CD20F" w14:textId="77777777" w:rsidR="00051BBA" w:rsidRDefault="00051BBA" w:rsidP="00051BBA">
            <w:pPr>
              <w:pStyle w:val="TableParagraph"/>
              <w:rPr>
                <w:rFonts w:ascii="Times New Roman"/>
                <w:sz w:val="20"/>
              </w:rPr>
            </w:pPr>
          </w:p>
        </w:tc>
        <w:tc>
          <w:tcPr>
            <w:tcW w:w="7332" w:type="dxa"/>
          </w:tcPr>
          <w:p w14:paraId="3CC36DEE" w14:textId="77777777" w:rsidR="00051BBA" w:rsidRDefault="00051BBA" w:rsidP="00051BBA">
            <w:pPr>
              <w:pStyle w:val="TableParagraph"/>
              <w:ind w:left="365" w:right="196"/>
              <w:rPr>
                <w:sz w:val="21"/>
              </w:rPr>
            </w:pPr>
            <w:r>
              <w:rPr>
                <w:sz w:val="21"/>
              </w:rPr>
              <w:t>EDUCATION OF THEIR CHILDREN, FOR THOSE PURPOSES TO ESTABLISH A BODY TO BE KNOWN AS THE NATIONAL COUNCIL FOR SPECIAL EDUCATION AND TO DEFINE ITS FUNCTIONS, TO CONFER</w:t>
            </w:r>
            <w:r>
              <w:rPr>
                <w:spacing w:val="-5"/>
                <w:sz w:val="21"/>
              </w:rPr>
              <w:t xml:space="preserve"> </w:t>
            </w:r>
            <w:r>
              <w:rPr>
                <w:sz w:val="21"/>
              </w:rPr>
              <w:t>CERTAIN</w:t>
            </w:r>
            <w:r>
              <w:rPr>
                <w:spacing w:val="-5"/>
                <w:sz w:val="21"/>
              </w:rPr>
              <w:t xml:space="preserve"> </w:t>
            </w:r>
            <w:r>
              <w:rPr>
                <w:sz w:val="21"/>
              </w:rPr>
              <w:t>FUNCTIONS</w:t>
            </w:r>
            <w:r>
              <w:rPr>
                <w:spacing w:val="-5"/>
                <w:sz w:val="21"/>
              </w:rPr>
              <w:t xml:space="preserve"> </w:t>
            </w:r>
            <w:r>
              <w:rPr>
                <w:sz w:val="21"/>
              </w:rPr>
              <w:t>ON</w:t>
            </w:r>
            <w:r>
              <w:rPr>
                <w:spacing w:val="-5"/>
                <w:sz w:val="21"/>
              </w:rPr>
              <w:t xml:space="preserve"> </w:t>
            </w:r>
            <w:r>
              <w:rPr>
                <w:sz w:val="21"/>
              </w:rPr>
              <w:t>HEALTH</w:t>
            </w:r>
            <w:r>
              <w:rPr>
                <w:spacing w:val="-8"/>
                <w:sz w:val="21"/>
              </w:rPr>
              <w:t xml:space="preserve"> </w:t>
            </w:r>
            <w:r>
              <w:rPr>
                <w:sz w:val="21"/>
              </w:rPr>
              <w:t>BOARDS</w:t>
            </w:r>
            <w:r>
              <w:rPr>
                <w:spacing w:val="-5"/>
                <w:sz w:val="21"/>
              </w:rPr>
              <w:t xml:space="preserve"> </w:t>
            </w:r>
            <w:r>
              <w:rPr>
                <w:sz w:val="21"/>
              </w:rPr>
              <w:t>IN</w:t>
            </w:r>
            <w:r>
              <w:rPr>
                <w:spacing w:val="-8"/>
                <w:sz w:val="21"/>
              </w:rPr>
              <w:t xml:space="preserve"> </w:t>
            </w:r>
            <w:r>
              <w:rPr>
                <w:sz w:val="21"/>
              </w:rPr>
              <w:t>RELATION TO THE EDUCATION OF PEOPLE WITH SPECIAL EDUCATIONAL NEEDS, TO ENABLE CERTAIN DECISIONS MADE IN RELATION TO THE EDUCATION OF PEOPLE WITH SUCH NEEDS TO BE THE</w:t>
            </w:r>
          </w:p>
          <w:p w14:paraId="305D0D44" w14:textId="77777777" w:rsidR="00051BBA" w:rsidRDefault="00051BBA" w:rsidP="00051BBA">
            <w:pPr>
              <w:pStyle w:val="TableParagraph"/>
              <w:spacing w:line="240" w:lineRule="exact"/>
              <w:ind w:left="365" w:right="196"/>
              <w:rPr>
                <w:sz w:val="21"/>
              </w:rPr>
            </w:pPr>
            <w:r>
              <w:rPr>
                <w:sz w:val="21"/>
              </w:rPr>
              <w:t>SUBJECT</w:t>
            </w:r>
            <w:r>
              <w:rPr>
                <w:spacing w:val="-4"/>
                <w:sz w:val="21"/>
              </w:rPr>
              <w:t xml:space="preserve"> </w:t>
            </w:r>
            <w:r>
              <w:rPr>
                <w:sz w:val="21"/>
              </w:rPr>
              <w:t>OF</w:t>
            </w:r>
            <w:r>
              <w:rPr>
                <w:spacing w:val="-6"/>
                <w:sz w:val="21"/>
              </w:rPr>
              <w:t xml:space="preserve"> </w:t>
            </w:r>
            <w:r>
              <w:rPr>
                <w:sz w:val="21"/>
              </w:rPr>
              <w:t>AN</w:t>
            </w:r>
            <w:r>
              <w:rPr>
                <w:spacing w:val="-3"/>
                <w:sz w:val="21"/>
              </w:rPr>
              <w:t xml:space="preserve"> </w:t>
            </w:r>
            <w:r>
              <w:rPr>
                <w:sz w:val="21"/>
              </w:rPr>
              <w:t>APPEAL</w:t>
            </w:r>
            <w:r>
              <w:rPr>
                <w:spacing w:val="-4"/>
                <w:sz w:val="21"/>
              </w:rPr>
              <w:t xml:space="preserve"> </w:t>
            </w:r>
            <w:r>
              <w:rPr>
                <w:sz w:val="21"/>
              </w:rPr>
              <w:t>TO</w:t>
            </w:r>
            <w:r>
              <w:rPr>
                <w:spacing w:val="-5"/>
                <w:sz w:val="21"/>
              </w:rPr>
              <w:t xml:space="preserve"> </w:t>
            </w:r>
            <w:r>
              <w:rPr>
                <w:sz w:val="21"/>
              </w:rPr>
              <w:t>AN</w:t>
            </w:r>
            <w:r>
              <w:rPr>
                <w:spacing w:val="-3"/>
                <w:sz w:val="21"/>
              </w:rPr>
              <w:t xml:space="preserve"> </w:t>
            </w:r>
            <w:r>
              <w:rPr>
                <w:sz w:val="21"/>
              </w:rPr>
              <w:t>APPEALS</w:t>
            </w:r>
            <w:r>
              <w:rPr>
                <w:spacing w:val="-6"/>
                <w:sz w:val="21"/>
              </w:rPr>
              <w:t xml:space="preserve"> </w:t>
            </w:r>
            <w:r>
              <w:rPr>
                <w:sz w:val="21"/>
              </w:rPr>
              <w:t>BOARD</w:t>
            </w:r>
            <w:r>
              <w:rPr>
                <w:spacing w:val="-3"/>
                <w:sz w:val="21"/>
              </w:rPr>
              <w:t xml:space="preserve"> </w:t>
            </w:r>
            <w:r>
              <w:rPr>
                <w:sz w:val="21"/>
              </w:rPr>
              <w:t>AND</w:t>
            </w:r>
            <w:r>
              <w:rPr>
                <w:spacing w:val="-3"/>
                <w:sz w:val="21"/>
              </w:rPr>
              <w:t xml:space="preserve"> </w:t>
            </w:r>
            <w:r>
              <w:rPr>
                <w:sz w:val="21"/>
              </w:rPr>
              <w:t>TO PROVIDE FOR RELATED MATTERS. [19</w:t>
            </w:r>
            <w:r>
              <w:rPr>
                <w:i/>
                <w:sz w:val="21"/>
              </w:rPr>
              <w:t xml:space="preserve">th July </w:t>
            </w:r>
            <w:r>
              <w:rPr>
                <w:sz w:val="21"/>
              </w:rPr>
              <w:t>2004]</w:t>
            </w:r>
          </w:p>
        </w:tc>
      </w:tr>
      <w:tr w:rsidR="00051BBA" w14:paraId="10D20C78" w14:textId="77777777" w:rsidTr="00051BBA">
        <w:trPr>
          <w:trHeight w:val="302"/>
        </w:trPr>
        <w:tc>
          <w:tcPr>
            <w:tcW w:w="1770" w:type="dxa"/>
          </w:tcPr>
          <w:p w14:paraId="3C28E2BB" w14:textId="77777777" w:rsidR="00051BBA" w:rsidRDefault="00051BBA" w:rsidP="00051BBA">
            <w:pPr>
              <w:pStyle w:val="TableParagraph"/>
              <w:rPr>
                <w:rFonts w:ascii="Times New Roman"/>
                <w:sz w:val="20"/>
              </w:rPr>
            </w:pPr>
          </w:p>
        </w:tc>
        <w:tc>
          <w:tcPr>
            <w:tcW w:w="7332" w:type="dxa"/>
          </w:tcPr>
          <w:p w14:paraId="078EEACA" w14:textId="77777777" w:rsidR="00051BBA" w:rsidRDefault="00051BBA" w:rsidP="00051BBA">
            <w:pPr>
              <w:pStyle w:val="TableParagraph"/>
              <w:spacing w:line="239" w:lineRule="exact"/>
              <w:ind w:left="365"/>
              <w:rPr>
                <w:sz w:val="21"/>
              </w:rPr>
            </w:pPr>
            <w:r>
              <w:rPr>
                <w:sz w:val="21"/>
              </w:rPr>
              <w:t>BE</w:t>
            </w:r>
            <w:r>
              <w:rPr>
                <w:spacing w:val="-4"/>
                <w:sz w:val="21"/>
              </w:rPr>
              <w:t xml:space="preserve"> </w:t>
            </w:r>
            <w:r>
              <w:rPr>
                <w:sz w:val="21"/>
              </w:rPr>
              <w:t>IT</w:t>
            </w:r>
            <w:r>
              <w:rPr>
                <w:spacing w:val="-7"/>
                <w:sz w:val="21"/>
              </w:rPr>
              <w:t xml:space="preserve"> </w:t>
            </w:r>
            <w:r>
              <w:rPr>
                <w:sz w:val="21"/>
              </w:rPr>
              <w:t>ENACTED</w:t>
            </w:r>
            <w:r>
              <w:rPr>
                <w:spacing w:val="-3"/>
                <w:sz w:val="21"/>
              </w:rPr>
              <w:t xml:space="preserve"> </w:t>
            </w:r>
            <w:r>
              <w:rPr>
                <w:sz w:val="21"/>
              </w:rPr>
              <w:t>BY</w:t>
            </w:r>
            <w:r>
              <w:rPr>
                <w:spacing w:val="-4"/>
                <w:sz w:val="21"/>
              </w:rPr>
              <w:t xml:space="preserve"> </w:t>
            </w:r>
            <w:r>
              <w:rPr>
                <w:sz w:val="21"/>
              </w:rPr>
              <w:t>THE</w:t>
            </w:r>
            <w:r>
              <w:rPr>
                <w:spacing w:val="-6"/>
                <w:sz w:val="21"/>
              </w:rPr>
              <w:t xml:space="preserve"> </w:t>
            </w:r>
            <w:r>
              <w:rPr>
                <w:sz w:val="21"/>
              </w:rPr>
              <w:t>OIREACHTAS</w:t>
            </w:r>
            <w:r>
              <w:rPr>
                <w:spacing w:val="-4"/>
                <w:sz w:val="21"/>
              </w:rPr>
              <w:t xml:space="preserve"> </w:t>
            </w:r>
            <w:r>
              <w:rPr>
                <w:sz w:val="21"/>
              </w:rPr>
              <w:t>AS</w:t>
            </w:r>
            <w:r>
              <w:rPr>
                <w:spacing w:val="-3"/>
                <w:sz w:val="21"/>
              </w:rPr>
              <w:t xml:space="preserve"> </w:t>
            </w:r>
            <w:r>
              <w:rPr>
                <w:spacing w:val="-2"/>
                <w:sz w:val="21"/>
              </w:rPr>
              <w:t>FOLLOWS:</w:t>
            </w:r>
          </w:p>
        </w:tc>
      </w:tr>
      <w:tr w:rsidR="00051BBA" w14:paraId="56D65405" w14:textId="77777777" w:rsidTr="00051BBA">
        <w:trPr>
          <w:trHeight w:val="718"/>
        </w:trPr>
        <w:tc>
          <w:tcPr>
            <w:tcW w:w="1770" w:type="dxa"/>
          </w:tcPr>
          <w:p w14:paraId="65351D33" w14:textId="77777777" w:rsidR="00051BBA" w:rsidRDefault="00051BBA" w:rsidP="00051BBA">
            <w:pPr>
              <w:pStyle w:val="TableParagraph"/>
              <w:spacing w:before="57"/>
              <w:ind w:left="50"/>
              <w:rPr>
                <w:sz w:val="18"/>
              </w:rPr>
            </w:pPr>
            <w:r>
              <w:rPr>
                <w:spacing w:val="-2"/>
                <w:sz w:val="18"/>
              </w:rPr>
              <w:t>Interpretation.</w:t>
            </w:r>
          </w:p>
        </w:tc>
        <w:tc>
          <w:tcPr>
            <w:tcW w:w="7332" w:type="dxa"/>
          </w:tcPr>
          <w:p w14:paraId="41AE23EA" w14:textId="77777777" w:rsidR="00051BBA" w:rsidRDefault="00051BBA" w:rsidP="00051BBA">
            <w:pPr>
              <w:pStyle w:val="TableParagraph"/>
              <w:spacing w:before="57"/>
              <w:ind w:left="605"/>
              <w:rPr>
                <w:sz w:val="21"/>
              </w:rPr>
            </w:pPr>
            <w:r>
              <w:rPr>
                <w:b/>
                <w:sz w:val="21"/>
              </w:rPr>
              <w:t>1.</w:t>
            </w:r>
            <w:r>
              <w:rPr>
                <w:sz w:val="21"/>
              </w:rPr>
              <w:t>—</w:t>
            </w:r>
            <w:r>
              <w:rPr>
                <w:spacing w:val="-4"/>
                <w:sz w:val="21"/>
              </w:rPr>
              <w:t xml:space="preserve"> </w:t>
            </w:r>
            <w:r>
              <w:rPr>
                <w:sz w:val="21"/>
              </w:rPr>
              <w:t>(1)</w:t>
            </w:r>
            <w:r>
              <w:rPr>
                <w:spacing w:val="-5"/>
                <w:sz w:val="21"/>
              </w:rPr>
              <w:t xml:space="preserve"> </w:t>
            </w:r>
            <w:r>
              <w:rPr>
                <w:sz w:val="21"/>
              </w:rPr>
              <w:t>In</w:t>
            </w:r>
            <w:r>
              <w:rPr>
                <w:spacing w:val="-3"/>
                <w:sz w:val="21"/>
              </w:rPr>
              <w:t xml:space="preserve"> </w:t>
            </w:r>
            <w:r>
              <w:rPr>
                <w:sz w:val="21"/>
              </w:rPr>
              <w:t>this</w:t>
            </w:r>
            <w:r>
              <w:rPr>
                <w:spacing w:val="-4"/>
                <w:sz w:val="21"/>
              </w:rPr>
              <w:t xml:space="preserve"> </w:t>
            </w:r>
            <w:r>
              <w:rPr>
                <w:sz w:val="21"/>
              </w:rPr>
              <w:t>Act,</w:t>
            </w:r>
            <w:r>
              <w:rPr>
                <w:spacing w:val="-4"/>
                <w:sz w:val="21"/>
              </w:rPr>
              <w:t xml:space="preserve"> </w:t>
            </w:r>
            <w:r>
              <w:rPr>
                <w:sz w:val="21"/>
              </w:rPr>
              <w:t>unless</w:t>
            </w:r>
            <w:r>
              <w:rPr>
                <w:spacing w:val="-7"/>
                <w:sz w:val="21"/>
              </w:rPr>
              <w:t xml:space="preserve"> </w:t>
            </w:r>
            <w:r>
              <w:rPr>
                <w:sz w:val="21"/>
              </w:rPr>
              <w:t>the</w:t>
            </w:r>
            <w:r>
              <w:rPr>
                <w:spacing w:val="-3"/>
                <w:sz w:val="21"/>
              </w:rPr>
              <w:t xml:space="preserve"> </w:t>
            </w:r>
            <w:r>
              <w:rPr>
                <w:sz w:val="21"/>
              </w:rPr>
              <w:t>context</w:t>
            </w:r>
            <w:r>
              <w:rPr>
                <w:spacing w:val="-5"/>
                <w:sz w:val="21"/>
              </w:rPr>
              <w:t xml:space="preserve"> </w:t>
            </w:r>
            <w:r>
              <w:rPr>
                <w:sz w:val="21"/>
              </w:rPr>
              <w:t>otherwise</w:t>
            </w:r>
            <w:r>
              <w:rPr>
                <w:spacing w:val="-3"/>
                <w:sz w:val="21"/>
              </w:rPr>
              <w:t xml:space="preserve"> </w:t>
            </w:r>
            <w:r>
              <w:rPr>
                <w:spacing w:val="-2"/>
                <w:sz w:val="21"/>
              </w:rPr>
              <w:t>requires—</w:t>
            </w:r>
          </w:p>
          <w:p w14:paraId="50A4A18C" w14:textId="77777777" w:rsidR="00051BBA" w:rsidRDefault="00051BBA" w:rsidP="00051BBA">
            <w:pPr>
              <w:pStyle w:val="TableParagraph"/>
              <w:spacing w:before="119"/>
              <w:ind w:left="365"/>
              <w:rPr>
                <w:sz w:val="21"/>
              </w:rPr>
            </w:pPr>
            <w:r>
              <w:rPr>
                <w:sz w:val="21"/>
              </w:rPr>
              <w:t>“Act</w:t>
            </w:r>
            <w:r>
              <w:rPr>
                <w:spacing w:val="-4"/>
                <w:sz w:val="21"/>
              </w:rPr>
              <w:t xml:space="preserve"> </w:t>
            </w:r>
            <w:r>
              <w:rPr>
                <w:sz w:val="21"/>
              </w:rPr>
              <w:t>of</w:t>
            </w:r>
            <w:r>
              <w:rPr>
                <w:spacing w:val="-4"/>
                <w:sz w:val="21"/>
              </w:rPr>
              <w:t xml:space="preserve"> </w:t>
            </w:r>
            <w:r>
              <w:rPr>
                <w:sz w:val="21"/>
              </w:rPr>
              <w:t>1998”</w:t>
            </w:r>
            <w:r>
              <w:rPr>
                <w:spacing w:val="-6"/>
                <w:sz w:val="21"/>
              </w:rPr>
              <w:t xml:space="preserve"> </w:t>
            </w:r>
            <w:r>
              <w:rPr>
                <w:sz w:val="21"/>
              </w:rPr>
              <w:t>means</w:t>
            </w:r>
            <w:r>
              <w:rPr>
                <w:spacing w:val="-2"/>
                <w:sz w:val="21"/>
              </w:rPr>
              <w:t xml:space="preserve"> </w:t>
            </w:r>
            <w:r>
              <w:rPr>
                <w:sz w:val="21"/>
              </w:rPr>
              <w:t>the</w:t>
            </w:r>
            <w:r>
              <w:rPr>
                <w:spacing w:val="-3"/>
                <w:sz w:val="21"/>
              </w:rPr>
              <w:t xml:space="preserve"> </w:t>
            </w:r>
            <w:hyperlink r:id="rId93">
              <w:r>
                <w:rPr>
                  <w:sz w:val="21"/>
                  <w:u w:val="single"/>
                </w:rPr>
                <w:t>Education</w:t>
              </w:r>
              <w:r>
                <w:rPr>
                  <w:spacing w:val="-3"/>
                  <w:sz w:val="21"/>
                  <w:u w:val="single"/>
                </w:rPr>
                <w:t xml:space="preserve"> </w:t>
              </w:r>
              <w:r>
                <w:rPr>
                  <w:sz w:val="21"/>
                  <w:u w:val="single"/>
                </w:rPr>
                <w:t>Act</w:t>
              </w:r>
              <w:r>
                <w:rPr>
                  <w:spacing w:val="-4"/>
                  <w:sz w:val="21"/>
                  <w:u w:val="single"/>
                </w:rPr>
                <w:t xml:space="preserve"> </w:t>
              </w:r>
              <w:r>
                <w:rPr>
                  <w:sz w:val="21"/>
                  <w:u w:val="single"/>
                </w:rPr>
                <w:t>1998</w:t>
              </w:r>
            </w:hyperlink>
            <w:r>
              <w:rPr>
                <w:spacing w:val="-3"/>
                <w:sz w:val="21"/>
              </w:rPr>
              <w:t xml:space="preserve"> </w:t>
            </w:r>
            <w:r>
              <w:rPr>
                <w:spacing w:val="-10"/>
                <w:sz w:val="21"/>
              </w:rPr>
              <w:t>;</w:t>
            </w:r>
          </w:p>
        </w:tc>
      </w:tr>
      <w:tr w:rsidR="00051BBA" w14:paraId="18F76262" w14:textId="77777777" w:rsidTr="00051BBA">
        <w:trPr>
          <w:trHeight w:val="366"/>
        </w:trPr>
        <w:tc>
          <w:tcPr>
            <w:tcW w:w="1770" w:type="dxa"/>
          </w:tcPr>
          <w:p w14:paraId="77622DB0" w14:textId="77777777" w:rsidR="00051BBA" w:rsidRDefault="00051BBA" w:rsidP="00051BBA">
            <w:pPr>
              <w:pStyle w:val="TableParagraph"/>
              <w:rPr>
                <w:rFonts w:ascii="Times New Roman"/>
                <w:sz w:val="20"/>
              </w:rPr>
            </w:pPr>
          </w:p>
        </w:tc>
        <w:tc>
          <w:tcPr>
            <w:tcW w:w="7332" w:type="dxa"/>
          </w:tcPr>
          <w:p w14:paraId="0C7FAC08" w14:textId="77777777" w:rsidR="00051BBA" w:rsidRDefault="00051BBA" w:rsidP="00051BBA">
            <w:pPr>
              <w:pStyle w:val="TableParagraph"/>
              <w:spacing w:before="62"/>
              <w:ind w:left="365"/>
              <w:rPr>
                <w:sz w:val="21"/>
              </w:rPr>
            </w:pPr>
            <w:r>
              <w:rPr>
                <w:sz w:val="21"/>
              </w:rPr>
              <w:t>“Appeals</w:t>
            </w:r>
            <w:r>
              <w:rPr>
                <w:spacing w:val="-7"/>
                <w:sz w:val="21"/>
              </w:rPr>
              <w:t xml:space="preserve"> </w:t>
            </w:r>
            <w:r>
              <w:rPr>
                <w:sz w:val="21"/>
              </w:rPr>
              <w:t>Board”</w:t>
            </w:r>
            <w:r>
              <w:rPr>
                <w:spacing w:val="-6"/>
                <w:sz w:val="21"/>
              </w:rPr>
              <w:t xml:space="preserve"> </w:t>
            </w:r>
            <w:r>
              <w:rPr>
                <w:sz w:val="21"/>
              </w:rPr>
              <w:t>shall</w:t>
            </w:r>
            <w:r>
              <w:rPr>
                <w:spacing w:val="-5"/>
                <w:sz w:val="21"/>
              </w:rPr>
              <w:t xml:space="preserve"> </w:t>
            </w:r>
            <w:r>
              <w:rPr>
                <w:sz w:val="21"/>
              </w:rPr>
              <w:t>be</w:t>
            </w:r>
            <w:r>
              <w:rPr>
                <w:spacing w:val="-5"/>
                <w:sz w:val="21"/>
              </w:rPr>
              <w:t xml:space="preserve"> </w:t>
            </w:r>
            <w:r>
              <w:rPr>
                <w:sz w:val="21"/>
              </w:rPr>
              <w:t>construed</w:t>
            </w:r>
            <w:r>
              <w:rPr>
                <w:spacing w:val="-5"/>
                <w:sz w:val="21"/>
              </w:rPr>
              <w:t xml:space="preserve"> </w:t>
            </w:r>
            <w:r>
              <w:rPr>
                <w:sz w:val="21"/>
              </w:rPr>
              <w:t>in</w:t>
            </w:r>
            <w:r>
              <w:rPr>
                <w:spacing w:val="-5"/>
                <w:sz w:val="21"/>
              </w:rPr>
              <w:t xml:space="preserve"> </w:t>
            </w:r>
            <w:r>
              <w:rPr>
                <w:sz w:val="21"/>
              </w:rPr>
              <w:t>accordance</w:t>
            </w:r>
            <w:r>
              <w:rPr>
                <w:spacing w:val="-5"/>
                <w:sz w:val="21"/>
              </w:rPr>
              <w:t xml:space="preserve"> </w:t>
            </w:r>
            <w:r>
              <w:rPr>
                <w:sz w:val="21"/>
              </w:rPr>
              <w:t>with</w:t>
            </w:r>
            <w:r>
              <w:rPr>
                <w:spacing w:val="-5"/>
                <w:sz w:val="21"/>
              </w:rPr>
              <w:t xml:space="preserve"> </w:t>
            </w:r>
            <w:hyperlink r:id="rId94" w:anchor="sec36">
              <w:r>
                <w:rPr>
                  <w:i/>
                  <w:sz w:val="21"/>
                  <w:u w:val="single"/>
                </w:rPr>
                <w:t>section</w:t>
              </w:r>
              <w:r>
                <w:rPr>
                  <w:i/>
                  <w:spacing w:val="-5"/>
                  <w:sz w:val="21"/>
                  <w:u w:val="single"/>
                </w:rPr>
                <w:t xml:space="preserve"> </w:t>
              </w:r>
              <w:r>
                <w:rPr>
                  <w:i/>
                  <w:sz w:val="21"/>
                  <w:u w:val="single"/>
                </w:rPr>
                <w:t>36</w:t>
              </w:r>
            </w:hyperlink>
            <w:r>
              <w:rPr>
                <w:i/>
                <w:spacing w:val="-5"/>
                <w:sz w:val="21"/>
              </w:rPr>
              <w:t xml:space="preserve"> </w:t>
            </w:r>
            <w:r>
              <w:rPr>
                <w:spacing w:val="-10"/>
                <w:sz w:val="21"/>
              </w:rPr>
              <w:t>;</w:t>
            </w:r>
          </w:p>
        </w:tc>
      </w:tr>
      <w:tr w:rsidR="00051BBA" w14:paraId="46A4B784" w14:textId="77777777" w:rsidTr="00051BBA">
        <w:trPr>
          <w:trHeight w:val="361"/>
        </w:trPr>
        <w:tc>
          <w:tcPr>
            <w:tcW w:w="1770" w:type="dxa"/>
          </w:tcPr>
          <w:p w14:paraId="65861B45" w14:textId="77777777" w:rsidR="00051BBA" w:rsidRDefault="00051BBA" w:rsidP="00051BBA">
            <w:pPr>
              <w:pStyle w:val="TableParagraph"/>
              <w:rPr>
                <w:rFonts w:ascii="Times New Roman"/>
                <w:sz w:val="20"/>
              </w:rPr>
            </w:pPr>
          </w:p>
        </w:tc>
        <w:tc>
          <w:tcPr>
            <w:tcW w:w="7332" w:type="dxa"/>
          </w:tcPr>
          <w:p w14:paraId="64D125D1" w14:textId="77777777" w:rsidR="00051BBA" w:rsidRDefault="00051BBA" w:rsidP="00051BBA">
            <w:pPr>
              <w:pStyle w:val="TableParagraph"/>
              <w:spacing w:before="57"/>
              <w:ind w:left="365"/>
              <w:rPr>
                <w:sz w:val="21"/>
              </w:rPr>
            </w:pPr>
            <w:r>
              <w:rPr>
                <w:sz w:val="21"/>
              </w:rPr>
              <w:t>“Child”</w:t>
            </w:r>
            <w:r>
              <w:rPr>
                <w:spacing w:val="-6"/>
                <w:sz w:val="21"/>
              </w:rPr>
              <w:t xml:space="preserve"> </w:t>
            </w:r>
            <w:r>
              <w:rPr>
                <w:sz w:val="21"/>
              </w:rPr>
              <w:t>means</w:t>
            </w:r>
            <w:r>
              <w:rPr>
                <w:spacing w:val="-3"/>
                <w:sz w:val="21"/>
              </w:rPr>
              <w:t xml:space="preserve"> </w:t>
            </w:r>
            <w:r>
              <w:rPr>
                <w:sz w:val="21"/>
              </w:rPr>
              <w:t>a</w:t>
            </w:r>
            <w:r>
              <w:rPr>
                <w:spacing w:val="-3"/>
                <w:sz w:val="21"/>
              </w:rPr>
              <w:t xml:space="preserve"> </w:t>
            </w:r>
            <w:r>
              <w:rPr>
                <w:sz w:val="21"/>
              </w:rPr>
              <w:t>person</w:t>
            </w:r>
            <w:r>
              <w:rPr>
                <w:spacing w:val="-5"/>
                <w:sz w:val="21"/>
              </w:rPr>
              <w:t xml:space="preserve"> </w:t>
            </w:r>
            <w:r>
              <w:rPr>
                <w:sz w:val="21"/>
              </w:rPr>
              <w:t>not</w:t>
            </w:r>
            <w:r>
              <w:rPr>
                <w:spacing w:val="-4"/>
                <w:sz w:val="21"/>
              </w:rPr>
              <w:t xml:space="preserve"> </w:t>
            </w:r>
            <w:r>
              <w:rPr>
                <w:sz w:val="21"/>
              </w:rPr>
              <w:t>more</w:t>
            </w:r>
            <w:r>
              <w:rPr>
                <w:spacing w:val="-3"/>
                <w:sz w:val="21"/>
              </w:rPr>
              <w:t xml:space="preserve"> </w:t>
            </w:r>
            <w:r>
              <w:rPr>
                <w:sz w:val="21"/>
              </w:rPr>
              <w:t>than</w:t>
            </w:r>
            <w:r>
              <w:rPr>
                <w:spacing w:val="-3"/>
                <w:sz w:val="21"/>
              </w:rPr>
              <w:t xml:space="preserve"> </w:t>
            </w:r>
            <w:r>
              <w:rPr>
                <w:sz w:val="21"/>
              </w:rPr>
              <w:t>18</w:t>
            </w:r>
            <w:r>
              <w:rPr>
                <w:spacing w:val="-3"/>
                <w:sz w:val="21"/>
              </w:rPr>
              <w:t xml:space="preserve"> </w:t>
            </w:r>
            <w:r>
              <w:rPr>
                <w:sz w:val="21"/>
              </w:rPr>
              <w:t>years</w:t>
            </w:r>
            <w:r>
              <w:rPr>
                <w:spacing w:val="-3"/>
                <w:sz w:val="21"/>
              </w:rPr>
              <w:t xml:space="preserve"> </w:t>
            </w:r>
            <w:r>
              <w:rPr>
                <w:sz w:val="21"/>
              </w:rPr>
              <w:t>of</w:t>
            </w:r>
            <w:r>
              <w:rPr>
                <w:spacing w:val="-3"/>
                <w:sz w:val="21"/>
              </w:rPr>
              <w:t xml:space="preserve"> </w:t>
            </w:r>
            <w:r>
              <w:rPr>
                <w:spacing w:val="-4"/>
                <w:sz w:val="21"/>
              </w:rPr>
              <w:t>age;</w:t>
            </w:r>
          </w:p>
        </w:tc>
      </w:tr>
      <w:tr w:rsidR="00051BBA" w14:paraId="50D543D1" w14:textId="77777777" w:rsidTr="00051BBA">
        <w:trPr>
          <w:trHeight w:val="361"/>
        </w:trPr>
        <w:tc>
          <w:tcPr>
            <w:tcW w:w="1770" w:type="dxa"/>
          </w:tcPr>
          <w:p w14:paraId="38210EB5" w14:textId="77777777" w:rsidR="00051BBA" w:rsidRDefault="00051BBA" w:rsidP="00051BBA">
            <w:pPr>
              <w:pStyle w:val="TableParagraph"/>
              <w:rPr>
                <w:rFonts w:ascii="Times New Roman"/>
                <w:sz w:val="20"/>
              </w:rPr>
            </w:pPr>
          </w:p>
        </w:tc>
        <w:tc>
          <w:tcPr>
            <w:tcW w:w="7332" w:type="dxa"/>
          </w:tcPr>
          <w:p w14:paraId="673E01BB" w14:textId="77777777" w:rsidR="00051BBA" w:rsidRDefault="00051BBA" w:rsidP="00051BBA">
            <w:pPr>
              <w:pStyle w:val="TableParagraph"/>
              <w:spacing w:before="56"/>
              <w:ind w:left="365"/>
              <w:rPr>
                <w:sz w:val="21"/>
              </w:rPr>
            </w:pPr>
            <w:r>
              <w:rPr>
                <w:sz w:val="21"/>
              </w:rPr>
              <w:t>“Council”</w:t>
            </w:r>
            <w:r>
              <w:rPr>
                <w:spacing w:val="-7"/>
                <w:sz w:val="21"/>
              </w:rPr>
              <w:t xml:space="preserve"> </w:t>
            </w:r>
            <w:r>
              <w:rPr>
                <w:sz w:val="21"/>
              </w:rPr>
              <w:t>shall</w:t>
            </w:r>
            <w:r>
              <w:rPr>
                <w:spacing w:val="-4"/>
                <w:sz w:val="21"/>
              </w:rPr>
              <w:t xml:space="preserve"> </w:t>
            </w:r>
            <w:r>
              <w:rPr>
                <w:sz w:val="21"/>
              </w:rPr>
              <w:t>be</w:t>
            </w:r>
            <w:r>
              <w:rPr>
                <w:spacing w:val="-5"/>
                <w:sz w:val="21"/>
              </w:rPr>
              <w:t xml:space="preserve"> </w:t>
            </w:r>
            <w:r>
              <w:rPr>
                <w:sz w:val="21"/>
              </w:rPr>
              <w:t>construed</w:t>
            </w:r>
            <w:r>
              <w:rPr>
                <w:spacing w:val="-5"/>
                <w:sz w:val="21"/>
              </w:rPr>
              <w:t xml:space="preserve"> </w:t>
            </w:r>
            <w:r>
              <w:rPr>
                <w:sz w:val="21"/>
              </w:rPr>
              <w:t>in</w:t>
            </w:r>
            <w:r>
              <w:rPr>
                <w:spacing w:val="-5"/>
                <w:sz w:val="21"/>
              </w:rPr>
              <w:t xml:space="preserve"> </w:t>
            </w:r>
            <w:r>
              <w:rPr>
                <w:sz w:val="21"/>
              </w:rPr>
              <w:t>accordance</w:t>
            </w:r>
            <w:r>
              <w:rPr>
                <w:spacing w:val="-5"/>
                <w:sz w:val="21"/>
              </w:rPr>
              <w:t xml:space="preserve"> </w:t>
            </w:r>
            <w:r>
              <w:rPr>
                <w:sz w:val="21"/>
              </w:rPr>
              <w:t>with</w:t>
            </w:r>
            <w:r>
              <w:rPr>
                <w:spacing w:val="-5"/>
                <w:sz w:val="21"/>
              </w:rPr>
              <w:t xml:space="preserve"> </w:t>
            </w:r>
            <w:hyperlink r:id="rId95" w:anchor="sec19">
              <w:r>
                <w:rPr>
                  <w:i/>
                  <w:sz w:val="21"/>
                  <w:u w:val="single"/>
                </w:rPr>
                <w:t>section</w:t>
              </w:r>
              <w:r>
                <w:rPr>
                  <w:i/>
                  <w:spacing w:val="-5"/>
                  <w:sz w:val="21"/>
                  <w:u w:val="single"/>
                </w:rPr>
                <w:t xml:space="preserve"> </w:t>
              </w:r>
              <w:r>
                <w:rPr>
                  <w:i/>
                  <w:sz w:val="21"/>
                  <w:u w:val="single"/>
                </w:rPr>
                <w:t>19</w:t>
              </w:r>
            </w:hyperlink>
            <w:r>
              <w:rPr>
                <w:i/>
                <w:spacing w:val="-5"/>
                <w:sz w:val="21"/>
              </w:rPr>
              <w:t xml:space="preserve"> </w:t>
            </w:r>
            <w:r>
              <w:rPr>
                <w:spacing w:val="-10"/>
                <w:sz w:val="21"/>
              </w:rPr>
              <w:t>;</w:t>
            </w:r>
          </w:p>
        </w:tc>
      </w:tr>
      <w:tr w:rsidR="00051BBA" w14:paraId="17098E88" w14:textId="77777777" w:rsidTr="00051BBA">
        <w:trPr>
          <w:trHeight w:val="482"/>
        </w:trPr>
        <w:tc>
          <w:tcPr>
            <w:tcW w:w="1770" w:type="dxa"/>
          </w:tcPr>
          <w:p w14:paraId="20977D72" w14:textId="77777777" w:rsidR="00051BBA" w:rsidRDefault="00051BBA" w:rsidP="00051BBA">
            <w:pPr>
              <w:pStyle w:val="TableParagraph"/>
              <w:rPr>
                <w:rFonts w:ascii="Times New Roman"/>
                <w:sz w:val="20"/>
              </w:rPr>
            </w:pPr>
          </w:p>
        </w:tc>
        <w:tc>
          <w:tcPr>
            <w:tcW w:w="7332" w:type="dxa"/>
          </w:tcPr>
          <w:p w14:paraId="6EB4540E" w14:textId="77777777" w:rsidR="00051BBA" w:rsidRDefault="00051BBA" w:rsidP="00051BBA">
            <w:pPr>
              <w:pStyle w:val="TableParagraph"/>
              <w:spacing w:before="37" w:line="240" w:lineRule="atLeast"/>
              <w:ind w:left="365" w:right="196"/>
              <w:rPr>
                <w:sz w:val="21"/>
              </w:rPr>
            </w:pPr>
            <w:r>
              <w:rPr>
                <w:sz w:val="21"/>
              </w:rPr>
              <w:t>“Education</w:t>
            </w:r>
            <w:r>
              <w:rPr>
                <w:spacing w:val="-3"/>
                <w:sz w:val="21"/>
              </w:rPr>
              <w:t xml:space="preserve"> </w:t>
            </w:r>
            <w:r>
              <w:rPr>
                <w:sz w:val="21"/>
              </w:rPr>
              <w:t>plan”</w:t>
            </w:r>
            <w:r>
              <w:rPr>
                <w:spacing w:val="-4"/>
                <w:sz w:val="21"/>
              </w:rPr>
              <w:t xml:space="preserve"> </w:t>
            </w:r>
            <w:r>
              <w:rPr>
                <w:sz w:val="21"/>
              </w:rPr>
              <w:t>shall</w:t>
            </w:r>
            <w:r>
              <w:rPr>
                <w:spacing w:val="-2"/>
                <w:sz w:val="21"/>
              </w:rPr>
              <w:t xml:space="preserve"> </w:t>
            </w:r>
            <w:r>
              <w:rPr>
                <w:sz w:val="21"/>
              </w:rPr>
              <w:t>be</w:t>
            </w:r>
            <w:r>
              <w:rPr>
                <w:spacing w:val="-6"/>
                <w:sz w:val="21"/>
              </w:rPr>
              <w:t xml:space="preserve"> </w:t>
            </w:r>
            <w:r>
              <w:rPr>
                <w:sz w:val="21"/>
              </w:rPr>
              <w:t>construed</w:t>
            </w:r>
            <w:r>
              <w:rPr>
                <w:spacing w:val="-3"/>
                <w:sz w:val="21"/>
              </w:rPr>
              <w:t xml:space="preserve"> </w:t>
            </w:r>
            <w:r>
              <w:rPr>
                <w:sz w:val="21"/>
              </w:rPr>
              <w:t>in</w:t>
            </w:r>
            <w:r>
              <w:rPr>
                <w:spacing w:val="-3"/>
                <w:sz w:val="21"/>
              </w:rPr>
              <w:t xml:space="preserve"> </w:t>
            </w:r>
            <w:r>
              <w:rPr>
                <w:sz w:val="21"/>
              </w:rPr>
              <w:t>accordance</w:t>
            </w:r>
            <w:r>
              <w:rPr>
                <w:spacing w:val="-3"/>
                <w:sz w:val="21"/>
              </w:rPr>
              <w:t xml:space="preserve"> </w:t>
            </w:r>
            <w:r>
              <w:rPr>
                <w:sz w:val="21"/>
              </w:rPr>
              <w:t>with</w:t>
            </w:r>
            <w:r>
              <w:rPr>
                <w:spacing w:val="-4"/>
                <w:sz w:val="21"/>
              </w:rPr>
              <w:t xml:space="preserve"> </w:t>
            </w:r>
            <w:hyperlink r:id="rId96" w:anchor="sec3">
              <w:r>
                <w:rPr>
                  <w:i/>
                  <w:sz w:val="21"/>
                  <w:u w:val="single"/>
                </w:rPr>
                <w:t>section</w:t>
              </w:r>
              <w:r>
                <w:rPr>
                  <w:i/>
                  <w:spacing w:val="-3"/>
                  <w:sz w:val="21"/>
                  <w:u w:val="single"/>
                </w:rPr>
                <w:t xml:space="preserve"> </w:t>
              </w:r>
              <w:r>
                <w:rPr>
                  <w:i/>
                  <w:sz w:val="21"/>
                  <w:u w:val="single"/>
                </w:rPr>
                <w:t>3</w:t>
              </w:r>
            </w:hyperlink>
            <w:r>
              <w:rPr>
                <w:i/>
                <w:spacing w:val="-3"/>
                <w:sz w:val="21"/>
              </w:rPr>
              <w:t xml:space="preserve"> </w:t>
            </w:r>
            <w:r>
              <w:rPr>
                <w:sz w:val="21"/>
              </w:rPr>
              <w:t>or</w:t>
            </w:r>
            <w:r>
              <w:rPr>
                <w:spacing w:val="-4"/>
                <w:sz w:val="21"/>
              </w:rPr>
              <w:t xml:space="preserve"> </w:t>
            </w:r>
            <w:r>
              <w:rPr>
                <w:i/>
                <w:sz w:val="21"/>
              </w:rPr>
              <w:t>8</w:t>
            </w:r>
            <w:r>
              <w:rPr>
                <w:sz w:val="21"/>
              </w:rPr>
              <w:t>,</w:t>
            </w:r>
            <w:r>
              <w:rPr>
                <w:spacing w:val="-4"/>
                <w:sz w:val="21"/>
              </w:rPr>
              <w:t xml:space="preserve"> </w:t>
            </w:r>
            <w:r>
              <w:rPr>
                <w:sz w:val="21"/>
              </w:rPr>
              <w:t xml:space="preserve">as </w:t>
            </w:r>
            <w:r>
              <w:rPr>
                <w:spacing w:val="-2"/>
                <w:sz w:val="21"/>
              </w:rPr>
              <w:t>appropriate;</w:t>
            </w:r>
          </w:p>
        </w:tc>
      </w:tr>
      <w:tr w:rsidR="00051BBA" w14:paraId="3B1039E2" w14:textId="77777777" w:rsidTr="00051BBA">
        <w:trPr>
          <w:trHeight w:val="443"/>
        </w:trPr>
        <w:tc>
          <w:tcPr>
            <w:tcW w:w="1770" w:type="dxa"/>
          </w:tcPr>
          <w:p w14:paraId="64ADAB2E" w14:textId="77777777" w:rsidR="00051BBA" w:rsidRDefault="00051BBA" w:rsidP="00051BBA">
            <w:pPr>
              <w:pStyle w:val="TableParagraph"/>
              <w:rPr>
                <w:rFonts w:ascii="Times New Roman"/>
                <w:sz w:val="20"/>
              </w:rPr>
            </w:pPr>
          </w:p>
        </w:tc>
        <w:tc>
          <w:tcPr>
            <w:tcW w:w="7332" w:type="dxa"/>
          </w:tcPr>
          <w:p w14:paraId="758CF141" w14:textId="77777777" w:rsidR="00051BBA" w:rsidRDefault="00051BBA" w:rsidP="00051BBA">
            <w:pPr>
              <w:pStyle w:val="TableParagraph"/>
              <w:spacing w:before="140"/>
              <w:ind w:left="365"/>
              <w:rPr>
                <w:sz w:val="21"/>
              </w:rPr>
            </w:pPr>
            <w:r>
              <w:rPr>
                <w:sz w:val="21"/>
              </w:rPr>
              <w:t>“Health</w:t>
            </w:r>
            <w:r>
              <w:rPr>
                <w:spacing w:val="-6"/>
                <w:sz w:val="21"/>
              </w:rPr>
              <w:t xml:space="preserve"> </w:t>
            </w:r>
            <w:r>
              <w:rPr>
                <w:sz w:val="21"/>
              </w:rPr>
              <w:t>board”</w:t>
            </w:r>
            <w:r>
              <w:rPr>
                <w:spacing w:val="-5"/>
                <w:sz w:val="21"/>
              </w:rPr>
              <w:t xml:space="preserve"> </w:t>
            </w:r>
            <w:r>
              <w:rPr>
                <w:spacing w:val="-2"/>
                <w:sz w:val="21"/>
              </w:rPr>
              <w:t>means—</w:t>
            </w:r>
          </w:p>
        </w:tc>
      </w:tr>
      <w:tr w:rsidR="00051BBA" w14:paraId="331C95C0" w14:textId="77777777" w:rsidTr="00051BBA">
        <w:trPr>
          <w:trHeight w:val="603"/>
        </w:trPr>
        <w:tc>
          <w:tcPr>
            <w:tcW w:w="1770" w:type="dxa"/>
          </w:tcPr>
          <w:p w14:paraId="788962E6" w14:textId="77777777" w:rsidR="00051BBA" w:rsidRDefault="00051BBA" w:rsidP="00051BBA">
            <w:pPr>
              <w:pStyle w:val="TableParagraph"/>
              <w:rPr>
                <w:rFonts w:ascii="Times New Roman"/>
                <w:sz w:val="20"/>
              </w:rPr>
            </w:pPr>
          </w:p>
        </w:tc>
        <w:tc>
          <w:tcPr>
            <w:tcW w:w="7332" w:type="dxa"/>
          </w:tcPr>
          <w:p w14:paraId="49A3FC8D" w14:textId="77777777" w:rsidR="00051BBA" w:rsidRDefault="00051BBA" w:rsidP="00051BBA">
            <w:pPr>
              <w:pStyle w:val="TableParagraph"/>
              <w:spacing w:before="56"/>
              <w:ind w:left="1445" w:right="196" w:hanging="600"/>
              <w:rPr>
                <w:sz w:val="21"/>
              </w:rPr>
            </w:pPr>
            <w:r>
              <w:rPr>
                <w:sz w:val="21"/>
              </w:rPr>
              <w:t>(</w:t>
            </w:r>
            <w:r>
              <w:rPr>
                <w:i/>
                <w:sz w:val="21"/>
              </w:rPr>
              <w:t>a</w:t>
            </w:r>
            <w:r>
              <w:rPr>
                <w:sz w:val="21"/>
              </w:rPr>
              <w:t>)</w:t>
            </w:r>
            <w:r>
              <w:rPr>
                <w:spacing w:val="-4"/>
                <w:sz w:val="21"/>
              </w:rPr>
              <w:t xml:space="preserve"> </w:t>
            </w:r>
            <w:r>
              <w:rPr>
                <w:sz w:val="21"/>
              </w:rPr>
              <w:t>a</w:t>
            </w:r>
            <w:r>
              <w:rPr>
                <w:spacing w:val="-3"/>
                <w:sz w:val="21"/>
              </w:rPr>
              <w:t xml:space="preserve"> </w:t>
            </w:r>
            <w:r>
              <w:rPr>
                <w:sz w:val="21"/>
              </w:rPr>
              <w:t>health</w:t>
            </w:r>
            <w:r>
              <w:rPr>
                <w:spacing w:val="-3"/>
                <w:sz w:val="21"/>
              </w:rPr>
              <w:t xml:space="preserve"> </w:t>
            </w:r>
            <w:r>
              <w:rPr>
                <w:sz w:val="21"/>
              </w:rPr>
              <w:t>board</w:t>
            </w:r>
            <w:r>
              <w:rPr>
                <w:spacing w:val="-3"/>
                <w:sz w:val="21"/>
              </w:rPr>
              <w:t xml:space="preserve"> </w:t>
            </w:r>
            <w:r>
              <w:rPr>
                <w:sz w:val="21"/>
              </w:rPr>
              <w:t>established</w:t>
            </w:r>
            <w:r>
              <w:rPr>
                <w:spacing w:val="-3"/>
                <w:sz w:val="21"/>
              </w:rPr>
              <w:t xml:space="preserve"> </w:t>
            </w:r>
            <w:r>
              <w:rPr>
                <w:sz w:val="21"/>
              </w:rPr>
              <w:t>under</w:t>
            </w:r>
            <w:r>
              <w:rPr>
                <w:spacing w:val="-5"/>
                <w:sz w:val="21"/>
              </w:rPr>
              <w:t xml:space="preserve"> </w:t>
            </w:r>
            <w:hyperlink r:id="rId97" w:anchor="sec4">
              <w:r>
                <w:rPr>
                  <w:sz w:val="21"/>
                  <w:u w:val="single"/>
                </w:rPr>
                <w:t>section</w:t>
              </w:r>
              <w:r>
                <w:rPr>
                  <w:spacing w:val="-3"/>
                  <w:sz w:val="21"/>
                  <w:u w:val="single"/>
                </w:rPr>
                <w:t xml:space="preserve"> </w:t>
              </w:r>
              <w:r>
                <w:rPr>
                  <w:sz w:val="21"/>
                  <w:u w:val="single"/>
                </w:rPr>
                <w:t>4</w:t>
              </w:r>
            </w:hyperlink>
            <w:r>
              <w:rPr>
                <w:spacing w:val="-3"/>
                <w:sz w:val="21"/>
              </w:rPr>
              <w:t xml:space="preserve"> </w:t>
            </w:r>
            <w:r>
              <w:rPr>
                <w:sz w:val="21"/>
              </w:rPr>
              <w:t>of</w:t>
            </w:r>
            <w:r>
              <w:rPr>
                <w:spacing w:val="-4"/>
                <w:sz w:val="21"/>
              </w:rPr>
              <w:t xml:space="preserve"> </w:t>
            </w:r>
            <w:r>
              <w:rPr>
                <w:sz w:val="21"/>
              </w:rPr>
              <w:t>the</w:t>
            </w:r>
            <w:r>
              <w:rPr>
                <w:spacing w:val="-6"/>
                <w:sz w:val="21"/>
              </w:rPr>
              <w:t xml:space="preserve"> </w:t>
            </w:r>
            <w:hyperlink r:id="rId98">
              <w:r>
                <w:rPr>
                  <w:sz w:val="21"/>
                  <w:u w:val="single"/>
                </w:rPr>
                <w:t>Health</w:t>
              </w:r>
              <w:r>
                <w:rPr>
                  <w:spacing w:val="-3"/>
                  <w:sz w:val="21"/>
                  <w:u w:val="single"/>
                </w:rPr>
                <w:t xml:space="preserve"> </w:t>
              </w:r>
              <w:r>
                <w:rPr>
                  <w:sz w:val="21"/>
                  <w:u w:val="single"/>
                </w:rPr>
                <w:t>Act</w:t>
              </w:r>
            </w:hyperlink>
            <w:r>
              <w:rPr>
                <w:sz w:val="21"/>
              </w:rPr>
              <w:t xml:space="preserve"> </w:t>
            </w:r>
            <w:hyperlink r:id="rId99">
              <w:r>
                <w:rPr>
                  <w:sz w:val="21"/>
                  <w:u w:val="single"/>
                </w:rPr>
                <w:t>1970</w:t>
              </w:r>
            </w:hyperlink>
            <w:r>
              <w:rPr>
                <w:sz w:val="21"/>
              </w:rPr>
              <w:t xml:space="preserve"> ,</w:t>
            </w:r>
          </w:p>
        </w:tc>
      </w:tr>
      <w:tr w:rsidR="00051BBA" w14:paraId="37DDC6A8" w14:textId="77777777" w:rsidTr="00051BBA">
        <w:trPr>
          <w:trHeight w:val="361"/>
        </w:trPr>
        <w:tc>
          <w:tcPr>
            <w:tcW w:w="1770" w:type="dxa"/>
          </w:tcPr>
          <w:p w14:paraId="6AA9A922" w14:textId="77777777" w:rsidR="00051BBA" w:rsidRDefault="00051BBA" w:rsidP="00051BBA">
            <w:pPr>
              <w:pStyle w:val="TableParagraph"/>
              <w:rPr>
                <w:rFonts w:ascii="Times New Roman"/>
                <w:sz w:val="20"/>
              </w:rPr>
            </w:pPr>
          </w:p>
        </w:tc>
        <w:tc>
          <w:tcPr>
            <w:tcW w:w="7332" w:type="dxa"/>
          </w:tcPr>
          <w:p w14:paraId="09CA7B03" w14:textId="77777777" w:rsidR="00051BBA" w:rsidRDefault="00051BBA" w:rsidP="00051BBA">
            <w:pPr>
              <w:pStyle w:val="TableParagraph"/>
              <w:spacing w:before="57"/>
              <w:ind w:left="845"/>
              <w:rPr>
                <w:sz w:val="21"/>
              </w:rPr>
            </w:pPr>
            <w:r>
              <w:rPr>
                <w:sz w:val="21"/>
              </w:rPr>
              <w:t>(</w:t>
            </w:r>
            <w:r>
              <w:rPr>
                <w:i/>
                <w:sz w:val="21"/>
              </w:rPr>
              <w:t>b</w:t>
            </w:r>
            <w:r>
              <w:rPr>
                <w:sz w:val="21"/>
              </w:rPr>
              <w:t>)</w:t>
            </w:r>
            <w:r>
              <w:rPr>
                <w:spacing w:val="-8"/>
                <w:sz w:val="21"/>
              </w:rPr>
              <w:t xml:space="preserve"> </w:t>
            </w:r>
            <w:r>
              <w:rPr>
                <w:sz w:val="21"/>
              </w:rPr>
              <w:t>the</w:t>
            </w:r>
            <w:r>
              <w:rPr>
                <w:spacing w:val="-4"/>
                <w:sz w:val="21"/>
              </w:rPr>
              <w:t xml:space="preserve"> </w:t>
            </w:r>
            <w:r>
              <w:rPr>
                <w:sz w:val="21"/>
              </w:rPr>
              <w:t>Eastern</w:t>
            </w:r>
            <w:r>
              <w:rPr>
                <w:spacing w:val="-7"/>
                <w:sz w:val="21"/>
              </w:rPr>
              <w:t xml:space="preserve"> </w:t>
            </w:r>
            <w:r>
              <w:rPr>
                <w:sz w:val="21"/>
              </w:rPr>
              <w:t>Regional</w:t>
            </w:r>
            <w:r>
              <w:rPr>
                <w:spacing w:val="-7"/>
                <w:sz w:val="21"/>
              </w:rPr>
              <w:t xml:space="preserve"> </w:t>
            </w:r>
            <w:r>
              <w:rPr>
                <w:sz w:val="21"/>
              </w:rPr>
              <w:t>Health</w:t>
            </w:r>
            <w:r>
              <w:rPr>
                <w:spacing w:val="-4"/>
                <w:sz w:val="21"/>
              </w:rPr>
              <w:t xml:space="preserve"> </w:t>
            </w:r>
            <w:r>
              <w:rPr>
                <w:sz w:val="21"/>
              </w:rPr>
              <w:t>Authority,</w:t>
            </w:r>
            <w:r>
              <w:rPr>
                <w:spacing w:val="-5"/>
                <w:sz w:val="21"/>
              </w:rPr>
              <w:t xml:space="preserve"> or</w:t>
            </w:r>
          </w:p>
        </w:tc>
      </w:tr>
      <w:tr w:rsidR="00051BBA" w14:paraId="7E8C5714" w14:textId="77777777" w:rsidTr="00051BBA">
        <w:trPr>
          <w:trHeight w:val="603"/>
        </w:trPr>
        <w:tc>
          <w:tcPr>
            <w:tcW w:w="1770" w:type="dxa"/>
          </w:tcPr>
          <w:p w14:paraId="521AE715" w14:textId="77777777" w:rsidR="00051BBA" w:rsidRDefault="00051BBA" w:rsidP="00051BBA">
            <w:pPr>
              <w:pStyle w:val="TableParagraph"/>
              <w:rPr>
                <w:rFonts w:ascii="Times New Roman"/>
                <w:sz w:val="20"/>
              </w:rPr>
            </w:pPr>
          </w:p>
        </w:tc>
        <w:tc>
          <w:tcPr>
            <w:tcW w:w="7332" w:type="dxa"/>
          </w:tcPr>
          <w:p w14:paraId="6D1FF87A" w14:textId="77777777" w:rsidR="00051BBA" w:rsidRDefault="00051BBA" w:rsidP="00051BBA">
            <w:pPr>
              <w:pStyle w:val="TableParagraph"/>
              <w:spacing w:before="56"/>
              <w:ind w:left="1445" w:right="196" w:hanging="600"/>
              <w:rPr>
                <w:sz w:val="21"/>
              </w:rPr>
            </w:pPr>
            <w:r>
              <w:rPr>
                <w:sz w:val="21"/>
              </w:rPr>
              <w:t>(</w:t>
            </w:r>
            <w:r>
              <w:rPr>
                <w:i/>
                <w:sz w:val="21"/>
              </w:rPr>
              <w:t>c</w:t>
            </w:r>
            <w:r>
              <w:rPr>
                <w:sz w:val="21"/>
              </w:rPr>
              <w:t>)</w:t>
            </w:r>
            <w:r>
              <w:rPr>
                <w:spacing w:val="-3"/>
                <w:sz w:val="21"/>
              </w:rPr>
              <w:t xml:space="preserve"> </w:t>
            </w:r>
            <w:r>
              <w:rPr>
                <w:sz w:val="21"/>
              </w:rPr>
              <w:t>the</w:t>
            </w:r>
            <w:r>
              <w:rPr>
                <w:spacing w:val="-2"/>
                <w:sz w:val="21"/>
              </w:rPr>
              <w:t xml:space="preserve"> </w:t>
            </w:r>
            <w:r>
              <w:rPr>
                <w:sz w:val="21"/>
              </w:rPr>
              <w:t>Northern</w:t>
            </w:r>
            <w:r>
              <w:rPr>
                <w:spacing w:val="-4"/>
                <w:sz w:val="21"/>
              </w:rPr>
              <w:t xml:space="preserve"> </w:t>
            </w:r>
            <w:r>
              <w:rPr>
                <w:sz w:val="21"/>
              </w:rPr>
              <w:t>Area</w:t>
            </w:r>
            <w:r>
              <w:rPr>
                <w:spacing w:val="-5"/>
                <w:sz w:val="21"/>
              </w:rPr>
              <w:t xml:space="preserve"> </w:t>
            </w:r>
            <w:r>
              <w:rPr>
                <w:sz w:val="21"/>
              </w:rPr>
              <w:t>Health</w:t>
            </w:r>
            <w:r>
              <w:rPr>
                <w:spacing w:val="-2"/>
                <w:sz w:val="21"/>
              </w:rPr>
              <w:t xml:space="preserve"> </w:t>
            </w:r>
            <w:r>
              <w:rPr>
                <w:sz w:val="21"/>
              </w:rPr>
              <w:t>Board,</w:t>
            </w:r>
            <w:r>
              <w:rPr>
                <w:spacing w:val="-3"/>
                <w:sz w:val="21"/>
              </w:rPr>
              <w:t xml:space="preserve"> </w:t>
            </w:r>
            <w:r>
              <w:rPr>
                <w:sz w:val="21"/>
              </w:rPr>
              <w:t>the</w:t>
            </w:r>
            <w:r>
              <w:rPr>
                <w:spacing w:val="-2"/>
                <w:sz w:val="21"/>
              </w:rPr>
              <w:t xml:space="preserve"> </w:t>
            </w:r>
            <w:r>
              <w:rPr>
                <w:sz w:val="21"/>
              </w:rPr>
              <w:t>East</w:t>
            </w:r>
            <w:r>
              <w:rPr>
                <w:spacing w:val="-6"/>
                <w:sz w:val="21"/>
              </w:rPr>
              <w:t xml:space="preserve"> </w:t>
            </w:r>
            <w:r>
              <w:rPr>
                <w:sz w:val="21"/>
              </w:rPr>
              <w:t>Coast</w:t>
            </w:r>
            <w:r>
              <w:rPr>
                <w:spacing w:val="-6"/>
                <w:sz w:val="21"/>
              </w:rPr>
              <w:t xml:space="preserve"> </w:t>
            </w:r>
            <w:r>
              <w:rPr>
                <w:sz w:val="21"/>
              </w:rPr>
              <w:t>Area</w:t>
            </w:r>
            <w:r>
              <w:rPr>
                <w:spacing w:val="-4"/>
                <w:sz w:val="21"/>
              </w:rPr>
              <w:t xml:space="preserve"> </w:t>
            </w:r>
            <w:r>
              <w:rPr>
                <w:sz w:val="21"/>
              </w:rPr>
              <w:t>Health Board or the South-Western Area Health Board;</w:t>
            </w:r>
          </w:p>
        </w:tc>
      </w:tr>
      <w:tr w:rsidR="00051BBA" w14:paraId="1F7F9E6F" w14:textId="77777777" w:rsidTr="00051BBA">
        <w:trPr>
          <w:trHeight w:val="361"/>
        </w:trPr>
        <w:tc>
          <w:tcPr>
            <w:tcW w:w="1770" w:type="dxa"/>
          </w:tcPr>
          <w:p w14:paraId="68F596B8" w14:textId="77777777" w:rsidR="00051BBA" w:rsidRDefault="00051BBA" w:rsidP="00051BBA">
            <w:pPr>
              <w:pStyle w:val="TableParagraph"/>
              <w:rPr>
                <w:rFonts w:ascii="Times New Roman"/>
                <w:sz w:val="20"/>
              </w:rPr>
            </w:pPr>
          </w:p>
        </w:tc>
        <w:tc>
          <w:tcPr>
            <w:tcW w:w="7332" w:type="dxa"/>
          </w:tcPr>
          <w:p w14:paraId="30A405CF" w14:textId="77777777" w:rsidR="00051BBA" w:rsidRDefault="00051BBA" w:rsidP="00051BBA">
            <w:pPr>
              <w:pStyle w:val="TableParagraph"/>
              <w:spacing w:before="57"/>
              <w:ind w:left="365"/>
              <w:rPr>
                <w:sz w:val="21"/>
              </w:rPr>
            </w:pPr>
            <w:r>
              <w:rPr>
                <w:sz w:val="21"/>
              </w:rPr>
              <w:t>“Minister”</w:t>
            </w:r>
            <w:r>
              <w:rPr>
                <w:spacing w:val="-7"/>
                <w:sz w:val="21"/>
              </w:rPr>
              <w:t xml:space="preserve"> </w:t>
            </w:r>
            <w:r>
              <w:rPr>
                <w:sz w:val="21"/>
              </w:rPr>
              <w:t>means</w:t>
            </w:r>
            <w:r>
              <w:rPr>
                <w:spacing w:val="-5"/>
                <w:sz w:val="21"/>
              </w:rPr>
              <w:t xml:space="preserve"> </w:t>
            </w:r>
            <w:r>
              <w:rPr>
                <w:sz w:val="21"/>
              </w:rPr>
              <w:t>the</w:t>
            </w:r>
            <w:r>
              <w:rPr>
                <w:spacing w:val="-5"/>
                <w:sz w:val="21"/>
              </w:rPr>
              <w:t xml:space="preserve"> </w:t>
            </w:r>
            <w:r>
              <w:rPr>
                <w:sz w:val="21"/>
              </w:rPr>
              <w:t>Minister</w:t>
            </w:r>
            <w:r>
              <w:rPr>
                <w:spacing w:val="-6"/>
                <w:sz w:val="21"/>
              </w:rPr>
              <w:t xml:space="preserve"> </w:t>
            </w:r>
            <w:r>
              <w:rPr>
                <w:sz w:val="21"/>
              </w:rPr>
              <w:t>for</w:t>
            </w:r>
            <w:r>
              <w:rPr>
                <w:spacing w:val="-6"/>
                <w:sz w:val="21"/>
              </w:rPr>
              <w:t xml:space="preserve"> </w:t>
            </w:r>
            <w:r>
              <w:rPr>
                <w:sz w:val="21"/>
              </w:rPr>
              <w:t>Education</w:t>
            </w:r>
            <w:r>
              <w:rPr>
                <w:spacing w:val="-5"/>
                <w:sz w:val="21"/>
              </w:rPr>
              <w:t xml:space="preserve"> </w:t>
            </w:r>
            <w:r>
              <w:rPr>
                <w:sz w:val="21"/>
              </w:rPr>
              <w:t>and</w:t>
            </w:r>
            <w:r>
              <w:rPr>
                <w:spacing w:val="-5"/>
                <w:sz w:val="21"/>
              </w:rPr>
              <w:t xml:space="preserve"> </w:t>
            </w:r>
            <w:r>
              <w:rPr>
                <w:spacing w:val="-2"/>
                <w:sz w:val="21"/>
              </w:rPr>
              <w:t>Science;</w:t>
            </w:r>
          </w:p>
        </w:tc>
      </w:tr>
      <w:tr w:rsidR="00051BBA" w14:paraId="3E63DC4C" w14:textId="77777777" w:rsidTr="00051BBA">
        <w:trPr>
          <w:trHeight w:val="603"/>
        </w:trPr>
        <w:tc>
          <w:tcPr>
            <w:tcW w:w="1770" w:type="dxa"/>
          </w:tcPr>
          <w:p w14:paraId="7DEDBFB1" w14:textId="77777777" w:rsidR="00051BBA" w:rsidRDefault="00051BBA" w:rsidP="00051BBA">
            <w:pPr>
              <w:pStyle w:val="TableParagraph"/>
              <w:rPr>
                <w:rFonts w:ascii="Times New Roman"/>
                <w:sz w:val="20"/>
              </w:rPr>
            </w:pPr>
          </w:p>
        </w:tc>
        <w:tc>
          <w:tcPr>
            <w:tcW w:w="7332" w:type="dxa"/>
          </w:tcPr>
          <w:p w14:paraId="24DFF26C" w14:textId="77777777" w:rsidR="00051BBA" w:rsidRDefault="00051BBA" w:rsidP="00051BBA">
            <w:pPr>
              <w:pStyle w:val="TableParagraph"/>
              <w:spacing w:before="56"/>
              <w:ind w:left="365" w:right="196"/>
              <w:rPr>
                <w:sz w:val="21"/>
              </w:rPr>
            </w:pPr>
            <w:r>
              <w:rPr>
                <w:sz w:val="21"/>
              </w:rPr>
              <w:t>“National</w:t>
            </w:r>
            <w:r>
              <w:rPr>
                <w:spacing w:val="-1"/>
                <w:sz w:val="21"/>
              </w:rPr>
              <w:t xml:space="preserve"> </w:t>
            </w:r>
            <w:r>
              <w:rPr>
                <w:sz w:val="21"/>
              </w:rPr>
              <w:t>association</w:t>
            </w:r>
            <w:r>
              <w:rPr>
                <w:spacing w:val="-2"/>
                <w:sz w:val="21"/>
              </w:rPr>
              <w:t xml:space="preserve"> </w:t>
            </w:r>
            <w:r>
              <w:rPr>
                <w:sz w:val="21"/>
              </w:rPr>
              <w:t>of</w:t>
            </w:r>
            <w:r>
              <w:rPr>
                <w:spacing w:val="-3"/>
                <w:sz w:val="21"/>
              </w:rPr>
              <w:t xml:space="preserve"> </w:t>
            </w:r>
            <w:r>
              <w:rPr>
                <w:sz w:val="21"/>
              </w:rPr>
              <w:t>parents”</w:t>
            </w:r>
            <w:r>
              <w:rPr>
                <w:spacing w:val="-3"/>
                <w:sz w:val="21"/>
              </w:rPr>
              <w:t xml:space="preserve"> </w:t>
            </w:r>
            <w:r>
              <w:rPr>
                <w:sz w:val="21"/>
              </w:rPr>
              <w:t>has</w:t>
            </w:r>
            <w:r>
              <w:rPr>
                <w:spacing w:val="-2"/>
                <w:sz w:val="21"/>
              </w:rPr>
              <w:t xml:space="preserve"> </w:t>
            </w:r>
            <w:r>
              <w:rPr>
                <w:sz w:val="21"/>
              </w:rPr>
              <w:t>the</w:t>
            </w:r>
            <w:r>
              <w:rPr>
                <w:spacing w:val="-2"/>
                <w:sz w:val="21"/>
              </w:rPr>
              <w:t xml:space="preserve"> </w:t>
            </w:r>
            <w:r>
              <w:rPr>
                <w:sz w:val="21"/>
              </w:rPr>
              <w:t>same</w:t>
            </w:r>
            <w:r>
              <w:rPr>
                <w:spacing w:val="-5"/>
                <w:sz w:val="21"/>
              </w:rPr>
              <w:t xml:space="preserve"> </w:t>
            </w:r>
            <w:r>
              <w:rPr>
                <w:sz w:val="21"/>
              </w:rPr>
              <w:t>meaning</w:t>
            </w:r>
            <w:r>
              <w:rPr>
                <w:spacing w:val="-2"/>
                <w:sz w:val="21"/>
              </w:rPr>
              <w:t xml:space="preserve"> </w:t>
            </w:r>
            <w:r>
              <w:rPr>
                <w:sz w:val="21"/>
              </w:rPr>
              <w:t>as</w:t>
            </w:r>
            <w:r>
              <w:rPr>
                <w:spacing w:val="-2"/>
                <w:sz w:val="21"/>
              </w:rPr>
              <w:t xml:space="preserve"> </w:t>
            </w:r>
            <w:r>
              <w:rPr>
                <w:sz w:val="21"/>
              </w:rPr>
              <w:t>it</w:t>
            </w:r>
            <w:r>
              <w:rPr>
                <w:spacing w:val="-3"/>
                <w:sz w:val="21"/>
              </w:rPr>
              <w:t xml:space="preserve"> </w:t>
            </w:r>
            <w:r>
              <w:rPr>
                <w:sz w:val="21"/>
              </w:rPr>
              <w:t>has</w:t>
            </w:r>
            <w:r>
              <w:rPr>
                <w:spacing w:val="-5"/>
                <w:sz w:val="21"/>
              </w:rPr>
              <w:t xml:space="preserve"> </w:t>
            </w:r>
            <w:r>
              <w:rPr>
                <w:sz w:val="21"/>
              </w:rPr>
              <w:t>in</w:t>
            </w:r>
            <w:r>
              <w:rPr>
                <w:spacing w:val="-2"/>
                <w:sz w:val="21"/>
              </w:rPr>
              <w:t xml:space="preserve"> </w:t>
            </w:r>
            <w:r>
              <w:rPr>
                <w:sz w:val="21"/>
              </w:rPr>
              <w:t>the Act of 1998;</w:t>
            </w:r>
          </w:p>
        </w:tc>
      </w:tr>
      <w:tr w:rsidR="00051BBA" w14:paraId="76119554" w14:textId="77777777" w:rsidTr="00051BBA">
        <w:trPr>
          <w:trHeight w:val="361"/>
        </w:trPr>
        <w:tc>
          <w:tcPr>
            <w:tcW w:w="1770" w:type="dxa"/>
          </w:tcPr>
          <w:p w14:paraId="180718E4" w14:textId="77777777" w:rsidR="00051BBA" w:rsidRDefault="00051BBA" w:rsidP="00051BBA">
            <w:pPr>
              <w:pStyle w:val="TableParagraph"/>
              <w:rPr>
                <w:rFonts w:ascii="Times New Roman"/>
                <w:sz w:val="20"/>
              </w:rPr>
            </w:pPr>
          </w:p>
        </w:tc>
        <w:tc>
          <w:tcPr>
            <w:tcW w:w="7332" w:type="dxa"/>
          </w:tcPr>
          <w:p w14:paraId="6352AF07" w14:textId="77777777" w:rsidR="00051BBA" w:rsidRDefault="00051BBA" w:rsidP="00051BBA">
            <w:pPr>
              <w:pStyle w:val="TableParagraph"/>
              <w:spacing w:before="57"/>
              <w:ind w:left="365"/>
              <w:rPr>
                <w:sz w:val="21"/>
              </w:rPr>
            </w:pPr>
            <w:r>
              <w:rPr>
                <w:sz w:val="21"/>
              </w:rPr>
              <w:t>“parent”</w:t>
            </w:r>
            <w:r>
              <w:rPr>
                <w:spacing w:val="-4"/>
                <w:sz w:val="21"/>
              </w:rPr>
              <w:t xml:space="preserve"> </w:t>
            </w:r>
            <w:r>
              <w:rPr>
                <w:sz w:val="21"/>
              </w:rPr>
              <w:t>has</w:t>
            </w:r>
            <w:r>
              <w:rPr>
                <w:spacing w:val="-3"/>
                <w:sz w:val="21"/>
              </w:rPr>
              <w:t xml:space="preserve"> </w:t>
            </w:r>
            <w:r>
              <w:rPr>
                <w:sz w:val="21"/>
              </w:rPr>
              <w:t>the</w:t>
            </w:r>
            <w:r>
              <w:rPr>
                <w:spacing w:val="-2"/>
                <w:sz w:val="21"/>
              </w:rPr>
              <w:t xml:space="preserve"> </w:t>
            </w:r>
            <w:r>
              <w:rPr>
                <w:sz w:val="21"/>
              </w:rPr>
              <w:t>same</w:t>
            </w:r>
            <w:r>
              <w:rPr>
                <w:spacing w:val="-5"/>
                <w:sz w:val="21"/>
              </w:rPr>
              <w:t xml:space="preserve"> </w:t>
            </w:r>
            <w:r>
              <w:rPr>
                <w:sz w:val="21"/>
              </w:rPr>
              <w:t>meaning</w:t>
            </w:r>
            <w:r>
              <w:rPr>
                <w:spacing w:val="-3"/>
                <w:sz w:val="21"/>
              </w:rPr>
              <w:t xml:space="preserve"> </w:t>
            </w:r>
            <w:r>
              <w:rPr>
                <w:sz w:val="21"/>
              </w:rPr>
              <w:t>as</w:t>
            </w:r>
            <w:r>
              <w:rPr>
                <w:spacing w:val="-3"/>
                <w:sz w:val="21"/>
              </w:rPr>
              <w:t xml:space="preserve"> </w:t>
            </w:r>
            <w:r>
              <w:rPr>
                <w:sz w:val="21"/>
              </w:rPr>
              <w:t>it</w:t>
            </w:r>
            <w:r>
              <w:rPr>
                <w:spacing w:val="-3"/>
                <w:sz w:val="21"/>
              </w:rPr>
              <w:t xml:space="preserve"> </w:t>
            </w:r>
            <w:r>
              <w:rPr>
                <w:sz w:val="21"/>
              </w:rPr>
              <w:t>has</w:t>
            </w:r>
            <w:r>
              <w:rPr>
                <w:spacing w:val="-3"/>
                <w:sz w:val="21"/>
              </w:rPr>
              <w:t xml:space="preserve"> </w:t>
            </w:r>
            <w:r>
              <w:rPr>
                <w:sz w:val="21"/>
              </w:rPr>
              <w:t>in</w:t>
            </w:r>
            <w:r>
              <w:rPr>
                <w:spacing w:val="-2"/>
                <w:sz w:val="21"/>
              </w:rPr>
              <w:t xml:space="preserve"> </w:t>
            </w:r>
            <w:r>
              <w:rPr>
                <w:sz w:val="21"/>
              </w:rPr>
              <w:t>the</w:t>
            </w:r>
            <w:r>
              <w:rPr>
                <w:spacing w:val="-5"/>
                <w:sz w:val="21"/>
              </w:rPr>
              <w:t xml:space="preserve"> </w:t>
            </w:r>
            <w:r>
              <w:rPr>
                <w:sz w:val="21"/>
              </w:rPr>
              <w:t>Act</w:t>
            </w:r>
            <w:r>
              <w:rPr>
                <w:spacing w:val="-4"/>
                <w:sz w:val="21"/>
              </w:rPr>
              <w:t xml:space="preserve"> </w:t>
            </w:r>
            <w:r>
              <w:rPr>
                <w:sz w:val="21"/>
              </w:rPr>
              <w:t>of</w:t>
            </w:r>
            <w:r>
              <w:rPr>
                <w:spacing w:val="-3"/>
                <w:sz w:val="21"/>
              </w:rPr>
              <w:t xml:space="preserve"> </w:t>
            </w:r>
            <w:r>
              <w:rPr>
                <w:spacing w:val="-2"/>
                <w:sz w:val="21"/>
              </w:rPr>
              <w:t>1998;</w:t>
            </w:r>
          </w:p>
        </w:tc>
      </w:tr>
      <w:tr w:rsidR="00051BBA" w14:paraId="3D52E604" w14:textId="77777777" w:rsidTr="00051BBA">
        <w:trPr>
          <w:trHeight w:val="602"/>
        </w:trPr>
        <w:tc>
          <w:tcPr>
            <w:tcW w:w="1770" w:type="dxa"/>
          </w:tcPr>
          <w:p w14:paraId="1B9AA60A" w14:textId="77777777" w:rsidR="00051BBA" w:rsidRDefault="00051BBA" w:rsidP="00051BBA">
            <w:pPr>
              <w:pStyle w:val="TableParagraph"/>
              <w:rPr>
                <w:rFonts w:ascii="Times New Roman"/>
                <w:sz w:val="20"/>
              </w:rPr>
            </w:pPr>
          </w:p>
        </w:tc>
        <w:tc>
          <w:tcPr>
            <w:tcW w:w="7332" w:type="dxa"/>
          </w:tcPr>
          <w:p w14:paraId="16E07E1D" w14:textId="77777777" w:rsidR="00051BBA" w:rsidRDefault="00051BBA" w:rsidP="00051BBA">
            <w:pPr>
              <w:pStyle w:val="TableParagraph"/>
              <w:spacing w:before="56"/>
              <w:ind w:left="365"/>
              <w:rPr>
                <w:sz w:val="21"/>
              </w:rPr>
            </w:pPr>
            <w:r>
              <w:rPr>
                <w:sz w:val="21"/>
              </w:rPr>
              <w:t>“prescribed”</w:t>
            </w:r>
            <w:r>
              <w:rPr>
                <w:spacing w:val="-6"/>
                <w:sz w:val="21"/>
              </w:rPr>
              <w:t xml:space="preserve"> </w:t>
            </w:r>
            <w:r>
              <w:rPr>
                <w:sz w:val="21"/>
              </w:rPr>
              <w:t>means</w:t>
            </w:r>
            <w:r>
              <w:rPr>
                <w:spacing w:val="-3"/>
                <w:sz w:val="21"/>
              </w:rPr>
              <w:t xml:space="preserve"> </w:t>
            </w:r>
            <w:r>
              <w:rPr>
                <w:sz w:val="21"/>
              </w:rPr>
              <w:t>prescribed</w:t>
            </w:r>
            <w:r>
              <w:rPr>
                <w:spacing w:val="-3"/>
                <w:sz w:val="21"/>
              </w:rPr>
              <w:t xml:space="preserve"> </w:t>
            </w:r>
            <w:r>
              <w:rPr>
                <w:sz w:val="21"/>
              </w:rPr>
              <w:t>by</w:t>
            </w:r>
            <w:r>
              <w:rPr>
                <w:spacing w:val="-3"/>
                <w:sz w:val="21"/>
              </w:rPr>
              <w:t xml:space="preserve"> </w:t>
            </w:r>
            <w:r>
              <w:rPr>
                <w:sz w:val="21"/>
              </w:rPr>
              <w:t>regulations</w:t>
            </w:r>
            <w:r>
              <w:rPr>
                <w:spacing w:val="-6"/>
                <w:sz w:val="21"/>
              </w:rPr>
              <w:t xml:space="preserve"> </w:t>
            </w:r>
            <w:r>
              <w:rPr>
                <w:sz w:val="21"/>
              </w:rPr>
              <w:t>made</w:t>
            </w:r>
            <w:r>
              <w:rPr>
                <w:spacing w:val="-5"/>
                <w:sz w:val="21"/>
              </w:rPr>
              <w:t xml:space="preserve"> </w:t>
            </w:r>
            <w:r>
              <w:rPr>
                <w:sz w:val="21"/>
              </w:rPr>
              <w:t>by</w:t>
            </w:r>
            <w:r>
              <w:rPr>
                <w:spacing w:val="-3"/>
                <w:sz w:val="21"/>
              </w:rPr>
              <w:t xml:space="preserve"> </w:t>
            </w:r>
            <w:r>
              <w:rPr>
                <w:sz w:val="21"/>
              </w:rPr>
              <w:t>the</w:t>
            </w:r>
            <w:r>
              <w:rPr>
                <w:spacing w:val="-3"/>
                <w:sz w:val="21"/>
              </w:rPr>
              <w:t xml:space="preserve"> </w:t>
            </w:r>
            <w:r>
              <w:rPr>
                <w:sz w:val="21"/>
              </w:rPr>
              <w:t>Minister</w:t>
            </w:r>
            <w:r>
              <w:rPr>
                <w:spacing w:val="-4"/>
                <w:sz w:val="21"/>
              </w:rPr>
              <w:t xml:space="preserve"> </w:t>
            </w:r>
            <w:r>
              <w:rPr>
                <w:sz w:val="21"/>
              </w:rPr>
              <w:t>under this Act;</w:t>
            </w:r>
          </w:p>
        </w:tc>
      </w:tr>
      <w:tr w:rsidR="00051BBA" w14:paraId="69EE53CC" w14:textId="77777777" w:rsidTr="00051BBA">
        <w:trPr>
          <w:trHeight w:val="602"/>
        </w:trPr>
        <w:tc>
          <w:tcPr>
            <w:tcW w:w="1770" w:type="dxa"/>
          </w:tcPr>
          <w:p w14:paraId="304F0C3C" w14:textId="77777777" w:rsidR="00051BBA" w:rsidRDefault="00051BBA" w:rsidP="00051BBA">
            <w:pPr>
              <w:pStyle w:val="TableParagraph"/>
              <w:rPr>
                <w:rFonts w:ascii="Times New Roman"/>
                <w:sz w:val="20"/>
              </w:rPr>
            </w:pPr>
          </w:p>
        </w:tc>
        <w:tc>
          <w:tcPr>
            <w:tcW w:w="7332" w:type="dxa"/>
          </w:tcPr>
          <w:p w14:paraId="63951909" w14:textId="77777777" w:rsidR="00051BBA" w:rsidRDefault="00051BBA" w:rsidP="00051BBA">
            <w:pPr>
              <w:pStyle w:val="TableParagraph"/>
              <w:spacing w:before="56"/>
              <w:ind w:left="365" w:right="196"/>
              <w:rPr>
                <w:sz w:val="21"/>
              </w:rPr>
            </w:pPr>
            <w:r>
              <w:rPr>
                <w:sz w:val="21"/>
              </w:rPr>
              <w:t>“Recognised</w:t>
            </w:r>
            <w:r>
              <w:rPr>
                <w:spacing w:val="-4"/>
                <w:sz w:val="21"/>
              </w:rPr>
              <w:t xml:space="preserve"> </w:t>
            </w:r>
            <w:r>
              <w:rPr>
                <w:sz w:val="21"/>
              </w:rPr>
              <w:t>school</w:t>
            </w:r>
            <w:r>
              <w:rPr>
                <w:spacing w:val="-6"/>
                <w:sz w:val="21"/>
              </w:rPr>
              <w:t xml:space="preserve"> </w:t>
            </w:r>
            <w:r>
              <w:rPr>
                <w:sz w:val="21"/>
              </w:rPr>
              <w:t>management</w:t>
            </w:r>
            <w:r>
              <w:rPr>
                <w:spacing w:val="-5"/>
                <w:sz w:val="21"/>
              </w:rPr>
              <w:t xml:space="preserve"> </w:t>
            </w:r>
            <w:r>
              <w:rPr>
                <w:sz w:val="21"/>
              </w:rPr>
              <w:t>organisations”</w:t>
            </w:r>
            <w:r>
              <w:rPr>
                <w:spacing w:val="-5"/>
                <w:sz w:val="21"/>
              </w:rPr>
              <w:t xml:space="preserve"> </w:t>
            </w:r>
            <w:r>
              <w:rPr>
                <w:sz w:val="21"/>
              </w:rPr>
              <w:t>has</w:t>
            </w:r>
            <w:r>
              <w:rPr>
                <w:spacing w:val="-4"/>
                <w:sz w:val="21"/>
              </w:rPr>
              <w:t xml:space="preserve"> </w:t>
            </w:r>
            <w:r>
              <w:rPr>
                <w:sz w:val="21"/>
              </w:rPr>
              <w:t>the</w:t>
            </w:r>
            <w:r>
              <w:rPr>
                <w:spacing w:val="-4"/>
                <w:sz w:val="21"/>
              </w:rPr>
              <w:t xml:space="preserve"> </w:t>
            </w:r>
            <w:r>
              <w:rPr>
                <w:sz w:val="21"/>
              </w:rPr>
              <w:t>same</w:t>
            </w:r>
            <w:r>
              <w:rPr>
                <w:spacing w:val="-7"/>
                <w:sz w:val="21"/>
              </w:rPr>
              <w:t xml:space="preserve"> </w:t>
            </w:r>
            <w:r>
              <w:rPr>
                <w:sz w:val="21"/>
              </w:rPr>
              <w:t>meaning as it has in the Act of 1998;</w:t>
            </w:r>
          </w:p>
        </w:tc>
      </w:tr>
      <w:tr w:rsidR="00051BBA" w14:paraId="51BF63DA" w14:textId="77777777" w:rsidTr="00051BBA">
        <w:trPr>
          <w:trHeight w:val="1087"/>
        </w:trPr>
        <w:tc>
          <w:tcPr>
            <w:tcW w:w="1770" w:type="dxa"/>
          </w:tcPr>
          <w:p w14:paraId="771197AA" w14:textId="77777777" w:rsidR="00051BBA" w:rsidRDefault="00051BBA" w:rsidP="00051BBA">
            <w:pPr>
              <w:pStyle w:val="TableParagraph"/>
              <w:rPr>
                <w:rFonts w:ascii="Times New Roman"/>
                <w:sz w:val="20"/>
              </w:rPr>
            </w:pPr>
          </w:p>
        </w:tc>
        <w:tc>
          <w:tcPr>
            <w:tcW w:w="7332" w:type="dxa"/>
          </w:tcPr>
          <w:p w14:paraId="78F45DCC" w14:textId="77777777" w:rsidR="00051BBA" w:rsidRDefault="00051BBA" w:rsidP="00051BBA">
            <w:pPr>
              <w:pStyle w:val="TableParagraph"/>
              <w:spacing w:before="56"/>
              <w:ind w:left="365" w:right="76"/>
              <w:rPr>
                <w:sz w:val="21"/>
              </w:rPr>
            </w:pPr>
            <w:r>
              <w:rPr>
                <w:sz w:val="21"/>
              </w:rPr>
              <w:t>“Recognised</w:t>
            </w:r>
            <w:r>
              <w:rPr>
                <w:spacing w:val="-3"/>
                <w:sz w:val="21"/>
              </w:rPr>
              <w:t xml:space="preserve"> </w:t>
            </w:r>
            <w:r>
              <w:rPr>
                <w:sz w:val="21"/>
              </w:rPr>
              <w:t>trade</w:t>
            </w:r>
            <w:r>
              <w:rPr>
                <w:spacing w:val="-3"/>
                <w:sz w:val="21"/>
              </w:rPr>
              <w:t xml:space="preserve"> </w:t>
            </w:r>
            <w:r>
              <w:rPr>
                <w:sz w:val="21"/>
              </w:rPr>
              <w:t>union</w:t>
            </w:r>
            <w:r>
              <w:rPr>
                <w:spacing w:val="-3"/>
                <w:sz w:val="21"/>
              </w:rPr>
              <w:t xml:space="preserve"> </w:t>
            </w:r>
            <w:r>
              <w:rPr>
                <w:sz w:val="21"/>
              </w:rPr>
              <w:t>or</w:t>
            </w:r>
            <w:r>
              <w:rPr>
                <w:spacing w:val="-4"/>
                <w:sz w:val="21"/>
              </w:rPr>
              <w:t xml:space="preserve"> </w:t>
            </w:r>
            <w:r>
              <w:rPr>
                <w:sz w:val="21"/>
              </w:rPr>
              <w:t>staff</w:t>
            </w:r>
            <w:r>
              <w:rPr>
                <w:spacing w:val="-4"/>
                <w:sz w:val="21"/>
              </w:rPr>
              <w:t xml:space="preserve"> </w:t>
            </w:r>
            <w:r>
              <w:rPr>
                <w:sz w:val="21"/>
              </w:rPr>
              <w:t>association”</w:t>
            </w:r>
            <w:r>
              <w:rPr>
                <w:spacing w:val="-6"/>
                <w:sz w:val="21"/>
              </w:rPr>
              <w:t xml:space="preserve"> </w:t>
            </w:r>
            <w:r>
              <w:rPr>
                <w:sz w:val="21"/>
              </w:rPr>
              <w:t>means</w:t>
            </w:r>
            <w:r>
              <w:rPr>
                <w:spacing w:val="-3"/>
                <w:sz w:val="21"/>
              </w:rPr>
              <w:t xml:space="preserve"> </w:t>
            </w:r>
            <w:r>
              <w:rPr>
                <w:sz w:val="21"/>
              </w:rPr>
              <w:t>a</w:t>
            </w:r>
            <w:r>
              <w:rPr>
                <w:spacing w:val="-3"/>
                <w:sz w:val="21"/>
              </w:rPr>
              <w:t xml:space="preserve"> </w:t>
            </w:r>
            <w:r>
              <w:rPr>
                <w:sz w:val="21"/>
              </w:rPr>
              <w:t>trade</w:t>
            </w:r>
            <w:r>
              <w:rPr>
                <w:spacing w:val="-3"/>
                <w:sz w:val="21"/>
              </w:rPr>
              <w:t xml:space="preserve"> </w:t>
            </w:r>
            <w:r>
              <w:rPr>
                <w:sz w:val="21"/>
              </w:rPr>
              <w:t>union</w:t>
            </w:r>
            <w:r>
              <w:rPr>
                <w:spacing w:val="-3"/>
                <w:sz w:val="21"/>
              </w:rPr>
              <w:t xml:space="preserve"> </w:t>
            </w:r>
            <w:r>
              <w:rPr>
                <w:sz w:val="21"/>
              </w:rPr>
              <w:t>or</w:t>
            </w:r>
            <w:r>
              <w:rPr>
                <w:spacing w:val="-4"/>
                <w:sz w:val="21"/>
              </w:rPr>
              <w:t xml:space="preserve"> </w:t>
            </w:r>
            <w:r>
              <w:rPr>
                <w:sz w:val="21"/>
              </w:rPr>
              <w:t>staff association recognised by the Minister for the purposes of negotiations that are concerned with the remuneration, conditions of employment, or working conditions of employees;</w:t>
            </w:r>
          </w:p>
        </w:tc>
      </w:tr>
      <w:tr w:rsidR="00051BBA" w14:paraId="5772A52B" w14:textId="77777777" w:rsidTr="00051BBA">
        <w:trPr>
          <w:trHeight w:val="602"/>
        </w:trPr>
        <w:tc>
          <w:tcPr>
            <w:tcW w:w="1770" w:type="dxa"/>
          </w:tcPr>
          <w:p w14:paraId="36668F11" w14:textId="77777777" w:rsidR="00051BBA" w:rsidRDefault="00051BBA" w:rsidP="00051BBA">
            <w:pPr>
              <w:pStyle w:val="TableParagraph"/>
              <w:rPr>
                <w:rFonts w:ascii="Times New Roman"/>
                <w:sz w:val="20"/>
              </w:rPr>
            </w:pPr>
          </w:p>
        </w:tc>
        <w:tc>
          <w:tcPr>
            <w:tcW w:w="7332" w:type="dxa"/>
          </w:tcPr>
          <w:p w14:paraId="178B5618" w14:textId="77777777" w:rsidR="00051BBA" w:rsidRDefault="00051BBA" w:rsidP="00051BBA">
            <w:pPr>
              <w:pStyle w:val="TableParagraph"/>
              <w:spacing w:before="56"/>
              <w:ind w:left="365"/>
              <w:rPr>
                <w:sz w:val="21"/>
              </w:rPr>
            </w:pPr>
            <w:r>
              <w:rPr>
                <w:sz w:val="21"/>
              </w:rPr>
              <w:t>“Relevant</w:t>
            </w:r>
            <w:r>
              <w:rPr>
                <w:spacing w:val="-4"/>
                <w:sz w:val="21"/>
              </w:rPr>
              <w:t xml:space="preserve"> </w:t>
            </w:r>
            <w:r>
              <w:rPr>
                <w:sz w:val="21"/>
              </w:rPr>
              <w:t>health</w:t>
            </w:r>
            <w:r>
              <w:rPr>
                <w:spacing w:val="-3"/>
                <w:sz w:val="21"/>
              </w:rPr>
              <w:t xml:space="preserve"> </w:t>
            </w:r>
            <w:r>
              <w:rPr>
                <w:sz w:val="21"/>
              </w:rPr>
              <w:t>board”</w:t>
            </w:r>
            <w:r>
              <w:rPr>
                <w:spacing w:val="-4"/>
                <w:sz w:val="21"/>
              </w:rPr>
              <w:t xml:space="preserve"> </w:t>
            </w:r>
            <w:r>
              <w:rPr>
                <w:sz w:val="21"/>
              </w:rPr>
              <w:t>means</w:t>
            </w:r>
            <w:r>
              <w:rPr>
                <w:spacing w:val="-3"/>
                <w:sz w:val="21"/>
              </w:rPr>
              <w:t xml:space="preserve"> </w:t>
            </w:r>
            <w:r>
              <w:rPr>
                <w:sz w:val="21"/>
              </w:rPr>
              <w:t>the</w:t>
            </w:r>
            <w:r>
              <w:rPr>
                <w:spacing w:val="-3"/>
                <w:sz w:val="21"/>
              </w:rPr>
              <w:t xml:space="preserve"> </w:t>
            </w:r>
            <w:r>
              <w:rPr>
                <w:sz w:val="21"/>
              </w:rPr>
              <w:t>health</w:t>
            </w:r>
            <w:r>
              <w:rPr>
                <w:spacing w:val="-3"/>
                <w:sz w:val="21"/>
              </w:rPr>
              <w:t xml:space="preserve"> </w:t>
            </w:r>
            <w:r>
              <w:rPr>
                <w:sz w:val="21"/>
              </w:rPr>
              <w:t>board</w:t>
            </w:r>
            <w:r>
              <w:rPr>
                <w:spacing w:val="-5"/>
                <w:sz w:val="21"/>
              </w:rPr>
              <w:t xml:space="preserve"> </w:t>
            </w:r>
            <w:r>
              <w:rPr>
                <w:sz w:val="21"/>
              </w:rPr>
              <w:t>in</w:t>
            </w:r>
            <w:r>
              <w:rPr>
                <w:spacing w:val="-5"/>
                <w:sz w:val="21"/>
              </w:rPr>
              <w:t xml:space="preserve"> </w:t>
            </w:r>
            <w:r>
              <w:rPr>
                <w:sz w:val="21"/>
              </w:rPr>
              <w:t>whose</w:t>
            </w:r>
            <w:r>
              <w:rPr>
                <w:spacing w:val="-3"/>
                <w:sz w:val="21"/>
              </w:rPr>
              <w:t xml:space="preserve"> </w:t>
            </w:r>
            <w:r>
              <w:rPr>
                <w:sz w:val="21"/>
              </w:rPr>
              <w:t>functional</w:t>
            </w:r>
            <w:r>
              <w:rPr>
                <w:spacing w:val="-2"/>
                <w:sz w:val="21"/>
              </w:rPr>
              <w:t xml:space="preserve"> </w:t>
            </w:r>
            <w:r>
              <w:rPr>
                <w:sz w:val="21"/>
              </w:rPr>
              <w:t>area the child or person concerned resides;</w:t>
            </w:r>
          </w:p>
        </w:tc>
      </w:tr>
      <w:tr w:rsidR="00051BBA" w14:paraId="69E7C792" w14:textId="77777777" w:rsidTr="00051BBA">
        <w:trPr>
          <w:trHeight w:val="603"/>
        </w:trPr>
        <w:tc>
          <w:tcPr>
            <w:tcW w:w="1770" w:type="dxa"/>
          </w:tcPr>
          <w:p w14:paraId="64374347" w14:textId="77777777" w:rsidR="00051BBA" w:rsidRDefault="00051BBA" w:rsidP="00051BBA">
            <w:pPr>
              <w:pStyle w:val="TableParagraph"/>
              <w:rPr>
                <w:rFonts w:ascii="Times New Roman"/>
                <w:sz w:val="20"/>
              </w:rPr>
            </w:pPr>
          </w:p>
        </w:tc>
        <w:tc>
          <w:tcPr>
            <w:tcW w:w="7332" w:type="dxa"/>
          </w:tcPr>
          <w:p w14:paraId="371CE0C5" w14:textId="77777777" w:rsidR="00051BBA" w:rsidRDefault="00051BBA" w:rsidP="00051BBA">
            <w:pPr>
              <w:pStyle w:val="TableParagraph"/>
              <w:spacing w:before="56"/>
              <w:ind w:left="365" w:right="196"/>
              <w:rPr>
                <w:sz w:val="21"/>
              </w:rPr>
            </w:pPr>
            <w:r>
              <w:rPr>
                <w:sz w:val="21"/>
              </w:rPr>
              <w:t>“school”</w:t>
            </w:r>
            <w:r>
              <w:rPr>
                <w:spacing w:val="-6"/>
                <w:sz w:val="21"/>
              </w:rPr>
              <w:t xml:space="preserve"> </w:t>
            </w:r>
            <w:r>
              <w:rPr>
                <w:sz w:val="21"/>
              </w:rPr>
              <w:t>means</w:t>
            </w:r>
            <w:r>
              <w:rPr>
                <w:spacing w:val="-3"/>
                <w:sz w:val="21"/>
              </w:rPr>
              <w:t xml:space="preserve"> </w:t>
            </w:r>
            <w:r>
              <w:rPr>
                <w:sz w:val="21"/>
              </w:rPr>
              <w:t>a</w:t>
            </w:r>
            <w:r>
              <w:rPr>
                <w:spacing w:val="-3"/>
                <w:sz w:val="21"/>
              </w:rPr>
              <w:t xml:space="preserve"> </w:t>
            </w:r>
            <w:r>
              <w:rPr>
                <w:sz w:val="21"/>
              </w:rPr>
              <w:t>recognised</w:t>
            </w:r>
            <w:r>
              <w:rPr>
                <w:spacing w:val="-3"/>
                <w:sz w:val="21"/>
              </w:rPr>
              <w:t xml:space="preserve"> </w:t>
            </w:r>
            <w:r>
              <w:rPr>
                <w:sz w:val="21"/>
              </w:rPr>
              <w:t>school</w:t>
            </w:r>
            <w:r>
              <w:rPr>
                <w:spacing w:val="-2"/>
                <w:sz w:val="21"/>
              </w:rPr>
              <w:t xml:space="preserve"> </w:t>
            </w:r>
            <w:r>
              <w:rPr>
                <w:sz w:val="21"/>
              </w:rPr>
              <w:t>(within</w:t>
            </w:r>
            <w:r>
              <w:rPr>
                <w:spacing w:val="-3"/>
                <w:sz w:val="21"/>
              </w:rPr>
              <w:t xml:space="preserve"> </w:t>
            </w:r>
            <w:r>
              <w:rPr>
                <w:sz w:val="21"/>
              </w:rPr>
              <w:t>the</w:t>
            </w:r>
            <w:r>
              <w:rPr>
                <w:spacing w:val="-3"/>
                <w:sz w:val="21"/>
              </w:rPr>
              <w:t xml:space="preserve"> </w:t>
            </w:r>
            <w:r>
              <w:rPr>
                <w:sz w:val="21"/>
              </w:rPr>
              <w:t>meaning</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Act</w:t>
            </w:r>
            <w:r>
              <w:rPr>
                <w:spacing w:val="-4"/>
                <w:sz w:val="21"/>
              </w:rPr>
              <w:t xml:space="preserve"> </w:t>
            </w:r>
            <w:r>
              <w:rPr>
                <w:sz w:val="21"/>
              </w:rPr>
              <w:t xml:space="preserve">of </w:t>
            </w:r>
            <w:r>
              <w:rPr>
                <w:spacing w:val="-2"/>
                <w:sz w:val="21"/>
              </w:rPr>
              <w:t>1998);</w:t>
            </w:r>
          </w:p>
        </w:tc>
      </w:tr>
      <w:tr w:rsidR="00051BBA" w14:paraId="7F735EE1" w14:textId="77777777" w:rsidTr="00051BBA">
        <w:trPr>
          <w:trHeight w:val="361"/>
        </w:trPr>
        <w:tc>
          <w:tcPr>
            <w:tcW w:w="1770" w:type="dxa"/>
          </w:tcPr>
          <w:p w14:paraId="7BE01C5A" w14:textId="77777777" w:rsidR="00051BBA" w:rsidRDefault="00051BBA" w:rsidP="00051BBA">
            <w:pPr>
              <w:pStyle w:val="TableParagraph"/>
              <w:rPr>
                <w:rFonts w:ascii="Times New Roman"/>
                <w:sz w:val="20"/>
              </w:rPr>
            </w:pPr>
          </w:p>
        </w:tc>
        <w:tc>
          <w:tcPr>
            <w:tcW w:w="7332" w:type="dxa"/>
          </w:tcPr>
          <w:p w14:paraId="5FACB39C" w14:textId="77777777" w:rsidR="00051BBA" w:rsidRDefault="00051BBA" w:rsidP="00051BBA">
            <w:pPr>
              <w:pStyle w:val="TableParagraph"/>
              <w:spacing w:before="57"/>
              <w:ind w:left="365"/>
              <w:rPr>
                <w:sz w:val="21"/>
              </w:rPr>
            </w:pPr>
            <w:r>
              <w:rPr>
                <w:sz w:val="21"/>
              </w:rPr>
              <w:t>“School</w:t>
            </w:r>
            <w:r>
              <w:rPr>
                <w:spacing w:val="-5"/>
                <w:sz w:val="21"/>
              </w:rPr>
              <w:t xml:space="preserve"> </w:t>
            </w:r>
            <w:r>
              <w:rPr>
                <w:sz w:val="21"/>
              </w:rPr>
              <w:t>year”</w:t>
            </w:r>
            <w:r>
              <w:rPr>
                <w:spacing w:val="-4"/>
                <w:sz w:val="21"/>
              </w:rPr>
              <w:t xml:space="preserve"> </w:t>
            </w:r>
            <w:r>
              <w:rPr>
                <w:sz w:val="21"/>
              </w:rPr>
              <w:t>has</w:t>
            </w:r>
            <w:r>
              <w:rPr>
                <w:spacing w:val="-3"/>
                <w:sz w:val="21"/>
              </w:rPr>
              <w:t xml:space="preserve"> </w:t>
            </w:r>
            <w:r>
              <w:rPr>
                <w:sz w:val="21"/>
              </w:rPr>
              <w:t>the</w:t>
            </w:r>
            <w:r>
              <w:rPr>
                <w:spacing w:val="-3"/>
                <w:sz w:val="21"/>
              </w:rPr>
              <w:t xml:space="preserve"> </w:t>
            </w:r>
            <w:r>
              <w:rPr>
                <w:sz w:val="21"/>
              </w:rPr>
              <w:t>same</w:t>
            </w:r>
            <w:r>
              <w:rPr>
                <w:spacing w:val="-3"/>
                <w:sz w:val="21"/>
              </w:rPr>
              <w:t xml:space="preserve"> </w:t>
            </w:r>
            <w:r>
              <w:rPr>
                <w:sz w:val="21"/>
              </w:rPr>
              <w:t>meaning</w:t>
            </w:r>
            <w:r>
              <w:rPr>
                <w:spacing w:val="-3"/>
                <w:sz w:val="21"/>
              </w:rPr>
              <w:t xml:space="preserve"> </w:t>
            </w:r>
            <w:r>
              <w:rPr>
                <w:sz w:val="21"/>
              </w:rPr>
              <w:t>as</w:t>
            </w:r>
            <w:r>
              <w:rPr>
                <w:spacing w:val="-3"/>
                <w:sz w:val="21"/>
              </w:rPr>
              <w:t xml:space="preserve"> </w:t>
            </w:r>
            <w:r>
              <w:rPr>
                <w:sz w:val="21"/>
              </w:rPr>
              <w:t>it</w:t>
            </w:r>
            <w:r>
              <w:rPr>
                <w:spacing w:val="-4"/>
                <w:sz w:val="21"/>
              </w:rPr>
              <w:t xml:space="preserve"> </w:t>
            </w:r>
            <w:r>
              <w:rPr>
                <w:sz w:val="21"/>
              </w:rPr>
              <w:t>has</w:t>
            </w:r>
            <w:r>
              <w:rPr>
                <w:spacing w:val="-3"/>
                <w:sz w:val="21"/>
              </w:rPr>
              <w:t xml:space="preserve"> </w:t>
            </w:r>
            <w:r>
              <w:rPr>
                <w:sz w:val="21"/>
              </w:rPr>
              <w:t>in</w:t>
            </w:r>
            <w:r>
              <w:rPr>
                <w:spacing w:val="-3"/>
                <w:sz w:val="21"/>
              </w:rPr>
              <w:t xml:space="preserve"> </w:t>
            </w:r>
            <w:r>
              <w:rPr>
                <w:sz w:val="21"/>
              </w:rPr>
              <w:t>the</w:t>
            </w:r>
            <w:r>
              <w:rPr>
                <w:spacing w:val="-3"/>
                <w:sz w:val="21"/>
              </w:rPr>
              <w:t xml:space="preserve"> </w:t>
            </w:r>
            <w:r>
              <w:rPr>
                <w:sz w:val="21"/>
              </w:rPr>
              <w:t>Act</w:t>
            </w:r>
            <w:r>
              <w:rPr>
                <w:spacing w:val="-4"/>
                <w:sz w:val="21"/>
              </w:rPr>
              <w:t xml:space="preserve"> </w:t>
            </w:r>
            <w:r>
              <w:rPr>
                <w:sz w:val="21"/>
              </w:rPr>
              <w:t>of</w:t>
            </w:r>
            <w:r>
              <w:rPr>
                <w:spacing w:val="-4"/>
                <w:sz w:val="21"/>
              </w:rPr>
              <w:t xml:space="preserve"> </w:t>
            </w:r>
            <w:r>
              <w:rPr>
                <w:spacing w:val="-2"/>
                <w:sz w:val="21"/>
              </w:rPr>
              <w:t>1998;</w:t>
            </w:r>
          </w:p>
        </w:tc>
      </w:tr>
      <w:tr w:rsidR="00051BBA" w14:paraId="497F1C13" w14:textId="77777777" w:rsidTr="00051BBA">
        <w:trPr>
          <w:trHeight w:val="1505"/>
        </w:trPr>
        <w:tc>
          <w:tcPr>
            <w:tcW w:w="1770" w:type="dxa"/>
          </w:tcPr>
          <w:p w14:paraId="080BDD92" w14:textId="77777777" w:rsidR="00051BBA" w:rsidRDefault="00051BBA" w:rsidP="00051BBA">
            <w:pPr>
              <w:pStyle w:val="TableParagraph"/>
              <w:rPr>
                <w:rFonts w:ascii="Times New Roman"/>
                <w:sz w:val="20"/>
              </w:rPr>
            </w:pPr>
          </w:p>
        </w:tc>
        <w:tc>
          <w:tcPr>
            <w:tcW w:w="7332" w:type="dxa"/>
          </w:tcPr>
          <w:p w14:paraId="4A3FD905" w14:textId="77777777" w:rsidR="00051BBA" w:rsidRDefault="00051BBA" w:rsidP="00051BBA">
            <w:pPr>
              <w:pStyle w:val="TableParagraph"/>
              <w:spacing w:before="56"/>
              <w:ind w:left="365"/>
              <w:rPr>
                <w:sz w:val="21"/>
              </w:rPr>
            </w:pPr>
            <w:r>
              <w:rPr>
                <w:sz w:val="21"/>
              </w:rPr>
              <w:t>“Special educational needs” means, in relation to a person, a restriction in the capacity of the person to participate in and benefit from education on account of an enduring physical, sensory, mental health or learning disability, or any other condition which results in a person learning differently</w:t>
            </w:r>
            <w:r>
              <w:rPr>
                <w:spacing w:val="-3"/>
                <w:sz w:val="21"/>
              </w:rPr>
              <w:t xml:space="preserve"> </w:t>
            </w:r>
            <w:r>
              <w:rPr>
                <w:sz w:val="21"/>
              </w:rPr>
              <w:t>from</w:t>
            </w:r>
            <w:r>
              <w:rPr>
                <w:spacing w:val="-2"/>
                <w:sz w:val="21"/>
              </w:rPr>
              <w:t xml:space="preserve"> </w:t>
            </w:r>
            <w:r>
              <w:rPr>
                <w:sz w:val="21"/>
              </w:rPr>
              <w:t>a</w:t>
            </w:r>
            <w:r>
              <w:rPr>
                <w:spacing w:val="-3"/>
                <w:sz w:val="21"/>
              </w:rPr>
              <w:t xml:space="preserve"> </w:t>
            </w:r>
            <w:r>
              <w:rPr>
                <w:sz w:val="21"/>
              </w:rPr>
              <w:t>person</w:t>
            </w:r>
            <w:r>
              <w:rPr>
                <w:spacing w:val="-6"/>
                <w:sz w:val="21"/>
              </w:rPr>
              <w:t xml:space="preserve"> </w:t>
            </w:r>
            <w:r>
              <w:rPr>
                <w:sz w:val="21"/>
              </w:rPr>
              <w:t>without</w:t>
            </w:r>
            <w:r>
              <w:rPr>
                <w:spacing w:val="-4"/>
                <w:sz w:val="21"/>
              </w:rPr>
              <w:t xml:space="preserve"> </w:t>
            </w:r>
            <w:r>
              <w:rPr>
                <w:sz w:val="21"/>
              </w:rPr>
              <w:t>that</w:t>
            </w:r>
            <w:r>
              <w:rPr>
                <w:spacing w:val="-4"/>
                <w:sz w:val="21"/>
              </w:rPr>
              <w:t xml:space="preserve"> </w:t>
            </w:r>
            <w:r>
              <w:rPr>
                <w:sz w:val="21"/>
              </w:rPr>
              <w:t>condition</w:t>
            </w:r>
            <w:r>
              <w:rPr>
                <w:spacing w:val="-3"/>
                <w:sz w:val="21"/>
              </w:rPr>
              <w:t xml:space="preserve"> </w:t>
            </w:r>
            <w:r>
              <w:rPr>
                <w:sz w:val="21"/>
              </w:rPr>
              <w:t>and</w:t>
            </w:r>
            <w:r>
              <w:rPr>
                <w:spacing w:val="-3"/>
                <w:sz w:val="21"/>
              </w:rPr>
              <w:t xml:space="preserve"> </w:t>
            </w:r>
            <w:r>
              <w:rPr>
                <w:sz w:val="21"/>
              </w:rPr>
              <w:t>cognate</w:t>
            </w:r>
            <w:r>
              <w:rPr>
                <w:spacing w:val="-3"/>
                <w:sz w:val="21"/>
              </w:rPr>
              <w:t xml:space="preserve"> </w:t>
            </w:r>
            <w:r>
              <w:rPr>
                <w:sz w:val="21"/>
              </w:rPr>
              <w:t>words</w:t>
            </w:r>
            <w:r>
              <w:rPr>
                <w:spacing w:val="-3"/>
                <w:sz w:val="21"/>
              </w:rPr>
              <w:t xml:space="preserve"> </w:t>
            </w:r>
            <w:r>
              <w:rPr>
                <w:sz w:val="21"/>
              </w:rPr>
              <w:t>shall</w:t>
            </w:r>
            <w:r>
              <w:rPr>
                <w:spacing w:val="-2"/>
                <w:sz w:val="21"/>
              </w:rPr>
              <w:t xml:space="preserve"> </w:t>
            </w:r>
            <w:r>
              <w:rPr>
                <w:sz w:val="21"/>
              </w:rPr>
              <w:t>be</w:t>
            </w:r>
          </w:p>
          <w:p w14:paraId="0E756A63" w14:textId="77777777" w:rsidR="00051BBA" w:rsidRDefault="00051BBA" w:rsidP="00051BBA">
            <w:pPr>
              <w:pStyle w:val="TableParagraph"/>
              <w:spacing w:line="222" w:lineRule="exact"/>
              <w:ind w:left="365"/>
              <w:rPr>
                <w:sz w:val="21"/>
              </w:rPr>
            </w:pPr>
            <w:r>
              <w:rPr>
                <w:sz w:val="21"/>
              </w:rPr>
              <w:t>construed</w:t>
            </w:r>
            <w:r>
              <w:rPr>
                <w:spacing w:val="-8"/>
                <w:sz w:val="21"/>
              </w:rPr>
              <w:t xml:space="preserve"> </w:t>
            </w:r>
            <w:r>
              <w:rPr>
                <w:spacing w:val="-2"/>
                <w:sz w:val="21"/>
              </w:rPr>
              <w:t>accordingly;</w:t>
            </w:r>
          </w:p>
        </w:tc>
      </w:tr>
    </w:tbl>
    <w:p w14:paraId="2C64E304" w14:textId="77777777" w:rsidR="00051BBA" w:rsidRDefault="00051BBA" w:rsidP="00051BBA">
      <w:pPr>
        <w:spacing w:line="222" w:lineRule="exact"/>
        <w:rPr>
          <w:sz w:val="21"/>
        </w:rPr>
        <w:sectPr w:rsidR="00051BBA">
          <w:pgSz w:w="11910" w:h="16840"/>
          <w:pgMar w:top="1380" w:right="600" w:bottom="600" w:left="20" w:header="967" w:footer="405" w:gutter="0"/>
          <w:cols w:space="720"/>
        </w:sectPr>
      </w:pPr>
    </w:p>
    <w:p w14:paraId="3565C953" w14:textId="77777777" w:rsidR="00051BBA" w:rsidRDefault="00051BBA" w:rsidP="00051BBA">
      <w:pPr>
        <w:pStyle w:val="BodyText"/>
        <w:spacing w:before="4" w:after="1"/>
        <w:rPr>
          <w:sz w:val="11"/>
        </w:rPr>
      </w:pPr>
    </w:p>
    <w:p w14:paraId="1CE949D3" w14:textId="77777777" w:rsidR="00051BBA" w:rsidRDefault="00051BBA" w:rsidP="00051BBA">
      <w:pPr>
        <w:pStyle w:val="BodyText"/>
        <w:spacing w:line="49" w:lineRule="exact"/>
        <w:ind w:left="1300"/>
        <w:rPr>
          <w:sz w:val="4"/>
        </w:rPr>
      </w:pPr>
      <w:r>
        <w:rPr>
          <w:noProof/>
          <w:sz w:val="4"/>
          <w:lang w:val="en-IE" w:eastAsia="en-IE"/>
        </w:rPr>
        <w:drawing>
          <wp:inline distT="0" distB="0" distL="0" distR="0" wp14:anchorId="061FAD6A" wp14:editId="084C6612">
            <wp:extent cx="6110482" cy="31432"/>
            <wp:effectExtent l="0" t="0" r="0" b="0"/>
            <wp:docPr id="26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00" cstate="print"/>
                    <a:stretch>
                      <a:fillRect/>
                    </a:stretch>
                  </pic:blipFill>
                  <pic:spPr>
                    <a:xfrm>
                      <a:off x="0" y="0"/>
                      <a:ext cx="6110482" cy="31432"/>
                    </a:xfrm>
                    <a:prstGeom prst="rect">
                      <a:avLst/>
                    </a:prstGeom>
                  </pic:spPr>
                </pic:pic>
              </a:graphicData>
            </a:graphic>
          </wp:inline>
        </w:drawing>
      </w:r>
    </w:p>
    <w:p w14:paraId="3CC1E0DF" w14:textId="77777777" w:rsidR="00051BBA" w:rsidRDefault="00051BBA" w:rsidP="00051BBA">
      <w:pPr>
        <w:spacing w:before="49" w:after="7"/>
        <w:ind w:left="2795"/>
        <w:rPr>
          <w:sz w:val="21"/>
        </w:rPr>
      </w:pPr>
      <w:r>
        <w:rPr>
          <w:sz w:val="21"/>
        </w:rPr>
        <w:t>“Special</w:t>
      </w:r>
      <w:r>
        <w:rPr>
          <w:spacing w:val="-8"/>
          <w:sz w:val="21"/>
        </w:rPr>
        <w:t xml:space="preserve"> </w:t>
      </w:r>
      <w:r>
        <w:rPr>
          <w:sz w:val="21"/>
        </w:rPr>
        <w:t>educational</w:t>
      </w:r>
      <w:r>
        <w:rPr>
          <w:spacing w:val="-5"/>
          <w:sz w:val="21"/>
        </w:rPr>
        <w:t xml:space="preserve"> </w:t>
      </w:r>
      <w:r>
        <w:rPr>
          <w:sz w:val="21"/>
        </w:rPr>
        <w:t>needs</w:t>
      </w:r>
      <w:r>
        <w:rPr>
          <w:spacing w:val="-6"/>
          <w:sz w:val="21"/>
        </w:rPr>
        <w:t xml:space="preserve"> </w:t>
      </w:r>
      <w:r>
        <w:rPr>
          <w:sz w:val="21"/>
        </w:rPr>
        <w:t>organiser”</w:t>
      </w:r>
      <w:r>
        <w:rPr>
          <w:spacing w:val="-6"/>
          <w:sz w:val="21"/>
        </w:rPr>
        <w:t xml:space="preserve"> </w:t>
      </w:r>
      <w:r>
        <w:rPr>
          <w:sz w:val="21"/>
        </w:rPr>
        <w:t>shall</w:t>
      </w:r>
      <w:r>
        <w:rPr>
          <w:spacing w:val="-6"/>
          <w:sz w:val="21"/>
        </w:rPr>
        <w:t xml:space="preserve"> </w:t>
      </w:r>
      <w:r>
        <w:rPr>
          <w:sz w:val="21"/>
        </w:rPr>
        <w:t>be</w:t>
      </w:r>
      <w:r>
        <w:rPr>
          <w:spacing w:val="-6"/>
          <w:sz w:val="21"/>
        </w:rPr>
        <w:t xml:space="preserve"> </w:t>
      </w:r>
      <w:r>
        <w:rPr>
          <w:sz w:val="21"/>
        </w:rPr>
        <w:t>construed</w:t>
      </w:r>
      <w:r>
        <w:rPr>
          <w:spacing w:val="-6"/>
          <w:sz w:val="21"/>
        </w:rPr>
        <w:t xml:space="preserve"> </w:t>
      </w:r>
      <w:r>
        <w:rPr>
          <w:sz w:val="21"/>
        </w:rPr>
        <w:t>in</w:t>
      </w:r>
      <w:r>
        <w:rPr>
          <w:spacing w:val="-5"/>
          <w:sz w:val="21"/>
        </w:rPr>
        <w:t xml:space="preserve"> </w:t>
      </w:r>
      <w:r>
        <w:rPr>
          <w:spacing w:val="-2"/>
          <w:sz w:val="21"/>
        </w:rPr>
        <w:t>accordance</w:t>
      </w:r>
    </w:p>
    <w:tbl>
      <w:tblPr>
        <w:tblW w:w="0" w:type="auto"/>
        <w:tblInd w:w="667" w:type="dxa"/>
        <w:tblLayout w:type="fixed"/>
        <w:tblCellMar>
          <w:left w:w="0" w:type="dxa"/>
          <w:right w:w="0" w:type="dxa"/>
        </w:tblCellMar>
        <w:tblLook w:val="01E0" w:firstRow="1" w:lastRow="1" w:firstColumn="1" w:lastColumn="1" w:noHBand="0" w:noVBand="0"/>
      </w:tblPr>
      <w:tblGrid>
        <w:gridCol w:w="2090"/>
        <w:gridCol w:w="7007"/>
      </w:tblGrid>
      <w:tr w:rsidR="00051BBA" w14:paraId="7EFBF1AD" w14:textId="77777777" w:rsidTr="00051BBA">
        <w:trPr>
          <w:trHeight w:val="299"/>
        </w:trPr>
        <w:tc>
          <w:tcPr>
            <w:tcW w:w="2090" w:type="dxa"/>
          </w:tcPr>
          <w:p w14:paraId="74DC8DD8" w14:textId="77777777" w:rsidR="00051BBA" w:rsidRDefault="00051BBA" w:rsidP="00051BBA">
            <w:pPr>
              <w:pStyle w:val="TableParagraph"/>
              <w:rPr>
                <w:rFonts w:ascii="Times New Roman"/>
                <w:sz w:val="20"/>
              </w:rPr>
            </w:pPr>
          </w:p>
        </w:tc>
        <w:tc>
          <w:tcPr>
            <w:tcW w:w="7007" w:type="dxa"/>
          </w:tcPr>
          <w:p w14:paraId="4C3A9892" w14:textId="77777777" w:rsidR="00051BBA" w:rsidRDefault="00051BBA" w:rsidP="00051BBA">
            <w:pPr>
              <w:pStyle w:val="TableParagraph"/>
              <w:spacing w:line="236" w:lineRule="exact"/>
              <w:ind w:left="45"/>
              <w:rPr>
                <w:sz w:val="21"/>
              </w:rPr>
            </w:pPr>
            <w:r>
              <w:rPr>
                <w:sz w:val="21"/>
              </w:rPr>
              <w:t>with</w:t>
            </w:r>
            <w:r>
              <w:rPr>
                <w:spacing w:val="-4"/>
                <w:sz w:val="21"/>
              </w:rPr>
              <w:t xml:space="preserve"> </w:t>
            </w:r>
            <w:hyperlink r:id="rId101" w:anchor="sec26">
              <w:r>
                <w:rPr>
                  <w:i/>
                  <w:sz w:val="21"/>
                  <w:u w:val="single"/>
                </w:rPr>
                <w:t>section</w:t>
              </w:r>
              <w:r>
                <w:rPr>
                  <w:i/>
                  <w:spacing w:val="-4"/>
                  <w:sz w:val="21"/>
                  <w:u w:val="single"/>
                </w:rPr>
                <w:t xml:space="preserve"> </w:t>
              </w:r>
              <w:r>
                <w:rPr>
                  <w:i/>
                  <w:sz w:val="21"/>
                  <w:u w:val="single"/>
                </w:rPr>
                <w:t>26</w:t>
              </w:r>
            </w:hyperlink>
            <w:r>
              <w:rPr>
                <w:i/>
                <w:spacing w:val="-3"/>
                <w:sz w:val="21"/>
              </w:rPr>
              <w:t xml:space="preserve"> </w:t>
            </w:r>
            <w:r>
              <w:rPr>
                <w:spacing w:val="-10"/>
                <w:sz w:val="21"/>
              </w:rPr>
              <w:t>;</w:t>
            </w:r>
          </w:p>
        </w:tc>
      </w:tr>
      <w:tr w:rsidR="00051BBA" w14:paraId="2D8C7E7E" w14:textId="77777777" w:rsidTr="00051BBA">
        <w:trPr>
          <w:trHeight w:val="361"/>
        </w:trPr>
        <w:tc>
          <w:tcPr>
            <w:tcW w:w="2090" w:type="dxa"/>
          </w:tcPr>
          <w:p w14:paraId="2273757B" w14:textId="77777777" w:rsidR="00051BBA" w:rsidRDefault="00051BBA" w:rsidP="00051BBA">
            <w:pPr>
              <w:pStyle w:val="TableParagraph"/>
              <w:rPr>
                <w:rFonts w:ascii="Times New Roman"/>
                <w:sz w:val="20"/>
              </w:rPr>
            </w:pPr>
          </w:p>
        </w:tc>
        <w:tc>
          <w:tcPr>
            <w:tcW w:w="7007" w:type="dxa"/>
          </w:tcPr>
          <w:p w14:paraId="426EBE6F" w14:textId="77777777" w:rsidR="00051BBA" w:rsidRDefault="00051BBA" w:rsidP="00051BBA">
            <w:pPr>
              <w:pStyle w:val="TableParagraph"/>
              <w:spacing w:before="57"/>
              <w:ind w:left="45"/>
              <w:rPr>
                <w:sz w:val="21"/>
              </w:rPr>
            </w:pPr>
            <w:r>
              <w:rPr>
                <w:sz w:val="21"/>
              </w:rPr>
              <w:t>“student”</w:t>
            </w:r>
            <w:r>
              <w:rPr>
                <w:spacing w:val="-4"/>
                <w:sz w:val="21"/>
              </w:rPr>
              <w:t xml:space="preserve"> </w:t>
            </w:r>
            <w:r>
              <w:rPr>
                <w:sz w:val="21"/>
              </w:rPr>
              <w:t>has</w:t>
            </w:r>
            <w:r>
              <w:rPr>
                <w:spacing w:val="-3"/>
                <w:sz w:val="21"/>
              </w:rPr>
              <w:t xml:space="preserve"> </w:t>
            </w:r>
            <w:r>
              <w:rPr>
                <w:sz w:val="21"/>
              </w:rPr>
              <w:t>the</w:t>
            </w:r>
            <w:r>
              <w:rPr>
                <w:spacing w:val="-2"/>
                <w:sz w:val="21"/>
              </w:rPr>
              <w:t xml:space="preserve"> </w:t>
            </w:r>
            <w:r>
              <w:rPr>
                <w:sz w:val="21"/>
              </w:rPr>
              <w:t>same</w:t>
            </w:r>
            <w:r>
              <w:rPr>
                <w:spacing w:val="-5"/>
                <w:sz w:val="21"/>
              </w:rPr>
              <w:t xml:space="preserve"> </w:t>
            </w:r>
            <w:r>
              <w:rPr>
                <w:sz w:val="21"/>
              </w:rPr>
              <w:t>meaning</w:t>
            </w:r>
            <w:r>
              <w:rPr>
                <w:spacing w:val="-3"/>
                <w:sz w:val="21"/>
              </w:rPr>
              <w:t xml:space="preserve"> </w:t>
            </w:r>
            <w:r>
              <w:rPr>
                <w:sz w:val="21"/>
              </w:rPr>
              <w:t>as</w:t>
            </w:r>
            <w:r>
              <w:rPr>
                <w:spacing w:val="-5"/>
                <w:sz w:val="21"/>
              </w:rPr>
              <w:t xml:space="preserve"> </w:t>
            </w:r>
            <w:r>
              <w:rPr>
                <w:sz w:val="21"/>
              </w:rPr>
              <w:t>it</w:t>
            </w:r>
            <w:r>
              <w:rPr>
                <w:spacing w:val="-4"/>
                <w:sz w:val="21"/>
              </w:rPr>
              <w:t xml:space="preserve"> </w:t>
            </w:r>
            <w:r>
              <w:rPr>
                <w:sz w:val="21"/>
              </w:rPr>
              <w:t>has</w:t>
            </w:r>
            <w:r>
              <w:rPr>
                <w:spacing w:val="-3"/>
                <w:sz w:val="21"/>
              </w:rPr>
              <w:t xml:space="preserve"> </w:t>
            </w:r>
            <w:r>
              <w:rPr>
                <w:sz w:val="21"/>
              </w:rPr>
              <w:t>in</w:t>
            </w:r>
            <w:r>
              <w:rPr>
                <w:spacing w:val="-2"/>
                <w:sz w:val="21"/>
              </w:rPr>
              <w:t xml:space="preserve"> </w:t>
            </w:r>
            <w:r>
              <w:rPr>
                <w:sz w:val="21"/>
              </w:rPr>
              <w:t>the</w:t>
            </w:r>
            <w:r>
              <w:rPr>
                <w:spacing w:val="-3"/>
                <w:sz w:val="21"/>
              </w:rPr>
              <w:t xml:space="preserve"> </w:t>
            </w:r>
            <w:r>
              <w:rPr>
                <w:sz w:val="21"/>
              </w:rPr>
              <w:t>Act</w:t>
            </w:r>
            <w:r>
              <w:rPr>
                <w:spacing w:val="-6"/>
                <w:sz w:val="21"/>
              </w:rPr>
              <w:t xml:space="preserve"> </w:t>
            </w:r>
            <w:r>
              <w:rPr>
                <w:sz w:val="21"/>
              </w:rPr>
              <w:t>of</w:t>
            </w:r>
            <w:r>
              <w:rPr>
                <w:spacing w:val="-3"/>
                <w:sz w:val="21"/>
              </w:rPr>
              <w:t xml:space="preserve"> </w:t>
            </w:r>
            <w:r>
              <w:rPr>
                <w:spacing w:val="-2"/>
                <w:sz w:val="21"/>
              </w:rPr>
              <w:t>1998;</w:t>
            </w:r>
          </w:p>
        </w:tc>
      </w:tr>
      <w:tr w:rsidR="00051BBA" w14:paraId="1E9F3C7D" w14:textId="77777777" w:rsidTr="00051BBA">
        <w:trPr>
          <w:trHeight w:val="481"/>
        </w:trPr>
        <w:tc>
          <w:tcPr>
            <w:tcW w:w="2090" w:type="dxa"/>
          </w:tcPr>
          <w:p w14:paraId="01DD7D45" w14:textId="77777777" w:rsidR="00051BBA" w:rsidRDefault="00051BBA" w:rsidP="00051BBA">
            <w:pPr>
              <w:pStyle w:val="TableParagraph"/>
              <w:rPr>
                <w:rFonts w:ascii="Times New Roman"/>
                <w:sz w:val="20"/>
              </w:rPr>
            </w:pPr>
          </w:p>
        </w:tc>
        <w:tc>
          <w:tcPr>
            <w:tcW w:w="7007" w:type="dxa"/>
          </w:tcPr>
          <w:p w14:paraId="291B7D36" w14:textId="77777777" w:rsidR="00051BBA" w:rsidRDefault="00051BBA" w:rsidP="00051BBA">
            <w:pPr>
              <w:pStyle w:val="TableParagraph"/>
              <w:spacing w:before="36" w:line="240" w:lineRule="atLeast"/>
              <w:ind w:left="45"/>
              <w:rPr>
                <w:sz w:val="21"/>
              </w:rPr>
            </w:pPr>
            <w:r>
              <w:rPr>
                <w:sz w:val="21"/>
              </w:rPr>
              <w:t>“team”</w:t>
            </w:r>
            <w:r>
              <w:rPr>
                <w:spacing w:val="-4"/>
                <w:sz w:val="21"/>
              </w:rPr>
              <w:t xml:space="preserve"> </w:t>
            </w:r>
            <w:r>
              <w:rPr>
                <w:sz w:val="21"/>
              </w:rPr>
              <w:t>shall</w:t>
            </w:r>
            <w:r>
              <w:rPr>
                <w:spacing w:val="-2"/>
                <w:sz w:val="21"/>
              </w:rPr>
              <w:t xml:space="preserve"> </w:t>
            </w:r>
            <w:r>
              <w:rPr>
                <w:sz w:val="21"/>
              </w:rPr>
              <w:t>be</w:t>
            </w:r>
            <w:r>
              <w:rPr>
                <w:spacing w:val="-3"/>
                <w:sz w:val="21"/>
              </w:rPr>
              <w:t xml:space="preserve"> </w:t>
            </w:r>
            <w:r>
              <w:rPr>
                <w:sz w:val="21"/>
              </w:rPr>
              <w:t>construed</w:t>
            </w:r>
            <w:r>
              <w:rPr>
                <w:spacing w:val="-3"/>
                <w:sz w:val="21"/>
              </w:rPr>
              <w:t xml:space="preserve"> </w:t>
            </w:r>
            <w:r>
              <w:rPr>
                <w:sz w:val="21"/>
              </w:rPr>
              <w:t>in</w:t>
            </w:r>
            <w:r>
              <w:rPr>
                <w:spacing w:val="-3"/>
                <w:sz w:val="21"/>
              </w:rPr>
              <w:t xml:space="preserve"> </w:t>
            </w:r>
            <w:r>
              <w:rPr>
                <w:sz w:val="21"/>
              </w:rPr>
              <w:t>accordance</w:t>
            </w:r>
            <w:r>
              <w:rPr>
                <w:spacing w:val="-6"/>
                <w:sz w:val="21"/>
              </w:rPr>
              <w:t xml:space="preserve"> </w:t>
            </w:r>
            <w:r>
              <w:rPr>
                <w:sz w:val="21"/>
              </w:rPr>
              <w:t>with</w:t>
            </w:r>
            <w:r>
              <w:rPr>
                <w:spacing w:val="-4"/>
                <w:sz w:val="21"/>
              </w:rPr>
              <w:t xml:space="preserve"> </w:t>
            </w:r>
            <w:hyperlink r:id="rId102" w:anchor="sec8">
              <w:r>
                <w:rPr>
                  <w:i/>
                  <w:sz w:val="21"/>
                  <w:u w:val="single"/>
                </w:rPr>
                <w:t>section</w:t>
              </w:r>
              <w:r>
                <w:rPr>
                  <w:i/>
                  <w:spacing w:val="-3"/>
                  <w:sz w:val="21"/>
                  <w:u w:val="single"/>
                </w:rPr>
                <w:t xml:space="preserve"> </w:t>
              </w:r>
              <w:r>
                <w:rPr>
                  <w:i/>
                  <w:sz w:val="21"/>
                  <w:u w:val="single"/>
                </w:rPr>
                <w:t>8</w:t>
              </w:r>
            </w:hyperlink>
            <w:r>
              <w:rPr>
                <w:i/>
                <w:spacing w:val="-3"/>
                <w:sz w:val="21"/>
              </w:rPr>
              <w:t xml:space="preserve"> </w:t>
            </w:r>
            <w:r>
              <w:rPr>
                <w:i/>
                <w:sz w:val="21"/>
              </w:rPr>
              <w:t>,</w:t>
            </w:r>
            <w:r>
              <w:rPr>
                <w:i/>
                <w:spacing w:val="-4"/>
                <w:sz w:val="21"/>
              </w:rPr>
              <w:t xml:space="preserve"> </w:t>
            </w:r>
            <w:hyperlink r:id="rId103" w:anchor="sec9">
              <w:r>
                <w:rPr>
                  <w:i/>
                  <w:sz w:val="21"/>
                  <w:u w:val="single"/>
                </w:rPr>
                <w:t>9</w:t>
              </w:r>
            </w:hyperlink>
            <w:r>
              <w:rPr>
                <w:i/>
                <w:spacing w:val="-3"/>
                <w:sz w:val="21"/>
              </w:rPr>
              <w:t xml:space="preserve"> </w:t>
            </w:r>
            <w:r>
              <w:rPr>
                <w:sz w:val="21"/>
              </w:rPr>
              <w:t>or</w:t>
            </w:r>
            <w:r>
              <w:rPr>
                <w:spacing w:val="-4"/>
                <w:sz w:val="21"/>
              </w:rPr>
              <w:t xml:space="preserve"> </w:t>
            </w:r>
            <w:hyperlink r:id="rId104" w:anchor="sec11">
              <w:r>
                <w:rPr>
                  <w:i/>
                  <w:sz w:val="21"/>
                  <w:u w:val="single"/>
                </w:rPr>
                <w:t>11</w:t>
              </w:r>
            </w:hyperlink>
            <w:r>
              <w:rPr>
                <w:i/>
                <w:spacing w:val="-3"/>
                <w:sz w:val="21"/>
              </w:rPr>
              <w:t xml:space="preserve"> </w:t>
            </w:r>
            <w:r>
              <w:rPr>
                <w:sz w:val="21"/>
              </w:rPr>
              <w:t xml:space="preserve">as </w:t>
            </w:r>
            <w:r>
              <w:rPr>
                <w:spacing w:val="-2"/>
                <w:sz w:val="21"/>
              </w:rPr>
              <w:t>appropriate;</w:t>
            </w:r>
          </w:p>
        </w:tc>
      </w:tr>
      <w:tr w:rsidR="00051BBA" w14:paraId="0F981337" w14:textId="77777777" w:rsidTr="00051BBA">
        <w:trPr>
          <w:trHeight w:val="686"/>
        </w:trPr>
        <w:tc>
          <w:tcPr>
            <w:tcW w:w="2090" w:type="dxa"/>
          </w:tcPr>
          <w:p w14:paraId="5DE056E8" w14:textId="77777777" w:rsidR="00051BBA" w:rsidRDefault="00051BBA" w:rsidP="00051BBA">
            <w:pPr>
              <w:pStyle w:val="TableParagraph"/>
              <w:rPr>
                <w:rFonts w:ascii="Times New Roman"/>
                <w:sz w:val="20"/>
              </w:rPr>
            </w:pPr>
          </w:p>
        </w:tc>
        <w:tc>
          <w:tcPr>
            <w:tcW w:w="7007" w:type="dxa"/>
          </w:tcPr>
          <w:p w14:paraId="0272F7C6" w14:textId="77777777" w:rsidR="00051BBA" w:rsidRDefault="00051BBA" w:rsidP="00051BBA">
            <w:pPr>
              <w:pStyle w:val="TableParagraph"/>
              <w:spacing w:before="139"/>
              <w:ind w:left="45" w:right="94"/>
              <w:rPr>
                <w:sz w:val="21"/>
              </w:rPr>
            </w:pPr>
            <w:r>
              <w:rPr>
                <w:sz w:val="21"/>
              </w:rPr>
              <w:t>“Voluntary</w:t>
            </w:r>
            <w:r>
              <w:rPr>
                <w:spacing w:val="-3"/>
                <w:sz w:val="21"/>
              </w:rPr>
              <w:t xml:space="preserve"> </w:t>
            </w:r>
            <w:r>
              <w:rPr>
                <w:sz w:val="21"/>
              </w:rPr>
              <w:t>body”</w:t>
            </w:r>
            <w:r>
              <w:rPr>
                <w:spacing w:val="-4"/>
                <w:sz w:val="21"/>
              </w:rPr>
              <w:t xml:space="preserve"> </w:t>
            </w:r>
            <w:r>
              <w:rPr>
                <w:sz w:val="21"/>
              </w:rPr>
              <w:t>has</w:t>
            </w:r>
            <w:r>
              <w:rPr>
                <w:spacing w:val="-3"/>
                <w:sz w:val="21"/>
              </w:rPr>
              <w:t xml:space="preserve"> </w:t>
            </w:r>
            <w:r>
              <w:rPr>
                <w:sz w:val="21"/>
              </w:rPr>
              <w:t>the</w:t>
            </w:r>
            <w:r>
              <w:rPr>
                <w:spacing w:val="-3"/>
                <w:sz w:val="21"/>
              </w:rPr>
              <w:t xml:space="preserve"> </w:t>
            </w:r>
            <w:r>
              <w:rPr>
                <w:sz w:val="21"/>
              </w:rPr>
              <w:t>same</w:t>
            </w:r>
            <w:r>
              <w:rPr>
                <w:spacing w:val="-5"/>
                <w:sz w:val="21"/>
              </w:rPr>
              <w:t xml:space="preserve"> </w:t>
            </w:r>
            <w:r>
              <w:rPr>
                <w:sz w:val="21"/>
              </w:rPr>
              <w:t>meaning</w:t>
            </w:r>
            <w:r>
              <w:rPr>
                <w:spacing w:val="-3"/>
                <w:sz w:val="21"/>
              </w:rPr>
              <w:t xml:space="preserve"> </w:t>
            </w:r>
            <w:r>
              <w:rPr>
                <w:sz w:val="21"/>
              </w:rPr>
              <w:t>as</w:t>
            </w:r>
            <w:r>
              <w:rPr>
                <w:spacing w:val="-3"/>
                <w:sz w:val="21"/>
              </w:rPr>
              <w:t xml:space="preserve"> </w:t>
            </w:r>
            <w:r>
              <w:rPr>
                <w:sz w:val="21"/>
              </w:rPr>
              <w:t>it</w:t>
            </w:r>
            <w:r>
              <w:rPr>
                <w:spacing w:val="-4"/>
                <w:sz w:val="21"/>
              </w:rPr>
              <w:t xml:space="preserve"> </w:t>
            </w:r>
            <w:r>
              <w:rPr>
                <w:sz w:val="21"/>
              </w:rPr>
              <w:t>has</w:t>
            </w:r>
            <w:r>
              <w:rPr>
                <w:spacing w:val="-3"/>
                <w:sz w:val="21"/>
              </w:rPr>
              <w:t xml:space="preserve"> </w:t>
            </w:r>
            <w:r>
              <w:rPr>
                <w:sz w:val="21"/>
              </w:rPr>
              <w:t>in</w:t>
            </w:r>
            <w:r>
              <w:rPr>
                <w:spacing w:val="-3"/>
                <w:sz w:val="21"/>
              </w:rPr>
              <w:t xml:space="preserve"> </w:t>
            </w:r>
            <w:r>
              <w:rPr>
                <w:sz w:val="21"/>
              </w:rPr>
              <w:t>the</w:t>
            </w:r>
            <w:r>
              <w:rPr>
                <w:spacing w:val="-4"/>
                <w:sz w:val="21"/>
              </w:rPr>
              <w:t xml:space="preserve"> </w:t>
            </w:r>
            <w:hyperlink r:id="rId105">
              <w:r>
                <w:rPr>
                  <w:sz w:val="21"/>
                  <w:u w:val="single"/>
                </w:rPr>
                <w:t>Comhairle</w:t>
              </w:r>
              <w:r>
                <w:rPr>
                  <w:spacing w:val="-3"/>
                  <w:sz w:val="21"/>
                  <w:u w:val="single"/>
                </w:rPr>
                <w:t xml:space="preserve"> </w:t>
              </w:r>
              <w:r>
                <w:rPr>
                  <w:sz w:val="21"/>
                  <w:u w:val="single"/>
                </w:rPr>
                <w:t>Act</w:t>
              </w:r>
            </w:hyperlink>
            <w:r>
              <w:rPr>
                <w:sz w:val="21"/>
              </w:rPr>
              <w:t xml:space="preserve"> </w:t>
            </w:r>
            <w:hyperlink r:id="rId106">
              <w:r>
                <w:rPr>
                  <w:sz w:val="21"/>
                  <w:u w:val="single"/>
                </w:rPr>
                <w:t>2000</w:t>
              </w:r>
            </w:hyperlink>
            <w:r>
              <w:rPr>
                <w:sz w:val="21"/>
              </w:rPr>
              <w:t xml:space="preserve"> .</w:t>
            </w:r>
          </w:p>
        </w:tc>
      </w:tr>
      <w:tr w:rsidR="00051BBA" w14:paraId="63536476" w14:textId="77777777" w:rsidTr="00051BBA">
        <w:trPr>
          <w:trHeight w:val="361"/>
        </w:trPr>
        <w:tc>
          <w:tcPr>
            <w:tcW w:w="2090" w:type="dxa"/>
          </w:tcPr>
          <w:p w14:paraId="5825E5DF" w14:textId="77777777" w:rsidR="00051BBA" w:rsidRDefault="00051BBA" w:rsidP="00051BBA">
            <w:pPr>
              <w:pStyle w:val="TableParagraph"/>
              <w:rPr>
                <w:rFonts w:ascii="Times New Roman"/>
                <w:sz w:val="20"/>
              </w:rPr>
            </w:pPr>
          </w:p>
        </w:tc>
        <w:tc>
          <w:tcPr>
            <w:tcW w:w="7007" w:type="dxa"/>
          </w:tcPr>
          <w:p w14:paraId="40F07208" w14:textId="77777777" w:rsidR="00051BBA" w:rsidRDefault="00051BBA" w:rsidP="00051BBA">
            <w:pPr>
              <w:pStyle w:val="TableParagraph"/>
              <w:spacing w:before="57"/>
              <w:ind w:left="285"/>
              <w:rPr>
                <w:sz w:val="21"/>
              </w:rPr>
            </w:pPr>
            <w:r>
              <w:rPr>
                <w:sz w:val="21"/>
              </w:rPr>
              <w:t>(2)</w:t>
            </w:r>
            <w:r>
              <w:rPr>
                <w:spacing w:val="-4"/>
                <w:sz w:val="21"/>
              </w:rPr>
              <w:t xml:space="preserve"> </w:t>
            </w:r>
            <w:r>
              <w:rPr>
                <w:sz w:val="21"/>
              </w:rPr>
              <w:t>In</w:t>
            </w:r>
            <w:r>
              <w:rPr>
                <w:spacing w:val="-2"/>
                <w:sz w:val="21"/>
              </w:rPr>
              <w:t xml:space="preserve"> </w:t>
            </w:r>
            <w:r>
              <w:rPr>
                <w:sz w:val="21"/>
              </w:rPr>
              <w:t>this</w:t>
            </w:r>
            <w:r>
              <w:rPr>
                <w:spacing w:val="-2"/>
                <w:sz w:val="21"/>
              </w:rPr>
              <w:t xml:space="preserve"> </w:t>
            </w:r>
            <w:r>
              <w:rPr>
                <w:spacing w:val="-4"/>
                <w:sz w:val="21"/>
              </w:rPr>
              <w:t>Act—</w:t>
            </w:r>
          </w:p>
        </w:tc>
      </w:tr>
      <w:tr w:rsidR="00051BBA" w14:paraId="2A4453DB" w14:textId="77777777" w:rsidTr="00051BBA">
        <w:trPr>
          <w:trHeight w:val="844"/>
        </w:trPr>
        <w:tc>
          <w:tcPr>
            <w:tcW w:w="2090" w:type="dxa"/>
          </w:tcPr>
          <w:p w14:paraId="1141EE9E" w14:textId="77777777" w:rsidR="00051BBA" w:rsidRDefault="00051BBA" w:rsidP="00051BBA">
            <w:pPr>
              <w:pStyle w:val="TableParagraph"/>
              <w:rPr>
                <w:rFonts w:ascii="Times New Roman"/>
                <w:sz w:val="20"/>
              </w:rPr>
            </w:pPr>
          </w:p>
        </w:tc>
        <w:tc>
          <w:tcPr>
            <w:tcW w:w="7007" w:type="dxa"/>
          </w:tcPr>
          <w:p w14:paraId="296BDE85" w14:textId="77777777" w:rsidR="00051BBA" w:rsidRDefault="00051BBA" w:rsidP="00051BBA">
            <w:pPr>
              <w:pStyle w:val="TableParagraph"/>
              <w:spacing w:before="56"/>
              <w:ind w:left="1125" w:hanging="600"/>
              <w:rPr>
                <w:sz w:val="21"/>
              </w:rPr>
            </w:pPr>
            <w:r>
              <w:rPr>
                <w:sz w:val="21"/>
              </w:rPr>
              <w:t>(</w:t>
            </w:r>
            <w:r>
              <w:rPr>
                <w:i/>
                <w:sz w:val="21"/>
              </w:rPr>
              <w:t>a</w:t>
            </w:r>
            <w:r>
              <w:rPr>
                <w:sz w:val="21"/>
              </w:rPr>
              <w:t>) a reference to a section is a reference to a section of this Act, unless</w:t>
            </w:r>
            <w:r>
              <w:rPr>
                <w:spacing w:val="-3"/>
                <w:sz w:val="21"/>
              </w:rPr>
              <w:t xml:space="preserve"> </w:t>
            </w:r>
            <w:r>
              <w:rPr>
                <w:sz w:val="21"/>
              </w:rPr>
              <w:t>it</w:t>
            </w:r>
            <w:r>
              <w:rPr>
                <w:spacing w:val="-4"/>
                <w:sz w:val="21"/>
              </w:rPr>
              <w:t xml:space="preserve"> </w:t>
            </w:r>
            <w:r>
              <w:rPr>
                <w:sz w:val="21"/>
              </w:rPr>
              <w:t>is</w:t>
            </w:r>
            <w:r>
              <w:rPr>
                <w:spacing w:val="-6"/>
                <w:sz w:val="21"/>
              </w:rPr>
              <w:t xml:space="preserve"> </w:t>
            </w:r>
            <w:r>
              <w:rPr>
                <w:sz w:val="21"/>
              </w:rPr>
              <w:t>indicated</w:t>
            </w:r>
            <w:r>
              <w:rPr>
                <w:spacing w:val="-3"/>
                <w:sz w:val="21"/>
              </w:rPr>
              <w:t xml:space="preserve"> </w:t>
            </w:r>
            <w:r>
              <w:rPr>
                <w:sz w:val="21"/>
              </w:rPr>
              <w:t>that</w:t>
            </w:r>
            <w:r>
              <w:rPr>
                <w:spacing w:val="-4"/>
                <w:sz w:val="21"/>
              </w:rPr>
              <w:t xml:space="preserve"> </w:t>
            </w:r>
            <w:r>
              <w:rPr>
                <w:sz w:val="21"/>
              </w:rPr>
              <w:t>reference</w:t>
            </w:r>
            <w:r>
              <w:rPr>
                <w:spacing w:val="-3"/>
                <w:sz w:val="21"/>
              </w:rPr>
              <w:t xml:space="preserve"> </w:t>
            </w:r>
            <w:r>
              <w:rPr>
                <w:sz w:val="21"/>
              </w:rPr>
              <w:t>to</w:t>
            </w:r>
            <w:r>
              <w:rPr>
                <w:spacing w:val="-3"/>
                <w:sz w:val="21"/>
              </w:rPr>
              <w:t xml:space="preserve"> </w:t>
            </w:r>
            <w:r>
              <w:rPr>
                <w:sz w:val="21"/>
              </w:rPr>
              <w:t>some</w:t>
            </w:r>
            <w:r>
              <w:rPr>
                <w:spacing w:val="-3"/>
                <w:sz w:val="21"/>
              </w:rPr>
              <w:t xml:space="preserve"> </w:t>
            </w:r>
            <w:r>
              <w:rPr>
                <w:sz w:val="21"/>
              </w:rPr>
              <w:t>other</w:t>
            </w:r>
            <w:r>
              <w:rPr>
                <w:spacing w:val="-4"/>
                <w:sz w:val="21"/>
              </w:rPr>
              <w:t xml:space="preserve"> </w:t>
            </w:r>
            <w:r>
              <w:rPr>
                <w:sz w:val="21"/>
              </w:rPr>
              <w:t>enactment</w:t>
            </w:r>
            <w:r>
              <w:rPr>
                <w:spacing w:val="-4"/>
                <w:sz w:val="21"/>
              </w:rPr>
              <w:t xml:space="preserve"> </w:t>
            </w:r>
            <w:r>
              <w:rPr>
                <w:sz w:val="21"/>
              </w:rPr>
              <w:t xml:space="preserve">is </w:t>
            </w:r>
            <w:r>
              <w:rPr>
                <w:spacing w:val="-2"/>
                <w:sz w:val="21"/>
              </w:rPr>
              <w:t>intended,</w:t>
            </w:r>
          </w:p>
        </w:tc>
      </w:tr>
      <w:tr w:rsidR="00051BBA" w14:paraId="44E8AB36" w14:textId="77777777" w:rsidTr="00051BBA">
        <w:trPr>
          <w:trHeight w:val="1086"/>
        </w:trPr>
        <w:tc>
          <w:tcPr>
            <w:tcW w:w="2090" w:type="dxa"/>
          </w:tcPr>
          <w:p w14:paraId="1A51D399" w14:textId="77777777" w:rsidR="00051BBA" w:rsidRDefault="00051BBA" w:rsidP="00051BBA">
            <w:pPr>
              <w:pStyle w:val="TableParagraph"/>
              <w:rPr>
                <w:rFonts w:ascii="Times New Roman"/>
                <w:sz w:val="20"/>
              </w:rPr>
            </w:pPr>
          </w:p>
        </w:tc>
        <w:tc>
          <w:tcPr>
            <w:tcW w:w="7007" w:type="dxa"/>
          </w:tcPr>
          <w:p w14:paraId="502F62A8" w14:textId="77777777" w:rsidR="00051BBA" w:rsidRDefault="00051BBA" w:rsidP="00051BBA">
            <w:pPr>
              <w:pStyle w:val="TableParagraph"/>
              <w:spacing w:before="56"/>
              <w:ind w:left="1125" w:hanging="600"/>
              <w:rPr>
                <w:sz w:val="21"/>
              </w:rPr>
            </w:pPr>
            <w:r>
              <w:rPr>
                <w:sz w:val="21"/>
              </w:rPr>
              <w:t>(</w:t>
            </w:r>
            <w:r>
              <w:rPr>
                <w:i/>
                <w:sz w:val="21"/>
              </w:rPr>
              <w:t>b</w:t>
            </w:r>
            <w:r>
              <w:rPr>
                <w:sz w:val="21"/>
              </w:rPr>
              <w:t>) a reference to a subsection, paragraph or subparagraph is a reference</w:t>
            </w:r>
            <w:r>
              <w:rPr>
                <w:spacing w:val="-2"/>
                <w:sz w:val="21"/>
              </w:rPr>
              <w:t xml:space="preserve"> </w:t>
            </w:r>
            <w:r>
              <w:rPr>
                <w:sz w:val="21"/>
              </w:rPr>
              <w:t>to</w:t>
            </w:r>
            <w:r>
              <w:rPr>
                <w:spacing w:val="-2"/>
                <w:sz w:val="21"/>
              </w:rPr>
              <w:t xml:space="preserve"> </w:t>
            </w:r>
            <w:r>
              <w:rPr>
                <w:sz w:val="21"/>
              </w:rPr>
              <w:t>a</w:t>
            </w:r>
            <w:r>
              <w:rPr>
                <w:spacing w:val="-2"/>
                <w:sz w:val="21"/>
              </w:rPr>
              <w:t xml:space="preserve"> </w:t>
            </w:r>
            <w:r>
              <w:rPr>
                <w:sz w:val="21"/>
              </w:rPr>
              <w:t>subsection,</w:t>
            </w:r>
            <w:r>
              <w:rPr>
                <w:spacing w:val="-6"/>
                <w:sz w:val="21"/>
              </w:rPr>
              <w:t xml:space="preserve"> </w:t>
            </w:r>
            <w:r>
              <w:rPr>
                <w:sz w:val="21"/>
              </w:rPr>
              <w:t>paragraph</w:t>
            </w:r>
            <w:r>
              <w:rPr>
                <w:spacing w:val="-2"/>
                <w:sz w:val="21"/>
              </w:rPr>
              <w:t xml:space="preserve"> </w:t>
            </w:r>
            <w:r>
              <w:rPr>
                <w:sz w:val="21"/>
              </w:rPr>
              <w:t>or</w:t>
            </w:r>
            <w:r>
              <w:rPr>
                <w:spacing w:val="-3"/>
                <w:sz w:val="21"/>
              </w:rPr>
              <w:t xml:space="preserve"> </w:t>
            </w:r>
            <w:r>
              <w:rPr>
                <w:sz w:val="21"/>
              </w:rPr>
              <w:t>subparagraph</w:t>
            </w:r>
            <w:r>
              <w:rPr>
                <w:spacing w:val="-2"/>
                <w:sz w:val="21"/>
              </w:rPr>
              <w:t xml:space="preserve"> </w:t>
            </w:r>
            <w:r>
              <w:rPr>
                <w:sz w:val="21"/>
              </w:rPr>
              <w:t>of</w:t>
            </w:r>
            <w:r>
              <w:rPr>
                <w:spacing w:val="-3"/>
                <w:sz w:val="21"/>
              </w:rPr>
              <w:t xml:space="preserve"> </w:t>
            </w:r>
            <w:r>
              <w:rPr>
                <w:sz w:val="21"/>
              </w:rPr>
              <w:t>the provision</w:t>
            </w:r>
            <w:r>
              <w:rPr>
                <w:spacing w:val="-3"/>
                <w:sz w:val="21"/>
              </w:rPr>
              <w:t xml:space="preserve"> </w:t>
            </w:r>
            <w:r>
              <w:rPr>
                <w:sz w:val="21"/>
              </w:rPr>
              <w:t>in</w:t>
            </w:r>
            <w:r>
              <w:rPr>
                <w:spacing w:val="-6"/>
                <w:sz w:val="21"/>
              </w:rPr>
              <w:t xml:space="preserve"> </w:t>
            </w:r>
            <w:r>
              <w:rPr>
                <w:sz w:val="21"/>
              </w:rPr>
              <w:t>which</w:t>
            </w:r>
            <w:r>
              <w:rPr>
                <w:spacing w:val="-3"/>
                <w:sz w:val="21"/>
              </w:rPr>
              <w:t xml:space="preserve"> </w:t>
            </w:r>
            <w:r>
              <w:rPr>
                <w:sz w:val="21"/>
              </w:rPr>
              <w:t>the</w:t>
            </w:r>
            <w:r>
              <w:rPr>
                <w:spacing w:val="-3"/>
                <w:sz w:val="21"/>
              </w:rPr>
              <w:t xml:space="preserve"> </w:t>
            </w:r>
            <w:r>
              <w:rPr>
                <w:sz w:val="21"/>
              </w:rPr>
              <w:t>reference</w:t>
            </w:r>
            <w:r>
              <w:rPr>
                <w:spacing w:val="-3"/>
                <w:sz w:val="21"/>
              </w:rPr>
              <w:t xml:space="preserve"> </w:t>
            </w:r>
            <w:r>
              <w:rPr>
                <w:sz w:val="21"/>
              </w:rPr>
              <w:t>occurs,</w:t>
            </w:r>
            <w:r>
              <w:rPr>
                <w:spacing w:val="-4"/>
                <w:sz w:val="21"/>
              </w:rPr>
              <w:t xml:space="preserve"> </w:t>
            </w:r>
            <w:r>
              <w:rPr>
                <w:sz w:val="21"/>
              </w:rPr>
              <w:t>unless</w:t>
            </w:r>
            <w:r>
              <w:rPr>
                <w:spacing w:val="-6"/>
                <w:sz w:val="21"/>
              </w:rPr>
              <w:t xml:space="preserve"> </w:t>
            </w:r>
            <w:r>
              <w:rPr>
                <w:sz w:val="21"/>
              </w:rPr>
              <w:t>it</w:t>
            </w:r>
            <w:r>
              <w:rPr>
                <w:spacing w:val="-4"/>
                <w:sz w:val="21"/>
              </w:rPr>
              <w:t xml:space="preserve"> </w:t>
            </w:r>
            <w:r>
              <w:rPr>
                <w:sz w:val="21"/>
              </w:rPr>
              <w:t>is</w:t>
            </w:r>
            <w:r>
              <w:rPr>
                <w:spacing w:val="-3"/>
                <w:sz w:val="21"/>
              </w:rPr>
              <w:t xml:space="preserve"> </w:t>
            </w:r>
            <w:r>
              <w:rPr>
                <w:sz w:val="21"/>
              </w:rPr>
              <w:t>indicated that reference to some other provision is intended,</w:t>
            </w:r>
          </w:p>
        </w:tc>
      </w:tr>
      <w:tr w:rsidR="00051BBA" w14:paraId="3F56D3F0" w14:textId="77777777" w:rsidTr="00051BBA">
        <w:trPr>
          <w:trHeight w:val="1085"/>
        </w:trPr>
        <w:tc>
          <w:tcPr>
            <w:tcW w:w="2090" w:type="dxa"/>
          </w:tcPr>
          <w:p w14:paraId="2CFD0AD7" w14:textId="77777777" w:rsidR="00051BBA" w:rsidRDefault="00051BBA" w:rsidP="00051BBA">
            <w:pPr>
              <w:pStyle w:val="TableParagraph"/>
              <w:rPr>
                <w:rFonts w:ascii="Times New Roman"/>
                <w:sz w:val="20"/>
              </w:rPr>
            </w:pPr>
          </w:p>
        </w:tc>
        <w:tc>
          <w:tcPr>
            <w:tcW w:w="7007" w:type="dxa"/>
          </w:tcPr>
          <w:p w14:paraId="029593E1" w14:textId="77777777" w:rsidR="00051BBA" w:rsidRDefault="00051BBA" w:rsidP="00051BBA">
            <w:pPr>
              <w:pStyle w:val="TableParagraph"/>
              <w:spacing w:before="57"/>
              <w:ind w:left="1125" w:hanging="600"/>
              <w:rPr>
                <w:sz w:val="21"/>
              </w:rPr>
            </w:pPr>
            <w:r>
              <w:rPr>
                <w:sz w:val="21"/>
              </w:rPr>
              <w:t>(</w:t>
            </w:r>
            <w:r>
              <w:rPr>
                <w:i/>
                <w:sz w:val="21"/>
              </w:rPr>
              <w:t>c</w:t>
            </w:r>
            <w:r>
              <w:rPr>
                <w:sz w:val="21"/>
              </w:rPr>
              <w:t>) a reference to any other enactment shall, unless the context otherwise requires, be construed as a reference to that enactment</w:t>
            </w:r>
            <w:r>
              <w:rPr>
                <w:spacing w:val="-4"/>
                <w:sz w:val="21"/>
              </w:rPr>
              <w:t xml:space="preserve"> </w:t>
            </w:r>
            <w:r>
              <w:rPr>
                <w:sz w:val="21"/>
              </w:rPr>
              <w:t>as</w:t>
            </w:r>
            <w:r>
              <w:rPr>
                <w:spacing w:val="-3"/>
                <w:sz w:val="21"/>
              </w:rPr>
              <w:t xml:space="preserve"> </w:t>
            </w:r>
            <w:r>
              <w:rPr>
                <w:sz w:val="21"/>
              </w:rPr>
              <w:t>amended,</w:t>
            </w:r>
            <w:r>
              <w:rPr>
                <w:spacing w:val="-4"/>
                <w:sz w:val="21"/>
              </w:rPr>
              <w:t xml:space="preserve"> </w:t>
            </w:r>
            <w:r>
              <w:rPr>
                <w:sz w:val="21"/>
              </w:rPr>
              <w:t>extended</w:t>
            </w:r>
            <w:r>
              <w:rPr>
                <w:spacing w:val="-3"/>
                <w:sz w:val="21"/>
              </w:rPr>
              <w:t xml:space="preserve"> </w:t>
            </w:r>
            <w:r>
              <w:rPr>
                <w:sz w:val="21"/>
              </w:rPr>
              <w:t>or</w:t>
            </w:r>
            <w:r>
              <w:rPr>
                <w:spacing w:val="-4"/>
                <w:sz w:val="21"/>
              </w:rPr>
              <w:t xml:space="preserve"> </w:t>
            </w:r>
            <w:r>
              <w:rPr>
                <w:sz w:val="21"/>
              </w:rPr>
              <w:t>adapted</w:t>
            </w:r>
            <w:r>
              <w:rPr>
                <w:spacing w:val="-3"/>
                <w:sz w:val="21"/>
              </w:rPr>
              <w:t xml:space="preserve"> </w:t>
            </w:r>
            <w:r>
              <w:rPr>
                <w:sz w:val="21"/>
              </w:rPr>
              <w:t>by</w:t>
            </w:r>
            <w:r>
              <w:rPr>
                <w:spacing w:val="-4"/>
                <w:sz w:val="21"/>
              </w:rPr>
              <w:t xml:space="preserve"> </w:t>
            </w:r>
            <w:r>
              <w:rPr>
                <w:sz w:val="21"/>
              </w:rPr>
              <w:t>or</w:t>
            </w:r>
            <w:r>
              <w:rPr>
                <w:spacing w:val="-6"/>
                <w:sz w:val="21"/>
              </w:rPr>
              <w:t xml:space="preserve"> </w:t>
            </w:r>
            <w:r>
              <w:rPr>
                <w:sz w:val="21"/>
              </w:rPr>
              <w:t>under</w:t>
            </w:r>
            <w:r>
              <w:rPr>
                <w:spacing w:val="-4"/>
                <w:sz w:val="21"/>
              </w:rPr>
              <w:t xml:space="preserve"> </w:t>
            </w:r>
            <w:r>
              <w:rPr>
                <w:sz w:val="21"/>
              </w:rPr>
              <w:t>any subsequent enactment.</w:t>
            </w:r>
          </w:p>
        </w:tc>
      </w:tr>
      <w:tr w:rsidR="00051BBA" w14:paraId="0DBCFBA4" w14:textId="77777777" w:rsidTr="00051BBA">
        <w:trPr>
          <w:trHeight w:val="1086"/>
        </w:trPr>
        <w:tc>
          <w:tcPr>
            <w:tcW w:w="2090" w:type="dxa"/>
          </w:tcPr>
          <w:p w14:paraId="010D76AF" w14:textId="77777777" w:rsidR="00051BBA" w:rsidRDefault="00051BBA" w:rsidP="00051BBA">
            <w:pPr>
              <w:pStyle w:val="TableParagraph"/>
              <w:spacing w:before="56"/>
              <w:ind w:left="50"/>
              <w:rPr>
                <w:sz w:val="18"/>
              </w:rPr>
            </w:pPr>
            <w:r>
              <w:rPr>
                <w:sz w:val="18"/>
              </w:rPr>
              <w:t>Inclusive</w:t>
            </w:r>
            <w:r>
              <w:rPr>
                <w:spacing w:val="-3"/>
                <w:sz w:val="18"/>
              </w:rPr>
              <w:t xml:space="preserve"> </w:t>
            </w:r>
            <w:r>
              <w:rPr>
                <w:spacing w:val="-2"/>
                <w:sz w:val="18"/>
              </w:rPr>
              <w:t>education.</w:t>
            </w:r>
          </w:p>
        </w:tc>
        <w:tc>
          <w:tcPr>
            <w:tcW w:w="7007" w:type="dxa"/>
          </w:tcPr>
          <w:p w14:paraId="7C8ECF8B" w14:textId="77777777" w:rsidR="00051BBA" w:rsidRDefault="00051BBA" w:rsidP="00051BBA">
            <w:pPr>
              <w:pStyle w:val="TableParagraph"/>
              <w:spacing w:before="56"/>
              <w:ind w:left="45" w:right="94" w:firstLine="240"/>
              <w:rPr>
                <w:sz w:val="21"/>
              </w:rPr>
            </w:pPr>
            <w:r>
              <w:rPr>
                <w:b/>
                <w:sz w:val="21"/>
              </w:rPr>
              <w:t>2.</w:t>
            </w:r>
            <w:r>
              <w:rPr>
                <w:sz w:val="21"/>
              </w:rPr>
              <w:t>—A child with special educational needs shall be educated in an inclusive</w:t>
            </w:r>
            <w:r>
              <w:rPr>
                <w:spacing w:val="-3"/>
                <w:sz w:val="21"/>
              </w:rPr>
              <w:t xml:space="preserve"> </w:t>
            </w:r>
            <w:r>
              <w:rPr>
                <w:sz w:val="21"/>
              </w:rPr>
              <w:t>environment</w:t>
            </w:r>
            <w:r>
              <w:rPr>
                <w:spacing w:val="-4"/>
                <w:sz w:val="21"/>
              </w:rPr>
              <w:t xml:space="preserve"> </w:t>
            </w:r>
            <w:r>
              <w:rPr>
                <w:sz w:val="21"/>
              </w:rPr>
              <w:t>with</w:t>
            </w:r>
            <w:r>
              <w:rPr>
                <w:spacing w:val="-5"/>
                <w:sz w:val="21"/>
              </w:rPr>
              <w:t xml:space="preserve"> </w:t>
            </w:r>
            <w:r>
              <w:rPr>
                <w:sz w:val="21"/>
              </w:rPr>
              <w:t>children</w:t>
            </w:r>
            <w:r>
              <w:rPr>
                <w:spacing w:val="-5"/>
                <w:sz w:val="21"/>
              </w:rPr>
              <w:t xml:space="preserve"> </w:t>
            </w:r>
            <w:r>
              <w:rPr>
                <w:sz w:val="21"/>
              </w:rPr>
              <w:t>who</w:t>
            </w:r>
            <w:r>
              <w:rPr>
                <w:spacing w:val="-3"/>
                <w:sz w:val="21"/>
              </w:rPr>
              <w:t xml:space="preserve"> </w:t>
            </w:r>
            <w:r>
              <w:rPr>
                <w:sz w:val="21"/>
              </w:rPr>
              <w:t>do</w:t>
            </w:r>
            <w:r>
              <w:rPr>
                <w:spacing w:val="-3"/>
                <w:sz w:val="21"/>
              </w:rPr>
              <w:t xml:space="preserve"> </w:t>
            </w:r>
            <w:r>
              <w:rPr>
                <w:sz w:val="21"/>
              </w:rPr>
              <w:t>not</w:t>
            </w:r>
            <w:r>
              <w:rPr>
                <w:spacing w:val="-4"/>
                <w:sz w:val="21"/>
              </w:rPr>
              <w:t xml:space="preserve"> </w:t>
            </w:r>
            <w:r>
              <w:rPr>
                <w:sz w:val="21"/>
              </w:rPr>
              <w:t>have</w:t>
            </w:r>
            <w:r>
              <w:rPr>
                <w:spacing w:val="-3"/>
                <w:sz w:val="21"/>
              </w:rPr>
              <w:t xml:space="preserve"> </w:t>
            </w:r>
            <w:r>
              <w:rPr>
                <w:sz w:val="21"/>
              </w:rPr>
              <w:t>such</w:t>
            </w:r>
            <w:r>
              <w:rPr>
                <w:spacing w:val="-3"/>
                <w:sz w:val="21"/>
              </w:rPr>
              <w:t xml:space="preserve"> </w:t>
            </w:r>
            <w:r>
              <w:rPr>
                <w:sz w:val="21"/>
              </w:rPr>
              <w:t>needs</w:t>
            </w:r>
            <w:r>
              <w:rPr>
                <w:spacing w:val="-3"/>
                <w:sz w:val="21"/>
              </w:rPr>
              <w:t xml:space="preserve"> </w:t>
            </w:r>
            <w:r>
              <w:rPr>
                <w:sz w:val="21"/>
              </w:rPr>
              <w:t>unless the nature or degree of those needs of the child is such that to do so would be inconsistent with—</w:t>
            </w:r>
          </w:p>
        </w:tc>
      </w:tr>
      <w:tr w:rsidR="00051BBA" w14:paraId="48C87C9D" w14:textId="77777777" w:rsidTr="00051BBA">
        <w:trPr>
          <w:trHeight w:val="603"/>
        </w:trPr>
        <w:tc>
          <w:tcPr>
            <w:tcW w:w="2090" w:type="dxa"/>
          </w:tcPr>
          <w:p w14:paraId="260E7010" w14:textId="77777777" w:rsidR="00051BBA" w:rsidRDefault="00051BBA" w:rsidP="00051BBA">
            <w:pPr>
              <w:pStyle w:val="TableParagraph"/>
              <w:rPr>
                <w:rFonts w:ascii="Times New Roman"/>
                <w:sz w:val="20"/>
              </w:rPr>
            </w:pPr>
          </w:p>
        </w:tc>
        <w:tc>
          <w:tcPr>
            <w:tcW w:w="7007" w:type="dxa"/>
          </w:tcPr>
          <w:p w14:paraId="12EDD31B" w14:textId="77777777" w:rsidR="00051BBA" w:rsidRDefault="00051BBA" w:rsidP="00051BBA">
            <w:pPr>
              <w:pStyle w:val="TableParagraph"/>
              <w:spacing w:before="57"/>
              <w:ind w:left="1125" w:right="94" w:hanging="600"/>
              <w:rPr>
                <w:sz w:val="21"/>
              </w:rPr>
            </w:pPr>
            <w:r>
              <w:rPr>
                <w:sz w:val="21"/>
              </w:rPr>
              <w:t>(</w:t>
            </w:r>
            <w:r>
              <w:rPr>
                <w:i/>
                <w:sz w:val="21"/>
              </w:rPr>
              <w:t>a</w:t>
            </w:r>
            <w:r>
              <w:rPr>
                <w:sz w:val="21"/>
              </w:rPr>
              <w:t>)</w:t>
            </w:r>
            <w:r>
              <w:rPr>
                <w:spacing w:val="-4"/>
                <w:sz w:val="21"/>
              </w:rPr>
              <w:t xml:space="preserve"> </w:t>
            </w:r>
            <w:r>
              <w:rPr>
                <w:sz w:val="21"/>
              </w:rPr>
              <w:t>the</w:t>
            </w:r>
            <w:r>
              <w:rPr>
                <w:spacing w:val="-3"/>
                <w:sz w:val="21"/>
              </w:rPr>
              <w:t xml:space="preserve"> </w:t>
            </w:r>
            <w:r>
              <w:rPr>
                <w:sz w:val="21"/>
              </w:rPr>
              <w:t>best</w:t>
            </w:r>
            <w:r>
              <w:rPr>
                <w:spacing w:val="-4"/>
                <w:sz w:val="21"/>
              </w:rPr>
              <w:t xml:space="preserve"> </w:t>
            </w:r>
            <w:r>
              <w:rPr>
                <w:sz w:val="21"/>
              </w:rPr>
              <w:t>interests</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child</w:t>
            </w:r>
            <w:r>
              <w:rPr>
                <w:spacing w:val="-3"/>
                <w:sz w:val="21"/>
              </w:rPr>
              <w:t xml:space="preserve"> </w:t>
            </w:r>
            <w:r>
              <w:rPr>
                <w:sz w:val="21"/>
              </w:rPr>
              <w:t>as</w:t>
            </w:r>
            <w:r>
              <w:rPr>
                <w:spacing w:val="-3"/>
                <w:sz w:val="21"/>
              </w:rPr>
              <w:t xml:space="preserve"> </w:t>
            </w:r>
            <w:r>
              <w:rPr>
                <w:sz w:val="21"/>
              </w:rPr>
              <w:t>determined</w:t>
            </w:r>
            <w:r>
              <w:rPr>
                <w:spacing w:val="-3"/>
                <w:sz w:val="21"/>
              </w:rPr>
              <w:t xml:space="preserve"> </w:t>
            </w:r>
            <w:r>
              <w:rPr>
                <w:sz w:val="21"/>
              </w:rPr>
              <w:t>in</w:t>
            </w:r>
            <w:r>
              <w:rPr>
                <w:spacing w:val="-3"/>
                <w:sz w:val="21"/>
              </w:rPr>
              <w:t xml:space="preserve"> </w:t>
            </w:r>
            <w:r>
              <w:rPr>
                <w:sz w:val="21"/>
              </w:rPr>
              <w:t>accordance</w:t>
            </w:r>
            <w:r>
              <w:rPr>
                <w:spacing w:val="-5"/>
                <w:sz w:val="21"/>
              </w:rPr>
              <w:t xml:space="preserve"> </w:t>
            </w:r>
            <w:r>
              <w:rPr>
                <w:sz w:val="21"/>
              </w:rPr>
              <w:t>with any assessment carried out under this Act, or</w:t>
            </w:r>
          </w:p>
        </w:tc>
      </w:tr>
      <w:tr w:rsidR="00051BBA" w14:paraId="63009F73" w14:textId="77777777" w:rsidTr="00051BBA">
        <w:trPr>
          <w:trHeight w:val="602"/>
        </w:trPr>
        <w:tc>
          <w:tcPr>
            <w:tcW w:w="2090" w:type="dxa"/>
          </w:tcPr>
          <w:p w14:paraId="4E6169A7" w14:textId="77777777" w:rsidR="00051BBA" w:rsidRDefault="00051BBA" w:rsidP="00051BBA">
            <w:pPr>
              <w:pStyle w:val="TableParagraph"/>
              <w:rPr>
                <w:rFonts w:ascii="Times New Roman"/>
                <w:sz w:val="20"/>
              </w:rPr>
            </w:pPr>
          </w:p>
        </w:tc>
        <w:tc>
          <w:tcPr>
            <w:tcW w:w="7007" w:type="dxa"/>
          </w:tcPr>
          <w:p w14:paraId="0A1F049D" w14:textId="77777777" w:rsidR="00051BBA" w:rsidRDefault="00051BBA" w:rsidP="00051BBA">
            <w:pPr>
              <w:pStyle w:val="TableParagraph"/>
              <w:spacing w:before="56"/>
              <w:ind w:left="1125" w:right="94" w:hanging="600"/>
              <w:rPr>
                <w:sz w:val="21"/>
              </w:rPr>
            </w:pPr>
            <w:r>
              <w:rPr>
                <w:sz w:val="21"/>
              </w:rPr>
              <w:t>(</w:t>
            </w:r>
            <w:r>
              <w:rPr>
                <w:i/>
                <w:sz w:val="21"/>
              </w:rPr>
              <w:t>b</w:t>
            </w:r>
            <w:r>
              <w:rPr>
                <w:sz w:val="21"/>
              </w:rPr>
              <w:t>)</w:t>
            </w:r>
            <w:r>
              <w:rPr>
                <w:spacing w:val="-4"/>
                <w:sz w:val="21"/>
              </w:rPr>
              <w:t xml:space="preserve"> </w:t>
            </w:r>
            <w:r>
              <w:rPr>
                <w:sz w:val="21"/>
              </w:rPr>
              <w:t>the</w:t>
            </w:r>
            <w:r>
              <w:rPr>
                <w:spacing w:val="-3"/>
                <w:sz w:val="21"/>
              </w:rPr>
              <w:t xml:space="preserve"> </w:t>
            </w:r>
            <w:r>
              <w:rPr>
                <w:sz w:val="21"/>
              </w:rPr>
              <w:t>effective</w:t>
            </w:r>
            <w:r>
              <w:rPr>
                <w:spacing w:val="-3"/>
                <w:sz w:val="21"/>
              </w:rPr>
              <w:t xml:space="preserve"> </w:t>
            </w:r>
            <w:r>
              <w:rPr>
                <w:sz w:val="21"/>
              </w:rPr>
              <w:t>provision</w:t>
            </w:r>
            <w:r>
              <w:rPr>
                <w:spacing w:val="-6"/>
                <w:sz w:val="21"/>
              </w:rPr>
              <w:t xml:space="preserve"> </w:t>
            </w:r>
            <w:r>
              <w:rPr>
                <w:sz w:val="21"/>
              </w:rPr>
              <w:t>of</w:t>
            </w:r>
            <w:r>
              <w:rPr>
                <w:spacing w:val="-4"/>
                <w:sz w:val="21"/>
              </w:rPr>
              <w:t xml:space="preserve"> </w:t>
            </w:r>
            <w:r>
              <w:rPr>
                <w:sz w:val="21"/>
              </w:rPr>
              <w:t>education</w:t>
            </w:r>
            <w:r>
              <w:rPr>
                <w:spacing w:val="-3"/>
                <w:sz w:val="21"/>
              </w:rPr>
              <w:t xml:space="preserve"> </w:t>
            </w:r>
            <w:r>
              <w:rPr>
                <w:sz w:val="21"/>
              </w:rPr>
              <w:t>for</w:t>
            </w:r>
            <w:r>
              <w:rPr>
                <w:spacing w:val="-4"/>
                <w:sz w:val="21"/>
              </w:rPr>
              <w:t xml:space="preserve"> </w:t>
            </w:r>
            <w:r>
              <w:rPr>
                <w:sz w:val="21"/>
              </w:rPr>
              <w:t>children</w:t>
            </w:r>
            <w:r>
              <w:rPr>
                <w:spacing w:val="-5"/>
                <w:sz w:val="21"/>
              </w:rPr>
              <w:t xml:space="preserve"> </w:t>
            </w:r>
            <w:r>
              <w:rPr>
                <w:sz w:val="21"/>
              </w:rPr>
              <w:t>with</w:t>
            </w:r>
            <w:r>
              <w:rPr>
                <w:spacing w:val="-3"/>
                <w:sz w:val="21"/>
              </w:rPr>
              <w:t xml:space="preserve"> </w:t>
            </w:r>
            <w:r>
              <w:rPr>
                <w:sz w:val="21"/>
              </w:rPr>
              <w:t>whom</w:t>
            </w:r>
            <w:r>
              <w:rPr>
                <w:spacing w:val="-2"/>
                <w:sz w:val="21"/>
              </w:rPr>
              <w:t xml:space="preserve"> </w:t>
            </w:r>
            <w:r>
              <w:rPr>
                <w:sz w:val="21"/>
              </w:rPr>
              <w:t>the child is to be educated.</w:t>
            </w:r>
          </w:p>
        </w:tc>
      </w:tr>
      <w:tr w:rsidR="00051BBA" w14:paraId="30950367" w14:textId="77777777" w:rsidTr="00051BBA">
        <w:trPr>
          <w:trHeight w:val="961"/>
        </w:trPr>
        <w:tc>
          <w:tcPr>
            <w:tcW w:w="2090" w:type="dxa"/>
          </w:tcPr>
          <w:p w14:paraId="29F1E342" w14:textId="77777777" w:rsidR="00051BBA" w:rsidRDefault="00051BBA" w:rsidP="00051BBA">
            <w:pPr>
              <w:pStyle w:val="TableParagraph"/>
              <w:spacing w:before="56"/>
              <w:ind w:left="50" w:right="44"/>
              <w:jc w:val="both"/>
              <w:rPr>
                <w:sz w:val="18"/>
              </w:rPr>
            </w:pPr>
            <w:r>
              <w:rPr>
                <w:sz w:val="18"/>
              </w:rPr>
              <w:t>Preparation</w:t>
            </w:r>
            <w:r>
              <w:rPr>
                <w:spacing w:val="-4"/>
                <w:sz w:val="18"/>
              </w:rPr>
              <w:t xml:space="preserve"> </w:t>
            </w:r>
            <w:r>
              <w:rPr>
                <w:sz w:val="18"/>
              </w:rPr>
              <w:t>of</w:t>
            </w:r>
            <w:r>
              <w:rPr>
                <w:spacing w:val="-2"/>
                <w:sz w:val="18"/>
              </w:rPr>
              <w:t xml:space="preserve"> </w:t>
            </w:r>
            <w:r>
              <w:rPr>
                <w:sz w:val="18"/>
              </w:rPr>
              <w:t>education plan</w:t>
            </w:r>
            <w:r>
              <w:rPr>
                <w:spacing w:val="-6"/>
                <w:sz w:val="18"/>
              </w:rPr>
              <w:t xml:space="preserve"> </w:t>
            </w:r>
            <w:r>
              <w:rPr>
                <w:sz w:val="18"/>
              </w:rPr>
              <w:t>by</w:t>
            </w:r>
            <w:r>
              <w:rPr>
                <w:spacing w:val="-5"/>
                <w:sz w:val="18"/>
              </w:rPr>
              <w:t xml:space="preserve"> </w:t>
            </w:r>
            <w:r>
              <w:rPr>
                <w:sz w:val="18"/>
              </w:rPr>
              <w:t>school</w:t>
            </w:r>
            <w:r>
              <w:rPr>
                <w:spacing w:val="-6"/>
                <w:sz w:val="18"/>
              </w:rPr>
              <w:t xml:space="preserve"> </w:t>
            </w:r>
            <w:r>
              <w:rPr>
                <w:sz w:val="18"/>
              </w:rPr>
              <w:t>(including steps</w:t>
            </w:r>
            <w:r>
              <w:rPr>
                <w:spacing w:val="-12"/>
                <w:sz w:val="18"/>
              </w:rPr>
              <w:t xml:space="preserve"> </w:t>
            </w:r>
            <w:r>
              <w:rPr>
                <w:sz w:val="18"/>
              </w:rPr>
              <w:t>preliminary</w:t>
            </w:r>
            <w:r>
              <w:rPr>
                <w:spacing w:val="-12"/>
                <w:sz w:val="18"/>
              </w:rPr>
              <w:t xml:space="preserve"> </w:t>
            </w:r>
            <w:r>
              <w:rPr>
                <w:sz w:val="18"/>
              </w:rPr>
              <w:t>to</w:t>
            </w:r>
            <w:r>
              <w:rPr>
                <w:spacing w:val="-12"/>
                <w:sz w:val="18"/>
              </w:rPr>
              <w:t xml:space="preserve"> </w:t>
            </w:r>
            <w:r>
              <w:rPr>
                <w:sz w:val="18"/>
              </w:rPr>
              <w:t xml:space="preserve">such </w:t>
            </w:r>
            <w:r>
              <w:rPr>
                <w:spacing w:val="-2"/>
                <w:sz w:val="18"/>
              </w:rPr>
              <w:t>preparation).</w:t>
            </w:r>
          </w:p>
        </w:tc>
        <w:tc>
          <w:tcPr>
            <w:tcW w:w="7007" w:type="dxa"/>
          </w:tcPr>
          <w:p w14:paraId="3FA824B5" w14:textId="77777777" w:rsidR="00051BBA" w:rsidRDefault="00051BBA" w:rsidP="00051BBA">
            <w:pPr>
              <w:pStyle w:val="TableParagraph"/>
              <w:spacing w:before="56"/>
              <w:ind w:left="285"/>
              <w:rPr>
                <w:sz w:val="21"/>
              </w:rPr>
            </w:pPr>
            <w:r>
              <w:rPr>
                <w:b/>
                <w:sz w:val="21"/>
              </w:rPr>
              <w:t>3.</w:t>
            </w:r>
            <w:r>
              <w:rPr>
                <w:sz w:val="21"/>
              </w:rPr>
              <w:t>—</w:t>
            </w:r>
            <w:r>
              <w:rPr>
                <w:spacing w:val="-6"/>
                <w:sz w:val="21"/>
              </w:rPr>
              <w:t xml:space="preserve"> </w:t>
            </w:r>
            <w:r>
              <w:rPr>
                <w:sz w:val="21"/>
              </w:rPr>
              <w:t>(1)</w:t>
            </w:r>
            <w:r>
              <w:rPr>
                <w:spacing w:val="-5"/>
                <w:sz w:val="21"/>
              </w:rPr>
              <w:t xml:space="preserve"> </w:t>
            </w:r>
            <w:r>
              <w:rPr>
                <w:i/>
                <w:sz w:val="21"/>
              </w:rPr>
              <w:t>Subsection</w:t>
            </w:r>
            <w:r>
              <w:rPr>
                <w:i/>
                <w:spacing w:val="-4"/>
                <w:sz w:val="21"/>
              </w:rPr>
              <w:t xml:space="preserve"> </w:t>
            </w:r>
            <w:r>
              <w:rPr>
                <w:i/>
                <w:sz w:val="21"/>
              </w:rPr>
              <w:t>(2)</w:t>
            </w:r>
            <w:r>
              <w:rPr>
                <w:i/>
                <w:spacing w:val="-5"/>
                <w:sz w:val="21"/>
              </w:rPr>
              <w:t xml:space="preserve"> </w:t>
            </w:r>
            <w:r>
              <w:rPr>
                <w:sz w:val="21"/>
              </w:rPr>
              <w:t>applies</w:t>
            </w:r>
            <w:r>
              <w:rPr>
                <w:spacing w:val="-7"/>
                <w:sz w:val="21"/>
              </w:rPr>
              <w:t xml:space="preserve"> </w:t>
            </w:r>
            <w:r>
              <w:rPr>
                <w:sz w:val="21"/>
              </w:rPr>
              <w:t>where</w:t>
            </w:r>
            <w:r>
              <w:rPr>
                <w:spacing w:val="-4"/>
                <w:sz w:val="21"/>
              </w:rPr>
              <w:t xml:space="preserve"> </w:t>
            </w:r>
            <w:r>
              <w:rPr>
                <w:sz w:val="21"/>
              </w:rPr>
              <w:t>the</w:t>
            </w:r>
            <w:r>
              <w:rPr>
                <w:spacing w:val="-4"/>
                <w:sz w:val="21"/>
              </w:rPr>
              <w:t xml:space="preserve"> </w:t>
            </w:r>
            <w:r>
              <w:rPr>
                <w:sz w:val="21"/>
              </w:rPr>
              <w:t>principal</w:t>
            </w:r>
            <w:r>
              <w:rPr>
                <w:spacing w:val="-3"/>
                <w:sz w:val="21"/>
              </w:rPr>
              <w:t xml:space="preserve"> </w:t>
            </w:r>
            <w:r>
              <w:rPr>
                <w:sz w:val="21"/>
              </w:rPr>
              <w:t>of</w:t>
            </w:r>
            <w:r>
              <w:rPr>
                <w:spacing w:val="-5"/>
                <w:sz w:val="21"/>
              </w:rPr>
              <w:t xml:space="preserve"> </w:t>
            </w:r>
            <w:r>
              <w:rPr>
                <w:sz w:val="21"/>
              </w:rPr>
              <w:t>a</w:t>
            </w:r>
            <w:r>
              <w:rPr>
                <w:spacing w:val="-3"/>
                <w:sz w:val="21"/>
              </w:rPr>
              <w:t xml:space="preserve"> </w:t>
            </w:r>
            <w:r>
              <w:rPr>
                <w:spacing w:val="-2"/>
                <w:sz w:val="21"/>
              </w:rPr>
              <w:t>school—</w:t>
            </w:r>
          </w:p>
        </w:tc>
      </w:tr>
      <w:tr w:rsidR="00051BBA" w14:paraId="7C0A259B" w14:textId="77777777" w:rsidTr="00051BBA">
        <w:trPr>
          <w:trHeight w:val="2067"/>
        </w:trPr>
        <w:tc>
          <w:tcPr>
            <w:tcW w:w="2090" w:type="dxa"/>
          </w:tcPr>
          <w:p w14:paraId="5FB0637A" w14:textId="77777777" w:rsidR="00051BBA" w:rsidRDefault="00051BBA" w:rsidP="00051BBA">
            <w:pPr>
              <w:pStyle w:val="TableParagraph"/>
              <w:rPr>
                <w:rFonts w:ascii="Times New Roman"/>
                <w:sz w:val="20"/>
              </w:rPr>
            </w:pPr>
          </w:p>
        </w:tc>
        <w:tc>
          <w:tcPr>
            <w:tcW w:w="7007" w:type="dxa"/>
          </w:tcPr>
          <w:p w14:paraId="0CE53017" w14:textId="77777777" w:rsidR="00051BBA" w:rsidRDefault="00051BBA" w:rsidP="00051BBA">
            <w:pPr>
              <w:pStyle w:val="TableParagraph"/>
              <w:spacing w:before="71"/>
              <w:ind w:left="1125" w:hanging="600"/>
              <w:rPr>
                <w:sz w:val="21"/>
              </w:rPr>
            </w:pPr>
            <w:r>
              <w:rPr>
                <w:sz w:val="21"/>
              </w:rPr>
              <w:t>(</w:t>
            </w:r>
            <w:r>
              <w:rPr>
                <w:i/>
                <w:sz w:val="21"/>
              </w:rPr>
              <w:t>a</w:t>
            </w:r>
            <w:r>
              <w:rPr>
                <w:sz w:val="21"/>
              </w:rPr>
              <w:t>)</w:t>
            </w:r>
            <w:r>
              <w:rPr>
                <w:spacing w:val="-4"/>
                <w:sz w:val="21"/>
              </w:rPr>
              <w:t xml:space="preserve"> </w:t>
            </w:r>
            <w:r>
              <w:rPr>
                <w:sz w:val="21"/>
              </w:rPr>
              <w:t>having</w:t>
            </w:r>
            <w:r>
              <w:rPr>
                <w:spacing w:val="-3"/>
                <w:sz w:val="21"/>
              </w:rPr>
              <w:t xml:space="preserve"> </w:t>
            </w:r>
            <w:r>
              <w:rPr>
                <w:sz w:val="21"/>
              </w:rPr>
              <w:t>been</w:t>
            </w:r>
            <w:r>
              <w:rPr>
                <w:spacing w:val="-3"/>
                <w:sz w:val="21"/>
              </w:rPr>
              <w:t xml:space="preserve"> </w:t>
            </w:r>
            <w:r>
              <w:rPr>
                <w:sz w:val="21"/>
              </w:rPr>
              <w:t>notified</w:t>
            </w:r>
            <w:r>
              <w:rPr>
                <w:spacing w:val="-3"/>
                <w:sz w:val="21"/>
              </w:rPr>
              <w:t xml:space="preserve"> </w:t>
            </w:r>
            <w:r>
              <w:rPr>
                <w:sz w:val="21"/>
              </w:rPr>
              <w:t>by</w:t>
            </w:r>
            <w:r>
              <w:rPr>
                <w:spacing w:val="-3"/>
                <w:sz w:val="21"/>
              </w:rPr>
              <w:t xml:space="preserve"> </w:t>
            </w:r>
            <w:r>
              <w:rPr>
                <w:sz w:val="21"/>
              </w:rPr>
              <w:t>the</w:t>
            </w:r>
            <w:r>
              <w:rPr>
                <w:spacing w:val="-3"/>
                <w:sz w:val="21"/>
              </w:rPr>
              <w:t xml:space="preserve"> </w:t>
            </w:r>
            <w:r>
              <w:rPr>
                <w:sz w:val="21"/>
              </w:rPr>
              <w:t>parents</w:t>
            </w:r>
            <w:r>
              <w:rPr>
                <w:spacing w:val="-3"/>
                <w:sz w:val="21"/>
              </w:rPr>
              <w:t xml:space="preserve"> </w:t>
            </w:r>
            <w:r>
              <w:rPr>
                <w:sz w:val="21"/>
              </w:rPr>
              <w:t>of</w:t>
            </w:r>
            <w:r>
              <w:rPr>
                <w:spacing w:val="-4"/>
                <w:sz w:val="21"/>
              </w:rPr>
              <w:t xml:space="preserve"> </w:t>
            </w:r>
            <w:r>
              <w:rPr>
                <w:sz w:val="21"/>
              </w:rPr>
              <w:t>a</w:t>
            </w:r>
            <w:r>
              <w:rPr>
                <w:spacing w:val="-3"/>
                <w:sz w:val="21"/>
              </w:rPr>
              <w:t xml:space="preserve"> </w:t>
            </w:r>
            <w:r>
              <w:rPr>
                <w:sz w:val="21"/>
              </w:rPr>
              <w:t>student</w:t>
            </w:r>
            <w:r>
              <w:rPr>
                <w:spacing w:val="-4"/>
                <w:sz w:val="21"/>
              </w:rPr>
              <w:t xml:space="preserve"> </w:t>
            </w:r>
            <w:r>
              <w:rPr>
                <w:sz w:val="21"/>
              </w:rPr>
              <w:t>in</w:t>
            </w:r>
            <w:r>
              <w:rPr>
                <w:spacing w:val="-3"/>
                <w:sz w:val="21"/>
              </w:rPr>
              <w:t xml:space="preserve"> </w:t>
            </w:r>
            <w:r>
              <w:rPr>
                <w:sz w:val="21"/>
              </w:rPr>
              <w:t>the</w:t>
            </w:r>
            <w:r>
              <w:rPr>
                <w:spacing w:val="-3"/>
                <w:sz w:val="21"/>
              </w:rPr>
              <w:t xml:space="preserve"> </w:t>
            </w:r>
            <w:r>
              <w:rPr>
                <w:sz w:val="21"/>
              </w:rPr>
              <w:t>school</w:t>
            </w:r>
            <w:r>
              <w:rPr>
                <w:spacing w:val="-2"/>
                <w:sz w:val="21"/>
              </w:rPr>
              <w:t xml:space="preserve"> </w:t>
            </w:r>
            <w:r>
              <w:rPr>
                <w:sz w:val="21"/>
              </w:rPr>
              <w:t>that they are of the opinion referred to in this paragraph and been requested by them to take the measures specified</w:t>
            </w:r>
          </w:p>
          <w:p w14:paraId="4F72A3FE" w14:textId="77777777" w:rsidR="00051BBA" w:rsidRDefault="00051BBA" w:rsidP="00051BBA">
            <w:pPr>
              <w:pStyle w:val="TableParagraph"/>
              <w:spacing w:before="1"/>
              <w:ind w:left="1125" w:right="53"/>
              <w:rPr>
                <w:sz w:val="21"/>
              </w:rPr>
            </w:pPr>
            <w:r>
              <w:rPr>
                <w:sz w:val="21"/>
              </w:rPr>
              <w:t xml:space="preserve">in </w:t>
            </w:r>
            <w:r>
              <w:rPr>
                <w:i/>
                <w:sz w:val="21"/>
              </w:rPr>
              <w:t>subsection (2)</w:t>
            </w:r>
            <w:r>
              <w:rPr>
                <w:sz w:val="21"/>
              </w:rPr>
              <w:t>, considers that opinion to be well founded, namely, an opinion that the student is not benefiting from the education programme provided in the school to children who do</w:t>
            </w:r>
            <w:r>
              <w:rPr>
                <w:spacing w:val="-3"/>
                <w:sz w:val="21"/>
              </w:rPr>
              <w:t xml:space="preserve"> </w:t>
            </w:r>
            <w:r>
              <w:rPr>
                <w:sz w:val="21"/>
              </w:rPr>
              <w:t>not</w:t>
            </w:r>
            <w:r>
              <w:rPr>
                <w:spacing w:val="-4"/>
                <w:sz w:val="21"/>
              </w:rPr>
              <w:t xml:space="preserve"> </w:t>
            </w:r>
            <w:r>
              <w:rPr>
                <w:sz w:val="21"/>
              </w:rPr>
              <w:t>have</w:t>
            </w:r>
            <w:r>
              <w:rPr>
                <w:spacing w:val="-3"/>
                <w:sz w:val="21"/>
              </w:rPr>
              <w:t xml:space="preserve"> </w:t>
            </w:r>
            <w:r>
              <w:rPr>
                <w:sz w:val="21"/>
              </w:rPr>
              <w:t>special</w:t>
            </w:r>
            <w:r>
              <w:rPr>
                <w:spacing w:val="-3"/>
                <w:sz w:val="21"/>
              </w:rPr>
              <w:t xml:space="preserve"> </w:t>
            </w:r>
            <w:r>
              <w:rPr>
                <w:sz w:val="21"/>
              </w:rPr>
              <w:t>educational</w:t>
            </w:r>
            <w:r>
              <w:rPr>
                <w:spacing w:val="-3"/>
                <w:sz w:val="21"/>
              </w:rPr>
              <w:t xml:space="preserve"> </w:t>
            </w:r>
            <w:r>
              <w:rPr>
                <w:sz w:val="21"/>
              </w:rPr>
              <w:t>needs</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extent</w:t>
            </w:r>
            <w:r>
              <w:rPr>
                <w:spacing w:val="-7"/>
                <w:sz w:val="21"/>
              </w:rPr>
              <w:t xml:space="preserve"> </w:t>
            </w:r>
            <w:r>
              <w:rPr>
                <w:sz w:val="21"/>
              </w:rPr>
              <w:t>that</w:t>
            </w:r>
            <w:r>
              <w:rPr>
                <w:spacing w:val="-4"/>
                <w:sz w:val="21"/>
              </w:rPr>
              <w:t xml:space="preserve"> </w:t>
            </w:r>
            <w:r>
              <w:rPr>
                <w:sz w:val="21"/>
              </w:rPr>
              <w:t>would be expected of the student, or</w:t>
            </w:r>
          </w:p>
        </w:tc>
      </w:tr>
      <w:tr w:rsidR="00051BBA" w14:paraId="190E1514" w14:textId="77777777" w:rsidTr="00051BBA">
        <w:trPr>
          <w:trHeight w:val="603"/>
        </w:trPr>
        <w:tc>
          <w:tcPr>
            <w:tcW w:w="2090" w:type="dxa"/>
          </w:tcPr>
          <w:p w14:paraId="2C519F73" w14:textId="77777777" w:rsidR="00051BBA" w:rsidRDefault="00051BBA" w:rsidP="00051BBA">
            <w:pPr>
              <w:pStyle w:val="TableParagraph"/>
              <w:rPr>
                <w:rFonts w:ascii="Times New Roman"/>
                <w:sz w:val="20"/>
              </w:rPr>
            </w:pPr>
          </w:p>
        </w:tc>
        <w:tc>
          <w:tcPr>
            <w:tcW w:w="7007" w:type="dxa"/>
          </w:tcPr>
          <w:p w14:paraId="525EC73B" w14:textId="77777777" w:rsidR="00051BBA" w:rsidRDefault="00051BBA" w:rsidP="00051BBA">
            <w:pPr>
              <w:pStyle w:val="TableParagraph"/>
              <w:spacing w:before="56"/>
              <w:ind w:left="1125" w:hanging="600"/>
              <w:rPr>
                <w:sz w:val="21"/>
              </w:rPr>
            </w:pPr>
            <w:r>
              <w:rPr>
                <w:sz w:val="21"/>
              </w:rPr>
              <w:t>(</w:t>
            </w:r>
            <w:r>
              <w:rPr>
                <w:i/>
                <w:sz w:val="21"/>
              </w:rPr>
              <w:t>b</w:t>
            </w:r>
            <w:r>
              <w:rPr>
                <w:sz w:val="21"/>
              </w:rPr>
              <w:t>)</w:t>
            </w:r>
            <w:r>
              <w:rPr>
                <w:spacing w:val="-4"/>
                <w:sz w:val="21"/>
              </w:rPr>
              <w:t xml:space="preserve"> </w:t>
            </w:r>
            <w:r>
              <w:rPr>
                <w:sz w:val="21"/>
              </w:rPr>
              <w:t>otherwise</w:t>
            </w:r>
            <w:r>
              <w:rPr>
                <w:spacing w:val="-3"/>
                <w:sz w:val="21"/>
              </w:rPr>
              <w:t xml:space="preserve"> </w:t>
            </w:r>
            <w:r>
              <w:rPr>
                <w:sz w:val="21"/>
              </w:rPr>
              <w:t>forms</w:t>
            </w:r>
            <w:r>
              <w:rPr>
                <w:spacing w:val="-3"/>
                <w:sz w:val="21"/>
              </w:rPr>
              <w:t xml:space="preserve"> </w:t>
            </w:r>
            <w:r>
              <w:rPr>
                <w:sz w:val="21"/>
              </w:rPr>
              <w:t>such</w:t>
            </w:r>
            <w:r>
              <w:rPr>
                <w:spacing w:val="-6"/>
                <w:sz w:val="21"/>
              </w:rPr>
              <w:t xml:space="preserve"> </w:t>
            </w:r>
            <w:r>
              <w:rPr>
                <w:sz w:val="21"/>
              </w:rPr>
              <w:t>an</w:t>
            </w:r>
            <w:r>
              <w:rPr>
                <w:spacing w:val="-3"/>
                <w:sz w:val="21"/>
              </w:rPr>
              <w:t xml:space="preserve"> </w:t>
            </w:r>
            <w:r>
              <w:rPr>
                <w:sz w:val="21"/>
              </w:rPr>
              <w:t>opinion</w:t>
            </w:r>
            <w:r>
              <w:rPr>
                <w:spacing w:val="-3"/>
                <w:sz w:val="21"/>
              </w:rPr>
              <w:t xml:space="preserve"> </w:t>
            </w:r>
            <w:r>
              <w:rPr>
                <w:sz w:val="21"/>
              </w:rPr>
              <w:t>in</w:t>
            </w:r>
            <w:r>
              <w:rPr>
                <w:spacing w:val="-3"/>
                <w:sz w:val="21"/>
              </w:rPr>
              <w:t xml:space="preserve"> </w:t>
            </w:r>
            <w:r>
              <w:rPr>
                <w:sz w:val="21"/>
              </w:rPr>
              <w:t>respect</w:t>
            </w:r>
            <w:r>
              <w:rPr>
                <w:spacing w:val="-4"/>
                <w:sz w:val="21"/>
              </w:rPr>
              <w:t xml:space="preserve"> </w:t>
            </w:r>
            <w:r>
              <w:rPr>
                <w:sz w:val="21"/>
              </w:rPr>
              <w:t>of</w:t>
            </w:r>
            <w:r>
              <w:rPr>
                <w:spacing w:val="-4"/>
                <w:sz w:val="21"/>
              </w:rPr>
              <w:t xml:space="preserve"> </w:t>
            </w:r>
            <w:r>
              <w:rPr>
                <w:sz w:val="21"/>
              </w:rPr>
              <w:t>a</w:t>
            </w:r>
            <w:r>
              <w:rPr>
                <w:spacing w:val="-3"/>
                <w:sz w:val="21"/>
              </w:rPr>
              <w:t xml:space="preserve"> </w:t>
            </w:r>
            <w:r>
              <w:rPr>
                <w:sz w:val="21"/>
              </w:rPr>
              <w:t>student</w:t>
            </w:r>
            <w:r>
              <w:rPr>
                <w:spacing w:val="-4"/>
                <w:sz w:val="21"/>
              </w:rPr>
              <w:t xml:space="preserve"> </w:t>
            </w:r>
            <w:r>
              <w:rPr>
                <w:sz w:val="21"/>
              </w:rPr>
              <w:t>in</w:t>
            </w:r>
            <w:r>
              <w:rPr>
                <w:spacing w:val="-3"/>
                <w:sz w:val="21"/>
              </w:rPr>
              <w:t xml:space="preserve"> </w:t>
            </w:r>
            <w:r>
              <w:rPr>
                <w:sz w:val="21"/>
              </w:rPr>
              <w:t xml:space="preserve">the </w:t>
            </w:r>
            <w:r>
              <w:rPr>
                <w:spacing w:val="-2"/>
                <w:sz w:val="21"/>
              </w:rPr>
              <w:t>school.</w:t>
            </w:r>
          </w:p>
        </w:tc>
      </w:tr>
      <w:tr w:rsidR="00051BBA" w14:paraId="39E78C15" w14:textId="77777777" w:rsidTr="00051BBA">
        <w:trPr>
          <w:trHeight w:val="843"/>
        </w:trPr>
        <w:tc>
          <w:tcPr>
            <w:tcW w:w="2090" w:type="dxa"/>
          </w:tcPr>
          <w:p w14:paraId="4C4B504B" w14:textId="77777777" w:rsidR="00051BBA" w:rsidRDefault="00051BBA" w:rsidP="00051BBA">
            <w:pPr>
              <w:pStyle w:val="TableParagraph"/>
              <w:rPr>
                <w:rFonts w:ascii="Times New Roman"/>
                <w:sz w:val="20"/>
              </w:rPr>
            </w:pPr>
          </w:p>
        </w:tc>
        <w:tc>
          <w:tcPr>
            <w:tcW w:w="7007" w:type="dxa"/>
          </w:tcPr>
          <w:p w14:paraId="005437A6" w14:textId="77777777" w:rsidR="00051BBA" w:rsidRDefault="00051BBA" w:rsidP="00051BBA">
            <w:pPr>
              <w:pStyle w:val="TableParagraph"/>
              <w:spacing w:before="57"/>
              <w:ind w:left="45" w:firstLine="240"/>
              <w:rPr>
                <w:sz w:val="21"/>
              </w:rPr>
            </w:pPr>
            <w:r>
              <w:rPr>
                <w:sz w:val="21"/>
              </w:rPr>
              <w:t>(2)</w:t>
            </w:r>
            <w:r>
              <w:rPr>
                <w:spacing w:val="-4"/>
                <w:sz w:val="21"/>
              </w:rPr>
              <w:t xml:space="preserve"> </w:t>
            </w:r>
            <w:r>
              <w:rPr>
                <w:sz w:val="21"/>
              </w:rPr>
              <w:t>Where</w:t>
            </w:r>
            <w:r>
              <w:rPr>
                <w:spacing w:val="-3"/>
                <w:sz w:val="21"/>
              </w:rPr>
              <w:t xml:space="preserve"> </w:t>
            </w:r>
            <w:r>
              <w:rPr>
                <w:sz w:val="21"/>
              </w:rPr>
              <w:t>this</w:t>
            </w:r>
            <w:r>
              <w:rPr>
                <w:spacing w:val="-3"/>
                <w:sz w:val="21"/>
              </w:rPr>
              <w:t xml:space="preserve"> </w:t>
            </w:r>
            <w:r>
              <w:rPr>
                <w:sz w:val="21"/>
              </w:rPr>
              <w:t>subsection</w:t>
            </w:r>
            <w:r>
              <w:rPr>
                <w:spacing w:val="-5"/>
                <w:sz w:val="21"/>
              </w:rPr>
              <w:t xml:space="preserve"> </w:t>
            </w:r>
            <w:r>
              <w:rPr>
                <w:sz w:val="21"/>
              </w:rPr>
              <w:t>applies,</w:t>
            </w:r>
            <w:r>
              <w:rPr>
                <w:spacing w:val="-4"/>
                <w:sz w:val="21"/>
              </w:rPr>
              <w:t xml:space="preserve"> </w:t>
            </w:r>
            <w:r>
              <w:rPr>
                <w:sz w:val="21"/>
              </w:rPr>
              <w:t>the</w:t>
            </w:r>
            <w:r>
              <w:rPr>
                <w:spacing w:val="-3"/>
                <w:sz w:val="21"/>
              </w:rPr>
              <w:t xml:space="preserve"> </w:t>
            </w:r>
            <w:r>
              <w:rPr>
                <w:sz w:val="21"/>
              </w:rPr>
              <w:t>principal</w:t>
            </w:r>
            <w:r>
              <w:rPr>
                <w:spacing w:val="-2"/>
                <w:sz w:val="21"/>
              </w:rPr>
              <w:t xml:space="preserve"> </w:t>
            </w:r>
            <w:r>
              <w:rPr>
                <w:sz w:val="21"/>
              </w:rPr>
              <w:t>of</w:t>
            </w:r>
            <w:r>
              <w:rPr>
                <w:spacing w:val="-4"/>
                <w:sz w:val="21"/>
              </w:rPr>
              <w:t xml:space="preserve"> </w:t>
            </w:r>
            <w:r>
              <w:rPr>
                <w:sz w:val="21"/>
              </w:rPr>
              <w:t>the</w:t>
            </w:r>
            <w:r>
              <w:rPr>
                <w:spacing w:val="-3"/>
                <w:sz w:val="21"/>
              </w:rPr>
              <w:t xml:space="preserve"> </w:t>
            </w:r>
            <w:r>
              <w:rPr>
                <w:sz w:val="21"/>
              </w:rPr>
              <w:t>school</w:t>
            </w:r>
            <w:r>
              <w:rPr>
                <w:spacing w:val="-2"/>
                <w:sz w:val="21"/>
              </w:rPr>
              <w:t xml:space="preserve"> </w:t>
            </w:r>
            <w:r>
              <w:rPr>
                <w:sz w:val="21"/>
              </w:rPr>
              <w:t>shall</w:t>
            </w:r>
            <w:r>
              <w:rPr>
                <w:spacing w:val="-3"/>
                <w:sz w:val="21"/>
              </w:rPr>
              <w:t xml:space="preserve"> </w:t>
            </w:r>
            <w:r>
              <w:rPr>
                <w:sz w:val="21"/>
              </w:rPr>
              <w:t>take such measures as are practicable to meet the educational needs of the student concerned.</w:t>
            </w:r>
          </w:p>
        </w:tc>
      </w:tr>
      <w:tr w:rsidR="00051BBA" w14:paraId="540390B4" w14:textId="77777777" w:rsidTr="00051BBA">
        <w:trPr>
          <w:trHeight w:val="1265"/>
        </w:trPr>
        <w:tc>
          <w:tcPr>
            <w:tcW w:w="2090" w:type="dxa"/>
          </w:tcPr>
          <w:p w14:paraId="02F5E4FD" w14:textId="77777777" w:rsidR="00051BBA" w:rsidRDefault="00051BBA" w:rsidP="00051BBA">
            <w:pPr>
              <w:pStyle w:val="TableParagraph"/>
              <w:rPr>
                <w:rFonts w:ascii="Times New Roman"/>
                <w:sz w:val="20"/>
              </w:rPr>
            </w:pPr>
          </w:p>
        </w:tc>
        <w:tc>
          <w:tcPr>
            <w:tcW w:w="7007" w:type="dxa"/>
          </w:tcPr>
          <w:p w14:paraId="2E5E7A3B" w14:textId="77777777" w:rsidR="00051BBA" w:rsidRDefault="00051BBA" w:rsidP="00051BBA">
            <w:pPr>
              <w:pStyle w:val="TableParagraph"/>
              <w:spacing w:before="56"/>
              <w:ind w:left="45" w:firstLine="240"/>
              <w:rPr>
                <w:sz w:val="21"/>
              </w:rPr>
            </w:pPr>
            <w:r>
              <w:rPr>
                <w:sz w:val="21"/>
              </w:rPr>
              <w:t>(3)</w:t>
            </w:r>
            <w:r>
              <w:rPr>
                <w:spacing w:val="-4"/>
                <w:sz w:val="21"/>
              </w:rPr>
              <w:t xml:space="preserve"> </w:t>
            </w:r>
            <w:r>
              <w:rPr>
                <w:sz w:val="21"/>
              </w:rPr>
              <w:t>Where</w:t>
            </w:r>
            <w:r>
              <w:rPr>
                <w:spacing w:val="-3"/>
                <w:sz w:val="21"/>
              </w:rPr>
              <w:t xml:space="preserve"> </w:t>
            </w:r>
            <w:r>
              <w:rPr>
                <w:sz w:val="21"/>
              </w:rPr>
              <w:t>the</w:t>
            </w:r>
            <w:r>
              <w:rPr>
                <w:spacing w:val="-3"/>
                <w:sz w:val="21"/>
              </w:rPr>
              <w:t xml:space="preserve"> </w:t>
            </w:r>
            <w:r>
              <w:rPr>
                <w:sz w:val="21"/>
              </w:rPr>
              <w:t>principal</w:t>
            </w:r>
            <w:r>
              <w:rPr>
                <w:spacing w:val="-2"/>
                <w:sz w:val="21"/>
              </w:rPr>
              <w:t xml:space="preserve"> </w:t>
            </w:r>
            <w:r>
              <w:rPr>
                <w:sz w:val="21"/>
              </w:rPr>
              <w:t>of</w:t>
            </w:r>
            <w:r>
              <w:rPr>
                <w:spacing w:val="-4"/>
                <w:sz w:val="21"/>
              </w:rPr>
              <w:t xml:space="preserve"> </w:t>
            </w:r>
            <w:r>
              <w:rPr>
                <w:sz w:val="21"/>
              </w:rPr>
              <w:t>a</w:t>
            </w:r>
            <w:r>
              <w:rPr>
                <w:spacing w:val="-3"/>
                <w:sz w:val="21"/>
              </w:rPr>
              <w:t xml:space="preserve"> </w:t>
            </w:r>
            <w:r>
              <w:rPr>
                <w:sz w:val="21"/>
              </w:rPr>
              <w:t>school,</w:t>
            </w:r>
            <w:r>
              <w:rPr>
                <w:spacing w:val="-4"/>
                <w:sz w:val="21"/>
              </w:rPr>
              <w:t xml:space="preserve"> </w:t>
            </w:r>
            <w:r>
              <w:rPr>
                <w:sz w:val="21"/>
              </w:rPr>
              <w:t>having</w:t>
            </w:r>
            <w:r>
              <w:rPr>
                <w:spacing w:val="-3"/>
                <w:sz w:val="21"/>
              </w:rPr>
              <w:t xml:space="preserve"> </w:t>
            </w:r>
            <w:r>
              <w:rPr>
                <w:sz w:val="21"/>
              </w:rPr>
              <w:t>taken</w:t>
            </w:r>
            <w:r>
              <w:rPr>
                <w:spacing w:val="-3"/>
                <w:sz w:val="21"/>
              </w:rPr>
              <w:t xml:space="preserve"> </w:t>
            </w:r>
            <w:r>
              <w:rPr>
                <w:sz w:val="21"/>
              </w:rPr>
              <w:t>the</w:t>
            </w:r>
            <w:r>
              <w:rPr>
                <w:spacing w:val="-5"/>
                <w:sz w:val="21"/>
              </w:rPr>
              <w:t xml:space="preserve"> </w:t>
            </w:r>
            <w:r>
              <w:rPr>
                <w:sz w:val="21"/>
              </w:rPr>
              <w:t>measures</w:t>
            </w:r>
            <w:r>
              <w:rPr>
                <w:spacing w:val="-3"/>
                <w:sz w:val="21"/>
              </w:rPr>
              <w:t xml:space="preserve"> </w:t>
            </w:r>
            <w:r>
              <w:rPr>
                <w:sz w:val="21"/>
              </w:rPr>
              <w:t xml:space="preserve">referred to in </w:t>
            </w:r>
            <w:r>
              <w:rPr>
                <w:i/>
                <w:sz w:val="21"/>
              </w:rPr>
              <w:t>subsection (2)</w:t>
            </w:r>
            <w:r>
              <w:rPr>
                <w:sz w:val="21"/>
              </w:rPr>
              <w:t>,</w:t>
            </w:r>
            <w:r>
              <w:rPr>
                <w:spacing w:val="-1"/>
                <w:sz w:val="21"/>
              </w:rPr>
              <w:t xml:space="preserve"> </w:t>
            </w:r>
            <w:r>
              <w:rPr>
                <w:sz w:val="21"/>
              </w:rPr>
              <w:t>is of</w:t>
            </w:r>
            <w:r>
              <w:rPr>
                <w:spacing w:val="-1"/>
                <w:sz w:val="21"/>
              </w:rPr>
              <w:t xml:space="preserve"> </w:t>
            </w:r>
            <w:r>
              <w:rPr>
                <w:sz w:val="21"/>
              </w:rPr>
              <w:t>the opinion that</w:t>
            </w:r>
            <w:r>
              <w:rPr>
                <w:spacing w:val="-1"/>
                <w:sz w:val="21"/>
              </w:rPr>
              <w:t xml:space="preserve"> </w:t>
            </w:r>
            <w:r>
              <w:rPr>
                <w:sz w:val="21"/>
              </w:rPr>
              <w:t>the student</w:t>
            </w:r>
            <w:r>
              <w:rPr>
                <w:spacing w:val="-1"/>
                <w:sz w:val="21"/>
              </w:rPr>
              <w:t xml:space="preserve"> </w:t>
            </w:r>
            <w:r>
              <w:rPr>
                <w:sz w:val="21"/>
              </w:rPr>
              <w:t>concerned is still not benefiting from the education programme provided in the school and that his or her difficulty in doing so may arise from his or her having special</w:t>
            </w:r>
          </w:p>
          <w:p w14:paraId="7983E560" w14:textId="77777777" w:rsidR="00051BBA" w:rsidRDefault="00051BBA" w:rsidP="00051BBA">
            <w:pPr>
              <w:pStyle w:val="TableParagraph"/>
              <w:spacing w:before="1" w:line="222" w:lineRule="exact"/>
              <w:ind w:left="45"/>
              <w:rPr>
                <w:sz w:val="21"/>
              </w:rPr>
            </w:pPr>
            <w:r>
              <w:rPr>
                <w:sz w:val="21"/>
              </w:rPr>
              <w:t>educational</w:t>
            </w:r>
            <w:r>
              <w:rPr>
                <w:spacing w:val="-4"/>
                <w:sz w:val="21"/>
              </w:rPr>
              <w:t xml:space="preserve"> </w:t>
            </w:r>
            <w:r>
              <w:rPr>
                <w:sz w:val="21"/>
              </w:rPr>
              <w:t>needs,</w:t>
            </w:r>
            <w:r>
              <w:rPr>
                <w:spacing w:val="-6"/>
                <w:sz w:val="21"/>
              </w:rPr>
              <w:t xml:space="preserve"> </w:t>
            </w:r>
            <w:r>
              <w:rPr>
                <w:sz w:val="21"/>
              </w:rPr>
              <w:t>the</w:t>
            </w:r>
            <w:r>
              <w:rPr>
                <w:spacing w:val="-5"/>
                <w:sz w:val="21"/>
              </w:rPr>
              <w:t xml:space="preserve"> </w:t>
            </w:r>
            <w:r>
              <w:rPr>
                <w:sz w:val="21"/>
              </w:rPr>
              <w:t>principal,</w:t>
            </w:r>
            <w:r>
              <w:rPr>
                <w:spacing w:val="-6"/>
                <w:sz w:val="21"/>
              </w:rPr>
              <w:t xml:space="preserve"> </w:t>
            </w:r>
            <w:r>
              <w:rPr>
                <w:sz w:val="21"/>
              </w:rPr>
              <w:t>after</w:t>
            </w:r>
            <w:r>
              <w:rPr>
                <w:spacing w:val="-6"/>
                <w:sz w:val="21"/>
              </w:rPr>
              <w:t xml:space="preserve"> </w:t>
            </w:r>
            <w:r>
              <w:rPr>
                <w:sz w:val="21"/>
              </w:rPr>
              <w:t>consultation</w:t>
            </w:r>
            <w:r>
              <w:rPr>
                <w:spacing w:val="-7"/>
                <w:sz w:val="21"/>
              </w:rPr>
              <w:t xml:space="preserve"> </w:t>
            </w:r>
            <w:r>
              <w:rPr>
                <w:sz w:val="21"/>
              </w:rPr>
              <w:t>with</w:t>
            </w:r>
            <w:r>
              <w:rPr>
                <w:spacing w:val="-5"/>
                <w:sz w:val="21"/>
              </w:rPr>
              <w:t xml:space="preserve"> </w:t>
            </w:r>
            <w:r>
              <w:rPr>
                <w:sz w:val="21"/>
              </w:rPr>
              <w:t>the</w:t>
            </w:r>
            <w:r>
              <w:rPr>
                <w:spacing w:val="-5"/>
                <w:sz w:val="21"/>
              </w:rPr>
              <w:t xml:space="preserve"> </w:t>
            </w:r>
            <w:r>
              <w:rPr>
                <w:sz w:val="21"/>
              </w:rPr>
              <w:t>parents</w:t>
            </w:r>
            <w:r>
              <w:rPr>
                <w:spacing w:val="-5"/>
                <w:sz w:val="21"/>
              </w:rPr>
              <w:t xml:space="preserve"> </w:t>
            </w:r>
            <w:r>
              <w:rPr>
                <w:sz w:val="21"/>
              </w:rPr>
              <w:t>of</w:t>
            </w:r>
            <w:r>
              <w:rPr>
                <w:spacing w:val="-5"/>
                <w:sz w:val="21"/>
              </w:rPr>
              <w:t xml:space="preserve"> the</w:t>
            </w:r>
          </w:p>
        </w:tc>
      </w:tr>
    </w:tbl>
    <w:p w14:paraId="27D33AE9" w14:textId="77777777" w:rsidR="00051BBA" w:rsidRDefault="00051BBA" w:rsidP="00051BBA">
      <w:pPr>
        <w:spacing w:line="222" w:lineRule="exact"/>
        <w:rPr>
          <w:sz w:val="21"/>
        </w:rPr>
        <w:sectPr w:rsidR="00051BBA">
          <w:headerReference w:type="default" r:id="rId107"/>
          <w:footerReference w:type="default" r:id="rId108"/>
          <w:pgSz w:w="11910" w:h="16840"/>
          <w:pgMar w:top="1180" w:right="600" w:bottom="600" w:left="20" w:header="967" w:footer="405" w:gutter="0"/>
          <w:cols w:space="720"/>
        </w:sectPr>
      </w:pPr>
    </w:p>
    <w:p w14:paraId="6D87B73C" w14:textId="77777777" w:rsidR="00051BBA" w:rsidRDefault="00051BBA" w:rsidP="00051BBA">
      <w:pPr>
        <w:pStyle w:val="BodyText"/>
        <w:spacing w:before="4" w:after="1"/>
        <w:rPr>
          <w:sz w:val="11"/>
        </w:rPr>
      </w:pPr>
    </w:p>
    <w:p w14:paraId="0A8D7AA7" w14:textId="77777777" w:rsidR="00051BBA" w:rsidRDefault="00051BBA" w:rsidP="00051BBA">
      <w:pPr>
        <w:pStyle w:val="BodyText"/>
        <w:spacing w:line="49" w:lineRule="exact"/>
        <w:ind w:left="1300"/>
        <w:rPr>
          <w:sz w:val="4"/>
        </w:rPr>
      </w:pPr>
      <w:r>
        <w:rPr>
          <w:noProof/>
          <w:sz w:val="4"/>
          <w:lang w:val="en-IE" w:eastAsia="en-IE"/>
        </w:rPr>
        <w:drawing>
          <wp:inline distT="0" distB="0" distL="0" distR="0" wp14:anchorId="75F47A9B" wp14:editId="3F1083BF">
            <wp:extent cx="6110482" cy="31432"/>
            <wp:effectExtent l="0" t="0" r="0" b="0"/>
            <wp:docPr id="26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00" cstate="print"/>
                    <a:stretch>
                      <a:fillRect/>
                    </a:stretch>
                  </pic:blipFill>
                  <pic:spPr>
                    <a:xfrm>
                      <a:off x="0" y="0"/>
                      <a:ext cx="6110482" cy="31432"/>
                    </a:xfrm>
                    <a:prstGeom prst="rect">
                      <a:avLst/>
                    </a:prstGeom>
                  </pic:spPr>
                </pic:pic>
              </a:graphicData>
            </a:graphic>
          </wp:inline>
        </w:drawing>
      </w:r>
    </w:p>
    <w:p w14:paraId="70A703E6" w14:textId="77777777" w:rsidR="00051BBA" w:rsidRDefault="00051BBA" w:rsidP="00051BBA">
      <w:pPr>
        <w:pStyle w:val="BodyText"/>
        <w:spacing w:before="8"/>
        <w:rPr>
          <w:sz w:val="4"/>
        </w:rPr>
      </w:pPr>
    </w:p>
    <w:tbl>
      <w:tblPr>
        <w:tblW w:w="0" w:type="auto"/>
        <w:tblInd w:w="2752" w:type="dxa"/>
        <w:tblLayout w:type="fixed"/>
        <w:tblCellMar>
          <w:left w:w="0" w:type="dxa"/>
          <w:right w:w="0" w:type="dxa"/>
        </w:tblCellMar>
        <w:tblLook w:val="01E0" w:firstRow="1" w:lastRow="1" w:firstColumn="1" w:lastColumn="1" w:noHBand="0" w:noVBand="0"/>
      </w:tblPr>
      <w:tblGrid>
        <w:gridCol w:w="7010"/>
      </w:tblGrid>
      <w:tr w:rsidR="00051BBA" w14:paraId="034DE6F5" w14:textId="77777777" w:rsidTr="00051BBA">
        <w:trPr>
          <w:trHeight w:val="541"/>
        </w:trPr>
        <w:tc>
          <w:tcPr>
            <w:tcW w:w="7010" w:type="dxa"/>
          </w:tcPr>
          <w:p w14:paraId="524D8757" w14:textId="77777777" w:rsidR="00051BBA" w:rsidRDefault="00051BBA" w:rsidP="00051BBA">
            <w:pPr>
              <w:pStyle w:val="TableParagraph"/>
              <w:ind w:left="50" w:right="122"/>
              <w:rPr>
                <w:sz w:val="21"/>
              </w:rPr>
            </w:pPr>
            <w:r>
              <w:rPr>
                <w:sz w:val="21"/>
              </w:rPr>
              <w:t>student,</w:t>
            </w:r>
            <w:r>
              <w:rPr>
                <w:spacing w:val="-4"/>
                <w:sz w:val="21"/>
              </w:rPr>
              <w:t xml:space="preserve"> </w:t>
            </w:r>
            <w:r>
              <w:rPr>
                <w:sz w:val="21"/>
              </w:rPr>
              <w:t>shall,</w:t>
            </w:r>
            <w:r>
              <w:rPr>
                <w:spacing w:val="-4"/>
                <w:sz w:val="21"/>
              </w:rPr>
              <w:t xml:space="preserve"> </w:t>
            </w:r>
            <w:r>
              <w:rPr>
                <w:sz w:val="21"/>
              </w:rPr>
              <w:t>subject</w:t>
            </w:r>
            <w:r>
              <w:rPr>
                <w:spacing w:val="-4"/>
                <w:sz w:val="21"/>
              </w:rPr>
              <w:t xml:space="preserve"> </w:t>
            </w:r>
            <w:r>
              <w:rPr>
                <w:sz w:val="21"/>
              </w:rPr>
              <w:t>to</w:t>
            </w:r>
            <w:r>
              <w:rPr>
                <w:spacing w:val="-3"/>
                <w:sz w:val="21"/>
              </w:rPr>
              <w:t xml:space="preserve"> </w:t>
            </w:r>
            <w:r>
              <w:rPr>
                <w:i/>
                <w:sz w:val="21"/>
              </w:rPr>
              <w:t>subsection</w:t>
            </w:r>
            <w:r>
              <w:rPr>
                <w:i/>
                <w:spacing w:val="-3"/>
                <w:sz w:val="21"/>
              </w:rPr>
              <w:t xml:space="preserve"> </w:t>
            </w:r>
            <w:r>
              <w:rPr>
                <w:i/>
                <w:sz w:val="21"/>
              </w:rPr>
              <w:t>(6)</w:t>
            </w:r>
            <w:r>
              <w:rPr>
                <w:sz w:val="21"/>
              </w:rPr>
              <w:t>,</w:t>
            </w:r>
            <w:r>
              <w:rPr>
                <w:spacing w:val="-4"/>
                <w:sz w:val="21"/>
              </w:rPr>
              <w:t xml:space="preserve"> </w:t>
            </w:r>
            <w:r>
              <w:rPr>
                <w:sz w:val="21"/>
              </w:rPr>
              <w:t>arrange</w:t>
            </w:r>
            <w:r>
              <w:rPr>
                <w:spacing w:val="-3"/>
                <w:sz w:val="21"/>
              </w:rPr>
              <w:t xml:space="preserve"> </w:t>
            </w:r>
            <w:r>
              <w:rPr>
                <w:sz w:val="21"/>
              </w:rPr>
              <w:t>for</w:t>
            </w:r>
            <w:r>
              <w:rPr>
                <w:spacing w:val="-4"/>
                <w:sz w:val="21"/>
              </w:rPr>
              <w:t xml:space="preserve"> </w:t>
            </w:r>
            <w:r>
              <w:rPr>
                <w:sz w:val="21"/>
              </w:rPr>
              <w:t>an</w:t>
            </w:r>
            <w:r>
              <w:rPr>
                <w:spacing w:val="-3"/>
                <w:sz w:val="21"/>
              </w:rPr>
              <w:t xml:space="preserve"> </w:t>
            </w:r>
            <w:r>
              <w:rPr>
                <w:sz w:val="21"/>
              </w:rPr>
              <w:t>assessment</w:t>
            </w:r>
            <w:r>
              <w:rPr>
                <w:spacing w:val="-4"/>
                <w:sz w:val="21"/>
              </w:rPr>
              <w:t xml:space="preserve"> </w:t>
            </w:r>
            <w:r>
              <w:rPr>
                <w:sz w:val="21"/>
              </w:rPr>
              <w:t>of</w:t>
            </w:r>
            <w:r>
              <w:rPr>
                <w:spacing w:val="-4"/>
                <w:sz w:val="21"/>
              </w:rPr>
              <w:t xml:space="preserve"> </w:t>
            </w:r>
            <w:r>
              <w:rPr>
                <w:sz w:val="21"/>
              </w:rPr>
              <w:t>the student to be carried out.</w:t>
            </w:r>
          </w:p>
        </w:tc>
      </w:tr>
      <w:tr w:rsidR="00051BBA" w14:paraId="049B9152" w14:textId="77777777" w:rsidTr="00051BBA">
        <w:trPr>
          <w:trHeight w:val="482"/>
        </w:trPr>
        <w:tc>
          <w:tcPr>
            <w:tcW w:w="7010" w:type="dxa"/>
          </w:tcPr>
          <w:p w14:paraId="5EA1EA04" w14:textId="77777777" w:rsidR="00051BBA" w:rsidRDefault="00051BBA" w:rsidP="00051BBA">
            <w:pPr>
              <w:pStyle w:val="TableParagraph"/>
              <w:spacing w:before="37" w:line="240" w:lineRule="atLeast"/>
              <w:ind w:left="50" w:right="679" w:firstLine="240"/>
              <w:rPr>
                <w:sz w:val="21"/>
              </w:rPr>
            </w:pPr>
            <w:r>
              <w:rPr>
                <w:sz w:val="21"/>
              </w:rPr>
              <w:t>(4)</w:t>
            </w:r>
            <w:r>
              <w:rPr>
                <w:spacing w:val="-5"/>
                <w:sz w:val="21"/>
              </w:rPr>
              <w:t xml:space="preserve"> </w:t>
            </w:r>
            <w:r>
              <w:rPr>
                <w:sz w:val="21"/>
              </w:rPr>
              <w:t>Without</w:t>
            </w:r>
            <w:r>
              <w:rPr>
                <w:spacing w:val="-5"/>
                <w:sz w:val="21"/>
              </w:rPr>
              <w:t xml:space="preserve"> </w:t>
            </w:r>
            <w:r>
              <w:rPr>
                <w:sz w:val="21"/>
              </w:rPr>
              <w:t>prejudice</w:t>
            </w:r>
            <w:r>
              <w:rPr>
                <w:spacing w:val="-4"/>
                <w:sz w:val="21"/>
              </w:rPr>
              <w:t xml:space="preserve"> </w:t>
            </w:r>
            <w:r>
              <w:rPr>
                <w:sz w:val="21"/>
              </w:rPr>
              <w:t>to</w:t>
            </w:r>
            <w:r>
              <w:rPr>
                <w:spacing w:val="-4"/>
                <w:sz w:val="21"/>
              </w:rPr>
              <w:t xml:space="preserve"> </w:t>
            </w:r>
            <w:hyperlink r:id="rId109" w:anchor="sec5">
              <w:r>
                <w:rPr>
                  <w:i/>
                  <w:sz w:val="21"/>
                  <w:u w:val="single"/>
                </w:rPr>
                <w:t>section</w:t>
              </w:r>
              <w:r>
                <w:rPr>
                  <w:i/>
                  <w:spacing w:val="-4"/>
                  <w:sz w:val="21"/>
                  <w:u w:val="single"/>
                </w:rPr>
                <w:t xml:space="preserve"> </w:t>
              </w:r>
              <w:r>
                <w:rPr>
                  <w:i/>
                  <w:sz w:val="21"/>
                  <w:u w:val="single"/>
                </w:rPr>
                <w:t>5</w:t>
              </w:r>
            </w:hyperlink>
            <w:r>
              <w:rPr>
                <w:i/>
                <w:spacing w:val="-4"/>
                <w:sz w:val="21"/>
              </w:rPr>
              <w:t xml:space="preserve"> </w:t>
            </w:r>
            <w:r>
              <w:rPr>
                <w:i/>
                <w:sz w:val="21"/>
              </w:rPr>
              <w:t>(5)</w:t>
            </w:r>
            <w:r>
              <w:rPr>
                <w:sz w:val="21"/>
              </w:rPr>
              <w:t>,</w:t>
            </w:r>
            <w:r>
              <w:rPr>
                <w:spacing w:val="-5"/>
                <w:sz w:val="21"/>
              </w:rPr>
              <w:t xml:space="preserve"> </w:t>
            </w:r>
            <w:r>
              <w:rPr>
                <w:sz w:val="21"/>
              </w:rPr>
              <w:t>an</w:t>
            </w:r>
            <w:r>
              <w:rPr>
                <w:spacing w:val="-4"/>
                <w:sz w:val="21"/>
              </w:rPr>
              <w:t xml:space="preserve"> </w:t>
            </w:r>
            <w:r>
              <w:rPr>
                <w:sz w:val="21"/>
              </w:rPr>
              <w:t>assessment</w:t>
            </w:r>
            <w:r>
              <w:rPr>
                <w:spacing w:val="-5"/>
                <w:sz w:val="21"/>
              </w:rPr>
              <w:t xml:space="preserve"> </w:t>
            </w:r>
            <w:r>
              <w:rPr>
                <w:sz w:val="21"/>
              </w:rPr>
              <w:t>referred</w:t>
            </w:r>
            <w:r>
              <w:rPr>
                <w:spacing w:val="-4"/>
                <w:sz w:val="21"/>
              </w:rPr>
              <w:t xml:space="preserve"> </w:t>
            </w:r>
            <w:r>
              <w:rPr>
                <w:sz w:val="21"/>
              </w:rPr>
              <w:t xml:space="preserve">to in </w:t>
            </w:r>
            <w:r>
              <w:rPr>
                <w:i/>
                <w:sz w:val="21"/>
              </w:rPr>
              <w:t xml:space="preserve">subsection (3) </w:t>
            </w:r>
            <w:r>
              <w:rPr>
                <w:sz w:val="21"/>
              </w:rPr>
              <w:t>shall be—</w:t>
            </w:r>
          </w:p>
        </w:tc>
      </w:tr>
      <w:tr w:rsidR="00051BBA" w14:paraId="51C22F2A" w14:textId="77777777" w:rsidTr="00051BBA">
        <w:trPr>
          <w:trHeight w:val="926"/>
        </w:trPr>
        <w:tc>
          <w:tcPr>
            <w:tcW w:w="7010" w:type="dxa"/>
          </w:tcPr>
          <w:p w14:paraId="5F22B68D" w14:textId="77777777" w:rsidR="00051BBA" w:rsidRDefault="00051BBA" w:rsidP="00051BBA">
            <w:pPr>
              <w:pStyle w:val="TableParagraph"/>
              <w:spacing w:before="140"/>
              <w:ind w:left="1130" w:right="122" w:hanging="600"/>
              <w:rPr>
                <w:sz w:val="21"/>
              </w:rPr>
            </w:pPr>
            <w:r>
              <w:rPr>
                <w:sz w:val="21"/>
              </w:rPr>
              <w:t>(</w:t>
            </w:r>
            <w:r>
              <w:rPr>
                <w:i/>
                <w:sz w:val="21"/>
              </w:rPr>
              <w:t>a</w:t>
            </w:r>
            <w:r>
              <w:rPr>
                <w:sz w:val="21"/>
              </w:rPr>
              <w:t>)</w:t>
            </w:r>
            <w:r>
              <w:rPr>
                <w:spacing w:val="-4"/>
                <w:sz w:val="21"/>
              </w:rPr>
              <w:t xml:space="preserve"> </w:t>
            </w:r>
            <w:r>
              <w:rPr>
                <w:sz w:val="21"/>
              </w:rPr>
              <w:t>commenced</w:t>
            </w:r>
            <w:r>
              <w:rPr>
                <w:spacing w:val="-3"/>
                <w:sz w:val="21"/>
              </w:rPr>
              <w:t xml:space="preserve"> </w:t>
            </w:r>
            <w:r>
              <w:rPr>
                <w:sz w:val="21"/>
              </w:rPr>
              <w:t>as</w:t>
            </w:r>
            <w:r>
              <w:rPr>
                <w:spacing w:val="-3"/>
                <w:sz w:val="21"/>
              </w:rPr>
              <w:t xml:space="preserve"> </w:t>
            </w:r>
            <w:r>
              <w:rPr>
                <w:sz w:val="21"/>
              </w:rPr>
              <w:t>soon</w:t>
            </w:r>
            <w:r>
              <w:rPr>
                <w:spacing w:val="-3"/>
                <w:sz w:val="21"/>
              </w:rPr>
              <w:t xml:space="preserve"> </w:t>
            </w:r>
            <w:r>
              <w:rPr>
                <w:sz w:val="21"/>
              </w:rPr>
              <w:t>as</w:t>
            </w:r>
            <w:r>
              <w:rPr>
                <w:spacing w:val="-3"/>
                <w:sz w:val="21"/>
              </w:rPr>
              <w:t xml:space="preserve"> </w:t>
            </w:r>
            <w:r>
              <w:rPr>
                <w:sz w:val="21"/>
              </w:rPr>
              <w:t>practicable,</w:t>
            </w:r>
            <w:r>
              <w:rPr>
                <w:spacing w:val="-4"/>
                <w:sz w:val="21"/>
              </w:rPr>
              <w:t xml:space="preserve"> </w:t>
            </w:r>
            <w:r>
              <w:rPr>
                <w:sz w:val="21"/>
              </w:rPr>
              <w:t>and</w:t>
            </w:r>
            <w:r>
              <w:rPr>
                <w:spacing w:val="-3"/>
                <w:sz w:val="21"/>
              </w:rPr>
              <w:t xml:space="preserve"> </w:t>
            </w:r>
            <w:r>
              <w:rPr>
                <w:sz w:val="21"/>
              </w:rPr>
              <w:t>in</w:t>
            </w:r>
            <w:r>
              <w:rPr>
                <w:spacing w:val="-3"/>
                <w:sz w:val="21"/>
              </w:rPr>
              <w:t xml:space="preserve"> </w:t>
            </w:r>
            <w:r>
              <w:rPr>
                <w:sz w:val="21"/>
              </w:rPr>
              <w:t>any</w:t>
            </w:r>
            <w:r>
              <w:rPr>
                <w:spacing w:val="-3"/>
                <w:sz w:val="21"/>
              </w:rPr>
              <w:t xml:space="preserve"> </w:t>
            </w:r>
            <w:r>
              <w:rPr>
                <w:sz w:val="21"/>
              </w:rPr>
              <w:t>case</w:t>
            </w:r>
            <w:r>
              <w:rPr>
                <w:spacing w:val="-3"/>
                <w:sz w:val="21"/>
              </w:rPr>
              <w:t xml:space="preserve"> </w:t>
            </w:r>
            <w:r>
              <w:rPr>
                <w:sz w:val="21"/>
              </w:rPr>
              <w:t>not</w:t>
            </w:r>
            <w:r>
              <w:rPr>
                <w:spacing w:val="-4"/>
                <w:sz w:val="21"/>
              </w:rPr>
              <w:t xml:space="preserve"> </w:t>
            </w:r>
            <w:r>
              <w:rPr>
                <w:sz w:val="21"/>
              </w:rPr>
              <w:t>later than 1 month, after the principal has reached the opinion referred to in that subsection,</w:t>
            </w:r>
          </w:p>
        </w:tc>
      </w:tr>
      <w:tr w:rsidR="00051BBA" w14:paraId="69CF102E" w14:textId="77777777" w:rsidTr="00051BBA">
        <w:trPr>
          <w:trHeight w:val="603"/>
        </w:trPr>
        <w:tc>
          <w:tcPr>
            <w:tcW w:w="7010" w:type="dxa"/>
          </w:tcPr>
          <w:p w14:paraId="21984656" w14:textId="77777777" w:rsidR="00051BBA" w:rsidRDefault="00051BBA" w:rsidP="00051BBA">
            <w:pPr>
              <w:pStyle w:val="TableParagraph"/>
              <w:spacing w:before="57"/>
              <w:ind w:left="1130" w:right="122" w:hanging="600"/>
              <w:rPr>
                <w:sz w:val="21"/>
              </w:rPr>
            </w:pPr>
            <w:r>
              <w:rPr>
                <w:sz w:val="21"/>
              </w:rPr>
              <w:t>(</w:t>
            </w:r>
            <w:r>
              <w:rPr>
                <w:i/>
                <w:sz w:val="21"/>
              </w:rPr>
              <w:t>b</w:t>
            </w:r>
            <w:r>
              <w:rPr>
                <w:sz w:val="21"/>
              </w:rPr>
              <w:t>)</w:t>
            </w:r>
            <w:r>
              <w:rPr>
                <w:spacing w:val="-4"/>
                <w:sz w:val="21"/>
              </w:rPr>
              <w:t xml:space="preserve"> </w:t>
            </w:r>
            <w:r>
              <w:rPr>
                <w:sz w:val="21"/>
              </w:rPr>
              <w:t>completed</w:t>
            </w:r>
            <w:r>
              <w:rPr>
                <w:spacing w:val="-3"/>
                <w:sz w:val="21"/>
              </w:rPr>
              <w:t xml:space="preserve"> </w:t>
            </w:r>
            <w:r>
              <w:rPr>
                <w:sz w:val="21"/>
              </w:rPr>
              <w:t>as</w:t>
            </w:r>
            <w:r>
              <w:rPr>
                <w:spacing w:val="-3"/>
                <w:sz w:val="21"/>
              </w:rPr>
              <w:t xml:space="preserve"> </w:t>
            </w:r>
            <w:r>
              <w:rPr>
                <w:sz w:val="21"/>
              </w:rPr>
              <w:t>soon</w:t>
            </w:r>
            <w:r>
              <w:rPr>
                <w:spacing w:val="-3"/>
                <w:sz w:val="21"/>
              </w:rPr>
              <w:t xml:space="preserve"> </w:t>
            </w:r>
            <w:r>
              <w:rPr>
                <w:sz w:val="21"/>
              </w:rPr>
              <w:t>as</w:t>
            </w:r>
            <w:r>
              <w:rPr>
                <w:spacing w:val="-6"/>
                <w:sz w:val="21"/>
              </w:rPr>
              <w:t xml:space="preserve"> </w:t>
            </w:r>
            <w:r>
              <w:rPr>
                <w:sz w:val="21"/>
              </w:rPr>
              <w:t>practicable,</w:t>
            </w:r>
            <w:r>
              <w:rPr>
                <w:spacing w:val="-4"/>
                <w:sz w:val="21"/>
              </w:rPr>
              <w:t xml:space="preserve"> </w:t>
            </w:r>
            <w:r>
              <w:rPr>
                <w:sz w:val="21"/>
              </w:rPr>
              <w:t>and</w:t>
            </w:r>
            <w:r>
              <w:rPr>
                <w:spacing w:val="-3"/>
                <w:sz w:val="21"/>
              </w:rPr>
              <w:t xml:space="preserve"> </w:t>
            </w:r>
            <w:r>
              <w:rPr>
                <w:sz w:val="21"/>
              </w:rPr>
              <w:t>in</w:t>
            </w:r>
            <w:r>
              <w:rPr>
                <w:spacing w:val="-3"/>
                <w:sz w:val="21"/>
              </w:rPr>
              <w:t xml:space="preserve"> </w:t>
            </w:r>
            <w:r>
              <w:rPr>
                <w:sz w:val="21"/>
              </w:rPr>
              <w:t>any</w:t>
            </w:r>
            <w:r>
              <w:rPr>
                <w:spacing w:val="-3"/>
                <w:sz w:val="21"/>
              </w:rPr>
              <w:t xml:space="preserve"> </w:t>
            </w:r>
            <w:r>
              <w:rPr>
                <w:sz w:val="21"/>
              </w:rPr>
              <w:t>case</w:t>
            </w:r>
            <w:r>
              <w:rPr>
                <w:spacing w:val="-3"/>
                <w:sz w:val="21"/>
              </w:rPr>
              <w:t xml:space="preserve"> </w:t>
            </w:r>
            <w:r>
              <w:rPr>
                <w:sz w:val="21"/>
              </w:rPr>
              <w:t>not</w:t>
            </w:r>
            <w:r>
              <w:rPr>
                <w:spacing w:val="-4"/>
                <w:sz w:val="21"/>
              </w:rPr>
              <w:t xml:space="preserve"> </w:t>
            </w:r>
            <w:r>
              <w:rPr>
                <w:sz w:val="21"/>
              </w:rPr>
              <w:t>later</w:t>
            </w:r>
            <w:r>
              <w:rPr>
                <w:spacing w:val="-4"/>
                <w:sz w:val="21"/>
              </w:rPr>
              <w:t xml:space="preserve"> </w:t>
            </w:r>
            <w:r>
              <w:rPr>
                <w:sz w:val="21"/>
              </w:rPr>
              <w:t>than 3 months, after the principal has reached that opinion, and</w:t>
            </w:r>
          </w:p>
        </w:tc>
      </w:tr>
      <w:tr w:rsidR="00051BBA" w14:paraId="4538629D" w14:textId="77777777" w:rsidTr="00051BBA">
        <w:trPr>
          <w:trHeight w:val="1084"/>
        </w:trPr>
        <w:tc>
          <w:tcPr>
            <w:tcW w:w="7010" w:type="dxa"/>
          </w:tcPr>
          <w:p w14:paraId="47ACA4BB" w14:textId="77777777" w:rsidR="00051BBA" w:rsidRDefault="00051BBA" w:rsidP="00051BBA">
            <w:pPr>
              <w:pStyle w:val="TableParagraph"/>
              <w:spacing w:before="56"/>
              <w:ind w:left="1130" w:right="52" w:hanging="600"/>
              <w:rPr>
                <w:sz w:val="21"/>
              </w:rPr>
            </w:pPr>
            <w:r>
              <w:rPr>
                <w:sz w:val="21"/>
              </w:rPr>
              <w:t>(</w:t>
            </w:r>
            <w:r>
              <w:rPr>
                <w:i/>
                <w:sz w:val="21"/>
              </w:rPr>
              <w:t>c</w:t>
            </w:r>
            <w:r>
              <w:rPr>
                <w:sz w:val="21"/>
              </w:rPr>
              <w:t>)</w:t>
            </w:r>
            <w:r>
              <w:rPr>
                <w:spacing w:val="-5"/>
                <w:sz w:val="21"/>
              </w:rPr>
              <w:t xml:space="preserve"> </w:t>
            </w:r>
            <w:r>
              <w:rPr>
                <w:sz w:val="21"/>
              </w:rPr>
              <w:t>carried</w:t>
            </w:r>
            <w:r>
              <w:rPr>
                <w:spacing w:val="-4"/>
                <w:sz w:val="21"/>
              </w:rPr>
              <w:t xml:space="preserve"> </w:t>
            </w:r>
            <w:r>
              <w:rPr>
                <w:sz w:val="21"/>
              </w:rPr>
              <w:t>out</w:t>
            </w:r>
            <w:r>
              <w:rPr>
                <w:spacing w:val="-5"/>
                <w:sz w:val="21"/>
              </w:rPr>
              <w:t xml:space="preserve"> </w:t>
            </w:r>
            <w:r>
              <w:rPr>
                <w:sz w:val="21"/>
              </w:rPr>
              <w:t>in</w:t>
            </w:r>
            <w:r>
              <w:rPr>
                <w:spacing w:val="-4"/>
                <w:sz w:val="21"/>
              </w:rPr>
              <w:t xml:space="preserve"> </w:t>
            </w:r>
            <w:r>
              <w:rPr>
                <w:sz w:val="21"/>
              </w:rPr>
              <w:t>accordance</w:t>
            </w:r>
            <w:r>
              <w:rPr>
                <w:spacing w:val="-4"/>
                <w:sz w:val="21"/>
              </w:rPr>
              <w:t xml:space="preserve"> </w:t>
            </w:r>
            <w:r>
              <w:rPr>
                <w:sz w:val="21"/>
              </w:rPr>
              <w:t>with</w:t>
            </w:r>
            <w:r>
              <w:rPr>
                <w:spacing w:val="-4"/>
                <w:sz w:val="21"/>
              </w:rPr>
              <w:t xml:space="preserve"> </w:t>
            </w:r>
            <w:r>
              <w:rPr>
                <w:sz w:val="21"/>
              </w:rPr>
              <w:t>such</w:t>
            </w:r>
            <w:r>
              <w:rPr>
                <w:spacing w:val="-6"/>
                <w:sz w:val="21"/>
              </w:rPr>
              <w:t xml:space="preserve"> </w:t>
            </w:r>
            <w:r>
              <w:rPr>
                <w:sz w:val="21"/>
              </w:rPr>
              <w:t>guidelines</w:t>
            </w:r>
            <w:r>
              <w:rPr>
                <w:spacing w:val="-4"/>
                <w:sz w:val="21"/>
              </w:rPr>
              <w:t xml:space="preserve"> </w:t>
            </w:r>
            <w:r>
              <w:rPr>
                <w:sz w:val="21"/>
              </w:rPr>
              <w:t>relating</w:t>
            </w:r>
            <w:r>
              <w:rPr>
                <w:spacing w:val="-4"/>
                <w:sz w:val="21"/>
              </w:rPr>
              <w:t xml:space="preserve"> </w:t>
            </w:r>
            <w:r>
              <w:rPr>
                <w:sz w:val="21"/>
              </w:rPr>
              <w:t>to</w:t>
            </w:r>
            <w:r>
              <w:rPr>
                <w:spacing w:val="-4"/>
                <w:sz w:val="21"/>
              </w:rPr>
              <w:t xml:space="preserve"> </w:t>
            </w:r>
            <w:r>
              <w:rPr>
                <w:sz w:val="21"/>
              </w:rPr>
              <w:t>persons who are to carry out assessments under this section and the form that those assessments are to take as may be issued from time to time by the Council,</w:t>
            </w:r>
          </w:p>
        </w:tc>
      </w:tr>
      <w:tr w:rsidR="00051BBA" w14:paraId="765DE85F" w14:textId="77777777" w:rsidTr="00051BBA">
        <w:trPr>
          <w:trHeight w:val="844"/>
        </w:trPr>
        <w:tc>
          <w:tcPr>
            <w:tcW w:w="7010" w:type="dxa"/>
          </w:tcPr>
          <w:p w14:paraId="1F2C0238" w14:textId="77777777" w:rsidR="00051BBA" w:rsidRDefault="00051BBA" w:rsidP="00051BBA">
            <w:pPr>
              <w:pStyle w:val="TableParagraph"/>
              <w:spacing w:before="56"/>
              <w:ind w:left="50" w:right="122"/>
              <w:rPr>
                <w:sz w:val="21"/>
              </w:rPr>
            </w:pPr>
            <w:r>
              <w:rPr>
                <w:sz w:val="21"/>
              </w:rPr>
              <w:t>and</w:t>
            </w:r>
            <w:r>
              <w:rPr>
                <w:spacing w:val="-3"/>
                <w:sz w:val="21"/>
              </w:rPr>
              <w:t xml:space="preserve"> </w:t>
            </w:r>
            <w:r>
              <w:rPr>
                <w:sz w:val="21"/>
              </w:rPr>
              <w:t>references</w:t>
            </w:r>
            <w:r>
              <w:rPr>
                <w:spacing w:val="-3"/>
                <w:sz w:val="21"/>
              </w:rPr>
              <w:t xml:space="preserve"> </w:t>
            </w:r>
            <w:r>
              <w:rPr>
                <w:sz w:val="21"/>
              </w:rPr>
              <w:t>in</w:t>
            </w:r>
            <w:r>
              <w:rPr>
                <w:spacing w:val="-3"/>
                <w:sz w:val="21"/>
              </w:rPr>
              <w:t xml:space="preserve"> </w:t>
            </w:r>
            <w:r>
              <w:rPr>
                <w:sz w:val="21"/>
              </w:rPr>
              <w:t>this</w:t>
            </w:r>
            <w:r>
              <w:rPr>
                <w:spacing w:val="-3"/>
                <w:sz w:val="21"/>
              </w:rPr>
              <w:t xml:space="preserve"> </w:t>
            </w:r>
            <w:r>
              <w:rPr>
                <w:sz w:val="21"/>
              </w:rPr>
              <w:t>section</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carrying</w:t>
            </w:r>
            <w:r>
              <w:rPr>
                <w:spacing w:val="-3"/>
                <w:sz w:val="21"/>
              </w:rPr>
              <w:t xml:space="preserve"> </w:t>
            </w:r>
            <w:r>
              <w:rPr>
                <w:sz w:val="21"/>
              </w:rPr>
              <w:t>out</w:t>
            </w:r>
            <w:r>
              <w:rPr>
                <w:spacing w:val="-4"/>
                <w:sz w:val="21"/>
              </w:rPr>
              <w:t xml:space="preserve"> </w:t>
            </w:r>
            <w:r>
              <w:rPr>
                <w:sz w:val="21"/>
              </w:rPr>
              <w:t>of</w:t>
            </w:r>
            <w:r>
              <w:rPr>
                <w:spacing w:val="-4"/>
                <w:sz w:val="21"/>
              </w:rPr>
              <w:t xml:space="preserve"> </w:t>
            </w:r>
            <w:r>
              <w:rPr>
                <w:sz w:val="21"/>
              </w:rPr>
              <w:t>such</w:t>
            </w:r>
            <w:r>
              <w:rPr>
                <w:spacing w:val="-3"/>
                <w:sz w:val="21"/>
              </w:rPr>
              <w:t xml:space="preserve"> </w:t>
            </w:r>
            <w:r>
              <w:rPr>
                <w:sz w:val="21"/>
              </w:rPr>
              <w:t>an</w:t>
            </w:r>
            <w:r>
              <w:rPr>
                <w:spacing w:val="-3"/>
                <w:sz w:val="21"/>
              </w:rPr>
              <w:t xml:space="preserve"> </w:t>
            </w:r>
            <w:r>
              <w:rPr>
                <w:sz w:val="21"/>
              </w:rPr>
              <w:t>assessment include references to the preparation of a statement of the findings in relation to the assessment.</w:t>
            </w:r>
          </w:p>
        </w:tc>
      </w:tr>
      <w:tr w:rsidR="00051BBA" w14:paraId="0EFBBD1B" w14:textId="77777777" w:rsidTr="00051BBA">
        <w:trPr>
          <w:trHeight w:val="2053"/>
        </w:trPr>
        <w:tc>
          <w:tcPr>
            <w:tcW w:w="7010" w:type="dxa"/>
          </w:tcPr>
          <w:p w14:paraId="0BA8700A" w14:textId="77777777" w:rsidR="00051BBA" w:rsidRDefault="00051BBA" w:rsidP="00051BBA">
            <w:pPr>
              <w:pStyle w:val="TableParagraph"/>
              <w:spacing w:before="56"/>
              <w:ind w:left="290"/>
              <w:rPr>
                <w:i/>
                <w:sz w:val="21"/>
              </w:rPr>
            </w:pPr>
            <w:r>
              <w:rPr>
                <w:sz w:val="21"/>
              </w:rPr>
              <w:t>(5)</w:t>
            </w:r>
            <w:r>
              <w:rPr>
                <w:spacing w:val="-7"/>
                <w:sz w:val="21"/>
              </w:rPr>
              <w:t xml:space="preserve"> </w:t>
            </w:r>
            <w:r>
              <w:rPr>
                <w:sz w:val="21"/>
              </w:rPr>
              <w:t>Where</w:t>
            </w:r>
            <w:r>
              <w:rPr>
                <w:spacing w:val="-4"/>
                <w:sz w:val="21"/>
              </w:rPr>
              <w:t xml:space="preserve"> </w:t>
            </w:r>
            <w:r>
              <w:rPr>
                <w:sz w:val="21"/>
              </w:rPr>
              <w:t>an</w:t>
            </w:r>
            <w:r>
              <w:rPr>
                <w:spacing w:val="-3"/>
                <w:sz w:val="21"/>
              </w:rPr>
              <w:t xml:space="preserve"> </w:t>
            </w:r>
            <w:r>
              <w:rPr>
                <w:sz w:val="21"/>
              </w:rPr>
              <w:t>assessment</w:t>
            </w:r>
            <w:r>
              <w:rPr>
                <w:spacing w:val="-8"/>
                <w:sz w:val="21"/>
              </w:rPr>
              <w:t xml:space="preserve"> </w:t>
            </w:r>
            <w:r>
              <w:rPr>
                <w:sz w:val="21"/>
              </w:rPr>
              <w:t>carried</w:t>
            </w:r>
            <w:r>
              <w:rPr>
                <w:spacing w:val="-3"/>
                <w:sz w:val="21"/>
              </w:rPr>
              <w:t xml:space="preserve"> </w:t>
            </w:r>
            <w:r>
              <w:rPr>
                <w:sz w:val="21"/>
              </w:rPr>
              <w:t>out</w:t>
            </w:r>
            <w:r>
              <w:rPr>
                <w:spacing w:val="-5"/>
                <w:sz w:val="21"/>
              </w:rPr>
              <w:t xml:space="preserve"> </w:t>
            </w:r>
            <w:r>
              <w:rPr>
                <w:sz w:val="21"/>
              </w:rPr>
              <w:t>in</w:t>
            </w:r>
            <w:r>
              <w:rPr>
                <w:spacing w:val="-3"/>
                <w:sz w:val="21"/>
              </w:rPr>
              <w:t xml:space="preserve"> </w:t>
            </w:r>
            <w:r>
              <w:rPr>
                <w:sz w:val="21"/>
              </w:rPr>
              <w:t>accordance</w:t>
            </w:r>
            <w:r>
              <w:rPr>
                <w:spacing w:val="-6"/>
                <w:sz w:val="21"/>
              </w:rPr>
              <w:t xml:space="preserve"> </w:t>
            </w:r>
            <w:r>
              <w:rPr>
                <w:sz w:val="21"/>
              </w:rPr>
              <w:t>with</w:t>
            </w:r>
            <w:r>
              <w:rPr>
                <w:spacing w:val="-4"/>
                <w:sz w:val="21"/>
              </w:rPr>
              <w:t xml:space="preserve"> </w:t>
            </w:r>
            <w:r>
              <w:rPr>
                <w:i/>
                <w:spacing w:val="-2"/>
                <w:sz w:val="21"/>
              </w:rPr>
              <w:t>subsection</w:t>
            </w:r>
          </w:p>
          <w:p w14:paraId="57DED5EC" w14:textId="77777777" w:rsidR="00051BBA" w:rsidRDefault="00051BBA" w:rsidP="00051BBA">
            <w:pPr>
              <w:pStyle w:val="TableParagraph"/>
              <w:spacing w:before="1"/>
              <w:ind w:left="50" w:right="122"/>
              <w:rPr>
                <w:sz w:val="21"/>
              </w:rPr>
            </w:pPr>
            <w:r>
              <w:rPr>
                <w:i/>
                <w:sz w:val="21"/>
              </w:rPr>
              <w:t>(4)</w:t>
            </w:r>
            <w:r>
              <w:rPr>
                <w:i/>
                <w:spacing w:val="-5"/>
                <w:sz w:val="21"/>
              </w:rPr>
              <w:t xml:space="preserve"> </w:t>
            </w:r>
            <w:r>
              <w:rPr>
                <w:sz w:val="21"/>
              </w:rPr>
              <w:t>establishes</w:t>
            </w:r>
            <w:r>
              <w:rPr>
                <w:spacing w:val="-4"/>
                <w:sz w:val="21"/>
              </w:rPr>
              <w:t xml:space="preserve"> </w:t>
            </w:r>
            <w:r>
              <w:rPr>
                <w:sz w:val="21"/>
              </w:rPr>
              <w:t>that</w:t>
            </w:r>
            <w:r>
              <w:rPr>
                <w:spacing w:val="-5"/>
                <w:sz w:val="21"/>
              </w:rPr>
              <w:t xml:space="preserve"> </w:t>
            </w:r>
            <w:r>
              <w:rPr>
                <w:sz w:val="21"/>
              </w:rPr>
              <w:t>the</w:t>
            </w:r>
            <w:r>
              <w:rPr>
                <w:spacing w:val="-4"/>
                <w:sz w:val="21"/>
              </w:rPr>
              <w:t xml:space="preserve"> </w:t>
            </w:r>
            <w:r>
              <w:rPr>
                <w:sz w:val="21"/>
              </w:rPr>
              <w:t>student</w:t>
            </w:r>
            <w:r>
              <w:rPr>
                <w:spacing w:val="-5"/>
                <w:sz w:val="21"/>
              </w:rPr>
              <w:t xml:space="preserve"> </w:t>
            </w:r>
            <w:r>
              <w:rPr>
                <w:sz w:val="21"/>
              </w:rPr>
              <w:t>concerned</w:t>
            </w:r>
            <w:r>
              <w:rPr>
                <w:spacing w:val="-4"/>
                <w:sz w:val="21"/>
              </w:rPr>
              <w:t xml:space="preserve"> </w:t>
            </w:r>
            <w:r>
              <w:rPr>
                <w:sz w:val="21"/>
              </w:rPr>
              <w:t>has</w:t>
            </w:r>
            <w:r>
              <w:rPr>
                <w:spacing w:val="-4"/>
                <w:sz w:val="21"/>
              </w:rPr>
              <w:t xml:space="preserve"> </w:t>
            </w:r>
            <w:r>
              <w:rPr>
                <w:sz w:val="21"/>
              </w:rPr>
              <w:t>special</w:t>
            </w:r>
            <w:r>
              <w:rPr>
                <w:spacing w:val="-3"/>
                <w:sz w:val="21"/>
              </w:rPr>
              <w:t xml:space="preserve"> </w:t>
            </w:r>
            <w:r>
              <w:rPr>
                <w:sz w:val="21"/>
              </w:rPr>
              <w:t>educational</w:t>
            </w:r>
            <w:r>
              <w:rPr>
                <w:spacing w:val="-3"/>
                <w:sz w:val="21"/>
              </w:rPr>
              <w:t xml:space="preserve"> </w:t>
            </w:r>
            <w:r>
              <w:rPr>
                <w:sz w:val="21"/>
              </w:rPr>
              <w:t xml:space="preserve">needs the principal shall, subject to </w:t>
            </w:r>
            <w:r>
              <w:rPr>
                <w:i/>
                <w:sz w:val="21"/>
              </w:rPr>
              <w:t>subsection (11)</w:t>
            </w:r>
            <w:r>
              <w:rPr>
                <w:sz w:val="21"/>
              </w:rPr>
              <w:t>, within 1 month from the receipt by him or her of the assessment, cause a plan to be prepared for the appropriate education of the student (in this Act referred to as an “education plan”).</w:t>
            </w:r>
          </w:p>
          <w:p w14:paraId="1AC1919C" w14:textId="77777777" w:rsidR="00051BBA" w:rsidRDefault="00051BBA" w:rsidP="00051BBA">
            <w:pPr>
              <w:pStyle w:val="TableParagraph"/>
              <w:spacing w:before="100" w:line="240" w:lineRule="atLeast"/>
              <w:ind w:left="50" w:right="122" w:firstLine="240"/>
              <w:rPr>
                <w:sz w:val="21"/>
              </w:rPr>
            </w:pPr>
            <w:r>
              <w:rPr>
                <w:sz w:val="21"/>
              </w:rPr>
              <w:t>(6)</w:t>
            </w:r>
            <w:r>
              <w:rPr>
                <w:spacing w:val="-4"/>
                <w:sz w:val="21"/>
              </w:rPr>
              <w:t xml:space="preserve"> </w:t>
            </w:r>
            <w:r>
              <w:rPr>
                <w:sz w:val="21"/>
              </w:rPr>
              <w:t>Where</w:t>
            </w:r>
            <w:r>
              <w:rPr>
                <w:spacing w:val="-3"/>
                <w:sz w:val="21"/>
              </w:rPr>
              <w:t xml:space="preserve"> </w:t>
            </w:r>
            <w:r>
              <w:rPr>
                <w:sz w:val="21"/>
              </w:rPr>
              <w:t>the</w:t>
            </w:r>
            <w:r>
              <w:rPr>
                <w:spacing w:val="-3"/>
                <w:sz w:val="21"/>
              </w:rPr>
              <w:t xml:space="preserve"> </w:t>
            </w:r>
            <w:r>
              <w:rPr>
                <w:sz w:val="21"/>
              </w:rPr>
              <w:t>principal</w:t>
            </w:r>
            <w:r>
              <w:rPr>
                <w:spacing w:val="-2"/>
                <w:sz w:val="21"/>
              </w:rPr>
              <w:t xml:space="preserve"> </w:t>
            </w:r>
            <w:r>
              <w:rPr>
                <w:sz w:val="21"/>
              </w:rPr>
              <w:t>of</w:t>
            </w:r>
            <w:r>
              <w:rPr>
                <w:spacing w:val="-4"/>
                <w:sz w:val="21"/>
              </w:rPr>
              <w:t xml:space="preserve"> </w:t>
            </w:r>
            <w:r>
              <w:rPr>
                <w:sz w:val="21"/>
              </w:rPr>
              <w:t>a</w:t>
            </w:r>
            <w:r>
              <w:rPr>
                <w:spacing w:val="-3"/>
                <w:sz w:val="21"/>
              </w:rPr>
              <w:t xml:space="preserve"> </w:t>
            </w:r>
            <w:r>
              <w:rPr>
                <w:sz w:val="21"/>
              </w:rPr>
              <w:t>school</w:t>
            </w:r>
            <w:r>
              <w:rPr>
                <w:spacing w:val="-2"/>
                <w:sz w:val="21"/>
              </w:rPr>
              <w:t xml:space="preserve"> </w:t>
            </w:r>
            <w:r>
              <w:rPr>
                <w:sz w:val="21"/>
              </w:rPr>
              <w:t>is</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opinion,</w:t>
            </w:r>
            <w:r>
              <w:rPr>
                <w:spacing w:val="-4"/>
                <w:sz w:val="21"/>
              </w:rPr>
              <w:t xml:space="preserve"> </w:t>
            </w:r>
            <w:r>
              <w:rPr>
                <w:sz w:val="21"/>
              </w:rPr>
              <w:t>having</w:t>
            </w:r>
            <w:r>
              <w:rPr>
                <w:spacing w:val="-3"/>
                <w:sz w:val="21"/>
              </w:rPr>
              <w:t xml:space="preserve"> </w:t>
            </w:r>
            <w:r>
              <w:rPr>
                <w:sz w:val="21"/>
              </w:rPr>
              <w:t>regard</w:t>
            </w:r>
            <w:r>
              <w:rPr>
                <w:spacing w:val="-3"/>
                <w:sz w:val="21"/>
              </w:rPr>
              <w:t xml:space="preserve"> </w:t>
            </w:r>
            <w:r>
              <w:rPr>
                <w:sz w:val="21"/>
              </w:rPr>
              <w:t>to any guidelines that may be issued by the Council from time to time</w:t>
            </w:r>
          </w:p>
        </w:tc>
      </w:tr>
      <w:tr w:rsidR="00051BBA" w14:paraId="1836C665" w14:textId="77777777" w:rsidTr="00051BBA">
        <w:trPr>
          <w:trHeight w:val="807"/>
        </w:trPr>
        <w:tc>
          <w:tcPr>
            <w:tcW w:w="7010" w:type="dxa"/>
          </w:tcPr>
          <w:p w14:paraId="6A926775" w14:textId="77777777" w:rsidR="00051BBA" w:rsidRDefault="00051BBA" w:rsidP="00051BBA">
            <w:pPr>
              <w:pStyle w:val="TableParagraph"/>
              <w:spacing w:before="19"/>
              <w:ind w:left="50"/>
              <w:rPr>
                <w:sz w:val="21"/>
              </w:rPr>
            </w:pPr>
            <w:r>
              <w:rPr>
                <w:sz w:val="21"/>
              </w:rPr>
              <w:t>under</w:t>
            </w:r>
            <w:r>
              <w:rPr>
                <w:spacing w:val="-5"/>
                <w:sz w:val="21"/>
              </w:rPr>
              <w:t xml:space="preserve"> </w:t>
            </w:r>
            <w:r>
              <w:rPr>
                <w:i/>
                <w:sz w:val="21"/>
              </w:rPr>
              <w:t>subsection</w:t>
            </w:r>
            <w:r>
              <w:rPr>
                <w:i/>
                <w:spacing w:val="-4"/>
                <w:sz w:val="21"/>
              </w:rPr>
              <w:t xml:space="preserve"> </w:t>
            </w:r>
            <w:r>
              <w:rPr>
                <w:i/>
                <w:sz w:val="21"/>
              </w:rPr>
              <w:t>(8)</w:t>
            </w:r>
            <w:r>
              <w:rPr>
                <w:sz w:val="21"/>
              </w:rPr>
              <w:t>,</w:t>
            </w:r>
            <w:r>
              <w:rPr>
                <w:spacing w:val="-5"/>
                <w:sz w:val="21"/>
              </w:rPr>
              <w:t xml:space="preserve"> </w:t>
            </w:r>
            <w:r>
              <w:rPr>
                <w:sz w:val="21"/>
              </w:rPr>
              <w:t>that</w:t>
            </w:r>
            <w:r>
              <w:rPr>
                <w:spacing w:val="-3"/>
                <w:sz w:val="21"/>
              </w:rPr>
              <w:t xml:space="preserve"> </w:t>
            </w:r>
            <w:r>
              <w:rPr>
                <w:sz w:val="21"/>
              </w:rPr>
              <w:t>the</w:t>
            </w:r>
            <w:r>
              <w:rPr>
                <w:spacing w:val="-4"/>
                <w:sz w:val="21"/>
              </w:rPr>
              <w:t xml:space="preserve"> </w:t>
            </w:r>
            <w:r>
              <w:rPr>
                <w:sz w:val="21"/>
              </w:rPr>
              <w:t>arrangement</w:t>
            </w:r>
            <w:r>
              <w:rPr>
                <w:spacing w:val="-5"/>
                <w:sz w:val="21"/>
              </w:rPr>
              <w:t xml:space="preserve"> </w:t>
            </w:r>
            <w:r>
              <w:rPr>
                <w:sz w:val="21"/>
              </w:rPr>
              <w:t>of</w:t>
            </w:r>
            <w:r>
              <w:rPr>
                <w:spacing w:val="-5"/>
                <w:sz w:val="21"/>
              </w:rPr>
              <w:t xml:space="preserve"> </w:t>
            </w:r>
            <w:r>
              <w:rPr>
                <w:sz w:val="21"/>
              </w:rPr>
              <w:t>an</w:t>
            </w:r>
            <w:r>
              <w:rPr>
                <w:spacing w:val="-3"/>
                <w:sz w:val="21"/>
              </w:rPr>
              <w:t xml:space="preserve"> </w:t>
            </w:r>
            <w:r>
              <w:rPr>
                <w:spacing w:val="-2"/>
                <w:sz w:val="21"/>
              </w:rPr>
              <w:t>assessment</w:t>
            </w:r>
          </w:p>
          <w:p w14:paraId="0D97EB9E" w14:textId="77777777" w:rsidR="00051BBA" w:rsidRDefault="00051BBA" w:rsidP="00051BBA">
            <w:pPr>
              <w:pStyle w:val="TableParagraph"/>
              <w:spacing w:before="1"/>
              <w:ind w:left="50" w:right="52"/>
              <w:rPr>
                <w:sz w:val="21"/>
              </w:rPr>
            </w:pPr>
            <w:r>
              <w:rPr>
                <w:sz w:val="21"/>
              </w:rPr>
              <w:t>under</w:t>
            </w:r>
            <w:r>
              <w:rPr>
                <w:spacing w:val="-4"/>
                <w:sz w:val="21"/>
              </w:rPr>
              <w:t xml:space="preserve"> </w:t>
            </w:r>
            <w:r>
              <w:rPr>
                <w:i/>
                <w:sz w:val="21"/>
              </w:rPr>
              <w:t>subsection</w:t>
            </w:r>
            <w:r>
              <w:rPr>
                <w:i/>
                <w:spacing w:val="-3"/>
                <w:sz w:val="21"/>
              </w:rPr>
              <w:t xml:space="preserve"> </w:t>
            </w:r>
            <w:r>
              <w:rPr>
                <w:i/>
                <w:sz w:val="21"/>
              </w:rPr>
              <w:t>(3)</w:t>
            </w:r>
            <w:r>
              <w:rPr>
                <w:i/>
                <w:spacing w:val="-4"/>
                <w:sz w:val="21"/>
              </w:rPr>
              <w:t xml:space="preserve"> </w:t>
            </w:r>
            <w:r>
              <w:rPr>
                <w:sz w:val="21"/>
              </w:rPr>
              <w:t>of</w:t>
            </w:r>
            <w:r>
              <w:rPr>
                <w:spacing w:val="-4"/>
                <w:sz w:val="21"/>
              </w:rPr>
              <w:t xml:space="preserve"> </w:t>
            </w:r>
            <w:r>
              <w:rPr>
                <w:sz w:val="21"/>
              </w:rPr>
              <w:t>a</w:t>
            </w:r>
            <w:r>
              <w:rPr>
                <w:spacing w:val="-3"/>
                <w:sz w:val="21"/>
              </w:rPr>
              <w:t xml:space="preserve"> </w:t>
            </w:r>
            <w:r>
              <w:rPr>
                <w:sz w:val="21"/>
              </w:rPr>
              <w:t>student</w:t>
            </w:r>
            <w:r>
              <w:rPr>
                <w:spacing w:val="-4"/>
                <w:sz w:val="21"/>
              </w:rPr>
              <w:t xml:space="preserve"> </w:t>
            </w:r>
            <w:r>
              <w:rPr>
                <w:sz w:val="21"/>
              </w:rPr>
              <w:t>is</w:t>
            </w:r>
            <w:r>
              <w:rPr>
                <w:spacing w:val="-3"/>
                <w:sz w:val="21"/>
              </w:rPr>
              <w:t xml:space="preserve"> </w:t>
            </w:r>
            <w:r>
              <w:rPr>
                <w:sz w:val="21"/>
              </w:rPr>
              <w:t>not</w:t>
            </w:r>
            <w:r>
              <w:rPr>
                <w:spacing w:val="-4"/>
                <w:sz w:val="21"/>
              </w:rPr>
              <w:t xml:space="preserve"> </w:t>
            </w:r>
            <w:r>
              <w:rPr>
                <w:sz w:val="21"/>
              </w:rPr>
              <w:t>practicable</w:t>
            </w:r>
            <w:r>
              <w:rPr>
                <w:spacing w:val="-5"/>
                <w:sz w:val="21"/>
              </w:rPr>
              <w:t xml:space="preserve"> </w:t>
            </w:r>
            <w:r>
              <w:rPr>
                <w:sz w:val="21"/>
              </w:rPr>
              <w:t>he</w:t>
            </w:r>
            <w:r>
              <w:rPr>
                <w:spacing w:val="-3"/>
                <w:sz w:val="21"/>
              </w:rPr>
              <w:t xml:space="preserve"> </w:t>
            </w:r>
            <w:r>
              <w:rPr>
                <w:sz w:val="21"/>
              </w:rPr>
              <w:t>or</w:t>
            </w:r>
            <w:r>
              <w:rPr>
                <w:spacing w:val="-4"/>
                <w:sz w:val="21"/>
              </w:rPr>
              <w:t xml:space="preserve"> </w:t>
            </w:r>
            <w:r>
              <w:rPr>
                <w:sz w:val="21"/>
              </w:rPr>
              <w:t>she</w:t>
            </w:r>
            <w:r>
              <w:rPr>
                <w:spacing w:val="-3"/>
                <w:sz w:val="21"/>
              </w:rPr>
              <w:t xml:space="preserve"> </w:t>
            </w:r>
            <w:r>
              <w:rPr>
                <w:sz w:val="21"/>
              </w:rPr>
              <w:t>shall</w:t>
            </w:r>
            <w:r>
              <w:rPr>
                <w:spacing w:val="-2"/>
                <w:sz w:val="21"/>
              </w:rPr>
              <w:t xml:space="preserve"> </w:t>
            </w:r>
            <w:r>
              <w:rPr>
                <w:sz w:val="21"/>
              </w:rPr>
              <w:t xml:space="preserve">request the Council to arrange for an assessment of the student under </w:t>
            </w:r>
            <w:hyperlink r:id="rId110" w:anchor="sec4">
              <w:r>
                <w:rPr>
                  <w:i/>
                  <w:sz w:val="21"/>
                  <w:u w:val="single"/>
                </w:rPr>
                <w:t>section 4</w:t>
              </w:r>
            </w:hyperlink>
            <w:r>
              <w:rPr>
                <w:i/>
                <w:sz w:val="21"/>
              </w:rPr>
              <w:t xml:space="preserve"> </w:t>
            </w:r>
            <w:r>
              <w:rPr>
                <w:sz w:val="21"/>
              </w:rPr>
              <w:t>.</w:t>
            </w:r>
          </w:p>
        </w:tc>
      </w:tr>
      <w:tr w:rsidR="00051BBA" w14:paraId="4687903D" w14:textId="77777777" w:rsidTr="00051BBA">
        <w:trPr>
          <w:trHeight w:val="602"/>
        </w:trPr>
        <w:tc>
          <w:tcPr>
            <w:tcW w:w="7010" w:type="dxa"/>
          </w:tcPr>
          <w:p w14:paraId="0865DACD" w14:textId="77777777" w:rsidR="00051BBA" w:rsidRDefault="00051BBA" w:rsidP="00051BBA">
            <w:pPr>
              <w:pStyle w:val="TableParagraph"/>
              <w:spacing w:before="56"/>
              <w:ind w:left="50" w:right="122" w:firstLine="240"/>
              <w:rPr>
                <w:sz w:val="21"/>
              </w:rPr>
            </w:pPr>
            <w:r>
              <w:rPr>
                <w:sz w:val="21"/>
              </w:rPr>
              <w:t>(7)</w:t>
            </w:r>
            <w:r>
              <w:rPr>
                <w:spacing w:val="-4"/>
                <w:sz w:val="21"/>
              </w:rPr>
              <w:t xml:space="preserve"> </w:t>
            </w:r>
            <w:r>
              <w:rPr>
                <w:sz w:val="21"/>
              </w:rPr>
              <w:t>If</w:t>
            </w:r>
            <w:r>
              <w:rPr>
                <w:spacing w:val="-2"/>
                <w:sz w:val="21"/>
              </w:rPr>
              <w:t xml:space="preserve"> </w:t>
            </w:r>
            <w:r>
              <w:rPr>
                <w:sz w:val="21"/>
              </w:rPr>
              <w:t>the</w:t>
            </w:r>
            <w:r>
              <w:rPr>
                <w:spacing w:val="-3"/>
                <w:sz w:val="21"/>
              </w:rPr>
              <w:t xml:space="preserve"> </w:t>
            </w:r>
            <w:r>
              <w:rPr>
                <w:sz w:val="21"/>
              </w:rPr>
              <w:t>Council</w:t>
            </w:r>
            <w:r>
              <w:rPr>
                <w:spacing w:val="-2"/>
                <w:sz w:val="21"/>
              </w:rPr>
              <w:t xml:space="preserve"> </w:t>
            </w:r>
            <w:r>
              <w:rPr>
                <w:sz w:val="21"/>
              </w:rPr>
              <w:t>accedes</w:t>
            </w:r>
            <w:r>
              <w:rPr>
                <w:spacing w:val="-3"/>
                <w:sz w:val="21"/>
              </w:rPr>
              <w:t xml:space="preserve"> </w:t>
            </w:r>
            <w:r>
              <w:rPr>
                <w:sz w:val="21"/>
              </w:rPr>
              <w:t>to</w:t>
            </w:r>
            <w:r>
              <w:rPr>
                <w:spacing w:val="-3"/>
                <w:sz w:val="21"/>
              </w:rPr>
              <w:t xml:space="preserve"> </w:t>
            </w:r>
            <w:r>
              <w:rPr>
                <w:sz w:val="21"/>
              </w:rPr>
              <w:t>a</w:t>
            </w:r>
            <w:r>
              <w:rPr>
                <w:spacing w:val="-3"/>
                <w:sz w:val="21"/>
              </w:rPr>
              <w:t xml:space="preserve"> </w:t>
            </w:r>
            <w:r>
              <w:rPr>
                <w:sz w:val="21"/>
              </w:rPr>
              <w:t>request</w:t>
            </w:r>
            <w:r>
              <w:rPr>
                <w:spacing w:val="-4"/>
                <w:sz w:val="21"/>
              </w:rPr>
              <w:t xml:space="preserve"> </w:t>
            </w:r>
            <w:r>
              <w:rPr>
                <w:sz w:val="21"/>
              </w:rPr>
              <w:t>under</w:t>
            </w:r>
            <w:r>
              <w:rPr>
                <w:spacing w:val="-5"/>
                <w:sz w:val="21"/>
              </w:rPr>
              <w:t xml:space="preserve"> </w:t>
            </w:r>
            <w:r>
              <w:rPr>
                <w:i/>
                <w:sz w:val="21"/>
              </w:rPr>
              <w:t>subsection</w:t>
            </w:r>
            <w:r>
              <w:rPr>
                <w:i/>
                <w:spacing w:val="-3"/>
                <w:sz w:val="21"/>
              </w:rPr>
              <w:t xml:space="preserve"> </w:t>
            </w:r>
            <w:r>
              <w:rPr>
                <w:i/>
                <w:sz w:val="21"/>
              </w:rPr>
              <w:t>(6)</w:t>
            </w:r>
            <w:r>
              <w:rPr>
                <w:sz w:val="21"/>
              </w:rPr>
              <w:t>,</w:t>
            </w:r>
            <w:r>
              <w:rPr>
                <w:spacing w:val="-4"/>
                <w:sz w:val="21"/>
              </w:rPr>
              <w:t xml:space="preserve"> </w:t>
            </w:r>
            <w:hyperlink r:id="rId111" w:anchor="sec4">
              <w:r>
                <w:rPr>
                  <w:i/>
                  <w:sz w:val="21"/>
                  <w:u w:val="single"/>
                </w:rPr>
                <w:t>section</w:t>
              </w:r>
              <w:r>
                <w:rPr>
                  <w:i/>
                  <w:spacing w:val="-3"/>
                  <w:sz w:val="21"/>
                  <w:u w:val="single"/>
                </w:rPr>
                <w:t xml:space="preserve"> </w:t>
              </w:r>
              <w:r>
                <w:rPr>
                  <w:i/>
                  <w:sz w:val="21"/>
                  <w:u w:val="single"/>
                </w:rPr>
                <w:t>4</w:t>
              </w:r>
            </w:hyperlink>
            <w:r>
              <w:rPr>
                <w:i/>
                <w:spacing w:val="-3"/>
                <w:sz w:val="21"/>
              </w:rPr>
              <w:t xml:space="preserve"> </w:t>
            </w:r>
            <w:r>
              <w:rPr>
                <w:sz w:val="21"/>
              </w:rPr>
              <w:t xml:space="preserve">, with the necessary modifications, and </w:t>
            </w:r>
            <w:hyperlink r:id="rId112" w:anchor="sec5">
              <w:r>
                <w:rPr>
                  <w:i/>
                  <w:sz w:val="21"/>
                  <w:u w:val="single"/>
                </w:rPr>
                <w:t>section 5</w:t>
              </w:r>
            </w:hyperlink>
            <w:r>
              <w:rPr>
                <w:i/>
                <w:sz w:val="21"/>
              </w:rPr>
              <w:t xml:space="preserve"> </w:t>
            </w:r>
            <w:r>
              <w:rPr>
                <w:sz w:val="21"/>
              </w:rPr>
              <w:t>shall apply accordingly.</w:t>
            </w:r>
          </w:p>
        </w:tc>
      </w:tr>
      <w:tr w:rsidR="00051BBA" w14:paraId="18E345AE" w14:textId="77777777" w:rsidTr="00051BBA">
        <w:trPr>
          <w:trHeight w:val="844"/>
        </w:trPr>
        <w:tc>
          <w:tcPr>
            <w:tcW w:w="7010" w:type="dxa"/>
          </w:tcPr>
          <w:p w14:paraId="59B53C9D" w14:textId="77777777" w:rsidR="00051BBA" w:rsidRDefault="00051BBA" w:rsidP="00051BBA">
            <w:pPr>
              <w:pStyle w:val="TableParagraph"/>
              <w:spacing w:before="56"/>
              <w:ind w:left="50" w:right="122" w:firstLine="240"/>
              <w:rPr>
                <w:sz w:val="21"/>
              </w:rPr>
            </w:pPr>
            <w:r>
              <w:rPr>
                <w:sz w:val="21"/>
              </w:rPr>
              <w:t>(8)</w:t>
            </w:r>
            <w:r>
              <w:rPr>
                <w:spacing w:val="-5"/>
                <w:sz w:val="21"/>
              </w:rPr>
              <w:t xml:space="preserve"> </w:t>
            </w:r>
            <w:r>
              <w:rPr>
                <w:sz w:val="21"/>
              </w:rPr>
              <w:t>The</w:t>
            </w:r>
            <w:r>
              <w:rPr>
                <w:spacing w:val="-4"/>
                <w:sz w:val="21"/>
              </w:rPr>
              <w:t xml:space="preserve"> </w:t>
            </w:r>
            <w:r>
              <w:rPr>
                <w:sz w:val="21"/>
              </w:rPr>
              <w:t>Council</w:t>
            </w:r>
            <w:r>
              <w:rPr>
                <w:spacing w:val="-6"/>
                <w:sz w:val="21"/>
              </w:rPr>
              <w:t xml:space="preserve"> </w:t>
            </w:r>
            <w:r>
              <w:rPr>
                <w:sz w:val="21"/>
              </w:rPr>
              <w:t>may</w:t>
            </w:r>
            <w:r>
              <w:rPr>
                <w:spacing w:val="-4"/>
                <w:sz w:val="21"/>
              </w:rPr>
              <w:t xml:space="preserve"> </w:t>
            </w:r>
            <w:r>
              <w:rPr>
                <w:sz w:val="21"/>
              </w:rPr>
              <w:t>from</w:t>
            </w:r>
            <w:r>
              <w:rPr>
                <w:spacing w:val="-5"/>
                <w:sz w:val="21"/>
              </w:rPr>
              <w:t xml:space="preserve"> </w:t>
            </w:r>
            <w:r>
              <w:rPr>
                <w:sz w:val="21"/>
              </w:rPr>
              <w:t>time-to-time</w:t>
            </w:r>
            <w:r>
              <w:rPr>
                <w:spacing w:val="-4"/>
                <w:sz w:val="21"/>
              </w:rPr>
              <w:t xml:space="preserve"> </w:t>
            </w:r>
            <w:r>
              <w:rPr>
                <w:sz w:val="21"/>
              </w:rPr>
              <w:t>issue</w:t>
            </w:r>
            <w:r>
              <w:rPr>
                <w:spacing w:val="-4"/>
                <w:sz w:val="21"/>
              </w:rPr>
              <w:t xml:space="preserve"> </w:t>
            </w:r>
            <w:r>
              <w:rPr>
                <w:sz w:val="21"/>
              </w:rPr>
              <w:t>guidelines</w:t>
            </w:r>
            <w:r>
              <w:rPr>
                <w:spacing w:val="-4"/>
                <w:sz w:val="21"/>
              </w:rPr>
              <w:t xml:space="preserve"> </w:t>
            </w:r>
            <w:r>
              <w:rPr>
                <w:sz w:val="21"/>
              </w:rPr>
              <w:t>to</w:t>
            </w:r>
            <w:r>
              <w:rPr>
                <w:spacing w:val="-4"/>
                <w:sz w:val="21"/>
              </w:rPr>
              <w:t xml:space="preserve"> </w:t>
            </w:r>
            <w:r>
              <w:rPr>
                <w:sz w:val="21"/>
              </w:rPr>
              <w:t>principals</w:t>
            </w:r>
            <w:r>
              <w:rPr>
                <w:spacing w:val="-4"/>
                <w:sz w:val="21"/>
              </w:rPr>
              <w:t xml:space="preserve"> </w:t>
            </w:r>
            <w:r>
              <w:rPr>
                <w:sz w:val="21"/>
              </w:rPr>
              <w:t xml:space="preserve">of schools as to the matters they shall have regard to before forming an opinion of the kind referred to in </w:t>
            </w:r>
            <w:r>
              <w:rPr>
                <w:i/>
                <w:sz w:val="21"/>
              </w:rPr>
              <w:t>subsection (6)</w:t>
            </w:r>
            <w:r>
              <w:rPr>
                <w:sz w:val="21"/>
              </w:rPr>
              <w:t>.</w:t>
            </w:r>
          </w:p>
        </w:tc>
      </w:tr>
      <w:tr w:rsidR="00051BBA" w14:paraId="087F1290" w14:textId="77777777" w:rsidTr="00051BBA">
        <w:trPr>
          <w:trHeight w:val="602"/>
        </w:trPr>
        <w:tc>
          <w:tcPr>
            <w:tcW w:w="7010" w:type="dxa"/>
          </w:tcPr>
          <w:p w14:paraId="61F4D43D" w14:textId="77777777" w:rsidR="00051BBA" w:rsidRDefault="00051BBA" w:rsidP="00051BBA">
            <w:pPr>
              <w:pStyle w:val="TableParagraph"/>
              <w:spacing w:before="56"/>
              <w:ind w:left="50" w:right="122" w:firstLine="240"/>
              <w:rPr>
                <w:sz w:val="21"/>
              </w:rPr>
            </w:pPr>
            <w:r>
              <w:rPr>
                <w:sz w:val="21"/>
              </w:rPr>
              <w:t>(9)</w:t>
            </w:r>
            <w:r>
              <w:rPr>
                <w:spacing w:val="-5"/>
                <w:sz w:val="21"/>
              </w:rPr>
              <w:t xml:space="preserve"> </w:t>
            </w:r>
            <w:r>
              <w:rPr>
                <w:sz w:val="21"/>
              </w:rPr>
              <w:t>In</w:t>
            </w:r>
            <w:r>
              <w:rPr>
                <w:spacing w:val="-4"/>
                <w:sz w:val="21"/>
              </w:rPr>
              <w:t xml:space="preserve"> </w:t>
            </w:r>
            <w:r>
              <w:rPr>
                <w:sz w:val="21"/>
              </w:rPr>
              <w:t>relation</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preparation</w:t>
            </w:r>
            <w:r>
              <w:rPr>
                <w:spacing w:val="-4"/>
                <w:sz w:val="21"/>
              </w:rPr>
              <w:t xml:space="preserve"> </w:t>
            </w:r>
            <w:r>
              <w:rPr>
                <w:sz w:val="21"/>
              </w:rPr>
              <w:t>of</w:t>
            </w:r>
            <w:r>
              <w:rPr>
                <w:spacing w:val="-5"/>
                <w:sz w:val="21"/>
              </w:rPr>
              <w:t xml:space="preserve"> </w:t>
            </w:r>
            <w:r>
              <w:rPr>
                <w:sz w:val="21"/>
              </w:rPr>
              <w:t>an</w:t>
            </w:r>
            <w:r>
              <w:rPr>
                <w:spacing w:val="-4"/>
                <w:sz w:val="21"/>
              </w:rPr>
              <w:t xml:space="preserve"> </w:t>
            </w:r>
            <w:r>
              <w:rPr>
                <w:sz w:val="21"/>
              </w:rPr>
              <w:t>education</w:t>
            </w:r>
            <w:r>
              <w:rPr>
                <w:spacing w:val="-4"/>
                <w:sz w:val="21"/>
              </w:rPr>
              <w:t xml:space="preserve"> </w:t>
            </w:r>
            <w:r>
              <w:rPr>
                <w:sz w:val="21"/>
              </w:rPr>
              <w:t>plan</w:t>
            </w:r>
            <w:r>
              <w:rPr>
                <w:spacing w:val="-4"/>
                <w:sz w:val="21"/>
              </w:rPr>
              <w:t xml:space="preserve"> </w:t>
            </w:r>
            <w:r>
              <w:rPr>
                <w:sz w:val="21"/>
              </w:rPr>
              <w:t>under</w:t>
            </w:r>
            <w:r>
              <w:rPr>
                <w:spacing w:val="-5"/>
                <w:sz w:val="21"/>
              </w:rPr>
              <w:t xml:space="preserve"> </w:t>
            </w:r>
            <w:r>
              <w:rPr>
                <w:i/>
                <w:sz w:val="21"/>
              </w:rPr>
              <w:t>subsection (5)</w:t>
            </w:r>
            <w:r>
              <w:rPr>
                <w:sz w:val="21"/>
              </w:rPr>
              <w:t>, the principal shall ensure that—</w:t>
            </w:r>
          </w:p>
        </w:tc>
      </w:tr>
      <w:tr w:rsidR="00051BBA" w14:paraId="76D088B5" w14:textId="77777777" w:rsidTr="00051BBA">
        <w:trPr>
          <w:trHeight w:val="1327"/>
        </w:trPr>
        <w:tc>
          <w:tcPr>
            <w:tcW w:w="7010" w:type="dxa"/>
          </w:tcPr>
          <w:p w14:paraId="0DF7CF18" w14:textId="77777777" w:rsidR="00051BBA" w:rsidRDefault="00051BBA" w:rsidP="00051BBA">
            <w:pPr>
              <w:pStyle w:val="TableParagraph"/>
              <w:spacing w:before="56"/>
              <w:ind w:left="1130" w:right="52" w:hanging="600"/>
              <w:rPr>
                <w:sz w:val="21"/>
              </w:rPr>
            </w:pPr>
            <w:r>
              <w:rPr>
                <w:sz w:val="21"/>
              </w:rPr>
              <w:t>(</w:t>
            </w:r>
            <w:r>
              <w:rPr>
                <w:i/>
                <w:sz w:val="21"/>
              </w:rPr>
              <w:t>a</w:t>
            </w:r>
            <w:r>
              <w:rPr>
                <w:sz w:val="21"/>
              </w:rPr>
              <w:t>) the parents of the child, the special educational needs organiser with responsibility for the school concerned and such other persons as the principal considers appropriate are consulted and,</w:t>
            </w:r>
            <w:r>
              <w:rPr>
                <w:spacing w:val="-4"/>
                <w:sz w:val="21"/>
              </w:rPr>
              <w:t xml:space="preserve"> </w:t>
            </w:r>
            <w:r>
              <w:rPr>
                <w:sz w:val="21"/>
              </w:rPr>
              <w:t>in</w:t>
            </w:r>
            <w:r>
              <w:rPr>
                <w:spacing w:val="-3"/>
                <w:sz w:val="21"/>
              </w:rPr>
              <w:t xml:space="preserve"> </w:t>
            </w:r>
            <w:r>
              <w:rPr>
                <w:sz w:val="21"/>
              </w:rPr>
              <w:t>the</w:t>
            </w:r>
            <w:r>
              <w:rPr>
                <w:spacing w:val="-3"/>
                <w:sz w:val="21"/>
              </w:rPr>
              <w:t xml:space="preserve"> </w:t>
            </w:r>
            <w:r>
              <w:rPr>
                <w:sz w:val="21"/>
              </w:rPr>
              <w:t>case</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parents</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child,</w:t>
            </w:r>
            <w:r>
              <w:rPr>
                <w:spacing w:val="-4"/>
                <w:sz w:val="21"/>
              </w:rPr>
              <w:t xml:space="preserve"> </w:t>
            </w:r>
            <w:r>
              <w:rPr>
                <w:sz w:val="21"/>
              </w:rPr>
              <w:t>their</w:t>
            </w:r>
            <w:r>
              <w:rPr>
                <w:spacing w:val="-4"/>
                <w:sz w:val="21"/>
              </w:rPr>
              <w:t xml:space="preserve"> </w:t>
            </w:r>
            <w:r>
              <w:rPr>
                <w:sz w:val="21"/>
              </w:rPr>
              <w:t>involvement</w:t>
            </w:r>
            <w:r>
              <w:rPr>
                <w:spacing w:val="-4"/>
                <w:sz w:val="21"/>
              </w:rPr>
              <w:t xml:space="preserve"> </w:t>
            </w:r>
            <w:r>
              <w:rPr>
                <w:sz w:val="21"/>
              </w:rPr>
              <w:t>in the preparation is facilitated, and</w:t>
            </w:r>
          </w:p>
        </w:tc>
      </w:tr>
      <w:tr w:rsidR="00051BBA" w14:paraId="22ACDD53" w14:textId="77777777" w:rsidTr="00051BBA">
        <w:trPr>
          <w:trHeight w:val="723"/>
        </w:trPr>
        <w:tc>
          <w:tcPr>
            <w:tcW w:w="7010" w:type="dxa"/>
          </w:tcPr>
          <w:p w14:paraId="3919826A" w14:textId="77777777" w:rsidR="00051BBA" w:rsidRDefault="00051BBA" w:rsidP="00051BBA">
            <w:pPr>
              <w:pStyle w:val="TableParagraph"/>
              <w:spacing w:before="36" w:line="240" w:lineRule="atLeast"/>
              <w:ind w:left="1130" w:right="122" w:hanging="600"/>
              <w:rPr>
                <w:sz w:val="21"/>
              </w:rPr>
            </w:pPr>
            <w:r>
              <w:rPr>
                <w:sz w:val="21"/>
              </w:rPr>
              <w:t>(</w:t>
            </w:r>
            <w:r>
              <w:rPr>
                <w:i/>
                <w:sz w:val="21"/>
              </w:rPr>
              <w:t>b</w:t>
            </w:r>
            <w:r>
              <w:rPr>
                <w:sz w:val="21"/>
              </w:rPr>
              <w:t xml:space="preserve">) guidelines for the time being in force under </w:t>
            </w:r>
            <w:hyperlink r:id="rId113" w:anchor="sec9">
              <w:r>
                <w:rPr>
                  <w:i/>
                  <w:sz w:val="21"/>
                  <w:u w:val="single"/>
                </w:rPr>
                <w:t>section 9</w:t>
              </w:r>
            </w:hyperlink>
            <w:r>
              <w:rPr>
                <w:i/>
                <w:sz w:val="21"/>
              </w:rPr>
              <w:t xml:space="preserve"> (3) </w:t>
            </w:r>
            <w:r>
              <w:rPr>
                <w:sz w:val="21"/>
              </w:rPr>
              <w:t>are complied with unless he or she decides, with the consent of that</w:t>
            </w:r>
            <w:r>
              <w:rPr>
                <w:spacing w:val="-5"/>
                <w:sz w:val="21"/>
              </w:rPr>
              <w:t xml:space="preserve"> </w:t>
            </w:r>
            <w:r>
              <w:rPr>
                <w:sz w:val="21"/>
              </w:rPr>
              <w:t>special</w:t>
            </w:r>
            <w:r>
              <w:rPr>
                <w:spacing w:val="-4"/>
                <w:sz w:val="21"/>
              </w:rPr>
              <w:t xml:space="preserve"> </w:t>
            </w:r>
            <w:r>
              <w:rPr>
                <w:sz w:val="21"/>
              </w:rPr>
              <w:t>educational</w:t>
            </w:r>
            <w:r>
              <w:rPr>
                <w:spacing w:val="-4"/>
                <w:sz w:val="21"/>
              </w:rPr>
              <w:t xml:space="preserve"> </w:t>
            </w:r>
            <w:r>
              <w:rPr>
                <w:sz w:val="21"/>
              </w:rPr>
              <w:t>needs</w:t>
            </w:r>
            <w:r>
              <w:rPr>
                <w:spacing w:val="-4"/>
                <w:sz w:val="21"/>
              </w:rPr>
              <w:t xml:space="preserve"> </w:t>
            </w:r>
            <w:r>
              <w:rPr>
                <w:sz w:val="21"/>
              </w:rPr>
              <w:t>organiser,</w:t>
            </w:r>
            <w:r>
              <w:rPr>
                <w:spacing w:val="-5"/>
                <w:sz w:val="21"/>
              </w:rPr>
              <w:t xml:space="preserve"> </w:t>
            </w:r>
            <w:r>
              <w:rPr>
                <w:sz w:val="21"/>
              </w:rPr>
              <w:t>that</w:t>
            </w:r>
            <w:r>
              <w:rPr>
                <w:spacing w:val="-5"/>
                <w:sz w:val="21"/>
              </w:rPr>
              <w:t xml:space="preserve"> </w:t>
            </w:r>
            <w:r>
              <w:rPr>
                <w:sz w:val="21"/>
              </w:rPr>
              <w:t>there</w:t>
            </w:r>
            <w:r>
              <w:rPr>
                <w:spacing w:val="-4"/>
                <w:sz w:val="21"/>
              </w:rPr>
              <w:t xml:space="preserve"> </w:t>
            </w:r>
            <w:r>
              <w:rPr>
                <w:sz w:val="21"/>
              </w:rPr>
              <w:t>are</w:t>
            </w:r>
            <w:r>
              <w:rPr>
                <w:spacing w:val="-4"/>
                <w:sz w:val="21"/>
              </w:rPr>
              <w:t xml:space="preserve"> </w:t>
            </w:r>
            <w:r>
              <w:rPr>
                <w:sz w:val="21"/>
              </w:rPr>
              <w:t>good</w:t>
            </w:r>
          </w:p>
        </w:tc>
      </w:tr>
      <w:tr w:rsidR="00051BBA" w14:paraId="306E3F44" w14:textId="77777777" w:rsidTr="00051BBA">
        <w:trPr>
          <w:trHeight w:val="1653"/>
        </w:trPr>
        <w:tc>
          <w:tcPr>
            <w:tcW w:w="7010" w:type="dxa"/>
          </w:tcPr>
          <w:p w14:paraId="5CB37133" w14:textId="77777777" w:rsidR="00051BBA" w:rsidRDefault="00051BBA" w:rsidP="00051BBA">
            <w:pPr>
              <w:pStyle w:val="TableParagraph"/>
              <w:spacing w:before="23"/>
              <w:ind w:left="1130"/>
              <w:rPr>
                <w:sz w:val="21"/>
              </w:rPr>
            </w:pPr>
            <w:r>
              <w:rPr>
                <w:sz w:val="21"/>
              </w:rPr>
              <w:t>and</w:t>
            </w:r>
            <w:r>
              <w:rPr>
                <w:spacing w:val="-5"/>
                <w:sz w:val="21"/>
              </w:rPr>
              <w:t xml:space="preserve"> </w:t>
            </w:r>
            <w:r>
              <w:rPr>
                <w:sz w:val="21"/>
              </w:rPr>
              <w:t>substantial</w:t>
            </w:r>
            <w:r>
              <w:rPr>
                <w:spacing w:val="-4"/>
                <w:sz w:val="21"/>
              </w:rPr>
              <w:t xml:space="preserve"> </w:t>
            </w:r>
            <w:r>
              <w:rPr>
                <w:sz w:val="21"/>
              </w:rPr>
              <w:t>reasons</w:t>
            </w:r>
            <w:r>
              <w:rPr>
                <w:spacing w:val="-4"/>
                <w:sz w:val="21"/>
              </w:rPr>
              <w:t xml:space="preserve"> </w:t>
            </w:r>
            <w:r>
              <w:rPr>
                <w:sz w:val="21"/>
              </w:rPr>
              <w:t>for</w:t>
            </w:r>
            <w:r>
              <w:rPr>
                <w:spacing w:val="-6"/>
                <w:sz w:val="21"/>
              </w:rPr>
              <w:t xml:space="preserve"> </w:t>
            </w:r>
            <w:r>
              <w:rPr>
                <w:sz w:val="21"/>
              </w:rPr>
              <w:t>their</w:t>
            </w:r>
            <w:r>
              <w:rPr>
                <w:spacing w:val="-5"/>
                <w:sz w:val="21"/>
              </w:rPr>
              <w:t xml:space="preserve"> </w:t>
            </w:r>
            <w:r>
              <w:rPr>
                <w:sz w:val="21"/>
              </w:rPr>
              <w:t>not</w:t>
            </w:r>
            <w:r>
              <w:rPr>
                <w:spacing w:val="-6"/>
                <w:sz w:val="21"/>
              </w:rPr>
              <w:t xml:space="preserve"> </w:t>
            </w:r>
            <w:r>
              <w:rPr>
                <w:sz w:val="21"/>
              </w:rPr>
              <w:t>being</w:t>
            </w:r>
            <w:r>
              <w:rPr>
                <w:spacing w:val="-4"/>
                <w:sz w:val="21"/>
              </w:rPr>
              <w:t xml:space="preserve"> </w:t>
            </w:r>
            <w:r>
              <w:rPr>
                <w:sz w:val="21"/>
              </w:rPr>
              <w:t>complied</w:t>
            </w:r>
            <w:r>
              <w:rPr>
                <w:spacing w:val="-7"/>
                <w:sz w:val="21"/>
              </w:rPr>
              <w:t xml:space="preserve"> </w:t>
            </w:r>
            <w:r>
              <w:rPr>
                <w:spacing w:val="-2"/>
                <w:sz w:val="21"/>
              </w:rPr>
              <w:t>with.</w:t>
            </w:r>
          </w:p>
          <w:p w14:paraId="6B0A8645" w14:textId="77777777" w:rsidR="00051BBA" w:rsidRDefault="00051BBA" w:rsidP="00051BBA">
            <w:pPr>
              <w:pStyle w:val="TableParagraph"/>
              <w:spacing w:before="118" w:line="241" w:lineRule="exact"/>
              <w:ind w:left="290"/>
              <w:rPr>
                <w:sz w:val="21"/>
              </w:rPr>
            </w:pPr>
            <w:r>
              <w:rPr>
                <w:sz w:val="21"/>
              </w:rPr>
              <w:t>(10)</w:t>
            </w:r>
            <w:r>
              <w:rPr>
                <w:spacing w:val="-6"/>
                <w:sz w:val="21"/>
              </w:rPr>
              <w:t xml:space="preserve"> </w:t>
            </w:r>
            <w:r>
              <w:rPr>
                <w:sz w:val="21"/>
              </w:rPr>
              <w:t>Immediately</w:t>
            </w:r>
            <w:r>
              <w:rPr>
                <w:spacing w:val="-5"/>
                <w:sz w:val="21"/>
              </w:rPr>
              <w:t xml:space="preserve"> </w:t>
            </w:r>
            <w:r>
              <w:rPr>
                <w:sz w:val="21"/>
              </w:rPr>
              <w:t>after</w:t>
            </w:r>
            <w:r>
              <w:rPr>
                <w:spacing w:val="-5"/>
                <w:sz w:val="21"/>
              </w:rPr>
              <w:t xml:space="preserve"> </w:t>
            </w:r>
            <w:r>
              <w:rPr>
                <w:sz w:val="21"/>
              </w:rPr>
              <w:t>an</w:t>
            </w:r>
            <w:r>
              <w:rPr>
                <w:spacing w:val="-7"/>
                <w:sz w:val="21"/>
              </w:rPr>
              <w:t xml:space="preserve"> </w:t>
            </w:r>
            <w:r>
              <w:rPr>
                <w:sz w:val="21"/>
              </w:rPr>
              <w:t>educational</w:t>
            </w:r>
            <w:r>
              <w:rPr>
                <w:spacing w:val="-4"/>
                <w:sz w:val="21"/>
              </w:rPr>
              <w:t xml:space="preserve"> </w:t>
            </w:r>
            <w:r>
              <w:rPr>
                <w:sz w:val="21"/>
              </w:rPr>
              <w:t>plan</w:t>
            </w:r>
            <w:r>
              <w:rPr>
                <w:spacing w:val="-5"/>
                <w:sz w:val="21"/>
              </w:rPr>
              <w:t xml:space="preserve"> </w:t>
            </w:r>
            <w:r>
              <w:rPr>
                <w:sz w:val="21"/>
              </w:rPr>
              <w:t>has</w:t>
            </w:r>
            <w:r>
              <w:rPr>
                <w:spacing w:val="-4"/>
                <w:sz w:val="21"/>
              </w:rPr>
              <w:t xml:space="preserve"> </w:t>
            </w:r>
            <w:r>
              <w:rPr>
                <w:sz w:val="21"/>
              </w:rPr>
              <w:t>been</w:t>
            </w:r>
            <w:r>
              <w:rPr>
                <w:spacing w:val="-6"/>
                <w:sz w:val="21"/>
              </w:rPr>
              <w:t xml:space="preserve"> </w:t>
            </w:r>
            <w:r>
              <w:rPr>
                <w:spacing w:val="-2"/>
                <w:sz w:val="21"/>
              </w:rPr>
              <w:t>prepared</w:t>
            </w:r>
          </w:p>
          <w:p w14:paraId="0DCDEF9E" w14:textId="77777777" w:rsidR="00051BBA" w:rsidRDefault="00051BBA" w:rsidP="00051BBA">
            <w:pPr>
              <w:pStyle w:val="TableParagraph"/>
              <w:ind w:left="50" w:right="52"/>
              <w:rPr>
                <w:sz w:val="21"/>
              </w:rPr>
            </w:pPr>
            <w:r>
              <w:rPr>
                <w:sz w:val="21"/>
              </w:rPr>
              <w:t>under</w:t>
            </w:r>
            <w:r>
              <w:rPr>
                <w:spacing w:val="-4"/>
                <w:sz w:val="21"/>
              </w:rPr>
              <w:t xml:space="preserve"> </w:t>
            </w:r>
            <w:r>
              <w:rPr>
                <w:i/>
                <w:sz w:val="21"/>
              </w:rPr>
              <w:t>subsection</w:t>
            </w:r>
            <w:r>
              <w:rPr>
                <w:i/>
                <w:spacing w:val="-3"/>
                <w:sz w:val="21"/>
              </w:rPr>
              <w:t xml:space="preserve"> </w:t>
            </w:r>
            <w:r>
              <w:rPr>
                <w:i/>
                <w:sz w:val="21"/>
              </w:rPr>
              <w:t>(5)</w:t>
            </w:r>
            <w:r>
              <w:rPr>
                <w:i/>
                <w:spacing w:val="-4"/>
                <w:sz w:val="21"/>
              </w:rPr>
              <w:t xml:space="preserve"> </w:t>
            </w:r>
            <w:r>
              <w:rPr>
                <w:sz w:val="21"/>
              </w:rPr>
              <w:t>the</w:t>
            </w:r>
            <w:r>
              <w:rPr>
                <w:spacing w:val="-3"/>
                <w:sz w:val="21"/>
              </w:rPr>
              <w:t xml:space="preserve"> </w:t>
            </w:r>
            <w:r>
              <w:rPr>
                <w:sz w:val="21"/>
              </w:rPr>
              <w:t>principal</w:t>
            </w:r>
            <w:r>
              <w:rPr>
                <w:spacing w:val="-2"/>
                <w:sz w:val="21"/>
              </w:rPr>
              <w:t xml:space="preserve"> </w:t>
            </w:r>
            <w:r>
              <w:rPr>
                <w:sz w:val="21"/>
              </w:rPr>
              <w:t>of</w:t>
            </w:r>
            <w:r>
              <w:rPr>
                <w:spacing w:val="-4"/>
                <w:sz w:val="21"/>
              </w:rPr>
              <w:t xml:space="preserve"> </w:t>
            </w:r>
            <w:r>
              <w:rPr>
                <w:sz w:val="21"/>
              </w:rPr>
              <w:t>the</w:t>
            </w:r>
            <w:r>
              <w:rPr>
                <w:spacing w:val="-3"/>
                <w:sz w:val="21"/>
              </w:rPr>
              <w:t xml:space="preserve"> </w:t>
            </w:r>
            <w:r>
              <w:rPr>
                <w:sz w:val="21"/>
              </w:rPr>
              <w:t>school</w:t>
            </w:r>
            <w:r>
              <w:rPr>
                <w:spacing w:val="-2"/>
                <w:sz w:val="21"/>
              </w:rPr>
              <w:t xml:space="preserve"> </w:t>
            </w:r>
            <w:r>
              <w:rPr>
                <w:sz w:val="21"/>
              </w:rPr>
              <w:t>shall</w:t>
            </w:r>
            <w:r>
              <w:rPr>
                <w:spacing w:val="-5"/>
                <w:sz w:val="21"/>
              </w:rPr>
              <w:t xml:space="preserve"> </w:t>
            </w:r>
            <w:r>
              <w:rPr>
                <w:sz w:val="21"/>
              </w:rPr>
              <w:t>furnish</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parents of the child concerned and the special educational needs organiser with responsibility for the school a notice in writing of that fact, together with a copy of the plan.</w:t>
            </w:r>
          </w:p>
        </w:tc>
      </w:tr>
      <w:tr w:rsidR="00051BBA" w14:paraId="46968721" w14:textId="77777777" w:rsidTr="00051BBA">
        <w:trPr>
          <w:trHeight w:val="297"/>
        </w:trPr>
        <w:tc>
          <w:tcPr>
            <w:tcW w:w="7010" w:type="dxa"/>
          </w:tcPr>
          <w:p w14:paraId="107DD664" w14:textId="77777777" w:rsidR="00051BBA" w:rsidRDefault="00051BBA" w:rsidP="00051BBA">
            <w:pPr>
              <w:pStyle w:val="TableParagraph"/>
              <w:spacing w:before="56" w:line="222" w:lineRule="exact"/>
              <w:ind w:left="290"/>
              <w:rPr>
                <w:sz w:val="21"/>
              </w:rPr>
            </w:pPr>
            <w:r>
              <w:rPr>
                <w:sz w:val="21"/>
              </w:rPr>
              <w:t>(11)</w:t>
            </w:r>
            <w:r>
              <w:rPr>
                <w:spacing w:val="-6"/>
                <w:sz w:val="21"/>
              </w:rPr>
              <w:t xml:space="preserve"> </w:t>
            </w:r>
            <w:r>
              <w:rPr>
                <w:sz w:val="21"/>
              </w:rPr>
              <w:t>Where</w:t>
            </w:r>
            <w:r>
              <w:rPr>
                <w:spacing w:val="-3"/>
                <w:sz w:val="21"/>
              </w:rPr>
              <w:t xml:space="preserve"> </w:t>
            </w:r>
            <w:r>
              <w:rPr>
                <w:sz w:val="21"/>
              </w:rPr>
              <w:t>the</w:t>
            </w:r>
            <w:r>
              <w:rPr>
                <w:spacing w:val="-4"/>
                <w:sz w:val="21"/>
              </w:rPr>
              <w:t xml:space="preserve"> </w:t>
            </w:r>
            <w:r>
              <w:rPr>
                <w:sz w:val="21"/>
              </w:rPr>
              <w:t>principal</w:t>
            </w:r>
            <w:r>
              <w:rPr>
                <w:spacing w:val="-2"/>
                <w:sz w:val="21"/>
              </w:rPr>
              <w:t xml:space="preserve"> </w:t>
            </w:r>
            <w:r>
              <w:rPr>
                <w:sz w:val="21"/>
              </w:rPr>
              <w:t>of</w:t>
            </w:r>
            <w:r>
              <w:rPr>
                <w:spacing w:val="-4"/>
                <w:sz w:val="21"/>
              </w:rPr>
              <w:t xml:space="preserve"> </w:t>
            </w:r>
            <w:r>
              <w:rPr>
                <w:sz w:val="21"/>
              </w:rPr>
              <w:t>a</w:t>
            </w:r>
            <w:r>
              <w:rPr>
                <w:spacing w:val="-3"/>
                <w:sz w:val="21"/>
              </w:rPr>
              <w:t xml:space="preserve"> </w:t>
            </w:r>
            <w:r>
              <w:rPr>
                <w:sz w:val="21"/>
              </w:rPr>
              <w:t>school</w:t>
            </w:r>
            <w:r>
              <w:rPr>
                <w:spacing w:val="-5"/>
                <w:sz w:val="21"/>
              </w:rPr>
              <w:t xml:space="preserve"> </w:t>
            </w:r>
            <w:r>
              <w:rPr>
                <w:sz w:val="21"/>
              </w:rPr>
              <w:t>is</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opinion</w:t>
            </w:r>
            <w:r>
              <w:rPr>
                <w:spacing w:val="-4"/>
                <w:sz w:val="21"/>
              </w:rPr>
              <w:t xml:space="preserve"> </w:t>
            </w:r>
            <w:r>
              <w:rPr>
                <w:spacing w:val="-2"/>
                <w:sz w:val="21"/>
              </w:rPr>
              <w:t>that—</w:t>
            </w:r>
          </w:p>
        </w:tc>
      </w:tr>
    </w:tbl>
    <w:p w14:paraId="17CADDCC" w14:textId="77777777" w:rsidR="00051BBA" w:rsidRDefault="00051BBA" w:rsidP="00051BBA">
      <w:pPr>
        <w:spacing w:line="222" w:lineRule="exact"/>
        <w:rPr>
          <w:sz w:val="21"/>
        </w:rPr>
        <w:sectPr w:rsidR="00051BBA">
          <w:pgSz w:w="11910" w:h="16840"/>
          <w:pgMar w:top="1180" w:right="600" w:bottom="600" w:left="20" w:header="967" w:footer="405" w:gutter="0"/>
          <w:cols w:space="720"/>
        </w:sectPr>
      </w:pPr>
    </w:p>
    <w:p w14:paraId="5CABA8A9" w14:textId="77777777" w:rsidR="00051BBA" w:rsidRDefault="00051BBA" w:rsidP="00051BBA">
      <w:pPr>
        <w:pStyle w:val="BodyText"/>
        <w:spacing w:before="4" w:after="1"/>
        <w:rPr>
          <w:sz w:val="11"/>
        </w:rPr>
      </w:pPr>
    </w:p>
    <w:p w14:paraId="40723529" w14:textId="77777777" w:rsidR="00051BBA" w:rsidRDefault="00051BBA" w:rsidP="00051BBA">
      <w:pPr>
        <w:pStyle w:val="BodyText"/>
        <w:spacing w:line="49" w:lineRule="exact"/>
        <w:ind w:left="1300"/>
        <w:rPr>
          <w:sz w:val="4"/>
        </w:rPr>
      </w:pPr>
      <w:r>
        <w:rPr>
          <w:noProof/>
          <w:sz w:val="4"/>
          <w:lang w:val="en-IE" w:eastAsia="en-IE"/>
        </w:rPr>
        <w:drawing>
          <wp:inline distT="0" distB="0" distL="0" distR="0" wp14:anchorId="779AFE8A" wp14:editId="1023F144">
            <wp:extent cx="6110482" cy="31432"/>
            <wp:effectExtent l="0" t="0" r="0" b="0"/>
            <wp:docPr id="26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00" cstate="print"/>
                    <a:stretch>
                      <a:fillRect/>
                    </a:stretch>
                  </pic:blipFill>
                  <pic:spPr>
                    <a:xfrm>
                      <a:off x="0" y="0"/>
                      <a:ext cx="6110482" cy="31432"/>
                    </a:xfrm>
                    <a:prstGeom prst="rect">
                      <a:avLst/>
                    </a:prstGeom>
                  </pic:spPr>
                </pic:pic>
              </a:graphicData>
            </a:graphic>
          </wp:inline>
        </w:drawing>
      </w:r>
    </w:p>
    <w:p w14:paraId="786E3098" w14:textId="77777777" w:rsidR="00051BBA" w:rsidRDefault="00051BBA" w:rsidP="00051BBA">
      <w:pPr>
        <w:spacing w:before="49"/>
        <w:ind w:left="3875" w:right="1328" w:hanging="600"/>
        <w:rPr>
          <w:i/>
          <w:sz w:val="21"/>
        </w:rPr>
      </w:pPr>
      <w:r>
        <w:rPr>
          <w:sz w:val="21"/>
        </w:rPr>
        <w:t>(</w:t>
      </w:r>
      <w:r>
        <w:rPr>
          <w:i/>
          <w:sz w:val="21"/>
        </w:rPr>
        <w:t>a</w:t>
      </w:r>
      <w:r>
        <w:rPr>
          <w:sz w:val="21"/>
        </w:rPr>
        <w:t>) having regard to the nature and extent of a child's special educational</w:t>
      </w:r>
      <w:r>
        <w:rPr>
          <w:spacing w:val="-3"/>
          <w:sz w:val="21"/>
        </w:rPr>
        <w:t xml:space="preserve"> </w:t>
      </w:r>
      <w:r>
        <w:rPr>
          <w:sz w:val="21"/>
        </w:rPr>
        <w:t>needs</w:t>
      </w:r>
      <w:r>
        <w:rPr>
          <w:spacing w:val="-4"/>
          <w:sz w:val="21"/>
        </w:rPr>
        <w:t xml:space="preserve"> </w:t>
      </w:r>
      <w:r>
        <w:rPr>
          <w:sz w:val="21"/>
        </w:rPr>
        <w:t>as</w:t>
      </w:r>
      <w:r>
        <w:rPr>
          <w:spacing w:val="-4"/>
          <w:sz w:val="21"/>
        </w:rPr>
        <w:t xml:space="preserve"> </w:t>
      </w:r>
      <w:r>
        <w:rPr>
          <w:sz w:val="21"/>
        </w:rPr>
        <w:t>established</w:t>
      </w:r>
      <w:r>
        <w:rPr>
          <w:spacing w:val="-4"/>
          <w:sz w:val="21"/>
        </w:rPr>
        <w:t xml:space="preserve"> </w:t>
      </w:r>
      <w:r>
        <w:rPr>
          <w:sz w:val="21"/>
        </w:rPr>
        <w:t>by</w:t>
      </w:r>
      <w:r>
        <w:rPr>
          <w:spacing w:val="-4"/>
          <w:sz w:val="21"/>
        </w:rPr>
        <w:t xml:space="preserve"> </w:t>
      </w:r>
      <w:r>
        <w:rPr>
          <w:sz w:val="21"/>
        </w:rPr>
        <w:t>an</w:t>
      </w:r>
      <w:r>
        <w:rPr>
          <w:spacing w:val="-4"/>
          <w:sz w:val="21"/>
        </w:rPr>
        <w:t xml:space="preserve"> </w:t>
      </w:r>
      <w:r>
        <w:rPr>
          <w:sz w:val="21"/>
        </w:rPr>
        <w:t>assessment</w:t>
      </w:r>
      <w:r>
        <w:rPr>
          <w:spacing w:val="-7"/>
          <w:sz w:val="21"/>
        </w:rPr>
        <w:t xml:space="preserve"> </w:t>
      </w:r>
      <w:r>
        <w:rPr>
          <w:sz w:val="21"/>
        </w:rPr>
        <w:t>under</w:t>
      </w:r>
      <w:r>
        <w:rPr>
          <w:spacing w:val="-5"/>
          <w:sz w:val="21"/>
        </w:rPr>
        <w:t xml:space="preserve"> </w:t>
      </w:r>
      <w:r>
        <w:rPr>
          <w:sz w:val="21"/>
        </w:rPr>
        <w:t>this section,</w:t>
      </w:r>
      <w:r>
        <w:rPr>
          <w:spacing w:val="-8"/>
          <w:sz w:val="21"/>
        </w:rPr>
        <w:t xml:space="preserve"> </w:t>
      </w:r>
      <w:r>
        <w:rPr>
          <w:sz w:val="21"/>
        </w:rPr>
        <w:t>the</w:t>
      </w:r>
      <w:r>
        <w:rPr>
          <w:spacing w:val="-4"/>
          <w:sz w:val="21"/>
        </w:rPr>
        <w:t xml:space="preserve"> </w:t>
      </w:r>
      <w:r>
        <w:rPr>
          <w:sz w:val="21"/>
        </w:rPr>
        <w:t>preparation</w:t>
      </w:r>
      <w:r>
        <w:rPr>
          <w:spacing w:val="-4"/>
          <w:sz w:val="21"/>
        </w:rPr>
        <w:t xml:space="preserve"> </w:t>
      </w:r>
      <w:r>
        <w:rPr>
          <w:sz w:val="21"/>
        </w:rPr>
        <w:t>of</w:t>
      </w:r>
      <w:r>
        <w:rPr>
          <w:spacing w:val="-8"/>
          <w:sz w:val="21"/>
        </w:rPr>
        <w:t xml:space="preserve"> </w:t>
      </w:r>
      <w:r>
        <w:rPr>
          <w:sz w:val="21"/>
        </w:rPr>
        <w:t>an</w:t>
      </w:r>
      <w:r>
        <w:rPr>
          <w:spacing w:val="-4"/>
          <w:sz w:val="21"/>
        </w:rPr>
        <w:t xml:space="preserve"> </w:t>
      </w:r>
      <w:r>
        <w:rPr>
          <w:sz w:val="21"/>
        </w:rPr>
        <w:t>education</w:t>
      </w:r>
      <w:r>
        <w:rPr>
          <w:spacing w:val="-4"/>
          <w:sz w:val="21"/>
        </w:rPr>
        <w:t xml:space="preserve"> </w:t>
      </w:r>
      <w:r>
        <w:rPr>
          <w:sz w:val="21"/>
        </w:rPr>
        <w:t>plan</w:t>
      </w:r>
      <w:r>
        <w:rPr>
          <w:spacing w:val="-4"/>
          <w:sz w:val="21"/>
        </w:rPr>
        <w:t xml:space="preserve"> </w:t>
      </w:r>
      <w:r>
        <w:rPr>
          <w:sz w:val="21"/>
        </w:rPr>
        <w:t>under</w:t>
      </w:r>
      <w:r>
        <w:rPr>
          <w:spacing w:val="-6"/>
          <w:sz w:val="21"/>
        </w:rPr>
        <w:t xml:space="preserve"> </w:t>
      </w:r>
      <w:r>
        <w:rPr>
          <w:i/>
          <w:spacing w:val="-2"/>
          <w:sz w:val="21"/>
        </w:rPr>
        <w:t>subsection</w:t>
      </w:r>
    </w:p>
    <w:p w14:paraId="364B3B18" w14:textId="77777777" w:rsidR="00051BBA" w:rsidRDefault="00051BBA" w:rsidP="00051BBA">
      <w:pPr>
        <w:spacing w:after="7"/>
        <w:ind w:left="3875"/>
        <w:rPr>
          <w:sz w:val="21"/>
        </w:rPr>
      </w:pPr>
      <w:r>
        <w:rPr>
          <w:i/>
          <w:sz w:val="21"/>
        </w:rPr>
        <w:t>(5)</w:t>
      </w:r>
      <w:r>
        <w:rPr>
          <w:i/>
          <w:spacing w:val="-7"/>
          <w:sz w:val="21"/>
        </w:rPr>
        <w:t xml:space="preserve"> </w:t>
      </w:r>
      <w:r>
        <w:rPr>
          <w:sz w:val="21"/>
        </w:rPr>
        <w:t>in</w:t>
      </w:r>
      <w:r>
        <w:rPr>
          <w:spacing w:val="-4"/>
          <w:sz w:val="21"/>
        </w:rPr>
        <w:t xml:space="preserve"> </w:t>
      </w:r>
      <w:r>
        <w:rPr>
          <w:sz w:val="21"/>
        </w:rPr>
        <w:t>accordance</w:t>
      </w:r>
      <w:r>
        <w:rPr>
          <w:spacing w:val="-4"/>
          <w:sz w:val="21"/>
        </w:rPr>
        <w:t xml:space="preserve"> </w:t>
      </w:r>
      <w:r>
        <w:rPr>
          <w:sz w:val="21"/>
        </w:rPr>
        <w:t>with</w:t>
      </w:r>
      <w:r>
        <w:rPr>
          <w:spacing w:val="-3"/>
          <w:sz w:val="21"/>
        </w:rPr>
        <w:t xml:space="preserve"> </w:t>
      </w:r>
      <w:r>
        <w:rPr>
          <w:sz w:val="21"/>
        </w:rPr>
        <w:t>the</w:t>
      </w:r>
      <w:r>
        <w:rPr>
          <w:spacing w:val="-6"/>
          <w:sz w:val="21"/>
        </w:rPr>
        <w:t xml:space="preserve"> </w:t>
      </w:r>
      <w:r>
        <w:rPr>
          <w:sz w:val="21"/>
        </w:rPr>
        <w:t>guidelines</w:t>
      </w:r>
      <w:r>
        <w:rPr>
          <w:spacing w:val="-4"/>
          <w:sz w:val="21"/>
        </w:rPr>
        <w:t xml:space="preserve"> </w:t>
      </w:r>
      <w:r>
        <w:rPr>
          <w:sz w:val="21"/>
        </w:rPr>
        <w:t>for</w:t>
      </w:r>
      <w:r>
        <w:rPr>
          <w:spacing w:val="-5"/>
          <w:sz w:val="21"/>
        </w:rPr>
        <w:t xml:space="preserve"> </w:t>
      </w:r>
      <w:r>
        <w:rPr>
          <w:sz w:val="21"/>
        </w:rPr>
        <w:t>the</w:t>
      </w:r>
      <w:r>
        <w:rPr>
          <w:spacing w:val="-3"/>
          <w:sz w:val="21"/>
        </w:rPr>
        <w:t xml:space="preserve"> </w:t>
      </w:r>
      <w:r>
        <w:rPr>
          <w:sz w:val="21"/>
        </w:rPr>
        <w:t>time</w:t>
      </w:r>
      <w:r>
        <w:rPr>
          <w:spacing w:val="-4"/>
          <w:sz w:val="21"/>
        </w:rPr>
        <w:t xml:space="preserve"> </w:t>
      </w:r>
      <w:r>
        <w:rPr>
          <w:sz w:val="21"/>
        </w:rPr>
        <w:t>being</w:t>
      </w:r>
      <w:r>
        <w:rPr>
          <w:spacing w:val="-4"/>
          <w:sz w:val="21"/>
        </w:rPr>
        <w:t xml:space="preserve"> </w:t>
      </w:r>
      <w:r>
        <w:rPr>
          <w:sz w:val="21"/>
        </w:rPr>
        <w:t>in</w:t>
      </w:r>
      <w:r>
        <w:rPr>
          <w:spacing w:val="-3"/>
          <w:sz w:val="21"/>
        </w:rPr>
        <w:t xml:space="preserve"> </w:t>
      </w:r>
      <w:r>
        <w:rPr>
          <w:spacing w:val="-2"/>
          <w:sz w:val="21"/>
        </w:rPr>
        <w:t>force</w:t>
      </w:r>
    </w:p>
    <w:tbl>
      <w:tblPr>
        <w:tblW w:w="0" w:type="auto"/>
        <w:tblInd w:w="667" w:type="dxa"/>
        <w:tblLayout w:type="fixed"/>
        <w:tblCellMar>
          <w:left w:w="0" w:type="dxa"/>
          <w:right w:w="0" w:type="dxa"/>
        </w:tblCellMar>
        <w:tblLook w:val="01E0" w:firstRow="1" w:lastRow="1" w:firstColumn="1" w:lastColumn="1" w:noHBand="0" w:noVBand="0"/>
      </w:tblPr>
      <w:tblGrid>
        <w:gridCol w:w="2120"/>
        <w:gridCol w:w="6981"/>
      </w:tblGrid>
      <w:tr w:rsidR="00051BBA" w14:paraId="08910ACC" w14:textId="77777777" w:rsidTr="00051BBA">
        <w:trPr>
          <w:trHeight w:val="540"/>
        </w:trPr>
        <w:tc>
          <w:tcPr>
            <w:tcW w:w="2120" w:type="dxa"/>
          </w:tcPr>
          <w:p w14:paraId="7F26D591" w14:textId="77777777" w:rsidR="00051BBA" w:rsidRDefault="00051BBA" w:rsidP="00051BBA">
            <w:pPr>
              <w:pStyle w:val="TableParagraph"/>
              <w:rPr>
                <w:rFonts w:ascii="Times New Roman"/>
                <w:sz w:val="20"/>
              </w:rPr>
            </w:pPr>
          </w:p>
        </w:tc>
        <w:tc>
          <w:tcPr>
            <w:tcW w:w="6981" w:type="dxa"/>
          </w:tcPr>
          <w:p w14:paraId="0FDC1151" w14:textId="77777777" w:rsidR="00051BBA" w:rsidRDefault="00051BBA" w:rsidP="00051BBA">
            <w:pPr>
              <w:pStyle w:val="TableParagraph"/>
              <w:ind w:left="1095"/>
              <w:rPr>
                <w:sz w:val="21"/>
              </w:rPr>
            </w:pPr>
            <w:r>
              <w:rPr>
                <w:sz w:val="21"/>
              </w:rPr>
              <w:t>under</w:t>
            </w:r>
            <w:r>
              <w:rPr>
                <w:spacing w:val="-5"/>
                <w:sz w:val="21"/>
              </w:rPr>
              <w:t xml:space="preserve"> </w:t>
            </w:r>
            <w:hyperlink r:id="rId114" w:anchor="sec9">
              <w:r>
                <w:rPr>
                  <w:i/>
                  <w:sz w:val="21"/>
                  <w:u w:val="single"/>
                </w:rPr>
                <w:t>section</w:t>
              </w:r>
              <w:r>
                <w:rPr>
                  <w:i/>
                  <w:spacing w:val="-4"/>
                  <w:sz w:val="21"/>
                  <w:u w:val="single"/>
                </w:rPr>
                <w:t xml:space="preserve"> </w:t>
              </w:r>
              <w:r>
                <w:rPr>
                  <w:i/>
                  <w:sz w:val="21"/>
                  <w:u w:val="single"/>
                </w:rPr>
                <w:t>9</w:t>
              </w:r>
            </w:hyperlink>
            <w:r>
              <w:rPr>
                <w:i/>
                <w:spacing w:val="-4"/>
                <w:sz w:val="21"/>
              </w:rPr>
              <w:t xml:space="preserve"> </w:t>
            </w:r>
            <w:r>
              <w:rPr>
                <w:i/>
                <w:sz w:val="21"/>
              </w:rPr>
              <w:t>(3)</w:t>
            </w:r>
            <w:r>
              <w:rPr>
                <w:i/>
                <w:spacing w:val="-5"/>
                <w:sz w:val="21"/>
              </w:rPr>
              <w:t xml:space="preserve"> </w:t>
            </w:r>
            <w:r>
              <w:rPr>
                <w:sz w:val="21"/>
              </w:rPr>
              <w:t>will</w:t>
            </w:r>
            <w:r>
              <w:rPr>
                <w:spacing w:val="-3"/>
                <w:sz w:val="21"/>
              </w:rPr>
              <w:t xml:space="preserve"> </w:t>
            </w:r>
            <w:r>
              <w:rPr>
                <w:sz w:val="21"/>
              </w:rPr>
              <w:t>not</w:t>
            </w:r>
            <w:r>
              <w:rPr>
                <w:spacing w:val="-8"/>
                <w:sz w:val="21"/>
              </w:rPr>
              <w:t xml:space="preserve"> </w:t>
            </w:r>
            <w:r>
              <w:rPr>
                <w:sz w:val="21"/>
              </w:rPr>
              <w:t>meet</w:t>
            </w:r>
            <w:r>
              <w:rPr>
                <w:spacing w:val="-5"/>
                <w:sz w:val="21"/>
              </w:rPr>
              <w:t xml:space="preserve"> </w:t>
            </w:r>
            <w:r>
              <w:rPr>
                <w:sz w:val="21"/>
              </w:rPr>
              <w:t>the</w:t>
            </w:r>
            <w:r>
              <w:rPr>
                <w:spacing w:val="-4"/>
                <w:sz w:val="21"/>
              </w:rPr>
              <w:t xml:space="preserve"> </w:t>
            </w:r>
            <w:r>
              <w:rPr>
                <w:sz w:val="21"/>
              </w:rPr>
              <w:t>child's</w:t>
            </w:r>
            <w:r>
              <w:rPr>
                <w:spacing w:val="-4"/>
                <w:sz w:val="21"/>
              </w:rPr>
              <w:t xml:space="preserve"> </w:t>
            </w:r>
            <w:r>
              <w:rPr>
                <w:sz w:val="21"/>
              </w:rPr>
              <w:t>special</w:t>
            </w:r>
            <w:r>
              <w:rPr>
                <w:spacing w:val="-3"/>
                <w:sz w:val="21"/>
              </w:rPr>
              <w:t xml:space="preserve"> </w:t>
            </w:r>
            <w:r>
              <w:rPr>
                <w:sz w:val="21"/>
              </w:rPr>
              <w:t>educational needs, or</w:t>
            </w:r>
          </w:p>
        </w:tc>
      </w:tr>
      <w:tr w:rsidR="00051BBA" w14:paraId="1D3C4141" w14:textId="77777777" w:rsidTr="00051BBA">
        <w:trPr>
          <w:trHeight w:val="1688"/>
        </w:trPr>
        <w:tc>
          <w:tcPr>
            <w:tcW w:w="2120" w:type="dxa"/>
          </w:tcPr>
          <w:p w14:paraId="3F57FAB1" w14:textId="77777777" w:rsidR="00051BBA" w:rsidRDefault="00051BBA" w:rsidP="00051BBA">
            <w:pPr>
              <w:pStyle w:val="TableParagraph"/>
              <w:rPr>
                <w:rFonts w:ascii="Times New Roman"/>
                <w:sz w:val="20"/>
              </w:rPr>
            </w:pPr>
          </w:p>
        </w:tc>
        <w:tc>
          <w:tcPr>
            <w:tcW w:w="6981" w:type="dxa"/>
          </w:tcPr>
          <w:p w14:paraId="2D393630" w14:textId="77777777" w:rsidR="00051BBA" w:rsidRDefault="00051BBA" w:rsidP="00051BBA">
            <w:pPr>
              <w:pStyle w:val="TableParagraph"/>
              <w:spacing w:before="56"/>
              <w:ind w:left="1095" w:right="295" w:hanging="600"/>
              <w:rPr>
                <w:sz w:val="21"/>
              </w:rPr>
            </w:pPr>
            <w:r>
              <w:rPr>
                <w:sz w:val="21"/>
              </w:rPr>
              <w:t>(</w:t>
            </w:r>
            <w:r>
              <w:rPr>
                <w:i/>
                <w:sz w:val="21"/>
              </w:rPr>
              <w:t>b</w:t>
            </w:r>
            <w:r>
              <w:rPr>
                <w:sz w:val="21"/>
              </w:rPr>
              <w:t>) whether the opinion is formed in consequence of a review under</w:t>
            </w:r>
            <w:r>
              <w:rPr>
                <w:spacing w:val="-5"/>
                <w:sz w:val="21"/>
              </w:rPr>
              <w:t xml:space="preserve"> </w:t>
            </w:r>
            <w:hyperlink r:id="rId115" w:anchor="sec11">
              <w:r>
                <w:rPr>
                  <w:i/>
                  <w:sz w:val="21"/>
                  <w:u w:val="single"/>
                </w:rPr>
                <w:t>section</w:t>
              </w:r>
              <w:r>
                <w:rPr>
                  <w:i/>
                  <w:spacing w:val="-4"/>
                  <w:sz w:val="21"/>
                  <w:u w:val="single"/>
                </w:rPr>
                <w:t xml:space="preserve"> </w:t>
              </w:r>
              <w:r>
                <w:rPr>
                  <w:i/>
                  <w:sz w:val="21"/>
                  <w:u w:val="single"/>
                </w:rPr>
                <w:t>11</w:t>
              </w:r>
            </w:hyperlink>
            <w:r>
              <w:rPr>
                <w:i/>
                <w:spacing w:val="-4"/>
                <w:sz w:val="21"/>
              </w:rPr>
              <w:t xml:space="preserve"> </w:t>
            </w:r>
            <w:r>
              <w:rPr>
                <w:sz w:val="21"/>
              </w:rPr>
              <w:t>or</w:t>
            </w:r>
            <w:r>
              <w:rPr>
                <w:spacing w:val="-5"/>
                <w:sz w:val="21"/>
              </w:rPr>
              <w:t xml:space="preserve"> </w:t>
            </w:r>
            <w:r>
              <w:rPr>
                <w:sz w:val="21"/>
              </w:rPr>
              <w:t>otherwise,</w:t>
            </w:r>
            <w:r>
              <w:rPr>
                <w:spacing w:val="-5"/>
                <w:sz w:val="21"/>
              </w:rPr>
              <w:t xml:space="preserve"> </w:t>
            </w:r>
            <w:r>
              <w:rPr>
                <w:sz w:val="21"/>
              </w:rPr>
              <w:t>an</w:t>
            </w:r>
            <w:r>
              <w:rPr>
                <w:spacing w:val="-4"/>
                <w:sz w:val="21"/>
              </w:rPr>
              <w:t xml:space="preserve"> </w:t>
            </w:r>
            <w:r>
              <w:rPr>
                <w:sz w:val="21"/>
              </w:rPr>
              <w:t>education</w:t>
            </w:r>
            <w:r>
              <w:rPr>
                <w:spacing w:val="-4"/>
                <w:sz w:val="21"/>
              </w:rPr>
              <w:t xml:space="preserve"> </w:t>
            </w:r>
            <w:r>
              <w:rPr>
                <w:sz w:val="21"/>
              </w:rPr>
              <w:t>plan</w:t>
            </w:r>
            <w:r>
              <w:rPr>
                <w:spacing w:val="-4"/>
                <w:sz w:val="21"/>
              </w:rPr>
              <w:t xml:space="preserve"> </w:t>
            </w:r>
            <w:r>
              <w:rPr>
                <w:sz w:val="21"/>
              </w:rPr>
              <w:t>prepared</w:t>
            </w:r>
          </w:p>
          <w:p w14:paraId="06E099C5" w14:textId="77777777" w:rsidR="00051BBA" w:rsidRDefault="00051BBA" w:rsidP="00051BBA">
            <w:pPr>
              <w:pStyle w:val="TableParagraph"/>
              <w:ind w:left="1095"/>
              <w:rPr>
                <w:sz w:val="21"/>
              </w:rPr>
            </w:pPr>
            <w:r>
              <w:rPr>
                <w:sz w:val="21"/>
              </w:rPr>
              <w:t>under</w:t>
            </w:r>
            <w:r>
              <w:rPr>
                <w:spacing w:val="-4"/>
                <w:sz w:val="21"/>
              </w:rPr>
              <w:t xml:space="preserve"> </w:t>
            </w:r>
            <w:r>
              <w:rPr>
                <w:i/>
                <w:sz w:val="21"/>
              </w:rPr>
              <w:t>subsection</w:t>
            </w:r>
            <w:r>
              <w:rPr>
                <w:i/>
                <w:spacing w:val="-3"/>
                <w:sz w:val="21"/>
              </w:rPr>
              <w:t xml:space="preserve"> </w:t>
            </w:r>
            <w:r>
              <w:rPr>
                <w:i/>
                <w:sz w:val="21"/>
              </w:rPr>
              <w:t>(5)</w:t>
            </w:r>
            <w:r>
              <w:rPr>
                <w:i/>
                <w:spacing w:val="-4"/>
                <w:sz w:val="21"/>
              </w:rPr>
              <w:t xml:space="preserve"> </w:t>
            </w:r>
            <w:r>
              <w:rPr>
                <w:sz w:val="21"/>
              </w:rPr>
              <w:t>in</w:t>
            </w:r>
            <w:r>
              <w:rPr>
                <w:spacing w:val="-3"/>
                <w:sz w:val="21"/>
              </w:rPr>
              <w:t xml:space="preserve"> </w:t>
            </w:r>
            <w:r>
              <w:rPr>
                <w:sz w:val="21"/>
              </w:rPr>
              <w:t>respect</w:t>
            </w:r>
            <w:r>
              <w:rPr>
                <w:spacing w:val="-4"/>
                <w:sz w:val="21"/>
              </w:rPr>
              <w:t xml:space="preserve"> </w:t>
            </w:r>
            <w:r>
              <w:rPr>
                <w:sz w:val="21"/>
              </w:rPr>
              <w:t>of</w:t>
            </w:r>
            <w:r>
              <w:rPr>
                <w:spacing w:val="-4"/>
                <w:sz w:val="21"/>
              </w:rPr>
              <w:t xml:space="preserve"> </w:t>
            </w:r>
            <w:r>
              <w:rPr>
                <w:sz w:val="21"/>
              </w:rPr>
              <w:t>a</w:t>
            </w:r>
            <w:r>
              <w:rPr>
                <w:spacing w:val="-3"/>
                <w:sz w:val="21"/>
              </w:rPr>
              <w:t xml:space="preserve"> </w:t>
            </w:r>
            <w:r>
              <w:rPr>
                <w:sz w:val="21"/>
              </w:rPr>
              <w:t>child</w:t>
            </w:r>
            <w:r>
              <w:rPr>
                <w:spacing w:val="-6"/>
                <w:sz w:val="21"/>
              </w:rPr>
              <w:t xml:space="preserve"> </w:t>
            </w:r>
            <w:r>
              <w:rPr>
                <w:sz w:val="21"/>
              </w:rPr>
              <w:t>is</w:t>
            </w:r>
            <w:r>
              <w:rPr>
                <w:spacing w:val="-3"/>
                <w:sz w:val="21"/>
              </w:rPr>
              <w:t xml:space="preserve"> </w:t>
            </w:r>
            <w:r>
              <w:rPr>
                <w:sz w:val="21"/>
              </w:rPr>
              <w:t>not</w:t>
            </w:r>
            <w:r>
              <w:rPr>
                <w:spacing w:val="-7"/>
                <w:sz w:val="21"/>
              </w:rPr>
              <w:t xml:space="preserve"> </w:t>
            </w:r>
            <w:r>
              <w:rPr>
                <w:sz w:val="21"/>
              </w:rPr>
              <w:t>meeting</w:t>
            </w:r>
            <w:r>
              <w:rPr>
                <w:spacing w:val="-3"/>
                <w:sz w:val="21"/>
              </w:rPr>
              <w:t xml:space="preserve"> </w:t>
            </w:r>
            <w:r>
              <w:rPr>
                <w:sz w:val="21"/>
              </w:rPr>
              <w:t xml:space="preserve">those needs of the child and the taking of any steps by a special educational needs organiser under </w:t>
            </w:r>
            <w:hyperlink r:id="rId116" w:anchor="sec11">
              <w:r>
                <w:rPr>
                  <w:i/>
                  <w:sz w:val="21"/>
                  <w:u w:val="single"/>
                </w:rPr>
                <w:t>section 11</w:t>
              </w:r>
            </w:hyperlink>
            <w:r>
              <w:rPr>
                <w:i/>
                <w:sz w:val="21"/>
              </w:rPr>
              <w:t xml:space="preserve"> </w:t>
            </w:r>
            <w:r>
              <w:rPr>
                <w:sz w:val="21"/>
              </w:rPr>
              <w:t xml:space="preserve">on foot of any report by the principal under </w:t>
            </w:r>
            <w:r>
              <w:rPr>
                <w:i/>
                <w:sz w:val="21"/>
              </w:rPr>
              <w:t xml:space="preserve">subsection (3) </w:t>
            </w:r>
            <w:r>
              <w:rPr>
                <w:sz w:val="21"/>
              </w:rPr>
              <w:t>of that section is</w:t>
            </w:r>
          </w:p>
          <w:p w14:paraId="7177D53C" w14:textId="77777777" w:rsidR="00051BBA" w:rsidRDefault="00051BBA" w:rsidP="00051BBA">
            <w:pPr>
              <w:pStyle w:val="TableParagraph"/>
              <w:spacing w:before="1" w:line="163" w:lineRule="exact"/>
              <w:ind w:left="1095"/>
              <w:rPr>
                <w:sz w:val="21"/>
              </w:rPr>
            </w:pPr>
            <w:r>
              <w:rPr>
                <w:sz w:val="21"/>
              </w:rPr>
              <w:t>unlikely</w:t>
            </w:r>
            <w:r>
              <w:rPr>
                <w:spacing w:val="-4"/>
                <w:sz w:val="21"/>
              </w:rPr>
              <w:t xml:space="preserve"> </w:t>
            </w:r>
            <w:r>
              <w:rPr>
                <w:sz w:val="21"/>
              </w:rPr>
              <w:t>to</w:t>
            </w:r>
            <w:r>
              <w:rPr>
                <w:spacing w:val="-4"/>
                <w:sz w:val="21"/>
              </w:rPr>
              <w:t xml:space="preserve"> </w:t>
            </w:r>
            <w:r>
              <w:rPr>
                <w:sz w:val="21"/>
              </w:rPr>
              <w:t>result</w:t>
            </w:r>
            <w:r>
              <w:rPr>
                <w:spacing w:val="-4"/>
                <w:sz w:val="21"/>
              </w:rPr>
              <w:t xml:space="preserve"> </w:t>
            </w:r>
            <w:r>
              <w:rPr>
                <w:sz w:val="21"/>
              </w:rPr>
              <w:t>in</w:t>
            </w:r>
            <w:r>
              <w:rPr>
                <w:spacing w:val="-4"/>
                <w:sz w:val="21"/>
              </w:rPr>
              <w:t xml:space="preserve"> </w:t>
            </w:r>
            <w:r>
              <w:rPr>
                <w:sz w:val="21"/>
              </w:rPr>
              <w:t>those</w:t>
            </w:r>
            <w:r>
              <w:rPr>
                <w:spacing w:val="-3"/>
                <w:sz w:val="21"/>
              </w:rPr>
              <w:t xml:space="preserve"> </w:t>
            </w:r>
            <w:r>
              <w:rPr>
                <w:sz w:val="21"/>
              </w:rPr>
              <w:t>needs</w:t>
            </w:r>
            <w:r>
              <w:rPr>
                <w:spacing w:val="-4"/>
                <w:sz w:val="21"/>
              </w:rPr>
              <w:t xml:space="preserve"> </w:t>
            </w:r>
            <w:r>
              <w:rPr>
                <w:sz w:val="21"/>
              </w:rPr>
              <w:t>being</w:t>
            </w:r>
            <w:r>
              <w:rPr>
                <w:spacing w:val="-6"/>
                <w:sz w:val="21"/>
              </w:rPr>
              <w:t xml:space="preserve"> </w:t>
            </w:r>
            <w:r>
              <w:rPr>
                <w:spacing w:val="-4"/>
                <w:sz w:val="21"/>
              </w:rPr>
              <w:t>met,</w:t>
            </w:r>
          </w:p>
        </w:tc>
      </w:tr>
      <w:tr w:rsidR="00051BBA" w14:paraId="1EC789E3" w14:textId="77777777" w:rsidTr="00051BBA">
        <w:trPr>
          <w:trHeight w:val="844"/>
        </w:trPr>
        <w:tc>
          <w:tcPr>
            <w:tcW w:w="2120" w:type="dxa"/>
          </w:tcPr>
          <w:p w14:paraId="2BA0282A" w14:textId="77777777" w:rsidR="00051BBA" w:rsidRDefault="00051BBA" w:rsidP="00051BBA">
            <w:pPr>
              <w:pStyle w:val="TableParagraph"/>
              <w:rPr>
                <w:rFonts w:ascii="Times New Roman"/>
                <w:sz w:val="20"/>
              </w:rPr>
            </w:pPr>
          </w:p>
        </w:tc>
        <w:tc>
          <w:tcPr>
            <w:tcW w:w="6981" w:type="dxa"/>
          </w:tcPr>
          <w:p w14:paraId="3A31AD06" w14:textId="77777777" w:rsidR="00051BBA" w:rsidRDefault="00051BBA" w:rsidP="00051BBA">
            <w:pPr>
              <w:pStyle w:val="TableParagraph"/>
              <w:spacing w:before="177"/>
              <w:ind w:left="15" w:right="295"/>
              <w:rPr>
                <w:sz w:val="21"/>
              </w:rPr>
            </w:pPr>
            <w:r>
              <w:rPr>
                <w:sz w:val="21"/>
              </w:rPr>
              <w:t>the</w:t>
            </w:r>
            <w:r>
              <w:rPr>
                <w:spacing w:val="-4"/>
                <w:sz w:val="21"/>
              </w:rPr>
              <w:t xml:space="preserve"> </w:t>
            </w:r>
            <w:r>
              <w:rPr>
                <w:sz w:val="21"/>
              </w:rPr>
              <w:t>principal</w:t>
            </w:r>
            <w:r>
              <w:rPr>
                <w:spacing w:val="-3"/>
                <w:sz w:val="21"/>
              </w:rPr>
              <w:t xml:space="preserve"> </w:t>
            </w:r>
            <w:r>
              <w:rPr>
                <w:sz w:val="21"/>
              </w:rPr>
              <w:t>shall</w:t>
            </w:r>
            <w:r>
              <w:rPr>
                <w:spacing w:val="-3"/>
                <w:sz w:val="21"/>
              </w:rPr>
              <w:t xml:space="preserve"> </w:t>
            </w:r>
            <w:r>
              <w:rPr>
                <w:sz w:val="21"/>
              </w:rPr>
              <w:t>request</w:t>
            </w:r>
            <w:r>
              <w:rPr>
                <w:spacing w:val="-5"/>
                <w:sz w:val="21"/>
              </w:rPr>
              <w:t xml:space="preserve"> </w:t>
            </w:r>
            <w:r>
              <w:rPr>
                <w:sz w:val="21"/>
              </w:rPr>
              <w:t>the</w:t>
            </w:r>
            <w:r>
              <w:rPr>
                <w:spacing w:val="-4"/>
                <w:sz w:val="21"/>
              </w:rPr>
              <w:t xml:space="preserve"> </w:t>
            </w:r>
            <w:r>
              <w:rPr>
                <w:sz w:val="21"/>
              </w:rPr>
              <w:t>Council</w:t>
            </w:r>
            <w:r>
              <w:rPr>
                <w:spacing w:val="-3"/>
                <w:sz w:val="21"/>
              </w:rPr>
              <w:t xml:space="preserve"> </w:t>
            </w:r>
            <w:r>
              <w:rPr>
                <w:sz w:val="21"/>
              </w:rPr>
              <w:t>to</w:t>
            </w:r>
            <w:r>
              <w:rPr>
                <w:spacing w:val="-4"/>
                <w:sz w:val="21"/>
              </w:rPr>
              <w:t xml:space="preserve"> </w:t>
            </w:r>
            <w:r>
              <w:rPr>
                <w:sz w:val="21"/>
              </w:rPr>
              <w:t>prepare</w:t>
            </w:r>
            <w:r>
              <w:rPr>
                <w:spacing w:val="-4"/>
                <w:sz w:val="21"/>
              </w:rPr>
              <w:t xml:space="preserve"> </w:t>
            </w:r>
            <w:r>
              <w:rPr>
                <w:sz w:val="21"/>
              </w:rPr>
              <w:t>an</w:t>
            </w:r>
            <w:r>
              <w:rPr>
                <w:spacing w:val="-5"/>
                <w:sz w:val="21"/>
              </w:rPr>
              <w:t xml:space="preserve"> </w:t>
            </w:r>
            <w:r>
              <w:rPr>
                <w:sz w:val="21"/>
              </w:rPr>
              <w:t>education</w:t>
            </w:r>
            <w:r>
              <w:rPr>
                <w:spacing w:val="-6"/>
                <w:sz w:val="21"/>
              </w:rPr>
              <w:t xml:space="preserve"> </w:t>
            </w:r>
            <w:r>
              <w:rPr>
                <w:sz w:val="21"/>
              </w:rPr>
              <w:t xml:space="preserve">plan under </w:t>
            </w:r>
            <w:hyperlink r:id="rId117" w:anchor="sec8">
              <w:r>
                <w:rPr>
                  <w:i/>
                  <w:sz w:val="21"/>
                  <w:u w:val="single"/>
                </w:rPr>
                <w:t>section 8</w:t>
              </w:r>
            </w:hyperlink>
            <w:r>
              <w:rPr>
                <w:i/>
                <w:sz w:val="21"/>
              </w:rPr>
              <w:t xml:space="preserve"> </w:t>
            </w:r>
            <w:r>
              <w:rPr>
                <w:sz w:val="21"/>
              </w:rPr>
              <w:t>in respect of the child.</w:t>
            </w:r>
          </w:p>
        </w:tc>
      </w:tr>
      <w:tr w:rsidR="00051BBA" w14:paraId="36DE6A89" w14:textId="77777777" w:rsidTr="00051BBA">
        <w:trPr>
          <w:trHeight w:val="1085"/>
        </w:trPr>
        <w:tc>
          <w:tcPr>
            <w:tcW w:w="2120" w:type="dxa"/>
          </w:tcPr>
          <w:p w14:paraId="6801809C" w14:textId="77777777" w:rsidR="00051BBA" w:rsidRDefault="00051BBA" w:rsidP="00051BBA">
            <w:pPr>
              <w:pStyle w:val="TableParagraph"/>
              <w:rPr>
                <w:rFonts w:ascii="Times New Roman"/>
                <w:sz w:val="20"/>
              </w:rPr>
            </w:pPr>
          </w:p>
        </w:tc>
        <w:tc>
          <w:tcPr>
            <w:tcW w:w="6981" w:type="dxa"/>
          </w:tcPr>
          <w:p w14:paraId="1CAFD4E3" w14:textId="77777777" w:rsidR="00051BBA" w:rsidRDefault="00051BBA" w:rsidP="00051BBA">
            <w:pPr>
              <w:pStyle w:val="TableParagraph"/>
              <w:spacing w:line="178" w:lineRule="exact"/>
              <w:ind w:left="255"/>
              <w:rPr>
                <w:sz w:val="21"/>
              </w:rPr>
            </w:pPr>
            <w:r>
              <w:rPr>
                <w:sz w:val="21"/>
              </w:rPr>
              <w:t>(12)</w:t>
            </w:r>
            <w:r>
              <w:rPr>
                <w:spacing w:val="-8"/>
                <w:sz w:val="21"/>
              </w:rPr>
              <w:t xml:space="preserve"> </w:t>
            </w:r>
            <w:r>
              <w:rPr>
                <w:sz w:val="21"/>
              </w:rPr>
              <w:t>If</w:t>
            </w:r>
            <w:r>
              <w:rPr>
                <w:spacing w:val="-5"/>
                <w:sz w:val="21"/>
              </w:rPr>
              <w:t xml:space="preserve"> </w:t>
            </w:r>
            <w:r>
              <w:rPr>
                <w:sz w:val="21"/>
              </w:rPr>
              <w:t>the</w:t>
            </w:r>
            <w:r>
              <w:rPr>
                <w:spacing w:val="-4"/>
                <w:sz w:val="21"/>
              </w:rPr>
              <w:t xml:space="preserve"> </w:t>
            </w:r>
            <w:r>
              <w:rPr>
                <w:sz w:val="21"/>
              </w:rPr>
              <w:t>Council</w:t>
            </w:r>
            <w:r>
              <w:rPr>
                <w:spacing w:val="-3"/>
                <w:sz w:val="21"/>
              </w:rPr>
              <w:t xml:space="preserve"> </w:t>
            </w:r>
            <w:r>
              <w:rPr>
                <w:sz w:val="21"/>
              </w:rPr>
              <w:t>accedes</w:t>
            </w:r>
            <w:r>
              <w:rPr>
                <w:spacing w:val="-4"/>
                <w:sz w:val="21"/>
              </w:rPr>
              <w:t xml:space="preserve"> </w:t>
            </w:r>
            <w:r>
              <w:rPr>
                <w:sz w:val="21"/>
              </w:rPr>
              <w:t>to</w:t>
            </w:r>
            <w:r>
              <w:rPr>
                <w:spacing w:val="-4"/>
                <w:sz w:val="21"/>
              </w:rPr>
              <w:t xml:space="preserve"> </w:t>
            </w:r>
            <w:r>
              <w:rPr>
                <w:sz w:val="21"/>
              </w:rPr>
              <w:t>a</w:t>
            </w:r>
            <w:r>
              <w:rPr>
                <w:spacing w:val="-4"/>
                <w:sz w:val="21"/>
              </w:rPr>
              <w:t xml:space="preserve"> </w:t>
            </w:r>
            <w:r>
              <w:rPr>
                <w:sz w:val="21"/>
              </w:rPr>
              <w:t>request</w:t>
            </w:r>
            <w:r>
              <w:rPr>
                <w:spacing w:val="-5"/>
                <w:sz w:val="21"/>
              </w:rPr>
              <w:t xml:space="preserve"> </w:t>
            </w:r>
            <w:r>
              <w:rPr>
                <w:sz w:val="21"/>
              </w:rPr>
              <w:t>under</w:t>
            </w:r>
            <w:r>
              <w:rPr>
                <w:spacing w:val="-6"/>
                <w:sz w:val="21"/>
              </w:rPr>
              <w:t xml:space="preserve"> </w:t>
            </w:r>
            <w:r>
              <w:rPr>
                <w:i/>
                <w:sz w:val="21"/>
              </w:rPr>
              <w:t>subsection</w:t>
            </w:r>
            <w:r>
              <w:rPr>
                <w:i/>
                <w:spacing w:val="-4"/>
                <w:sz w:val="21"/>
              </w:rPr>
              <w:t xml:space="preserve"> </w:t>
            </w:r>
            <w:r>
              <w:rPr>
                <w:i/>
                <w:spacing w:val="-2"/>
                <w:sz w:val="21"/>
              </w:rPr>
              <w:t>(11)</w:t>
            </w:r>
            <w:r>
              <w:rPr>
                <w:spacing w:val="-2"/>
                <w:sz w:val="21"/>
              </w:rPr>
              <w:t>,</w:t>
            </w:r>
          </w:p>
          <w:p w14:paraId="2086D7BE" w14:textId="77777777" w:rsidR="00051BBA" w:rsidRDefault="00051BBA" w:rsidP="00051BBA">
            <w:pPr>
              <w:pStyle w:val="TableParagraph"/>
              <w:spacing w:line="241" w:lineRule="exact"/>
              <w:ind w:left="15"/>
              <w:rPr>
                <w:sz w:val="21"/>
              </w:rPr>
            </w:pPr>
            <w:r>
              <w:rPr>
                <w:sz w:val="21"/>
              </w:rPr>
              <w:t>then</w:t>
            </w:r>
            <w:r>
              <w:rPr>
                <w:spacing w:val="-4"/>
                <w:sz w:val="21"/>
              </w:rPr>
              <w:t xml:space="preserve"> </w:t>
            </w:r>
            <w:r>
              <w:rPr>
                <w:i/>
                <w:sz w:val="21"/>
              </w:rPr>
              <w:t>subsections</w:t>
            </w:r>
            <w:r>
              <w:rPr>
                <w:i/>
                <w:spacing w:val="-3"/>
                <w:sz w:val="21"/>
              </w:rPr>
              <w:t xml:space="preserve"> </w:t>
            </w:r>
            <w:r>
              <w:rPr>
                <w:i/>
                <w:sz w:val="21"/>
              </w:rPr>
              <w:t>(3)</w:t>
            </w:r>
            <w:r>
              <w:rPr>
                <w:i/>
                <w:spacing w:val="-4"/>
                <w:sz w:val="21"/>
              </w:rPr>
              <w:t xml:space="preserve"> </w:t>
            </w:r>
            <w:r>
              <w:rPr>
                <w:sz w:val="21"/>
              </w:rPr>
              <w:t>to</w:t>
            </w:r>
            <w:r>
              <w:rPr>
                <w:spacing w:val="-3"/>
                <w:sz w:val="21"/>
              </w:rPr>
              <w:t xml:space="preserve"> </w:t>
            </w:r>
            <w:r>
              <w:rPr>
                <w:i/>
                <w:sz w:val="21"/>
              </w:rPr>
              <w:t>(5)</w:t>
            </w:r>
            <w:r>
              <w:rPr>
                <w:i/>
                <w:spacing w:val="-4"/>
                <w:sz w:val="21"/>
              </w:rPr>
              <w:t xml:space="preserve"> </w:t>
            </w:r>
            <w:r>
              <w:rPr>
                <w:sz w:val="21"/>
              </w:rPr>
              <w:t>of</w:t>
            </w:r>
            <w:r>
              <w:rPr>
                <w:spacing w:val="-5"/>
                <w:sz w:val="21"/>
              </w:rPr>
              <w:t xml:space="preserve"> </w:t>
            </w:r>
            <w:hyperlink r:id="rId118" w:anchor="sec8">
              <w:r>
                <w:rPr>
                  <w:i/>
                  <w:sz w:val="21"/>
                  <w:u w:val="single"/>
                </w:rPr>
                <w:t>section</w:t>
              </w:r>
              <w:r>
                <w:rPr>
                  <w:i/>
                  <w:spacing w:val="-3"/>
                  <w:sz w:val="21"/>
                  <w:u w:val="single"/>
                </w:rPr>
                <w:t xml:space="preserve"> </w:t>
              </w:r>
              <w:r>
                <w:rPr>
                  <w:i/>
                  <w:sz w:val="21"/>
                  <w:u w:val="single"/>
                </w:rPr>
                <w:t>8</w:t>
              </w:r>
            </w:hyperlink>
            <w:r>
              <w:rPr>
                <w:i/>
                <w:spacing w:val="-4"/>
                <w:sz w:val="21"/>
              </w:rPr>
              <w:t xml:space="preserve"> </w:t>
            </w:r>
            <w:r>
              <w:rPr>
                <w:sz w:val="21"/>
              </w:rPr>
              <w:t>shall</w:t>
            </w:r>
            <w:r>
              <w:rPr>
                <w:spacing w:val="-2"/>
                <w:sz w:val="21"/>
              </w:rPr>
              <w:t xml:space="preserve"> </w:t>
            </w:r>
            <w:r>
              <w:rPr>
                <w:sz w:val="21"/>
              </w:rPr>
              <w:t>apply</w:t>
            </w:r>
            <w:r>
              <w:rPr>
                <w:spacing w:val="-3"/>
                <w:sz w:val="21"/>
              </w:rPr>
              <w:t xml:space="preserve"> </w:t>
            </w:r>
            <w:r>
              <w:rPr>
                <w:sz w:val="21"/>
              </w:rPr>
              <w:t>and,</w:t>
            </w:r>
            <w:r>
              <w:rPr>
                <w:spacing w:val="-4"/>
                <w:sz w:val="21"/>
              </w:rPr>
              <w:t xml:space="preserve"> </w:t>
            </w:r>
            <w:r>
              <w:rPr>
                <w:sz w:val="21"/>
              </w:rPr>
              <w:t>in</w:t>
            </w:r>
            <w:r>
              <w:rPr>
                <w:spacing w:val="-3"/>
                <w:sz w:val="21"/>
              </w:rPr>
              <w:t xml:space="preserve"> </w:t>
            </w:r>
            <w:r>
              <w:rPr>
                <w:sz w:val="21"/>
              </w:rPr>
              <w:t>the</w:t>
            </w:r>
            <w:r>
              <w:rPr>
                <w:spacing w:val="-3"/>
                <w:sz w:val="21"/>
              </w:rPr>
              <w:t xml:space="preserve"> </w:t>
            </w:r>
            <w:r>
              <w:rPr>
                <w:spacing w:val="-4"/>
                <w:sz w:val="21"/>
              </w:rPr>
              <w:t>case</w:t>
            </w:r>
          </w:p>
          <w:p w14:paraId="700F4E3D" w14:textId="77777777" w:rsidR="00051BBA" w:rsidRDefault="00051BBA" w:rsidP="00051BBA">
            <w:pPr>
              <w:pStyle w:val="TableParagraph"/>
              <w:spacing w:before="1"/>
              <w:ind w:left="15"/>
              <w:rPr>
                <w:sz w:val="21"/>
              </w:rPr>
            </w:pPr>
            <w:r>
              <w:rPr>
                <w:sz w:val="21"/>
              </w:rPr>
              <w:t xml:space="preserve">of </w:t>
            </w:r>
            <w:r>
              <w:rPr>
                <w:i/>
                <w:sz w:val="21"/>
              </w:rPr>
              <w:t xml:space="preserve">paragraph (b) </w:t>
            </w:r>
            <w:r>
              <w:rPr>
                <w:sz w:val="21"/>
              </w:rPr>
              <w:t xml:space="preserve">of </w:t>
            </w:r>
            <w:r>
              <w:rPr>
                <w:i/>
                <w:sz w:val="21"/>
              </w:rPr>
              <w:t>subsection (11)</w:t>
            </w:r>
            <w:r>
              <w:rPr>
                <w:sz w:val="21"/>
              </w:rPr>
              <w:t>, the education plan prepared by the Council</w:t>
            </w:r>
            <w:r>
              <w:rPr>
                <w:spacing w:val="-2"/>
                <w:sz w:val="21"/>
              </w:rPr>
              <w:t xml:space="preserve"> </w:t>
            </w:r>
            <w:r>
              <w:rPr>
                <w:sz w:val="21"/>
              </w:rPr>
              <w:t>under</w:t>
            </w:r>
            <w:r>
              <w:rPr>
                <w:spacing w:val="-4"/>
                <w:sz w:val="21"/>
              </w:rPr>
              <w:t xml:space="preserve"> </w:t>
            </w:r>
            <w:hyperlink r:id="rId119" w:anchor="sec8">
              <w:r>
                <w:rPr>
                  <w:i/>
                  <w:sz w:val="21"/>
                  <w:u w:val="single"/>
                </w:rPr>
                <w:t>section</w:t>
              </w:r>
              <w:r>
                <w:rPr>
                  <w:i/>
                  <w:spacing w:val="-3"/>
                  <w:sz w:val="21"/>
                  <w:u w:val="single"/>
                </w:rPr>
                <w:t xml:space="preserve"> </w:t>
              </w:r>
              <w:r>
                <w:rPr>
                  <w:i/>
                  <w:sz w:val="21"/>
                  <w:u w:val="single"/>
                </w:rPr>
                <w:t>8</w:t>
              </w:r>
            </w:hyperlink>
            <w:r>
              <w:rPr>
                <w:i/>
                <w:spacing w:val="-3"/>
                <w:sz w:val="21"/>
              </w:rPr>
              <w:t xml:space="preserve"> </w:t>
            </w:r>
            <w:r>
              <w:rPr>
                <w:sz w:val="21"/>
              </w:rPr>
              <w:t>shall</w:t>
            </w:r>
            <w:r>
              <w:rPr>
                <w:spacing w:val="-2"/>
                <w:sz w:val="21"/>
              </w:rPr>
              <w:t xml:space="preserve"> </w:t>
            </w:r>
            <w:r>
              <w:rPr>
                <w:sz w:val="21"/>
              </w:rPr>
              <w:t>supersede</w:t>
            </w:r>
            <w:r>
              <w:rPr>
                <w:spacing w:val="-3"/>
                <w:sz w:val="21"/>
              </w:rPr>
              <w:t xml:space="preserve"> </w:t>
            </w:r>
            <w:r>
              <w:rPr>
                <w:sz w:val="21"/>
              </w:rPr>
              <w:t>the</w:t>
            </w:r>
            <w:r>
              <w:rPr>
                <w:spacing w:val="-3"/>
                <w:sz w:val="21"/>
              </w:rPr>
              <w:t xml:space="preserve"> </w:t>
            </w:r>
            <w:r>
              <w:rPr>
                <w:sz w:val="21"/>
              </w:rPr>
              <w:t>education</w:t>
            </w:r>
            <w:r>
              <w:rPr>
                <w:spacing w:val="-3"/>
                <w:sz w:val="21"/>
              </w:rPr>
              <w:t xml:space="preserve"> </w:t>
            </w:r>
            <w:r>
              <w:rPr>
                <w:sz w:val="21"/>
              </w:rPr>
              <w:t>plan</w:t>
            </w:r>
            <w:r>
              <w:rPr>
                <w:spacing w:val="-3"/>
                <w:sz w:val="21"/>
              </w:rPr>
              <w:t xml:space="preserve"> </w:t>
            </w:r>
            <w:r>
              <w:rPr>
                <w:sz w:val="21"/>
              </w:rPr>
              <w:t>referred</w:t>
            </w:r>
            <w:r>
              <w:rPr>
                <w:spacing w:val="-3"/>
                <w:sz w:val="21"/>
              </w:rPr>
              <w:t xml:space="preserve"> </w:t>
            </w:r>
            <w:r>
              <w:rPr>
                <w:sz w:val="21"/>
              </w:rPr>
              <w:t>to</w:t>
            </w:r>
            <w:r>
              <w:rPr>
                <w:spacing w:val="-3"/>
                <w:sz w:val="21"/>
              </w:rPr>
              <w:t xml:space="preserve"> </w:t>
            </w:r>
            <w:r>
              <w:rPr>
                <w:sz w:val="21"/>
              </w:rPr>
              <w:t>in</w:t>
            </w:r>
          </w:p>
          <w:p w14:paraId="16397F89" w14:textId="77777777" w:rsidR="00051BBA" w:rsidRDefault="00051BBA" w:rsidP="00051BBA">
            <w:pPr>
              <w:pStyle w:val="TableParagraph"/>
              <w:spacing w:line="163" w:lineRule="exact"/>
              <w:ind w:left="15"/>
              <w:rPr>
                <w:sz w:val="21"/>
              </w:rPr>
            </w:pPr>
            <w:r>
              <w:rPr>
                <w:sz w:val="21"/>
              </w:rPr>
              <w:t>that</w:t>
            </w:r>
            <w:r>
              <w:rPr>
                <w:spacing w:val="-4"/>
                <w:sz w:val="21"/>
              </w:rPr>
              <w:t xml:space="preserve"> </w:t>
            </w:r>
            <w:r>
              <w:rPr>
                <w:spacing w:val="-2"/>
                <w:sz w:val="21"/>
              </w:rPr>
              <w:t>paragraph.</w:t>
            </w:r>
          </w:p>
        </w:tc>
      </w:tr>
      <w:tr w:rsidR="00051BBA" w14:paraId="723491A5" w14:textId="77777777" w:rsidTr="00051BBA">
        <w:trPr>
          <w:trHeight w:val="966"/>
        </w:trPr>
        <w:tc>
          <w:tcPr>
            <w:tcW w:w="2120" w:type="dxa"/>
          </w:tcPr>
          <w:p w14:paraId="0DA9D35A" w14:textId="77777777" w:rsidR="00051BBA" w:rsidRDefault="00051BBA" w:rsidP="00051BBA">
            <w:pPr>
              <w:pStyle w:val="TableParagraph"/>
              <w:rPr>
                <w:rFonts w:ascii="Times New Roman"/>
                <w:sz w:val="20"/>
              </w:rPr>
            </w:pPr>
          </w:p>
        </w:tc>
        <w:tc>
          <w:tcPr>
            <w:tcW w:w="6981" w:type="dxa"/>
          </w:tcPr>
          <w:p w14:paraId="471DE568" w14:textId="77777777" w:rsidR="00051BBA" w:rsidRDefault="00051BBA" w:rsidP="00051BBA">
            <w:pPr>
              <w:pStyle w:val="TableParagraph"/>
              <w:spacing w:before="178" w:line="241" w:lineRule="exact"/>
              <w:ind w:left="255"/>
              <w:rPr>
                <w:i/>
                <w:sz w:val="21"/>
              </w:rPr>
            </w:pPr>
            <w:r>
              <w:rPr>
                <w:sz w:val="21"/>
              </w:rPr>
              <w:t>(13)</w:t>
            </w:r>
            <w:r>
              <w:rPr>
                <w:spacing w:val="-7"/>
                <w:sz w:val="21"/>
              </w:rPr>
              <w:t xml:space="preserve"> </w:t>
            </w:r>
            <w:r>
              <w:rPr>
                <w:sz w:val="21"/>
              </w:rPr>
              <w:t>If</w:t>
            </w:r>
            <w:r>
              <w:rPr>
                <w:spacing w:val="-4"/>
                <w:sz w:val="21"/>
              </w:rPr>
              <w:t xml:space="preserve"> </w:t>
            </w:r>
            <w:r>
              <w:rPr>
                <w:sz w:val="21"/>
              </w:rPr>
              <w:t>the</w:t>
            </w:r>
            <w:r>
              <w:rPr>
                <w:spacing w:val="-3"/>
                <w:sz w:val="21"/>
              </w:rPr>
              <w:t xml:space="preserve"> </w:t>
            </w:r>
            <w:r>
              <w:rPr>
                <w:sz w:val="21"/>
              </w:rPr>
              <w:t>Council</w:t>
            </w:r>
            <w:r>
              <w:rPr>
                <w:spacing w:val="-3"/>
                <w:sz w:val="21"/>
              </w:rPr>
              <w:t xml:space="preserve"> </w:t>
            </w:r>
            <w:r>
              <w:rPr>
                <w:sz w:val="21"/>
              </w:rPr>
              <w:t>refuses</w:t>
            </w:r>
            <w:r>
              <w:rPr>
                <w:spacing w:val="-6"/>
                <w:sz w:val="21"/>
              </w:rPr>
              <w:t xml:space="preserve"> </w:t>
            </w:r>
            <w:r>
              <w:rPr>
                <w:sz w:val="21"/>
              </w:rPr>
              <w:t>to</w:t>
            </w:r>
            <w:r>
              <w:rPr>
                <w:spacing w:val="-3"/>
                <w:sz w:val="21"/>
              </w:rPr>
              <w:t xml:space="preserve"> </w:t>
            </w:r>
            <w:r>
              <w:rPr>
                <w:sz w:val="21"/>
              </w:rPr>
              <w:t>accede</w:t>
            </w:r>
            <w:r>
              <w:rPr>
                <w:spacing w:val="-3"/>
                <w:sz w:val="21"/>
              </w:rPr>
              <w:t xml:space="preserve"> </w:t>
            </w:r>
            <w:r>
              <w:rPr>
                <w:sz w:val="21"/>
              </w:rPr>
              <w:t>to</w:t>
            </w:r>
            <w:r>
              <w:rPr>
                <w:spacing w:val="-4"/>
                <w:sz w:val="21"/>
              </w:rPr>
              <w:t xml:space="preserve"> </w:t>
            </w:r>
            <w:r>
              <w:rPr>
                <w:sz w:val="21"/>
              </w:rPr>
              <w:t>a</w:t>
            </w:r>
            <w:r>
              <w:rPr>
                <w:spacing w:val="-3"/>
                <w:sz w:val="21"/>
              </w:rPr>
              <w:t xml:space="preserve"> </w:t>
            </w:r>
            <w:r>
              <w:rPr>
                <w:sz w:val="21"/>
              </w:rPr>
              <w:t>request</w:t>
            </w:r>
            <w:r>
              <w:rPr>
                <w:spacing w:val="-4"/>
                <w:sz w:val="21"/>
              </w:rPr>
              <w:t xml:space="preserve"> </w:t>
            </w:r>
            <w:r>
              <w:rPr>
                <w:sz w:val="21"/>
              </w:rPr>
              <w:t>under</w:t>
            </w:r>
            <w:r>
              <w:rPr>
                <w:spacing w:val="-5"/>
                <w:sz w:val="21"/>
              </w:rPr>
              <w:t xml:space="preserve"> </w:t>
            </w:r>
            <w:r>
              <w:rPr>
                <w:i/>
                <w:spacing w:val="-2"/>
                <w:sz w:val="21"/>
              </w:rPr>
              <w:t>subsection</w:t>
            </w:r>
          </w:p>
          <w:p w14:paraId="60F6AC15" w14:textId="77777777" w:rsidR="00051BBA" w:rsidRDefault="00051BBA" w:rsidP="00051BBA">
            <w:pPr>
              <w:pStyle w:val="TableParagraph"/>
              <w:ind w:left="15"/>
              <w:rPr>
                <w:sz w:val="21"/>
              </w:rPr>
            </w:pPr>
            <w:r>
              <w:rPr>
                <w:i/>
                <w:sz w:val="21"/>
              </w:rPr>
              <w:t>(6)</w:t>
            </w:r>
            <w:r>
              <w:rPr>
                <w:i/>
                <w:spacing w:val="-4"/>
                <w:sz w:val="21"/>
              </w:rPr>
              <w:t xml:space="preserve"> </w:t>
            </w:r>
            <w:r>
              <w:rPr>
                <w:sz w:val="21"/>
              </w:rPr>
              <w:t>or</w:t>
            </w:r>
            <w:r>
              <w:rPr>
                <w:spacing w:val="-4"/>
                <w:sz w:val="21"/>
              </w:rPr>
              <w:t xml:space="preserve"> </w:t>
            </w:r>
            <w:r>
              <w:rPr>
                <w:i/>
                <w:sz w:val="21"/>
              </w:rPr>
              <w:t>(11)</w:t>
            </w:r>
            <w:r>
              <w:rPr>
                <w:sz w:val="21"/>
              </w:rPr>
              <w:t>,</w:t>
            </w:r>
            <w:r>
              <w:rPr>
                <w:spacing w:val="-4"/>
                <w:sz w:val="21"/>
              </w:rPr>
              <w:t xml:space="preserve"> </w:t>
            </w:r>
            <w:r>
              <w:rPr>
                <w:sz w:val="21"/>
              </w:rPr>
              <w:t>then</w:t>
            </w:r>
            <w:r>
              <w:rPr>
                <w:spacing w:val="-3"/>
                <w:sz w:val="21"/>
              </w:rPr>
              <w:t xml:space="preserve"> </w:t>
            </w:r>
            <w:r>
              <w:rPr>
                <w:sz w:val="21"/>
              </w:rPr>
              <w:t>the</w:t>
            </w:r>
            <w:r>
              <w:rPr>
                <w:spacing w:val="-3"/>
                <w:sz w:val="21"/>
              </w:rPr>
              <w:t xml:space="preserve"> </w:t>
            </w:r>
            <w:r>
              <w:rPr>
                <w:sz w:val="21"/>
              </w:rPr>
              <w:t>principal,</w:t>
            </w:r>
            <w:r>
              <w:rPr>
                <w:spacing w:val="-4"/>
                <w:sz w:val="21"/>
              </w:rPr>
              <w:t xml:space="preserve"> </w:t>
            </w:r>
            <w:r>
              <w:rPr>
                <w:sz w:val="21"/>
              </w:rPr>
              <w:t>or</w:t>
            </w:r>
            <w:r>
              <w:rPr>
                <w:spacing w:val="-4"/>
                <w:sz w:val="21"/>
              </w:rPr>
              <w:t xml:space="preserve"> </w:t>
            </w:r>
            <w:r>
              <w:rPr>
                <w:sz w:val="21"/>
              </w:rPr>
              <w:t>the</w:t>
            </w:r>
            <w:r>
              <w:rPr>
                <w:spacing w:val="-3"/>
                <w:sz w:val="21"/>
              </w:rPr>
              <w:t xml:space="preserve"> </w:t>
            </w:r>
            <w:r>
              <w:rPr>
                <w:sz w:val="21"/>
              </w:rPr>
              <w:t>parents</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child</w:t>
            </w:r>
            <w:r>
              <w:rPr>
                <w:spacing w:val="-3"/>
                <w:sz w:val="21"/>
              </w:rPr>
              <w:t xml:space="preserve"> </w:t>
            </w:r>
            <w:r>
              <w:rPr>
                <w:sz w:val="21"/>
              </w:rPr>
              <w:t>concerned,</w:t>
            </w:r>
            <w:r>
              <w:rPr>
                <w:spacing w:val="-4"/>
                <w:sz w:val="21"/>
              </w:rPr>
              <w:t xml:space="preserve"> </w:t>
            </w:r>
            <w:r>
              <w:rPr>
                <w:sz w:val="21"/>
              </w:rPr>
              <w:t>may appeal against that refusal to the Appeals Board.</w:t>
            </w:r>
          </w:p>
        </w:tc>
      </w:tr>
      <w:tr w:rsidR="00051BBA" w14:paraId="45D3E0B4" w14:textId="77777777" w:rsidTr="00051BBA">
        <w:trPr>
          <w:trHeight w:val="603"/>
        </w:trPr>
        <w:tc>
          <w:tcPr>
            <w:tcW w:w="2120" w:type="dxa"/>
          </w:tcPr>
          <w:p w14:paraId="65C455FC" w14:textId="77777777" w:rsidR="00051BBA" w:rsidRDefault="00051BBA" w:rsidP="00051BBA">
            <w:pPr>
              <w:pStyle w:val="TableParagraph"/>
              <w:rPr>
                <w:rFonts w:ascii="Times New Roman"/>
                <w:sz w:val="20"/>
              </w:rPr>
            </w:pPr>
          </w:p>
        </w:tc>
        <w:tc>
          <w:tcPr>
            <w:tcW w:w="6981" w:type="dxa"/>
          </w:tcPr>
          <w:p w14:paraId="382385E1" w14:textId="77777777" w:rsidR="00051BBA" w:rsidRDefault="00051BBA" w:rsidP="00051BBA">
            <w:pPr>
              <w:pStyle w:val="TableParagraph"/>
              <w:spacing w:before="57"/>
              <w:ind w:left="15" w:firstLine="240"/>
              <w:rPr>
                <w:sz w:val="21"/>
              </w:rPr>
            </w:pPr>
            <w:r>
              <w:rPr>
                <w:sz w:val="21"/>
              </w:rPr>
              <w:t>(14)</w:t>
            </w:r>
            <w:r>
              <w:rPr>
                <w:spacing w:val="-4"/>
                <w:sz w:val="21"/>
              </w:rPr>
              <w:t xml:space="preserve"> </w:t>
            </w:r>
            <w:r>
              <w:rPr>
                <w:sz w:val="21"/>
              </w:rPr>
              <w:t>On</w:t>
            </w:r>
            <w:r>
              <w:rPr>
                <w:spacing w:val="-3"/>
                <w:sz w:val="21"/>
              </w:rPr>
              <w:t xml:space="preserve"> </w:t>
            </w:r>
            <w:r>
              <w:rPr>
                <w:sz w:val="21"/>
              </w:rPr>
              <w:t>the</w:t>
            </w:r>
            <w:r>
              <w:rPr>
                <w:spacing w:val="-3"/>
                <w:sz w:val="21"/>
              </w:rPr>
              <w:t xml:space="preserve"> </w:t>
            </w:r>
            <w:r>
              <w:rPr>
                <w:sz w:val="21"/>
              </w:rPr>
              <w:t>hearing</w:t>
            </w:r>
            <w:r>
              <w:rPr>
                <w:spacing w:val="-3"/>
                <w:sz w:val="21"/>
              </w:rPr>
              <w:t xml:space="preserve"> </w:t>
            </w:r>
            <w:r>
              <w:rPr>
                <w:sz w:val="21"/>
              </w:rPr>
              <w:t>of</w:t>
            </w:r>
            <w:r>
              <w:rPr>
                <w:spacing w:val="-4"/>
                <w:sz w:val="21"/>
              </w:rPr>
              <w:t xml:space="preserve"> </w:t>
            </w:r>
            <w:r>
              <w:rPr>
                <w:sz w:val="21"/>
              </w:rPr>
              <w:t>an</w:t>
            </w:r>
            <w:r>
              <w:rPr>
                <w:spacing w:val="-5"/>
                <w:sz w:val="21"/>
              </w:rPr>
              <w:t xml:space="preserve"> </w:t>
            </w:r>
            <w:r>
              <w:rPr>
                <w:sz w:val="21"/>
              </w:rPr>
              <w:t>appeal</w:t>
            </w:r>
            <w:r>
              <w:rPr>
                <w:spacing w:val="-2"/>
                <w:sz w:val="21"/>
              </w:rPr>
              <w:t xml:space="preserve"> </w:t>
            </w:r>
            <w:r>
              <w:rPr>
                <w:sz w:val="21"/>
              </w:rPr>
              <w:t>under</w:t>
            </w:r>
            <w:r>
              <w:rPr>
                <w:spacing w:val="-5"/>
                <w:sz w:val="21"/>
              </w:rPr>
              <w:t xml:space="preserve"> </w:t>
            </w:r>
            <w:r>
              <w:rPr>
                <w:i/>
                <w:sz w:val="21"/>
              </w:rPr>
              <w:t>subsection</w:t>
            </w:r>
            <w:r>
              <w:rPr>
                <w:i/>
                <w:spacing w:val="-3"/>
                <w:sz w:val="21"/>
              </w:rPr>
              <w:t xml:space="preserve"> </w:t>
            </w:r>
            <w:r>
              <w:rPr>
                <w:i/>
                <w:sz w:val="21"/>
              </w:rPr>
              <w:t>(13)</w:t>
            </w:r>
            <w:r>
              <w:rPr>
                <w:sz w:val="21"/>
              </w:rPr>
              <w:t>,</w:t>
            </w:r>
            <w:r>
              <w:rPr>
                <w:spacing w:val="-4"/>
                <w:sz w:val="21"/>
              </w:rPr>
              <w:t xml:space="preserve"> </w:t>
            </w:r>
            <w:r>
              <w:rPr>
                <w:sz w:val="21"/>
              </w:rPr>
              <w:t>the</w:t>
            </w:r>
            <w:r>
              <w:rPr>
                <w:spacing w:val="-3"/>
                <w:sz w:val="21"/>
              </w:rPr>
              <w:t xml:space="preserve"> </w:t>
            </w:r>
            <w:r>
              <w:rPr>
                <w:sz w:val="21"/>
              </w:rPr>
              <w:t>Appeals Board may—</w:t>
            </w:r>
          </w:p>
        </w:tc>
      </w:tr>
      <w:tr w:rsidR="00051BBA" w14:paraId="19DC736D" w14:textId="77777777" w:rsidTr="00051BBA">
        <w:trPr>
          <w:trHeight w:val="723"/>
        </w:trPr>
        <w:tc>
          <w:tcPr>
            <w:tcW w:w="2120" w:type="dxa"/>
          </w:tcPr>
          <w:p w14:paraId="6C603CAB" w14:textId="77777777" w:rsidR="00051BBA" w:rsidRDefault="00051BBA" w:rsidP="00051BBA">
            <w:pPr>
              <w:pStyle w:val="TableParagraph"/>
              <w:rPr>
                <w:rFonts w:ascii="Times New Roman"/>
                <w:sz w:val="20"/>
              </w:rPr>
            </w:pPr>
          </w:p>
        </w:tc>
        <w:tc>
          <w:tcPr>
            <w:tcW w:w="6981" w:type="dxa"/>
          </w:tcPr>
          <w:p w14:paraId="43045FCF" w14:textId="77777777" w:rsidR="00051BBA" w:rsidRDefault="00051BBA" w:rsidP="00051BBA">
            <w:pPr>
              <w:pStyle w:val="TableParagraph"/>
              <w:spacing w:before="56"/>
              <w:ind w:left="1095" w:hanging="600"/>
              <w:rPr>
                <w:sz w:val="21"/>
              </w:rPr>
            </w:pPr>
            <w:r>
              <w:rPr>
                <w:sz w:val="21"/>
              </w:rPr>
              <w:t>(</w:t>
            </w:r>
            <w:r>
              <w:rPr>
                <w:i/>
                <w:sz w:val="21"/>
              </w:rPr>
              <w:t>a</w:t>
            </w:r>
            <w:r>
              <w:rPr>
                <w:sz w:val="21"/>
              </w:rPr>
              <w:t>)</w:t>
            </w:r>
            <w:r>
              <w:rPr>
                <w:spacing w:val="-4"/>
                <w:sz w:val="21"/>
              </w:rPr>
              <w:t xml:space="preserve"> </w:t>
            </w:r>
            <w:r>
              <w:rPr>
                <w:sz w:val="21"/>
              </w:rPr>
              <w:t>allow</w:t>
            </w:r>
            <w:r>
              <w:rPr>
                <w:spacing w:val="-2"/>
                <w:sz w:val="21"/>
              </w:rPr>
              <w:t xml:space="preserve"> </w:t>
            </w:r>
            <w:r>
              <w:rPr>
                <w:sz w:val="21"/>
              </w:rPr>
              <w:t>the</w:t>
            </w:r>
            <w:r>
              <w:rPr>
                <w:spacing w:val="-3"/>
                <w:sz w:val="21"/>
              </w:rPr>
              <w:t xml:space="preserve"> </w:t>
            </w:r>
            <w:r>
              <w:rPr>
                <w:sz w:val="21"/>
              </w:rPr>
              <w:t>appeal</w:t>
            </w:r>
            <w:r>
              <w:rPr>
                <w:spacing w:val="-2"/>
                <w:sz w:val="21"/>
              </w:rPr>
              <w:t xml:space="preserve"> </w:t>
            </w:r>
            <w:r>
              <w:rPr>
                <w:sz w:val="21"/>
              </w:rPr>
              <w:t>and</w:t>
            </w:r>
            <w:r>
              <w:rPr>
                <w:spacing w:val="-3"/>
                <w:sz w:val="21"/>
              </w:rPr>
              <w:t xml:space="preserve"> </w:t>
            </w:r>
            <w:r>
              <w:rPr>
                <w:sz w:val="21"/>
              </w:rPr>
              <w:t>give</w:t>
            </w:r>
            <w:r>
              <w:rPr>
                <w:spacing w:val="-3"/>
                <w:sz w:val="21"/>
              </w:rPr>
              <w:t xml:space="preserve"> </w:t>
            </w:r>
            <w:r>
              <w:rPr>
                <w:sz w:val="21"/>
              </w:rPr>
              <w:t>a</w:t>
            </w:r>
            <w:r>
              <w:rPr>
                <w:spacing w:val="-3"/>
                <w:sz w:val="21"/>
              </w:rPr>
              <w:t xml:space="preserve"> </w:t>
            </w:r>
            <w:r>
              <w:rPr>
                <w:sz w:val="21"/>
              </w:rPr>
              <w:t>direction</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Council</w:t>
            </w:r>
            <w:r>
              <w:rPr>
                <w:spacing w:val="-2"/>
                <w:sz w:val="21"/>
              </w:rPr>
              <w:t xml:space="preserve"> </w:t>
            </w:r>
            <w:r>
              <w:rPr>
                <w:sz w:val="21"/>
              </w:rPr>
              <w:t>requiring</w:t>
            </w:r>
            <w:r>
              <w:rPr>
                <w:spacing w:val="-3"/>
                <w:sz w:val="21"/>
              </w:rPr>
              <w:t xml:space="preserve"> </w:t>
            </w:r>
            <w:r>
              <w:rPr>
                <w:sz w:val="21"/>
              </w:rPr>
              <w:t>it,</w:t>
            </w:r>
            <w:r>
              <w:rPr>
                <w:spacing w:val="-4"/>
                <w:sz w:val="21"/>
              </w:rPr>
              <w:t xml:space="preserve"> </w:t>
            </w:r>
            <w:r>
              <w:rPr>
                <w:sz w:val="21"/>
              </w:rPr>
              <w:t>as appropriate, to—</w:t>
            </w:r>
          </w:p>
        </w:tc>
      </w:tr>
      <w:tr w:rsidR="00051BBA" w14:paraId="20B58C79" w14:textId="77777777" w:rsidTr="00051BBA">
        <w:trPr>
          <w:trHeight w:val="602"/>
        </w:trPr>
        <w:tc>
          <w:tcPr>
            <w:tcW w:w="2120" w:type="dxa"/>
          </w:tcPr>
          <w:p w14:paraId="3944CD4D" w14:textId="77777777" w:rsidR="00051BBA" w:rsidRDefault="00051BBA" w:rsidP="00051BBA">
            <w:pPr>
              <w:pStyle w:val="TableParagraph"/>
              <w:rPr>
                <w:rFonts w:ascii="Times New Roman"/>
                <w:sz w:val="20"/>
              </w:rPr>
            </w:pPr>
          </w:p>
        </w:tc>
        <w:tc>
          <w:tcPr>
            <w:tcW w:w="6981" w:type="dxa"/>
          </w:tcPr>
          <w:p w14:paraId="1F84DF5D" w14:textId="77777777" w:rsidR="00051BBA" w:rsidRDefault="00051BBA" w:rsidP="00051BBA">
            <w:pPr>
              <w:pStyle w:val="TableParagraph"/>
              <w:spacing w:line="177" w:lineRule="exact"/>
              <w:ind w:left="1095"/>
              <w:rPr>
                <w:sz w:val="21"/>
              </w:rPr>
            </w:pPr>
            <w:r>
              <w:rPr>
                <w:sz w:val="21"/>
              </w:rPr>
              <w:t>(i)</w:t>
            </w:r>
            <w:r>
              <w:rPr>
                <w:spacing w:val="-5"/>
                <w:sz w:val="21"/>
              </w:rPr>
              <w:t xml:space="preserve"> </w:t>
            </w:r>
            <w:r>
              <w:rPr>
                <w:sz w:val="21"/>
              </w:rPr>
              <w:t>arrange</w:t>
            </w:r>
            <w:r>
              <w:rPr>
                <w:spacing w:val="-4"/>
                <w:sz w:val="21"/>
              </w:rPr>
              <w:t xml:space="preserve"> </w:t>
            </w:r>
            <w:r>
              <w:rPr>
                <w:sz w:val="21"/>
              </w:rPr>
              <w:t>for</w:t>
            </w:r>
            <w:r>
              <w:rPr>
                <w:spacing w:val="-4"/>
                <w:sz w:val="21"/>
              </w:rPr>
              <w:t xml:space="preserve"> </w:t>
            </w:r>
            <w:r>
              <w:rPr>
                <w:sz w:val="21"/>
              </w:rPr>
              <w:t>an</w:t>
            </w:r>
            <w:r>
              <w:rPr>
                <w:spacing w:val="-4"/>
                <w:sz w:val="21"/>
              </w:rPr>
              <w:t xml:space="preserve"> </w:t>
            </w:r>
            <w:r>
              <w:rPr>
                <w:sz w:val="21"/>
              </w:rPr>
              <w:t>assessment</w:t>
            </w:r>
            <w:r>
              <w:rPr>
                <w:spacing w:val="-4"/>
                <w:sz w:val="21"/>
              </w:rPr>
              <w:t xml:space="preserve"> </w:t>
            </w:r>
            <w:r>
              <w:rPr>
                <w:sz w:val="21"/>
              </w:rPr>
              <w:t>of</w:t>
            </w:r>
            <w:r>
              <w:rPr>
                <w:spacing w:val="-5"/>
                <w:sz w:val="21"/>
              </w:rPr>
              <w:t xml:space="preserve"> </w:t>
            </w:r>
            <w:r>
              <w:rPr>
                <w:sz w:val="21"/>
              </w:rPr>
              <w:t>the</w:t>
            </w:r>
            <w:r>
              <w:rPr>
                <w:spacing w:val="-4"/>
                <w:sz w:val="21"/>
              </w:rPr>
              <w:t xml:space="preserve"> </w:t>
            </w:r>
            <w:r>
              <w:rPr>
                <w:sz w:val="21"/>
              </w:rPr>
              <w:t>child</w:t>
            </w:r>
            <w:r>
              <w:rPr>
                <w:spacing w:val="-3"/>
                <w:sz w:val="21"/>
              </w:rPr>
              <w:t xml:space="preserve"> </w:t>
            </w:r>
            <w:r>
              <w:rPr>
                <w:sz w:val="21"/>
              </w:rPr>
              <w:t>concerned</w:t>
            </w:r>
            <w:r>
              <w:rPr>
                <w:spacing w:val="-6"/>
                <w:sz w:val="21"/>
              </w:rPr>
              <w:t xml:space="preserve"> </w:t>
            </w:r>
            <w:r>
              <w:rPr>
                <w:sz w:val="21"/>
              </w:rPr>
              <w:t>to</w:t>
            </w:r>
            <w:r>
              <w:rPr>
                <w:spacing w:val="-3"/>
                <w:sz w:val="21"/>
              </w:rPr>
              <w:t xml:space="preserve"> </w:t>
            </w:r>
            <w:r>
              <w:rPr>
                <w:spacing w:val="-5"/>
                <w:sz w:val="21"/>
              </w:rPr>
              <w:t>be</w:t>
            </w:r>
          </w:p>
          <w:p w14:paraId="4779A4D6" w14:textId="77777777" w:rsidR="00051BBA" w:rsidRDefault="00051BBA" w:rsidP="00051BBA">
            <w:pPr>
              <w:pStyle w:val="TableParagraph"/>
              <w:spacing w:before="1"/>
              <w:ind w:left="1455"/>
              <w:rPr>
                <w:sz w:val="21"/>
              </w:rPr>
            </w:pPr>
            <w:r>
              <w:rPr>
                <w:sz w:val="21"/>
              </w:rPr>
              <w:t>carried</w:t>
            </w:r>
            <w:r>
              <w:rPr>
                <w:spacing w:val="-4"/>
                <w:sz w:val="21"/>
              </w:rPr>
              <w:t xml:space="preserve"> </w:t>
            </w:r>
            <w:r>
              <w:rPr>
                <w:sz w:val="21"/>
              </w:rPr>
              <w:t>out</w:t>
            </w:r>
            <w:r>
              <w:rPr>
                <w:spacing w:val="-4"/>
                <w:sz w:val="21"/>
              </w:rPr>
              <w:t xml:space="preserve"> </w:t>
            </w:r>
            <w:r>
              <w:rPr>
                <w:sz w:val="21"/>
              </w:rPr>
              <w:t>under</w:t>
            </w:r>
            <w:r>
              <w:rPr>
                <w:spacing w:val="-4"/>
                <w:sz w:val="21"/>
              </w:rPr>
              <w:t xml:space="preserve"> </w:t>
            </w:r>
            <w:hyperlink r:id="rId120" w:anchor="sec4">
              <w:r>
                <w:rPr>
                  <w:i/>
                  <w:sz w:val="21"/>
                  <w:u w:val="single"/>
                </w:rPr>
                <w:t>section</w:t>
              </w:r>
              <w:r>
                <w:rPr>
                  <w:i/>
                  <w:spacing w:val="-4"/>
                  <w:sz w:val="21"/>
                  <w:u w:val="single"/>
                </w:rPr>
                <w:t xml:space="preserve"> </w:t>
              </w:r>
              <w:r>
                <w:rPr>
                  <w:i/>
                  <w:sz w:val="21"/>
                  <w:u w:val="single"/>
                </w:rPr>
                <w:t>4</w:t>
              </w:r>
            </w:hyperlink>
            <w:r>
              <w:rPr>
                <w:i/>
                <w:spacing w:val="-3"/>
                <w:sz w:val="21"/>
              </w:rPr>
              <w:t xml:space="preserve"> </w:t>
            </w:r>
            <w:r>
              <w:rPr>
                <w:sz w:val="21"/>
              </w:rPr>
              <w:t>,</w:t>
            </w:r>
            <w:r>
              <w:rPr>
                <w:spacing w:val="-4"/>
                <w:sz w:val="21"/>
              </w:rPr>
              <w:t xml:space="preserve"> </w:t>
            </w:r>
            <w:r>
              <w:rPr>
                <w:spacing w:val="-5"/>
                <w:sz w:val="21"/>
              </w:rPr>
              <w:t>or</w:t>
            </w:r>
          </w:p>
        </w:tc>
      </w:tr>
      <w:tr w:rsidR="00051BBA" w14:paraId="0409FDAF" w14:textId="77777777" w:rsidTr="00051BBA">
        <w:trPr>
          <w:trHeight w:val="482"/>
        </w:trPr>
        <w:tc>
          <w:tcPr>
            <w:tcW w:w="2120" w:type="dxa"/>
          </w:tcPr>
          <w:p w14:paraId="6FDAB28E" w14:textId="77777777" w:rsidR="00051BBA" w:rsidRDefault="00051BBA" w:rsidP="00051BBA">
            <w:pPr>
              <w:pStyle w:val="TableParagraph"/>
              <w:rPr>
                <w:rFonts w:ascii="Times New Roman"/>
                <w:sz w:val="20"/>
              </w:rPr>
            </w:pPr>
          </w:p>
        </w:tc>
        <w:tc>
          <w:tcPr>
            <w:tcW w:w="6981" w:type="dxa"/>
          </w:tcPr>
          <w:p w14:paraId="3400DF0F" w14:textId="77777777" w:rsidR="00051BBA" w:rsidRDefault="00051BBA" w:rsidP="00051BBA">
            <w:pPr>
              <w:pStyle w:val="TableParagraph"/>
              <w:spacing w:line="177" w:lineRule="exact"/>
              <w:ind w:left="1095"/>
              <w:rPr>
                <w:sz w:val="21"/>
              </w:rPr>
            </w:pPr>
            <w:r>
              <w:rPr>
                <w:sz w:val="21"/>
              </w:rPr>
              <w:t>(ii)</w:t>
            </w:r>
            <w:r>
              <w:rPr>
                <w:spacing w:val="-7"/>
                <w:sz w:val="21"/>
              </w:rPr>
              <w:t xml:space="preserve"> </w:t>
            </w:r>
            <w:r>
              <w:rPr>
                <w:sz w:val="21"/>
              </w:rPr>
              <w:t>cause</w:t>
            </w:r>
            <w:r>
              <w:rPr>
                <w:spacing w:val="-3"/>
                <w:sz w:val="21"/>
              </w:rPr>
              <w:t xml:space="preserve"> </w:t>
            </w:r>
            <w:r>
              <w:rPr>
                <w:sz w:val="21"/>
              </w:rPr>
              <w:t>to</w:t>
            </w:r>
            <w:r>
              <w:rPr>
                <w:spacing w:val="-4"/>
                <w:sz w:val="21"/>
              </w:rPr>
              <w:t xml:space="preserve"> </w:t>
            </w:r>
            <w:r>
              <w:rPr>
                <w:sz w:val="21"/>
              </w:rPr>
              <w:t>be</w:t>
            </w:r>
            <w:r>
              <w:rPr>
                <w:spacing w:val="-3"/>
                <w:sz w:val="21"/>
              </w:rPr>
              <w:t xml:space="preserve"> </w:t>
            </w:r>
            <w:r>
              <w:rPr>
                <w:sz w:val="21"/>
              </w:rPr>
              <w:t>prepared</w:t>
            </w:r>
            <w:r>
              <w:rPr>
                <w:spacing w:val="-7"/>
                <w:sz w:val="21"/>
              </w:rPr>
              <w:t xml:space="preserve"> </w:t>
            </w:r>
            <w:r>
              <w:rPr>
                <w:sz w:val="21"/>
              </w:rPr>
              <w:t>an</w:t>
            </w:r>
            <w:r>
              <w:rPr>
                <w:spacing w:val="-3"/>
                <w:sz w:val="21"/>
              </w:rPr>
              <w:t xml:space="preserve"> </w:t>
            </w:r>
            <w:r>
              <w:rPr>
                <w:sz w:val="21"/>
              </w:rPr>
              <w:t>education</w:t>
            </w:r>
            <w:r>
              <w:rPr>
                <w:spacing w:val="-4"/>
                <w:sz w:val="21"/>
              </w:rPr>
              <w:t xml:space="preserve"> </w:t>
            </w:r>
            <w:r>
              <w:rPr>
                <w:sz w:val="21"/>
              </w:rPr>
              <w:t>plan</w:t>
            </w:r>
            <w:r>
              <w:rPr>
                <w:spacing w:val="-3"/>
                <w:sz w:val="21"/>
              </w:rPr>
              <w:t xml:space="preserve"> </w:t>
            </w:r>
            <w:r>
              <w:rPr>
                <w:sz w:val="21"/>
              </w:rPr>
              <w:t>in</w:t>
            </w:r>
            <w:r>
              <w:rPr>
                <w:spacing w:val="-4"/>
                <w:sz w:val="21"/>
              </w:rPr>
              <w:t xml:space="preserve"> </w:t>
            </w:r>
            <w:r>
              <w:rPr>
                <w:sz w:val="21"/>
              </w:rPr>
              <w:t>respect</w:t>
            </w:r>
            <w:r>
              <w:rPr>
                <w:spacing w:val="-4"/>
                <w:sz w:val="21"/>
              </w:rPr>
              <w:t xml:space="preserve"> </w:t>
            </w:r>
            <w:r>
              <w:rPr>
                <w:sz w:val="21"/>
              </w:rPr>
              <w:t>of</w:t>
            </w:r>
            <w:r>
              <w:rPr>
                <w:spacing w:val="-4"/>
                <w:sz w:val="21"/>
              </w:rPr>
              <w:t xml:space="preserve"> </w:t>
            </w:r>
            <w:r>
              <w:rPr>
                <w:spacing w:val="-5"/>
                <w:sz w:val="21"/>
              </w:rPr>
              <w:t>the</w:t>
            </w:r>
          </w:p>
          <w:p w14:paraId="207A0477" w14:textId="77777777" w:rsidR="00051BBA" w:rsidRDefault="00051BBA" w:rsidP="00051BBA">
            <w:pPr>
              <w:pStyle w:val="TableParagraph"/>
              <w:spacing w:before="1"/>
              <w:ind w:left="1455"/>
              <w:rPr>
                <w:sz w:val="21"/>
              </w:rPr>
            </w:pPr>
            <w:r>
              <w:rPr>
                <w:sz w:val="21"/>
              </w:rPr>
              <w:t>child</w:t>
            </w:r>
            <w:r>
              <w:rPr>
                <w:spacing w:val="-7"/>
                <w:sz w:val="21"/>
              </w:rPr>
              <w:t xml:space="preserve"> </w:t>
            </w:r>
            <w:r>
              <w:rPr>
                <w:sz w:val="21"/>
              </w:rPr>
              <w:t>concerned</w:t>
            </w:r>
            <w:r>
              <w:rPr>
                <w:spacing w:val="-4"/>
                <w:sz w:val="21"/>
              </w:rPr>
              <w:t xml:space="preserve"> </w:t>
            </w:r>
            <w:r>
              <w:rPr>
                <w:sz w:val="21"/>
              </w:rPr>
              <w:t>under</w:t>
            </w:r>
            <w:r>
              <w:rPr>
                <w:spacing w:val="-5"/>
                <w:sz w:val="21"/>
              </w:rPr>
              <w:t xml:space="preserve"> </w:t>
            </w:r>
            <w:hyperlink r:id="rId121" w:anchor="sec8">
              <w:r>
                <w:rPr>
                  <w:i/>
                  <w:sz w:val="21"/>
                  <w:u w:val="single"/>
                </w:rPr>
                <w:t>section</w:t>
              </w:r>
              <w:r>
                <w:rPr>
                  <w:i/>
                  <w:spacing w:val="-4"/>
                  <w:sz w:val="21"/>
                  <w:u w:val="single"/>
                </w:rPr>
                <w:t xml:space="preserve"> </w:t>
              </w:r>
              <w:r>
                <w:rPr>
                  <w:i/>
                  <w:sz w:val="21"/>
                  <w:u w:val="single"/>
                </w:rPr>
                <w:t>8</w:t>
              </w:r>
            </w:hyperlink>
            <w:r>
              <w:rPr>
                <w:i/>
                <w:spacing w:val="-4"/>
                <w:sz w:val="21"/>
              </w:rPr>
              <w:t xml:space="preserve"> </w:t>
            </w:r>
            <w:r>
              <w:rPr>
                <w:spacing w:val="-10"/>
                <w:sz w:val="21"/>
              </w:rPr>
              <w:t>,</w:t>
            </w:r>
          </w:p>
        </w:tc>
      </w:tr>
      <w:tr w:rsidR="00051BBA" w14:paraId="27DBA5C6" w14:textId="77777777" w:rsidTr="00051BBA">
        <w:trPr>
          <w:trHeight w:val="361"/>
        </w:trPr>
        <w:tc>
          <w:tcPr>
            <w:tcW w:w="2120" w:type="dxa"/>
          </w:tcPr>
          <w:p w14:paraId="0E55DBBF" w14:textId="77777777" w:rsidR="00051BBA" w:rsidRDefault="00051BBA" w:rsidP="00051BBA">
            <w:pPr>
              <w:pStyle w:val="TableParagraph"/>
              <w:rPr>
                <w:rFonts w:ascii="Times New Roman"/>
                <w:sz w:val="20"/>
              </w:rPr>
            </w:pPr>
          </w:p>
        </w:tc>
        <w:tc>
          <w:tcPr>
            <w:tcW w:w="6981" w:type="dxa"/>
          </w:tcPr>
          <w:p w14:paraId="0EDBF892" w14:textId="77777777" w:rsidR="00051BBA" w:rsidRDefault="00051BBA" w:rsidP="00051BBA">
            <w:pPr>
              <w:pStyle w:val="TableParagraph"/>
              <w:spacing w:before="57"/>
              <w:ind w:left="855"/>
              <w:rPr>
                <w:sz w:val="21"/>
              </w:rPr>
            </w:pPr>
            <w:r>
              <w:rPr>
                <w:spacing w:val="-5"/>
                <w:sz w:val="21"/>
              </w:rPr>
              <w:t>or</w:t>
            </w:r>
          </w:p>
        </w:tc>
      </w:tr>
      <w:tr w:rsidR="00051BBA" w14:paraId="743687ED" w14:textId="77777777" w:rsidTr="00051BBA">
        <w:trPr>
          <w:trHeight w:val="361"/>
        </w:trPr>
        <w:tc>
          <w:tcPr>
            <w:tcW w:w="2120" w:type="dxa"/>
          </w:tcPr>
          <w:p w14:paraId="30736144" w14:textId="77777777" w:rsidR="00051BBA" w:rsidRDefault="00051BBA" w:rsidP="00051BBA">
            <w:pPr>
              <w:pStyle w:val="TableParagraph"/>
              <w:rPr>
                <w:rFonts w:ascii="Times New Roman"/>
                <w:sz w:val="20"/>
              </w:rPr>
            </w:pPr>
          </w:p>
        </w:tc>
        <w:tc>
          <w:tcPr>
            <w:tcW w:w="6981" w:type="dxa"/>
          </w:tcPr>
          <w:p w14:paraId="55673A5B" w14:textId="77777777" w:rsidR="00051BBA" w:rsidRDefault="00051BBA" w:rsidP="00051BBA">
            <w:pPr>
              <w:pStyle w:val="TableParagraph"/>
              <w:spacing w:before="56"/>
              <w:ind w:left="495"/>
              <w:rPr>
                <w:sz w:val="21"/>
              </w:rPr>
            </w:pPr>
            <w:r>
              <w:rPr>
                <w:sz w:val="21"/>
              </w:rPr>
              <w:t>(</w:t>
            </w:r>
            <w:r>
              <w:rPr>
                <w:i/>
                <w:sz w:val="21"/>
              </w:rPr>
              <w:t>b</w:t>
            </w:r>
            <w:r>
              <w:rPr>
                <w:sz w:val="21"/>
              </w:rPr>
              <w:t>)</w:t>
            </w:r>
            <w:r>
              <w:rPr>
                <w:spacing w:val="-4"/>
                <w:sz w:val="21"/>
              </w:rPr>
              <w:t xml:space="preserve"> </w:t>
            </w:r>
            <w:r>
              <w:rPr>
                <w:sz w:val="21"/>
              </w:rPr>
              <w:t>dismiss</w:t>
            </w:r>
            <w:r>
              <w:rPr>
                <w:spacing w:val="-3"/>
                <w:sz w:val="21"/>
              </w:rPr>
              <w:t xml:space="preserve"> </w:t>
            </w:r>
            <w:r>
              <w:rPr>
                <w:sz w:val="21"/>
              </w:rPr>
              <w:t>the</w:t>
            </w:r>
            <w:r>
              <w:rPr>
                <w:spacing w:val="-2"/>
                <w:sz w:val="21"/>
              </w:rPr>
              <w:t xml:space="preserve"> appeal.</w:t>
            </w:r>
          </w:p>
        </w:tc>
      </w:tr>
      <w:tr w:rsidR="00051BBA" w14:paraId="17BD732F" w14:textId="77777777" w:rsidTr="00051BBA">
        <w:trPr>
          <w:trHeight w:val="603"/>
        </w:trPr>
        <w:tc>
          <w:tcPr>
            <w:tcW w:w="2120" w:type="dxa"/>
          </w:tcPr>
          <w:p w14:paraId="6B098B40" w14:textId="77777777" w:rsidR="00051BBA" w:rsidRDefault="00051BBA" w:rsidP="00051BBA">
            <w:pPr>
              <w:pStyle w:val="TableParagraph"/>
              <w:rPr>
                <w:rFonts w:ascii="Times New Roman"/>
                <w:sz w:val="20"/>
              </w:rPr>
            </w:pPr>
          </w:p>
        </w:tc>
        <w:tc>
          <w:tcPr>
            <w:tcW w:w="6981" w:type="dxa"/>
          </w:tcPr>
          <w:p w14:paraId="683015B3" w14:textId="77777777" w:rsidR="00051BBA" w:rsidRDefault="00051BBA" w:rsidP="00051BBA">
            <w:pPr>
              <w:pStyle w:val="TableParagraph"/>
              <w:spacing w:before="57"/>
              <w:ind w:left="15" w:right="1061" w:firstLine="240"/>
              <w:rPr>
                <w:sz w:val="21"/>
              </w:rPr>
            </w:pPr>
            <w:r>
              <w:rPr>
                <w:sz w:val="21"/>
              </w:rPr>
              <w:t>(15)</w:t>
            </w:r>
            <w:r>
              <w:rPr>
                <w:spacing w:val="-4"/>
                <w:sz w:val="21"/>
              </w:rPr>
              <w:t xml:space="preserve"> </w:t>
            </w:r>
            <w:r>
              <w:rPr>
                <w:sz w:val="21"/>
              </w:rPr>
              <w:t>The</w:t>
            </w:r>
            <w:r>
              <w:rPr>
                <w:spacing w:val="-6"/>
                <w:sz w:val="21"/>
              </w:rPr>
              <w:t xml:space="preserve"> </w:t>
            </w:r>
            <w:r>
              <w:rPr>
                <w:sz w:val="21"/>
              </w:rPr>
              <w:t>Council</w:t>
            </w:r>
            <w:r>
              <w:rPr>
                <w:spacing w:val="-2"/>
                <w:sz w:val="21"/>
              </w:rPr>
              <w:t xml:space="preserve"> </w:t>
            </w:r>
            <w:r>
              <w:rPr>
                <w:sz w:val="21"/>
              </w:rPr>
              <w:t>shall</w:t>
            </w:r>
            <w:r>
              <w:rPr>
                <w:spacing w:val="-2"/>
                <w:sz w:val="21"/>
              </w:rPr>
              <w:t xml:space="preserve"> </w:t>
            </w:r>
            <w:r>
              <w:rPr>
                <w:sz w:val="21"/>
              </w:rPr>
              <w:t>comply</w:t>
            </w:r>
            <w:r>
              <w:rPr>
                <w:spacing w:val="-6"/>
                <w:sz w:val="21"/>
              </w:rPr>
              <w:t xml:space="preserve"> </w:t>
            </w:r>
            <w:r>
              <w:rPr>
                <w:sz w:val="21"/>
              </w:rPr>
              <w:t>with</w:t>
            </w:r>
            <w:r>
              <w:rPr>
                <w:spacing w:val="-3"/>
                <w:sz w:val="21"/>
              </w:rPr>
              <w:t xml:space="preserve"> </w:t>
            </w:r>
            <w:r>
              <w:rPr>
                <w:sz w:val="21"/>
              </w:rPr>
              <w:t>a</w:t>
            </w:r>
            <w:r>
              <w:rPr>
                <w:spacing w:val="-3"/>
                <w:sz w:val="21"/>
              </w:rPr>
              <w:t xml:space="preserve"> </w:t>
            </w:r>
            <w:r>
              <w:rPr>
                <w:sz w:val="21"/>
              </w:rPr>
              <w:t>direction</w:t>
            </w:r>
            <w:r>
              <w:rPr>
                <w:spacing w:val="-3"/>
                <w:sz w:val="21"/>
              </w:rPr>
              <w:t xml:space="preserve"> </w:t>
            </w:r>
            <w:r>
              <w:rPr>
                <w:sz w:val="21"/>
              </w:rPr>
              <w:t>given</w:t>
            </w:r>
            <w:r>
              <w:rPr>
                <w:spacing w:val="-3"/>
                <w:sz w:val="21"/>
              </w:rPr>
              <w:t xml:space="preserve"> </w:t>
            </w:r>
            <w:r>
              <w:rPr>
                <w:sz w:val="21"/>
              </w:rPr>
              <w:t>to</w:t>
            </w:r>
            <w:r>
              <w:rPr>
                <w:spacing w:val="-3"/>
                <w:sz w:val="21"/>
              </w:rPr>
              <w:t xml:space="preserve"> </w:t>
            </w:r>
            <w:r>
              <w:rPr>
                <w:sz w:val="21"/>
              </w:rPr>
              <w:t xml:space="preserve">it under </w:t>
            </w:r>
            <w:r>
              <w:rPr>
                <w:i/>
                <w:sz w:val="21"/>
              </w:rPr>
              <w:t>subsection (14)</w:t>
            </w:r>
            <w:r>
              <w:rPr>
                <w:sz w:val="21"/>
              </w:rPr>
              <w:t>.</w:t>
            </w:r>
          </w:p>
        </w:tc>
      </w:tr>
      <w:tr w:rsidR="00051BBA" w14:paraId="0BD828B4" w14:textId="77777777" w:rsidTr="00051BBA">
        <w:trPr>
          <w:trHeight w:val="1086"/>
        </w:trPr>
        <w:tc>
          <w:tcPr>
            <w:tcW w:w="2120" w:type="dxa"/>
          </w:tcPr>
          <w:p w14:paraId="59F88EEA" w14:textId="77777777" w:rsidR="00051BBA" w:rsidRDefault="00051BBA" w:rsidP="00051BBA">
            <w:pPr>
              <w:pStyle w:val="TableParagraph"/>
              <w:spacing w:before="56"/>
              <w:ind w:left="50"/>
              <w:rPr>
                <w:sz w:val="18"/>
              </w:rPr>
            </w:pPr>
            <w:r>
              <w:rPr>
                <w:sz w:val="18"/>
              </w:rPr>
              <w:t>Assessment</w:t>
            </w:r>
            <w:r>
              <w:rPr>
                <w:spacing w:val="-10"/>
                <w:sz w:val="18"/>
              </w:rPr>
              <w:t xml:space="preserve"> </w:t>
            </w:r>
            <w:r>
              <w:rPr>
                <w:sz w:val="18"/>
              </w:rPr>
              <w:t>of</w:t>
            </w:r>
            <w:r>
              <w:rPr>
                <w:spacing w:val="-10"/>
                <w:sz w:val="18"/>
              </w:rPr>
              <w:t xml:space="preserve"> </w:t>
            </w:r>
            <w:r>
              <w:rPr>
                <w:sz w:val="18"/>
              </w:rPr>
              <w:t>child</w:t>
            </w:r>
            <w:r>
              <w:rPr>
                <w:spacing w:val="-8"/>
                <w:sz w:val="18"/>
              </w:rPr>
              <w:t xml:space="preserve"> </w:t>
            </w:r>
            <w:r>
              <w:rPr>
                <w:sz w:val="18"/>
              </w:rPr>
              <w:t>by</w:t>
            </w:r>
            <w:r>
              <w:rPr>
                <w:spacing w:val="-8"/>
                <w:sz w:val="18"/>
              </w:rPr>
              <w:t xml:space="preserve"> </w:t>
            </w:r>
            <w:r>
              <w:rPr>
                <w:sz w:val="18"/>
              </w:rPr>
              <w:t>or on behalf of health board or Council.</w:t>
            </w:r>
          </w:p>
        </w:tc>
        <w:tc>
          <w:tcPr>
            <w:tcW w:w="6981" w:type="dxa"/>
          </w:tcPr>
          <w:p w14:paraId="2F8F93BB" w14:textId="77777777" w:rsidR="00051BBA" w:rsidRDefault="00051BBA" w:rsidP="00051BBA">
            <w:pPr>
              <w:pStyle w:val="TableParagraph"/>
              <w:spacing w:before="56"/>
              <w:ind w:left="15" w:right="351" w:firstLine="240"/>
              <w:jc w:val="both"/>
              <w:rPr>
                <w:sz w:val="21"/>
              </w:rPr>
            </w:pPr>
            <w:r>
              <w:rPr>
                <w:b/>
                <w:sz w:val="21"/>
              </w:rPr>
              <w:t>4.</w:t>
            </w:r>
            <w:r>
              <w:rPr>
                <w:sz w:val="21"/>
              </w:rPr>
              <w:t>—</w:t>
            </w:r>
            <w:r>
              <w:rPr>
                <w:spacing w:val="-2"/>
                <w:sz w:val="21"/>
              </w:rPr>
              <w:t xml:space="preserve"> </w:t>
            </w:r>
            <w:r>
              <w:rPr>
                <w:sz w:val="21"/>
              </w:rPr>
              <w:t>(1)</w:t>
            </w:r>
            <w:r>
              <w:rPr>
                <w:spacing w:val="-3"/>
                <w:sz w:val="21"/>
              </w:rPr>
              <w:t xml:space="preserve"> </w:t>
            </w:r>
            <w:r>
              <w:rPr>
                <w:sz w:val="21"/>
              </w:rPr>
              <w:t>Where</w:t>
            </w:r>
            <w:r>
              <w:rPr>
                <w:spacing w:val="-2"/>
                <w:sz w:val="21"/>
              </w:rPr>
              <w:t xml:space="preserve"> </w:t>
            </w:r>
            <w:r>
              <w:rPr>
                <w:sz w:val="21"/>
              </w:rPr>
              <w:t>the</w:t>
            </w:r>
            <w:r>
              <w:rPr>
                <w:spacing w:val="-2"/>
                <w:sz w:val="21"/>
              </w:rPr>
              <w:t xml:space="preserve"> </w:t>
            </w:r>
            <w:r>
              <w:rPr>
                <w:sz w:val="21"/>
              </w:rPr>
              <w:t>relevant</w:t>
            </w:r>
            <w:r>
              <w:rPr>
                <w:spacing w:val="-3"/>
                <w:sz w:val="21"/>
              </w:rPr>
              <w:t xml:space="preserve"> </w:t>
            </w:r>
            <w:r>
              <w:rPr>
                <w:sz w:val="21"/>
              </w:rPr>
              <w:t>health</w:t>
            </w:r>
            <w:r>
              <w:rPr>
                <w:spacing w:val="-2"/>
                <w:sz w:val="21"/>
              </w:rPr>
              <w:t xml:space="preserve"> </w:t>
            </w:r>
            <w:r>
              <w:rPr>
                <w:sz w:val="21"/>
              </w:rPr>
              <w:t>board</w:t>
            </w:r>
            <w:r>
              <w:rPr>
                <w:spacing w:val="-2"/>
                <w:sz w:val="21"/>
              </w:rPr>
              <w:t xml:space="preserve"> </w:t>
            </w:r>
            <w:r>
              <w:rPr>
                <w:sz w:val="21"/>
              </w:rPr>
              <w:t>is</w:t>
            </w:r>
            <w:r>
              <w:rPr>
                <w:spacing w:val="-2"/>
                <w:sz w:val="21"/>
              </w:rPr>
              <w:t xml:space="preserve"> </w:t>
            </w:r>
            <w:r>
              <w:rPr>
                <w:sz w:val="21"/>
              </w:rPr>
              <w:t>of</w:t>
            </w:r>
            <w:r>
              <w:rPr>
                <w:spacing w:val="-3"/>
                <w:sz w:val="21"/>
              </w:rPr>
              <w:t xml:space="preserve"> </w:t>
            </w:r>
            <w:r>
              <w:rPr>
                <w:sz w:val="21"/>
              </w:rPr>
              <w:t>the</w:t>
            </w:r>
            <w:r>
              <w:rPr>
                <w:spacing w:val="-2"/>
                <w:sz w:val="21"/>
              </w:rPr>
              <w:t xml:space="preserve"> </w:t>
            </w:r>
            <w:r>
              <w:rPr>
                <w:sz w:val="21"/>
              </w:rPr>
              <w:t>opinion</w:t>
            </w:r>
            <w:r>
              <w:rPr>
                <w:spacing w:val="-2"/>
                <w:sz w:val="21"/>
              </w:rPr>
              <w:t xml:space="preserve"> </w:t>
            </w:r>
            <w:r>
              <w:rPr>
                <w:sz w:val="21"/>
              </w:rPr>
              <w:t>that</w:t>
            </w:r>
            <w:r>
              <w:rPr>
                <w:spacing w:val="-3"/>
                <w:sz w:val="21"/>
              </w:rPr>
              <w:t xml:space="preserve"> </w:t>
            </w:r>
            <w:r>
              <w:rPr>
                <w:sz w:val="21"/>
              </w:rPr>
              <w:t>a</w:t>
            </w:r>
            <w:r>
              <w:rPr>
                <w:spacing w:val="-2"/>
                <w:sz w:val="21"/>
              </w:rPr>
              <w:t xml:space="preserve"> </w:t>
            </w:r>
            <w:r>
              <w:rPr>
                <w:sz w:val="21"/>
              </w:rPr>
              <w:t>child who</w:t>
            </w:r>
            <w:r>
              <w:rPr>
                <w:spacing w:val="-5"/>
                <w:sz w:val="21"/>
              </w:rPr>
              <w:t xml:space="preserve"> </w:t>
            </w:r>
            <w:r>
              <w:rPr>
                <w:sz w:val="21"/>
              </w:rPr>
              <w:t>is</w:t>
            </w:r>
            <w:r>
              <w:rPr>
                <w:spacing w:val="-2"/>
                <w:sz w:val="21"/>
              </w:rPr>
              <w:t xml:space="preserve"> </w:t>
            </w:r>
            <w:r>
              <w:rPr>
                <w:sz w:val="21"/>
              </w:rPr>
              <w:t>not</w:t>
            </w:r>
            <w:r>
              <w:rPr>
                <w:spacing w:val="-3"/>
                <w:sz w:val="21"/>
              </w:rPr>
              <w:t xml:space="preserve"> </w:t>
            </w:r>
            <w:r>
              <w:rPr>
                <w:sz w:val="21"/>
              </w:rPr>
              <w:t>a</w:t>
            </w:r>
            <w:r>
              <w:rPr>
                <w:spacing w:val="-2"/>
                <w:sz w:val="21"/>
              </w:rPr>
              <w:t xml:space="preserve"> </w:t>
            </w:r>
            <w:r>
              <w:rPr>
                <w:sz w:val="21"/>
              </w:rPr>
              <w:t>student</w:t>
            </w:r>
            <w:r>
              <w:rPr>
                <w:spacing w:val="-3"/>
                <w:sz w:val="21"/>
              </w:rPr>
              <w:t xml:space="preserve"> </w:t>
            </w:r>
            <w:r>
              <w:rPr>
                <w:sz w:val="21"/>
              </w:rPr>
              <w:t>has</w:t>
            </w:r>
            <w:r>
              <w:rPr>
                <w:spacing w:val="-2"/>
                <w:sz w:val="21"/>
              </w:rPr>
              <w:t xml:space="preserve"> </w:t>
            </w:r>
            <w:r>
              <w:rPr>
                <w:sz w:val="21"/>
              </w:rPr>
              <w:t>or</w:t>
            </w:r>
            <w:r>
              <w:rPr>
                <w:spacing w:val="-3"/>
                <w:sz w:val="21"/>
              </w:rPr>
              <w:t xml:space="preserve"> </w:t>
            </w:r>
            <w:r>
              <w:rPr>
                <w:sz w:val="21"/>
              </w:rPr>
              <w:t>may</w:t>
            </w:r>
            <w:r>
              <w:rPr>
                <w:spacing w:val="-2"/>
                <w:sz w:val="21"/>
              </w:rPr>
              <w:t xml:space="preserve"> </w:t>
            </w:r>
            <w:r>
              <w:rPr>
                <w:sz w:val="21"/>
              </w:rPr>
              <w:t>have</w:t>
            </w:r>
            <w:r>
              <w:rPr>
                <w:spacing w:val="-2"/>
                <w:sz w:val="21"/>
              </w:rPr>
              <w:t xml:space="preserve"> </w:t>
            </w:r>
            <w:r>
              <w:rPr>
                <w:sz w:val="21"/>
              </w:rPr>
              <w:t>special</w:t>
            </w:r>
            <w:r>
              <w:rPr>
                <w:spacing w:val="-1"/>
                <w:sz w:val="21"/>
              </w:rPr>
              <w:t xml:space="preserve"> </w:t>
            </w:r>
            <w:r>
              <w:rPr>
                <w:sz w:val="21"/>
              </w:rPr>
              <w:t>educational</w:t>
            </w:r>
            <w:r>
              <w:rPr>
                <w:spacing w:val="-1"/>
                <w:sz w:val="21"/>
              </w:rPr>
              <w:t xml:space="preserve"> </w:t>
            </w:r>
            <w:r>
              <w:rPr>
                <w:sz w:val="21"/>
              </w:rPr>
              <w:t>needs</w:t>
            </w:r>
            <w:r>
              <w:rPr>
                <w:spacing w:val="-5"/>
                <w:sz w:val="21"/>
              </w:rPr>
              <w:t xml:space="preserve"> </w:t>
            </w:r>
            <w:r>
              <w:rPr>
                <w:sz w:val="21"/>
              </w:rPr>
              <w:t>it</w:t>
            </w:r>
            <w:r>
              <w:rPr>
                <w:spacing w:val="-3"/>
                <w:sz w:val="21"/>
              </w:rPr>
              <w:t xml:space="preserve"> </w:t>
            </w:r>
            <w:r>
              <w:rPr>
                <w:sz w:val="21"/>
              </w:rPr>
              <w:t>shall cause an assessment under this section of that child to be carried out.</w:t>
            </w:r>
          </w:p>
          <w:p w14:paraId="322335EA" w14:textId="77777777" w:rsidR="00051BBA" w:rsidRDefault="00051BBA" w:rsidP="00051BBA">
            <w:pPr>
              <w:pStyle w:val="TableParagraph"/>
              <w:spacing w:before="121" w:line="165" w:lineRule="exact"/>
              <w:ind w:left="255"/>
              <w:jc w:val="both"/>
              <w:rPr>
                <w:sz w:val="21"/>
              </w:rPr>
            </w:pPr>
            <w:r>
              <w:rPr>
                <w:sz w:val="21"/>
              </w:rPr>
              <w:t>(2)</w:t>
            </w:r>
            <w:r>
              <w:rPr>
                <w:spacing w:val="-6"/>
                <w:sz w:val="21"/>
              </w:rPr>
              <w:t xml:space="preserve"> </w:t>
            </w:r>
            <w:r>
              <w:rPr>
                <w:sz w:val="21"/>
              </w:rPr>
              <w:t>Where</w:t>
            </w:r>
            <w:r>
              <w:rPr>
                <w:spacing w:val="-3"/>
                <w:sz w:val="21"/>
              </w:rPr>
              <w:t xml:space="preserve"> </w:t>
            </w:r>
            <w:r>
              <w:rPr>
                <w:sz w:val="21"/>
              </w:rPr>
              <w:t>the</w:t>
            </w:r>
            <w:r>
              <w:rPr>
                <w:spacing w:val="-5"/>
                <w:sz w:val="21"/>
              </w:rPr>
              <w:t xml:space="preserve"> </w:t>
            </w:r>
            <w:r>
              <w:rPr>
                <w:sz w:val="21"/>
              </w:rPr>
              <w:t>Council</w:t>
            </w:r>
            <w:r>
              <w:rPr>
                <w:spacing w:val="-2"/>
                <w:sz w:val="21"/>
              </w:rPr>
              <w:t xml:space="preserve"> </w:t>
            </w:r>
            <w:r>
              <w:rPr>
                <w:sz w:val="21"/>
              </w:rPr>
              <w:t>is</w:t>
            </w:r>
            <w:r>
              <w:rPr>
                <w:spacing w:val="-2"/>
                <w:sz w:val="21"/>
              </w:rPr>
              <w:t xml:space="preserve"> </w:t>
            </w:r>
            <w:r>
              <w:rPr>
                <w:sz w:val="21"/>
              </w:rPr>
              <w:t>of</w:t>
            </w:r>
            <w:r>
              <w:rPr>
                <w:spacing w:val="-4"/>
                <w:sz w:val="21"/>
              </w:rPr>
              <w:t xml:space="preserve"> </w:t>
            </w:r>
            <w:r>
              <w:rPr>
                <w:sz w:val="21"/>
              </w:rPr>
              <w:t>the</w:t>
            </w:r>
            <w:r>
              <w:rPr>
                <w:spacing w:val="-3"/>
                <w:sz w:val="21"/>
              </w:rPr>
              <w:t xml:space="preserve"> </w:t>
            </w:r>
            <w:r>
              <w:rPr>
                <w:sz w:val="21"/>
              </w:rPr>
              <w:t>opinion</w:t>
            </w:r>
            <w:r>
              <w:rPr>
                <w:spacing w:val="-4"/>
                <w:sz w:val="21"/>
              </w:rPr>
              <w:t xml:space="preserve"> </w:t>
            </w:r>
            <w:r>
              <w:rPr>
                <w:sz w:val="21"/>
              </w:rPr>
              <w:t>that</w:t>
            </w:r>
            <w:r>
              <w:rPr>
                <w:spacing w:val="-4"/>
                <w:sz w:val="21"/>
              </w:rPr>
              <w:t xml:space="preserve"> </w:t>
            </w:r>
            <w:r>
              <w:rPr>
                <w:sz w:val="21"/>
              </w:rPr>
              <w:t>a</w:t>
            </w:r>
            <w:r>
              <w:rPr>
                <w:spacing w:val="-2"/>
                <w:sz w:val="21"/>
              </w:rPr>
              <w:t xml:space="preserve"> </w:t>
            </w:r>
            <w:r>
              <w:rPr>
                <w:sz w:val="21"/>
              </w:rPr>
              <w:t>child</w:t>
            </w:r>
            <w:r>
              <w:rPr>
                <w:spacing w:val="-3"/>
                <w:sz w:val="21"/>
              </w:rPr>
              <w:t xml:space="preserve"> </w:t>
            </w:r>
            <w:r>
              <w:rPr>
                <w:sz w:val="21"/>
              </w:rPr>
              <w:t>who</w:t>
            </w:r>
            <w:r>
              <w:rPr>
                <w:spacing w:val="-3"/>
                <w:sz w:val="21"/>
              </w:rPr>
              <w:t xml:space="preserve"> </w:t>
            </w:r>
            <w:r>
              <w:rPr>
                <w:sz w:val="21"/>
              </w:rPr>
              <w:t>is</w:t>
            </w:r>
            <w:r>
              <w:rPr>
                <w:spacing w:val="-3"/>
                <w:sz w:val="21"/>
              </w:rPr>
              <w:t xml:space="preserve"> </w:t>
            </w:r>
            <w:r>
              <w:rPr>
                <w:sz w:val="21"/>
              </w:rPr>
              <w:t>a</w:t>
            </w:r>
            <w:r>
              <w:rPr>
                <w:spacing w:val="-3"/>
                <w:sz w:val="21"/>
              </w:rPr>
              <w:t xml:space="preserve"> </w:t>
            </w:r>
            <w:r>
              <w:rPr>
                <w:sz w:val="21"/>
              </w:rPr>
              <w:t>student</w:t>
            </w:r>
            <w:r>
              <w:rPr>
                <w:spacing w:val="-3"/>
                <w:sz w:val="21"/>
              </w:rPr>
              <w:t xml:space="preserve"> </w:t>
            </w:r>
            <w:r>
              <w:rPr>
                <w:spacing w:val="-5"/>
                <w:sz w:val="21"/>
              </w:rPr>
              <w:t>has</w:t>
            </w:r>
          </w:p>
        </w:tc>
      </w:tr>
      <w:tr w:rsidR="00051BBA" w14:paraId="38FD7666" w14:textId="77777777" w:rsidTr="00051BBA">
        <w:trPr>
          <w:trHeight w:val="722"/>
        </w:trPr>
        <w:tc>
          <w:tcPr>
            <w:tcW w:w="2120" w:type="dxa"/>
          </w:tcPr>
          <w:p w14:paraId="7E9E3AEF" w14:textId="77777777" w:rsidR="00051BBA" w:rsidRDefault="00051BBA" w:rsidP="00051BBA">
            <w:pPr>
              <w:pStyle w:val="TableParagraph"/>
              <w:rPr>
                <w:rFonts w:ascii="Times New Roman"/>
                <w:sz w:val="20"/>
              </w:rPr>
            </w:pPr>
          </w:p>
        </w:tc>
        <w:tc>
          <w:tcPr>
            <w:tcW w:w="6981" w:type="dxa"/>
          </w:tcPr>
          <w:p w14:paraId="1747CFD9" w14:textId="77777777" w:rsidR="00051BBA" w:rsidRDefault="00051BBA" w:rsidP="00051BBA">
            <w:pPr>
              <w:pStyle w:val="TableParagraph"/>
              <w:spacing w:before="35" w:line="240" w:lineRule="atLeast"/>
              <w:ind w:left="15" w:right="481"/>
              <w:jc w:val="both"/>
              <w:rPr>
                <w:sz w:val="21"/>
              </w:rPr>
            </w:pPr>
            <w:r>
              <w:rPr>
                <w:sz w:val="21"/>
              </w:rPr>
              <w:t>or</w:t>
            </w:r>
            <w:r>
              <w:rPr>
                <w:spacing w:val="-4"/>
                <w:sz w:val="21"/>
              </w:rPr>
              <w:t xml:space="preserve"> </w:t>
            </w:r>
            <w:r>
              <w:rPr>
                <w:sz w:val="21"/>
              </w:rPr>
              <w:t>may</w:t>
            </w:r>
            <w:r>
              <w:rPr>
                <w:spacing w:val="-3"/>
                <w:sz w:val="21"/>
              </w:rPr>
              <w:t xml:space="preserve"> </w:t>
            </w:r>
            <w:r>
              <w:rPr>
                <w:sz w:val="21"/>
              </w:rPr>
              <w:t>have</w:t>
            </w:r>
            <w:r>
              <w:rPr>
                <w:spacing w:val="-3"/>
                <w:sz w:val="21"/>
              </w:rPr>
              <w:t xml:space="preserve"> </w:t>
            </w:r>
            <w:r>
              <w:rPr>
                <w:sz w:val="21"/>
              </w:rPr>
              <w:t>special</w:t>
            </w:r>
            <w:r>
              <w:rPr>
                <w:spacing w:val="-3"/>
                <w:sz w:val="21"/>
              </w:rPr>
              <w:t xml:space="preserve"> </w:t>
            </w:r>
            <w:r>
              <w:rPr>
                <w:sz w:val="21"/>
              </w:rPr>
              <w:t>educational</w:t>
            </w:r>
            <w:r>
              <w:rPr>
                <w:spacing w:val="-3"/>
                <w:sz w:val="21"/>
              </w:rPr>
              <w:t xml:space="preserve"> </w:t>
            </w:r>
            <w:r>
              <w:rPr>
                <w:sz w:val="21"/>
              </w:rPr>
              <w:t>needs</w:t>
            </w:r>
            <w:r>
              <w:rPr>
                <w:spacing w:val="-6"/>
                <w:sz w:val="21"/>
              </w:rPr>
              <w:t xml:space="preserve"> </w:t>
            </w:r>
            <w:r>
              <w:rPr>
                <w:sz w:val="21"/>
              </w:rPr>
              <w:t>it</w:t>
            </w:r>
            <w:r>
              <w:rPr>
                <w:spacing w:val="-4"/>
                <w:sz w:val="21"/>
              </w:rPr>
              <w:t xml:space="preserve"> </w:t>
            </w:r>
            <w:r>
              <w:rPr>
                <w:sz w:val="21"/>
              </w:rPr>
              <w:t>shall,</w:t>
            </w:r>
            <w:r>
              <w:rPr>
                <w:spacing w:val="-4"/>
                <w:sz w:val="21"/>
              </w:rPr>
              <w:t xml:space="preserve"> </w:t>
            </w:r>
            <w:r>
              <w:rPr>
                <w:sz w:val="21"/>
              </w:rPr>
              <w:t>unless</w:t>
            </w:r>
            <w:r>
              <w:rPr>
                <w:spacing w:val="-3"/>
                <w:sz w:val="21"/>
              </w:rPr>
              <w:t xml:space="preserve"> </w:t>
            </w:r>
            <w:r>
              <w:rPr>
                <w:sz w:val="21"/>
              </w:rPr>
              <w:t>an</w:t>
            </w:r>
            <w:r>
              <w:rPr>
                <w:spacing w:val="-3"/>
                <w:sz w:val="21"/>
              </w:rPr>
              <w:t xml:space="preserve"> </w:t>
            </w:r>
            <w:r>
              <w:rPr>
                <w:sz w:val="21"/>
              </w:rPr>
              <w:t>assessment under</w:t>
            </w:r>
            <w:r>
              <w:rPr>
                <w:spacing w:val="-4"/>
                <w:sz w:val="21"/>
              </w:rPr>
              <w:t xml:space="preserve"> </w:t>
            </w:r>
            <w:hyperlink r:id="rId122" w:anchor="sec3">
              <w:r>
                <w:rPr>
                  <w:i/>
                  <w:sz w:val="21"/>
                  <w:u w:val="single"/>
                </w:rPr>
                <w:t>section</w:t>
              </w:r>
              <w:r>
                <w:rPr>
                  <w:i/>
                  <w:spacing w:val="-3"/>
                  <w:sz w:val="21"/>
                  <w:u w:val="single"/>
                </w:rPr>
                <w:t xml:space="preserve"> </w:t>
              </w:r>
              <w:r>
                <w:rPr>
                  <w:i/>
                  <w:sz w:val="21"/>
                  <w:u w:val="single"/>
                </w:rPr>
                <w:t>3</w:t>
              </w:r>
            </w:hyperlink>
            <w:r>
              <w:rPr>
                <w:i/>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child</w:t>
            </w:r>
            <w:r>
              <w:rPr>
                <w:spacing w:val="-3"/>
                <w:sz w:val="21"/>
              </w:rPr>
              <w:t xml:space="preserve"> </w:t>
            </w:r>
            <w:r>
              <w:rPr>
                <w:sz w:val="21"/>
              </w:rPr>
              <w:t>is</w:t>
            </w:r>
            <w:r>
              <w:rPr>
                <w:spacing w:val="-3"/>
                <w:sz w:val="21"/>
              </w:rPr>
              <w:t xml:space="preserve"> </w:t>
            </w:r>
            <w:r>
              <w:rPr>
                <w:sz w:val="21"/>
              </w:rPr>
              <w:t>being</w:t>
            </w:r>
            <w:r>
              <w:rPr>
                <w:spacing w:val="-3"/>
                <w:sz w:val="21"/>
              </w:rPr>
              <w:t xml:space="preserve"> </w:t>
            </w:r>
            <w:r>
              <w:rPr>
                <w:sz w:val="21"/>
              </w:rPr>
              <w:t>or</w:t>
            </w:r>
            <w:r>
              <w:rPr>
                <w:spacing w:val="-4"/>
                <w:sz w:val="21"/>
              </w:rPr>
              <w:t xml:space="preserve"> </w:t>
            </w:r>
            <w:r>
              <w:rPr>
                <w:sz w:val="21"/>
              </w:rPr>
              <w:t>has</w:t>
            </w:r>
            <w:r>
              <w:rPr>
                <w:spacing w:val="-3"/>
                <w:sz w:val="21"/>
              </w:rPr>
              <w:t xml:space="preserve"> </w:t>
            </w:r>
            <w:r>
              <w:rPr>
                <w:sz w:val="21"/>
              </w:rPr>
              <w:t>been</w:t>
            </w:r>
            <w:r>
              <w:rPr>
                <w:spacing w:val="-3"/>
                <w:sz w:val="21"/>
              </w:rPr>
              <w:t xml:space="preserve"> </w:t>
            </w:r>
            <w:r>
              <w:rPr>
                <w:sz w:val="21"/>
              </w:rPr>
              <w:t>carried</w:t>
            </w:r>
            <w:r>
              <w:rPr>
                <w:spacing w:val="-3"/>
                <w:sz w:val="21"/>
              </w:rPr>
              <w:t xml:space="preserve"> </w:t>
            </w:r>
            <w:r>
              <w:rPr>
                <w:sz w:val="21"/>
              </w:rPr>
              <w:t>out,</w:t>
            </w:r>
            <w:r>
              <w:rPr>
                <w:spacing w:val="-4"/>
                <w:sz w:val="21"/>
              </w:rPr>
              <w:t xml:space="preserve"> </w:t>
            </w:r>
            <w:r>
              <w:rPr>
                <w:sz w:val="21"/>
              </w:rPr>
              <w:t>cause</w:t>
            </w:r>
            <w:r>
              <w:rPr>
                <w:spacing w:val="-3"/>
                <w:sz w:val="21"/>
              </w:rPr>
              <w:t xml:space="preserve"> </w:t>
            </w:r>
            <w:r>
              <w:rPr>
                <w:sz w:val="21"/>
              </w:rPr>
              <w:t>an assessment under this section of that child to be carried out.</w:t>
            </w:r>
          </w:p>
        </w:tc>
      </w:tr>
      <w:tr w:rsidR="00051BBA" w14:paraId="7D316A39" w14:textId="77777777" w:rsidTr="00051BBA">
        <w:trPr>
          <w:trHeight w:val="687"/>
        </w:trPr>
        <w:tc>
          <w:tcPr>
            <w:tcW w:w="2120" w:type="dxa"/>
          </w:tcPr>
          <w:p w14:paraId="6EB3F43A" w14:textId="77777777" w:rsidR="00051BBA" w:rsidRDefault="00051BBA" w:rsidP="00051BBA">
            <w:pPr>
              <w:pStyle w:val="TableParagraph"/>
              <w:rPr>
                <w:rFonts w:ascii="Times New Roman"/>
                <w:sz w:val="20"/>
              </w:rPr>
            </w:pPr>
          </w:p>
        </w:tc>
        <w:tc>
          <w:tcPr>
            <w:tcW w:w="6981" w:type="dxa"/>
          </w:tcPr>
          <w:p w14:paraId="08AD58B9" w14:textId="77777777" w:rsidR="00051BBA" w:rsidRDefault="00051BBA" w:rsidP="00051BBA">
            <w:pPr>
              <w:pStyle w:val="TableParagraph"/>
              <w:spacing w:before="140"/>
              <w:ind w:left="15" w:firstLine="240"/>
              <w:rPr>
                <w:sz w:val="21"/>
              </w:rPr>
            </w:pPr>
            <w:r>
              <w:rPr>
                <w:sz w:val="21"/>
              </w:rPr>
              <w:t>(3)</w:t>
            </w:r>
            <w:r>
              <w:rPr>
                <w:spacing w:val="-3"/>
                <w:sz w:val="21"/>
              </w:rPr>
              <w:t xml:space="preserve"> </w:t>
            </w:r>
            <w:r>
              <w:rPr>
                <w:sz w:val="21"/>
              </w:rPr>
              <w:t>Where</w:t>
            </w:r>
            <w:r>
              <w:rPr>
                <w:spacing w:val="-2"/>
                <w:sz w:val="21"/>
              </w:rPr>
              <w:t xml:space="preserve"> </w:t>
            </w:r>
            <w:r>
              <w:rPr>
                <w:sz w:val="21"/>
              </w:rPr>
              <w:t>the</w:t>
            </w:r>
            <w:r>
              <w:rPr>
                <w:spacing w:val="-2"/>
                <w:sz w:val="21"/>
              </w:rPr>
              <w:t xml:space="preserve"> </w:t>
            </w:r>
            <w:r>
              <w:rPr>
                <w:sz w:val="21"/>
              </w:rPr>
              <w:t>parents</w:t>
            </w:r>
            <w:r>
              <w:rPr>
                <w:spacing w:val="-2"/>
                <w:sz w:val="21"/>
              </w:rPr>
              <w:t xml:space="preserve"> </w:t>
            </w:r>
            <w:r>
              <w:rPr>
                <w:sz w:val="21"/>
              </w:rPr>
              <w:t>of</w:t>
            </w:r>
            <w:r>
              <w:rPr>
                <w:spacing w:val="-3"/>
                <w:sz w:val="21"/>
              </w:rPr>
              <w:t xml:space="preserve"> </w:t>
            </w:r>
            <w:r>
              <w:rPr>
                <w:sz w:val="21"/>
              </w:rPr>
              <w:t>a</w:t>
            </w:r>
            <w:r>
              <w:rPr>
                <w:spacing w:val="-4"/>
                <w:sz w:val="21"/>
              </w:rPr>
              <w:t xml:space="preserve"> </w:t>
            </w:r>
            <w:r>
              <w:rPr>
                <w:sz w:val="21"/>
              </w:rPr>
              <w:t>child</w:t>
            </w:r>
            <w:r>
              <w:rPr>
                <w:spacing w:val="-2"/>
                <w:sz w:val="21"/>
              </w:rPr>
              <w:t xml:space="preserve"> </w:t>
            </w:r>
            <w:r>
              <w:rPr>
                <w:sz w:val="21"/>
              </w:rPr>
              <w:t>are</w:t>
            </w:r>
            <w:r>
              <w:rPr>
                <w:spacing w:val="-2"/>
                <w:sz w:val="21"/>
              </w:rPr>
              <w:t xml:space="preserve"> </w:t>
            </w:r>
            <w:r>
              <w:rPr>
                <w:sz w:val="21"/>
              </w:rPr>
              <w:t>of</w:t>
            </w:r>
            <w:r>
              <w:rPr>
                <w:spacing w:val="-3"/>
                <w:sz w:val="21"/>
              </w:rPr>
              <w:t xml:space="preserve"> </w:t>
            </w:r>
            <w:r>
              <w:rPr>
                <w:sz w:val="21"/>
              </w:rPr>
              <w:t>the</w:t>
            </w:r>
            <w:r>
              <w:rPr>
                <w:spacing w:val="-2"/>
                <w:sz w:val="21"/>
              </w:rPr>
              <w:t xml:space="preserve"> </w:t>
            </w:r>
            <w:r>
              <w:rPr>
                <w:sz w:val="21"/>
              </w:rPr>
              <w:t>opinion</w:t>
            </w:r>
            <w:r>
              <w:rPr>
                <w:spacing w:val="-2"/>
                <w:sz w:val="21"/>
              </w:rPr>
              <w:t xml:space="preserve"> </w:t>
            </w:r>
            <w:r>
              <w:rPr>
                <w:sz w:val="21"/>
              </w:rPr>
              <w:t>that</w:t>
            </w:r>
            <w:r>
              <w:rPr>
                <w:spacing w:val="-3"/>
                <w:sz w:val="21"/>
              </w:rPr>
              <w:t xml:space="preserve"> </w:t>
            </w:r>
            <w:r>
              <w:rPr>
                <w:sz w:val="21"/>
              </w:rPr>
              <w:t>the</w:t>
            </w:r>
            <w:r>
              <w:rPr>
                <w:spacing w:val="-2"/>
                <w:sz w:val="21"/>
              </w:rPr>
              <w:t xml:space="preserve"> </w:t>
            </w:r>
            <w:r>
              <w:rPr>
                <w:sz w:val="21"/>
              </w:rPr>
              <w:t>child</w:t>
            </w:r>
            <w:r>
              <w:rPr>
                <w:spacing w:val="-2"/>
                <w:sz w:val="21"/>
              </w:rPr>
              <w:t xml:space="preserve"> </w:t>
            </w:r>
            <w:r>
              <w:rPr>
                <w:sz w:val="21"/>
              </w:rPr>
              <w:t>has</w:t>
            </w:r>
            <w:r>
              <w:rPr>
                <w:spacing w:val="-2"/>
                <w:sz w:val="21"/>
              </w:rPr>
              <w:t xml:space="preserve"> </w:t>
            </w:r>
            <w:r>
              <w:rPr>
                <w:sz w:val="21"/>
              </w:rPr>
              <w:t>or may have special educational needs they may request—</w:t>
            </w:r>
          </w:p>
        </w:tc>
      </w:tr>
      <w:tr w:rsidR="00051BBA" w14:paraId="03191A1A" w14:textId="77777777" w:rsidTr="00051BBA">
        <w:trPr>
          <w:trHeight w:val="361"/>
        </w:trPr>
        <w:tc>
          <w:tcPr>
            <w:tcW w:w="2120" w:type="dxa"/>
          </w:tcPr>
          <w:p w14:paraId="6BC515AC" w14:textId="77777777" w:rsidR="00051BBA" w:rsidRDefault="00051BBA" w:rsidP="00051BBA">
            <w:pPr>
              <w:pStyle w:val="TableParagraph"/>
              <w:rPr>
                <w:rFonts w:ascii="Times New Roman"/>
                <w:sz w:val="20"/>
              </w:rPr>
            </w:pPr>
          </w:p>
        </w:tc>
        <w:tc>
          <w:tcPr>
            <w:tcW w:w="6981" w:type="dxa"/>
          </w:tcPr>
          <w:p w14:paraId="02DD6930" w14:textId="77777777" w:rsidR="00051BBA" w:rsidRDefault="00051BBA" w:rsidP="00051BBA">
            <w:pPr>
              <w:pStyle w:val="TableParagraph"/>
              <w:spacing w:before="57"/>
              <w:ind w:left="495"/>
              <w:rPr>
                <w:sz w:val="21"/>
              </w:rPr>
            </w:pPr>
            <w:r>
              <w:rPr>
                <w:sz w:val="21"/>
              </w:rPr>
              <w:t>(</w:t>
            </w:r>
            <w:r>
              <w:rPr>
                <w:i/>
                <w:sz w:val="21"/>
              </w:rPr>
              <w:t>a</w:t>
            </w:r>
            <w:r>
              <w:rPr>
                <w:sz w:val="21"/>
              </w:rPr>
              <w:t>)</w:t>
            </w:r>
            <w:r>
              <w:rPr>
                <w:spacing w:val="-7"/>
                <w:sz w:val="21"/>
              </w:rPr>
              <w:t xml:space="preserve"> </w:t>
            </w:r>
            <w:r>
              <w:rPr>
                <w:sz w:val="21"/>
              </w:rPr>
              <w:t>the</w:t>
            </w:r>
            <w:r>
              <w:rPr>
                <w:spacing w:val="-5"/>
                <w:sz w:val="21"/>
              </w:rPr>
              <w:t xml:space="preserve"> </w:t>
            </w:r>
            <w:r>
              <w:rPr>
                <w:sz w:val="21"/>
              </w:rPr>
              <w:t>relevant</w:t>
            </w:r>
            <w:r>
              <w:rPr>
                <w:spacing w:val="-4"/>
                <w:sz w:val="21"/>
              </w:rPr>
              <w:t xml:space="preserve"> </w:t>
            </w:r>
            <w:r>
              <w:rPr>
                <w:sz w:val="21"/>
              </w:rPr>
              <w:t>health</w:t>
            </w:r>
            <w:r>
              <w:rPr>
                <w:spacing w:val="-5"/>
                <w:sz w:val="21"/>
              </w:rPr>
              <w:t xml:space="preserve"> </w:t>
            </w:r>
            <w:r>
              <w:rPr>
                <w:sz w:val="21"/>
              </w:rPr>
              <w:t>board,</w:t>
            </w:r>
            <w:r>
              <w:rPr>
                <w:spacing w:val="-4"/>
                <w:sz w:val="21"/>
              </w:rPr>
              <w:t xml:space="preserve"> </w:t>
            </w:r>
            <w:r>
              <w:rPr>
                <w:spacing w:val="-5"/>
                <w:sz w:val="21"/>
              </w:rPr>
              <w:t>or</w:t>
            </w:r>
          </w:p>
        </w:tc>
      </w:tr>
      <w:tr w:rsidR="00051BBA" w14:paraId="651D3368" w14:textId="77777777" w:rsidTr="00051BBA">
        <w:trPr>
          <w:trHeight w:val="361"/>
        </w:trPr>
        <w:tc>
          <w:tcPr>
            <w:tcW w:w="2120" w:type="dxa"/>
          </w:tcPr>
          <w:p w14:paraId="750B0BBF" w14:textId="77777777" w:rsidR="00051BBA" w:rsidRDefault="00051BBA" w:rsidP="00051BBA">
            <w:pPr>
              <w:pStyle w:val="TableParagraph"/>
              <w:rPr>
                <w:rFonts w:ascii="Times New Roman"/>
                <w:sz w:val="20"/>
              </w:rPr>
            </w:pPr>
          </w:p>
        </w:tc>
        <w:tc>
          <w:tcPr>
            <w:tcW w:w="6981" w:type="dxa"/>
          </w:tcPr>
          <w:p w14:paraId="43CE86FB" w14:textId="77777777" w:rsidR="00051BBA" w:rsidRDefault="00051BBA" w:rsidP="00051BBA">
            <w:pPr>
              <w:pStyle w:val="TableParagraph"/>
              <w:spacing w:before="56"/>
              <w:ind w:left="495"/>
              <w:rPr>
                <w:sz w:val="21"/>
              </w:rPr>
            </w:pPr>
            <w:r>
              <w:rPr>
                <w:sz w:val="21"/>
              </w:rPr>
              <w:t>(</w:t>
            </w:r>
            <w:r>
              <w:rPr>
                <w:i/>
                <w:sz w:val="21"/>
              </w:rPr>
              <w:t>b</w:t>
            </w:r>
            <w:r>
              <w:rPr>
                <w:sz w:val="21"/>
              </w:rPr>
              <w:t>)</w:t>
            </w:r>
            <w:r>
              <w:rPr>
                <w:spacing w:val="-4"/>
                <w:sz w:val="21"/>
              </w:rPr>
              <w:t xml:space="preserve"> </w:t>
            </w:r>
            <w:r>
              <w:rPr>
                <w:sz w:val="21"/>
              </w:rPr>
              <w:t>in</w:t>
            </w:r>
            <w:r>
              <w:rPr>
                <w:spacing w:val="-2"/>
                <w:sz w:val="21"/>
              </w:rPr>
              <w:t xml:space="preserve"> </w:t>
            </w:r>
            <w:r>
              <w:rPr>
                <w:sz w:val="21"/>
              </w:rPr>
              <w:t>the</w:t>
            </w:r>
            <w:r>
              <w:rPr>
                <w:spacing w:val="-2"/>
                <w:sz w:val="21"/>
              </w:rPr>
              <w:t xml:space="preserve"> </w:t>
            </w:r>
            <w:r>
              <w:rPr>
                <w:sz w:val="21"/>
              </w:rPr>
              <w:t>case</w:t>
            </w:r>
            <w:r>
              <w:rPr>
                <w:spacing w:val="-3"/>
                <w:sz w:val="21"/>
              </w:rPr>
              <w:t xml:space="preserve"> </w:t>
            </w:r>
            <w:r>
              <w:rPr>
                <w:sz w:val="21"/>
              </w:rPr>
              <w:t>of</w:t>
            </w:r>
            <w:r>
              <w:rPr>
                <w:spacing w:val="-3"/>
                <w:sz w:val="21"/>
              </w:rPr>
              <w:t xml:space="preserve"> </w:t>
            </w:r>
            <w:r>
              <w:rPr>
                <w:sz w:val="21"/>
              </w:rPr>
              <w:t>a</w:t>
            </w:r>
            <w:r>
              <w:rPr>
                <w:spacing w:val="-2"/>
                <w:sz w:val="21"/>
              </w:rPr>
              <w:t xml:space="preserve"> </w:t>
            </w:r>
            <w:r>
              <w:rPr>
                <w:sz w:val="21"/>
              </w:rPr>
              <w:t>child</w:t>
            </w:r>
            <w:r>
              <w:rPr>
                <w:spacing w:val="-3"/>
                <w:sz w:val="21"/>
              </w:rPr>
              <w:t xml:space="preserve"> </w:t>
            </w:r>
            <w:r>
              <w:rPr>
                <w:sz w:val="21"/>
              </w:rPr>
              <w:t>who</w:t>
            </w:r>
            <w:r>
              <w:rPr>
                <w:spacing w:val="-2"/>
                <w:sz w:val="21"/>
              </w:rPr>
              <w:t xml:space="preserve"> </w:t>
            </w:r>
            <w:r>
              <w:rPr>
                <w:sz w:val="21"/>
              </w:rPr>
              <w:t>is</w:t>
            </w:r>
            <w:r>
              <w:rPr>
                <w:spacing w:val="-2"/>
                <w:sz w:val="21"/>
              </w:rPr>
              <w:t xml:space="preserve"> </w:t>
            </w:r>
            <w:r>
              <w:rPr>
                <w:sz w:val="21"/>
              </w:rPr>
              <w:t>a</w:t>
            </w:r>
            <w:r>
              <w:rPr>
                <w:spacing w:val="-3"/>
                <w:sz w:val="21"/>
              </w:rPr>
              <w:t xml:space="preserve"> </w:t>
            </w:r>
            <w:r>
              <w:rPr>
                <w:sz w:val="21"/>
              </w:rPr>
              <w:t>student,</w:t>
            </w:r>
            <w:r>
              <w:rPr>
                <w:spacing w:val="-3"/>
                <w:sz w:val="21"/>
              </w:rPr>
              <w:t xml:space="preserve"> </w:t>
            </w:r>
            <w:r>
              <w:rPr>
                <w:sz w:val="21"/>
              </w:rPr>
              <w:t>the</w:t>
            </w:r>
            <w:r>
              <w:rPr>
                <w:spacing w:val="-2"/>
                <w:sz w:val="21"/>
              </w:rPr>
              <w:t xml:space="preserve"> Council,</w:t>
            </w:r>
          </w:p>
        </w:tc>
      </w:tr>
      <w:tr w:rsidR="00051BBA" w14:paraId="59D9CBA6" w14:textId="77777777" w:rsidTr="00051BBA">
        <w:trPr>
          <w:trHeight w:val="299"/>
        </w:trPr>
        <w:tc>
          <w:tcPr>
            <w:tcW w:w="2120" w:type="dxa"/>
          </w:tcPr>
          <w:p w14:paraId="2C4A1006" w14:textId="77777777" w:rsidR="00051BBA" w:rsidRDefault="00051BBA" w:rsidP="00051BBA">
            <w:pPr>
              <w:pStyle w:val="TableParagraph"/>
              <w:rPr>
                <w:rFonts w:ascii="Times New Roman"/>
                <w:sz w:val="20"/>
              </w:rPr>
            </w:pPr>
          </w:p>
        </w:tc>
        <w:tc>
          <w:tcPr>
            <w:tcW w:w="6981" w:type="dxa"/>
          </w:tcPr>
          <w:p w14:paraId="30557798" w14:textId="77777777" w:rsidR="00051BBA" w:rsidRDefault="00051BBA" w:rsidP="00051BBA">
            <w:pPr>
              <w:pStyle w:val="TableParagraph"/>
              <w:spacing w:before="57" w:line="222" w:lineRule="exact"/>
              <w:ind w:left="15"/>
              <w:rPr>
                <w:sz w:val="21"/>
              </w:rPr>
            </w:pPr>
            <w:r>
              <w:rPr>
                <w:sz w:val="21"/>
              </w:rPr>
              <w:t>to</w:t>
            </w:r>
            <w:r>
              <w:rPr>
                <w:spacing w:val="-6"/>
                <w:sz w:val="21"/>
              </w:rPr>
              <w:t xml:space="preserve"> </w:t>
            </w:r>
            <w:r>
              <w:rPr>
                <w:sz w:val="21"/>
              </w:rPr>
              <w:t>cause</w:t>
            </w:r>
            <w:r>
              <w:rPr>
                <w:spacing w:val="-4"/>
                <w:sz w:val="21"/>
              </w:rPr>
              <w:t xml:space="preserve"> </w:t>
            </w:r>
            <w:r>
              <w:rPr>
                <w:sz w:val="21"/>
              </w:rPr>
              <w:t>an</w:t>
            </w:r>
            <w:r>
              <w:rPr>
                <w:spacing w:val="-4"/>
                <w:sz w:val="21"/>
              </w:rPr>
              <w:t xml:space="preserve"> </w:t>
            </w:r>
            <w:r>
              <w:rPr>
                <w:sz w:val="21"/>
              </w:rPr>
              <w:t>assessment</w:t>
            </w:r>
            <w:r>
              <w:rPr>
                <w:spacing w:val="-4"/>
                <w:sz w:val="21"/>
              </w:rPr>
              <w:t xml:space="preserve"> </w:t>
            </w:r>
            <w:r>
              <w:rPr>
                <w:sz w:val="21"/>
              </w:rPr>
              <w:t>under</w:t>
            </w:r>
            <w:r>
              <w:rPr>
                <w:spacing w:val="-5"/>
                <w:sz w:val="21"/>
              </w:rPr>
              <w:t xml:space="preserve"> </w:t>
            </w:r>
            <w:r>
              <w:rPr>
                <w:sz w:val="21"/>
              </w:rPr>
              <w:t>this</w:t>
            </w:r>
            <w:r>
              <w:rPr>
                <w:spacing w:val="-4"/>
                <w:sz w:val="21"/>
              </w:rPr>
              <w:t xml:space="preserve"> </w:t>
            </w:r>
            <w:r>
              <w:rPr>
                <w:sz w:val="21"/>
              </w:rPr>
              <w:t>section</w:t>
            </w:r>
            <w:r>
              <w:rPr>
                <w:spacing w:val="-3"/>
                <w:sz w:val="21"/>
              </w:rPr>
              <w:t xml:space="preserve"> </w:t>
            </w:r>
            <w:r>
              <w:rPr>
                <w:sz w:val="21"/>
              </w:rPr>
              <w:t>of</w:t>
            </w:r>
            <w:r>
              <w:rPr>
                <w:spacing w:val="-5"/>
                <w:sz w:val="21"/>
              </w:rPr>
              <w:t xml:space="preserve"> </w:t>
            </w:r>
            <w:r>
              <w:rPr>
                <w:sz w:val="21"/>
              </w:rPr>
              <w:t>the</w:t>
            </w:r>
            <w:r>
              <w:rPr>
                <w:spacing w:val="-4"/>
                <w:sz w:val="21"/>
              </w:rPr>
              <w:t xml:space="preserve"> </w:t>
            </w:r>
            <w:r>
              <w:rPr>
                <w:sz w:val="21"/>
              </w:rPr>
              <w:t>child</w:t>
            </w:r>
            <w:r>
              <w:rPr>
                <w:spacing w:val="-3"/>
                <w:sz w:val="21"/>
              </w:rPr>
              <w:t xml:space="preserve"> </w:t>
            </w:r>
            <w:r>
              <w:rPr>
                <w:sz w:val="21"/>
              </w:rPr>
              <w:t>to</w:t>
            </w:r>
            <w:r>
              <w:rPr>
                <w:spacing w:val="-4"/>
                <w:sz w:val="21"/>
              </w:rPr>
              <w:t xml:space="preserve"> </w:t>
            </w:r>
            <w:r>
              <w:rPr>
                <w:sz w:val="21"/>
              </w:rPr>
              <w:t>be</w:t>
            </w:r>
            <w:r>
              <w:rPr>
                <w:spacing w:val="-4"/>
                <w:sz w:val="21"/>
              </w:rPr>
              <w:t xml:space="preserve"> </w:t>
            </w:r>
            <w:r>
              <w:rPr>
                <w:sz w:val="21"/>
              </w:rPr>
              <w:t>carried</w:t>
            </w:r>
            <w:r>
              <w:rPr>
                <w:spacing w:val="-3"/>
                <w:sz w:val="21"/>
              </w:rPr>
              <w:t xml:space="preserve"> </w:t>
            </w:r>
            <w:r>
              <w:rPr>
                <w:spacing w:val="-4"/>
                <w:sz w:val="21"/>
              </w:rPr>
              <w:t>out.</w:t>
            </w:r>
          </w:p>
        </w:tc>
      </w:tr>
    </w:tbl>
    <w:p w14:paraId="13667972" w14:textId="77777777" w:rsidR="00051BBA" w:rsidRDefault="00051BBA" w:rsidP="00051BBA">
      <w:pPr>
        <w:spacing w:line="222" w:lineRule="exact"/>
        <w:rPr>
          <w:sz w:val="21"/>
        </w:rPr>
        <w:sectPr w:rsidR="00051BBA">
          <w:pgSz w:w="11910" w:h="16840"/>
          <w:pgMar w:top="1180" w:right="600" w:bottom="600" w:left="20" w:header="967" w:footer="405" w:gutter="0"/>
          <w:cols w:space="720"/>
        </w:sectPr>
      </w:pPr>
    </w:p>
    <w:p w14:paraId="5D4DD198" w14:textId="77777777" w:rsidR="00051BBA" w:rsidRDefault="00051BBA" w:rsidP="00051BBA">
      <w:pPr>
        <w:pStyle w:val="BodyText"/>
        <w:spacing w:before="4" w:after="1"/>
        <w:rPr>
          <w:sz w:val="11"/>
        </w:rPr>
      </w:pPr>
    </w:p>
    <w:p w14:paraId="0D6EA37E" w14:textId="77777777" w:rsidR="00051BBA" w:rsidRDefault="00051BBA" w:rsidP="00051BBA">
      <w:pPr>
        <w:pStyle w:val="BodyText"/>
        <w:spacing w:line="49" w:lineRule="exact"/>
        <w:ind w:left="1300"/>
        <w:rPr>
          <w:sz w:val="4"/>
        </w:rPr>
      </w:pPr>
      <w:r>
        <w:rPr>
          <w:noProof/>
          <w:sz w:val="4"/>
          <w:lang w:val="en-IE" w:eastAsia="en-IE"/>
        </w:rPr>
        <w:drawing>
          <wp:inline distT="0" distB="0" distL="0" distR="0" wp14:anchorId="4DEB7E5E" wp14:editId="5E5BAC9F">
            <wp:extent cx="6110482" cy="31432"/>
            <wp:effectExtent l="0" t="0" r="0" b="0"/>
            <wp:docPr id="26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00" cstate="print"/>
                    <a:stretch>
                      <a:fillRect/>
                    </a:stretch>
                  </pic:blipFill>
                  <pic:spPr>
                    <a:xfrm>
                      <a:off x="0" y="0"/>
                      <a:ext cx="6110482" cy="31432"/>
                    </a:xfrm>
                    <a:prstGeom prst="rect">
                      <a:avLst/>
                    </a:prstGeom>
                  </pic:spPr>
                </pic:pic>
              </a:graphicData>
            </a:graphic>
          </wp:inline>
        </w:drawing>
      </w:r>
    </w:p>
    <w:p w14:paraId="6882C222" w14:textId="77777777" w:rsidR="00051BBA" w:rsidRDefault="00051BBA" w:rsidP="00051BBA">
      <w:pPr>
        <w:spacing w:line="49" w:lineRule="exact"/>
        <w:rPr>
          <w:sz w:val="4"/>
        </w:rPr>
        <w:sectPr w:rsidR="00051BBA">
          <w:pgSz w:w="11910" w:h="16840"/>
          <w:pgMar w:top="1180" w:right="600" w:bottom="600" w:left="20" w:header="967" w:footer="405" w:gutter="0"/>
          <w:cols w:space="720"/>
        </w:sectPr>
      </w:pPr>
    </w:p>
    <w:p w14:paraId="3D353347" w14:textId="77777777" w:rsidR="00051BBA" w:rsidRDefault="00051BBA" w:rsidP="00051BBA">
      <w:pPr>
        <w:spacing w:after="0"/>
        <w:ind w:left="720"/>
        <w:rPr>
          <w:sz w:val="18"/>
        </w:rPr>
      </w:pPr>
      <w:r>
        <w:rPr>
          <w:sz w:val="18"/>
        </w:rPr>
        <w:t>Mode</w:t>
      </w:r>
      <w:r>
        <w:rPr>
          <w:spacing w:val="-15"/>
          <w:sz w:val="18"/>
        </w:rPr>
        <w:t xml:space="preserve"> </w:t>
      </w:r>
      <w:r>
        <w:rPr>
          <w:sz w:val="18"/>
        </w:rPr>
        <w:t>of</w:t>
      </w:r>
      <w:r>
        <w:rPr>
          <w:spacing w:val="-12"/>
          <w:sz w:val="18"/>
        </w:rPr>
        <w:t xml:space="preserve"> </w:t>
      </w:r>
      <w:r>
        <w:rPr>
          <w:sz w:val="18"/>
        </w:rPr>
        <w:t xml:space="preserve">assessment under </w:t>
      </w:r>
      <w:hyperlink r:id="rId123" w:anchor="sec3">
        <w:r>
          <w:rPr>
            <w:i/>
            <w:sz w:val="18"/>
            <w:u w:val="single"/>
          </w:rPr>
          <w:t>section 3</w:t>
        </w:r>
      </w:hyperlink>
      <w:r>
        <w:rPr>
          <w:sz w:val="18"/>
        </w:rPr>
        <w:t xml:space="preserve">or </w:t>
      </w:r>
      <w:r>
        <w:rPr>
          <w:i/>
          <w:sz w:val="18"/>
        </w:rPr>
        <w:t>4</w:t>
      </w:r>
      <w:r>
        <w:rPr>
          <w:sz w:val="18"/>
        </w:rPr>
        <w:t>.</w:t>
      </w:r>
    </w:p>
    <w:p w14:paraId="127435A8" w14:textId="77777777" w:rsidR="00051BBA" w:rsidRDefault="00051BBA" w:rsidP="00051BBA">
      <w:pPr>
        <w:spacing w:after="0"/>
        <w:ind w:left="720"/>
        <w:rPr>
          <w:sz w:val="18"/>
        </w:rPr>
      </w:pPr>
    </w:p>
    <w:p w14:paraId="1AF70245" w14:textId="77777777" w:rsidR="00051BBA" w:rsidRDefault="00051BBA" w:rsidP="00051BBA">
      <w:pPr>
        <w:spacing w:after="0"/>
        <w:ind w:left="720"/>
        <w:rPr>
          <w:sz w:val="18"/>
        </w:rPr>
      </w:pPr>
    </w:p>
    <w:p w14:paraId="06EAB049" w14:textId="77777777" w:rsidR="00051BBA" w:rsidRDefault="00051BBA" w:rsidP="00051BBA">
      <w:pPr>
        <w:spacing w:after="0"/>
        <w:ind w:left="720"/>
        <w:rPr>
          <w:sz w:val="18"/>
        </w:rPr>
      </w:pPr>
    </w:p>
    <w:p w14:paraId="2DE5414E" w14:textId="77777777" w:rsidR="00051BBA" w:rsidRDefault="00051BBA" w:rsidP="00051BBA">
      <w:pPr>
        <w:spacing w:after="0"/>
        <w:ind w:left="720"/>
        <w:rPr>
          <w:sz w:val="18"/>
        </w:rPr>
      </w:pPr>
    </w:p>
    <w:p w14:paraId="2CAFC0FB" w14:textId="77777777" w:rsidR="00051BBA" w:rsidRDefault="00051BBA" w:rsidP="00051BBA">
      <w:pPr>
        <w:spacing w:after="0"/>
        <w:ind w:left="720"/>
        <w:rPr>
          <w:sz w:val="18"/>
        </w:rPr>
      </w:pPr>
    </w:p>
    <w:p w14:paraId="7DE64FF8" w14:textId="77777777" w:rsidR="00051BBA" w:rsidRDefault="00051BBA" w:rsidP="00051BBA">
      <w:pPr>
        <w:spacing w:after="0"/>
        <w:ind w:left="720"/>
        <w:rPr>
          <w:sz w:val="18"/>
        </w:rPr>
      </w:pPr>
    </w:p>
    <w:p w14:paraId="0DB21DA3" w14:textId="77777777" w:rsidR="00051BBA" w:rsidRDefault="00051BBA" w:rsidP="00051BBA">
      <w:pPr>
        <w:spacing w:after="0"/>
        <w:ind w:left="720"/>
        <w:rPr>
          <w:sz w:val="18"/>
        </w:rPr>
      </w:pPr>
    </w:p>
    <w:p w14:paraId="21CCF3B2" w14:textId="77777777" w:rsidR="00051BBA" w:rsidRDefault="00051BBA" w:rsidP="00051BBA">
      <w:pPr>
        <w:spacing w:after="0"/>
        <w:ind w:left="720"/>
        <w:rPr>
          <w:sz w:val="18"/>
        </w:rPr>
      </w:pPr>
    </w:p>
    <w:p w14:paraId="2D60BD9D" w14:textId="77777777" w:rsidR="00051BBA" w:rsidRDefault="00051BBA" w:rsidP="00051BBA">
      <w:pPr>
        <w:spacing w:after="0"/>
        <w:ind w:left="720"/>
        <w:rPr>
          <w:sz w:val="18"/>
        </w:rPr>
      </w:pPr>
    </w:p>
    <w:p w14:paraId="7AE06318" w14:textId="77777777" w:rsidR="00051BBA" w:rsidRDefault="00051BBA" w:rsidP="00051BBA">
      <w:pPr>
        <w:spacing w:after="0"/>
        <w:ind w:left="720"/>
        <w:rPr>
          <w:sz w:val="18"/>
        </w:rPr>
      </w:pPr>
    </w:p>
    <w:p w14:paraId="1DBFC993" w14:textId="77777777" w:rsidR="00051BBA" w:rsidRDefault="00051BBA" w:rsidP="00051BBA">
      <w:pPr>
        <w:spacing w:after="0"/>
        <w:ind w:left="720"/>
        <w:rPr>
          <w:sz w:val="18"/>
        </w:rPr>
      </w:pPr>
    </w:p>
    <w:p w14:paraId="2579AC38" w14:textId="77777777" w:rsidR="00051BBA" w:rsidRDefault="00051BBA" w:rsidP="00051BBA">
      <w:pPr>
        <w:spacing w:after="0"/>
        <w:ind w:left="720"/>
        <w:rPr>
          <w:sz w:val="18"/>
        </w:rPr>
      </w:pPr>
    </w:p>
    <w:p w14:paraId="0680ACA1" w14:textId="77777777" w:rsidR="00051BBA" w:rsidRDefault="00051BBA" w:rsidP="00051BBA">
      <w:pPr>
        <w:spacing w:after="0"/>
        <w:ind w:left="720"/>
        <w:rPr>
          <w:sz w:val="18"/>
        </w:rPr>
      </w:pPr>
    </w:p>
    <w:p w14:paraId="4DABFA82" w14:textId="77777777" w:rsidR="00051BBA" w:rsidRDefault="00051BBA" w:rsidP="00051BBA">
      <w:pPr>
        <w:spacing w:after="0"/>
        <w:ind w:left="720"/>
        <w:rPr>
          <w:sz w:val="18"/>
        </w:rPr>
      </w:pPr>
    </w:p>
    <w:p w14:paraId="2288ADCF" w14:textId="77777777" w:rsidR="00051BBA" w:rsidRDefault="00051BBA" w:rsidP="00051BBA">
      <w:pPr>
        <w:spacing w:after="0"/>
        <w:ind w:left="720"/>
        <w:rPr>
          <w:sz w:val="18"/>
        </w:rPr>
      </w:pPr>
    </w:p>
    <w:p w14:paraId="7085120B" w14:textId="77777777" w:rsidR="00051BBA" w:rsidRDefault="00051BBA" w:rsidP="00051BBA">
      <w:pPr>
        <w:spacing w:after="0"/>
        <w:ind w:left="720"/>
        <w:rPr>
          <w:sz w:val="18"/>
        </w:rPr>
      </w:pPr>
    </w:p>
    <w:p w14:paraId="15EDB629" w14:textId="77777777" w:rsidR="00051BBA" w:rsidRDefault="00051BBA" w:rsidP="00051BBA">
      <w:pPr>
        <w:spacing w:after="0"/>
        <w:ind w:left="720"/>
        <w:rPr>
          <w:sz w:val="18"/>
        </w:rPr>
      </w:pPr>
    </w:p>
    <w:p w14:paraId="0B1BA6D0" w14:textId="77777777" w:rsidR="00051BBA" w:rsidRDefault="00051BBA" w:rsidP="00051BBA">
      <w:pPr>
        <w:spacing w:after="0"/>
        <w:ind w:left="720"/>
        <w:rPr>
          <w:sz w:val="18"/>
        </w:rPr>
      </w:pPr>
    </w:p>
    <w:p w14:paraId="0AF97B82" w14:textId="77777777" w:rsidR="00051BBA" w:rsidRDefault="00051BBA" w:rsidP="00051BBA">
      <w:pPr>
        <w:spacing w:after="0"/>
        <w:ind w:left="720"/>
        <w:rPr>
          <w:sz w:val="18"/>
        </w:rPr>
      </w:pPr>
    </w:p>
    <w:p w14:paraId="1CD4BC3C" w14:textId="77777777" w:rsidR="00051BBA" w:rsidRDefault="00051BBA" w:rsidP="00051BBA">
      <w:pPr>
        <w:spacing w:after="0"/>
        <w:ind w:left="720"/>
        <w:rPr>
          <w:sz w:val="18"/>
        </w:rPr>
      </w:pPr>
    </w:p>
    <w:p w14:paraId="6881F1A7" w14:textId="77777777" w:rsidR="00051BBA" w:rsidRDefault="00051BBA" w:rsidP="00051BBA">
      <w:pPr>
        <w:spacing w:after="0"/>
        <w:ind w:left="720"/>
        <w:rPr>
          <w:sz w:val="18"/>
        </w:rPr>
      </w:pPr>
    </w:p>
    <w:p w14:paraId="0C4D16F8" w14:textId="77777777" w:rsidR="00051BBA" w:rsidRDefault="00051BBA" w:rsidP="00051BBA">
      <w:pPr>
        <w:spacing w:after="0"/>
        <w:ind w:left="720"/>
        <w:rPr>
          <w:sz w:val="18"/>
        </w:rPr>
      </w:pPr>
    </w:p>
    <w:p w14:paraId="35F3FE5C" w14:textId="77777777" w:rsidR="00051BBA" w:rsidRDefault="00051BBA" w:rsidP="00051BBA">
      <w:pPr>
        <w:spacing w:after="0"/>
        <w:ind w:left="720"/>
        <w:rPr>
          <w:sz w:val="18"/>
        </w:rPr>
      </w:pPr>
    </w:p>
    <w:p w14:paraId="0DF64B97" w14:textId="77777777" w:rsidR="00051BBA" w:rsidRDefault="00051BBA" w:rsidP="00051BBA">
      <w:pPr>
        <w:spacing w:after="0"/>
        <w:ind w:left="720"/>
        <w:rPr>
          <w:sz w:val="18"/>
        </w:rPr>
      </w:pPr>
    </w:p>
    <w:p w14:paraId="40113EFD" w14:textId="77777777" w:rsidR="00051BBA" w:rsidRDefault="00051BBA" w:rsidP="00051BBA">
      <w:pPr>
        <w:spacing w:after="0"/>
        <w:ind w:left="720"/>
        <w:rPr>
          <w:sz w:val="18"/>
        </w:rPr>
      </w:pPr>
    </w:p>
    <w:p w14:paraId="7DEA49A4" w14:textId="77777777" w:rsidR="00051BBA" w:rsidRDefault="00051BBA" w:rsidP="00051BBA">
      <w:pPr>
        <w:spacing w:after="0"/>
        <w:ind w:left="720"/>
        <w:rPr>
          <w:sz w:val="18"/>
        </w:rPr>
      </w:pPr>
    </w:p>
    <w:p w14:paraId="259EEBC1" w14:textId="77777777" w:rsidR="00051BBA" w:rsidRDefault="00051BBA" w:rsidP="00051BBA">
      <w:pPr>
        <w:spacing w:after="0"/>
        <w:ind w:left="720"/>
        <w:rPr>
          <w:sz w:val="18"/>
        </w:rPr>
      </w:pPr>
    </w:p>
    <w:p w14:paraId="563A21CE" w14:textId="77777777" w:rsidR="00051BBA" w:rsidRDefault="00051BBA" w:rsidP="00051BBA">
      <w:pPr>
        <w:spacing w:after="0"/>
        <w:ind w:left="720"/>
        <w:rPr>
          <w:sz w:val="18"/>
        </w:rPr>
      </w:pPr>
    </w:p>
    <w:p w14:paraId="117F8E69" w14:textId="77777777" w:rsidR="00051BBA" w:rsidRDefault="00051BBA" w:rsidP="00051BBA">
      <w:pPr>
        <w:spacing w:after="0"/>
        <w:ind w:left="720"/>
        <w:rPr>
          <w:sz w:val="18"/>
        </w:rPr>
      </w:pPr>
    </w:p>
    <w:p w14:paraId="08F9BECA" w14:textId="77777777" w:rsidR="00051BBA" w:rsidRDefault="00051BBA" w:rsidP="00051BBA">
      <w:pPr>
        <w:spacing w:after="0"/>
        <w:ind w:left="720"/>
        <w:rPr>
          <w:sz w:val="18"/>
        </w:rPr>
      </w:pPr>
    </w:p>
    <w:p w14:paraId="7EB88057" w14:textId="77777777" w:rsidR="00051BBA" w:rsidRDefault="00051BBA" w:rsidP="00051BBA">
      <w:pPr>
        <w:spacing w:after="0"/>
        <w:ind w:left="720"/>
        <w:rPr>
          <w:sz w:val="18"/>
        </w:rPr>
      </w:pPr>
    </w:p>
    <w:p w14:paraId="7E42FC83" w14:textId="77777777" w:rsidR="00051BBA" w:rsidRDefault="00051BBA" w:rsidP="00051BBA">
      <w:pPr>
        <w:spacing w:after="0"/>
        <w:ind w:left="720"/>
        <w:rPr>
          <w:sz w:val="18"/>
        </w:rPr>
      </w:pPr>
    </w:p>
    <w:p w14:paraId="73FDC463" w14:textId="77777777" w:rsidR="00051BBA" w:rsidRDefault="00051BBA" w:rsidP="00051BBA">
      <w:pPr>
        <w:spacing w:after="0"/>
        <w:ind w:left="720"/>
        <w:rPr>
          <w:sz w:val="18"/>
        </w:rPr>
      </w:pPr>
    </w:p>
    <w:p w14:paraId="096FBD1F" w14:textId="77777777" w:rsidR="00051BBA" w:rsidRDefault="00051BBA" w:rsidP="00051BBA">
      <w:pPr>
        <w:spacing w:after="0"/>
        <w:ind w:left="720"/>
        <w:rPr>
          <w:sz w:val="18"/>
        </w:rPr>
      </w:pPr>
    </w:p>
    <w:p w14:paraId="4A3649D9" w14:textId="77777777" w:rsidR="00051BBA" w:rsidRDefault="00051BBA" w:rsidP="00051BBA">
      <w:pPr>
        <w:spacing w:after="0"/>
        <w:ind w:left="720"/>
        <w:rPr>
          <w:sz w:val="18"/>
        </w:rPr>
      </w:pPr>
    </w:p>
    <w:p w14:paraId="2133DAA0" w14:textId="77777777" w:rsidR="00051BBA" w:rsidRDefault="00051BBA" w:rsidP="00051BBA">
      <w:pPr>
        <w:spacing w:after="0"/>
        <w:ind w:left="720"/>
        <w:rPr>
          <w:sz w:val="18"/>
        </w:rPr>
      </w:pPr>
    </w:p>
    <w:p w14:paraId="579FEA1D" w14:textId="77777777" w:rsidR="00051BBA" w:rsidRDefault="00051BBA" w:rsidP="00051BBA">
      <w:pPr>
        <w:spacing w:after="0"/>
        <w:ind w:left="720"/>
        <w:rPr>
          <w:sz w:val="18"/>
        </w:rPr>
      </w:pPr>
    </w:p>
    <w:p w14:paraId="2AD76A2A" w14:textId="77777777" w:rsidR="00051BBA" w:rsidRDefault="00051BBA" w:rsidP="00051BBA">
      <w:pPr>
        <w:spacing w:after="0"/>
        <w:ind w:left="720"/>
        <w:rPr>
          <w:sz w:val="18"/>
        </w:rPr>
      </w:pPr>
    </w:p>
    <w:p w14:paraId="6A46FD54" w14:textId="77777777" w:rsidR="00051BBA" w:rsidRDefault="00051BBA" w:rsidP="00051BBA">
      <w:pPr>
        <w:spacing w:after="0"/>
        <w:ind w:left="720"/>
        <w:rPr>
          <w:sz w:val="18"/>
        </w:rPr>
      </w:pPr>
    </w:p>
    <w:p w14:paraId="2C2A0F9D" w14:textId="77777777" w:rsidR="00051BBA" w:rsidRDefault="00051BBA" w:rsidP="00051BBA">
      <w:pPr>
        <w:spacing w:after="0"/>
        <w:ind w:left="720"/>
        <w:rPr>
          <w:sz w:val="18"/>
        </w:rPr>
      </w:pPr>
    </w:p>
    <w:p w14:paraId="3F1EBDE5" w14:textId="77777777" w:rsidR="00051BBA" w:rsidRDefault="00051BBA" w:rsidP="00051BBA">
      <w:pPr>
        <w:spacing w:after="0"/>
        <w:ind w:left="720"/>
        <w:rPr>
          <w:sz w:val="18"/>
        </w:rPr>
      </w:pPr>
    </w:p>
    <w:p w14:paraId="75C7EA50" w14:textId="77777777" w:rsidR="00051BBA" w:rsidRDefault="00051BBA" w:rsidP="00051BBA">
      <w:pPr>
        <w:spacing w:after="0"/>
        <w:ind w:left="720"/>
        <w:rPr>
          <w:sz w:val="18"/>
        </w:rPr>
      </w:pPr>
    </w:p>
    <w:p w14:paraId="6E47794E" w14:textId="77777777" w:rsidR="00051BBA" w:rsidRDefault="00051BBA" w:rsidP="00051BBA">
      <w:pPr>
        <w:spacing w:after="0"/>
        <w:ind w:left="720"/>
        <w:rPr>
          <w:sz w:val="18"/>
        </w:rPr>
      </w:pPr>
    </w:p>
    <w:p w14:paraId="1ECD83DE" w14:textId="77777777" w:rsidR="00051BBA" w:rsidRDefault="00051BBA" w:rsidP="00051BBA">
      <w:pPr>
        <w:spacing w:after="0"/>
        <w:ind w:left="720"/>
        <w:rPr>
          <w:sz w:val="18"/>
        </w:rPr>
      </w:pPr>
    </w:p>
    <w:p w14:paraId="6A973F44" w14:textId="77777777" w:rsidR="00051BBA" w:rsidRDefault="00051BBA" w:rsidP="00051BBA">
      <w:pPr>
        <w:spacing w:after="0"/>
        <w:ind w:left="720"/>
        <w:rPr>
          <w:sz w:val="18"/>
        </w:rPr>
      </w:pPr>
    </w:p>
    <w:p w14:paraId="40E69A2E" w14:textId="77777777" w:rsidR="00051BBA" w:rsidRDefault="00051BBA" w:rsidP="00051BBA">
      <w:pPr>
        <w:spacing w:after="0"/>
        <w:ind w:left="720"/>
        <w:rPr>
          <w:sz w:val="18"/>
        </w:rPr>
      </w:pPr>
    </w:p>
    <w:p w14:paraId="3EDFB2AE" w14:textId="77777777" w:rsidR="00051BBA" w:rsidRDefault="00051BBA" w:rsidP="00051BBA">
      <w:pPr>
        <w:spacing w:after="0"/>
        <w:ind w:left="720"/>
        <w:rPr>
          <w:sz w:val="18"/>
        </w:rPr>
      </w:pPr>
    </w:p>
    <w:p w14:paraId="23C209DA" w14:textId="77777777" w:rsidR="00051BBA" w:rsidRDefault="00051BBA" w:rsidP="00051BBA">
      <w:pPr>
        <w:spacing w:after="0"/>
        <w:ind w:left="720"/>
        <w:rPr>
          <w:sz w:val="18"/>
        </w:rPr>
      </w:pPr>
    </w:p>
    <w:p w14:paraId="58398770" w14:textId="77777777" w:rsidR="00051BBA" w:rsidRDefault="00051BBA" w:rsidP="00051BBA">
      <w:pPr>
        <w:spacing w:after="0"/>
        <w:ind w:left="720"/>
        <w:rPr>
          <w:sz w:val="18"/>
        </w:rPr>
      </w:pPr>
    </w:p>
    <w:p w14:paraId="6B587BAF" w14:textId="77777777" w:rsidR="00051BBA" w:rsidRDefault="00051BBA" w:rsidP="00051BBA">
      <w:pPr>
        <w:spacing w:after="0"/>
        <w:ind w:left="720"/>
        <w:rPr>
          <w:sz w:val="18"/>
        </w:rPr>
      </w:pPr>
    </w:p>
    <w:p w14:paraId="7A9B1361" w14:textId="77777777" w:rsidR="00051BBA" w:rsidRDefault="00051BBA" w:rsidP="00051BBA">
      <w:pPr>
        <w:spacing w:after="0"/>
        <w:ind w:left="720"/>
        <w:rPr>
          <w:sz w:val="18"/>
        </w:rPr>
      </w:pPr>
    </w:p>
    <w:p w14:paraId="68CAFFC6" w14:textId="77777777" w:rsidR="00051BBA" w:rsidRDefault="00051BBA" w:rsidP="00051BBA">
      <w:pPr>
        <w:spacing w:after="0"/>
        <w:ind w:left="720"/>
        <w:rPr>
          <w:sz w:val="18"/>
        </w:rPr>
      </w:pPr>
    </w:p>
    <w:p w14:paraId="7B89616B" w14:textId="77777777" w:rsidR="00051BBA" w:rsidRDefault="00051BBA" w:rsidP="00051BBA">
      <w:pPr>
        <w:spacing w:after="0"/>
        <w:ind w:left="720"/>
        <w:rPr>
          <w:sz w:val="18"/>
        </w:rPr>
      </w:pPr>
    </w:p>
    <w:p w14:paraId="55A7D399" w14:textId="77777777" w:rsidR="00051BBA" w:rsidRDefault="00051BBA" w:rsidP="00051BBA">
      <w:pPr>
        <w:spacing w:after="0"/>
        <w:ind w:left="720"/>
        <w:rPr>
          <w:sz w:val="18"/>
        </w:rPr>
      </w:pPr>
    </w:p>
    <w:p w14:paraId="21701221" w14:textId="77777777" w:rsidR="00051BBA" w:rsidRDefault="00051BBA" w:rsidP="00051BBA">
      <w:pPr>
        <w:spacing w:after="0"/>
        <w:ind w:left="720"/>
        <w:rPr>
          <w:sz w:val="18"/>
        </w:rPr>
      </w:pPr>
    </w:p>
    <w:p w14:paraId="369A5899" w14:textId="77777777" w:rsidR="00051BBA" w:rsidRDefault="00051BBA" w:rsidP="00051BBA">
      <w:pPr>
        <w:spacing w:after="0"/>
        <w:ind w:left="720"/>
        <w:rPr>
          <w:sz w:val="18"/>
        </w:rPr>
      </w:pPr>
    </w:p>
    <w:p w14:paraId="676D8633" w14:textId="77777777" w:rsidR="00051BBA" w:rsidRDefault="00051BBA" w:rsidP="00051BBA">
      <w:pPr>
        <w:spacing w:after="0"/>
        <w:ind w:left="720"/>
        <w:rPr>
          <w:sz w:val="18"/>
        </w:rPr>
      </w:pPr>
    </w:p>
    <w:p w14:paraId="2A530073" w14:textId="7F7FB9C6" w:rsidR="00051BBA" w:rsidRDefault="00051BBA" w:rsidP="00051BBA">
      <w:pPr>
        <w:spacing w:after="0"/>
        <w:ind w:left="720"/>
        <w:rPr>
          <w:sz w:val="18"/>
        </w:rPr>
      </w:pPr>
    </w:p>
    <w:p w14:paraId="6206DEBC" w14:textId="1E029A1B" w:rsidR="00051BBA" w:rsidRDefault="00051BBA" w:rsidP="00051BBA">
      <w:pPr>
        <w:spacing w:after="0"/>
        <w:ind w:left="720"/>
        <w:rPr>
          <w:sz w:val="18"/>
        </w:rPr>
      </w:pPr>
    </w:p>
    <w:p w14:paraId="64DEC045" w14:textId="4A151B71" w:rsidR="00051BBA" w:rsidRDefault="00051BBA" w:rsidP="00051BBA">
      <w:pPr>
        <w:spacing w:after="0"/>
        <w:ind w:left="720"/>
        <w:rPr>
          <w:sz w:val="18"/>
        </w:rPr>
      </w:pPr>
    </w:p>
    <w:p w14:paraId="26CA8ADB" w14:textId="5693C573" w:rsidR="00051BBA" w:rsidRDefault="00051BBA" w:rsidP="00051BBA">
      <w:pPr>
        <w:spacing w:after="0"/>
        <w:ind w:left="720"/>
        <w:rPr>
          <w:sz w:val="18"/>
        </w:rPr>
      </w:pPr>
    </w:p>
    <w:p w14:paraId="7E0AC269" w14:textId="2353A6A6" w:rsidR="00051BBA" w:rsidRDefault="00051BBA" w:rsidP="00051BBA">
      <w:pPr>
        <w:spacing w:after="0"/>
        <w:ind w:left="720"/>
        <w:rPr>
          <w:sz w:val="18"/>
        </w:rPr>
      </w:pPr>
    </w:p>
    <w:p w14:paraId="5B2CFAFE" w14:textId="684B4F97" w:rsidR="00051BBA" w:rsidRDefault="00051BBA" w:rsidP="00051BBA">
      <w:pPr>
        <w:spacing w:after="0"/>
        <w:ind w:left="720"/>
        <w:rPr>
          <w:sz w:val="18"/>
        </w:rPr>
      </w:pPr>
    </w:p>
    <w:p w14:paraId="2C393F4E" w14:textId="77777777" w:rsidR="00051BBA" w:rsidRDefault="00051BBA" w:rsidP="00051BBA">
      <w:pPr>
        <w:spacing w:after="0"/>
        <w:ind w:left="720"/>
        <w:rPr>
          <w:sz w:val="18"/>
        </w:rPr>
      </w:pPr>
    </w:p>
    <w:p w14:paraId="6960BC70" w14:textId="2F86DF28" w:rsidR="00051BBA" w:rsidRPr="00051BBA" w:rsidRDefault="00051BBA" w:rsidP="00130E6E">
      <w:pPr>
        <w:pStyle w:val="ListParagraph"/>
        <w:widowControl w:val="0"/>
        <w:numPr>
          <w:ilvl w:val="0"/>
          <w:numId w:val="175"/>
        </w:numPr>
        <w:tabs>
          <w:tab w:val="left" w:pos="937"/>
        </w:tabs>
        <w:autoSpaceDE w:val="0"/>
        <w:autoSpaceDN w:val="0"/>
        <w:spacing w:after="0" w:line="240" w:lineRule="auto"/>
        <w:ind w:left="720" w:firstLine="240"/>
        <w:contextualSpacing w:val="0"/>
        <w:rPr>
          <w:sz w:val="21"/>
        </w:rPr>
      </w:pPr>
      <w:r>
        <w:rPr>
          <w:sz w:val="21"/>
        </w:rPr>
        <w:t xml:space="preserve">Subject to </w:t>
      </w:r>
      <w:r>
        <w:rPr>
          <w:i/>
          <w:sz w:val="21"/>
        </w:rPr>
        <w:t>subsection (5)</w:t>
      </w:r>
      <w:r>
        <w:rPr>
          <w:sz w:val="21"/>
        </w:rPr>
        <w:t xml:space="preserve">, within 1 month from the receipt of a request under </w:t>
      </w:r>
      <w:r>
        <w:rPr>
          <w:i/>
          <w:sz w:val="21"/>
        </w:rPr>
        <w:t>subsection (3)</w:t>
      </w:r>
      <w:r>
        <w:rPr>
          <w:sz w:val="21"/>
        </w:rPr>
        <w:t>, the health board or the Council shall cause the</w:t>
      </w:r>
      <w:r>
        <w:rPr>
          <w:spacing w:val="-3"/>
          <w:sz w:val="21"/>
        </w:rPr>
        <w:t xml:space="preserve"> </w:t>
      </w:r>
      <w:r>
        <w:rPr>
          <w:sz w:val="21"/>
        </w:rPr>
        <w:t>assessment</w:t>
      </w:r>
      <w:r>
        <w:rPr>
          <w:spacing w:val="-4"/>
          <w:sz w:val="21"/>
        </w:rPr>
        <w:t xml:space="preserve"> </w:t>
      </w:r>
      <w:r>
        <w:rPr>
          <w:sz w:val="21"/>
        </w:rPr>
        <w:t>to</w:t>
      </w:r>
      <w:r>
        <w:rPr>
          <w:spacing w:val="-3"/>
          <w:sz w:val="21"/>
        </w:rPr>
        <w:t xml:space="preserve"> </w:t>
      </w:r>
      <w:r>
        <w:rPr>
          <w:sz w:val="21"/>
        </w:rPr>
        <w:t>be</w:t>
      </w:r>
      <w:r>
        <w:rPr>
          <w:spacing w:val="-3"/>
          <w:sz w:val="21"/>
        </w:rPr>
        <w:t xml:space="preserve"> </w:t>
      </w:r>
      <w:r>
        <w:rPr>
          <w:sz w:val="21"/>
        </w:rPr>
        <w:t>commenced</w:t>
      </w:r>
    </w:p>
    <w:p w14:paraId="0D42B24E" w14:textId="1CF47607" w:rsidR="00051BBA" w:rsidRDefault="00051BBA" w:rsidP="00130E6E">
      <w:pPr>
        <w:pStyle w:val="ListParagraph"/>
        <w:widowControl w:val="0"/>
        <w:numPr>
          <w:ilvl w:val="0"/>
          <w:numId w:val="175"/>
        </w:numPr>
        <w:tabs>
          <w:tab w:val="left" w:pos="937"/>
        </w:tabs>
        <w:autoSpaceDE w:val="0"/>
        <w:autoSpaceDN w:val="0"/>
        <w:spacing w:before="49" w:after="0" w:line="240" w:lineRule="auto"/>
        <w:ind w:right="1644" w:firstLine="240"/>
        <w:contextualSpacing w:val="0"/>
        <w:rPr>
          <w:sz w:val="21"/>
        </w:rPr>
      </w:pPr>
      <w:r>
        <w:rPr>
          <w:sz w:val="21"/>
        </w:rPr>
        <w:t>and</w:t>
      </w:r>
      <w:r>
        <w:rPr>
          <w:spacing w:val="-3"/>
          <w:sz w:val="21"/>
        </w:rPr>
        <w:t xml:space="preserve"> </w:t>
      </w:r>
      <w:r>
        <w:rPr>
          <w:sz w:val="21"/>
        </w:rPr>
        <w:t>thereafter</w:t>
      </w:r>
      <w:r>
        <w:rPr>
          <w:spacing w:val="-4"/>
          <w:sz w:val="21"/>
        </w:rPr>
        <w:t xml:space="preserve"> </w:t>
      </w:r>
      <w:r>
        <w:rPr>
          <w:sz w:val="21"/>
        </w:rPr>
        <w:t>to</w:t>
      </w:r>
      <w:r>
        <w:rPr>
          <w:spacing w:val="-3"/>
          <w:sz w:val="21"/>
        </w:rPr>
        <w:t xml:space="preserve"> </w:t>
      </w:r>
      <w:r>
        <w:rPr>
          <w:sz w:val="21"/>
        </w:rPr>
        <w:t>be</w:t>
      </w:r>
      <w:r>
        <w:rPr>
          <w:spacing w:val="-3"/>
          <w:sz w:val="21"/>
        </w:rPr>
        <w:t xml:space="preserve"> </w:t>
      </w:r>
      <w:r>
        <w:rPr>
          <w:sz w:val="21"/>
        </w:rPr>
        <w:t>completed</w:t>
      </w:r>
      <w:r>
        <w:rPr>
          <w:spacing w:val="-3"/>
          <w:sz w:val="21"/>
        </w:rPr>
        <w:t xml:space="preserve"> </w:t>
      </w:r>
      <w:r>
        <w:rPr>
          <w:sz w:val="21"/>
        </w:rPr>
        <w:t>without undue delay.</w:t>
      </w:r>
    </w:p>
    <w:p w14:paraId="52BF239D" w14:textId="77777777" w:rsidR="00051BBA" w:rsidRDefault="00051BBA" w:rsidP="00130E6E">
      <w:pPr>
        <w:pStyle w:val="ListParagraph"/>
        <w:widowControl w:val="0"/>
        <w:numPr>
          <w:ilvl w:val="0"/>
          <w:numId w:val="175"/>
        </w:numPr>
        <w:tabs>
          <w:tab w:val="left" w:pos="937"/>
        </w:tabs>
        <w:autoSpaceDE w:val="0"/>
        <w:autoSpaceDN w:val="0"/>
        <w:spacing w:before="121" w:after="0" w:line="240" w:lineRule="auto"/>
        <w:ind w:right="1975" w:firstLine="240"/>
        <w:contextualSpacing w:val="0"/>
        <w:rPr>
          <w:sz w:val="21"/>
        </w:rPr>
      </w:pPr>
      <w:r>
        <w:rPr>
          <w:sz w:val="21"/>
        </w:rPr>
        <w:t>A</w:t>
      </w:r>
      <w:r>
        <w:rPr>
          <w:spacing w:val="-2"/>
          <w:sz w:val="21"/>
        </w:rPr>
        <w:t xml:space="preserve"> </w:t>
      </w:r>
      <w:r>
        <w:rPr>
          <w:sz w:val="21"/>
        </w:rPr>
        <w:t>health</w:t>
      </w:r>
      <w:r>
        <w:rPr>
          <w:spacing w:val="-3"/>
          <w:sz w:val="21"/>
        </w:rPr>
        <w:t xml:space="preserve"> </w:t>
      </w:r>
      <w:r>
        <w:rPr>
          <w:sz w:val="21"/>
        </w:rPr>
        <w:t>board</w:t>
      </w:r>
      <w:r>
        <w:rPr>
          <w:spacing w:val="-3"/>
          <w:sz w:val="21"/>
        </w:rPr>
        <w:t xml:space="preserve"> </w:t>
      </w:r>
      <w:r>
        <w:rPr>
          <w:sz w:val="21"/>
        </w:rPr>
        <w:t>or</w:t>
      </w:r>
      <w:r>
        <w:rPr>
          <w:spacing w:val="-4"/>
          <w:sz w:val="21"/>
        </w:rPr>
        <w:t xml:space="preserve"> </w:t>
      </w:r>
      <w:r>
        <w:rPr>
          <w:sz w:val="21"/>
        </w:rPr>
        <w:t>the</w:t>
      </w:r>
      <w:r>
        <w:rPr>
          <w:spacing w:val="-3"/>
          <w:sz w:val="21"/>
        </w:rPr>
        <w:t xml:space="preserve"> </w:t>
      </w:r>
      <w:r>
        <w:rPr>
          <w:sz w:val="21"/>
        </w:rPr>
        <w:t>Council</w:t>
      </w:r>
      <w:r>
        <w:rPr>
          <w:spacing w:val="-5"/>
          <w:sz w:val="21"/>
        </w:rPr>
        <w:t xml:space="preserve"> </w:t>
      </w:r>
      <w:r>
        <w:rPr>
          <w:sz w:val="21"/>
        </w:rPr>
        <w:t>may</w:t>
      </w:r>
      <w:r>
        <w:rPr>
          <w:spacing w:val="-3"/>
          <w:sz w:val="21"/>
        </w:rPr>
        <w:t xml:space="preserve"> </w:t>
      </w:r>
      <w:r>
        <w:rPr>
          <w:sz w:val="21"/>
        </w:rPr>
        <w:t>refuse</w:t>
      </w:r>
      <w:r>
        <w:rPr>
          <w:spacing w:val="-3"/>
          <w:sz w:val="21"/>
        </w:rPr>
        <w:t xml:space="preserve"> </w:t>
      </w:r>
      <w:r>
        <w:rPr>
          <w:sz w:val="21"/>
        </w:rPr>
        <w:t>to</w:t>
      </w:r>
      <w:r>
        <w:rPr>
          <w:spacing w:val="-3"/>
          <w:sz w:val="21"/>
        </w:rPr>
        <w:t xml:space="preserve"> </w:t>
      </w:r>
      <w:r>
        <w:rPr>
          <w:sz w:val="21"/>
        </w:rPr>
        <w:t>accede</w:t>
      </w:r>
      <w:r>
        <w:rPr>
          <w:spacing w:val="-3"/>
          <w:sz w:val="21"/>
        </w:rPr>
        <w:t xml:space="preserve"> </w:t>
      </w:r>
      <w:r>
        <w:rPr>
          <w:sz w:val="21"/>
        </w:rPr>
        <w:t>to</w:t>
      </w:r>
      <w:r>
        <w:rPr>
          <w:spacing w:val="-3"/>
          <w:sz w:val="21"/>
        </w:rPr>
        <w:t xml:space="preserve"> </w:t>
      </w:r>
      <w:r>
        <w:rPr>
          <w:sz w:val="21"/>
        </w:rPr>
        <w:t>a</w:t>
      </w:r>
      <w:r>
        <w:rPr>
          <w:spacing w:val="-3"/>
          <w:sz w:val="21"/>
        </w:rPr>
        <w:t xml:space="preserve"> </w:t>
      </w:r>
      <w:r>
        <w:rPr>
          <w:sz w:val="21"/>
        </w:rPr>
        <w:t xml:space="preserve">request under </w:t>
      </w:r>
      <w:r>
        <w:rPr>
          <w:i/>
          <w:sz w:val="21"/>
        </w:rPr>
        <w:t xml:space="preserve">subsection (3) </w:t>
      </w:r>
      <w:r>
        <w:rPr>
          <w:sz w:val="21"/>
        </w:rPr>
        <w:t>if—</w:t>
      </w:r>
    </w:p>
    <w:p w14:paraId="09C6309B" w14:textId="77777777" w:rsidR="00051BBA" w:rsidRDefault="00051BBA" w:rsidP="00130E6E">
      <w:pPr>
        <w:pStyle w:val="ListParagraph"/>
        <w:widowControl w:val="0"/>
        <w:numPr>
          <w:ilvl w:val="1"/>
          <w:numId w:val="175"/>
        </w:numPr>
        <w:tabs>
          <w:tab w:val="left" w:pos="1177"/>
        </w:tabs>
        <w:autoSpaceDE w:val="0"/>
        <w:autoSpaceDN w:val="0"/>
        <w:spacing w:before="119" w:after="0" w:line="240" w:lineRule="auto"/>
        <w:ind w:right="1798" w:hanging="600"/>
        <w:contextualSpacing w:val="0"/>
        <w:rPr>
          <w:sz w:val="21"/>
        </w:rPr>
      </w:pPr>
      <w:r>
        <w:rPr>
          <w:sz w:val="21"/>
        </w:rPr>
        <w:t>it is of the opinion that there are insufficient grounds to support the</w:t>
      </w:r>
      <w:r>
        <w:rPr>
          <w:spacing w:val="-5"/>
          <w:sz w:val="21"/>
        </w:rPr>
        <w:t xml:space="preserve"> </w:t>
      </w:r>
      <w:r>
        <w:rPr>
          <w:sz w:val="21"/>
        </w:rPr>
        <w:t>requesters'</w:t>
      </w:r>
      <w:r>
        <w:rPr>
          <w:spacing w:val="-5"/>
          <w:sz w:val="21"/>
        </w:rPr>
        <w:t xml:space="preserve"> </w:t>
      </w:r>
      <w:r>
        <w:rPr>
          <w:sz w:val="21"/>
        </w:rPr>
        <w:t>opinion</w:t>
      </w:r>
      <w:r>
        <w:rPr>
          <w:spacing w:val="-5"/>
          <w:sz w:val="21"/>
        </w:rPr>
        <w:t xml:space="preserve"> </w:t>
      </w:r>
      <w:r>
        <w:rPr>
          <w:sz w:val="21"/>
        </w:rPr>
        <w:t>that</w:t>
      </w:r>
      <w:r>
        <w:rPr>
          <w:spacing w:val="-6"/>
          <w:sz w:val="21"/>
        </w:rPr>
        <w:t xml:space="preserve"> </w:t>
      </w:r>
      <w:r>
        <w:rPr>
          <w:sz w:val="21"/>
        </w:rPr>
        <w:t>the</w:t>
      </w:r>
      <w:r>
        <w:rPr>
          <w:spacing w:val="-5"/>
          <w:sz w:val="21"/>
        </w:rPr>
        <w:t xml:space="preserve"> </w:t>
      </w:r>
      <w:r>
        <w:rPr>
          <w:sz w:val="21"/>
        </w:rPr>
        <w:t>child</w:t>
      </w:r>
      <w:r>
        <w:rPr>
          <w:spacing w:val="-5"/>
          <w:sz w:val="21"/>
        </w:rPr>
        <w:t xml:space="preserve"> </w:t>
      </w:r>
      <w:r>
        <w:rPr>
          <w:sz w:val="21"/>
        </w:rPr>
        <w:t>has</w:t>
      </w:r>
      <w:r>
        <w:rPr>
          <w:spacing w:val="-5"/>
          <w:sz w:val="21"/>
        </w:rPr>
        <w:t xml:space="preserve"> </w:t>
      </w:r>
      <w:r>
        <w:rPr>
          <w:sz w:val="21"/>
        </w:rPr>
        <w:t>special</w:t>
      </w:r>
      <w:r>
        <w:rPr>
          <w:spacing w:val="-4"/>
          <w:sz w:val="21"/>
        </w:rPr>
        <w:t xml:space="preserve"> </w:t>
      </w:r>
      <w:r>
        <w:rPr>
          <w:sz w:val="21"/>
        </w:rPr>
        <w:t>educational needs, or</w:t>
      </w:r>
    </w:p>
    <w:p w14:paraId="1343535F" w14:textId="77777777" w:rsidR="00051BBA" w:rsidRDefault="00051BBA" w:rsidP="00130E6E">
      <w:pPr>
        <w:pStyle w:val="ListParagraph"/>
        <w:widowControl w:val="0"/>
        <w:numPr>
          <w:ilvl w:val="1"/>
          <w:numId w:val="175"/>
        </w:numPr>
        <w:tabs>
          <w:tab w:val="left" w:pos="1177"/>
        </w:tabs>
        <w:autoSpaceDE w:val="0"/>
        <w:autoSpaceDN w:val="0"/>
        <w:spacing w:before="121" w:after="0" w:line="240" w:lineRule="auto"/>
        <w:ind w:right="1759" w:hanging="600"/>
        <w:contextualSpacing w:val="0"/>
        <w:rPr>
          <w:sz w:val="21"/>
        </w:rPr>
      </w:pPr>
      <w:r>
        <w:rPr>
          <w:sz w:val="21"/>
        </w:rPr>
        <w:t>an</w:t>
      </w:r>
      <w:r>
        <w:rPr>
          <w:spacing w:val="-3"/>
          <w:sz w:val="21"/>
        </w:rPr>
        <w:t xml:space="preserve"> </w:t>
      </w:r>
      <w:r>
        <w:rPr>
          <w:sz w:val="21"/>
        </w:rPr>
        <w:t>assessment</w:t>
      </w:r>
      <w:r>
        <w:rPr>
          <w:spacing w:val="-4"/>
          <w:sz w:val="21"/>
        </w:rPr>
        <w:t xml:space="preserve"> </w:t>
      </w:r>
      <w:r>
        <w:rPr>
          <w:sz w:val="21"/>
        </w:rPr>
        <w:t>under</w:t>
      </w:r>
      <w:r>
        <w:rPr>
          <w:spacing w:val="-4"/>
          <w:sz w:val="21"/>
        </w:rPr>
        <w:t xml:space="preserve"> </w:t>
      </w:r>
      <w:r>
        <w:rPr>
          <w:sz w:val="21"/>
        </w:rPr>
        <w:t>this</w:t>
      </w:r>
      <w:r>
        <w:rPr>
          <w:spacing w:val="-3"/>
          <w:sz w:val="21"/>
        </w:rPr>
        <w:t xml:space="preserve"> </w:t>
      </w:r>
      <w:r>
        <w:rPr>
          <w:sz w:val="21"/>
        </w:rPr>
        <w:t>Act</w:t>
      </w:r>
      <w:r>
        <w:rPr>
          <w:spacing w:val="-4"/>
          <w:sz w:val="21"/>
        </w:rPr>
        <w:t xml:space="preserve"> </w:t>
      </w:r>
      <w:r>
        <w:rPr>
          <w:sz w:val="21"/>
        </w:rPr>
        <w:t>has</w:t>
      </w:r>
      <w:r>
        <w:rPr>
          <w:spacing w:val="-3"/>
          <w:sz w:val="21"/>
        </w:rPr>
        <w:t xml:space="preserve"> </w:t>
      </w:r>
      <w:r>
        <w:rPr>
          <w:sz w:val="21"/>
        </w:rPr>
        <w:t>been</w:t>
      </w:r>
      <w:r>
        <w:rPr>
          <w:spacing w:val="-3"/>
          <w:sz w:val="21"/>
        </w:rPr>
        <w:t xml:space="preserve"> </w:t>
      </w:r>
      <w:r>
        <w:rPr>
          <w:sz w:val="21"/>
        </w:rPr>
        <w:t>carried</w:t>
      </w:r>
      <w:r>
        <w:rPr>
          <w:spacing w:val="-3"/>
          <w:sz w:val="21"/>
        </w:rPr>
        <w:t xml:space="preserve"> </w:t>
      </w:r>
      <w:r>
        <w:rPr>
          <w:sz w:val="21"/>
        </w:rPr>
        <w:t>out</w:t>
      </w:r>
      <w:r>
        <w:rPr>
          <w:spacing w:val="-4"/>
          <w:sz w:val="21"/>
        </w:rPr>
        <w:t xml:space="preserve"> </w:t>
      </w:r>
      <w:r>
        <w:rPr>
          <w:sz w:val="21"/>
        </w:rPr>
        <w:t>in</w:t>
      </w:r>
      <w:r>
        <w:rPr>
          <w:spacing w:val="-3"/>
          <w:sz w:val="21"/>
        </w:rPr>
        <w:t xml:space="preserve"> </w:t>
      </w:r>
      <w:r>
        <w:rPr>
          <w:sz w:val="21"/>
        </w:rPr>
        <w:t>respect</w:t>
      </w:r>
      <w:r>
        <w:rPr>
          <w:spacing w:val="-4"/>
          <w:sz w:val="21"/>
        </w:rPr>
        <w:t xml:space="preserve"> </w:t>
      </w:r>
      <w:r>
        <w:rPr>
          <w:sz w:val="21"/>
        </w:rPr>
        <w:t>of the child in the 12 months prior to the date of the request.</w:t>
      </w:r>
    </w:p>
    <w:p w14:paraId="18E22BAC" w14:textId="77777777" w:rsidR="00051BBA" w:rsidRDefault="00051BBA" w:rsidP="00130E6E">
      <w:pPr>
        <w:pStyle w:val="ListParagraph"/>
        <w:widowControl w:val="0"/>
        <w:numPr>
          <w:ilvl w:val="0"/>
          <w:numId w:val="175"/>
        </w:numPr>
        <w:tabs>
          <w:tab w:val="left" w:pos="937"/>
        </w:tabs>
        <w:autoSpaceDE w:val="0"/>
        <w:autoSpaceDN w:val="0"/>
        <w:spacing w:before="119" w:after="0" w:line="240" w:lineRule="auto"/>
        <w:ind w:right="1586" w:firstLine="240"/>
        <w:contextualSpacing w:val="0"/>
        <w:rPr>
          <w:sz w:val="21"/>
        </w:rPr>
      </w:pPr>
      <w:r>
        <w:rPr>
          <w:sz w:val="21"/>
        </w:rPr>
        <w:t>An assessment for the purposes of this section shall include an evaluation and statement of the nature and extent of the child's disability (including in respect of matters that affect the child overall as an</w:t>
      </w:r>
      <w:r>
        <w:rPr>
          <w:spacing w:val="40"/>
          <w:sz w:val="21"/>
        </w:rPr>
        <w:t xml:space="preserve"> </w:t>
      </w:r>
      <w:r>
        <w:rPr>
          <w:sz w:val="21"/>
        </w:rPr>
        <w:t>individual)</w:t>
      </w:r>
      <w:r>
        <w:rPr>
          <w:spacing w:val="-4"/>
          <w:sz w:val="21"/>
        </w:rPr>
        <w:t xml:space="preserve"> </w:t>
      </w:r>
      <w:r>
        <w:rPr>
          <w:sz w:val="21"/>
        </w:rPr>
        <w:t>and</w:t>
      </w:r>
      <w:r>
        <w:rPr>
          <w:spacing w:val="-3"/>
          <w:sz w:val="21"/>
        </w:rPr>
        <w:t xml:space="preserve"> </w:t>
      </w:r>
      <w:r>
        <w:rPr>
          <w:sz w:val="21"/>
        </w:rPr>
        <w:t>an</w:t>
      </w:r>
      <w:r>
        <w:rPr>
          <w:spacing w:val="-3"/>
          <w:sz w:val="21"/>
        </w:rPr>
        <w:t xml:space="preserve"> </w:t>
      </w:r>
      <w:r>
        <w:rPr>
          <w:sz w:val="21"/>
        </w:rPr>
        <w:t>evaluation</w:t>
      </w:r>
      <w:r>
        <w:rPr>
          <w:spacing w:val="-3"/>
          <w:sz w:val="21"/>
        </w:rPr>
        <w:t xml:space="preserve"> </w:t>
      </w:r>
      <w:r>
        <w:rPr>
          <w:sz w:val="21"/>
        </w:rPr>
        <w:t>and</w:t>
      </w:r>
      <w:r>
        <w:rPr>
          <w:spacing w:val="-3"/>
          <w:sz w:val="21"/>
        </w:rPr>
        <w:t xml:space="preserve"> </w:t>
      </w:r>
      <w:r>
        <w:rPr>
          <w:sz w:val="21"/>
        </w:rPr>
        <w:t>statement</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z w:val="21"/>
        </w:rPr>
        <w:t>services</w:t>
      </w:r>
      <w:r>
        <w:rPr>
          <w:spacing w:val="-3"/>
          <w:sz w:val="21"/>
        </w:rPr>
        <w:t xml:space="preserve"> </w:t>
      </w:r>
      <w:r>
        <w:rPr>
          <w:sz w:val="21"/>
        </w:rPr>
        <w:t>which</w:t>
      </w:r>
      <w:r>
        <w:rPr>
          <w:spacing w:val="-3"/>
          <w:sz w:val="21"/>
        </w:rPr>
        <w:t xml:space="preserve"> </w:t>
      </w:r>
      <w:r>
        <w:rPr>
          <w:sz w:val="21"/>
        </w:rPr>
        <w:t>the</w:t>
      </w:r>
      <w:r>
        <w:rPr>
          <w:spacing w:val="-3"/>
          <w:sz w:val="21"/>
        </w:rPr>
        <w:t xml:space="preserve"> </w:t>
      </w:r>
      <w:r>
        <w:rPr>
          <w:sz w:val="21"/>
        </w:rPr>
        <w:t>child will</w:t>
      </w:r>
      <w:r>
        <w:rPr>
          <w:spacing w:val="-1"/>
          <w:sz w:val="21"/>
        </w:rPr>
        <w:t xml:space="preserve"> </w:t>
      </w:r>
      <w:r>
        <w:rPr>
          <w:sz w:val="21"/>
        </w:rPr>
        <w:t>need so as to be able</w:t>
      </w:r>
      <w:r>
        <w:rPr>
          <w:spacing w:val="-1"/>
          <w:sz w:val="21"/>
        </w:rPr>
        <w:t xml:space="preserve"> </w:t>
      </w:r>
      <w:r>
        <w:rPr>
          <w:sz w:val="21"/>
        </w:rPr>
        <w:t>to participate in and benefit from education and, generally, to develop his or her potential.</w:t>
      </w:r>
    </w:p>
    <w:p w14:paraId="37B215E4" w14:textId="77777777" w:rsidR="00051BBA" w:rsidRDefault="00051BBA" w:rsidP="00130E6E">
      <w:pPr>
        <w:pStyle w:val="ListParagraph"/>
        <w:widowControl w:val="0"/>
        <w:numPr>
          <w:ilvl w:val="0"/>
          <w:numId w:val="175"/>
        </w:numPr>
        <w:tabs>
          <w:tab w:val="left" w:pos="937"/>
        </w:tabs>
        <w:autoSpaceDE w:val="0"/>
        <w:autoSpaceDN w:val="0"/>
        <w:spacing w:before="121" w:after="0" w:line="240" w:lineRule="auto"/>
        <w:ind w:right="2079" w:firstLine="240"/>
        <w:contextualSpacing w:val="0"/>
        <w:rPr>
          <w:sz w:val="21"/>
        </w:rPr>
      </w:pPr>
      <w:r>
        <w:rPr>
          <w:sz w:val="21"/>
        </w:rPr>
        <w:t xml:space="preserve">If a health board or the Council refuses to accede to a request under </w:t>
      </w:r>
      <w:r>
        <w:rPr>
          <w:i/>
          <w:sz w:val="21"/>
        </w:rPr>
        <w:t xml:space="preserve">subsection (3) </w:t>
      </w:r>
      <w:r>
        <w:rPr>
          <w:sz w:val="21"/>
        </w:rPr>
        <w:t>the parents of the child concerned may appeal against that refusal to the Appeals Board; such an appeal shall be determined</w:t>
      </w:r>
      <w:r>
        <w:rPr>
          <w:spacing w:val="-3"/>
          <w:sz w:val="21"/>
        </w:rPr>
        <w:t xml:space="preserve"> </w:t>
      </w:r>
      <w:r>
        <w:rPr>
          <w:sz w:val="21"/>
        </w:rPr>
        <w:t>by</w:t>
      </w:r>
      <w:r>
        <w:rPr>
          <w:spacing w:val="-3"/>
          <w:sz w:val="21"/>
        </w:rPr>
        <w:t xml:space="preserve"> </w:t>
      </w:r>
      <w:r>
        <w:rPr>
          <w:sz w:val="21"/>
        </w:rPr>
        <w:t>the</w:t>
      </w:r>
      <w:r>
        <w:rPr>
          <w:spacing w:val="-3"/>
          <w:sz w:val="21"/>
        </w:rPr>
        <w:t xml:space="preserve"> </w:t>
      </w:r>
      <w:r>
        <w:rPr>
          <w:sz w:val="21"/>
        </w:rPr>
        <w:t>Appeals</w:t>
      </w:r>
      <w:r>
        <w:rPr>
          <w:spacing w:val="-3"/>
          <w:sz w:val="21"/>
        </w:rPr>
        <w:t xml:space="preserve"> </w:t>
      </w:r>
      <w:r>
        <w:rPr>
          <w:sz w:val="21"/>
        </w:rPr>
        <w:t>Board</w:t>
      </w:r>
      <w:r>
        <w:rPr>
          <w:spacing w:val="-5"/>
          <w:sz w:val="21"/>
        </w:rPr>
        <w:t xml:space="preserve"> </w:t>
      </w:r>
      <w:r>
        <w:rPr>
          <w:sz w:val="21"/>
        </w:rPr>
        <w:t>within</w:t>
      </w:r>
      <w:r>
        <w:rPr>
          <w:spacing w:val="-3"/>
          <w:sz w:val="21"/>
        </w:rPr>
        <w:t xml:space="preserve"> </w:t>
      </w:r>
      <w:r>
        <w:rPr>
          <w:sz w:val="21"/>
        </w:rPr>
        <w:t>6</w:t>
      </w:r>
      <w:r>
        <w:rPr>
          <w:spacing w:val="-6"/>
          <w:sz w:val="21"/>
        </w:rPr>
        <w:t xml:space="preserve"> </w:t>
      </w:r>
      <w:r>
        <w:rPr>
          <w:sz w:val="21"/>
        </w:rPr>
        <w:t>weeks</w:t>
      </w:r>
      <w:r>
        <w:rPr>
          <w:spacing w:val="-3"/>
          <w:sz w:val="21"/>
        </w:rPr>
        <w:t xml:space="preserve"> </w:t>
      </w:r>
      <w:r>
        <w:rPr>
          <w:sz w:val="21"/>
        </w:rPr>
        <w:t>from</w:t>
      </w:r>
      <w:r>
        <w:rPr>
          <w:spacing w:val="-2"/>
          <w:sz w:val="21"/>
        </w:rPr>
        <w:t xml:space="preserve"> </w:t>
      </w:r>
      <w:r>
        <w:rPr>
          <w:sz w:val="21"/>
        </w:rPr>
        <w:t>the</w:t>
      </w:r>
      <w:r>
        <w:rPr>
          <w:spacing w:val="-3"/>
          <w:sz w:val="21"/>
        </w:rPr>
        <w:t xml:space="preserve"> </w:t>
      </w:r>
      <w:r>
        <w:rPr>
          <w:sz w:val="21"/>
        </w:rPr>
        <w:t>date</w:t>
      </w:r>
      <w:r>
        <w:rPr>
          <w:spacing w:val="-3"/>
          <w:sz w:val="21"/>
        </w:rPr>
        <w:t xml:space="preserve"> </w:t>
      </w:r>
      <w:r>
        <w:rPr>
          <w:sz w:val="21"/>
        </w:rPr>
        <w:t>that</w:t>
      </w:r>
      <w:r>
        <w:rPr>
          <w:spacing w:val="-4"/>
          <w:sz w:val="21"/>
        </w:rPr>
        <w:t xml:space="preserve"> </w:t>
      </w:r>
      <w:r>
        <w:rPr>
          <w:sz w:val="21"/>
        </w:rPr>
        <w:t>it receives the appeal.</w:t>
      </w:r>
    </w:p>
    <w:p w14:paraId="45FE8C57" w14:textId="77777777" w:rsidR="00051BBA" w:rsidRDefault="00051BBA" w:rsidP="00130E6E">
      <w:pPr>
        <w:pStyle w:val="ListParagraph"/>
        <w:widowControl w:val="0"/>
        <w:numPr>
          <w:ilvl w:val="0"/>
          <w:numId w:val="175"/>
        </w:numPr>
        <w:tabs>
          <w:tab w:val="left" w:pos="937"/>
        </w:tabs>
        <w:autoSpaceDE w:val="0"/>
        <w:autoSpaceDN w:val="0"/>
        <w:spacing w:before="120" w:after="0" w:line="240" w:lineRule="auto"/>
        <w:ind w:right="2128" w:firstLine="240"/>
        <w:contextualSpacing w:val="0"/>
        <w:rPr>
          <w:sz w:val="21"/>
        </w:rPr>
      </w:pPr>
      <w:r>
        <w:rPr>
          <w:sz w:val="21"/>
        </w:rPr>
        <w:t>On</w:t>
      </w:r>
      <w:r>
        <w:rPr>
          <w:spacing w:val="-3"/>
          <w:sz w:val="21"/>
        </w:rPr>
        <w:t xml:space="preserve"> </w:t>
      </w:r>
      <w:r>
        <w:rPr>
          <w:sz w:val="21"/>
        </w:rPr>
        <w:t>the</w:t>
      </w:r>
      <w:r>
        <w:rPr>
          <w:spacing w:val="-3"/>
          <w:sz w:val="21"/>
        </w:rPr>
        <w:t xml:space="preserve"> </w:t>
      </w:r>
      <w:r>
        <w:rPr>
          <w:sz w:val="21"/>
        </w:rPr>
        <w:t>hearing</w:t>
      </w:r>
      <w:r>
        <w:rPr>
          <w:spacing w:val="-3"/>
          <w:sz w:val="21"/>
        </w:rPr>
        <w:t xml:space="preserve"> </w:t>
      </w:r>
      <w:r>
        <w:rPr>
          <w:sz w:val="21"/>
        </w:rPr>
        <w:t>of</w:t>
      </w:r>
      <w:r>
        <w:rPr>
          <w:spacing w:val="-4"/>
          <w:sz w:val="21"/>
        </w:rPr>
        <w:t xml:space="preserve"> </w:t>
      </w:r>
      <w:r>
        <w:rPr>
          <w:sz w:val="21"/>
        </w:rPr>
        <w:t>an</w:t>
      </w:r>
      <w:r>
        <w:rPr>
          <w:spacing w:val="-3"/>
          <w:sz w:val="21"/>
        </w:rPr>
        <w:t xml:space="preserve"> </w:t>
      </w:r>
      <w:r>
        <w:rPr>
          <w:sz w:val="21"/>
        </w:rPr>
        <w:t>appeal</w:t>
      </w:r>
      <w:r>
        <w:rPr>
          <w:spacing w:val="-2"/>
          <w:sz w:val="21"/>
        </w:rPr>
        <w:t xml:space="preserve"> </w:t>
      </w:r>
      <w:r>
        <w:rPr>
          <w:sz w:val="21"/>
        </w:rPr>
        <w:t>under</w:t>
      </w:r>
      <w:r>
        <w:rPr>
          <w:spacing w:val="-5"/>
          <w:sz w:val="21"/>
        </w:rPr>
        <w:t xml:space="preserve"> </w:t>
      </w:r>
      <w:r>
        <w:rPr>
          <w:i/>
          <w:sz w:val="21"/>
        </w:rPr>
        <w:t>subsection</w:t>
      </w:r>
      <w:r>
        <w:rPr>
          <w:i/>
          <w:spacing w:val="-3"/>
          <w:sz w:val="21"/>
        </w:rPr>
        <w:t xml:space="preserve"> </w:t>
      </w:r>
      <w:r>
        <w:rPr>
          <w:i/>
          <w:sz w:val="21"/>
        </w:rPr>
        <w:t>(7)</w:t>
      </w:r>
      <w:r>
        <w:rPr>
          <w:sz w:val="21"/>
        </w:rPr>
        <w:t>,</w:t>
      </w:r>
      <w:r>
        <w:rPr>
          <w:spacing w:val="-4"/>
          <w:sz w:val="21"/>
        </w:rPr>
        <w:t xml:space="preserve"> </w:t>
      </w:r>
      <w:r>
        <w:rPr>
          <w:sz w:val="21"/>
        </w:rPr>
        <w:t>the</w:t>
      </w:r>
      <w:r>
        <w:rPr>
          <w:spacing w:val="-3"/>
          <w:sz w:val="21"/>
        </w:rPr>
        <w:t xml:space="preserve"> </w:t>
      </w:r>
      <w:r>
        <w:rPr>
          <w:sz w:val="21"/>
        </w:rPr>
        <w:t>Appeals Board may—</w:t>
      </w:r>
    </w:p>
    <w:p w14:paraId="515ACE81" w14:textId="77777777" w:rsidR="00051BBA" w:rsidRDefault="00051BBA" w:rsidP="00130E6E">
      <w:pPr>
        <w:pStyle w:val="ListParagraph"/>
        <w:widowControl w:val="0"/>
        <w:numPr>
          <w:ilvl w:val="1"/>
          <w:numId w:val="175"/>
        </w:numPr>
        <w:tabs>
          <w:tab w:val="left" w:pos="1177"/>
        </w:tabs>
        <w:autoSpaceDE w:val="0"/>
        <w:autoSpaceDN w:val="0"/>
        <w:spacing w:before="119" w:after="0" w:line="240" w:lineRule="auto"/>
        <w:ind w:right="1571" w:hanging="600"/>
        <w:contextualSpacing w:val="0"/>
        <w:rPr>
          <w:sz w:val="21"/>
        </w:rPr>
      </w:pPr>
      <w:r>
        <w:rPr>
          <w:sz w:val="21"/>
        </w:rPr>
        <w:t>allow</w:t>
      </w:r>
      <w:r>
        <w:rPr>
          <w:spacing w:val="-2"/>
          <w:sz w:val="21"/>
        </w:rPr>
        <w:t xml:space="preserve"> </w:t>
      </w:r>
      <w:r>
        <w:rPr>
          <w:sz w:val="21"/>
        </w:rPr>
        <w:t>the</w:t>
      </w:r>
      <w:r>
        <w:rPr>
          <w:spacing w:val="-3"/>
          <w:sz w:val="21"/>
        </w:rPr>
        <w:t xml:space="preserve"> </w:t>
      </w:r>
      <w:r>
        <w:rPr>
          <w:sz w:val="21"/>
        </w:rPr>
        <w:t>appeal</w:t>
      </w:r>
      <w:r>
        <w:rPr>
          <w:spacing w:val="-2"/>
          <w:sz w:val="21"/>
        </w:rPr>
        <w:t xml:space="preserve"> </w:t>
      </w:r>
      <w:r>
        <w:rPr>
          <w:sz w:val="21"/>
        </w:rPr>
        <w:t>and</w:t>
      </w:r>
      <w:r>
        <w:rPr>
          <w:spacing w:val="-3"/>
          <w:sz w:val="21"/>
        </w:rPr>
        <w:t xml:space="preserve"> </w:t>
      </w:r>
      <w:r>
        <w:rPr>
          <w:sz w:val="21"/>
        </w:rPr>
        <w:t>direct</w:t>
      </w:r>
      <w:r>
        <w:rPr>
          <w:spacing w:val="-4"/>
          <w:sz w:val="21"/>
        </w:rPr>
        <w:t xml:space="preserve"> </w:t>
      </w:r>
      <w:r>
        <w:rPr>
          <w:sz w:val="21"/>
        </w:rPr>
        <w:t>the</w:t>
      </w:r>
      <w:r>
        <w:rPr>
          <w:spacing w:val="-3"/>
          <w:sz w:val="21"/>
        </w:rPr>
        <w:t xml:space="preserve"> </w:t>
      </w:r>
      <w:r>
        <w:rPr>
          <w:sz w:val="21"/>
        </w:rPr>
        <w:t>health</w:t>
      </w:r>
      <w:r>
        <w:rPr>
          <w:spacing w:val="-3"/>
          <w:sz w:val="21"/>
        </w:rPr>
        <w:t xml:space="preserve"> </w:t>
      </w:r>
      <w:r>
        <w:rPr>
          <w:sz w:val="21"/>
        </w:rPr>
        <w:t>board</w:t>
      </w:r>
      <w:r>
        <w:rPr>
          <w:spacing w:val="-3"/>
          <w:sz w:val="21"/>
        </w:rPr>
        <w:t xml:space="preserve"> </w:t>
      </w:r>
      <w:r>
        <w:rPr>
          <w:sz w:val="21"/>
        </w:rPr>
        <w:t>or</w:t>
      </w:r>
      <w:r>
        <w:rPr>
          <w:spacing w:val="-4"/>
          <w:sz w:val="21"/>
        </w:rPr>
        <w:t xml:space="preserve"> </w:t>
      </w:r>
      <w:r>
        <w:rPr>
          <w:sz w:val="21"/>
        </w:rPr>
        <w:t>the</w:t>
      </w:r>
      <w:r>
        <w:rPr>
          <w:spacing w:val="-3"/>
          <w:sz w:val="21"/>
        </w:rPr>
        <w:t xml:space="preserve"> </w:t>
      </w:r>
      <w:r>
        <w:rPr>
          <w:sz w:val="21"/>
        </w:rPr>
        <w:t>Council,</w:t>
      </w:r>
      <w:r>
        <w:rPr>
          <w:spacing w:val="-4"/>
          <w:sz w:val="21"/>
        </w:rPr>
        <w:t xml:space="preserve"> </w:t>
      </w:r>
      <w:r>
        <w:rPr>
          <w:sz w:val="21"/>
        </w:rPr>
        <w:t>as</w:t>
      </w:r>
      <w:r>
        <w:rPr>
          <w:spacing w:val="-3"/>
          <w:sz w:val="21"/>
        </w:rPr>
        <w:t xml:space="preserve"> </w:t>
      </w:r>
      <w:r>
        <w:rPr>
          <w:sz w:val="21"/>
        </w:rPr>
        <w:t>the case may be, to cause to be carried out an assessment under this section of the child, or</w:t>
      </w:r>
    </w:p>
    <w:p w14:paraId="23B11018" w14:textId="77777777" w:rsidR="00051BBA" w:rsidRDefault="00051BBA" w:rsidP="00130E6E">
      <w:pPr>
        <w:pStyle w:val="ListParagraph"/>
        <w:widowControl w:val="0"/>
        <w:numPr>
          <w:ilvl w:val="1"/>
          <w:numId w:val="175"/>
        </w:numPr>
        <w:tabs>
          <w:tab w:val="left" w:pos="1177"/>
        </w:tabs>
        <w:autoSpaceDE w:val="0"/>
        <w:autoSpaceDN w:val="0"/>
        <w:spacing w:before="120" w:after="0" w:line="240" w:lineRule="auto"/>
        <w:ind w:left="1176"/>
        <w:contextualSpacing w:val="0"/>
        <w:rPr>
          <w:sz w:val="21"/>
        </w:rPr>
      </w:pPr>
      <w:r>
        <w:rPr>
          <w:sz w:val="21"/>
        </w:rPr>
        <w:t>dismiss</w:t>
      </w:r>
      <w:r>
        <w:rPr>
          <w:spacing w:val="-3"/>
          <w:sz w:val="21"/>
        </w:rPr>
        <w:t xml:space="preserve"> </w:t>
      </w:r>
      <w:r>
        <w:rPr>
          <w:sz w:val="21"/>
        </w:rPr>
        <w:t>the</w:t>
      </w:r>
      <w:r>
        <w:rPr>
          <w:spacing w:val="-3"/>
          <w:sz w:val="21"/>
        </w:rPr>
        <w:t xml:space="preserve"> </w:t>
      </w:r>
      <w:r>
        <w:rPr>
          <w:spacing w:val="-2"/>
          <w:sz w:val="21"/>
        </w:rPr>
        <w:t>appeal.</w:t>
      </w:r>
    </w:p>
    <w:p w14:paraId="5AC32B67" w14:textId="77777777" w:rsidR="00051BBA" w:rsidRDefault="00051BBA" w:rsidP="00130E6E">
      <w:pPr>
        <w:pStyle w:val="ListParagraph"/>
        <w:widowControl w:val="0"/>
        <w:numPr>
          <w:ilvl w:val="0"/>
          <w:numId w:val="174"/>
        </w:numPr>
        <w:tabs>
          <w:tab w:val="left" w:pos="800"/>
        </w:tabs>
        <w:autoSpaceDE w:val="0"/>
        <w:autoSpaceDN w:val="0"/>
        <w:spacing w:before="121" w:after="0" w:line="240" w:lineRule="auto"/>
        <w:ind w:right="1619" w:firstLine="240"/>
        <w:contextualSpacing w:val="0"/>
        <w:jc w:val="left"/>
        <w:rPr>
          <w:b/>
          <w:sz w:val="19"/>
        </w:rPr>
      </w:pPr>
      <w:r>
        <w:rPr>
          <w:sz w:val="21"/>
        </w:rPr>
        <w:t xml:space="preserve">—(1) An assessment under </w:t>
      </w:r>
      <w:hyperlink r:id="rId124" w:anchor="sec4">
        <w:r>
          <w:rPr>
            <w:i/>
            <w:sz w:val="21"/>
            <w:u w:val="single"/>
          </w:rPr>
          <w:t>section 4</w:t>
        </w:r>
      </w:hyperlink>
      <w:r>
        <w:rPr>
          <w:i/>
          <w:sz w:val="21"/>
        </w:rPr>
        <w:t xml:space="preserve"> </w:t>
      </w:r>
      <w:r>
        <w:rPr>
          <w:sz w:val="21"/>
        </w:rPr>
        <w:t>shall be carried out with the assistance</w:t>
      </w:r>
      <w:r>
        <w:rPr>
          <w:spacing w:val="-4"/>
          <w:sz w:val="21"/>
        </w:rPr>
        <w:t xml:space="preserve"> </w:t>
      </w:r>
      <w:r>
        <w:rPr>
          <w:sz w:val="21"/>
        </w:rPr>
        <w:t>of</w:t>
      </w:r>
      <w:r>
        <w:rPr>
          <w:spacing w:val="-5"/>
          <w:sz w:val="21"/>
        </w:rPr>
        <w:t xml:space="preserve"> </w:t>
      </w:r>
      <w:r>
        <w:rPr>
          <w:sz w:val="21"/>
        </w:rPr>
        <w:t>persons</w:t>
      </w:r>
      <w:r>
        <w:rPr>
          <w:spacing w:val="-4"/>
          <w:sz w:val="21"/>
        </w:rPr>
        <w:t xml:space="preserve"> </w:t>
      </w:r>
      <w:r>
        <w:rPr>
          <w:sz w:val="21"/>
        </w:rPr>
        <w:t>possessing</w:t>
      </w:r>
      <w:r>
        <w:rPr>
          <w:spacing w:val="-4"/>
          <w:sz w:val="21"/>
        </w:rPr>
        <w:t xml:space="preserve"> </w:t>
      </w:r>
      <w:r>
        <w:rPr>
          <w:sz w:val="21"/>
        </w:rPr>
        <w:t>such</w:t>
      </w:r>
      <w:r>
        <w:rPr>
          <w:spacing w:val="-4"/>
          <w:sz w:val="21"/>
        </w:rPr>
        <w:t xml:space="preserve"> </w:t>
      </w:r>
      <w:r>
        <w:rPr>
          <w:sz w:val="21"/>
        </w:rPr>
        <w:t>expertise</w:t>
      </w:r>
      <w:r>
        <w:rPr>
          <w:spacing w:val="-4"/>
          <w:sz w:val="21"/>
        </w:rPr>
        <w:t xml:space="preserve"> </w:t>
      </w:r>
      <w:r>
        <w:rPr>
          <w:sz w:val="21"/>
        </w:rPr>
        <w:t>and</w:t>
      </w:r>
      <w:r>
        <w:rPr>
          <w:spacing w:val="-4"/>
          <w:sz w:val="21"/>
        </w:rPr>
        <w:t xml:space="preserve"> </w:t>
      </w:r>
      <w:r>
        <w:rPr>
          <w:sz w:val="21"/>
        </w:rPr>
        <w:t>qualifications</w:t>
      </w:r>
      <w:r>
        <w:rPr>
          <w:spacing w:val="-4"/>
          <w:sz w:val="21"/>
        </w:rPr>
        <w:t xml:space="preserve"> </w:t>
      </w:r>
      <w:r>
        <w:rPr>
          <w:sz w:val="21"/>
        </w:rPr>
        <w:t>as</w:t>
      </w:r>
      <w:r>
        <w:rPr>
          <w:spacing w:val="-4"/>
          <w:sz w:val="21"/>
        </w:rPr>
        <w:t xml:space="preserve"> </w:t>
      </w:r>
      <w:r>
        <w:rPr>
          <w:sz w:val="21"/>
        </w:rPr>
        <w:t xml:space="preserve">the health board or the Council considers appropriate; those persons may, in the discretion of the board or the Council, include one or more of the </w:t>
      </w:r>
      <w:r>
        <w:rPr>
          <w:spacing w:val="-2"/>
          <w:sz w:val="21"/>
        </w:rPr>
        <w:t>following:</w:t>
      </w:r>
    </w:p>
    <w:p w14:paraId="0C650196" w14:textId="77777777" w:rsidR="00051BBA" w:rsidRDefault="00051BBA" w:rsidP="00130E6E">
      <w:pPr>
        <w:pStyle w:val="ListParagraph"/>
        <w:widowControl w:val="0"/>
        <w:numPr>
          <w:ilvl w:val="0"/>
          <w:numId w:val="164"/>
        </w:numPr>
        <w:tabs>
          <w:tab w:val="left" w:pos="1177"/>
        </w:tabs>
        <w:autoSpaceDE w:val="0"/>
        <w:autoSpaceDN w:val="0"/>
        <w:spacing w:before="120" w:after="0" w:line="240" w:lineRule="auto"/>
        <w:contextualSpacing w:val="0"/>
        <w:rPr>
          <w:sz w:val="21"/>
        </w:rPr>
      </w:pPr>
      <w:r>
        <w:rPr>
          <w:sz w:val="21"/>
        </w:rPr>
        <w:t>a</w:t>
      </w:r>
      <w:r>
        <w:rPr>
          <w:spacing w:val="-1"/>
          <w:sz w:val="21"/>
        </w:rPr>
        <w:t xml:space="preserve"> </w:t>
      </w:r>
      <w:r>
        <w:rPr>
          <w:spacing w:val="-2"/>
          <w:sz w:val="21"/>
        </w:rPr>
        <w:t>psychologist;</w:t>
      </w:r>
    </w:p>
    <w:p w14:paraId="19FA91F0" w14:textId="77777777" w:rsidR="00051BBA" w:rsidRDefault="00051BBA" w:rsidP="00130E6E">
      <w:pPr>
        <w:pStyle w:val="ListParagraph"/>
        <w:widowControl w:val="0"/>
        <w:numPr>
          <w:ilvl w:val="0"/>
          <w:numId w:val="164"/>
        </w:numPr>
        <w:tabs>
          <w:tab w:val="left" w:pos="1177"/>
        </w:tabs>
        <w:autoSpaceDE w:val="0"/>
        <w:autoSpaceDN w:val="0"/>
        <w:spacing w:before="121" w:after="0" w:line="240" w:lineRule="auto"/>
        <w:contextualSpacing w:val="0"/>
        <w:rPr>
          <w:sz w:val="21"/>
        </w:rPr>
      </w:pPr>
      <w:r>
        <w:rPr>
          <w:sz w:val="21"/>
        </w:rPr>
        <w:t>a</w:t>
      </w:r>
      <w:r>
        <w:rPr>
          <w:spacing w:val="-3"/>
          <w:sz w:val="21"/>
        </w:rPr>
        <w:t xml:space="preserve"> </w:t>
      </w:r>
      <w:r>
        <w:rPr>
          <w:sz w:val="21"/>
        </w:rPr>
        <w:t>medical</w:t>
      </w:r>
      <w:r>
        <w:rPr>
          <w:spacing w:val="-2"/>
          <w:sz w:val="21"/>
        </w:rPr>
        <w:t xml:space="preserve"> practitioner;</w:t>
      </w:r>
    </w:p>
    <w:p w14:paraId="3CBD71BD" w14:textId="77777777" w:rsidR="00051BBA" w:rsidRDefault="00051BBA" w:rsidP="00130E6E">
      <w:pPr>
        <w:pStyle w:val="ListParagraph"/>
        <w:widowControl w:val="0"/>
        <w:numPr>
          <w:ilvl w:val="0"/>
          <w:numId w:val="164"/>
        </w:numPr>
        <w:tabs>
          <w:tab w:val="left" w:pos="1165"/>
        </w:tabs>
        <w:autoSpaceDE w:val="0"/>
        <w:autoSpaceDN w:val="0"/>
        <w:spacing w:before="119" w:after="0" w:line="240" w:lineRule="auto"/>
        <w:ind w:left="1462" w:right="1572" w:hanging="600"/>
        <w:contextualSpacing w:val="0"/>
        <w:rPr>
          <w:sz w:val="21"/>
        </w:rPr>
      </w:pPr>
      <w:r>
        <w:rPr>
          <w:sz w:val="21"/>
        </w:rPr>
        <w:t>the</w:t>
      </w:r>
      <w:r>
        <w:rPr>
          <w:spacing w:val="-3"/>
          <w:sz w:val="21"/>
        </w:rPr>
        <w:t xml:space="preserve"> </w:t>
      </w:r>
      <w:r>
        <w:rPr>
          <w:sz w:val="21"/>
        </w:rPr>
        <w:t>principal</w:t>
      </w:r>
      <w:r>
        <w:rPr>
          <w:spacing w:val="-2"/>
          <w:sz w:val="21"/>
        </w:rPr>
        <w:t xml:space="preserve"> </w:t>
      </w:r>
      <w:r>
        <w:rPr>
          <w:sz w:val="21"/>
        </w:rPr>
        <w:t>of</w:t>
      </w:r>
      <w:r>
        <w:rPr>
          <w:spacing w:val="-4"/>
          <w:sz w:val="21"/>
        </w:rPr>
        <w:t xml:space="preserve"> </w:t>
      </w:r>
      <w:r>
        <w:rPr>
          <w:sz w:val="21"/>
        </w:rPr>
        <w:t>the</w:t>
      </w:r>
      <w:r>
        <w:rPr>
          <w:spacing w:val="-3"/>
          <w:sz w:val="21"/>
        </w:rPr>
        <w:t xml:space="preserve"> </w:t>
      </w:r>
      <w:r>
        <w:rPr>
          <w:sz w:val="21"/>
        </w:rPr>
        <w:t>school</w:t>
      </w:r>
      <w:r>
        <w:rPr>
          <w:spacing w:val="-5"/>
          <w:sz w:val="21"/>
        </w:rPr>
        <w:t xml:space="preserve"> </w:t>
      </w:r>
      <w:r>
        <w:rPr>
          <w:sz w:val="21"/>
        </w:rPr>
        <w:t>which</w:t>
      </w:r>
      <w:r>
        <w:rPr>
          <w:spacing w:val="-3"/>
          <w:sz w:val="21"/>
        </w:rPr>
        <w:t xml:space="preserve"> </w:t>
      </w:r>
      <w:r>
        <w:rPr>
          <w:sz w:val="21"/>
        </w:rPr>
        <w:t>the</w:t>
      </w:r>
      <w:r>
        <w:rPr>
          <w:spacing w:val="-3"/>
          <w:sz w:val="21"/>
        </w:rPr>
        <w:t xml:space="preserve"> </w:t>
      </w:r>
      <w:r>
        <w:rPr>
          <w:sz w:val="21"/>
        </w:rPr>
        <w:t>child</w:t>
      </w:r>
      <w:r>
        <w:rPr>
          <w:spacing w:val="-3"/>
          <w:sz w:val="21"/>
        </w:rPr>
        <w:t xml:space="preserve"> </w:t>
      </w:r>
      <w:r>
        <w:rPr>
          <w:sz w:val="21"/>
        </w:rPr>
        <w:t>is</w:t>
      </w:r>
      <w:r>
        <w:rPr>
          <w:spacing w:val="-3"/>
          <w:sz w:val="21"/>
        </w:rPr>
        <w:t xml:space="preserve"> </w:t>
      </w:r>
      <w:r>
        <w:rPr>
          <w:sz w:val="21"/>
        </w:rPr>
        <w:t>attending</w:t>
      </w:r>
      <w:r>
        <w:rPr>
          <w:spacing w:val="-3"/>
          <w:sz w:val="21"/>
        </w:rPr>
        <w:t xml:space="preserve"> </w:t>
      </w:r>
      <w:r>
        <w:rPr>
          <w:sz w:val="21"/>
        </w:rPr>
        <w:t>or</w:t>
      </w:r>
      <w:r>
        <w:rPr>
          <w:spacing w:val="-4"/>
          <w:sz w:val="21"/>
        </w:rPr>
        <w:t xml:space="preserve"> </w:t>
      </w:r>
      <w:r>
        <w:rPr>
          <w:sz w:val="21"/>
        </w:rPr>
        <w:t>a</w:t>
      </w:r>
      <w:r>
        <w:rPr>
          <w:spacing w:val="-3"/>
          <w:sz w:val="21"/>
        </w:rPr>
        <w:t xml:space="preserve"> </w:t>
      </w:r>
      <w:r>
        <w:rPr>
          <w:sz w:val="21"/>
        </w:rPr>
        <w:t>teacher of that school nominated by the principal;</w:t>
      </w:r>
    </w:p>
    <w:p w14:paraId="4AC1396D" w14:textId="77777777" w:rsidR="00051BBA" w:rsidRDefault="00051BBA" w:rsidP="00130E6E">
      <w:pPr>
        <w:pStyle w:val="ListParagraph"/>
        <w:widowControl w:val="0"/>
        <w:numPr>
          <w:ilvl w:val="0"/>
          <w:numId w:val="164"/>
        </w:numPr>
        <w:tabs>
          <w:tab w:val="left" w:pos="1177"/>
        </w:tabs>
        <w:autoSpaceDE w:val="0"/>
        <w:autoSpaceDN w:val="0"/>
        <w:spacing w:before="121" w:after="0" w:line="240" w:lineRule="auto"/>
        <w:contextualSpacing w:val="0"/>
        <w:rPr>
          <w:sz w:val="21"/>
        </w:rPr>
      </w:pPr>
      <w:r>
        <w:rPr>
          <w:sz w:val="21"/>
        </w:rPr>
        <w:t>an</w:t>
      </w:r>
      <w:r>
        <w:rPr>
          <w:spacing w:val="-7"/>
          <w:sz w:val="21"/>
        </w:rPr>
        <w:t xml:space="preserve"> </w:t>
      </w:r>
      <w:r>
        <w:rPr>
          <w:sz w:val="21"/>
        </w:rPr>
        <w:t>appropriately</w:t>
      </w:r>
      <w:r>
        <w:rPr>
          <w:spacing w:val="-6"/>
          <w:sz w:val="21"/>
        </w:rPr>
        <w:t xml:space="preserve"> </w:t>
      </w:r>
      <w:r>
        <w:rPr>
          <w:sz w:val="21"/>
        </w:rPr>
        <w:t>qualified</w:t>
      </w:r>
      <w:r>
        <w:rPr>
          <w:spacing w:val="-6"/>
          <w:sz w:val="21"/>
        </w:rPr>
        <w:t xml:space="preserve"> </w:t>
      </w:r>
      <w:r>
        <w:rPr>
          <w:sz w:val="21"/>
        </w:rPr>
        <w:t>social</w:t>
      </w:r>
      <w:r>
        <w:rPr>
          <w:spacing w:val="-5"/>
          <w:sz w:val="21"/>
        </w:rPr>
        <w:t xml:space="preserve"> </w:t>
      </w:r>
      <w:r>
        <w:rPr>
          <w:sz w:val="21"/>
        </w:rPr>
        <w:t>worker;</w:t>
      </w:r>
      <w:r>
        <w:rPr>
          <w:spacing w:val="-7"/>
          <w:sz w:val="21"/>
        </w:rPr>
        <w:t xml:space="preserve"> </w:t>
      </w:r>
      <w:r>
        <w:rPr>
          <w:spacing w:val="-5"/>
          <w:sz w:val="21"/>
        </w:rPr>
        <w:t>and</w:t>
      </w:r>
    </w:p>
    <w:p w14:paraId="71C4D54C" w14:textId="77777777" w:rsidR="00051BBA" w:rsidRDefault="00051BBA" w:rsidP="00130E6E">
      <w:pPr>
        <w:pStyle w:val="ListParagraph"/>
        <w:widowControl w:val="0"/>
        <w:numPr>
          <w:ilvl w:val="0"/>
          <w:numId w:val="164"/>
        </w:numPr>
        <w:tabs>
          <w:tab w:val="left" w:pos="1177"/>
        </w:tabs>
        <w:autoSpaceDE w:val="0"/>
        <w:autoSpaceDN w:val="0"/>
        <w:spacing w:before="119" w:after="0" w:line="240" w:lineRule="auto"/>
        <w:ind w:left="1462" w:right="1658" w:hanging="600"/>
        <w:contextualSpacing w:val="0"/>
        <w:rPr>
          <w:sz w:val="21"/>
        </w:rPr>
      </w:pPr>
      <w:r>
        <w:rPr>
          <w:sz w:val="21"/>
        </w:rPr>
        <w:t>a</w:t>
      </w:r>
      <w:r>
        <w:rPr>
          <w:spacing w:val="-3"/>
          <w:sz w:val="21"/>
        </w:rPr>
        <w:t xml:space="preserve"> </w:t>
      </w:r>
      <w:r>
        <w:rPr>
          <w:sz w:val="21"/>
        </w:rPr>
        <w:t>therapist</w:t>
      </w:r>
      <w:r>
        <w:rPr>
          <w:spacing w:val="-7"/>
          <w:sz w:val="21"/>
        </w:rPr>
        <w:t xml:space="preserve"> </w:t>
      </w:r>
      <w:r>
        <w:rPr>
          <w:sz w:val="21"/>
        </w:rPr>
        <w:t>who</w:t>
      </w:r>
      <w:r>
        <w:rPr>
          <w:spacing w:val="-5"/>
          <w:sz w:val="21"/>
        </w:rPr>
        <w:t xml:space="preserve"> </w:t>
      </w:r>
      <w:r>
        <w:rPr>
          <w:sz w:val="21"/>
        </w:rPr>
        <w:t>is</w:t>
      </w:r>
      <w:r>
        <w:rPr>
          <w:spacing w:val="-3"/>
          <w:sz w:val="21"/>
        </w:rPr>
        <w:t xml:space="preserve"> </w:t>
      </w:r>
      <w:r>
        <w:rPr>
          <w:sz w:val="21"/>
        </w:rPr>
        <w:t>suitably</w:t>
      </w:r>
      <w:r>
        <w:rPr>
          <w:spacing w:val="-3"/>
          <w:sz w:val="21"/>
        </w:rPr>
        <w:t xml:space="preserve"> </w:t>
      </w:r>
      <w:r>
        <w:rPr>
          <w:sz w:val="21"/>
        </w:rPr>
        <w:t>qualified</w:t>
      </w:r>
      <w:r>
        <w:rPr>
          <w:spacing w:val="-3"/>
          <w:sz w:val="21"/>
        </w:rPr>
        <w:t xml:space="preserve"> </w:t>
      </w:r>
      <w:r>
        <w:rPr>
          <w:sz w:val="21"/>
        </w:rPr>
        <w:t>to</w:t>
      </w:r>
      <w:r>
        <w:rPr>
          <w:spacing w:val="-3"/>
          <w:sz w:val="21"/>
        </w:rPr>
        <w:t xml:space="preserve"> </w:t>
      </w:r>
      <w:r>
        <w:rPr>
          <w:sz w:val="21"/>
        </w:rPr>
        <w:t>provide</w:t>
      </w:r>
      <w:r>
        <w:rPr>
          <w:spacing w:val="-3"/>
          <w:sz w:val="21"/>
        </w:rPr>
        <w:t xml:space="preserve"> </w:t>
      </w:r>
      <w:r>
        <w:rPr>
          <w:sz w:val="21"/>
        </w:rPr>
        <w:t>support</w:t>
      </w:r>
      <w:r>
        <w:rPr>
          <w:spacing w:val="-4"/>
          <w:sz w:val="21"/>
        </w:rPr>
        <w:t xml:space="preserve"> </w:t>
      </w:r>
      <w:r>
        <w:rPr>
          <w:sz w:val="21"/>
        </w:rPr>
        <w:t>services</w:t>
      </w:r>
      <w:r>
        <w:rPr>
          <w:spacing w:val="-6"/>
          <w:sz w:val="21"/>
        </w:rPr>
        <w:t xml:space="preserve"> </w:t>
      </w:r>
      <w:r>
        <w:rPr>
          <w:sz w:val="21"/>
        </w:rPr>
        <w:t>in respect of the special educational needs of the child.</w:t>
      </w:r>
    </w:p>
    <w:p w14:paraId="2737C87C" w14:textId="77777777" w:rsidR="00051BBA" w:rsidRDefault="00051BBA" w:rsidP="00130E6E">
      <w:pPr>
        <w:pStyle w:val="ListParagraph"/>
        <w:widowControl w:val="0"/>
        <w:numPr>
          <w:ilvl w:val="0"/>
          <w:numId w:val="173"/>
        </w:numPr>
        <w:tabs>
          <w:tab w:val="left" w:pos="937"/>
        </w:tabs>
        <w:autoSpaceDE w:val="0"/>
        <w:autoSpaceDN w:val="0"/>
        <w:spacing w:before="119" w:after="0" w:line="240" w:lineRule="auto"/>
        <w:ind w:right="1634" w:firstLine="240"/>
        <w:contextualSpacing w:val="0"/>
        <w:rPr>
          <w:sz w:val="21"/>
        </w:rPr>
      </w:pPr>
      <w:r>
        <w:rPr>
          <w:sz w:val="21"/>
        </w:rPr>
        <w:t>A health board, the Council or a principal, as appropriate, shall facilitate,</w:t>
      </w:r>
      <w:r>
        <w:rPr>
          <w:spacing w:val="-3"/>
          <w:sz w:val="21"/>
        </w:rPr>
        <w:t xml:space="preserve"> </w:t>
      </w:r>
      <w:r>
        <w:rPr>
          <w:sz w:val="21"/>
        </w:rPr>
        <w:t>in</w:t>
      </w:r>
      <w:r>
        <w:rPr>
          <w:spacing w:val="-2"/>
          <w:sz w:val="21"/>
        </w:rPr>
        <w:t xml:space="preserve"> </w:t>
      </w:r>
      <w:r>
        <w:rPr>
          <w:sz w:val="21"/>
        </w:rPr>
        <w:t>a</w:t>
      </w:r>
      <w:r>
        <w:rPr>
          <w:spacing w:val="-5"/>
          <w:sz w:val="21"/>
        </w:rPr>
        <w:t xml:space="preserve"> </w:t>
      </w:r>
      <w:r>
        <w:rPr>
          <w:sz w:val="21"/>
        </w:rPr>
        <w:t>manner</w:t>
      </w:r>
      <w:r>
        <w:rPr>
          <w:spacing w:val="-3"/>
          <w:sz w:val="21"/>
        </w:rPr>
        <w:t xml:space="preserve"> </w:t>
      </w:r>
      <w:r>
        <w:rPr>
          <w:sz w:val="21"/>
        </w:rPr>
        <w:t>that</w:t>
      </w:r>
      <w:r>
        <w:rPr>
          <w:spacing w:val="-6"/>
          <w:sz w:val="21"/>
        </w:rPr>
        <w:t xml:space="preserve"> </w:t>
      </w:r>
      <w:r>
        <w:rPr>
          <w:sz w:val="21"/>
        </w:rPr>
        <w:t>is</w:t>
      </w:r>
      <w:r>
        <w:rPr>
          <w:spacing w:val="-2"/>
          <w:sz w:val="21"/>
        </w:rPr>
        <w:t xml:space="preserve"> </w:t>
      </w:r>
      <w:r>
        <w:rPr>
          <w:sz w:val="21"/>
        </w:rPr>
        <w:t>consistent</w:t>
      </w:r>
      <w:r>
        <w:rPr>
          <w:spacing w:val="-6"/>
          <w:sz w:val="21"/>
        </w:rPr>
        <w:t xml:space="preserve"> </w:t>
      </w:r>
      <w:r>
        <w:rPr>
          <w:sz w:val="21"/>
        </w:rPr>
        <w:t>with</w:t>
      </w:r>
      <w:r>
        <w:rPr>
          <w:spacing w:val="-2"/>
          <w:sz w:val="21"/>
        </w:rPr>
        <w:t xml:space="preserve"> </w:t>
      </w:r>
      <w:r>
        <w:rPr>
          <w:sz w:val="21"/>
        </w:rPr>
        <w:t>the</w:t>
      </w:r>
      <w:r>
        <w:rPr>
          <w:spacing w:val="-2"/>
          <w:sz w:val="21"/>
        </w:rPr>
        <w:t xml:space="preserve"> </w:t>
      </w:r>
      <w:r>
        <w:rPr>
          <w:sz w:val="21"/>
        </w:rPr>
        <w:t>assessment</w:t>
      </w:r>
      <w:r>
        <w:rPr>
          <w:spacing w:val="-3"/>
          <w:sz w:val="21"/>
        </w:rPr>
        <w:t xml:space="preserve"> </w:t>
      </w:r>
      <w:r>
        <w:rPr>
          <w:sz w:val="21"/>
        </w:rPr>
        <w:t>being</w:t>
      </w:r>
      <w:r>
        <w:rPr>
          <w:spacing w:val="-2"/>
          <w:sz w:val="21"/>
        </w:rPr>
        <w:t xml:space="preserve"> </w:t>
      </w:r>
      <w:r>
        <w:rPr>
          <w:sz w:val="21"/>
        </w:rPr>
        <w:t xml:space="preserve">carried out effectively, the participation by the parents of the child concerned in the carrying out of an assessment under </w:t>
      </w:r>
      <w:hyperlink r:id="rId125" w:anchor="sec3">
        <w:r>
          <w:rPr>
            <w:i/>
            <w:sz w:val="21"/>
            <w:u w:val="single"/>
          </w:rPr>
          <w:t>section 3</w:t>
        </w:r>
      </w:hyperlink>
      <w:r>
        <w:rPr>
          <w:i/>
          <w:sz w:val="21"/>
        </w:rPr>
        <w:t xml:space="preserve"> </w:t>
      </w:r>
      <w:r>
        <w:rPr>
          <w:sz w:val="21"/>
        </w:rPr>
        <w:t xml:space="preserve">or </w:t>
      </w:r>
      <w:hyperlink r:id="rId126" w:anchor="sec4">
        <w:r>
          <w:rPr>
            <w:i/>
            <w:sz w:val="21"/>
            <w:u w:val="single"/>
          </w:rPr>
          <w:t>4</w:t>
        </w:r>
      </w:hyperlink>
      <w:r>
        <w:rPr>
          <w:i/>
          <w:sz w:val="21"/>
        </w:rPr>
        <w:t xml:space="preserve"> </w:t>
      </w:r>
      <w:r>
        <w:rPr>
          <w:sz w:val="21"/>
        </w:rPr>
        <w:t>.</w:t>
      </w:r>
    </w:p>
    <w:p w14:paraId="22130AE6" w14:textId="77777777" w:rsidR="00051BBA" w:rsidRDefault="00051BBA" w:rsidP="00130E6E">
      <w:pPr>
        <w:pStyle w:val="ListParagraph"/>
        <w:widowControl w:val="0"/>
        <w:numPr>
          <w:ilvl w:val="0"/>
          <w:numId w:val="173"/>
        </w:numPr>
        <w:tabs>
          <w:tab w:val="left" w:pos="937"/>
        </w:tabs>
        <w:autoSpaceDE w:val="0"/>
        <w:autoSpaceDN w:val="0"/>
        <w:spacing w:before="119" w:after="0" w:line="240" w:lineRule="auto"/>
        <w:ind w:right="1598" w:firstLine="240"/>
        <w:contextualSpacing w:val="0"/>
        <w:rPr>
          <w:sz w:val="21"/>
        </w:rPr>
      </w:pPr>
      <w:r>
        <w:rPr>
          <w:sz w:val="21"/>
        </w:rPr>
        <w:t>Before</w:t>
      </w:r>
      <w:r>
        <w:rPr>
          <w:spacing w:val="-2"/>
          <w:sz w:val="21"/>
        </w:rPr>
        <w:t xml:space="preserve"> </w:t>
      </w:r>
      <w:r>
        <w:rPr>
          <w:sz w:val="21"/>
        </w:rPr>
        <w:t>causing</w:t>
      </w:r>
      <w:r>
        <w:rPr>
          <w:spacing w:val="-2"/>
          <w:sz w:val="21"/>
        </w:rPr>
        <w:t xml:space="preserve"> </w:t>
      </w:r>
      <w:r>
        <w:rPr>
          <w:sz w:val="21"/>
        </w:rPr>
        <w:t>an</w:t>
      </w:r>
      <w:r>
        <w:rPr>
          <w:spacing w:val="-2"/>
          <w:sz w:val="21"/>
        </w:rPr>
        <w:t xml:space="preserve"> </w:t>
      </w:r>
      <w:r>
        <w:rPr>
          <w:sz w:val="21"/>
        </w:rPr>
        <w:t>assessment</w:t>
      </w:r>
      <w:r>
        <w:rPr>
          <w:spacing w:val="-3"/>
          <w:sz w:val="21"/>
        </w:rPr>
        <w:t xml:space="preserve"> </w:t>
      </w:r>
      <w:r>
        <w:rPr>
          <w:sz w:val="21"/>
        </w:rPr>
        <w:t>under</w:t>
      </w:r>
      <w:r>
        <w:rPr>
          <w:spacing w:val="-3"/>
          <w:sz w:val="21"/>
        </w:rPr>
        <w:t xml:space="preserve"> </w:t>
      </w:r>
      <w:hyperlink r:id="rId127" w:anchor="sec4">
        <w:r>
          <w:rPr>
            <w:i/>
            <w:sz w:val="21"/>
            <w:u w:val="single"/>
          </w:rPr>
          <w:t>section</w:t>
        </w:r>
        <w:r>
          <w:rPr>
            <w:i/>
            <w:spacing w:val="-2"/>
            <w:sz w:val="21"/>
            <w:u w:val="single"/>
          </w:rPr>
          <w:t xml:space="preserve"> </w:t>
        </w:r>
        <w:r>
          <w:rPr>
            <w:i/>
            <w:sz w:val="21"/>
            <w:u w:val="single"/>
          </w:rPr>
          <w:t>4</w:t>
        </w:r>
      </w:hyperlink>
      <w:r>
        <w:rPr>
          <w:i/>
          <w:spacing w:val="-2"/>
          <w:sz w:val="21"/>
        </w:rPr>
        <w:t xml:space="preserve"> </w:t>
      </w:r>
      <w:r>
        <w:rPr>
          <w:sz w:val="21"/>
        </w:rPr>
        <w:t>(other</w:t>
      </w:r>
      <w:r>
        <w:rPr>
          <w:spacing w:val="-3"/>
          <w:sz w:val="21"/>
        </w:rPr>
        <w:t xml:space="preserve"> </w:t>
      </w:r>
      <w:r>
        <w:rPr>
          <w:sz w:val="21"/>
        </w:rPr>
        <w:t>than</w:t>
      </w:r>
      <w:r>
        <w:rPr>
          <w:spacing w:val="-2"/>
          <w:sz w:val="21"/>
        </w:rPr>
        <w:t xml:space="preserve"> </w:t>
      </w:r>
      <w:r>
        <w:rPr>
          <w:sz w:val="21"/>
        </w:rPr>
        <w:t xml:space="preserve">pursuant to a request under </w:t>
      </w:r>
      <w:r>
        <w:rPr>
          <w:i/>
          <w:sz w:val="21"/>
        </w:rPr>
        <w:t xml:space="preserve">subsection (3) </w:t>
      </w:r>
      <w:r>
        <w:rPr>
          <w:sz w:val="21"/>
        </w:rPr>
        <w:t>of that section) to be carried out, the health</w:t>
      </w:r>
      <w:r>
        <w:rPr>
          <w:spacing w:val="-3"/>
          <w:sz w:val="21"/>
        </w:rPr>
        <w:t xml:space="preserve"> </w:t>
      </w:r>
      <w:r>
        <w:rPr>
          <w:sz w:val="21"/>
        </w:rPr>
        <w:t>board</w:t>
      </w:r>
      <w:r>
        <w:rPr>
          <w:spacing w:val="-3"/>
          <w:sz w:val="21"/>
        </w:rPr>
        <w:t xml:space="preserve"> </w:t>
      </w:r>
      <w:r>
        <w:rPr>
          <w:sz w:val="21"/>
        </w:rPr>
        <w:t>or</w:t>
      </w:r>
      <w:r>
        <w:rPr>
          <w:spacing w:val="-4"/>
          <w:sz w:val="21"/>
        </w:rPr>
        <w:t xml:space="preserve"> </w:t>
      </w:r>
      <w:r>
        <w:rPr>
          <w:sz w:val="21"/>
        </w:rPr>
        <w:t>the</w:t>
      </w:r>
      <w:r>
        <w:rPr>
          <w:spacing w:val="-5"/>
          <w:sz w:val="21"/>
        </w:rPr>
        <w:t xml:space="preserve"> </w:t>
      </w:r>
      <w:r>
        <w:rPr>
          <w:sz w:val="21"/>
        </w:rPr>
        <w:t>Council</w:t>
      </w:r>
      <w:r>
        <w:rPr>
          <w:spacing w:val="-2"/>
          <w:sz w:val="21"/>
        </w:rPr>
        <w:t xml:space="preserve"> </w:t>
      </w:r>
      <w:r>
        <w:rPr>
          <w:sz w:val="21"/>
        </w:rPr>
        <w:t>shall</w:t>
      </w:r>
      <w:r>
        <w:rPr>
          <w:spacing w:val="-2"/>
          <w:sz w:val="21"/>
        </w:rPr>
        <w:t xml:space="preserve"> </w:t>
      </w:r>
      <w:r>
        <w:rPr>
          <w:sz w:val="21"/>
        </w:rPr>
        <w:t>give</w:t>
      </w:r>
      <w:r>
        <w:rPr>
          <w:spacing w:val="-3"/>
          <w:sz w:val="21"/>
        </w:rPr>
        <w:t xml:space="preserve"> </w:t>
      </w:r>
      <w:r>
        <w:rPr>
          <w:sz w:val="21"/>
        </w:rPr>
        <w:t>notice</w:t>
      </w:r>
      <w:r>
        <w:rPr>
          <w:spacing w:val="-3"/>
          <w:sz w:val="21"/>
        </w:rPr>
        <w:t xml:space="preserve"> </w:t>
      </w:r>
      <w:r>
        <w:rPr>
          <w:sz w:val="21"/>
        </w:rPr>
        <w:t>in</w:t>
      </w:r>
      <w:r>
        <w:rPr>
          <w:spacing w:val="-3"/>
          <w:sz w:val="21"/>
        </w:rPr>
        <w:t xml:space="preserve"> </w:t>
      </w:r>
      <w:r>
        <w:rPr>
          <w:sz w:val="21"/>
        </w:rPr>
        <w:t>writing</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parents</w:t>
      </w:r>
      <w:r>
        <w:rPr>
          <w:spacing w:val="-3"/>
          <w:sz w:val="21"/>
        </w:rPr>
        <w:t xml:space="preserve"> </w:t>
      </w:r>
      <w:r>
        <w:rPr>
          <w:sz w:val="21"/>
        </w:rPr>
        <w:t>of</w:t>
      </w:r>
      <w:r>
        <w:rPr>
          <w:spacing w:val="-4"/>
          <w:sz w:val="21"/>
        </w:rPr>
        <w:t xml:space="preserve"> </w:t>
      </w:r>
      <w:r>
        <w:rPr>
          <w:sz w:val="21"/>
        </w:rPr>
        <w:t>the child of the intention to do so and the reasons therefor and, subject</w:t>
      </w:r>
    </w:p>
    <w:p w14:paraId="4F95E8D4" w14:textId="77777777" w:rsidR="00051BBA" w:rsidRDefault="00051BBA" w:rsidP="00051BBA">
      <w:pPr>
        <w:rPr>
          <w:sz w:val="21"/>
        </w:rPr>
        <w:sectPr w:rsidR="00051BBA">
          <w:type w:val="continuous"/>
          <w:pgSz w:w="11910" w:h="16840"/>
          <w:pgMar w:top="800" w:right="600" w:bottom="280" w:left="20" w:header="967" w:footer="405" w:gutter="0"/>
          <w:cols w:num="2" w:space="720" w:equalWidth="0">
            <w:col w:w="2374" w:space="40"/>
            <w:col w:w="8876"/>
          </w:cols>
        </w:sectPr>
      </w:pPr>
    </w:p>
    <w:p w14:paraId="4511ED99" w14:textId="77777777" w:rsidR="00051BBA" w:rsidRDefault="00051BBA" w:rsidP="00051BBA">
      <w:pPr>
        <w:pStyle w:val="BodyText"/>
        <w:spacing w:before="7"/>
        <w:rPr>
          <w:sz w:val="4"/>
        </w:rPr>
      </w:pPr>
    </w:p>
    <w:tbl>
      <w:tblPr>
        <w:tblW w:w="0" w:type="auto"/>
        <w:tblInd w:w="667" w:type="dxa"/>
        <w:tblLayout w:type="fixed"/>
        <w:tblCellMar>
          <w:left w:w="0" w:type="dxa"/>
          <w:right w:w="0" w:type="dxa"/>
        </w:tblCellMar>
        <w:tblLook w:val="01E0" w:firstRow="1" w:lastRow="1" w:firstColumn="1" w:lastColumn="1" w:noHBand="0" w:noVBand="0"/>
      </w:tblPr>
      <w:tblGrid>
        <w:gridCol w:w="1945"/>
        <w:gridCol w:w="7144"/>
      </w:tblGrid>
      <w:tr w:rsidR="00051BBA" w14:paraId="5D3F9BB3" w14:textId="77777777" w:rsidTr="00051BBA">
        <w:trPr>
          <w:trHeight w:val="782"/>
        </w:trPr>
        <w:tc>
          <w:tcPr>
            <w:tcW w:w="1945" w:type="dxa"/>
          </w:tcPr>
          <w:p w14:paraId="5BD4E597" w14:textId="77777777" w:rsidR="00051BBA" w:rsidRDefault="00051BBA" w:rsidP="00051BBA">
            <w:pPr>
              <w:pStyle w:val="TableParagraph"/>
              <w:rPr>
                <w:rFonts w:ascii="Times New Roman"/>
                <w:sz w:val="20"/>
              </w:rPr>
            </w:pPr>
          </w:p>
        </w:tc>
        <w:tc>
          <w:tcPr>
            <w:tcW w:w="7144" w:type="dxa"/>
          </w:tcPr>
          <w:p w14:paraId="1178B7FC" w14:textId="77777777" w:rsidR="00051BBA" w:rsidRDefault="00051BBA" w:rsidP="00051BBA">
            <w:pPr>
              <w:pStyle w:val="TableParagraph"/>
              <w:ind w:left="190"/>
              <w:rPr>
                <w:sz w:val="21"/>
              </w:rPr>
            </w:pPr>
            <w:r>
              <w:rPr>
                <w:sz w:val="21"/>
              </w:rPr>
              <w:t>to</w:t>
            </w:r>
            <w:r>
              <w:rPr>
                <w:spacing w:val="-3"/>
                <w:sz w:val="21"/>
              </w:rPr>
              <w:t xml:space="preserve"> </w:t>
            </w:r>
            <w:r>
              <w:rPr>
                <w:i/>
                <w:sz w:val="21"/>
              </w:rPr>
              <w:t>subsection</w:t>
            </w:r>
            <w:r>
              <w:rPr>
                <w:i/>
                <w:spacing w:val="-3"/>
                <w:sz w:val="21"/>
              </w:rPr>
              <w:t xml:space="preserve"> </w:t>
            </w:r>
            <w:r>
              <w:rPr>
                <w:i/>
                <w:sz w:val="21"/>
              </w:rPr>
              <w:t>(4)</w:t>
            </w:r>
            <w:r>
              <w:rPr>
                <w:sz w:val="21"/>
              </w:rPr>
              <w:t>,</w:t>
            </w:r>
            <w:r>
              <w:rPr>
                <w:spacing w:val="-4"/>
                <w:sz w:val="21"/>
              </w:rPr>
              <w:t xml:space="preserve"> </w:t>
            </w:r>
            <w:r>
              <w:rPr>
                <w:sz w:val="21"/>
              </w:rPr>
              <w:t>shall</w:t>
            </w:r>
            <w:r>
              <w:rPr>
                <w:spacing w:val="-2"/>
                <w:sz w:val="21"/>
              </w:rPr>
              <w:t xml:space="preserve"> </w:t>
            </w:r>
            <w:r>
              <w:rPr>
                <w:sz w:val="21"/>
              </w:rPr>
              <w:t>not</w:t>
            </w:r>
            <w:r>
              <w:rPr>
                <w:spacing w:val="-7"/>
                <w:sz w:val="21"/>
              </w:rPr>
              <w:t xml:space="preserve"> </w:t>
            </w:r>
            <w:r>
              <w:rPr>
                <w:sz w:val="21"/>
              </w:rPr>
              <w:t>cause</w:t>
            </w:r>
            <w:r>
              <w:rPr>
                <w:spacing w:val="-3"/>
                <w:sz w:val="21"/>
              </w:rPr>
              <w:t xml:space="preserve"> </w:t>
            </w:r>
            <w:r>
              <w:rPr>
                <w:sz w:val="21"/>
              </w:rPr>
              <w:t>the</w:t>
            </w:r>
            <w:r>
              <w:rPr>
                <w:spacing w:val="-3"/>
                <w:sz w:val="21"/>
              </w:rPr>
              <w:t xml:space="preserve"> </w:t>
            </w:r>
            <w:r>
              <w:rPr>
                <w:sz w:val="21"/>
              </w:rPr>
              <w:t>assessment</w:t>
            </w:r>
            <w:r>
              <w:rPr>
                <w:spacing w:val="-4"/>
                <w:sz w:val="21"/>
              </w:rPr>
              <w:t xml:space="preserve"> </w:t>
            </w:r>
            <w:r>
              <w:rPr>
                <w:sz w:val="21"/>
              </w:rPr>
              <w:t>to</w:t>
            </w:r>
            <w:r>
              <w:rPr>
                <w:spacing w:val="-3"/>
                <w:sz w:val="21"/>
              </w:rPr>
              <w:t xml:space="preserve"> </w:t>
            </w:r>
            <w:r>
              <w:rPr>
                <w:sz w:val="21"/>
              </w:rPr>
              <w:t>be</w:t>
            </w:r>
            <w:r>
              <w:rPr>
                <w:spacing w:val="-3"/>
                <w:sz w:val="21"/>
              </w:rPr>
              <w:t xml:space="preserve"> </w:t>
            </w:r>
            <w:r>
              <w:rPr>
                <w:sz w:val="21"/>
              </w:rPr>
              <w:t>carried</w:t>
            </w:r>
            <w:r>
              <w:rPr>
                <w:spacing w:val="-3"/>
                <w:sz w:val="21"/>
              </w:rPr>
              <w:t xml:space="preserve"> </w:t>
            </w:r>
            <w:r>
              <w:rPr>
                <w:sz w:val="21"/>
              </w:rPr>
              <w:t>out</w:t>
            </w:r>
            <w:r>
              <w:rPr>
                <w:spacing w:val="-4"/>
                <w:sz w:val="21"/>
              </w:rPr>
              <w:t xml:space="preserve"> </w:t>
            </w:r>
            <w:r>
              <w:rPr>
                <w:sz w:val="21"/>
              </w:rPr>
              <w:t>without the consent in writing of the parents.</w:t>
            </w:r>
          </w:p>
          <w:p w14:paraId="5F370820" w14:textId="77777777" w:rsidR="00051BBA" w:rsidRDefault="00051BBA" w:rsidP="00051BBA">
            <w:pPr>
              <w:pStyle w:val="TableParagraph"/>
              <w:spacing w:before="116" w:line="164" w:lineRule="exact"/>
              <w:ind w:left="430"/>
              <w:rPr>
                <w:sz w:val="21"/>
              </w:rPr>
            </w:pPr>
            <w:r>
              <w:rPr>
                <w:sz w:val="21"/>
              </w:rPr>
              <w:t>(4)</w:t>
            </w:r>
            <w:r>
              <w:rPr>
                <w:spacing w:val="-6"/>
                <w:sz w:val="21"/>
              </w:rPr>
              <w:t xml:space="preserve"> </w:t>
            </w:r>
            <w:r>
              <w:rPr>
                <w:sz w:val="21"/>
              </w:rPr>
              <w:t>Where</w:t>
            </w:r>
            <w:r>
              <w:rPr>
                <w:spacing w:val="-3"/>
                <w:sz w:val="21"/>
              </w:rPr>
              <w:t xml:space="preserve"> </w:t>
            </w:r>
            <w:r>
              <w:rPr>
                <w:sz w:val="21"/>
              </w:rPr>
              <w:t>the</w:t>
            </w:r>
            <w:r>
              <w:rPr>
                <w:spacing w:val="-3"/>
                <w:sz w:val="21"/>
              </w:rPr>
              <w:t xml:space="preserve"> </w:t>
            </w:r>
            <w:r>
              <w:rPr>
                <w:sz w:val="21"/>
              </w:rPr>
              <w:t>parent</w:t>
            </w:r>
            <w:r>
              <w:rPr>
                <w:spacing w:val="-4"/>
                <w:sz w:val="21"/>
              </w:rPr>
              <w:t xml:space="preserve"> </w:t>
            </w:r>
            <w:r>
              <w:rPr>
                <w:sz w:val="21"/>
              </w:rPr>
              <w:t>of</w:t>
            </w:r>
            <w:r>
              <w:rPr>
                <w:spacing w:val="-3"/>
                <w:sz w:val="21"/>
              </w:rPr>
              <w:t xml:space="preserve"> </w:t>
            </w:r>
            <w:r>
              <w:rPr>
                <w:sz w:val="21"/>
              </w:rPr>
              <w:t>a</w:t>
            </w:r>
            <w:r>
              <w:rPr>
                <w:spacing w:val="-3"/>
                <w:sz w:val="21"/>
              </w:rPr>
              <w:t xml:space="preserve"> </w:t>
            </w:r>
            <w:r>
              <w:rPr>
                <w:sz w:val="21"/>
              </w:rPr>
              <w:t>child</w:t>
            </w:r>
            <w:r>
              <w:rPr>
                <w:spacing w:val="-3"/>
                <w:sz w:val="21"/>
              </w:rPr>
              <w:t xml:space="preserve"> </w:t>
            </w:r>
            <w:r>
              <w:rPr>
                <w:sz w:val="21"/>
              </w:rPr>
              <w:t>fails</w:t>
            </w:r>
            <w:r>
              <w:rPr>
                <w:spacing w:val="-3"/>
                <w:sz w:val="21"/>
              </w:rPr>
              <w:t xml:space="preserve"> </w:t>
            </w:r>
            <w:r>
              <w:rPr>
                <w:sz w:val="21"/>
              </w:rPr>
              <w:t>or</w:t>
            </w:r>
            <w:r>
              <w:rPr>
                <w:spacing w:val="-4"/>
                <w:sz w:val="21"/>
              </w:rPr>
              <w:t xml:space="preserve"> </w:t>
            </w:r>
            <w:r>
              <w:rPr>
                <w:sz w:val="21"/>
              </w:rPr>
              <w:t>refuses</w:t>
            </w:r>
            <w:r>
              <w:rPr>
                <w:spacing w:val="-2"/>
                <w:sz w:val="21"/>
              </w:rPr>
              <w:t xml:space="preserve"> </w:t>
            </w:r>
            <w:r>
              <w:rPr>
                <w:sz w:val="21"/>
              </w:rPr>
              <w:t>to</w:t>
            </w:r>
            <w:r>
              <w:rPr>
                <w:spacing w:val="-3"/>
                <w:sz w:val="21"/>
              </w:rPr>
              <w:t xml:space="preserve"> </w:t>
            </w:r>
            <w:r>
              <w:rPr>
                <w:sz w:val="21"/>
              </w:rPr>
              <w:t>give</w:t>
            </w:r>
            <w:r>
              <w:rPr>
                <w:spacing w:val="-3"/>
                <w:sz w:val="21"/>
              </w:rPr>
              <w:t xml:space="preserve"> </w:t>
            </w:r>
            <w:r>
              <w:rPr>
                <w:sz w:val="21"/>
              </w:rPr>
              <w:t>his</w:t>
            </w:r>
            <w:r>
              <w:rPr>
                <w:spacing w:val="-3"/>
                <w:sz w:val="21"/>
              </w:rPr>
              <w:t xml:space="preserve"> </w:t>
            </w:r>
            <w:r>
              <w:rPr>
                <w:sz w:val="21"/>
              </w:rPr>
              <w:t>or</w:t>
            </w:r>
            <w:r>
              <w:rPr>
                <w:spacing w:val="-3"/>
                <w:sz w:val="21"/>
              </w:rPr>
              <w:t xml:space="preserve"> </w:t>
            </w:r>
            <w:r>
              <w:rPr>
                <w:spacing w:val="-5"/>
                <w:sz w:val="21"/>
              </w:rPr>
              <w:t>her</w:t>
            </w:r>
          </w:p>
        </w:tc>
      </w:tr>
      <w:tr w:rsidR="00051BBA" w14:paraId="50E465D4" w14:textId="77777777" w:rsidTr="00051BBA">
        <w:trPr>
          <w:trHeight w:val="1205"/>
        </w:trPr>
        <w:tc>
          <w:tcPr>
            <w:tcW w:w="1945" w:type="dxa"/>
          </w:tcPr>
          <w:p w14:paraId="6C450754" w14:textId="77777777" w:rsidR="00051BBA" w:rsidRDefault="00051BBA" w:rsidP="00051BBA">
            <w:pPr>
              <w:pStyle w:val="TableParagraph"/>
              <w:rPr>
                <w:rFonts w:ascii="Times New Roman"/>
                <w:sz w:val="20"/>
              </w:rPr>
            </w:pPr>
          </w:p>
        </w:tc>
        <w:tc>
          <w:tcPr>
            <w:tcW w:w="7144" w:type="dxa"/>
          </w:tcPr>
          <w:p w14:paraId="2F371189" w14:textId="77777777" w:rsidR="00051BBA" w:rsidRDefault="00051BBA" w:rsidP="00051BBA">
            <w:pPr>
              <w:pStyle w:val="TableParagraph"/>
              <w:spacing w:before="56"/>
              <w:ind w:left="190"/>
              <w:rPr>
                <w:sz w:val="21"/>
              </w:rPr>
            </w:pPr>
            <w:r>
              <w:rPr>
                <w:sz w:val="21"/>
              </w:rPr>
              <w:t>consent,</w:t>
            </w:r>
            <w:r>
              <w:rPr>
                <w:spacing w:val="-4"/>
                <w:sz w:val="21"/>
              </w:rPr>
              <w:t xml:space="preserve"> </w:t>
            </w:r>
            <w:r>
              <w:rPr>
                <w:sz w:val="21"/>
              </w:rPr>
              <w:t>within</w:t>
            </w:r>
            <w:r>
              <w:rPr>
                <w:spacing w:val="-3"/>
                <w:sz w:val="21"/>
              </w:rPr>
              <w:t xml:space="preserve"> </w:t>
            </w:r>
            <w:r>
              <w:rPr>
                <w:sz w:val="21"/>
              </w:rPr>
              <w:t>such</w:t>
            </w:r>
            <w:r>
              <w:rPr>
                <w:spacing w:val="-3"/>
                <w:sz w:val="21"/>
              </w:rPr>
              <w:t xml:space="preserve"> </w:t>
            </w:r>
            <w:r>
              <w:rPr>
                <w:sz w:val="21"/>
              </w:rPr>
              <w:t>period</w:t>
            </w:r>
            <w:r>
              <w:rPr>
                <w:spacing w:val="-3"/>
                <w:sz w:val="21"/>
              </w:rPr>
              <w:t xml:space="preserve"> </w:t>
            </w:r>
            <w:r>
              <w:rPr>
                <w:sz w:val="21"/>
              </w:rPr>
              <w:t>as</w:t>
            </w:r>
            <w:r>
              <w:rPr>
                <w:spacing w:val="-3"/>
                <w:sz w:val="21"/>
              </w:rPr>
              <w:t xml:space="preserve"> </w:t>
            </w:r>
            <w:r>
              <w:rPr>
                <w:sz w:val="21"/>
              </w:rPr>
              <w:t>may</w:t>
            </w:r>
            <w:r>
              <w:rPr>
                <w:spacing w:val="-3"/>
                <w:sz w:val="21"/>
              </w:rPr>
              <w:t xml:space="preserve"> </w:t>
            </w:r>
            <w:r>
              <w:rPr>
                <w:sz w:val="21"/>
              </w:rPr>
              <w:t>be</w:t>
            </w:r>
            <w:r>
              <w:rPr>
                <w:spacing w:val="-3"/>
                <w:sz w:val="21"/>
              </w:rPr>
              <w:t xml:space="preserve"> </w:t>
            </w:r>
            <w:r>
              <w:rPr>
                <w:sz w:val="21"/>
              </w:rPr>
              <w:t>specified</w:t>
            </w:r>
            <w:r>
              <w:rPr>
                <w:spacing w:val="-3"/>
                <w:sz w:val="21"/>
              </w:rPr>
              <w:t xml:space="preserve"> </w:t>
            </w:r>
            <w:r>
              <w:rPr>
                <w:sz w:val="21"/>
              </w:rPr>
              <w:t>by</w:t>
            </w:r>
            <w:r>
              <w:rPr>
                <w:spacing w:val="-3"/>
                <w:sz w:val="21"/>
              </w:rPr>
              <w:t xml:space="preserve"> </w:t>
            </w:r>
            <w:r>
              <w:rPr>
                <w:sz w:val="21"/>
              </w:rPr>
              <w:t>the</w:t>
            </w:r>
            <w:r>
              <w:rPr>
                <w:spacing w:val="-3"/>
                <w:sz w:val="21"/>
              </w:rPr>
              <w:t xml:space="preserve"> </w:t>
            </w:r>
            <w:r>
              <w:rPr>
                <w:sz w:val="21"/>
              </w:rPr>
              <w:t>health</w:t>
            </w:r>
            <w:r>
              <w:rPr>
                <w:spacing w:val="-3"/>
                <w:sz w:val="21"/>
              </w:rPr>
              <w:t xml:space="preserve"> </w:t>
            </w:r>
            <w:r>
              <w:rPr>
                <w:sz w:val="21"/>
              </w:rPr>
              <w:t>board</w:t>
            </w:r>
            <w:r>
              <w:rPr>
                <w:spacing w:val="-3"/>
                <w:sz w:val="21"/>
              </w:rPr>
              <w:t xml:space="preserve"> </w:t>
            </w:r>
            <w:r>
              <w:rPr>
                <w:sz w:val="21"/>
              </w:rPr>
              <w:t>or</w:t>
            </w:r>
            <w:r>
              <w:rPr>
                <w:spacing w:val="-4"/>
                <w:sz w:val="21"/>
              </w:rPr>
              <w:t xml:space="preserve"> </w:t>
            </w:r>
            <w:r>
              <w:rPr>
                <w:sz w:val="21"/>
              </w:rPr>
              <w:t xml:space="preserve">the Council, to the carrying out of an assessment under </w:t>
            </w:r>
            <w:hyperlink r:id="rId128" w:anchor="sec4">
              <w:r>
                <w:rPr>
                  <w:i/>
                  <w:sz w:val="21"/>
                  <w:u w:val="single"/>
                </w:rPr>
                <w:t>section 4</w:t>
              </w:r>
            </w:hyperlink>
            <w:r>
              <w:rPr>
                <w:i/>
                <w:sz w:val="21"/>
              </w:rPr>
              <w:t xml:space="preserve"> </w:t>
            </w:r>
            <w:r>
              <w:rPr>
                <w:sz w:val="21"/>
              </w:rPr>
              <w:t>to</w:t>
            </w:r>
          </w:p>
          <w:p w14:paraId="6EA87D86" w14:textId="77777777" w:rsidR="00051BBA" w:rsidRDefault="00051BBA" w:rsidP="00051BBA">
            <w:pPr>
              <w:pStyle w:val="TableParagraph"/>
              <w:spacing w:line="242" w:lineRule="exact"/>
              <w:ind w:left="190"/>
              <w:rPr>
                <w:sz w:val="21"/>
              </w:rPr>
            </w:pPr>
            <w:r>
              <w:rPr>
                <w:sz w:val="21"/>
              </w:rPr>
              <w:t>which</w:t>
            </w:r>
            <w:r>
              <w:rPr>
                <w:spacing w:val="-3"/>
                <w:sz w:val="21"/>
              </w:rPr>
              <w:t xml:space="preserve"> </w:t>
            </w:r>
            <w:r>
              <w:rPr>
                <w:i/>
                <w:sz w:val="21"/>
              </w:rPr>
              <w:t>subsection</w:t>
            </w:r>
            <w:r>
              <w:rPr>
                <w:i/>
                <w:spacing w:val="-3"/>
                <w:sz w:val="21"/>
              </w:rPr>
              <w:t xml:space="preserve"> </w:t>
            </w:r>
            <w:r>
              <w:rPr>
                <w:i/>
                <w:sz w:val="21"/>
              </w:rPr>
              <w:t>(3)</w:t>
            </w:r>
            <w:r>
              <w:rPr>
                <w:i/>
                <w:spacing w:val="-4"/>
                <w:sz w:val="21"/>
              </w:rPr>
              <w:t xml:space="preserve"> </w:t>
            </w:r>
            <w:r>
              <w:rPr>
                <w:sz w:val="21"/>
              </w:rPr>
              <w:t>applies,</w:t>
            </w:r>
            <w:r>
              <w:rPr>
                <w:spacing w:val="-4"/>
                <w:sz w:val="21"/>
              </w:rPr>
              <w:t xml:space="preserve"> </w:t>
            </w:r>
            <w:r>
              <w:rPr>
                <w:sz w:val="21"/>
              </w:rPr>
              <w:t>the</w:t>
            </w:r>
            <w:r>
              <w:rPr>
                <w:spacing w:val="-3"/>
                <w:sz w:val="21"/>
              </w:rPr>
              <w:t xml:space="preserve"> </w:t>
            </w:r>
            <w:r>
              <w:rPr>
                <w:sz w:val="21"/>
              </w:rPr>
              <w:t>health</w:t>
            </w:r>
            <w:r>
              <w:rPr>
                <w:spacing w:val="-3"/>
                <w:sz w:val="21"/>
              </w:rPr>
              <w:t xml:space="preserve"> </w:t>
            </w:r>
            <w:r>
              <w:rPr>
                <w:sz w:val="21"/>
              </w:rPr>
              <w:t>board</w:t>
            </w:r>
            <w:r>
              <w:rPr>
                <w:spacing w:val="-3"/>
                <w:sz w:val="21"/>
              </w:rPr>
              <w:t xml:space="preserve"> </w:t>
            </w:r>
            <w:r>
              <w:rPr>
                <w:sz w:val="21"/>
              </w:rPr>
              <w:t>or</w:t>
            </w:r>
            <w:r>
              <w:rPr>
                <w:spacing w:val="-4"/>
                <w:sz w:val="21"/>
              </w:rPr>
              <w:t xml:space="preserve"> </w:t>
            </w:r>
            <w:r>
              <w:rPr>
                <w:sz w:val="21"/>
              </w:rPr>
              <w:t>the</w:t>
            </w:r>
            <w:r>
              <w:rPr>
                <w:spacing w:val="-5"/>
                <w:sz w:val="21"/>
              </w:rPr>
              <w:t xml:space="preserve"> </w:t>
            </w:r>
            <w:r>
              <w:rPr>
                <w:sz w:val="21"/>
              </w:rPr>
              <w:t>Council,</w:t>
            </w:r>
            <w:r>
              <w:rPr>
                <w:spacing w:val="-4"/>
                <w:sz w:val="21"/>
              </w:rPr>
              <w:t xml:space="preserve"> </w:t>
            </w:r>
            <w:r>
              <w:rPr>
                <w:sz w:val="21"/>
              </w:rPr>
              <w:t>as</w:t>
            </w:r>
            <w:r>
              <w:rPr>
                <w:spacing w:val="-3"/>
                <w:sz w:val="21"/>
              </w:rPr>
              <w:t xml:space="preserve"> </w:t>
            </w:r>
            <w:r>
              <w:rPr>
                <w:sz w:val="21"/>
              </w:rPr>
              <w:t>the</w:t>
            </w:r>
            <w:r>
              <w:rPr>
                <w:spacing w:val="-3"/>
                <w:sz w:val="21"/>
              </w:rPr>
              <w:t xml:space="preserve"> </w:t>
            </w:r>
            <w:r>
              <w:rPr>
                <w:sz w:val="21"/>
              </w:rPr>
              <w:t xml:space="preserve">case may be, may apply to the Circuit Court for an order dispensing with the requirement under </w:t>
            </w:r>
            <w:r>
              <w:rPr>
                <w:i/>
                <w:sz w:val="21"/>
              </w:rPr>
              <w:t xml:space="preserve">subsection (3) </w:t>
            </w:r>
            <w:r>
              <w:rPr>
                <w:sz w:val="21"/>
              </w:rPr>
              <w:t>for the parent's consent and the Circuit</w:t>
            </w:r>
          </w:p>
        </w:tc>
      </w:tr>
      <w:tr w:rsidR="00051BBA" w14:paraId="43FA4101" w14:textId="77777777" w:rsidTr="00051BBA">
        <w:trPr>
          <w:trHeight w:val="2833"/>
        </w:trPr>
        <w:tc>
          <w:tcPr>
            <w:tcW w:w="1945" w:type="dxa"/>
          </w:tcPr>
          <w:p w14:paraId="6523626F" w14:textId="77777777" w:rsidR="00051BBA" w:rsidRDefault="00051BBA" w:rsidP="00051BBA">
            <w:pPr>
              <w:pStyle w:val="TableParagraph"/>
              <w:rPr>
                <w:rFonts w:ascii="Times New Roman"/>
                <w:sz w:val="20"/>
              </w:rPr>
            </w:pPr>
          </w:p>
        </w:tc>
        <w:tc>
          <w:tcPr>
            <w:tcW w:w="7144" w:type="dxa"/>
          </w:tcPr>
          <w:p w14:paraId="19843629" w14:textId="77777777" w:rsidR="00051BBA" w:rsidRDefault="00051BBA" w:rsidP="00051BBA">
            <w:pPr>
              <w:pStyle w:val="TableParagraph"/>
              <w:ind w:left="190"/>
              <w:rPr>
                <w:sz w:val="21"/>
              </w:rPr>
            </w:pPr>
            <w:r>
              <w:rPr>
                <w:sz w:val="21"/>
              </w:rPr>
              <w:t>Court</w:t>
            </w:r>
            <w:r>
              <w:rPr>
                <w:spacing w:val="-6"/>
                <w:sz w:val="21"/>
              </w:rPr>
              <w:t xml:space="preserve"> </w:t>
            </w:r>
            <w:r>
              <w:rPr>
                <w:sz w:val="21"/>
              </w:rPr>
              <w:t>may,</w:t>
            </w:r>
            <w:r>
              <w:rPr>
                <w:spacing w:val="-3"/>
                <w:sz w:val="21"/>
              </w:rPr>
              <w:t xml:space="preserve"> </w:t>
            </w:r>
            <w:r>
              <w:rPr>
                <w:sz w:val="21"/>
              </w:rPr>
              <w:t>on</w:t>
            </w:r>
            <w:r>
              <w:rPr>
                <w:spacing w:val="-2"/>
                <w:sz w:val="21"/>
              </w:rPr>
              <w:t xml:space="preserve"> </w:t>
            </w:r>
            <w:r>
              <w:rPr>
                <w:sz w:val="21"/>
              </w:rPr>
              <w:t>the</w:t>
            </w:r>
            <w:r>
              <w:rPr>
                <w:spacing w:val="-2"/>
                <w:sz w:val="21"/>
              </w:rPr>
              <w:t xml:space="preserve"> </w:t>
            </w:r>
            <w:r>
              <w:rPr>
                <w:sz w:val="21"/>
              </w:rPr>
              <w:t>hearing</w:t>
            </w:r>
            <w:r>
              <w:rPr>
                <w:spacing w:val="-4"/>
                <w:sz w:val="21"/>
              </w:rPr>
              <w:t xml:space="preserve"> </w:t>
            </w:r>
            <w:r>
              <w:rPr>
                <w:sz w:val="21"/>
              </w:rPr>
              <w:t>of</w:t>
            </w:r>
            <w:r>
              <w:rPr>
                <w:spacing w:val="-3"/>
                <w:sz w:val="21"/>
              </w:rPr>
              <w:t xml:space="preserve"> </w:t>
            </w:r>
            <w:r>
              <w:rPr>
                <w:sz w:val="21"/>
              </w:rPr>
              <w:t>the</w:t>
            </w:r>
            <w:r>
              <w:rPr>
                <w:spacing w:val="-2"/>
                <w:sz w:val="21"/>
              </w:rPr>
              <w:t xml:space="preserve"> </w:t>
            </w:r>
            <w:r>
              <w:rPr>
                <w:sz w:val="21"/>
              </w:rPr>
              <w:t>application,</w:t>
            </w:r>
            <w:r>
              <w:rPr>
                <w:spacing w:val="-6"/>
                <w:sz w:val="21"/>
              </w:rPr>
              <w:t xml:space="preserve"> </w:t>
            </w:r>
            <w:r>
              <w:rPr>
                <w:sz w:val="21"/>
              </w:rPr>
              <w:t>make</w:t>
            </w:r>
            <w:r>
              <w:rPr>
                <w:spacing w:val="-2"/>
                <w:sz w:val="21"/>
              </w:rPr>
              <w:t xml:space="preserve"> </w:t>
            </w:r>
            <w:r>
              <w:rPr>
                <w:sz w:val="21"/>
              </w:rPr>
              <w:t>such</w:t>
            </w:r>
            <w:r>
              <w:rPr>
                <w:spacing w:val="-3"/>
                <w:sz w:val="21"/>
              </w:rPr>
              <w:t xml:space="preserve"> </w:t>
            </w:r>
            <w:r>
              <w:rPr>
                <w:sz w:val="21"/>
              </w:rPr>
              <w:t>an</w:t>
            </w:r>
            <w:r>
              <w:rPr>
                <w:spacing w:val="-2"/>
                <w:sz w:val="21"/>
              </w:rPr>
              <w:t xml:space="preserve"> </w:t>
            </w:r>
            <w:r>
              <w:rPr>
                <w:sz w:val="21"/>
              </w:rPr>
              <w:t>order</w:t>
            </w:r>
            <w:r>
              <w:rPr>
                <w:spacing w:val="-3"/>
                <w:sz w:val="21"/>
              </w:rPr>
              <w:t xml:space="preserve"> </w:t>
            </w:r>
            <w:r>
              <w:rPr>
                <w:sz w:val="21"/>
              </w:rPr>
              <w:t>if</w:t>
            </w:r>
            <w:r>
              <w:rPr>
                <w:spacing w:val="-3"/>
                <w:sz w:val="21"/>
              </w:rPr>
              <w:t xml:space="preserve"> </w:t>
            </w:r>
            <w:r>
              <w:rPr>
                <w:sz w:val="21"/>
              </w:rPr>
              <w:t>it considers it in the best interests of the child to do so.</w:t>
            </w:r>
          </w:p>
          <w:p w14:paraId="001E83B6" w14:textId="77777777" w:rsidR="00051BBA" w:rsidRDefault="00051BBA" w:rsidP="00130E6E">
            <w:pPr>
              <w:pStyle w:val="TableParagraph"/>
              <w:numPr>
                <w:ilvl w:val="0"/>
                <w:numId w:val="172"/>
              </w:numPr>
              <w:tabs>
                <w:tab w:val="left" w:pos="746"/>
              </w:tabs>
              <w:spacing w:before="118"/>
              <w:ind w:right="42" w:firstLine="240"/>
              <w:rPr>
                <w:sz w:val="21"/>
              </w:rPr>
            </w:pPr>
            <w:r>
              <w:rPr>
                <w:sz w:val="21"/>
              </w:rPr>
              <w:t>An</w:t>
            </w:r>
            <w:r>
              <w:rPr>
                <w:spacing w:val="-3"/>
                <w:sz w:val="21"/>
              </w:rPr>
              <w:t xml:space="preserve"> </w:t>
            </w:r>
            <w:r>
              <w:rPr>
                <w:sz w:val="21"/>
              </w:rPr>
              <w:t>assessment</w:t>
            </w:r>
            <w:r>
              <w:rPr>
                <w:spacing w:val="-4"/>
                <w:sz w:val="21"/>
              </w:rPr>
              <w:t xml:space="preserve"> </w:t>
            </w:r>
            <w:r>
              <w:rPr>
                <w:sz w:val="21"/>
              </w:rPr>
              <w:t>under</w:t>
            </w:r>
            <w:r>
              <w:rPr>
                <w:spacing w:val="-4"/>
                <w:sz w:val="21"/>
              </w:rPr>
              <w:t xml:space="preserve"> </w:t>
            </w:r>
            <w:hyperlink r:id="rId129" w:anchor="sec3">
              <w:r>
                <w:rPr>
                  <w:i/>
                  <w:sz w:val="21"/>
                  <w:u w:val="single"/>
                </w:rPr>
                <w:t>section</w:t>
              </w:r>
              <w:r>
                <w:rPr>
                  <w:i/>
                  <w:spacing w:val="-3"/>
                  <w:sz w:val="21"/>
                  <w:u w:val="single"/>
                </w:rPr>
                <w:t xml:space="preserve"> </w:t>
              </w:r>
              <w:r>
                <w:rPr>
                  <w:i/>
                  <w:sz w:val="21"/>
                  <w:u w:val="single"/>
                </w:rPr>
                <w:t>3</w:t>
              </w:r>
            </w:hyperlink>
            <w:r>
              <w:rPr>
                <w:i/>
                <w:spacing w:val="-3"/>
                <w:sz w:val="21"/>
              </w:rPr>
              <w:t xml:space="preserve"> </w:t>
            </w:r>
            <w:r>
              <w:rPr>
                <w:sz w:val="21"/>
              </w:rPr>
              <w:t>or</w:t>
            </w:r>
            <w:r>
              <w:rPr>
                <w:spacing w:val="-4"/>
                <w:sz w:val="21"/>
              </w:rPr>
              <w:t xml:space="preserve"> </w:t>
            </w:r>
            <w:hyperlink r:id="rId130" w:anchor="sec4">
              <w:r>
                <w:rPr>
                  <w:i/>
                  <w:sz w:val="21"/>
                  <w:u w:val="single"/>
                </w:rPr>
                <w:t>4</w:t>
              </w:r>
            </w:hyperlink>
            <w:r>
              <w:rPr>
                <w:i/>
                <w:spacing w:val="-3"/>
                <w:sz w:val="21"/>
              </w:rPr>
              <w:t xml:space="preserve"> </w:t>
            </w:r>
            <w:r>
              <w:rPr>
                <w:sz w:val="21"/>
              </w:rPr>
              <w:t>shall</w:t>
            </w:r>
            <w:r>
              <w:rPr>
                <w:spacing w:val="-2"/>
                <w:sz w:val="21"/>
              </w:rPr>
              <w:t xml:space="preserve"> </w:t>
            </w:r>
            <w:r>
              <w:rPr>
                <w:sz w:val="21"/>
              </w:rPr>
              <w:t>be</w:t>
            </w:r>
            <w:r>
              <w:rPr>
                <w:spacing w:val="-3"/>
                <w:sz w:val="21"/>
              </w:rPr>
              <w:t xml:space="preserve"> </w:t>
            </w:r>
            <w:r>
              <w:rPr>
                <w:sz w:val="21"/>
              </w:rPr>
              <w:t>carried</w:t>
            </w:r>
            <w:r>
              <w:rPr>
                <w:spacing w:val="-3"/>
                <w:sz w:val="21"/>
              </w:rPr>
              <w:t xml:space="preserve"> </w:t>
            </w:r>
            <w:r>
              <w:rPr>
                <w:sz w:val="21"/>
              </w:rPr>
              <w:t>out</w:t>
            </w:r>
            <w:r>
              <w:rPr>
                <w:spacing w:val="-4"/>
                <w:sz w:val="21"/>
              </w:rPr>
              <w:t xml:space="preserve"> </w:t>
            </w:r>
            <w:r>
              <w:rPr>
                <w:sz w:val="21"/>
              </w:rPr>
              <w:t>in</w:t>
            </w:r>
            <w:r>
              <w:rPr>
                <w:spacing w:val="-3"/>
                <w:sz w:val="21"/>
              </w:rPr>
              <w:t xml:space="preserve"> </w:t>
            </w:r>
            <w:r>
              <w:rPr>
                <w:sz w:val="21"/>
              </w:rPr>
              <w:t>a</w:t>
            </w:r>
            <w:r>
              <w:rPr>
                <w:spacing w:val="-5"/>
                <w:sz w:val="21"/>
              </w:rPr>
              <w:t xml:space="preserve"> </w:t>
            </w:r>
            <w:r>
              <w:rPr>
                <w:sz w:val="21"/>
              </w:rPr>
              <w:t>manner which conforms to such standards as may from time to time be determined,</w:t>
            </w:r>
            <w:r>
              <w:rPr>
                <w:spacing w:val="-1"/>
                <w:sz w:val="21"/>
              </w:rPr>
              <w:t xml:space="preserve"> </w:t>
            </w:r>
            <w:r>
              <w:rPr>
                <w:sz w:val="21"/>
              </w:rPr>
              <w:t>after</w:t>
            </w:r>
            <w:r>
              <w:rPr>
                <w:spacing w:val="-1"/>
                <w:sz w:val="21"/>
              </w:rPr>
              <w:t xml:space="preserve"> </w:t>
            </w:r>
            <w:r>
              <w:rPr>
                <w:sz w:val="21"/>
              </w:rPr>
              <w:t>consultation with the Minister,</w:t>
            </w:r>
            <w:r>
              <w:rPr>
                <w:spacing w:val="-1"/>
                <w:sz w:val="21"/>
              </w:rPr>
              <w:t xml:space="preserve"> </w:t>
            </w:r>
            <w:r>
              <w:rPr>
                <w:sz w:val="21"/>
              </w:rPr>
              <w:t>by a prescribed body,</w:t>
            </w:r>
            <w:r>
              <w:rPr>
                <w:spacing w:val="-1"/>
                <w:sz w:val="21"/>
              </w:rPr>
              <w:t xml:space="preserve"> </w:t>
            </w:r>
            <w:r>
              <w:rPr>
                <w:sz w:val="21"/>
              </w:rPr>
              <w:t>that is to say, a body standing prescribed by regulations made by the Minister for Health and Children for the purposes of its determining the standards that assessments under those sections must conform to.</w:t>
            </w:r>
          </w:p>
          <w:p w14:paraId="2DAF952A" w14:textId="77777777" w:rsidR="00051BBA" w:rsidRDefault="00051BBA" w:rsidP="00130E6E">
            <w:pPr>
              <w:pStyle w:val="TableParagraph"/>
              <w:numPr>
                <w:ilvl w:val="0"/>
                <w:numId w:val="172"/>
              </w:numPr>
              <w:tabs>
                <w:tab w:val="left" w:pos="746"/>
              </w:tabs>
              <w:spacing w:before="100" w:line="240" w:lineRule="atLeast"/>
              <w:ind w:right="94" w:firstLine="240"/>
              <w:rPr>
                <w:sz w:val="21"/>
              </w:rPr>
            </w:pPr>
            <w:r>
              <w:rPr>
                <w:sz w:val="21"/>
              </w:rPr>
              <w:t xml:space="preserve">In carrying out an assessment under </w:t>
            </w:r>
            <w:hyperlink r:id="rId131" w:anchor="sec4">
              <w:r>
                <w:rPr>
                  <w:i/>
                  <w:sz w:val="21"/>
                  <w:u w:val="single"/>
                </w:rPr>
                <w:t>section 4</w:t>
              </w:r>
            </w:hyperlink>
            <w:r>
              <w:rPr>
                <w:i/>
                <w:sz w:val="21"/>
              </w:rPr>
              <w:t xml:space="preserve"> </w:t>
            </w:r>
            <w:r>
              <w:rPr>
                <w:sz w:val="21"/>
              </w:rPr>
              <w:t>, the health board or the</w:t>
            </w:r>
            <w:r>
              <w:rPr>
                <w:spacing w:val="-4"/>
                <w:sz w:val="21"/>
              </w:rPr>
              <w:t xml:space="preserve"> </w:t>
            </w:r>
            <w:r>
              <w:rPr>
                <w:sz w:val="21"/>
              </w:rPr>
              <w:t>Council,</w:t>
            </w:r>
            <w:r>
              <w:rPr>
                <w:spacing w:val="-4"/>
                <w:sz w:val="21"/>
              </w:rPr>
              <w:t xml:space="preserve"> </w:t>
            </w:r>
            <w:r>
              <w:rPr>
                <w:sz w:val="21"/>
              </w:rPr>
              <w:t>as</w:t>
            </w:r>
            <w:r>
              <w:rPr>
                <w:spacing w:val="-4"/>
                <w:sz w:val="21"/>
              </w:rPr>
              <w:t xml:space="preserve"> </w:t>
            </w:r>
            <w:r>
              <w:rPr>
                <w:sz w:val="21"/>
              </w:rPr>
              <w:t>appropriate,</w:t>
            </w:r>
            <w:r>
              <w:rPr>
                <w:spacing w:val="-4"/>
                <w:sz w:val="21"/>
              </w:rPr>
              <w:t xml:space="preserve"> </w:t>
            </w:r>
            <w:r>
              <w:rPr>
                <w:sz w:val="21"/>
              </w:rPr>
              <w:t>shall</w:t>
            </w:r>
            <w:r>
              <w:rPr>
                <w:spacing w:val="-3"/>
                <w:sz w:val="21"/>
              </w:rPr>
              <w:t xml:space="preserve"> </w:t>
            </w:r>
            <w:r>
              <w:rPr>
                <w:sz w:val="21"/>
              </w:rPr>
              <w:t>have</w:t>
            </w:r>
            <w:r>
              <w:rPr>
                <w:spacing w:val="-4"/>
                <w:sz w:val="21"/>
              </w:rPr>
              <w:t xml:space="preserve"> </w:t>
            </w:r>
            <w:r>
              <w:rPr>
                <w:sz w:val="21"/>
              </w:rPr>
              <w:t>regard</w:t>
            </w:r>
            <w:r>
              <w:rPr>
                <w:spacing w:val="-4"/>
                <w:sz w:val="21"/>
              </w:rPr>
              <w:t xml:space="preserve"> </w:t>
            </w:r>
            <w:r>
              <w:rPr>
                <w:sz w:val="21"/>
              </w:rPr>
              <w:t>to</w:t>
            </w:r>
            <w:r>
              <w:rPr>
                <w:spacing w:val="-4"/>
                <w:sz w:val="21"/>
              </w:rPr>
              <w:t xml:space="preserve"> </w:t>
            </w:r>
            <w:r>
              <w:rPr>
                <w:sz w:val="21"/>
              </w:rPr>
              <w:t>any</w:t>
            </w:r>
            <w:r>
              <w:rPr>
                <w:spacing w:val="-4"/>
                <w:sz w:val="21"/>
              </w:rPr>
              <w:t xml:space="preserve"> </w:t>
            </w:r>
            <w:r>
              <w:rPr>
                <w:sz w:val="21"/>
              </w:rPr>
              <w:t>relevant</w:t>
            </w:r>
            <w:r>
              <w:rPr>
                <w:spacing w:val="-4"/>
                <w:sz w:val="21"/>
              </w:rPr>
              <w:t xml:space="preserve"> </w:t>
            </w:r>
            <w:r>
              <w:rPr>
                <w:sz w:val="21"/>
              </w:rPr>
              <w:t>assessment of the child concerned that is available to it at that time.</w:t>
            </w:r>
          </w:p>
        </w:tc>
      </w:tr>
      <w:tr w:rsidR="00051BBA" w14:paraId="77F93F61" w14:textId="77777777" w:rsidTr="00051BBA">
        <w:trPr>
          <w:trHeight w:val="929"/>
        </w:trPr>
        <w:tc>
          <w:tcPr>
            <w:tcW w:w="1945" w:type="dxa"/>
          </w:tcPr>
          <w:p w14:paraId="729C95EE" w14:textId="77777777" w:rsidR="00051BBA" w:rsidRDefault="00051BBA" w:rsidP="00051BBA">
            <w:pPr>
              <w:pStyle w:val="TableParagraph"/>
              <w:rPr>
                <w:rFonts w:ascii="Times New Roman"/>
                <w:sz w:val="20"/>
              </w:rPr>
            </w:pPr>
          </w:p>
        </w:tc>
        <w:tc>
          <w:tcPr>
            <w:tcW w:w="7144" w:type="dxa"/>
          </w:tcPr>
          <w:p w14:paraId="7C30D21B" w14:textId="77777777" w:rsidR="00051BBA" w:rsidRDefault="00051BBA" w:rsidP="00051BBA">
            <w:pPr>
              <w:pStyle w:val="TableParagraph"/>
              <w:spacing w:before="141"/>
              <w:ind w:left="190" w:firstLine="240"/>
              <w:rPr>
                <w:sz w:val="21"/>
              </w:rPr>
            </w:pPr>
            <w:r>
              <w:rPr>
                <w:sz w:val="21"/>
              </w:rPr>
              <w:t xml:space="preserve">(7) A statement of the findings in relation to an assessment that has been carried out under </w:t>
            </w:r>
            <w:hyperlink r:id="rId132" w:anchor="sec4">
              <w:r>
                <w:rPr>
                  <w:i/>
                  <w:sz w:val="21"/>
                  <w:u w:val="single"/>
                </w:rPr>
                <w:t>section 4</w:t>
              </w:r>
            </w:hyperlink>
            <w:r>
              <w:rPr>
                <w:i/>
                <w:sz w:val="21"/>
              </w:rPr>
              <w:t xml:space="preserve"> </w:t>
            </w:r>
            <w:r>
              <w:rPr>
                <w:sz w:val="21"/>
              </w:rPr>
              <w:t>and any relevant documents relating to that</w:t>
            </w:r>
            <w:r>
              <w:rPr>
                <w:spacing w:val="-4"/>
                <w:sz w:val="21"/>
              </w:rPr>
              <w:t xml:space="preserve"> </w:t>
            </w:r>
            <w:r>
              <w:rPr>
                <w:sz w:val="21"/>
              </w:rPr>
              <w:t>assessment</w:t>
            </w:r>
            <w:r>
              <w:rPr>
                <w:spacing w:val="-4"/>
                <w:sz w:val="21"/>
              </w:rPr>
              <w:t xml:space="preserve"> </w:t>
            </w:r>
            <w:r>
              <w:rPr>
                <w:sz w:val="21"/>
              </w:rPr>
              <w:t>shall</w:t>
            </w:r>
            <w:r>
              <w:rPr>
                <w:spacing w:val="-2"/>
                <w:sz w:val="21"/>
              </w:rPr>
              <w:t xml:space="preserve"> </w:t>
            </w:r>
            <w:r>
              <w:rPr>
                <w:sz w:val="21"/>
              </w:rPr>
              <w:t>be</w:t>
            </w:r>
            <w:r>
              <w:rPr>
                <w:spacing w:val="-5"/>
                <w:sz w:val="21"/>
              </w:rPr>
              <w:t xml:space="preserve"> </w:t>
            </w:r>
            <w:r>
              <w:rPr>
                <w:sz w:val="21"/>
              </w:rPr>
              <w:t>made</w:t>
            </w:r>
            <w:r>
              <w:rPr>
                <w:spacing w:val="-3"/>
                <w:sz w:val="21"/>
              </w:rPr>
              <w:t xml:space="preserve"> </w:t>
            </w:r>
            <w:r>
              <w:rPr>
                <w:sz w:val="21"/>
              </w:rPr>
              <w:t>available</w:t>
            </w:r>
            <w:r>
              <w:rPr>
                <w:spacing w:val="-5"/>
                <w:sz w:val="21"/>
              </w:rPr>
              <w:t xml:space="preserve"> </w:t>
            </w:r>
            <w:r>
              <w:rPr>
                <w:sz w:val="21"/>
              </w:rPr>
              <w:t>immediately</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parents</w:t>
            </w:r>
            <w:r>
              <w:rPr>
                <w:spacing w:val="-3"/>
                <w:sz w:val="21"/>
              </w:rPr>
              <w:t xml:space="preserve"> </w:t>
            </w:r>
            <w:r>
              <w:rPr>
                <w:sz w:val="21"/>
              </w:rPr>
              <w:t>of</w:t>
            </w:r>
            <w:r>
              <w:rPr>
                <w:spacing w:val="-4"/>
                <w:sz w:val="21"/>
              </w:rPr>
              <w:t xml:space="preserve"> </w:t>
            </w:r>
            <w:r>
              <w:rPr>
                <w:sz w:val="21"/>
              </w:rPr>
              <w:t>the</w:t>
            </w:r>
          </w:p>
        </w:tc>
      </w:tr>
      <w:tr w:rsidR="00051BBA" w14:paraId="0E3364CF" w14:textId="77777777" w:rsidTr="00051BBA">
        <w:trPr>
          <w:trHeight w:val="2292"/>
        </w:trPr>
        <w:tc>
          <w:tcPr>
            <w:tcW w:w="1945" w:type="dxa"/>
          </w:tcPr>
          <w:p w14:paraId="300169E5" w14:textId="77777777" w:rsidR="00051BBA" w:rsidRDefault="00051BBA" w:rsidP="00051BBA">
            <w:pPr>
              <w:pStyle w:val="TableParagraph"/>
              <w:rPr>
                <w:rFonts w:ascii="Times New Roman"/>
                <w:sz w:val="20"/>
              </w:rPr>
            </w:pPr>
          </w:p>
        </w:tc>
        <w:tc>
          <w:tcPr>
            <w:tcW w:w="7144" w:type="dxa"/>
          </w:tcPr>
          <w:p w14:paraId="41484132" w14:textId="77777777" w:rsidR="00051BBA" w:rsidRDefault="00051BBA" w:rsidP="00051BBA">
            <w:pPr>
              <w:pStyle w:val="TableParagraph"/>
              <w:spacing w:line="178" w:lineRule="exact"/>
              <w:ind w:left="190"/>
              <w:rPr>
                <w:sz w:val="21"/>
              </w:rPr>
            </w:pPr>
            <w:r>
              <w:rPr>
                <w:sz w:val="21"/>
              </w:rPr>
              <w:t>child</w:t>
            </w:r>
            <w:r>
              <w:rPr>
                <w:spacing w:val="-5"/>
                <w:sz w:val="21"/>
              </w:rPr>
              <w:t xml:space="preserve"> </w:t>
            </w:r>
            <w:r>
              <w:rPr>
                <w:sz w:val="21"/>
              </w:rPr>
              <w:t>concerned</w:t>
            </w:r>
            <w:r>
              <w:rPr>
                <w:spacing w:val="-4"/>
                <w:sz w:val="21"/>
              </w:rPr>
              <w:t xml:space="preserve"> </w:t>
            </w:r>
            <w:r>
              <w:rPr>
                <w:sz w:val="21"/>
              </w:rPr>
              <w:t>after</w:t>
            </w:r>
            <w:r>
              <w:rPr>
                <w:spacing w:val="-5"/>
                <w:sz w:val="21"/>
              </w:rPr>
              <w:t xml:space="preserve"> </w:t>
            </w:r>
            <w:r>
              <w:rPr>
                <w:sz w:val="21"/>
              </w:rPr>
              <w:t>that</w:t>
            </w:r>
            <w:r>
              <w:rPr>
                <w:spacing w:val="-6"/>
                <w:sz w:val="21"/>
              </w:rPr>
              <w:t xml:space="preserve"> </w:t>
            </w:r>
            <w:r>
              <w:rPr>
                <w:sz w:val="21"/>
              </w:rPr>
              <w:t>statement</w:t>
            </w:r>
            <w:r>
              <w:rPr>
                <w:spacing w:val="-5"/>
                <w:sz w:val="21"/>
              </w:rPr>
              <w:t xml:space="preserve"> </w:t>
            </w:r>
            <w:r>
              <w:rPr>
                <w:sz w:val="21"/>
              </w:rPr>
              <w:t>has</w:t>
            </w:r>
            <w:r>
              <w:rPr>
                <w:spacing w:val="-4"/>
                <w:sz w:val="21"/>
              </w:rPr>
              <w:t xml:space="preserve"> </w:t>
            </w:r>
            <w:r>
              <w:rPr>
                <w:sz w:val="21"/>
              </w:rPr>
              <w:t>been</w:t>
            </w:r>
            <w:r>
              <w:rPr>
                <w:spacing w:val="-4"/>
                <w:sz w:val="21"/>
              </w:rPr>
              <w:t xml:space="preserve"> </w:t>
            </w:r>
            <w:r>
              <w:rPr>
                <w:spacing w:val="-2"/>
                <w:sz w:val="21"/>
              </w:rPr>
              <w:t>prepared.</w:t>
            </w:r>
          </w:p>
          <w:p w14:paraId="0BF9EE30" w14:textId="77777777" w:rsidR="00051BBA" w:rsidRDefault="00051BBA" w:rsidP="00051BBA">
            <w:pPr>
              <w:pStyle w:val="TableParagraph"/>
              <w:spacing w:before="121"/>
              <w:ind w:left="190" w:right="63" w:firstLine="240"/>
              <w:rPr>
                <w:sz w:val="21"/>
              </w:rPr>
            </w:pPr>
            <w:r>
              <w:rPr>
                <w:sz w:val="21"/>
              </w:rPr>
              <w:t>(8) The health board or the Council, as the case may be, shall make available all or part of that statement to such persons engaged in the education of the child as it considers appropriate, having regard to the need</w:t>
            </w:r>
            <w:r>
              <w:rPr>
                <w:spacing w:val="-4"/>
                <w:sz w:val="21"/>
              </w:rPr>
              <w:t xml:space="preserve"> </w:t>
            </w:r>
            <w:r>
              <w:rPr>
                <w:sz w:val="21"/>
              </w:rPr>
              <w:t>to</w:t>
            </w:r>
            <w:r>
              <w:rPr>
                <w:spacing w:val="-4"/>
                <w:sz w:val="21"/>
              </w:rPr>
              <w:t xml:space="preserve"> </w:t>
            </w:r>
            <w:r>
              <w:rPr>
                <w:sz w:val="21"/>
              </w:rPr>
              <w:t>ensure</w:t>
            </w:r>
            <w:r>
              <w:rPr>
                <w:spacing w:val="-4"/>
                <w:sz w:val="21"/>
              </w:rPr>
              <w:t xml:space="preserve"> </w:t>
            </w:r>
            <w:r>
              <w:rPr>
                <w:sz w:val="21"/>
              </w:rPr>
              <w:t>that</w:t>
            </w:r>
            <w:r>
              <w:rPr>
                <w:spacing w:val="-4"/>
                <w:sz w:val="21"/>
              </w:rPr>
              <w:t xml:space="preserve"> </w:t>
            </w:r>
            <w:r>
              <w:rPr>
                <w:sz w:val="21"/>
              </w:rPr>
              <w:t>such</w:t>
            </w:r>
            <w:r>
              <w:rPr>
                <w:spacing w:val="-4"/>
                <w:sz w:val="21"/>
              </w:rPr>
              <w:t xml:space="preserve"> </w:t>
            </w:r>
            <w:r>
              <w:rPr>
                <w:sz w:val="21"/>
              </w:rPr>
              <w:t>persons</w:t>
            </w:r>
            <w:r>
              <w:rPr>
                <w:spacing w:val="-4"/>
                <w:sz w:val="21"/>
              </w:rPr>
              <w:t xml:space="preserve"> </w:t>
            </w:r>
            <w:r>
              <w:rPr>
                <w:sz w:val="21"/>
              </w:rPr>
              <w:t>are</w:t>
            </w:r>
            <w:r>
              <w:rPr>
                <w:spacing w:val="-4"/>
                <w:sz w:val="21"/>
              </w:rPr>
              <w:t xml:space="preserve"> </w:t>
            </w:r>
            <w:r>
              <w:rPr>
                <w:sz w:val="21"/>
              </w:rPr>
              <w:t>informed</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child's</w:t>
            </w:r>
            <w:r>
              <w:rPr>
                <w:spacing w:val="-4"/>
                <w:sz w:val="21"/>
              </w:rPr>
              <w:t xml:space="preserve"> </w:t>
            </w:r>
            <w:r>
              <w:rPr>
                <w:sz w:val="21"/>
              </w:rPr>
              <w:t>educational needs; the parents of the child shall be informed by the board or the Council of the fact of its having so made available all or part of that statement, and of the identity of the person or persons to whom it has been made available, as soon as may be after it has done so.</w:t>
            </w:r>
          </w:p>
        </w:tc>
      </w:tr>
      <w:tr w:rsidR="00051BBA" w14:paraId="566C2CEF" w14:textId="77777777" w:rsidTr="00051BBA">
        <w:trPr>
          <w:trHeight w:val="845"/>
        </w:trPr>
        <w:tc>
          <w:tcPr>
            <w:tcW w:w="1945" w:type="dxa"/>
          </w:tcPr>
          <w:p w14:paraId="64AF039B" w14:textId="77777777" w:rsidR="00051BBA" w:rsidRDefault="00051BBA" w:rsidP="00051BBA">
            <w:pPr>
              <w:pStyle w:val="TableParagraph"/>
              <w:rPr>
                <w:rFonts w:ascii="Times New Roman"/>
                <w:sz w:val="20"/>
              </w:rPr>
            </w:pPr>
          </w:p>
        </w:tc>
        <w:tc>
          <w:tcPr>
            <w:tcW w:w="7144" w:type="dxa"/>
          </w:tcPr>
          <w:p w14:paraId="292A4A2B" w14:textId="77777777" w:rsidR="00051BBA" w:rsidRDefault="00051BBA" w:rsidP="00051BBA">
            <w:pPr>
              <w:pStyle w:val="TableParagraph"/>
              <w:spacing w:before="56"/>
              <w:ind w:left="190" w:right="512" w:firstLine="240"/>
              <w:jc w:val="both"/>
              <w:rPr>
                <w:sz w:val="21"/>
              </w:rPr>
            </w:pPr>
            <w:r>
              <w:rPr>
                <w:sz w:val="21"/>
              </w:rPr>
              <w:t>(9)</w:t>
            </w:r>
            <w:r>
              <w:rPr>
                <w:spacing w:val="-4"/>
                <w:sz w:val="21"/>
              </w:rPr>
              <w:t xml:space="preserve"> </w:t>
            </w:r>
            <w:r>
              <w:rPr>
                <w:sz w:val="21"/>
              </w:rPr>
              <w:t>An</w:t>
            </w:r>
            <w:r>
              <w:rPr>
                <w:spacing w:val="-3"/>
                <w:sz w:val="21"/>
              </w:rPr>
              <w:t xml:space="preserve"> </w:t>
            </w:r>
            <w:r>
              <w:rPr>
                <w:sz w:val="21"/>
              </w:rPr>
              <w:t>application</w:t>
            </w:r>
            <w:r>
              <w:rPr>
                <w:spacing w:val="-3"/>
                <w:sz w:val="21"/>
              </w:rPr>
              <w:t xml:space="preserve"> </w:t>
            </w:r>
            <w:r>
              <w:rPr>
                <w:sz w:val="21"/>
              </w:rPr>
              <w:t>under</w:t>
            </w:r>
            <w:r>
              <w:rPr>
                <w:spacing w:val="-4"/>
                <w:sz w:val="21"/>
              </w:rPr>
              <w:t xml:space="preserve"> </w:t>
            </w:r>
            <w:r>
              <w:rPr>
                <w:i/>
                <w:sz w:val="21"/>
              </w:rPr>
              <w:t>subsection</w:t>
            </w:r>
            <w:r>
              <w:rPr>
                <w:i/>
                <w:spacing w:val="-3"/>
                <w:sz w:val="21"/>
              </w:rPr>
              <w:t xml:space="preserve"> </w:t>
            </w:r>
            <w:r>
              <w:rPr>
                <w:i/>
                <w:sz w:val="21"/>
              </w:rPr>
              <w:t>(4)</w:t>
            </w:r>
            <w:r>
              <w:rPr>
                <w:i/>
                <w:spacing w:val="-4"/>
                <w:sz w:val="21"/>
              </w:rPr>
              <w:t xml:space="preserve"> </w:t>
            </w:r>
            <w:r>
              <w:rPr>
                <w:sz w:val="21"/>
              </w:rPr>
              <w:t>to</w:t>
            </w:r>
            <w:r>
              <w:rPr>
                <w:spacing w:val="-3"/>
                <w:sz w:val="21"/>
              </w:rPr>
              <w:t xml:space="preserve"> </w:t>
            </w:r>
            <w:r>
              <w:rPr>
                <w:sz w:val="21"/>
              </w:rPr>
              <w:t>the</w:t>
            </w:r>
            <w:r>
              <w:rPr>
                <w:spacing w:val="-3"/>
                <w:sz w:val="21"/>
              </w:rPr>
              <w:t xml:space="preserve"> </w:t>
            </w:r>
            <w:r>
              <w:rPr>
                <w:sz w:val="21"/>
              </w:rPr>
              <w:t>Circuit</w:t>
            </w:r>
            <w:r>
              <w:rPr>
                <w:spacing w:val="-7"/>
                <w:sz w:val="21"/>
              </w:rPr>
              <w:t xml:space="preserve"> </w:t>
            </w:r>
            <w:r>
              <w:rPr>
                <w:sz w:val="21"/>
              </w:rPr>
              <w:t>Court</w:t>
            </w:r>
            <w:r>
              <w:rPr>
                <w:spacing w:val="-4"/>
                <w:sz w:val="21"/>
              </w:rPr>
              <w:t xml:space="preserve"> </w:t>
            </w:r>
            <w:r>
              <w:rPr>
                <w:sz w:val="21"/>
              </w:rPr>
              <w:t>shall</w:t>
            </w:r>
            <w:r>
              <w:rPr>
                <w:spacing w:val="-2"/>
                <w:sz w:val="21"/>
              </w:rPr>
              <w:t xml:space="preserve"> </w:t>
            </w:r>
            <w:r>
              <w:rPr>
                <w:sz w:val="21"/>
              </w:rPr>
              <w:t>be made to the judge of</w:t>
            </w:r>
            <w:r>
              <w:rPr>
                <w:spacing w:val="-1"/>
                <w:sz w:val="21"/>
              </w:rPr>
              <w:t xml:space="preserve"> </w:t>
            </w:r>
            <w:r>
              <w:rPr>
                <w:sz w:val="21"/>
              </w:rPr>
              <w:t>the</w:t>
            </w:r>
            <w:r>
              <w:rPr>
                <w:spacing w:val="-3"/>
                <w:sz w:val="21"/>
              </w:rPr>
              <w:t xml:space="preserve"> </w:t>
            </w:r>
            <w:r>
              <w:rPr>
                <w:sz w:val="21"/>
              </w:rPr>
              <w:t>Circuit</w:t>
            </w:r>
            <w:r>
              <w:rPr>
                <w:spacing w:val="-4"/>
                <w:sz w:val="21"/>
              </w:rPr>
              <w:t xml:space="preserve"> </w:t>
            </w:r>
            <w:r>
              <w:rPr>
                <w:sz w:val="21"/>
              </w:rPr>
              <w:t>Court</w:t>
            </w:r>
            <w:r>
              <w:rPr>
                <w:spacing w:val="-1"/>
                <w:sz w:val="21"/>
              </w:rPr>
              <w:t xml:space="preserve"> </w:t>
            </w:r>
            <w:r>
              <w:rPr>
                <w:sz w:val="21"/>
              </w:rPr>
              <w:t>for</w:t>
            </w:r>
            <w:r>
              <w:rPr>
                <w:spacing w:val="-1"/>
                <w:sz w:val="21"/>
              </w:rPr>
              <w:t xml:space="preserve"> </w:t>
            </w:r>
            <w:r>
              <w:rPr>
                <w:sz w:val="21"/>
              </w:rPr>
              <w:t>the circuit</w:t>
            </w:r>
            <w:r>
              <w:rPr>
                <w:spacing w:val="-4"/>
                <w:sz w:val="21"/>
              </w:rPr>
              <w:t xml:space="preserve"> </w:t>
            </w:r>
            <w:r>
              <w:rPr>
                <w:sz w:val="21"/>
              </w:rPr>
              <w:t>in which the child concerned resides.</w:t>
            </w:r>
          </w:p>
        </w:tc>
      </w:tr>
      <w:tr w:rsidR="00051BBA" w14:paraId="72FA1D7C" w14:textId="77777777" w:rsidTr="00051BBA">
        <w:trPr>
          <w:trHeight w:val="1086"/>
        </w:trPr>
        <w:tc>
          <w:tcPr>
            <w:tcW w:w="1945" w:type="dxa"/>
          </w:tcPr>
          <w:p w14:paraId="0F04BA73" w14:textId="77777777" w:rsidR="00051BBA" w:rsidRDefault="00051BBA" w:rsidP="00051BBA">
            <w:pPr>
              <w:pStyle w:val="TableParagraph"/>
              <w:spacing w:before="57"/>
              <w:ind w:left="50"/>
              <w:rPr>
                <w:sz w:val="18"/>
              </w:rPr>
            </w:pPr>
            <w:r>
              <w:rPr>
                <w:sz w:val="18"/>
              </w:rPr>
              <w:t>Appeals</w:t>
            </w:r>
            <w:r>
              <w:rPr>
                <w:spacing w:val="-12"/>
                <w:sz w:val="18"/>
              </w:rPr>
              <w:t xml:space="preserve"> </w:t>
            </w:r>
            <w:r>
              <w:rPr>
                <w:sz w:val="18"/>
              </w:rPr>
              <w:t>in</w:t>
            </w:r>
            <w:r>
              <w:rPr>
                <w:spacing w:val="-12"/>
                <w:sz w:val="18"/>
              </w:rPr>
              <w:t xml:space="preserve"> </w:t>
            </w:r>
            <w:r>
              <w:rPr>
                <w:sz w:val="18"/>
              </w:rPr>
              <w:t>relation</w:t>
            </w:r>
            <w:r>
              <w:rPr>
                <w:spacing w:val="-12"/>
                <w:sz w:val="18"/>
              </w:rPr>
              <w:t xml:space="preserve"> </w:t>
            </w:r>
            <w:r>
              <w:rPr>
                <w:sz w:val="18"/>
              </w:rPr>
              <w:t xml:space="preserve">to </w:t>
            </w:r>
            <w:r>
              <w:rPr>
                <w:spacing w:val="-2"/>
                <w:sz w:val="18"/>
              </w:rPr>
              <w:t>assessments.</w:t>
            </w:r>
          </w:p>
        </w:tc>
        <w:tc>
          <w:tcPr>
            <w:tcW w:w="7144" w:type="dxa"/>
          </w:tcPr>
          <w:p w14:paraId="4371774A" w14:textId="77777777" w:rsidR="00051BBA" w:rsidRDefault="00051BBA" w:rsidP="00051BBA">
            <w:pPr>
              <w:pStyle w:val="TableParagraph"/>
              <w:spacing w:before="55"/>
              <w:ind w:left="190" w:firstLine="240"/>
              <w:rPr>
                <w:sz w:val="21"/>
              </w:rPr>
            </w:pPr>
            <w:r>
              <w:rPr>
                <w:b/>
                <w:sz w:val="21"/>
              </w:rPr>
              <w:t>6.</w:t>
            </w:r>
            <w:r>
              <w:rPr>
                <w:sz w:val="21"/>
              </w:rPr>
              <w:t xml:space="preserve">—(1) Parents may, in respect of their child, appeal to the Appeals Board against an assessment made under </w:t>
            </w:r>
            <w:hyperlink r:id="rId133" w:anchor="sec3">
              <w:r>
                <w:rPr>
                  <w:i/>
                  <w:sz w:val="21"/>
                  <w:u w:val="single"/>
                </w:rPr>
                <w:t>section 3</w:t>
              </w:r>
            </w:hyperlink>
            <w:r>
              <w:rPr>
                <w:i/>
                <w:sz w:val="21"/>
              </w:rPr>
              <w:t xml:space="preserve"> </w:t>
            </w:r>
            <w:r>
              <w:rPr>
                <w:sz w:val="21"/>
              </w:rPr>
              <w:t xml:space="preserve">or </w:t>
            </w:r>
            <w:hyperlink r:id="rId134" w:anchor="sec4">
              <w:r>
                <w:rPr>
                  <w:i/>
                  <w:sz w:val="21"/>
                  <w:u w:val="single"/>
                </w:rPr>
                <w:t>4</w:t>
              </w:r>
            </w:hyperlink>
            <w:r>
              <w:rPr>
                <w:i/>
                <w:sz w:val="21"/>
              </w:rPr>
              <w:t xml:space="preserve"> </w:t>
            </w:r>
            <w:r>
              <w:rPr>
                <w:sz w:val="21"/>
              </w:rPr>
              <w:t>in relation to the child</w:t>
            </w:r>
            <w:r>
              <w:rPr>
                <w:spacing w:val="-2"/>
                <w:sz w:val="21"/>
              </w:rPr>
              <w:t xml:space="preserve"> </w:t>
            </w:r>
            <w:r>
              <w:rPr>
                <w:sz w:val="21"/>
              </w:rPr>
              <w:t>on</w:t>
            </w:r>
            <w:r>
              <w:rPr>
                <w:spacing w:val="-2"/>
                <w:sz w:val="21"/>
              </w:rPr>
              <w:t xml:space="preserve"> </w:t>
            </w:r>
            <w:r>
              <w:rPr>
                <w:sz w:val="21"/>
              </w:rPr>
              <w:t>the</w:t>
            </w:r>
            <w:r>
              <w:rPr>
                <w:spacing w:val="-2"/>
                <w:sz w:val="21"/>
              </w:rPr>
              <w:t xml:space="preserve"> </w:t>
            </w:r>
            <w:r>
              <w:rPr>
                <w:sz w:val="21"/>
              </w:rPr>
              <w:t>ground</w:t>
            </w:r>
            <w:r>
              <w:rPr>
                <w:spacing w:val="-2"/>
                <w:sz w:val="21"/>
              </w:rPr>
              <w:t xml:space="preserve"> </w:t>
            </w:r>
            <w:r>
              <w:rPr>
                <w:sz w:val="21"/>
              </w:rPr>
              <w:t>that</w:t>
            </w:r>
            <w:r>
              <w:rPr>
                <w:spacing w:val="-3"/>
                <w:sz w:val="21"/>
              </w:rPr>
              <w:t xml:space="preserve"> </w:t>
            </w:r>
            <w:r>
              <w:rPr>
                <w:sz w:val="21"/>
              </w:rPr>
              <w:t>it</w:t>
            </w:r>
            <w:r>
              <w:rPr>
                <w:spacing w:val="-3"/>
                <w:sz w:val="21"/>
              </w:rPr>
              <w:t xml:space="preserve"> </w:t>
            </w:r>
            <w:r>
              <w:rPr>
                <w:sz w:val="21"/>
              </w:rPr>
              <w:t>was</w:t>
            </w:r>
            <w:r>
              <w:rPr>
                <w:spacing w:val="-2"/>
                <w:sz w:val="21"/>
              </w:rPr>
              <w:t xml:space="preserve"> </w:t>
            </w:r>
            <w:r>
              <w:rPr>
                <w:sz w:val="21"/>
              </w:rPr>
              <w:t>not</w:t>
            </w:r>
            <w:r>
              <w:rPr>
                <w:spacing w:val="-3"/>
                <w:sz w:val="21"/>
              </w:rPr>
              <w:t xml:space="preserve"> </w:t>
            </w:r>
            <w:r>
              <w:rPr>
                <w:sz w:val="21"/>
              </w:rPr>
              <w:t>carried</w:t>
            </w:r>
            <w:r>
              <w:rPr>
                <w:spacing w:val="-2"/>
                <w:sz w:val="21"/>
              </w:rPr>
              <w:t xml:space="preserve"> </w:t>
            </w:r>
            <w:r>
              <w:rPr>
                <w:sz w:val="21"/>
              </w:rPr>
              <w:t>out</w:t>
            </w:r>
            <w:r>
              <w:rPr>
                <w:spacing w:val="-3"/>
                <w:sz w:val="21"/>
              </w:rPr>
              <w:t xml:space="preserve"> </w:t>
            </w:r>
            <w:r>
              <w:rPr>
                <w:sz w:val="21"/>
              </w:rPr>
              <w:t>in</w:t>
            </w:r>
            <w:r>
              <w:rPr>
                <w:spacing w:val="-2"/>
                <w:sz w:val="21"/>
              </w:rPr>
              <w:t xml:space="preserve"> </w:t>
            </w:r>
            <w:r>
              <w:rPr>
                <w:sz w:val="21"/>
              </w:rPr>
              <w:t>a</w:t>
            </w:r>
            <w:r>
              <w:rPr>
                <w:spacing w:val="-4"/>
                <w:sz w:val="21"/>
              </w:rPr>
              <w:t xml:space="preserve"> </w:t>
            </w:r>
            <w:r>
              <w:rPr>
                <w:sz w:val="21"/>
              </w:rPr>
              <w:t>manner</w:t>
            </w:r>
            <w:r>
              <w:rPr>
                <w:spacing w:val="-5"/>
                <w:sz w:val="21"/>
              </w:rPr>
              <w:t xml:space="preserve"> </w:t>
            </w:r>
            <w:r>
              <w:rPr>
                <w:sz w:val="21"/>
              </w:rPr>
              <w:t>which</w:t>
            </w:r>
            <w:r>
              <w:rPr>
                <w:spacing w:val="-2"/>
                <w:sz w:val="21"/>
              </w:rPr>
              <w:t xml:space="preserve"> </w:t>
            </w:r>
            <w:r>
              <w:rPr>
                <w:sz w:val="21"/>
              </w:rPr>
              <w:t xml:space="preserve">conforms with the standards determined under </w:t>
            </w:r>
            <w:hyperlink r:id="rId135" w:anchor="sec5">
              <w:r>
                <w:rPr>
                  <w:i/>
                  <w:sz w:val="21"/>
                  <w:u w:val="single"/>
                </w:rPr>
                <w:t>section 5</w:t>
              </w:r>
            </w:hyperlink>
            <w:r>
              <w:rPr>
                <w:i/>
                <w:sz w:val="21"/>
              </w:rPr>
              <w:t xml:space="preserve"> (5)</w:t>
            </w:r>
            <w:r>
              <w:rPr>
                <w:sz w:val="21"/>
              </w:rPr>
              <w:t>.</w:t>
            </w:r>
          </w:p>
        </w:tc>
      </w:tr>
      <w:tr w:rsidR="00051BBA" w14:paraId="6669A602" w14:textId="77777777" w:rsidTr="00051BBA">
        <w:trPr>
          <w:trHeight w:val="1204"/>
        </w:trPr>
        <w:tc>
          <w:tcPr>
            <w:tcW w:w="1945" w:type="dxa"/>
          </w:tcPr>
          <w:p w14:paraId="004A0274" w14:textId="77777777" w:rsidR="00051BBA" w:rsidRDefault="00051BBA" w:rsidP="00051BBA">
            <w:pPr>
              <w:pStyle w:val="TableParagraph"/>
              <w:rPr>
                <w:rFonts w:ascii="Times New Roman"/>
                <w:sz w:val="20"/>
              </w:rPr>
            </w:pPr>
          </w:p>
        </w:tc>
        <w:tc>
          <w:tcPr>
            <w:tcW w:w="7144" w:type="dxa"/>
          </w:tcPr>
          <w:p w14:paraId="324CDEE7" w14:textId="77777777" w:rsidR="00051BBA" w:rsidRDefault="00051BBA" w:rsidP="00051BBA">
            <w:pPr>
              <w:pStyle w:val="TableParagraph"/>
              <w:spacing w:before="56"/>
              <w:ind w:left="190" w:firstLine="240"/>
              <w:rPr>
                <w:sz w:val="21"/>
              </w:rPr>
            </w:pPr>
            <w:r>
              <w:rPr>
                <w:sz w:val="21"/>
              </w:rPr>
              <w:t>(2) The Appeals Board shall hear and determine an appeal under this section</w:t>
            </w:r>
            <w:r>
              <w:rPr>
                <w:spacing w:val="-3"/>
                <w:sz w:val="21"/>
              </w:rPr>
              <w:t xml:space="preserve"> </w:t>
            </w:r>
            <w:r>
              <w:rPr>
                <w:sz w:val="21"/>
              </w:rPr>
              <w:t>within</w:t>
            </w:r>
            <w:r>
              <w:rPr>
                <w:spacing w:val="-3"/>
                <w:sz w:val="21"/>
              </w:rPr>
              <w:t xml:space="preserve"> </w:t>
            </w:r>
            <w:r>
              <w:rPr>
                <w:sz w:val="21"/>
              </w:rPr>
              <w:t>2</w:t>
            </w:r>
            <w:r>
              <w:rPr>
                <w:spacing w:val="-6"/>
                <w:sz w:val="21"/>
              </w:rPr>
              <w:t xml:space="preserve"> </w:t>
            </w:r>
            <w:r>
              <w:rPr>
                <w:sz w:val="21"/>
              </w:rPr>
              <w:t>months</w:t>
            </w:r>
            <w:r>
              <w:rPr>
                <w:spacing w:val="-3"/>
                <w:sz w:val="21"/>
              </w:rPr>
              <w:t xml:space="preserve"> </w:t>
            </w:r>
            <w:r>
              <w:rPr>
                <w:sz w:val="21"/>
              </w:rPr>
              <w:t>after</w:t>
            </w:r>
            <w:r>
              <w:rPr>
                <w:spacing w:val="-4"/>
                <w:sz w:val="21"/>
              </w:rPr>
              <w:t xml:space="preserve"> </w:t>
            </w:r>
            <w:r>
              <w:rPr>
                <w:sz w:val="21"/>
              </w:rPr>
              <w:t>the</w:t>
            </w:r>
            <w:r>
              <w:rPr>
                <w:spacing w:val="-3"/>
                <w:sz w:val="21"/>
              </w:rPr>
              <w:t xml:space="preserve"> </w:t>
            </w:r>
            <w:r>
              <w:rPr>
                <w:sz w:val="21"/>
              </w:rPr>
              <w:t>making</w:t>
            </w:r>
            <w:r>
              <w:rPr>
                <w:spacing w:val="-3"/>
                <w:sz w:val="21"/>
              </w:rPr>
              <w:t xml:space="preserve"> </w:t>
            </w:r>
            <w:r>
              <w:rPr>
                <w:sz w:val="21"/>
              </w:rPr>
              <w:t>thereof</w:t>
            </w:r>
            <w:r>
              <w:rPr>
                <w:spacing w:val="-4"/>
                <w:sz w:val="21"/>
              </w:rPr>
              <w:t xml:space="preserve"> </w:t>
            </w:r>
            <w:r>
              <w:rPr>
                <w:sz w:val="21"/>
              </w:rPr>
              <w:t>and</w:t>
            </w:r>
            <w:r>
              <w:rPr>
                <w:spacing w:val="-5"/>
                <w:sz w:val="21"/>
              </w:rPr>
              <w:t xml:space="preserve"> </w:t>
            </w:r>
            <w:r>
              <w:rPr>
                <w:sz w:val="21"/>
              </w:rPr>
              <w:t>such</w:t>
            </w:r>
            <w:r>
              <w:rPr>
                <w:spacing w:val="-3"/>
                <w:sz w:val="21"/>
              </w:rPr>
              <w:t xml:space="preserve"> </w:t>
            </w:r>
            <w:r>
              <w:rPr>
                <w:sz w:val="21"/>
              </w:rPr>
              <w:t>a</w:t>
            </w:r>
            <w:r>
              <w:rPr>
                <w:spacing w:val="-3"/>
                <w:sz w:val="21"/>
              </w:rPr>
              <w:t xml:space="preserve"> </w:t>
            </w:r>
            <w:r>
              <w:rPr>
                <w:sz w:val="21"/>
              </w:rPr>
              <w:t>determination may be one either to—</w:t>
            </w:r>
          </w:p>
          <w:p w14:paraId="4A1017B0" w14:textId="77777777" w:rsidR="00051BBA" w:rsidRDefault="00051BBA" w:rsidP="00051BBA">
            <w:pPr>
              <w:pStyle w:val="TableParagraph"/>
              <w:spacing w:before="120"/>
              <w:ind w:left="670"/>
              <w:rPr>
                <w:sz w:val="21"/>
              </w:rPr>
            </w:pPr>
            <w:r>
              <w:rPr>
                <w:sz w:val="21"/>
              </w:rPr>
              <w:t>(</w:t>
            </w:r>
            <w:r>
              <w:rPr>
                <w:i/>
                <w:sz w:val="21"/>
              </w:rPr>
              <w:t>a</w:t>
            </w:r>
            <w:r>
              <w:rPr>
                <w:sz w:val="21"/>
              </w:rPr>
              <w:t>)</w:t>
            </w:r>
            <w:r>
              <w:rPr>
                <w:spacing w:val="-7"/>
                <w:sz w:val="21"/>
              </w:rPr>
              <w:t xml:space="preserve"> </w:t>
            </w:r>
            <w:r>
              <w:rPr>
                <w:sz w:val="21"/>
              </w:rPr>
              <w:t>allow</w:t>
            </w:r>
            <w:r>
              <w:rPr>
                <w:spacing w:val="-2"/>
                <w:sz w:val="21"/>
              </w:rPr>
              <w:t xml:space="preserve"> </w:t>
            </w:r>
            <w:r>
              <w:rPr>
                <w:sz w:val="21"/>
              </w:rPr>
              <w:t>the</w:t>
            </w:r>
            <w:r>
              <w:rPr>
                <w:spacing w:val="-4"/>
                <w:sz w:val="21"/>
              </w:rPr>
              <w:t xml:space="preserve"> </w:t>
            </w:r>
            <w:r>
              <w:rPr>
                <w:sz w:val="21"/>
              </w:rPr>
              <w:t>appeal</w:t>
            </w:r>
            <w:r>
              <w:rPr>
                <w:spacing w:val="-3"/>
                <w:sz w:val="21"/>
              </w:rPr>
              <w:t xml:space="preserve"> </w:t>
            </w:r>
            <w:r>
              <w:rPr>
                <w:sz w:val="21"/>
              </w:rPr>
              <w:t>and</w:t>
            </w:r>
            <w:r>
              <w:rPr>
                <w:spacing w:val="-3"/>
                <w:sz w:val="21"/>
              </w:rPr>
              <w:t xml:space="preserve"> </w:t>
            </w:r>
            <w:r>
              <w:rPr>
                <w:sz w:val="21"/>
              </w:rPr>
              <w:t>give</w:t>
            </w:r>
            <w:r>
              <w:rPr>
                <w:spacing w:val="-4"/>
                <w:sz w:val="21"/>
              </w:rPr>
              <w:t xml:space="preserve"> </w:t>
            </w:r>
            <w:r>
              <w:rPr>
                <w:sz w:val="21"/>
              </w:rPr>
              <w:t>such</w:t>
            </w:r>
            <w:r>
              <w:rPr>
                <w:spacing w:val="-3"/>
                <w:sz w:val="21"/>
              </w:rPr>
              <w:t xml:space="preserve"> </w:t>
            </w:r>
            <w:r>
              <w:rPr>
                <w:sz w:val="21"/>
              </w:rPr>
              <w:t>direction</w:t>
            </w:r>
            <w:r>
              <w:rPr>
                <w:spacing w:val="-4"/>
                <w:sz w:val="21"/>
              </w:rPr>
              <w:t xml:space="preserve"> </w:t>
            </w:r>
            <w:r>
              <w:rPr>
                <w:sz w:val="21"/>
              </w:rPr>
              <w:t>as</w:t>
            </w:r>
            <w:r>
              <w:rPr>
                <w:spacing w:val="-3"/>
                <w:sz w:val="21"/>
              </w:rPr>
              <w:t xml:space="preserve"> </w:t>
            </w:r>
            <w:r>
              <w:rPr>
                <w:sz w:val="21"/>
              </w:rPr>
              <w:t>it</w:t>
            </w:r>
            <w:r>
              <w:rPr>
                <w:spacing w:val="-4"/>
                <w:sz w:val="21"/>
              </w:rPr>
              <w:t xml:space="preserve"> </w:t>
            </w:r>
            <w:r>
              <w:rPr>
                <w:spacing w:val="-2"/>
                <w:sz w:val="21"/>
              </w:rPr>
              <w:t>considers</w:t>
            </w:r>
          </w:p>
        </w:tc>
      </w:tr>
      <w:tr w:rsidR="00051BBA" w14:paraId="56C55B9B" w14:textId="77777777" w:rsidTr="00051BBA">
        <w:trPr>
          <w:trHeight w:val="844"/>
        </w:trPr>
        <w:tc>
          <w:tcPr>
            <w:tcW w:w="1945" w:type="dxa"/>
          </w:tcPr>
          <w:p w14:paraId="7E128A37" w14:textId="77777777" w:rsidR="00051BBA" w:rsidRDefault="00051BBA" w:rsidP="00051BBA">
            <w:pPr>
              <w:pStyle w:val="TableParagraph"/>
              <w:rPr>
                <w:rFonts w:ascii="Times New Roman"/>
                <w:sz w:val="20"/>
              </w:rPr>
            </w:pPr>
          </w:p>
        </w:tc>
        <w:tc>
          <w:tcPr>
            <w:tcW w:w="7144" w:type="dxa"/>
          </w:tcPr>
          <w:p w14:paraId="284D6AF9" w14:textId="77777777" w:rsidR="00051BBA" w:rsidRDefault="00051BBA" w:rsidP="00051BBA">
            <w:pPr>
              <w:pStyle w:val="TableParagraph"/>
              <w:spacing w:line="178" w:lineRule="exact"/>
              <w:ind w:left="1270"/>
              <w:rPr>
                <w:sz w:val="21"/>
              </w:rPr>
            </w:pPr>
            <w:r>
              <w:rPr>
                <w:sz w:val="21"/>
              </w:rPr>
              <w:t>appropriate</w:t>
            </w:r>
            <w:r>
              <w:rPr>
                <w:spacing w:val="-5"/>
                <w:sz w:val="21"/>
              </w:rPr>
              <w:t xml:space="preserve"> </w:t>
            </w:r>
            <w:r>
              <w:rPr>
                <w:sz w:val="21"/>
              </w:rPr>
              <w:t>to</w:t>
            </w:r>
            <w:r>
              <w:rPr>
                <w:spacing w:val="-4"/>
                <w:sz w:val="21"/>
              </w:rPr>
              <w:t xml:space="preserve"> </w:t>
            </w:r>
            <w:r>
              <w:rPr>
                <w:sz w:val="21"/>
              </w:rPr>
              <w:t>the</w:t>
            </w:r>
            <w:r>
              <w:rPr>
                <w:spacing w:val="-4"/>
                <w:sz w:val="21"/>
              </w:rPr>
              <w:t xml:space="preserve"> </w:t>
            </w:r>
            <w:r>
              <w:rPr>
                <w:sz w:val="21"/>
              </w:rPr>
              <w:t>principal,</w:t>
            </w:r>
            <w:r>
              <w:rPr>
                <w:spacing w:val="-5"/>
                <w:sz w:val="21"/>
              </w:rPr>
              <w:t xml:space="preserve"> </w:t>
            </w:r>
            <w:r>
              <w:rPr>
                <w:sz w:val="21"/>
              </w:rPr>
              <w:t>the</w:t>
            </w:r>
            <w:r>
              <w:rPr>
                <w:spacing w:val="-4"/>
                <w:sz w:val="21"/>
              </w:rPr>
              <w:t xml:space="preserve"> </w:t>
            </w:r>
            <w:r>
              <w:rPr>
                <w:sz w:val="21"/>
              </w:rPr>
              <w:t>health</w:t>
            </w:r>
            <w:r>
              <w:rPr>
                <w:spacing w:val="-4"/>
                <w:sz w:val="21"/>
              </w:rPr>
              <w:t xml:space="preserve"> </w:t>
            </w:r>
            <w:r>
              <w:rPr>
                <w:sz w:val="21"/>
              </w:rPr>
              <w:t>board</w:t>
            </w:r>
            <w:r>
              <w:rPr>
                <w:spacing w:val="-4"/>
                <w:sz w:val="21"/>
              </w:rPr>
              <w:t xml:space="preserve"> </w:t>
            </w:r>
            <w:r>
              <w:rPr>
                <w:sz w:val="21"/>
              </w:rPr>
              <w:t>or</w:t>
            </w:r>
            <w:r>
              <w:rPr>
                <w:spacing w:val="-5"/>
                <w:sz w:val="21"/>
              </w:rPr>
              <w:t xml:space="preserve"> </w:t>
            </w:r>
            <w:r>
              <w:rPr>
                <w:sz w:val="21"/>
              </w:rPr>
              <w:t>the</w:t>
            </w:r>
            <w:r>
              <w:rPr>
                <w:spacing w:val="-7"/>
                <w:sz w:val="21"/>
              </w:rPr>
              <w:t xml:space="preserve"> </w:t>
            </w:r>
            <w:r>
              <w:rPr>
                <w:sz w:val="21"/>
              </w:rPr>
              <w:t>Council,</w:t>
            </w:r>
            <w:r>
              <w:rPr>
                <w:spacing w:val="-4"/>
                <w:sz w:val="21"/>
              </w:rPr>
              <w:t xml:space="preserve"> </w:t>
            </w:r>
            <w:r>
              <w:rPr>
                <w:spacing w:val="-5"/>
                <w:sz w:val="21"/>
              </w:rPr>
              <w:t>as</w:t>
            </w:r>
          </w:p>
          <w:p w14:paraId="3D0DAA33" w14:textId="77777777" w:rsidR="00051BBA" w:rsidRDefault="00051BBA" w:rsidP="00051BBA">
            <w:pPr>
              <w:pStyle w:val="TableParagraph"/>
              <w:spacing w:before="1"/>
              <w:ind w:left="1270"/>
              <w:rPr>
                <w:sz w:val="21"/>
              </w:rPr>
            </w:pPr>
            <w:r>
              <w:rPr>
                <w:sz w:val="21"/>
              </w:rPr>
              <w:t>appropriate, (which may include a direction requiring a fresh assessment</w:t>
            </w:r>
            <w:r>
              <w:rPr>
                <w:spacing w:val="-4"/>
                <w:sz w:val="21"/>
              </w:rPr>
              <w:t xml:space="preserve"> </w:t>
            </w:r>
            <w:r>
              <w:rPr>
                <w:sz w:val="21"/>
              </w:rPr>
              <w:t>under</w:t>
            </w:r>
            <w:r>
              <w:rPr>
                <w:spacing w:val="-4"/>
                <w:sz w:val="21"/>
              </w:rPr>
              <w:t xml:space="preserve"> </w:t>
            </w:r>
            <w:hyperlink r:id="rId136" w:anchor="sec3">
              <w:r>
                <w:rPr>
                  <w:i/>
                  <w:sz w:val="21"/>
                  <w:u w:val="single"/>
                </w:rPr>
                <w:t>section</w:t>
              </w:r>
              <w:r>
                <w:rPr>
                  <w:i/>
                  <w:spacing w:val="-6"/>
                  <w:sz w:val="21"/>
                  <w:u w:val="single"/>
                </w:rPr>
                <w:t xml:space="preserve"> </w:t>
              </w:r>
              <w:r>
                <w:rPr>
                  <w:i/>
                  <w:sz w:val="21"/>
                  <w:u w:val="single"/>
                </w:rPr>
                <w:t>3</w:t>
              </w:r>
            </w:hyperlink>
            <w:r>
              <w:rPr>
                <w:i/>
                <w:spacing w:val="-3"/>
                <w:sz w:val="21"/>
              </w:rPr>
              <w:t xml:space="preserve"> </w:t>
            </w:r>
            <w:r>
              <w:rPr>
                <w:sz w:val="21"/>
              </w:rPr>
              <w:t>or</w:t>
            </w:r>
            <w:r>
              <w:rPr>
                <w:spacing w:val="-4"/>
                <w:sz w:val="21"/>
              </w:rPr>
              <w:t xml:space="preserve"> </w:t>
            </w:r>
            <w:hyperlink r:id="rId137" w:anchor="sec4">
              <w:r>
                <w:rPr>
                  <w:i/>
                  <w:sz w:val="21"/>
                  <w:u w:val="single"/>
                </w:rPr>
                <w:t>4</w:t>
              </w:r>
            </w:hyperlink>
            <w:r>
              <w:rPr>
                <w:i/>
                <w:spacing w:val="-3"/>
                <w:sz w:val="21"/>
              </w:rPr>
              <w:t xml:space="preserve"> </w:t>
            </w:r>
            <w:r>
              <w:rPr>
                <w:sz w:val="21"/>
              </w:rPr>
              <w:t>to</w:t>
            </w:r>
            <w:r>
              <w:rPr>
                <w:spacing w:val="-3"/>
                <w:sz w:val="21"/>
              </w:rPr>
              <w:t xml:space="preserve"> </w:t>
            </w:r>
            <w:r>
              <w:rPr>
                <w:sz w:val="21"/>
              </w:rPr>
              <w:t>be</w:t>
            </w:r>
            <w:r>
              <w:rPr>
                <w:spacing w:val="-3"/>
                <w:sz w:val="21"/>
              </w:rPr>
              <w:t xml:space="preserve"> </w:t>
            </w:r>
            <w:r>
              <w:rPr>
                <w:sz w:val="21"/>
              </w:rPr>
              <w:t>carried</w:t>
            </w:r>
            <w:r>
              <w:rPr>
                <w:spacing w:val="-3"/>
                <w:sz w:val="21"/>
              </w:rPr>
              <w:t xml:space="preserve"> </w:t>
            </w:r>
            <w:r>
              <w:rPr>
                <w:sz w:val="21"/>
              </w:rPr>
              <w:t>out</w:t>
            </w:r>
            <w:r>
              <w:rPr>
                <w:spacing w:val="-4"/>
                <w:sz w:val="21"/>
              </w:rPr>
              <w:t xml:space="preserve"> </w:t>
            </w:r>
            <w:r>
              <w:rPr>
                <w:sz w:val="21"/>
              </w:rPr>
              <w:t>in</w:t>
            </w:r>
            <w:r>
              <w:rPr>
                <w:spacing w:val="-6"/>
                <w:sz w:val="21"/>
              </w:rPr>
              <w:t xml:space="preserve"> </w:t>
            </w:r>
            <w:r>
              <w:rPr>
                <w:sz w:val="21"/>
              </w:rPr>
              <w:t>relation</w:t>
            </w:r>
            <w:r>
              <w:rPr>
                <w:spacing w:val="-3"/>
                <w:sz w:val="21"/>
              </w:rPr>
              <w:t xml:space="preserve"> </w:t>
            </w:r>
            <w:r>
              <w:rPr>
                <w:sz w:val="21"/>
              </w:rPr>
              <w:t>to</w:t>
            </w:r>
          </w:p>
          <w:p w14:paraId="504734E7" w14:textId="77777777" w:rsidR="00051BBA" w:rsidRDefault="00051BBA" w:rsidP="00051BBA">
            <w:pPr>
              <w:pStyle w:val="TableParagraph"/>
              <w:spacing w:line="163" w:lineRule="exact"/>
              <w:ind w:left="1270"/>
              <w:rPr>
                <w:sz w:val="21"/>
              </w:rPr>
            </w:pPr>
            <w:r>
              <w:rPr>
                <w:sz w:val="21"/>
              </w:rPr>
              <w:t>the</w:t>
            </w:r>
            <w:r>
              <w:rPr>
                <w:spacing w:val="-4"/>
                <w:sz w:val="21"/>
              </w:rPr>
              <w:t xml:space="preserve"> </w:t>
            </w:r>
            <w:r>
              <w:rPr>
                <w:sz w:val="21"/>
              </w:rPr>
              <w:t>child),</w:t>
            </w:r>
            <w:r>
              <w:rPr>
                <w:spacing w:val="-4"/>
                <w:sz w:val="21"/>
              </w:rPr>
              <w:t xml:space="preserve"> </w:t>
            </w:r>
            <w:r>
              <w:rPr>
                <w:spacing w:val="-5"/>
                <w:sz w:val="21"/>
              </w:rPr>
              <w:t>or</w:t>
            </w:r>
          </w:p>
        </w:tc>
      </w:tr>
      <w:tr w:rsidR="00051BBA" w14:paraId="6A04F60E" w14:textId="77777777" w:rsidTr="00051BBA">
        <w:trPr>
          <w:trHeight w:val="482"/>
        </w:trPr>
        <w:tc>
          <w:tcPr>
            <w:tcW w:w="1945" w:type="dxa"/>
          </w:tcPr>
          <w:p w14:paraId="6C583368" w14:textId="77777777" w:rsidR="00051BBA" w:rsidRDefault="00051BBA" w:rsidP="00051BBA">
            <w:pPr>
              <w:pStyle w:val="TableParagraph"/>
              <w:rPr>
                <w:rFonts w:ascii="Times New Roman"/>
                <w:sz w:val="20"/>
              </w:rPr>
            </w:pPr>
          </w:p>
        </w:tc>
        <w:tc>
          <w:tcPr>
            <w:tcW w:w="7144" w:type="dxa"/>
          </w:tcPr>
          <w:p w14:paraId="0EB8FE6B" w14:textId="77777777" w:rsidR="00051BBA" w:rsidRDefault="00051BBA" w:rsidP="00051BBA">
            <w:pPr>
              <w:pStyle w:val="TableParagraph"/>
              <w:spacing w:before="178"/>
              <w:ind w:left="670"/>
              <w:rPr>
                <w:sz w:val="21"/>
              </w:rPr>
            </w:pPr>
            <w:r>
              <w:rPr>
                <w:sz w:val="21"/>
              </w:rPr>
              <w:t>(</w:t>
            </w:r>
            <w:r>
              <w:rPr>
                <w:i/>
                <w:sz w:val="21"/>
              </w:rPr>
              <w:t>b</w:t>
            </w:r>
            <w:r>
              <w:rPr>
                <w:sz w:val="21"/>
              </w:rPr>
              <w:t>)</w:t>
            </w:r>
            <w:r>
              <w:rPr>
                <w:spacing w:val="-4"/>
                <w:sz w:val="21"/>
              </w:rPr>
              <w:t xml:space="preserve"> </w:t>
            </w:r>
            <w:r>
              <w:rPr>
                <w:sz w:val="21"/>
              </w:rPr>
              <w:t>dismiss</w:t>
            </w:r>
            <w:r>
              <w:rPr>
                <w:spacing w:val="-3"/>
                <w:sz w:val="21"/>
              </w:rPr>
              <w:t xml:space="preserve"> </w:t>
            </w:r>
            <w:r>
              <w:rPr>
                <w:sz w:val="21"/>
              </w:rPr>
              <w:t>the</w:t>
            </w:r>
            <w:r>
              <w:rPr>
                <w:spacing w:val="-2"/>
                <w:sz w:val="21"/>
              </w:rPr>
              <w:t xml:space="preserve"> appeal.</w:t>
            </w:r>
          </w:p>
        </w:tc>
      </w:tr>
      <w:tr w:rsidR="00051BBA" w14:paraId="50936E16" w14:textId="77777777" w:rsidTr="00051BBA">
        <w:trPr>
          <w:trHeight w:val="603"/>
        </w:trPr>
        <w:tc>
          <w:tcPr>
            <w:tcW w:w="1945" w:type="dxa"/>
          </w:tcPr>
          <w:p w14:paraId="5B607736" w14:textId="77777777" w:rsidR="00051BBA" w:rsidRDefault="00051BBA" w:rsidP="00051BBA">
            <w:pPr>
              <w:pStyle w:val="TableParagraph"/>
              <w:rPr>
                <w:rFonts w:ascii="Times New Roman"/>
                <w:sz w:val="20"/>
              </w:rPr>
            </w:pPr>
          </w:p>
        </w:tc>
        <w:tc>
          <w:tcPr>
            <w:tcW w:w="7144" w:type="dxa"/>
          </w:tcPr>
          <w:p w14:paraId="1ECA43B0" w14:textId="77777777" w:rsidR="00051BBA" w:rsidRDefault="00051BBA" w:rsidP="00051BBA">
            <w:pPr>
              <w:pStyle w:val="TableParagraph"/>
              <w:spacing w:before="56"/>
              <w:ind w:left="190" w:right="63" w:firstLine="240"/>
              <w:rPr>
                <w:sz w:val="21"/>
              </w:rPr>
            </w:pPr>
            <w:r>
              <w:rPr>
                <w:sz w:val="21"/>
              </w:rPr>
              <w:t>(3)</w:t>
            </w:r>
            <w:r>
              <w:rPr>
                <w:spacing w:val="-4"/>
                <w:sz w:val="21"/>
              </w:rPr>
              <w:t xml:space="preserve"> </w:t>
            </w:r>
            <w:r>
              <w:rPr>
                <w:sz w:val="21"/>
              </w:rPr>
              <w:t>A</w:t>
            </w:r>
            <w:r>
              <w:rPr>
                <w:spacing w:val="-2"/>
                <w:sz w:val="21"/>
              </w:rPr>
              <w:t xml:space="preserve"> </w:t>
            </w:r>
            <w:r>
              <w:rPr>
                <w:sz w:val="21"/>
              </w:rPr>
              <w:t>principal</w:t>
            </w:r>
            <w:r>
              <w:rPr>
                <w:spacing w:val="-2"/>
                <w:sz w:val="21"/>
              </w:rPr>
              <w:t xml:space="preserve"> </w:t>
            </w:r>
            <w:r>
              <w:rPr>
                <w:sz w:val="21"/>
              </w:rPr>
              <w:t>of</w:t>
            </w:r>
            <w:r>
              <w:rPr>
                <w:spacing w:val="-4"/>
                <w:sz w:val="21"/>
              </w:rPr>
              <w:t xml:space="preserve"> </w:t>
            </w:r>
            <w:r>
              <w:rPr>
                <w:sz w:val="21"/>
              </w:rPr>
              <w:t>a</w:t>
            </w:r>
            <w:r>
              <w:rPr>
                <w:spacing w:val="-3"/>
                <w:sz w:val="21"/>
              </w:rPr>
              <w:t xml:space="preserve"> </w:t>
            </w:r>
            <w:r>
              <w:rPr>
                <w:sz w:val="21"/>
              </w:rPr>
              <w:t>school,</w:t>
            </w:r>
            <w:r>
              <w:rPr>
                <w:spacing w:val="-4"/>
                <w:sz w:val="21"/>
              </w:rPr>
              <w:t xml:space="preserve"> </w:t>
            </w:r>
            <w:r>
              <w:rPr>
                <w:sz w:val="21"/>
              </w:rPr>
              <w:t>a</w:t>
            </w:r>
            <w:r>
              <w:rPr>
                <w:spacing w:val="-3"/>
                <w:sz w:val="21"/>
              </w:rPr>
              <w:t xml:space="preserve"> </w:t>
            </w:r>
            <w:r>
              <w:rPr>
                <w:sz w:val="21"/>
              </w:rPr>
              <w:t>health</w:t>
            </w:r>
            <w:r>
              <w:rPr>
                <w:spacing w:val="-3"/>
                <w:sz w:val="21"/>
              </w:rPr>
              <w:t xml:space="preserve"> </w:t>
            </w:r>
            <w:r>
              <w:rPr>
                <w:sz w:val="21"/>
              </w:rPr>
              <w:t>board</w:t>
            </w:r>
            <w:r>
              <w:rPr>
                <w:spacing w:val="-3"/>
                <w:sz w:val="21"/>
              </w:rPr>
              <w:t xml:space="preserve"> </w:t>
            </w:r>
            <w:r>
              <w:rPr>
                <w:sz w:val="21"/>
              </w:rPr>
              <w:t>or</w:t>
            </w:r>
            <w:r>
              <w:rPr>
                <w:spacing w:val="-4"/>
                <w:sz w:val="21"/>
              </w:rPr>
              <w:t xml:space="preserve"> </w:t>
            </w:r>
            <w:r>
              <w:rPr>
                <w:sz w:val="21"/>
              </w:rPr>
              <w:t>the</w:t>
            </w:r>
            <w:r>
              <w:rPr>
                <w:spacing w:val="-5"/>
                <w:sz w:val="21"/>
              </w:rPr>
              <w:t xml:space="preserve"> </w:t>
            </w:r>
            <w:r>
              <w:rPr>
                <w:sz w:val="21"/>
              </w:rPr>
              <w:t>Council</w:t>
            </w:r>
            <w:r>
              <w:rPr>
                <w:spacing w:val="-2"/>
                <w:sz w:val="21"/>
              </w:rPr>
              <w:t xml:space="preserve"> </w:t>
            </w:r>
            <w:r>
              <w:rPr>
                <w:sz w:val="21"/>
              </w:rPr>
              <w:t>shall</w:t>
            </w:r>
            <w:r>
              <w:rPr>
                <w:spacing w:val="-2"/>
                <w:sz w:val="21"/>
              </w:rPr>
              <w:t xml:space="preserve"> </w:t>
            </w:r>
            <w:r>
              <w:rPr>
                <w:sz w:val="21"/>
              </w:rPr>
              <w:t xml:space="preserve">comply with a direction given to him or her or it under </w:t>
            </w:r>
            <w:r>
              <w:rPr>
                <w:i/>
                <w:sz w:val="21"/>
              </w:rPr>
              <w:t>subsection (2)</w:t>
            </w:r>
            <w:r>
              <w:rPr>
                <w:sz w:val="21"/>
              </w:rPr>
              <w:t>.</w:t>
            </w:r>
          </w:p>
        </w:tc>
      </w:tr>
      <w:tr w:rsidR="00051BBA" w14:paraId="632A799B" w14:textId="77777777" w:rsidTr="00051BBA">
        <w:trPr>
          <w:trHeight w:val="539"/>
        </w:trPr>
        <w:tc>
          <w:tcPr>
            <w:tcW w:w="1945" w:type="dxa"/>
          </w:tcPr>
          <w:p w14:paraId="42F30FD8" w14:textId="77777777" w:rsidR="00051BBA" w:rsidRDefault="00051BBA" w:rsidP="00051BBA">
            <w:pPr>
              <w:pStyle w:val="TableParagraph"/>
              <w:spacing w:before="57"/>
              <w:ind w:left="50"/>
              <w:rPr>
                <w:sz w:val="18"/>
              </w:rPr>
            </w:pPr>
            <w:r>
              <w:rPr>
                <w:sz w:val="18"/>
              </w:rPr>
              <w:t>Provision</w:t>
            </w:r>
            <w:r>
              <w:rPr>
                <w:spacing w:val="-1"/>
                <w:sz w:val="18"/>
              </w:rPr>
              <w:t xml:space="preserve"> </w:t>
            </w:r>
            <w:r>
              <w:rPr>
                <w:sz w:val="18"/>
              </w:rPr>
              <w:t>of</w:t>
            </w:r>
            <w:r>
              <w:rPr>
                <w:spacing w:val="-3"/>
                <w:sz w:val="18"/>
              </w:rPr>
              <w:t xml:space="preserve"> </w:t>
            </w:r>
            <w:r>
              <w:rPr>
                <w:spacing w:val="-2"/>
                <w:sz w:val="18"/>
              </w:rPr>
              <w:t>services.</w:t>
            </w:r>
          </w:p>
        </w:tc>
        <w:tc>
          <w:tcPr>
            <w:tcW w:w="7144" w:type="dxa"/>
          </w:tcPr>
          <w:p w14:paraId="01B3A0BF" w14:textId="77777777" w:rsidR="00051BBA" w:rsidRDefault="00051BBA" w:rsidP="00051BBA">
            <w:pPr>
              <w:pStyle w:val="TableParagraph"/>
              <w:spacing w:before="39" w:line="240" w:lineRule="exact"/>
              <w:ind w:left="190" w:firstLine="240"/>
              <w:rPr>
                <w:sz w:val="21"/>
              </w:rPr>
            </w:pPr>
            <w:r>
              <w:rPr>
                <w:b/>
                <w:sz w:val="21"/>
              </w:rPr>
              <w:t>7.</w:t>
            </w:r>
            <w:r>
              <w:rPr>
                <w:sz w:val="21"/>
              </w:rPr>
              <w:t>—(1)</w:t>
            </w:r>
            <w:r>
              <w:rPr>
                <w:spacing w:val="-3"/>
                <w:sz w:val="21"/>
              </w:rPr>
              <w:t xml:space="preserve"> </w:t>
            </w:r>
            <w:r>
              <w:rPr>
                <w:sz w:val="21"/>
              </w:rPr>
              <w:t>In</w:t>
            </w:r>
            <w:r>
              <w:rPr>
                <w:spacing w:val="-2"/>
                <w:sz w:val="21"/>
              </w:rPr>
              <w:t xml:space="preserve"> </w:t>
            </w:r>
            <w:r>
              <w:rPr>
                <w:sz w:val="21"/>
              </w:rPr>
              <w:t>the</w:t>
            </w:r>
            <w:r>
              <w:rPr>
                <w:spacing w:val="-2"/>
                <w:sz w:val="21"/>
              </w:rPr>
              <w:t xml:space="preserve"> </w:t>
            </w:r>
            <w:r>
              <w:rPr>
                <w:sz w:val="21"/>
              </w:rPr>
              <w:t>case</w:t>
            </w:r>
            <w:r>
              <w:rPr>
                <w:spacing w:val="-2"/>
                <w:sz w:val="21"/>
              </w:rPr>
              <w:t xml:space="preserve"> </w:t>
            </w:r>
            <w:r>
              <w:rPr>
                <w:sz w:val="21"/>
              </w:rPr>
              <w:t>of</w:t>
            </w:r>
            <w:r>
              <w:rPr>
                <w:spacing w:val="-3"/>
                <w:sz w:val="21"/>
              </w:rPr>
              <w:t xml:space="preserve"> </w:t>
            </w:r>
            <w:r>
              <w:rPr>
                <w:sz w:val="21"/>
              </w:rPr>
              <w:t>a</w:t>
            </w:r>
            <w:r>
              <w:rPr>
                <w:spacing w:val="-2"/>
                <w:sz w:val="21"/>
              </w:rPr>
              <w:t xml:space="preserve"> </w:t>
            </w:r>
            <w:r>
              <w:rPr>
                <w:sz w:val="21"/>
              </w:rPr>
              <w:t>child</w:t>
            </w:r>
            <w:r>
              <w:rPr>
                <w:spacing w:val="-4"/>
                <w:sz w:val="21"/>
              </w:rPr>
              <w:t xml:space="preserve"> </w:t>
            </w:r>
            <w:r>
              <w:rPr>
                <w:sz w:val="21"/>
              </w:rPr>
              <w:t>who</w:t>
            </w:r>
            <w:r>
              <w:rPr>
                <w:spacing w:val="-2"/>
                <w:sz w:val="21"/>
              </w:rPr>
              <w:t xml:space="preserve"> </w:t>
            </w:r>
            <w:r>
              <w:rPr>
                <w:sz w:val="21"/>
              </w:rPr>
              <w:t>is</w:t>
            </w:r>
            <w:r>
              <w:rPr>
                <w:spacing w:val="-2"/>
                <w:sz w:val="21"/>
              </w:rPr>
              <w:t xml:space="preserve"> </w:t>
            </w:r>
            <w:r>
              <w:rPr>
                <w:sz w:val="21"/>
              </w:rPr>
              <w:t>not</w:t>
            </w:r>
            <w:r>
              <w:rPr>
                <w:spacing w:val="-3"/>
                <w:sz w:val="21"/>
              </w:rPr>
              <w:t xml:space="preserve"> </w:t>
            </w:r>
            <w:r>
              <w:rPr>
                <w:sz w:val="21"/>
              </w:rPr>
              <w:t>a</w:t>
            </w:r>
            <w:r>
              <w:rPr>
                <w:spacing w:val="-2"/>
                <w:sz w:val="21"/>
              </w:rPr>
              <w:t xml:space="preserve"> </w:t>
            </w:r>
            <w:r>
              <w:rPr>
                <w:sz w:val="21"/>
              </w:rPr>
              <w:t>student,</w:t>
            </w:r>
            <w:r>
              <w:rPr>
                <w:spacing w:val="-3"/>
                <w:sz w:val="21"/>
              </w:rPr>
              <w:t xml:space="preserve"> </w:t>
            </w:r>
            <w:r>
              <w:rPr>
                <w:sz w:val="21"/>
              </w:rPr>
              <w:t>the</w:t>
            </w:r>
            <w:r>
              <w:rPr>
                <w:spacing w:val="-2"/>
                <w:sz w:val="21"/>
              </w:rPr>
              <w:t xml:space="preserve"> </w:t>
            </w:r>
            <w:r>
              <w:rPr>
                <w:sz w:val="21"/>
              </w:rPr>
              <w:t>relevant</w:t>
            </w:r>
            <w:r>
              <w:rPr>
                <w:spacing w:val="-3"/>
                <w:sz w:val="21"/>
              </w:rPr>
              <w:t xml:space="preserve"> </w:t>
            </w:r>
            <w:r>
              <w:rPr>
                <w:sz w:val="21"/>
              </w:rPr>
              <w:t xml:space="preserve">health board shall, subject to </w:t>
            </w:r>
            <w:r>
              <w:rPr>
                <w:i/>
                <w:sz w:val="21"/>
              </w:rPr>
              <w:t>subsection (2)</w:t>
            </w:r>
            <w:r>
              <w:rPr>
                <w:sz w:val="21"/>
              </w:rPr>
              <w:t>, provide to the child such of the</w:t>
            </w:r>
          </w:p>
        </w:tc>
      </w:tr>
    </w:tbl>
    <w:p w14:paraId="6F880E51" w14:textId="77777777" w:rsidR="00051BBA" w:rsidRDefault="00051BBA" w:rsidP="00051BBA">
      <w:pPr>
        <w:spacing w:line="240" w:lineRule="exact"/>
        <w:rPr>
          <w:sz w:val="21"/>
        </w:rPr>
        <w:sectPr w:rsidR="00051BBA">
          <w:headerReference w:type="default" r:id="rId138"/>
          <w:footerReference w:type="default" r:id="rId139"/>
          <w:pgSz w:w="11910" w:h="16840"/>
          <w:pgMar w:top="1380" w:right="600" w:bottom="600" w:left="20" w:header="967" w:footer="405" w:gutter="0"/>
          <w:cols w:space="720"/>
        </w:sectPr>
      </w:pPr>
    </w:p>
    <w:p w14:paraId="519A368E" w14:textId="77777777" w:rsidR="00051BBA" w:rsidRDefault="00051BBA" w:rsidP="00051BBA">
      <w:pPr>
        <w:pStyle w:val="BodyText"/>
        <w:spacing w:before="7"/>
        <w:rPr>
          <w:sz w:val="4"/>
        </w:rPr>
      </w:pPr>
    </w:p>
    <w:tbl>
      <w:tblPr>
        <w:tblW w:w="0" w:type="auto"/>
        <w:tblInd w:w="667" w:type="dxa"/>
        <w:tblLayout w:type="fixed"/>
        <w:tblCellMar>
          <w:left w:w="0" w:type="dxa"/>
          <w:right w:w="0" w:type="dxa"/>
        </w:tblCellMar>
        <w:tblLook w:val="01E0" w:firstRow="1" w:lastRow="1" w:firstColumn="1" w:lastColumn="1" w:noHBand="0" w:noVBand="0"/>
      </w:tblPr>
      <w:tblGrid>
        <w:gridCol w:w="9089"/>
      </w:tblGrid>
      <w:tr w:rsidR="00051BBA" w14:paraId="3F557382" w14:textId="77777777" w:rsidTr="00051BBA">
        <w:trPr>
          <w:trHeight w:val="540"/>
        </w:trPr>
        <w:tc>
          <w:tcPr>
            <w:tcW w:w="9089" w:type="dxa"/>
          </w:tcPr>
          <w:p w14:paraId="242BCC9D" w14:textId="77777777" w:rsidR="00051BBA" w:rsidRDefault="00051BBA" w:rsidP="00051BBA">
            <w:pPr>
              <w:pStyle w:val="TableParagraph"/>
              <w:ind w:left="2135" w:right="98"/>
              <w:rPr>
                <w:sz w:val="21"/>
              </w:rPr>
            </w:pPr>
            <w:r>
              <w:rPr>
                <w:sz w:val="21"/>
              </w:rPr>
              <w:t xml:space="preserve">services identified in the assessment carried out under </w:t>
            </w:r>
            <w:hyperlink r:id="rId140" w:anchor="sec4">
              <w:r>
                <w:rPr>
                  <w:i/>
                  <w:sz w:val="21"/>
                  <w:u w:val="single"/>
                </w:rPr>
                <w:t>section 4</w:t>
              </w:r>
            </w:hyperlink>
            <w:r>
              <w:rPr>
                <w:i/>
                <w:sz w:val="21"/>
              </w:rPr>
              <w:t xml:space="preserve"> </w:t>
            </w:r>
            <w:r>
              <w:rPr>
                <w:sz w:val="21"/>
              </w:rPr>
              <w:t>in relation</w:t>
            </w:r>
            <w:r>
              <w:rPr>
                <w:spacing w:val="-2"/>
                <w:sz w:val="21"/>
              </w:rPr>
              <w:t xml:space="preserve"> </w:t>
            </w:r>
            <w:r>
              <w:rPr>
                <w:sz w:val="21"/>
              </w:rPr>
              <w:t>to</w:t>
            </w:r>
            <w:r>
              <w:rPr>
                <w:spacing w:val="-3"/>
                <w:sz w:val="21"/>
              </w:rPr>
              <w:t xml:space="preserve"> </w:t>
            </w:r>
            <w:r>
              <w:rPr>
                <w:sz w:val="21"/>
              </w:rPr>
              <w:t>the</w:t>
            </w:r>
            <w:r>
              <w:rPr>
                <w:spacing w:val="-2"/>
                <w:sz w:val="21"/>
              </w:rPr>
              <w:t xml:space="preserve"> </w:t>
            </w:r>
            <w:r>
              <w:rPr>
                <w:sz w:val="21"/>
              </w:rPr>
              <w:t>child</w:t>
            </w:r>
            <w:r>
              <w:rPr>
                <w:spacing w:val="-3"/>
                <w:sz w:val="21"/>
              </w:rPr>
              <w:t xml:space="preserve"> </w:t>
            </w:r>
            <w:r>
              <w:rPr>
                <w:sz w:val="21"/>
              </w:rPr>
              <w:t>as</w:t>
            </w:r>
            <w:r>
              <w:rPr>
                <w:spacing w:val="-2"/>
                <w:sz w:val="21"/>
              </w:rPr>
              <w:t xml:space="preserve"> </w:t>
            </w:r>
            <w:r>
              <w:rPr>
                <w:sz w:val="21"/>
              </w:rPr>
              <w:t>are</w:t>
            </w:r>
            <w:r>
              <w:rPr>
                <w:spacing w:val="-4"/>
                <w:sz w:val="21"/>
              </w:rPr>
              <w:t xml:space="preserve"> </w:t>
            </w:r>
            <w:r>
              <w:rPr>
                <w:sz w:val="21"/>
              </w:rPr>
              <w:t>necessary</w:t>
            </w:r>
            <w:r>
              <w:rPr>
                <w:spacing w:val="-2"/>
                <w:sz w:val="21"/>
              </w:rPr>
              <w:t xml:space="preserve"> </w:t>
            </w:r>
            <w:r>
              <w:rPr>
                <w:sz w:val="21"/>
              </w:rPr>
              <w:t>to</w:t>
            </w:r>
            <w:r>
              <w:rPr>
                <w:spacing w:val="-3"/>
                <w:sz w:val="21"/>
              </w:rPr>
              <w:t xml:space="preserve"> </w:t>
            </w:r>
            <w:r>
              <w:rPr>
                <w:sz w:val="21"/>
              </w:rPr>
              <w:t>enable</w:t>
            </w:r>
            <w:r>
              <w:rPr>
                <w:spacing w:val="-4"/>
                <w:sz w:val="21"/>
              </w:rPr>
              <w:t xml:space="preserve"> </w:t>
            </w:r>
            <w:r>
              <w:rPr>
                <w:sz w:val="21"/>
              </w:rPr>
              <w:t>him</w:t>
            </w:r>
            <w:r>
              <w:rPr>
                <w:spacing w:val="-3"/>
                <w:sz w:val="21"/>
              </w:rPr>
              <w:t xml:space="preserve"> </w:t>
            </w:r>
            <w:r>
              <w:rPr>
                <w:sz w:val="21"/>
              </w:rPr>
              <w:t>or</w:t>
            </w:r>
            <w:r>
              <w:rPr>
                <w:spacing w:val="-3"/>
                <w:sz w:val="21"/>
              </w:rPr>
              <w:t xml:space="preserve"> </w:t>
            </w:r>
            <w:r>
              <w:rPr>
                <w:sz w:val="21"/>
              </w:rPr>
              <w:t>her</w:t>
            </w:r>
            <w:r>
              <w:rPr>
                <w:spacing w:val="-3"/>
                <w:sz w:val="21"/>
              </w:rPr>
              <w:t xml:space="preserve"> </w:t>
            </w:r>
            <w:r>
              <w:rPr>
                <w:sz w:val="21"/>
              </w:rPr>
              <w:t>to</w:t>
            </w:r>
            <w:r>
              <w:rPr>
                <w:spacing w:val="-2"/>
                <w:sz w:val="21"/>
              </w:rPr>
              <w:t xml:space="preserve"> </w:t>
            </w:r>
            <w:r>
              <w:rPr>
                <w:sz w:val="21"/>
              </w:rPr>
              <w:t>participate</w:t>
            </w:r>
            <w:r>
              <w:rPr>
                <w:spacing w:val="-3"/>
                <w:sz w:val="21"/>
              </w:rPr>
              <w:t xml:space="preserve"> </w:t>
            </w:r>
            <w:r>
              <w:rPr>
                <w:sz w:val="21"/>
              </w:rPr>
              <w:t>in</w:t>
            </w:r>
          </w:p>
        </w:tc>
      </w:tr>
      <w:tr w:rsidR="00051BBA" w14:paraId="2CC482A1" w14:textId="77777777" w:rsidTr="00051BBA">
        <w:trPr>
          <w:trHeight w:val="1569"/>
        </w:trPr>
        <w:tc>
          <w:tcPr>
            <w:tcW w:w="9089" w:type="dxa"/>
          </w:tcPr>
          <w:p w14:paraId="4C3D1F36" w14:textId="77777777" w:rsidR="00051BBA" w:rsidRDefault="00051BBA" w:rsidP="00051BBA">
            <w:pPr>
              <w:pStyle w:val="TableParagraph"/>
              <w:spacing w:line="180" w:lineRule="exact"/>
              <w:ind w:left="2135"/>
              <w:rPr>
                <w:sz w:val="21"/>
              </w:rPr>
            </w:pPr>
            <w:r>
              <w:rPr>
                <w:sz w:val="21"/>
              </w:rPr>
              <w:t>and</w:t>
            </w:r>
            <w:r>
              <w:rPr>
                <w:spacing w:val="-5"/>
                <w:sz w:val="21"/>
              </w:rPr>
              <w:t xml:space="preserve"> </w:t>
            </w:r>
            <w:r>
              <w:rPr>
                <w:sz w:val="21"/>
              </w:rPr>
              <w:t>benefit</w:t>
            </w:r>
            <w:r>
              <w:rPr>
                <w:spacing w:val="-5"/>
                <w:sz w:val="21"/>
              </w:rPr>
              <w:t xml:space="preserve"> </w:t>
            </w:r>
            <w:r>
              <w:rPr>
                <w:sz w:val="21"/>
              </w:rPr>
              <w:t>from</w:t>
            </w:r>
            <w:r>
              <w:rPr>
                <w:spacing w:val="-3"/>
                <w:sz w:val="21"/>
              </w:rPr>
              <w:t xml:space="preserve"> </w:t>
            </w:r>
            <w:r>
              <w:rPr>
                <w:spacing w:val="-2"/>
                <w:sz w:val="21"/>
              </w:rPr>
              <w:t>education.</w:t>
            </w:r>
          </w:p>
          <w:p w14:paraId="5FE3446A" w14:textId="77777777" w:rsidR="00051BBA" w:rsidRDefault="00051BBA" w:rsidP="00051BBA">
            <w:pPr>
              <w:pStyle w:val="TableParagraph"/>
              <w:spacing w:before="118"/>
              <w:ind w:left="2135" w:right="221" w:firstLine="240"/>
              <w:rPr>
                <w:sz w:val="21"/>
              </w:rPr>
            </w:pPr>
            <w:r>
              <w:rPr>
                <w:sz w:val="21"/>
              </w:rPr>
              <w:t xml:space="preserve">(2) Where, in performing its functions under </w:t>
            </w:r>
            <w:r>
              <w:rPr>
                <w:i/>
                <w:sz w:val="21"/>
              </w:rPr>
              <w:t>subsection (1)</w:t>
            </w:r>
            <w:r>
              <w:rPr>
                <w:sz w:val="21"/>
              </w:rPr>
              <w:t>, a health board is of the opinion that particular services can most effectively be provided</w:t>
            </w:r>
            <w:r>
              <w:rPr>
                <w:spacing w:val="-3"/>
                <w:sz w:val="21"/>
              </w:rPr>
              <w:t xml:space="preserve"> </w:t>
            </w:r>
            <w:r>
              <w:rPr>
                <w:sz w:val="21"/>
              </w:rPr>
              <w:t>for</w:t>
            </w:r>
            <w:r>
              <w:rPr>
                <w:spacing w:val="-4"/>
                <w:sz w:val="21"/>
              </w:rPr>
              <w:t xml:space="preserve"> </w:t>
            </w:r>
            <w:r>
              <w:rPr>
                <w:sz w:val="21"/>
              </w:rPr>
              <w:t>by</w:t>
            </w:r>
            <w:r>
              <w:rPr>
                <w:spacing w:val="-3"/>
                <w:sz w:val="21"/>
              </w:rPr>
              <w:t xml:space="preserve"> </w:t>
            </w:r>
            <w:r>
              <w:rPr>
                <w:sz w:val="21"/>
              </w:rPr>
              <w:t>the</w:t>
            </w:r>
            <w:r>
              <w:rPr>
                <w:spacing w:val="-6"/>
                <w:sz w:val="21"/>
              </w:rPr>
              <w:t xml:space="preserve"> </w:t>
            </w:r>
            <w:r>
              <w:rPr>
                <w:sz w:val="21"/>
              </w:rPr>
              <w:t>Council,</w:t>
            </w:r>
            <w:r>
              <w:rPr>
                <w:spacing w:val="-4"/>
                <w:sz w:val="21"/>
              </w:rPr>
              <w:t xml:space="preserve"> </w:t>
            </w:r>
            <w:r>
              <w:rPr>
                <w:sz w:val="21"/>
              </w:rPr>
              <w:t>it</w:t>
            </w:r>
            <w:r>
              <w:rPr>
                <w:spacing w:val="-4"/>
                <w:sz w:val="21"/>
              </w:rPr>
              <w:t xml:space="preserve"> </w:t>
            </w:r>
            <w:r>
              <w:rPr>
                <w:sz w:val="21"/>
              </w:rPr>
              <w:t>shall</w:t>
            </w:r>
            <w:r>
              <w:rPr>
                <w:spacing w:val="-2"/>
                <w:sz w:val="21"/>
              </w:rPr>
              <w:t xml:space="preserve"> </w:t>
            </w:r>
            <w:r>
              <w:rPr>
                <w:sz w:val="21"/>
              </w:rPr>
              <w:t>inform</w:t>
            </w:r>
            <w:r>
              <w:rPr>
                <w:spacing w:val="-2"/>
                <w:sz w:val="21"/>
              </w:rPr>
              <w:t xml:space="preserve"> </w:t>
            </w:r>
            <w:r>
              <w:rPr>
                <w:sz w:val="21"/>
              </w:rPr>
              <w:t>the</w:t>
            </w:r>
            <w:r>
              <w:rPr>
                <w:spacing w:val="-3"/>
                <w:sz w:val="21"/>
              </w:rPr>
              <w:t xml:space="preserve"> </w:t>
            </w:r>
            <w:r>
              <w:rPr>
                <w:sz w:val="21"/>
              </w:rPr>
              <w:t>Council</w:t>
            </w:r>
            <w:r>
              <w:rPr>
                <w:spacing w:val="-2"/>
                <w:sz w:val="21"/>
              </w:rPr>
              <w:t xml:space="preserve"> </w:t>
            </w:r>
            <w:r>
              <w:rPr>
                <w:sz w:val="21"/>
              </w:rPr>
              <w:t>of</w:t>
            </w:r>
            <w:r>
              <w:rPr>
                <w:spacing w:val="-4"/>
                <w:sz w:val="21"/>
              </w:rPr>
              <w:t xml:space="preserve"> </w:t>
            </w:r>
            <w:r>
              <w:rPr>
                <w:sz w:val="21"/>
              </w:rPr>
              <w:t>that</w:t>
            </w:r>
            <w:r>
              <w:rPr>
                <w:spacing w:val="-4"/>
                <w:sz w:val="21"/>
              </w:rPr>
              <w:t xml:space="preserve"> </w:t>
            </w:r>
            <w:r>
              <w:rPr>
                <w:sz w:val="21"/>
              </w:rPr>
              <w:t>opinion</w:t>
            </w:r>
            <w:r>
              <w:rPr>
                <w:spacing w:val="-3"/>
                <w:sz w:val="21"/>
              </w:rPr>
              <w:t xml:space="preserve"> </w:t>
            </w:r>
            <w:r>
              <w:rPr>
                <w:sz w:val="21"/>
              </w:rPr>
              <w:t>by notice</w:t>
            </w:r>
            <w:r>
              <w:rPr>
                <w:spacing w:val="-4"/>
                <w:sz w:val="21"/>
              </w:rPr>
              <w:t xml:space="preserve"> </w:t>
            </w:r>
            <w:r>
              <w:rPr>
                <w:sz w:val="21"/>
              </w:rPr>
              <w:t>in</w:t>
            </w:r>
            <w:r>
              <w:rPr>
                <w:spacing w:val="-4"/>
                <w:sz w:val="21"/>
              </w:rPr>
              <w:t xml:space="preserve"> </w:t>
            </w:r>
            <w:r>
              <w:rPr>
                <w:sz w:val="21"/>
              </w:rPr>
              <w:t>writing</w:t>
            </w:r>
            <w:r>
              <w:rPr>
                <w:spacing w:val="-2"/>
                <w:sz w:val="21"/>
              </w:rPr>
              <w:t xml:space="preserve"> </w:t>
            </w:r>
            <w:r>
              <w:rPr>
                <w:sz w:val="21"/>
              </w:rPr>
              <w:t>and,</w:t>
            </w:r>
            <w:r>
              <w:rPr>
                <w:spacing w:val="-3"/>
                <w:sz w:val="21"/>
              </w:rPr>
              <w:t xml:space="preserve"> </w:t>
            </w:r>
            <w:r>
              <w:rPr>
                <w:sz w:val="21"/>
              </w:rPr>
              <w:t>upon</w:t>
            </w:r>
            <w:r>
              <w:rPr>
                <w:spacing w:val="-4"/>
                <w:sz w:val="21"/>
              </w:rPr>
              <w:t xml:space="preserve"> </w:t>
            </w:r>
            <w:r>
              <w:rPr>
                <w:sz w:val="21"/>
              </w:rPr>
              <w:t>being</w:t>
            </w:r>
            <w:r>
              <w:rPr>
                <w:spacing w:val="-2"/>
                <w:sz w:val="21"/>
              </w:rPr>
              <w:t xml:space="preserve"> </w:t>
            </w:r>
            <w:r>
              <w:rPr>
                <w:sz w:val="21"/>
              </w:rPr>
              <w:t>so</w:t>
            </w:r>
            <w:r>
              <w:rPr>
                <w:spacing w:val="-2"/>
                <w:sz w:val="21"/>
              </w:rPr>
              <w:t xml:space="preserve"> </w:t>
            </w:r>
            <w:r>
              <w:rPr>
                <w:sz w:val="21"/>
              </w:rPr>
              <w:t>informed,</w:t>
            </w:r>
            <w:r>
              <w:rPr>
                <w:spacing w:val="-3"/>
                <w:sz w:val="21"/>
              </w:rPr>
              <w:t xml:space="preserve"> </w:t>
            </w:r>
            <w:r>
              <w:rPr>
                <w:sz w:val="21"/>
              </w:rPr>
              <w:t>the</w:t>
            </w:r>
            <w:r>
              <w:rPr>
                <w:spacing w:val="-2"/>
                <w:sz w:val="21"/>
              </w:rPr>
              <w:t xml:space="preserve"> </w:t>
            </w:r>
            <w:r>
              <w:rPr>
                <w:sz w:val="21"/>
              </w:rPr>
              <w:t>Council</w:t>
            </w:r>
            <w:r>
              <w:rPr>
                <w:spacing w:val="-1"/>
                <w:sz w:val="21"/>
              </w:rPr>
              <w:t xml:space="preserve"> </w:t>
            </w:r>
            <w:r>
              <w:rPr>
                <w:sz w:val="21"/>
              </w:rPr>
              <w:t>shall,</w:t>
            </w:r>
            <w:r>
              <w:rPr>
                <w:spacing w:val="-3"/>
                <w:sz w:val="21"/>
              </w:rPr>
              <w:t xml:space="preserve"> </w:t>
            </w:r>
            <w:r>
              <w:rPr>
                <w:sz w:val="21"/>
              </w:rPr>
              <w:t xml:space="preserve">subject to </w:t>
            </w:r>
            <w:r>
              <w:rPr>
                <w:i/>
                <w:sz w:val="21"/>
              </w:rPr>
              <w:t>subsection (5)</w:t>
            </w:r>
            <w:r>
              <w:rPr>
                <w:sz w:val="21"/>
              </w:rPr>
              <w:t>, provide those services to the child concerned.</w:t>
            </w:r>
          </w:p>
        </w:tc>
      </w:tr>
      <w:tr w:rsidR="00051BBA" w14:paraId="17E066D1" w14:textId="77777777" w:rsidTr="00051BBA">
        <w:trPr>
          <w:trHeight w:val="1327"/>
        </w:trPr>
        <w:tc>
          <w:tcPr>
            <w:tcW w:w="9089" w:type="dxa"/>
          </w:tcPr>
          <w:p w14:paraId="09D43874" w14:textId="77777777" w:rsidR="00051BBA" w:rsidRDefault="00051BBA" w:rsidP="00051BBA">
            <w:pPr>
              <w:pStyle w:val="TableParagraph"/>
              <w:spacing w:before="56"/>
              <w:ind w:left="2375"/>
              <w:rPr>
                <w:sz w:val="21"/>
              </w:rPr>
            </w:pPr>
            <w:r>
              <w:rPr>
                <w:sz w:val="21"/>
              </w:rPr>
              <w:t>(3)</w:t>
            </w:r>
            <w:r>
              <w:rPr>
                <w:spacing w:val="-6"/>
                <w:sz w:val="21"/>
              </w:rPr>
              <w:t xml:space="preserve"> </w:t>
            </w:r>
            <w:r>
              <w:rPr>
                <w:sz w:val="21"/>
              </w:rPr>
              <w:t>In</w:t>
            </w:r>
            <w:r>
              <w:rPr>
                <w:spacing w:val="-3"/>
                <w:sz w:val="21"/>
              </w:rPr>
              <w:t xml:space="preserve"> </w:t>
            </w:r>
            <w:r>
              <w:rPr>
                <w:sz w:val="21"/>
              </w:rPr>
              <w:t>the</w:t>
            </w:r>
            <w:r>
              <w:rPr>
                <w:spacing w:val="-2"/>
                <w:sz w:val="21"/>
              </w:rPr>
              <w:t xml:space="preserve"> </w:t>
            </w:r>
            <w:r>
              <w:rPr>
                <w:sz w:val="21"/>
              </w:rPr>
              <w:t>case</w:t>
            </w:r>
            <w:r>
              <w:rPr>
                <w:spacing w:val="-3"/>
                <w:sz w:val="21"/>
              </w:rPr>
              <w:t xml:space="preserve"> </w:t>
            </w:r>
            <w:r>
              <w:rPr>
                <w:sz w:val="21"/>
              </w:rPr>
              <w:t>of</w:t>
            </w:r>
            <w:r>
              <w:rPr>
                <w:spacing w:val="-4"/>
                <w:sz w:val="21"/>
              </w:rPr>
              <w:t xml:space="preserve"> </w:t>
            </w:r>
            <w:r>
              <w:rPr>
                <w:sz w:val="21"/>
              </w:rPr>
              <w:t>a</w:t>
            </w:r>
            <w:r>
              <w:rPr>
                <w:spacing w:val="-2"/>
                <w:sz w:val="21"/>
              </w:rPr>
              <w:t xml:space="preserve"> </w:t>
            </w:r>
            <w:r>
              <w:rPr>
                <w:sz w:val="21"/>
              </w:rPr>
              <w:t>child</w:t>
            </w:r>
            <w:r>
              <w:rPr>
                <w:spacing w:val="-5"/>
                <w:sz w:val="21"/>
              </w:rPr>
              <w:t xml:space="preserve"> </w:t>
            </w:r>
            <w:r>
              <w:rPr>
                <w:sz w:val="21"/>
              </w:rPr>
              <w:t>who</w:t>
            </w:r>
            <w:r>
              <w:rPr>
                <w:spacing w:val="-3"/>
                <w:sz w:val="21"/>
              </w:rPr>
              <w:t xml:space="preserve"> </w:t>
            </w:r>
            <w:r>
              <w:rPr>
                <w:sz w:val="21"/>
              </w:rPr>
              <w:t>is</w:t>
            </w:r>
            <w:r>
              <w:rPr>
                <w:spacing w:val="-2"/>
                <w:sz w:val="21"/>
              </w:rPr>
              <w:t xml:space="preserve"> </w:t>
            </w:r>
            <w:r>
              <w:rPr>
                <w:sz w:val="21"/>
              </w:rPr>
              <w:t>a</w:t>
            </w:r>
            <w:r>
              <w:rPr>
                <w:spacing w:val="-3"/>
                <w:sz w:val="21"/>
              </w:rPr>
              <w:t xml:space="preserve"> </w:t>
            </w:r>
            <w:r>
              <w:rPr>
                <w:sz w:val="21"/>
              </w:rPr>
              <w:t>student</w:t>
            </w:r>
            <w:r>
              <w:rPr>
                <w:spacing w:val="-4"/>
                <w:sz w:val="21"/>
              </w:rPr>
              <w:t xml:space="preserve"> </w:t>
            </w:r>
            <w:r>
              <w:rPr>
                <w:sz w:val="21"/>
              </w:rPr>
              <w:t>the</w:t>
            </w:r>
            <w:r>
              <w:rPr>
                <w:spacing w:val="-2"/>
                <w:sz w:val="21"/>
              </w:rPr>
              <w:t xml:space="preserve"> </w:t>
            </w:r>
            <w:r>
              <w:rPr>
                <w:sz w:val="21"/>
              </w:rPr>
              <w:t>Council</w:t>
            </w:r>
            <w:r>
              <w:rPr>
                <w:spacing w:val="-2"/>
                <w:sz w:val="21"/>
              </w:rPr>
              <w:t xml:space="preserve"> </w:t>
            </w:r>
            <w:r>
              <w:rPr>
                <w:sz w:val="21"/>
              </w:rPr>
              <w:t>shall,</w:t>
            </w:r>
            <w:r>
              <w:rPr>
                <w:spacing w:val="-3"/>
                <w:sz w:val="21"/>
              </w:rPr>
              <w:t xml:space="preserve"> </w:t>
            </w:r>
            <w:r>
              <w:rPr>
                <w:spacing w:val="-2"/>
                <w:sz w:val="21"/>
              </w:rPr>
              <w:t>subject</w:t>
            </w:r>
          </w:p>
          <w:p w14:paraId="2D866513" w14:textId="77777777" w:rsidR="00051BBA" w:rsidRDefault="00051BBA" w:rsidP="00051BBA">
            <w:pPr>
              <w:pStyle w:val="TableParagraph"/>
              <w:spacing w:before="1"/>
              <w:ind w:left="2135"/>
              <w:rPr>
                <w:sz w:val="21"/>
              </w:rPr>
            </w:pPr>
            <w:r>
              <w:rPr>
                <w:sz w:val="21"/>
              </w:rPr>
              <w:t xml:space="preserve">to </w:t>
            </w:r>
            <w:r>
              <w:rPr>
                <w:i/>
                <w:sz w:val="21"/>
              </w:rPr>
              <w:t>subsection (4)</w:t>
            </w:r>
            <w:r>
              <w:rPr>
                <w:sz w:val="21"/>
              </w:rPr>
              <w:t>, ensure that there are provided to him or her such of the services</w:t>
            </w:r>
            <w:r>
              <w:rPr>
                <w:spacing w:val="-3"/>
                <w:sz w:val="21"/>
              </w:rPr>
              <w:t xml:space="preserve"> </w:t>
            </w:r>
            <w:r>
              <w:rPr>
                <w:sz w:val="21"/>
              </w:rPr>
              <w:t>identified</w:t>
            </w:r>
            <w:r>
              <w:rPr>
                <w:spacing w:val="-5"/>
                <w:sz w:val="21"/>
              </w:rPr>
              <w:t xml:space="preserve"> </w:t>
            </w:r>
            <w:r>
              <w:rPr>
                <w:sz w:val="21"/>
              </w:rPr>
              <w:t>in</w:t>
            </w:r>
            <w:r>
              <w:rPr>
                <w:spacing w:val="-3"/>
                <w:sz w:val="21"/>
              </w:rPr>
              <w:t xml:space="preserve"> </w:t>
            </w:r>
            <w:r>
              <w:rPr>
                <w:sz w:val="21"/>
              </w:rPr>
              <w:t>the</w:t>
            </w:r>
            <w:r>
              <w:rPr>
                <w:spacing w:val="-3"/>
                <w:sz w:val="21"/>
              </w:rPr>
              <w:t xml:space="preserve"> </w:t>
            </w:r>
            <w:r>
              <w:rPr>
                <w:sz w:val="21"/>
              </w:rPr>
              <w:t>education</w:t>
            </w:r>
            <w:r>
              <w:rPr>
                <w:spacing w:val="-3"/>
                <w:sz w:val="21"/>
              </w:rPr>
              <w:t xml:space="preserve"> </w:t>
            </w:r>
            <w:r>
              <w:rPr>
                <w:sz w:val="21"/>
              </w:rPr>
              <w:t>plan</w:t>
            </w:r>
            <w:r>
              <w:rPr>
                <w:spacing w:val="-3"/>
                <w:sz w:val="21"/>
              </w:rPr>
              <w:t xml:space="preserve"> </w:t>
            </w:r>
            <w:r>
              <w:rPr>
                <w:sz w:val="21"/>
              </w:rPr>
              <w:t>prepared</w:t>
            </w:r>
            <w:r>
              <w:rPr>
                <w:spacing w:val="-3"/>
                <w:sz w:val="21"/>
              </w:rPr>
              <w:t xml:space="preserve"> </w:t>
            </w:r>
            <w:r>
              <w:rPr>
                <w:sz w:val="21"/>
              </w:rPr>
              <w:t>in</w:t>
            </w:r>
            <w:r>
              <w:rPr>
                <w:spacing w:val="-5"/>
                <w:sz w:val="21"/>
              </w:rPr>
              <w:t xml:space="preserve"> </w:t>
            </w:r>
            <w:r>
              <w:rPr>
                <w:sz w:val="21"/>
              </w:rPr>
              <w:t>relation</w:t>
            </w:r>
            <w:r>
              <w:rPr>
                <w:spacing w:val="-4"/>
                <w:sz w:val="21"/>
              </w:rPr>
              <w:t xml:space="preserve"> </w:t>
            </w:r>
            <w:r>
              <w:rPr>
                <w:sz w:val="21"/>
              </w:rPr>
              <w:t>to</w:t>
            </w:r>
            <w:r>
              <w:rPr>
                <w:spacing w:val="-3"/>
                <w:sz w:val="21"/>
              </w:rPr>
              <w:t xml:space="preserve"> </w:t>
            </w:r>
            <w:r>
              <w:rPr>
                <w:sz w:val="21"/>
              </w:rPr>
              <w:t>the</w:t>
            </w:r>
            <w:r>
              <w:rPr>
                <w:spacing w:val="-3"/>
                <w:sz w:val="21"/>
              </w:rPr>
              <w:t xml:space="preserve"> </w:t>
            </w:r>
            <w:r>
              <w:rPr>
                <w:sz w:val="21"/>
              </w:rPr>
              <w:t>child</w:t>
            </w:r>
            <w:r>
              <w:rPr>
                <w:spacing w:val="-3"/>
                <w:sz w:val="21"/>
              </w:rPr>
              <w:t xml:space="preserve"> </w:t>
            </w:r>
            <w:r>
              <w:rPr>
                <w:sz w:val="21"/>
              </w:rPr>
              <w:t xml:space="preserve">as are necessary to enable him or her to participate in and benefit from </w:t>
            </w:r>
            <w:r>
              <w:rPr>
                <w:spacing w:val="-2"/>
                <w:sz w:val="21"/>
              </w:rPr>
              <w:t>education.</w:t>
            </w:r>
          </w:p>
        </w:tc>
      </w:tr>
      <w:tr w:rsidR="00051BBA" w14:paraId="08AF1893" w14:textId="77777777" w:rsidTr="00051BBA">
        <w:trPr>
          <w:trHeight w:val="1569"/>
        </w:trPr>
        <w:tc>
          <w:tcPr>
            <w:tcW w:w="9089" w:type="dxa"/>
          </w:tcPr>
          <w:p w14:paraId="16D51C65" w14:textId="77777777" w:rsidR="00051BBA" w:rsidRDefault="00051BBA" w:rsidP="00051BBA">
            <w:pPr>
              <w:pStyle w:val="TableParagraph"/>
              <w:spacing w:before="56"/>
              <w:ind w:left="2135" w:right="98" w:firstLine="240"/>
              <w:rPr>
                <w:sz w:val="21"/>
              </w:rPr>
            </w:pPr>
            <w:r>
              <w:rPr>
                <w:sz w:val="21"/>
              </w:rPr>
              <w:t>(4)</w:t>
            </w:r>
            <w:r>
              <w:rPr>
                <w:spacing w:val="-5"/>
                <w:sz w:val="21"/>
              </w:rPr>
              <w:t xml:space="preserve"> </w:t>
            </w:r>
            <w:r>
              <w:rPr>
                <w:sz w:val="21"/>
              </w:rPr>
              <w:t>Where,</w:t>
            </w:r>
            <w:r>
              <w:rPr>
                <w:spacing w:val="-5"/>
                <w:sz w:val="21"/>
              </w:rPr>
              <w:t xml:space="preserve"> </w:t>
            </w:r>
            <w:r>
              <w:rPr>
                <w:sz w:val="21"/>
              </w:rPr>
              <w:t>in</w:t>
            </w:r>
            <w:r>
              <w:rPr>
                <w:spacing w:val="-4"/>
                <w:sz w:val="21"/>
              </w:rPr>
              <w:t xml:space="preserve"> </w:t>
            </w:r>
            <w:r>
              <w:rPr>
                <w:sz w:val="21"/>
              </w:rPr>
              <w:t>performing</w:t>
            </w:r>
            <w:r>
              <w:rPr>
                <w:spacing w:val="-4"/>
                <w:sz w:val="21"/>
              </w:rPr>
              <w:t xml:space="preserve"> </w:t>
            </w:r>
            <w:r>
              <w:rPr>
                <w:sz w:val="21"/>
              </w:rPr>
              <w:t>its</w:t>
            </w:r>
            <w:r>
              <w:rPr>
                <w:spacing w:val="-4"/>
                <w:sz w:val="21"/>
              </w:rPr>
              <w:t xml:space="preserve"> </w:t>
            </w:r>
            <w:r>
              <w:rPr>
                <w:sz w:val="21"/>
              </w:rPr>
              <w:t>functions</w:t>
            </w:r>
            <w:r>
              <w:rPr>
                <w:spacing w:val="-4"/>
                <w:sz w:val="21"/>
              </w:rPr>
              <w:t xml:space="preserve"> </w:t>
            </w:r>
            <w:r>
              <w:rPr>
                <w:sz w:val="21"/>
              </w:rPr>
              <w:t>under</w:t>
            </w:r>
            <w:r>
              <w:rPr>
                <w:spacing w:val="-5"/>
                <w:sz w:val="21"/>
              </w:rPr>
              <w:t xml:space="preserve"> </w:t>
            </w:r>
            <w:r>
              <w:rPr>
                <w:i/>
                <w:sz w:val="21"/>
              </w:rPr>
              <w:t>subsection</w:t>
            </w:r>
            <w:r>
              <w:rPr>
                <w:i/>
                <w:spacing w:val="-4"/>
                <w:sz w:val="21"/>
              </w:rPr>
              <w:t xml:space="preserve"> </w:t>
            </w:r>
            <w:r>
              <w:rPr>
                <w:i/>
                <w:sz w:val="21"/>
              </w:rPr>
              <w:t>(3)</w:t>
            </w:r>
            <w:r>
              <w:rPr>
                <w:sz w:val="21"/>
              </w:rPr>
              <w:t>,</w:t>
            </w:r>
            <w:r>
              <w:rPr>
                <w:spacing w:val="-5"/>
                <w:sz w:val="21"/>
              </w:rPr>
              <w:t xml:space="preserve"> </w:t>
            </w:r>
            <w:r>
              <w:rPr>
                <w:sz w:val="21"/>
              </w:rPr>
              <w:t>the</w:t>
            </w:r>
            <w:r>
              <w:rPr>
                <w:spacing w:val="-4"/>
                <w:sz w:val="21"/>
              </w:rPr>
              <w:t xml:space="preserve"> </w:t>
            </w:r>
            <w:r>
              <w:rPr>
                <w:sz w:val="21"/>
              </w:rPr>
              <w:t>Council is of the opinion that particular services can most effectively be provided for by the relevant health board, it shall inform the health board of that opinion</w:t>
            </w:r>
            <w:r>
              <w:rPr>
                <w:spacing w:val="-3"/>
                <w:sz w:val="21"/>
              </w:rPr>
              <w:t xml:space="preserve"> </w:t>
            </w:r>
            <w:r>
              <w:rPr>
                <w:sz w:val="21"/>
              </w:rPr>
              <w:t>by</w:t>
            </w:r>
            <w:r>
              <w:rPr>
                <w:spacing w:val="-3"/>
                <w:sz w:val="21"/>
              </w:rPr>
              <w:t xml:space="preserve"> </w:t>
            </w:r>
            <w:r>
              <w:rPr>
                <w:sz w:val="21"/>
              </w:rPr>
              <w:t>notice</w:t>
            </w:r>
            <w:r>
              <w:rPr>
                <w:spacing w:val="-3"/>
                <w:sz w:val="21"/>
              </w:rPr>
              <w:t xml:space="preserve"> </w:t>
            </w:r>
            <w:r>
              <w:rPr>
                <w:sz w:val="21"/>
              </w:rPr>
              <w:t>in</w:t>
            </w:r>
            <w:r>
              <w:rPr>
                <w:spacing w:val="-3"/>
                <w:sz w:val="21"/>
              </w:rPr>
              <w:t xml:space="preserve"> </w:t>
            </w:r>
            <w:r>
              <w:rPr>
                <w:sz w:val="21"/>
              </w:rPr>
              <w:t>writing</w:t>
            </w:r>
            <w:r>
              <w:rPr>
                <w:spacing w:val="-3"/>
                <w:sz w:val="21"/>
              </w:rPr>
              <w:t xml:space="preserve"> </w:t>
            </w:r>
            <w:r>
              <w:rPr>
                <w:sz w:val="21"/>
              </w:rPr>
              <w:t>and,</w:t>
            </w:r>
            <w:r>
              <w:rPr>
                <w:spacing w:val="-4"/>
                <w:sz w:val="21"/>
              </w:rPr>
              <w:t xml:space="preserve"> </w:t>
            </w:r>
            <w:r>
              <w:rPr>
                <w:sz w:val="21"/>
              </w:rPr>
              <w:t>upon</w:t>
            </w:r>
            <w:r>
              <w:rPr>
                <w:spacing w:val="-3"/>
                <w:sz w:val="21"/>
              </w:rPr>
              <w:t xml:space="preserve"> </w:t>
            </w:r>
            <w:r>
              <w:rPr>
                <w:sz w:val="21"/>
              </w:rPr>
              <w:t>being</w:t>
            </w:r>
            <w:r>
              <w:rPr>
                <w:spacing w:val="-3"/>
                <w:sz w:val="21"/>
              </w:rPr>
              <w:t xml:space="preserve"> </w:t>
            </w:r>
            <w:r>
              <w:rPr>
                <w:sz w:val="21"/>
              </w:rPr>
              <w:t>so</w:t>
            </w:r>
            <w:r>
              <w:rPr>
                <w:spacing w:val="-3"/>
                <w:sz w:val="21"/>
              </w:rPr>
              <w:t xml:space="preserve"> </w:t>
            </w:r>
            <w:r>
              <w:rPr>
                <w:sz w:val="21"/>
              </w:rPr>
              <w:t>informed,</w:t>
            </w:r>
            <w:r>
              <w:rPr>
                <w:spacing w:val="-4"/>
                <w:sz w:val="21"/>
              </w:rPr>
              <w:t xml:space="preserve"> </w:t>
            </w:r>
            <w:r>
              <w:rPr>
                <w:sz w:val="21"/>
              </w:rPr>
              <w:t>the</w:t>
            </w:r>
            <w:r>
              <w:rPr>
                <w:spacing w:val="-3"/>
                <w:sz w:val="21"/>
              </w:rPr>
              <w:t xml:space="preserve"> </w:t>
            </w:r>
            <w:r>
              <w:rPr>
                <w:sz w:val="21"/>
              </w:rPr>
              <w:t>health</w:t>
            </w:r>
            <w:r>
              <w:rPr>
                <w:spacing w:val="-3"/>
                <w:sz w:val="21"/>
              </w:rPr>
              <w:t xml:space="preserve"> </w:t>
            </w:r>
            <w:r>
              <w:rPr>
                <w:sz w:val="21"/>
              </w:rPr>
              <w:t xml:space="preserve">board shall, subject to </w:t>
            </w:r>
            <w:r>
              <w:rPr>
                <w:i/>
                <w:sz w:val="21"/>
              </w:rPr>
              <w:t>subsection (5)</w:t>
            </w:r>
            <w:r>
              <w:rPr>
                <w:sz w:val="21"/>
              </w:rPr>
              <w:t>, provide those services in respect of the child concerned.</w:t>
            </w:r>
          </w:p>
        </w:tc>
      </w:tr>
      <w:tr w:rsidR="00051BBA" w14:paraId="1D29ACF2" w14:textId="77777777" w:rsidTr="00051BBA">
        <w:trPr>
          <w:trHeight w:val="2534"/>
        </w:trPr>
        <w:tc>
          <w:tcPr>
            <w:tcW w:w="9089" w:type="dxa"/>
          </w:tcPr>
          <w:p w14:paraId="404E76A0" w14:textId="77777777" w:rsidR="00051BBA" w:rsidRDefault="00051BBA" w:rsidP="00051BBA">
            <w:pPr>
              <w:pStyle w:val="TableParagraph"/>
              <w:spacing w:before="56"/>
              <w:ind w:left="2135" w:right="48" w:firstLine="240"/>
              <w:rPr>
                <w:sz w:val="21"/>
              </w:rPr>
            </w:pPr>
            <w:r>
              <w:rPr>
                <w:sz w:val="21"/>
              </w:rPr>
              <w:t>(5) If a dispute arises between the Council and a health board as to which</w:t>
            </w:r>
            <w:r>
              <w:rPr>
                <w:spacing w:val="-3"/>
                <w:sz w:val="21"/>
              </w:rPr>
              <w:t xml:space="preserve"> </w:t>
            </w:r>
            <w:r>
              <w:rPr>
                <w:sz w:val="21"/>
              </w:rPr>
              <w:t>of</w:t>
            </w:r>
            <w:r>
              <w:rPr>
                <w:spacing w:val="-4"/>
                <w:sz w:val="21"/>
              </w:rPr>
              <w:t xml:space="preserve"> </w:t>
            </w:r>
            <w:r>
              <w:rPr>
                <w:sz w:val="21"/>
              </w:rPr>
              <w:t>them</w:t>
            </w:r>
            <w:r>
              <w:rPr>
                <w:spacing w:val="-2"/>
                <w:sz w:val="21"/>
              </w:rPr>
              <w:t xml:space="preserve"> </w:t>
            </w:r>
            <w:r>
              <w:rPr>
                <w:sz w:val="21"/>
              </w:rPr>
              <w:t>can</w:t>
            </w:r>
            <w:r>
              <w:rPr>
                <w:spacing w:val="-5"/>
                <w:sz w:val="21"/>
              </w:rPr>
              <w:t xml:space="preserve"> </w:t>
            </w:r>
            <w:r>
              <w:rPr>
                <w:sz w:val="21"/>
              </w:rPr>
              <w:t>more</w:t>
            </w:r>
            <w:r>
              <w:rPr>
                <w:spacing w:val="-3"/>
                <w:sz w:val="21"/>
              </w:rPr>
              <w:t xml:space="preserve"> </w:t>
            </w:r>
            <w:r>
              <w:rPr>
                <w:sz w:val="21"/>
              </w:rPr>
              <w:t>effectively</w:t>
            </w:r>
            <w:r>
              <w:rPr>
                <w:spacing w:val="-3"/>
                <w:sz w:val="21"/>
              </w:rPr>
              <w:t xml:space="preserve"> </w:t>
            </w:r>
            <w:r>
              <w:rPr>
                <w:sz w:val="21"/>
              </w:rPr>
              <w:t>provide</w:t>
            </w:r>
            <w:r>
              <w:rPr>
                <w:spacing w:val="-3"/>
                <w:sz w:val="21"/>
              </w:rPr>
              <w:t xml:space="preserve"> </w:t>
            </w:r>
            <w:r>
              <w:rPr>
                <w:sz w:val="21"/>
              </w:rPr>
              <w:t>particular</w:t>
            </w:r>
            <w:r>
              <w:rPr>
                <w:spacing w:val="-4"/>
                <w:sz w:val="21"/>
              </w:rPr>
              <w:t xml:space="preserve"> </w:t>
            </w:r>
            <w:r>
              <w:rPr>
                <w:sz w:val="21"/>
              </w:rPr>
              <w:t>services</w:t>
            </w:r>
            <w:r>
              <w:rPr>
                <w:spacing w:val="-3"/>
                <w:sz w:val="21"/>
              </w:rPr>
              <w:t xml:space="preserve"> </w:t>
            </w:r>
            <w:r>
              <w:rPr>
                <w:sz w:val="21"/>
              </w:rPr>
              <w:t>identified</w:t>
            </w:r>
            <w:r>
              <w:rPr>
                <w:spacing w:val="-3"/>
                <w:sz w:val="21"/>
              </w:rPr>
              <w:t xml:space="preserve"> </w:t>
            </w:r>
            <w:r>
              <w:rPr>
                <w:sz w:val="21"/>
              </w:rPr>
              <w:t>as being required in respect of a child by an assessment or an education plan, as appropriate, the dispute shall, within 2 months from the dispute arising, be referred by either or both of them to the Appeals Board for its determination (and which determination shall be made within 2 months from its referral) and, on the hearing of the reference, the Appeals Board shall determine which of them shall provide those services and give a direction to the Council or the health board, as the case may be, to that effect accordingly.</w:t>
            </w:r>
          </w:p>
        </w:tc>
      </w:tr>
      <w:tr w:rsidR="00051BBA" w14:paraId="41CFEC22" w14:textId="77777777" w:rsidTr="00051BBA">
        <w:trPr>
          <w:trHeight w:val="602"/>
        </w:trPr>
        <w:tc>
          <w:tcPr>
            <w:tcW w:w="9089" w:type="dxa"/>
          </w:tcPr>
          <w:p w14:paraId="62DC8B11" w14:textId="77777777" w:rsidR="00051BBA" w:rsidRDefault="00051BBA" w:rsidP="00051BBA">
            <w:pPr>
              <w:pStyle w:val="TableParagraph"/>
              <w:spacing w:before="56"/>
              <w:ind w:left="2135" w:right="98" w:firstLine="240"/>
              <w:rPr>
                <w:sz w:val="21"/>
              </w:rPr>
            </w:pPr>
            <w:r>
              <w:rPr>
                <w:sz w:val="21"/>
              </w:rPr>
              <w:t>(6)</w:t>
            </w:r>
            <w:r>
              <w:rPr>
                <w:spacing w:val="-4"/>
                <w:sz w:val="21"/>
              </w:rPr>
              <w:t xml:space="preserve"> </w:t>
            </w:r>
            <w:r>
              <w:rPr>
                <w:sz w:val="21"/>
              </w:rPr>
              <w:t>The</w:t>
            </w:r>
            <w:r>
              <w:rPr>
                <w:spacing w:val="-3"/>
                <w:sz w:val="21"/>
              </w:rPr>
              <w:t xml:space="preserve"> </w:t>
            </w:r>
            <w:r>
              <w:rPr>
                <w:sz w:val="21"/>
              </w:rPr>
              <w:t>Council</w:t>
            </w:r>
            <w:r>
              <w:rPr>
                <w:spacing w:val="-2"/>
                <w:sz w:val="21"/>
              </w:rPr>
              <w:t xml:space="preserve"> </w:t>
            </w:r>
            <w:r>
              <w:rPr>
                <w:sz w:val="21"/>
              </w:rPr>
              <w:t>or</w:t>
            </w:r>
            <w:r>
              <w:rPr>
                <w:spacing w:val="-4"/>
                <w:sz w:val="21"/>
              </w:rPr>
              <w:t xml:space="preserve"> </w:t>
            </w:r>
            <w:r>
              <w:rPr>
                <w:sz w:val="21"/>
              </w:rPr>
              <w:t>the</w:t>
            </w:r>
            <w:r>
              <w:rPr>
                <w:spacing w:val="-3"/>
                <w:sz w:val="21"/>
              </w:rPr>
              <w:t xml:space="preserve"> </w:t>
            </w:r>
            <w:r>
              <w:rPr>
                <w:sz w:val="21"/>
              </w:rPr>
              <w:t>relevant</w:t>
            </w:r>
            <w:r>
              <w:rPr>
                <w:spacing w:val="-4"/>
                <w:sz w:val="21"/>
              </w:rPr>
              <w:t xml:space="preserve"> </w:t>
            </w:r>
            <w:r>
              <w:rPr>
                <w:sz w:val="21"/>
              </w:rPr>
              <w:t>health</w:t>
            </w:r>
            <w:r>
              <w:rPr>
                <w:spacing w:val="-3"/>
                <w:sz w:val="21"/>
              </w:rPr>
              <w:t xml:space="preserve"> </w:t>
            </w:r>
            <w:r>
              <w:rPr>
                <w:sz w:val="21"/>
              </w:rPr>
              <w:t>board</w:t>
            </w:r>
            <w:r>
              <w:rPr>
                <w:spacing w:val="-3"/>
                <w:sz w:val="21"/>
              </w:rPr>
              <w:t xml:space="preserve"> </w:t>
            </w:r>
            <w:r>
              <w:rPr>
                <w:sz w:val="21"/>
              </w:rPr>
              <w:t>shall</w:t>
            </w:r>
            <w:r>
              <w:rPr>
                <w:spacing w:val="-2"/>
                <w:sz w:val="21"/>
              </w:rPr>
              <w:t xml:space="preserve"> </w:t>
            </w:r>
            <w:r>
              <w:rPr>
                <w:sz w:val="21"/>
              </w:rPr>
              <w:t>comply</w:t>
            </w:r>
            <w:r>
              <w:rPr>
                <w:spacing w:val="-6"/>
                <w:sz w:val="21"/>
              </w:rPr>
              <w:t xml:space="preserve"> </w:t>
            </w:r>
            <w:r>
              <w:rPr>
                <w:sz w:val="21"/>
              </w:rPr>
              <w:t>with</w:t>
            </w:r>
            <w:r>
              <w:rPr>
                <w:spacing w:val="-3"/>
                <w:sz w:val="21"/>
              </w:rPr>
              <w:t xml:space="preserve"> </w:t>
            </w:r>
            <w:r>
              <w:rPr>
                <w:sz w:val="21"/>
              </w:rPr>
              <w:t xml:space="preserve">a direction given to it under </w:t>
            </w:r>
            <w:r>
              <w:rPr>
                <w:i/>
                <w:sz w:val="21"/>
              </w:rPr>
              <w:t>subsection (5)</w:t>
            </w:r>
            <w:r>
              <w:rPr>
                <w:sz w:val="21"/>
              </w:rPr>
              <w:t>.</w:t>
            </w:r>
          </w:p>
        </w:tc>
      </w:tr>
      <w:tr w:rsidR="00051BBA" w14:paraId="5C409CA0" w14:textId="77777777" w:rsidTr="00051BBA">
        <w:trPr>
          <w:trHeight w:val="1087"/>
        </w:trPr>
        <w:tc>
          <w:tcPr>
            <w:tcW w:w="9089" w:type="dxa"/>
          </w:tcPr>
          <w:p w14:paraId="60A2AFD6" w14:textId="77777777" w:rsidR="00051BBA" w:rsidRDefault="00051BBA" w:rsidP="00051BBA">
            <w:pPr>
              <w:pStyle w:val="TableParagraph"/>
              <w:spacing w:before="56"/>
              <w:ind w:left="2135" w:right="98" w:firstLine="240"/>
              <w:rPr>
                <w:sz w:val="21"/>
              </w:rPr>
            </w:pPr>
            <w:r>
              <w:rPr>
                <w:sz w:val="21"/>
              </w:rPr>
              <w:t xml:space="preserve">(7) The provision of services under </w:t>
            </w:r>
            <w:r>
              <w:rPr>
                <w:i/>
                <w:sz w:val="21"/>
              </w:rPr>
              <w:t xml:space="preserve">subsection (1) </w:t>
            </w:r>
            <w:r>
              <w:rPr>
                <w:sz w:val="21"/>
              </w:rPr>
              <w:t xml:space="preserve">or </w:t>
            </w:r>
            <w:r>
              <w:rPr>
                <w:i/>
                <w:sz w:val="21"/>
              </w:rPr>
              <w:t xml:space="preserve">(3) </w:t>
            </w:r>
            <w:r>
              <w:rPr>
                <w:sz w:val="21"/>
              </w:rPr>
              <w:t>by a health board or the Council shall be made as soon as practicable after the completion</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assessment</w:t>
            </w:r>
            <w:r>
              <w:rPr>
                <w:spacing w:val="-4"/>
                <w:sz w:val="21"/>
              </w:rPr>
              <w:t xml:space="preserve"> </w:t>
            </w:r>
            <w:r>
              <w:rPr>
                <w:sz w:val="21"/>
              </w:rPr>
              <w:t>or,</w:t>
            </w:r>
            <w:r>
              <w:rPr>
                <w:spacing w:val="-4"/>
                <w:sz w:val="21"/>
              </w:rPr>
              <w:t xml:space="preserve"> </w:t>
            </w:r>
            <w:r>
              <w:rPr>
                <w:sz w:val="21"/>
              </w:rPr>
              <w:t>as</w:t>
            </w:r>
            <w:r>
              <w:rPr>
                <w:spacing w:val="-3"/>
                <w:sz w:val="21"/>
              </w:rPr>
              <w:t xml:space="preserve"> </w:t>
            </w:r>
            <w:r>
              <w:rPr>
                <w:sz w:val="21"/>
              </w:rPr>
              <w:t>the</w:t>
            </w:r>
            <w:r>
              <w:rPr>
                <w:spacing w:val="-3"/>
                <w:sz w:val="21"/>
              </w:rPr>
              <w:t xml:space="preserve"> </w:t>
            </w:r>
            <w:r>
              <w:rPr>
                <w:sz w:val="21"/>
              </w:rPr>
              <w:t>case</w:t>
            </w:r>
            <w:r>
              <w:rPr>
                <w:spacing w:val="-6"/>
                <w:sz w:val="21"/>
              </w:rPr>
              <w:t xml:space="preserve"> </w:t>
            </w:r>
            <w:r>
              <w:rPr>
                <w:sz w:val="21"/>
              </w:rPr>
              <w:t>may</w:t>
            </w:r>
            <w:r>
              <w:rPr>
                <w:spacing w:val="-3"/>
                <w:sz w:val="21"/>
              </w:rPr>
              <w:t xml:space="preserve"> </w:t>
            </w:r>
            <w:r>
              <w:rPr>
                <w:sz w:val="21"/>
              </w:rPr>
              <w:t>be,</w:t>
            </w:r>
            <w:r>
              <w:rPr>
                <w:spacing w:val="-4"/>
                <w:sz w:val="21"/>
              </w:rPr>
              <w:t xml:space="preserve"> </w:t>
            </w:r>
            <w:r>
              <w:rPr>
                <w:sz w:val="21"/>
              </w:rPr>
              <w:t>the</w:t>
            </w:r>
            <w:r>
              <w:rPr>
                <w:spacing w:val="-3"/>
                <w:sz w:val="21"/>
              </w:rPr>
              <w:t xml:space="preserve"> </w:t>
            </w:r>
            <w:r>
              <w:rPr>
                <w:sz w:val="21"/>
              </w:rPr>
              <w:t>preparation</w:t>
            </w:r>
            <w:r>
              <w:rPr>
                <w:spacing w:val="-3"/>
                <w:sz w:val="21"/>
              </w:rPr>
              <w:t xml:space="preserve"> </w:t>
            </w:r>
            <w:r>
              <w:rPr>
                <w:sz w:val="21"/>
              </w:rPr>
              <w:t>of the education plan in respect of the child concerned.</w:t>
            </w:r>
          </w:p>
        </w:tc>
      </w:tr>
      <w:tr w:rsidR="00051BBA" w14:paraId="7862CF04" w14:textId="77777777" w:rsidTr="00051BBA">
        <w:trPr>
          <w:trHeight w:val="361"/>
        </w:trPr>
        <w:tc>
          <w:tcPr>
            <w:tcW w:w="9089" w:type="dxa"/>
          </w:tcPr>
          <w:p w14:paraId="35C597F1" w14:textId="77777777" w:rsidR="00051BBA" w:rsidRDefault="00051BBA" w:rsidP="00051BBA">
            <w:pPr>
              <w:pStyle w:val="TableParagraph"/>
              <w:spacing w:before="56"/>
              <w:ind w:left="2375"/>
              <w:rPr>
                <w:sz w:val="21"/>
              </w:rPr>
            </w:pPr>
            <w:r>
              <w:rPr>
                <w:sz w:val="21"/>
              </w:rPr>
              <w:t>(8)</w:t>
            </w:r>
            <w:r>
              <w:rPr>
                <w:spacing w:val="-4"/>
                <w:sz w:val="21"/>
              </w:rPr>
              <w:t xml:space="preserve"> </w:t>
            </w:r>
            <w:r>
              <w:rPr>
                <w:sz w:val="21"/>
              </w:rPr>
              <w:t>The</w:t>
            </w:r>
            <w:r>
              <w:rPr>
                <w:spacing w:val="-2"/>
                <w:sz w:val="21"/>
              </w:rPr>
              <w:t xml:space="preserve"> </w:t>
            </w:r>
            <w:r>
              <w:rPr>
                <w:sz w:val="21"/>
              </w:rPr>
              <w:t>fact</w:t>
            </w:r>
            <w:r>
              <w:rPr>
                <w:spacing w:val="-3"/>
                <w:sz w:val="21"/>
              </w:rPr>
              <w:t xml:space="preserve"> </w:t>
            </w:r>
            <w:r>
              <w:rPr>
                <w:spacing w:val="-2"/>
                <w:sz w:val="21"/>
              </w:rPr>
              <w:t>that—</w:t>
            </w:r>
          </w:p>
        </w:tc>
      </w:tr>
      <w:tr w:rsidR="00051BBA" w14:paraId="5AFAF462" w14:textId="77777777" w:rsidTr="00051BBA">
        <w:trPr>
          <w:trHeight w:val="603"/>
        </w:trPr>
        <w:tc>
          <w:tcPr>
            <w:tcW w:w="9089" w:type="dxa"/>
          </w:tcPr>
          <w:p w14:paraId="01ACBDD3" w14:textId="77777777" w:rsidR="00051BBA" w:rsidRDefault="00051BBA" w:rsidP="00051BBA">
            <w:pPr>
              <w:pStyle w:val="TableParagraph"/>
              <w:spacing w:before="57"/>
              <w:ind w:left="3215" w:right="98" w:hanging="600"/>
              <w:rPr>
                <w:sz w:val="21"/>
              </w:rPr>
            </w:pPr>
            <w:r>
              <w:rPr>
                <w:sz w:val="21"/>
              </w:rPr>
              <w:t>(</w:t>
            </w:r>
            <w:r>
              <w:rPr>
                <w:i/>
                <w:sz w:val="21"/>
              </w:rPr>
              <w:t>a</w:t>
            </w:r>
            <w:r>
              <w:rPr>
                <w:sz w:val="21"/>
              </w:rPr>
              <w:t>)</w:t>
            </w:r>
            <w:r>
              <w:rPr>
                <w:spacing w:val="-4"/>
                <w:sz w:val="21"/>
              </w:rPr>
              <w:t xml:space="preserve"> </w:t>
            </w:r>
            <w:r>
              <w:rPr>
                <w:sz w:val="21"/>
              </w:rPr>
              <w:t>an</w:t>
            </w:r>
            <w:r>
              <w:rPr>
                <w:spacing w:val="-3"/>
                <w:sz w:val="21"/>
              </w:rPr>
              <w:t xml:space="preserve"> </w:t>
            </w:r>
            <w:r>
              <w:rPr>
                <w:sz w:val="21"/>
              </w:rPr>
              <w:t>appeal</w:t>
            </w:r>
            <w:r>
              <w:rPr>
                <w:spacing w:val="-2"/>
                <w:sz w:val="21"/>
              </w:rPr>
              <w:t xml:space="preserve"> </w:t>
            </w:r>
            <w:r>
              <w:rPr>
                <w:sz w:val="21"/>
              </w:rPr>
              <w:t>against</w:t>
            </w:r>
            <w:r>
              <w:rPr>
                <w:spacing w:val="-4"/>
                <w:sz w:val="21"/>
              </w:rPr>
              <w:t xml:space="preserve"> </w:t>
            </w:r>
            <w:r>
              <w:rPr>
                <w:sz w:val="21"/>
              </w:rPr>
              <w:t>an</w:t>
            </w:r>
            <w:r>
              <w:rPr>
                <w:spacing w:val="-3"/>
                <w:sz w:val="21"/>
              </w:rPr>
              <w:t xml:space="preserve"> </w:t>
            </w:r>
            <w:r>
              <w:rPr>
                <w:sz w:val="21"/>
              </w:rPr>
              <w:t>assessment</w:t>
            </w:r>
            <w:r>
              <w:rPr>
                <w:spacing w:val="-4"/>
                <w:sz w:val="21"/>
              </w:rPr>
              <w:t xml:space="preserve"> </w:t>
            </w:r>
            <w:r>
              <w:rPr>
                <w:sz w:val="21"/>
              </w:rPr>
              <w:t>under</w:t>
            </w:r>
            <w:r>
              <w:rPr>
                <w:spacing w:val="-4"/>
                <w:sz w:val="21"/>
              </w:rPr>
              <w:t xml:space="preserve"> </w:t>
            </w:r>
            <w:hyperlink r:id="rId141" w:anchor="sec6">
              <w:r>
                <w:rPr>
                  <w:i/>
                  <w:sz w:val="21"/>
                  <w:u w:val="single"/>
                </w:rPr>
                <w:t>section</w:t>
              </w:r>
              <w:r>
                <w:rPr>
                  <w:i/>
                  <w:spacing w:val="-4"/>
                  <w:sz w:val="21"/>
                  <w:u w:val="single"/>
                </w:rPr>
                <w:t xml:space="preserve"> </w:t>
              </w:r>
              <w:r>
                <w:rPr>
                  <w:i/>
                  <w:sz w:val="21"/>
                  <w:u w:val="single"/>
                </w:rPr>
                <w:t>6</w:t>
              </w:r>
            </w:hyperlink>
            <w:r>
              <w:rPr>
                <w:i/>
                <w:spacing w:val="-3"/>
                <w:sz w:val="21"/>
              </w:rPr>
              <w:t xml:space="preserve"> </w:t>
            </w:r>
            <w:r>
              <w:rPr>
                <w:sz w:val="21"/>
              </w:rPr>
              <w:t>or</w:t>
            </w:r>
            <w:r>
              <w:rPr>
                <w:spacing w:val="-4"/>
                <w:sz w:val="21"/>
              </w:rPr>
              <w:t xml:space="preserve"> </w:t>
            </w:r>
            <w:r>
              <w:rPr>
                <w:sz w:val="21"/>
              </w:rPr>
              <w:t>an</w:t>
            </w:r>
            <w:r>
              <w:rPr>
                <w:spacing w:val="-3"/>
                <w:sz w:val="21"/>
              </w:rPr>
              <w:t xml:space="preserve"> </w:t>
            </w:r>
            <w:r>
              <w:rPr>
                <w:sz w:val="21"/>
              </w:rPr>
              <w:t>appeal under</w:t>
            </w:r>
            <w:r>
              <w:rPr>
                <w:spacing w:val="-5"/>
                <w:sz w:val="21"/>
              </w:rPr>
              <w:t xml:space="preserve"> </w:t>
            </w:r>
            <w:hyperlink r:id="rId142" w:anchor="sec12">
              <w:r>
                <w:rPr>
                  <w:i/>
                  <w:sz w:val="21"/>
                  <w:u w:val="single"/>
                </w:rPr>
                <w:t>section</w:t>
              </w:r>
              <w:r>
                <w:rPr>
                  <w:i/>
                  <w:spacing w:val="-4"/>
                  <w:sz w:val="21"/>
                  <w:u w:val="single"/>
                </w:rPr>
                <w:t xml:space="preserve"> </w:t>
              </w:r>
              <w:r>
                <w:rPr>
                  <w:i/>
                  <w:sz w:val="21"/>
                  <w:u w:val="single"/>
                </w:rPr>
                <w:t>12</w:t>
              </w:r>
            </w:hyperlink>
            <w:r>
              <w:rPr>
                <w:i/>
                <w:spacing w:val="-3"/>
                <w:sz w:val="21"/>
              </w:rPr>
              <w:t xml:space="preserve"> </w:t>
            </w:r>
            <w:r>
              <w:rPr>
                <w:sz w:val="21"/>
              </w:rPr>
              <w:t>in</w:t>
            </w:r>
            <w:r>
              <w:rPr>
                <w:spacing w:val="-4"/>
                <w:sz w:val="21"/>
              </w:rPr>
              <w:t xml:space="preserve"> </w:t>
            </w:r>
            <w:r>
              <w:rPr>
                <w:sz w:val="21"/>
              </w:rPr>
              <w:t>relation</w:t>
            </w:r>
            <w:r>
              <w:rPr>
                <w:spacing w:val="-3"/>
                <w:sz w:val="21"/>
              </w:rPr>
              <w:t xml:space="preserve"> </w:t>
            </w:r>
            <w:r>
              <w:rPr>
                <w:sz w:val="21"/>
              </w:rPr>
              <w:t>to</w:t>
            </w:r>
            <w:r>
              <w:rPr>
                <w:spacing w:val="-4"/>
                <w:sz w:val="21"/>
              </w:rPr>
              <w:t xml:space="preserve"> </w:t>
            </w:r>
            <w:r>
              <w:rPr>
                <w:sz w:val="21"/>
              </w:rPr>
              <w:t>an</w:t>
            </w:r>
            <w:r>
              <w:rPr>
                <w:spacing w:val="-3"/>
                <w:sz w:val="21"/>
              </w:rPr>
              <w:t xml:space="preserve"> </w:t>
            </w:r>
            <w:r>
              <w:rPr>
                <w:sz w:val="21"/>
              </w:rPr>
              <w:t>education</w:t>
            </w:r>
            <w:r>
              <w:rPr>
                <w:spacing w:val="-4"/>
                <w:sz w:val="21"/>
              </w:rPr>
              <w:t xml:space="preserve"> </w:t>
            </w:r>
            <w:r>
              <w:rPr>
                <w:sz w:val="21"/>
              </w:rPr>
              <w:t>plan</w:t>
            </w:r>
            <w:r>
              <w:rPr>
                <w:spacing w:val="-4"/>
                <w:sz w:val="21"/>
              </w:rPr>
              <w:t xml:space="preserve"> </w:t>
            </w:r>
            <w:r>
              <w:rPr>
                <w:sz w:val="21"/>
              </w:rPr>
              <w:t>is</w:t>
            </w:r>
            <w:r>
              <w:rPr>
                <w:spacing w:val="-6"/>
                <w:sz w:val="21"/>
              </w:rPr>
              <w:t xml:space="preserve"> </w:t>
            </w:r>
            <w:r>
              <w:rPr>
                <w:sz w:val="21"/>
              </w:rPr>
              <w:t>made,</w:t>
            </w:r>
            <w:r>
              <w:rPr>
                <w:spacing w:val="-4"/>
                <w:sz w:val="21"/>
              </w:rPr>
              <w:t xml:space="preserve"> </w:t>
            </w:r>
            <w:r>
              <w:rPr>
                <w:spacing w:val="-5"/>
                <w:sz w:val="21"/>
              </w:rPr>
              <w:t>or</w:t>
            </w:r>
          </w:p>
        </w:tc>
      </w:tr>
      <w:tr w:rsidR="00051BBA" w14:paraId="4E28F3A0" w14:textId="77777777" w:rsidTr="00051BBA">
        <w:trPr>
          <w:trHeight w:val="360"/>
        </w:trPr>
        <w:tc>
          <w:tcPr>
            <w:tcW w:w="9089" w:type="dxa"/>
          </w:tcPr>
          <w:p w14:paraId="687E3E4D" w14:textId="77777777" w:rsidR="00051BBA" w:rsidRDefault="00051BBA" w:rsidP="00051BBA">
            <w:pPr>
              <w:pStyle w:val="TableParagraph"/>
              <w:spacing w:before="56"/>
              <w:ind w:left="2615"/>
              <w:rPr>
                <w:sz w:val="21"/>
              </w:rPr>
            </w:pPr>
            <w:r>
              <w:rPr>
                <w:sz w:val="21"/>
              </w:rPr>
              <w:t>(</w:t>
            </w:r>
            <w:r>
              <w:rPr>
                <w:i/>
                <w:sz w:val="21"/>
              </w:rPr>
              <w:t>b</w:t>
            </w:r>
            <w:r>
              <w:rPr>
                <w:sz w:val="21"/>
              </w:rPr>
              <w:t>)</w:t>
            </w:r>
            <w:r>
              <w:rPr>
                <w:spacing w:val="-5"/>
                <w:sz w:val="21"/>
              </w:rPr>
              <w:t xml:space="preserve"> </w:t>
            </w:r>
            <w:r>
              <w:rPr>
                <w:sz w:val="21"/>
              </w:rPr>
              <w:t>a</w:t>
            </w:r>
            <w:r>
              <w:rPr>
                <w:spacing w:val="-4"/>
                <w:sz w:val="21"/>
              </w:rPr>
              <w:t xml:space="preserve"> </w:t>
            </w:r>
            <w:r>
              <w:rPr>
                <w:sz w:val="21"/>
              </w:rPr>
              <w:t>dispute</w:t>
            </w:r>
            <w:r>
              <w:rPr>
                <w:spacing w:val="-4"/>
                <w:sz w:val="21"/>
              </w:rPr>
              <w:t xml:space="preserve"> </w:t>
            </w:r>
            <w:r>
              <w:rPr>
                <w:sz w:val="21"/>
              </w:rPr>
              <w:t>is</w:t>
            </w:r>
            <w:r>
              <w:rPr>
                <w:spacing w:val="-4"/>
                <w:sz w:val="21"/>
              </w:rPr>
              <w:t xml:space="preserve"> </w:t>
            </w:r>
            <w:r>
              <w:rPr>
                <w:sz w:val="21"/>
              </w:rPr>
              <w:t>referred</w:t>
            </w:r>
            <w:r>
              <w:rPr>
                <w:spacing w:val="-4"/>
                <w:sz w:val="21"/>
              </w:rPr>
              <w:t xml:space="preserve"> </w:t>
            </w:r>
            <w:r>
              <w:rPr>
                <w:sz w:val="21"/>
              </w:rPr>
              <w:t>under</w:t>
            </w:r>
            <w:r>
              <w:rPr>
                <w:spacing w:val="-5"/>
                <w:sz w:val="21"/>
              </w:rPr>
              <w:t xml:space="preserve"> </w:t>
            </w:r>
            <w:r>
              <w:rPr>
                <w:i/>
                <w:sz w:val="21"/>
              </w:rPr>
              <w:t>subsection</w:t>
            </w:r>
            <w:r>
              <w:rPr>
                <w:i/>
                <w:spacing w:val="-3"/>
                <w:sz w:val="21"/>
              </w:rPr>
              <w:t xml:space="preserve"> </w:t>
            </w:r>
            <w:r>
              <w:rPr>
                <w:i/>
                <w:spacing w:val="-4"/>
                <w:sz w:val="21"/>
              </w:rPr>
              <w:t>(5)</w:t>
            </w:r>
            <w:r>
              <w:rPr>
                <w:spacing w:val="-4"/>
                <w:sz w:val="21"/>
              </w:rPr>
              <w:t>,</w:t>
            </w:r>
          </w:p>
        </w:tc>
      </w:tr>
      <w:tr w:rsidR="00051BBA" w14:paraId="58CAE0DD" w14:textId="77777777" w:rsidTr="00051BBA">
        <w:trPr>
          <w:trHeight w:val="1328"/>
        </w:trPr>
        <w:tc>
          <w:tcPr>
            <w:tcW w:w="9089" w:type="dxa"/>
          </w:tcPr>
          <w:p w14:paraId="1417314C" w14:textId="77777777" w:rsidR="00051BBA" w:rsidRDefault="00051BBA" w:rsidP="00051BBA">
            <w:pPr>
              <w:pStyle w:val="TableParagraph"/>
              <w:spacing w:before="56"/>
              <w:ind w:left="2135" w:right="98"/>
              <w:rPr>
                <w:sz w:val="21"/>
              </w:rPr>
            </w:pPr>
            <w:r>
              <w:rPr>
                <w:sz w:val="21"/>
              </w:rPr>
              <w:t>shall</w:t>
            </w:r>
            <w:r>
              <w:rPr>
                <w:spacing w:val="-2"/>
                <w:sz w:val="21"/>
              </w:rPr>
              <w:t xml:space="preserve"> </w:t>
            </w:r>
            <w:r>
              <w:rPr>
                <w:sz w:val="21"/>
              </w:rPr>
              <w:t>not,</w:t>
            </w:r>
            <w:r>
              <w:rPr>
                <w:spacing w:val="-4"/>
                <w:sz w:val="21"/>
              </w:rPr>
              <w:t xml:space="preserve"> </w:t>
            </w:r>
            <w:r>
              <w:rPr>
                <w:sz w:val="21"/>
              </w:rPr>
              <w:t>during</w:t>
            </w:r>
            <w:r>
              <w:rPr>
                <w:spacing w:val="-3"/>
                <w:sz w:val="21"/>
              </w:rPr>
              <w:t xml:space="preserve"> </w:t>
            </w:r>
            <w:r>
              <w:rPr>
                <w:sz w:val="21"/>
              </w:rPr>
              <w:t>the</w:t>
            </w:r>
            <w:r>
              <w:rPr>
                <w:spacing w:val="-3"/>
                <w:sz w:val="21"/>
              </w:rPr>
              <w:t xml:space="preserve"> </w:t>
            </w:r>
            <w:r>
              <w:rPr>
                <w:sz w:val="21"/>
              </w:rPr>
              <w:t>period</w:t>
            </w:r>
            <w:r>
              <w:rPr>
                <w:spacing w:val="-3"/>
                <w:sz w:val="21"/>
              </w:rPr>
              <w:t xml:space="preserve"> </w:t>
            </w:r>
            <w:r>
              <w:rPr>
                <w:sz w:val="21"/>
              </w:rPr>
              <w:t>pending</w:t>
            </w:r>
            <w:r>
              <w:rPr>
                <w:spacing w:val="-3"/>
                <w:sz w:val="21"/>
              </w:rPr>
              <w:t xml:space="preserve"> </w:t>
            </w:r>
            <w:r>
              <w:rPr>
                <w:sz w:val="21"/>
              </w:rPr>
              <w:t>its</w:t>
            </w:r>
            <w:r>
              <w:rPr>
                <w:spacing w:val="-3"/>
                <w:sz w:val="21"/>
              </w:rPr>
              <w:t xml:space="preserve"> </w:t>
            </w:r>
            <w:r>
              <w:rPr>
                <w:sz w:val="21"/>
              </w:rPr>
              <w:t>determination,</w:t>
            </w:r>
            <w:r>
              <w:rPr>
                <w:spacing w:val="-4"/>
                <w:sz w:val="21"/>
              </w:rPr>
              <w:t xml:space="preserve"> </w:t>
            </w:r>
            <w:r>
              <w:rPr>
                <w:sz w:val="21"/>
              </w:rPr>
              <w:t>absolve</w:t>
            </w:r>
            <w:r>
              <w:rPr>
                <w:spacing w:val="-3"/>
                <w:sz w:val="21"/>
              </w:rPr>
              <w:t xml:space="preserve"> </w:t>
            </w:r>
            <w:r>
              <w:rPr>
                <w:sz w:val="21"/>
              </w:rPr>
              <w:t>the</w:t>
            </w:r>
            <w:r>
              <w:rPr>
                <w:spacing w:val="-6"/>
                <w:sz w:val="21"/>
              </w:rPr>
              <w:t xml:space="preserve"> </w:t>
            </w:r>
            <w:r>
              <w:rPr>
                <w:sz w:val="21"/>
              </w:rPr>
              <w:t>Council or a health board (or both)</w:t>
            </w:r>
            <w:r>
              <w:rPr>
                <w:spacing w:val="-1"/>
                <w:sz w:val="21"/>
              </w:rPr>
              <w:t xml:space="preserve"> </w:t>
            </w:r>
            <w:r>
              <w:rPr>
                <w:sz w:val="21"/>
              </w:rPr>
              <w:t>of the duty of providing such of the services to the child concerned as are, irrespective of the outcome of the determination of the appeal or dispute, required by this section to be provided to him or her.</w:t>
            </w:r>
          </w:p>
        </w:tc>
      </w:tr>
      <w:tr w:rsidR="00051BBA" w14:paraId="407EF19C" w14:textId="77777777" w:rsidTr="00051BBA">
        <w:trPr>
          <w:trHeight w:val="731"/>
        </w:trPr>
        <w:tc>
          <w:tcPr>
            <w:tcW w:w="9089" w:type="dxa"/>
          </w:tcPr>
          <w:p w14:paraId="7A215739" w14:textId="77777777" w:rsidR="00051BBA" w:rsidRDefault="00051BBA" w:rsidP="00051BBA">
            <w:pPr>
              <w:pStyle w:val="TableParagraph"/>
              <w:tabs>
                <w:tab w:val="left" w:pos="2375"/>
              </w:tabs>
              <w:spacing w:before="53" w:line="228" w:lineRule="exact"/>
              <w:ind w:left="50"/>
              <w:rPr>
                <w:sz w:val="21"/>
              </w:rPr>
            </w:pPr>
            <w:r>
              <w:rPr>
                <w:position w:val="3"/>
                <w:sz w:val="18"/>
              </w:rPr>
              <w:t>Preparation</w:t>
            </w:r>
            <w:r>
              <w:rPr>
                <w:spacing w:val="-4"/>
                <w:position w:val="3"/>
                <w:sz w:val="18"/>
              </w:rPr>
              <w:t xml:space="preserve"> </w:t>
            </w:r>
            <w:r>
              <w:rPr>
                <w:position w:val="3"/>
                <w:sz w:val="18"/>
              </w:rPr>
              <w:t>of</w:t>
            </w:r>
            <w:r>
              <w:rPr>
                <w:spacing w:val="-2"/>
                <w:position w:val="3"/>
                <w:sz w:val="18"/>
              </w:rPr>
              <w:t xml:space="preserve"> education</w:t>
            </w:r>
            <w:r>
              <w:rPr>
                <w:position w:val="3"/>
                <w:sz w:val="18"/>
              </w:rPr>
              <w:tab/>
            </w:r>
            <w:r>
              <w:rPr>
                <w:b/>
                <w:sz w:val="21"/>
              </w:rPr>
              <w:t>8.</w:t>
            </w:r>
            <w:r>
              <w:rPr>
                <w:sz w:val="21"/>
              </w:rPr>
              <w:t>—(1)</w:t>
            </w:r>
            <w:r>
              <w:rPr>
                <w:spacing w:val="-7"/>
                <w:sz w:val="21"/>
              </w:rPr>
              <w:t xml:space="preserve"> </w:t>
            </w:r>
            <w:r>
              <w:rPr>
                <w:sz w:val="21"/>
              </w:rPr>
              <w:t>The</w:t>
            </w:r>
            <w:r>
              <w:rPr>
                <w:spacing w:val="-6"/>
                <w:sz w:val="21"/>
              </w:rPr>
              <w:t xml:space="preserve"> </w:t>
            </w:r>
            <w:r>
              <w:rPr>
                <w:sz w:val="21"/>
              </w:rPr>
              <w:t>Council</w:t>
            </w:r>
            <w:r>
              <w:rPr>
                <w:spacing w:val="-3"/>
                <w:sz w:val="21"/>
              </w:rPr>
              <w:t xml:space="preserve"> </w:t>
            </w:r>
            <w:r>
              <w:rPr>
                <w:sz w:val="21"/>
              </w:rPr>
              <w:t>upon</w:t>
            </w:r>
            <w:r>
              <w:rPr>
                <w:spacing w:val="-5"/>
                <w:sz w:val="21"/>
              </w:rPr>
              <w:t xml:space="preserve"> </w:t>
            </w:r>
            <w:r>
              <w:rPr>
                <w:sz w:val="21"/>
              </w:rPr>
              <w:t>being</w:t>
            </w:r>
            <w:r>
              <w:rPr>
                <w:spacing w:val="-3"/>
                <w:sz w:val="21"/>
              </w:rPr>
              <w:t xml:space="preserve"> </w:t>
            </w:r>
            <w:r>
              <w:rPr>
                <w:sz w:val="21"/>
              </w:rPr>
              <w:t>informed</w:t>
            </w:r>
            <w:r>
              <w:rPr>
                <w:spacing w:val="-4"/>
                <w:sz w:val="21"/>
              </w:rPr>
              <w:t xml:space="preserve"> </w:t>
            </w:r>
            <w:r>
              <w:rPr>
                <w:sz w:val="21"/>
              </w:rPr>
              <w:t>by</w:t>
            </w:r>
            <w:r>
              <w:rPr>
                <w:spacing w:val="-3"/>
                <w:sz w:val="21"/>
              </w:rPr>
              <w:t xml:space="preserve"> </w:t>
            </w:r>
            <w:r>
              <w:rPr>
                <w:sz w:val="21"/>
              </w:rPr>
              <w:t>a</w:t>
            </w:r>
            <w:r>
              <w:rPr>
                <w:spacing w:val="-3"/>
                <w:sz w:val="21"/>
              </w:rPr>
              <w:t xml:space="preserve"> </w:t>
            </w:r>
            <w:r>
              <w:rPr>
                <w:sz w:val="21"/>
              </w:rPr>
              <w:t>health</w:t>
            </w:r>
            <w:r>
              <w:rPr>
                <w:spacing w:val="-4"/>
                <w:sz w:val="21"/>
              </w:rPr>
              <w:t xml:space="preserve"> </w:t>
            </w:r>
            <w:r>
              <w:rPr>
                <w:sz w:val="21"/>
              </w:rPr>
              <w:t>board</w:t>
            </w:r>
            <w:r>
              <w:rPr>
                <w:spacing w:val="-3"/>
                <w:sz w:val="21"/>
              </w:rPr>
              <w:t xml:space="preserve"> </w:t>
            </w:r>
            <w:r>
              <w:rPr>
                <w:sz w:val="21"/>
              </w:rPr>
              <w:t>or</w:t>
            </w:r>
            <w:r>
              <w:rPr>
                <w:spacing w:val="-4"/>
                <w:sz w:val="21"/>
              </w:rPr>
              <w:t xml:space="preserve"> </w:t>
            </w:r>
            <w:r>
              <w:rPr>
                <w:spacing w:val="-5"/>
                <w:sz w:val="21"/>
              </w:rPr>
              <w:t>the</w:t>
            </w:r>
          </w:p>
          <w:p w14:paraId="6C1C16D9" w14:textId="77777777" w:rsidR="00051BBA" w:rsidRDefault="00051BBA" w:rsidP="00051BBA">
            <w:pPr>
              <w:pStyle w:val="TableParagraph"/>
              <w:tabs>
                <w:tab w:val="left" w:pos="2135"/>
              </w:tabs>
              <w:spacing w:line="222" w:lineRule="exact"/>
              <w:ind w:left="50"/>
              <w:rPr>
                <w:sz w:val="21"/>
              </w:rPr>
            </w:pPr>
            <w:r>
              <w:rPr>
                <w:position w:val="6"/>
                <w:sz w:val="18"/>
              </w:rPr>
              <w:t>plan</w:t>
            </w:r>
            <w:r>
              <w:rPr>
                <w:spacing w:val="-4"/>
                <w:position w:val="6"/>
                <w:sz w:val="18"/>
              </w:rPr>
              <w:t xml:space="preserve"> </w:t>
            </w:r>
            <w:r>
              <w:rPr>
                <w:position w:val="6"/>
                <w:sz w:val="18"/>
              </w:rPr>
              <w:t>at</w:t>
            </w:r>
            <w:r>
              <w:rPr>
                <w:spacing w:val="-1"/>
                <w:position w:val="6"/>
                <w:sz w:val="18"/>
              </w:rPr>
              <w:t xml:space="preserve"> </w:t>
            </w:r>
            <w:r>
              <w:rPr>
                <w:position w:val="6"/>
                <w:sz w:val="18"/>
              </w:rPr>
              <w:t>direction</w:t>
            </w:r>
            <w:r>
              <w:rPr>
                <w:spacing w:val="-3"/>
                <w:position w:val="6"/>
                <w:sz w:val="18"/>
              </w:rPr>
              <w:t xml:space="preserve"> </w:t>
            </w:r>
            <w:r>
              <w:rPr>
                <w:spacing w:val="-5"/>
                <w:position w:val="6"/>
                <w:sz w:val="18"/>
              </w:rPr>
              <w:t>of</w:t>
            </w:r>
            <w:r>
              <w:rPr>
                <w:position w:val="6"/>
                <w:sz w:val="18"/>
              </w:rPr>
              <w:tab/>
            </w:r>
            <w:r>
              <w:rPr>
                <w:sz w:val="21"/>
              </w:rPr>
              <w:t>principal</w:t>
            </w:r>
            <w:r>
              <w:rPr>
                <w:spacing w:val="-6"/>
                <w:sz w:val="21"/>
              </w:rPr>
              <w:t xml:space="preserve"> </w:t>
            </w:r>
            <w:r>
              <w:rPr>
                <w:sz w:val="21"/>
              </w:rPr>
              <w:t>of</w:t>
            </w:r>
            <w:r>
              <w:rPr>
                <w:spacing w:val="-6"/>
                <w:sz w:val="21"/>
              </w:rPr>
              <w:t xml:space="preserve"> </w:t>
            </w:r>
            <w:r>
              <w:rPr>
                <w:sz w:val="21"/>
              </w:rPr>
              <w:t>a</w:t>
            </w:r>
            <w:r>
              <w:rPr>
                <w:spacing w:val="-4"/>
                <w:sz w:val="21"/>
              </w:rPr>
              <w:t xml:space="preserve"> </w:t>
            </w:r>
            <w:r>
              <w:rPr>
                <w:sz w:val="21"/>
              </w:rPr>
              <w:t>relevant</w:t>
            </w:r>
            <w:r>
              <w:rPr>
                <w:spacing w:val="-6"/>
                <w:sz w:val="21"/>
              </w:rPr>
              <w:t xml:space="preserve"> </w:t>
            </w:r>
            <w:r>
              <w:rPr>
                <w:sz w:val="21"/>
              </w:rPr>
              <w:t>school</w:t>
            </w:r>
            <w:r>
              <w:rPr>
                <w:spacing w:val="-3"/>
                <w:sz w:val="21"/>
              </w:rPr>
              <w:t xml:space="preserve"> </w:t>
            </w:r>
            <w:r>
              <w:rPr>
                <w:sz w:val="21"/>
              </w:rPr>
              <w:t>that</w:t>
            </w:r>
            <w:r>
              <w:rPr>
                <w:spacing w:val="-6"/>
                <w:sz w:val="21"/>
              </w:rPr>
              <w:t xml:space="preserve"> </w:t>
            </w:r>
            <w:r>
              <w:rPr>
                <w:sz w:val="21"/>
              </w:rPr>
              <w:t>a</w:t>
            </w:r>
            <w:r>
              <w:rPr>
                <w:spacing w:val="-4"/>
                <w:sz w:val="21"/>
              </w:rPr>
              <w:t xml:space="preserve"> </w:t>
            </w:r>
            <w:r>
              <w:rPr>
                <w:sz w:val="21"/>
              </w:rPr>
              <w:t>child</w:t>
            </w:r>
            <w:r>
              <w:rPr>
                <w:spacing w:val="-5"/>
                <w:sz w:val="21"/>
              </w:rPr>
              <w:t xml:space="preserve"> </w:t>
            </w:r>
            <w:r>
              <w:rPr>
                <w:sz w:val="21"/>
              </w:rPr>
              <w:t>has</w:t>
            </w:r>
            <w:r>
              <w:rPr>
                <w:spacing w:val="-4"/>
                <w:sz w:val="21"/>
              </w:rPr>
              <w:t xml:space="preserve"> </w:t>
            </w:r>
            <w:r>
              <w:rPr>
                <w:sz w:val="21"/>
              </w:rPr>
              <w:t>special</w:t>
            </w:r>
            <w:r>
              <w:rPr>
                <w:spacing w:val="-4"/>
                <w:sz w:val="21"/>
              </w:rPr>
              <w:t xml:space="preserve"> </w:t>
            </w:r>
            <w:r>
              <w:rPr>
                <w:sz w:val="21"/>
              </w:rPr>
              <w:t>educational</w:t>
            </w:r>
            <w:r>
              <w:rPr>
                <w:spacing w:val="-3"/>
                <w:sz w:val="21"/>
              </w:rPr>
              <w:t xml:space="preserve"> </w:t>
            </w:r>
            <w:r>
              <w:rPr>
                <w:spacing w:val="-2"/>
                <w:sz w:val="21"/>
              </w:rPr>
              <w:t>needs,</w:t>
            </w:r>
          </w:p>
          <w:p w14:paraId="0CA56777" w14:textId="77777777" w:rsidR="00051BBA" w:rsidRDefault="00051BBA" w:rsidP="00051BBA">
            <w:pPr>
              <w:pStyle w:val="TableParagraph"/>
              <w:tabs>
                <w:tab w:val="left" w:pos="2135"/>
              </w:tabs>
              <w:spacing w:line="208" w:lineRule="exact"/>
              <w:ind w:left="50"/>
              <w:rPr>
                <w:sz w:val="21"/>
              </w:rPr>
            </w:pPr>
            <w:r>
              <w:rPr>
                <w:spacing w:val="-2"/>
                <w:position w:val="10"/>
                <w:sz w:val="18"/>
              </w:rPr>
              <w:t>Council.</w:t>
            </w:r>
            <w:r>
              <w:rPr>
                <w:position w:val="10"/>
                <w:sz w:val="18"/>
              </w:rPr>
              <w:tab/>
            </w:r>
            <w:r>
              <w:rPr>
                <w:sz w:val="21"/>
              </w:rPr>
              <w:t>shall,</w:t>
            </w:r>
            <w:r>
              <w:rPr>
                <w:spacing w:val="-7"/>
                <w:sz w:val="21"/>
              </w:rPr>
              <w:t xml:space="preserve"> </w:t>
            </w:r>
            <w:r>
              <w:rPr>
                <w:sz w:val="21"/>
              </w:rPr>
              <w:t>unless</w:t>
            </w:r>
            <w:r>
              <w:rPr>
                <w:spacing w:val="-3"/>
                <w:sz w:val="21"/>
              </w:rPr>
              <w:t xml:space="preserve"> </w:t>
            </w:r>
            <w:r>
              <w:rPr>
                <w:sz w:val="21"/>
              </w:rPr>
              <w:t>an</w:t>
            </w:r>
            <w:r>
              <w:rPr>
                <w:spacing w:val="-3"/>
                <w:sz w:val="21"/>
              </w:rPr>
              <w:t xml:space="preserve"> </w:t>
            </w:r>
            <w:r>
              <w:rPr>
                <w:sz w:val="21"/>
              </w:rPr>
              <w:t>education</w:t>
            </w:r>
            <w:r>
              <w:rPr>
                <w:spacing w:val="-6"/>
                <w:sz w:val="21"/>
              </w:rPr>
              <w:t xml:space="preserve"> </w:t>
            </w:r>
            <w:r>
              <w:rPr>
                <w:sz w:val="21"/>
              </w:rPr>
              <w:t>plan</w:t>
            </w:r>
            <w:r>
              <w:rPr>
                <w:spacing w:val="-3"/>
                <w:sz w:val="21"/>
              </w:rPr>
              <w:t xml:space="preserve"> </w:t>
            </w:r>
            <w:r>
              <w:rPr>
                <w:sz w:val="21"/>
              </w:rPr>
              <w:t>has</w:t>
            </w:r>
            <w:r>
              <w:rPr>
                <w:spacing w:val="-3"/>
                <w:sz w:val="21"/>
              </w:rPr>
              <w:t xml:space="preserve"> </w:t>
            </w:r>
            <w:r>
              <w:rPr>
                <w:sz w:val="21"/>
              </w:rPr>
              <w:t>been</w:t>
            </w:r>
            <w:r>
              <w:rPr>
                <w:spacing w:val="-4"/>
                <w:sz w:val="21"/>
              </w:rPr>
              <w:t xml:space="preserve"> </w:t>
            </w:r>
            <w:r>
              <w:rPr>
                <w:sz w:val="21"/>
              </w:rPr>
              <w:t>or</w:t>
            </w:r>
            <w:r>
              <w:rPr>
                <w:spacing w:val="-4"/>
                <w:sz w:val="21"/>
              </w:rPr>
              <w:t xml:space="preserve"> </w:t>
            </w:r>
            <w:r>
              <w:rPr>
                <w:sz w:val="21"/>
              </w:rPr>
              <w:t>is</w:t>
            </w:r>
            <w:r>
              <w:rPr>
                <w:spacing w:val="-3"/>
                <w:sz w:val="21"/>
              </w:rPr>
              <w:t xml:space="preserve"> </w:t>
            </w:r>
            <w:r>
              <w:rPr>
                <w:sz w:val="21"/>
              </w:rPr>
              <w:t>being</w:t>
            </w:r>
            <w:r>
              <w:rPr>
                <w:spacing w:val="-5"/>
                <w:sz w:val="21"/>
              </w:rPr>
              <w:t xml:space="preserve"> </w:t>
            </w:r>
            <w:r>
              <w:rPr>
                <w:spacing w:val="-2"/>
                <w:sz w:val="21"/>
              </w:rPr>
              <w:t>prepared</w:t>
            </w:r>
          </w:p>
        </w:tc>
      </w:tr>
      <w:tr w:rsidR="00051BBA" w14:paraId="00C5F20D" w14:textId="77777777" w:rsidTr="00051BBA">
        <w:trPr>
          <w:trHeight w:val="290"/>
        </w:trPr>
        <w:tc>
          <w:tcPr>
            <w:tcW w:w="9089" w:type="dxa"/>
          </w:tcPr>
          <w:p w14:paraId="6107BC0C" w14:textId="77777777" w:rsidR="00051BBA" w:rsidRDefault="00051BBA" w:rsidP="00051BBA">
            <w:pPr>
              <w:pStyle w:val="TableParagraph"/>
              <w:spacing w:before="48" w:line="222" w:lineRule="exact"/>
              <w:ind w:left="2135"/>
              <w:rPr>
                <w:sz w:val="21"/>
              </w:rPr>
            </w:pPr>
            <w:r>
              <w:rPr>
                <w:sz w:val="21"/>
              </w:rPr>
              <w:t>under</w:t>
            </w:r>
            <w:r>
              <w:rPr>
                <w:spacing w:val="-6"/>
                <w:sz w:val="21"/>
              </w:rPr>
              <w:t xml:space="preserve"> </w:t>
            </w:r>
            <w:hyperlink r:id="rId143" w:anchor="sec3">
              <w:r>
                <w:rPr>
                  <w:i/>
                  <w:sz w:val="21"/>
                  <w:u w:val="single"/>
                </w:rPr>
                <w:t>section</w:t>
              </w:r>
              <w:r>
                <w:rPr>
                  <w:i/>
                  <w:spacing w:val="-4"/>
                  <w:sz w:val="21"/>
                  <w:u w:val="single"/>
                </w:rPr>
                <w:t xml:space="preserve"> </w:t>
              </w:r>
              <w:r>
                <w:rPr>
                  <w:i/>
                  <w:sz w:val="21"/>
                  <w:u w:val="single"/>
                </w:rPr>
                <w:t>3</w:t>
              </w:r>
            </w:hyperlink>
            <w:r>
              <w:rPr>
                <w:i/>
                <w:spacing w:val="-3"/>
                <w:sz w:val="21"/>
              </w:rPr>
              <w:t xml:space="preserve"> </w:t>
            </w:r>
            <w:r>
              <w:rPr>
                <w:sz w:val="21"/>
              </w:rPr>
              <w:t>in</w:t>
            </w:r>
            <w:r>
              <w:rPr>
                <w:spacing w:val="-3"/>
                <w:sz w:val="21"/>
              </w:rPr>
              <w:t xml:space="preserve"> </w:t>
            </w:r>
            <w:r>
              <w:rPr>
                <w:sz w:val="21"/>
              </w:rPr>
              <w:t>respect</w:t>
            </w:r>
            <w:r>
              <w:rPr>
                <w:spacing w:val="-6"/>
                <w:sz w:val="21"/>
              </w:rPr>
              <w:t xml:space="preserve"> </w:t>
            </w:r>
            <w:r>
              <w:rPr>
                <w:sz w:val="21"/>
              </w:rPr>
              <w:t>of</w:t>
            </w:r>
            <w:r>
              <w:rPr>
                <w:spacing w:val="-4"/>
                <w:sz w:val="21"/>
              </w:rPr>
              <w:t xml:space="preserve"> </w:t>
            </w:r>
            <w:r>
              <w:rPr>
                <w:sz w:val="21"/>
              </w:rPr>
              <w:t>the</w:t>
            </w:r>
            <w:r>
              <w:rPr>
                <w:spacing w:val="-3"/>
                <w:sz w:val="21"/>
              </w:rPr>
              <w:t xml:space="preserve"> </w:t>
            </w:r>
            <w:r>
              <w:rPr>
                <w:sz w:val="21"/>
              </w:rPr>
              <w:t>child,</w:t>
            </w:r>
            <w:r>
              <w:rPr>
                <w:spacing w:val="-4"/>
                <w:sz w:val="21"/>
              </w:rPr>
              <w:t xml:space="preserve"> </w:t>
            </w:r>
            <w:r>
              <w:rPr>
                <w:sz w:val="21"/>
              </w:rPr>
              <w:t>direct</w:t>
            </w:r>
            <w:r>
              <w:rPr>
                <w:spacing w:val="-4"/>
                <w:sz w:val="21"/>
              </w:rPr>
              <w:t xml:space="preserve"> </w:t>
            </w:r>
            <w:r>
              <w:rPr>
                <w:sz w:val="21"/>
              </w:rPr>
              <w:t>the</w:t>
            </w:r>
            <w:r>
              <w:rPr>
                <w:spacing w:val="-3"/>
                <w:sz w:val="21"/>
              </w:rPr>
              <w:t xml:space="preserve"> </w:t>
            </w:r>
            <w:r>
              <w:rPr>
                <w:sz w:val="21"/>
              </w:rPr>
              <w:t>relevant</w:t>
            </w:r>
            <w:r>
              <w:rPr>
                <w:spacing w:val="-4"/>
                <w:sz w:val="21"/>
              </w:rPr>
              <w:t xml:space="preserve"> </w:t>
            </w:r>
            <w:r>
              <w:rPr>
                <w:spacing w:val="-2"/>
                <w:sz w:val="21"/>
              </w:rPr>
              <w:t>special</w:t>
            </w:r>
          </w:p>
        </w:tc>
      </w:tr>
    </w:tbl>
    <w:p w14:paraId="44E3A075" w14:textId="77777777" w:rsidR="00051BBA" w:rsidRDefault="00051BBA" w:rsidP="00051BBA">
      <w:pPr>
        <w:spacing w:before="6"/>
        <w:ind w:left="2795" w:right="2286"/>
        <w:jc w:val="both"/>
        <w:rPr>
          <w:sz w:val="21"/>
        </w:rPr>
      </w:pPr>
      <w:r>
        <w:rPr>
          <w:sz w:val="21"/>
        </w:rPr>
        <w:t>educational</w:t>
      </w:r>
      <w:r>
        <w:rPr>
          <w:spacing w:val="-2"/>
          <w:sz w:val="21"/>
        </w:rPr>
        <w:t xml:space="preserve"> </w:t>
      </w:r>
      <w:r>
        <w:rPr>
          <w:sz w:val="21"/>
        </w:rPr>
        <w:t>needs</w:t>
      </w:r>
      <w:r>
        <w:rPr>
          <w:spacing w:val="-3"/>
          <w:sz w:val="21"/>
        </w:rPr>
        <w:t xml:space="preserve"> </w:t>
      </w:r>
      <w:r>
        <w:rPr>
          <w:sz w:val="21"/>
        </w:rPr>
        <w:t>organiser</w:t>
      </w:r>
      <w:r>
        <w:rPr>
          <w:spacing w:val="-4"/>
          <w:sz w:val="21"/>
        </w:rPr>
        <w:t xml:space="preserve"> </w:t>
      </w:r>
      <w:r>
        <w:rPr>
          <w:sz w:val="21"/>
        </w:rPr>
        <w:t>to</w:t>
      </w:r>
      <w:r>
        <w:rPr>
          <w:spacing w:val="-3"/>
          <w:sz w:val="21"/>
        </w:rPr>
        <w:t xml:space="preserve"> </w:t>
      </w:r>
      <w:r>
        <w:rPr>
          <w:sz w:val="21"/>
        </w:rPr>
        <w:t>cause</w:t>
      </w:r>
      <w:r>
        <w:rPr>
          <w:spacing w:val="-3"/>
          <w:sz w:val="21"/>
        </w:rPr>
        <w:t xml:space="preserve"> </w:t>
      </w:r>
      <w:r>
        <w:rPr>
          <w:sz w:val="21"/>
        </w:rPr>
        <w:t>to</w:t>
      </w:r>
      <w:r>
        <w:rPr>
          <w:spacing w:val="-3"/>
          <w:sz w:val="21"/>
        </w:rPr>
        <w:t xml:space="preserve"> </w:t>
      </w:r>
      <w:r>
        <w:rPr>
          <w:sz w:val="21"/>
        </w:rPr>
        <w:t>be</w:t>
      </w:r>
      <w:r>
        <w:rPr>
          <w:spacing w:val="-3"/>
          <w:sz w:val="21"/>
        </w:rPr>
        <w:t xml:space="preserve"> </w:t>
      </w:r>
      <w:r>
        <w:rPr>
          <w:sz w:val="21"/>
        </w:rPr>
        <w:t>prepared</w:t>
      </w:r>
      <w:r>
        <w:rPr>
          <w:spacing w:val="-3"/>
          <w:sz w:val="21"/>
        </w:rPr>
        <w:t xml:space="preserve"> </w:t>
      </w:r>
      <w:r>
        <w:rPr>
          <w:sz w:val="21"/>
        </w:rPr>
        <w:t>a</w:t>
      </w:r>
      <w:r>
        <w:rPr>
          <w:spacing w:val="-3"/>
          <w:sz w:val="21"/>
        </w:rPr>
        <w:t xml:space="preserve"> </w:t>
      </w:r>
      <w:r>
        <w:rPr>
          <w:sz w:val="21"/>
        </w:rPr>
        <w:t>plan</w:t>
      </w:r>
      <w:r>
        <w:rPr>
          <w:spacing w:val="-3"/>
          <w:sz w:val="21"/>
        </w:rPr>
        <w:t xml:space="preserve"> </w:t>
      </w:r>
      <w:r>
        <w:rPr>
          <w:sz w:val="21"/>
        </w:rPr>
        <w:t>for</w:t>
      </w:r>
      <w:r>
        <w:rPr>
          <w:spacing w:val="-4"/>
          <w:sz w:val="21"/>
        </w:rPr>
        <w:t xml:space="preserve"> </w:t>
      </w:r>
      <w:r>
        <w:rPr>
          <w:sz w:val="21"/>
        </w:rPr>
        <w:t>the appropriate</w:t>
      </w:r>
      <w:r>
        <w:rPr>
          <w:spacing w:val="-2"/>
          <w:sz w:val="21"/>
        </w:rPr>
        <w:t xml:space="preserve"> </w:t>
      </w:r>
      <w:r>
        <w:rPr>
          <w:sz w:val="21"/>
        </w:rPr>
        <w:t>education</w:t>
      </w:r>
      <w:r>
        <w:rPr>
          <w:spacing w:val="-2"/>
          <w:sz w:val="21"/>
        </w:rPr>
        <w:t xml:space="preserve"> </w:t>
      </w:r>
      <w:r>
        <w:rPr>
          <w:sz w:val="21"/>
        </w:rPr>
        <w:t>of</w:t>
      </w:r>
      <w:r>
        <w:rPr>
          <w:spacing w:val="-3"/>
          <w:sz w:val="21"/>
        </w:rPr>
        <w:t xml:space="preserve"> </w:t>
      </w:r>
      <w:r>
        <w:rPr>
          <w:sz w:val="21"/>
        </w:rPr>
        <w:t>the</w:t>
      </w:r>
      <w:r>
        <w:rPr>
          <w:spacing w:val="-2"/>
          <w:sz w:val="21"/>
        </w:rPr>
        <w:t xml:space="preserve"> </w:t>
      </w:r>
      <w:r>
        <w:rPr>
          <w:sz w:val="21"/>
        </w:rPr>
        <w:t>child</w:t>
      </w:r>
      <w:r>
        <w:rPr>
          <w:spacing w:val="-2"/>
          <w:sz w:val="21"/>
        </w:rPr>
        <w:t xml:space="preserve"> </w:t>
      </w:r>
      <w:r>
        <w:rPr>
          <w:sz w:val="21"/>
        </w:rPr>
        <w:t>(in</w:t>
      </w:r>
      <w:r>
        <w:rPr>
          <w:spacing w:val="-2"/>
          <w:sz w:val="21"/>
        </w:rPr>
        <w:t xml:space="preserve"> </w:t>
      </w:r>
      <w:r>
        <w:rPr>
          <w:sz w:val="21"/>
        </w:rPr>
        <w:t>this</w:t>
      </w:r>
      <w:r>
        <w:rPr>
          <w:spacing w:val="-5"/>
          <w:sz w:val="21"/>
        </w:rPr>
        <w:t xml:space="preserve"> </w:t>
      </w:r>
      <w:r>
        <w:rPr>
          <w:sz w:val="21"/>
        </w:rPr>
        <w:t>Act</w:t>
      </w:r>
      <w:r>
        <w:rPr>
          <w:spacing w:val="-3"/>
          <w:sz w:val="21"/>
        </w:rPr>
        <w:t xml:space="preserve"> </w:t>
      </w:r>
      <w:r>
        <w:rPr>
          <w:sz w:val="21"/>
        </w:rPr>
        <w:t>also</w:t>
      </w:r>
      <w:r>
        <w:rPr>
          <w:spacing w:val="-2"/>
          <w:sz w:val="21"/>
        </w:rPr>
        <w:t xml:space="preserve"> </w:t>
      </w:r>
      <w:r>
        <w:rPr>
          <w:sz w:val="21"/>
        </w:rPr>
        <w:t>referred</w:t>
      </w:r>
      <w:r>
        <w:rPr>
          <w:spacing w:val="-2"/>
          <w:sz w:val="21"/>
        </w:rPr>
        <w:t xml:space="preserve"> </w:t>
      </w:r>
      <w:r>
        <w:rPr>
          <w:sz w:val="21"/>
        </w:rPr>
        <w:t>to</w:t>
      </w:r>
      <w:r>
        <w:rPr>
          <w:spacing w:val="-2"/>
          <w:sz w:val="21"/>
        </w:rPr>
        <w:t xml:space="preserve"> </w:t>
      </w:r>
      <w:r>
        <w:rPr>
          <w:sz w:val="21"/>
        </w:rPr>
        <w:t>as</w:t>
      </w:r>
      <w:r>
        <w:rPr>
          <w:spacing w:val="-2"/>
          <w:sz w:val="21"/>
        </w:rPr>
        <w:t xml:space="preserve"> </w:t>
      </w:r>
      <w:r>
        <w:rPr>
          <w:sz w:val="21"/>
        </w:rPr>
        <w:t>an “education plan”).</w:t>
      </w:r>
    </w:p>
    <w:p w14:paraId="6B8F8A22" w14:textId="77777777" w:rsidR="00051BBA" w:rsidRDefault="00051BBA" w:rsidP="00051BBA">
      <w:pPr>
        <w:jc w:val="both"/>
        <w:rPr>
          <w:sz w:val="21"/>
        </w:rPr>
        <w:sectPr w:rsidR="00051BBA">
          <w:pgSz w:w="11910" w:h="16840"/>
          <w:pgMar w:top="1380" w:right="600" w:bottom="600" w:left="20" w:header="967" w:footer="405" w:gutter="0"/>
          <w:cols w:space="720"/>
        </w:sectPr>
      </w:pPr>
    </w:p>
    <w:p w14:paraId="7CB339A7" w14:textId="77777777" w:rsidR="00051BBA" w:rsidRDefault="00051BBA" w:rsidP="00051BBA">
      <w:pPr>
        <w:pStyle w:val="BodyText"/>
        <w:spacing w:before="4" w:after="1"/>
        <w:rPr>
          <w:sz w:val="11"/>
        </w:rPr>
      </w:pPr>
    </w:p>
    <w:p w14:paraId="02B7ACE4" w14:textId="77777777" w:rsidR="00051BBA" w:rsidRDefault="00051BBA" w:rsidP="00051BBA">
      <w:pPr>
        <w:pStyle w:val="BodyText"/>
        <w:spacing w:line="49" w:lineRule="exact"/>
        <w:ind w:left="1300"/>
        <w:rPr>
          <w:sz w:val="4"/>
        </w:rPr>
      </w:pPr>
      <w:r>
        <w:rPr>
          <w:noProof/>
          <w:sz w:val="4"/>
          <w:lang w:val="en-IE" w:eastAsia="en-IE"/>
        </w:rPr>
        <w:drawing>
          <wp:inline distT="0" distB="0" distL="0" distR="0" wp14:anchorId="7DFA2CBF" wp14:editId="01938531">
            <wp:extent cx="6110482" cy="31432"/>
            <wp:effectExtent l="0" t="0" r="0" b="0"/>
            <wp:docPr id="26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100" cstate="print"/>
                    <a:stretch>
                      <a:fillRect/>
                    </a:stretch>
                  </pic:blipFill>
                  <pic:spPr>
                    <a:xfrm>
                      <a:off x="0" y="0"/>
                      <a:ext cx="6110482" cy="31432"/>
                    </a:xfrm>
                    <a:prstGeom prst="rect">
                      <a:avLst/>
                    </a:prstGeom>
                  </pic:spPr>
                </pic:pic>
              </a:graphicData>
            </a:graphic>
          </wp:inline>
        </w:drawing>
      </w:r>
    </w:p>
    <w:p w14:paraId="5B70459F" w14:textId="77777777" w:rsidR="00051BBA" w:rsidRDefault="00051BBA" w:rsidP="00051BBA">
      <w:pPr>
        <w:spacing w:line="49" w:lineRule="exact"/>
        <w:rPr>
          <w:sz w:val="4"/>
        </w:rPr>
        <w:sectPr w:rsidR="00051BBA">
          <w:headerReference w:type="default" r:id="rId144"/>
          <w:footerReference w:type="default" r:id="rId145"/>
          <w:pgSz w:w="11910" w:h="16840"/>
          <w:pgMar w:top="1180" w:right="600" w:bottom="600" w:left="20" w:header="967" w:footer="405" w:gutter="0"/>
          <w:cols w:space="720"/>
        </w:sectPr>
      </w:pPr>
    </w:p>
    <w:p w14:paraId="7D2BD7B3" w14:textId="77777777" w:rsidR="00051BBA" w:rsidRDefault="00051BBA" w:rsidP="00051BBA">
      <w:pPr>
        <w:pStyle w:val="BodyText"/>
        <w:rPr>
          <w:sz w:val="20"/>
        </w:rPr>
      </w:pPr>
    </w:p>
    <w:p w14:paraId="15FEF74D" w14:textId="77777777" w:rsidR="00051BBA" w:rsidRDefault="00051BBA" w:rsidP="00051BBA">
      <w:pPr>
        <w:pStyle w:val="BodyText"/>
        <w:rPr>
          <w:sz w:val="20"/>
        </w:rPr>
      </w:pPr>
    </w:p>
    <w:p w14:paraId="7161EF74" w14:textId="77777777" w:rsidR="00051BBA" w:rsidRDefault="00051BBA" w:rsidP="00051BBA">
      <w:pPr>
        <w:pStyle w:val="BodyText"/>
        <w:rPr>
          <w:sz w:val="20"/>
        </w:rPr>
      </w:pPr>
    </w:p>
    <w:p w14:paraId="552C34F8" w14:textId="77777777" w:rsidR="00051BBA" w:rsidRDefault="00051BBA" w:rsidP="00051BBA">
      <w:pPr>
        <w:pStyle w:val="BodyText"/>
        <w:rPr>
          <w:sz w:val="20"/>
        </w:rPr>
      </w:pPr>
    </w:p>
    <w:p w14:paraId="1BF8E371" w14:textId="77777777" w:rsidR="00051BBA" w:rsidRDefault="00051BBA" w:rsidP="00051BBA">
      <w:pPr>
        <w:pStyle w:val="BodyText"/>
        <w:rPr>
          <w:sz w:val="20"/>
        </w:rPr>
      </w:pPr>
    </w:p>
    <w:p w14:paraId="363A1542" w14:textId="77777777" w:rsidR="00051BBA" w:rsidRDefault="00051BBA" w:rsidP="00051BBA">
      <w:pPr>
        <w:pStyle w:val="BodyText"/>
        <w:rPr>
          <w:sz w:val="20"/>
        </w:rPr>
      </w:pPr>
    </w:p>
    <w:p w14:paraId="6D4E4915" w14:textId="77777777" w:rsidR="00051BBA" w:rsidRDefault="00051BBA" w:rsidP="00051BBA">
      <w:pPr>
        <w:pStyle w:val="BodyText"/>
        <w:rPr>
          <w:sz w:val="20"/>
        </w:rPr>
      </w:pPr>
    </w:p>
    <w:p w14:paraId="6F56AF19" w14:textId="77777777" w:rsidR="00051BBA" w:rsidRDefault="00051BBA" w:rsidP="00051BBA">
      <w:pPr>
        <w:pStyle w:val="BodyText"/>
        <w:rPr>
          <w:sz w:val="20"/>
        </w:rPr>
      </w:pPr>
    </w:p>
    <w:p w14:paraId="6B8857AD" w14:textId="77777777" w:rsidR="00051BBA" w:rsidRDefault="00051BBA" w:rsidP="00051BBA">
      <w:pPr>
        <w:pStyle w:val="BodyText"/>
        <w:rPr>
          <w:sz w:val="20"/>
        </w:rPr>
      </w:pPr>
    </w:p>
    <w:p w14:paraId="689882F4" w14:textId="77777777" w:rsidR="00051BBA" w:rsidRDefault="00051BBA" w:rsidP="00051BBA">
      <w:pPr>
        <w:pStyle w:val="BodyText"/>
        <w:rPr>
          <w:sz w:val="20"/>
        </w:rPr>
      </w:pPr>
    </w:p>
    <w:p w14:paraId="3DE4B544" w14:textId="77777777" w:rsidR="00051BBA" w:rsidRDefault="00051BBA" w:rsidP="00051BBA">
      <w:pPr>
        <w:pStyle w:val="BodyText"/>
        <w:rPr>
          <w:sz w:val="20"/>
        </w:rPr>
      </w:pPr>
    </w:p>
    <w:p w14:paraId="0A0AB764" w14:textId="77777777" w:rsidR="00051BBA" w:rsidRDefault="00051BBA" w:rsidP="00051BBA">
      <w:pPr>
        <w:pStyle w:val="BodyText"/>
        <w:rPr>
          <w:sz w:val="20"/>
        </w:rPr>
      </w:pPr>
    </w:p>
    <w:p w14:paraId="582A27F5" w14:textId="77777777" w:rsidR="00051BBA" w:rsidRDefault="00051BBA" w:rsidP="00051BBA">
      <w:pPr>
        <w:pStyle w:val="BodyText"/>
        <w:rPr>
          <w:sz w:val="20"/>
        </w:rPr>
      </w:pPr>
    </w:p>
    <w:p w14:paraId="644BB76C" w14:textId="77777777" w:rsidR="00051BBA" w:rsidRDefault="00051BBA" w:rsidP="00051BBA">
      <w:pPr>
        <w:pStyle w:val="BodyText"/>
        <w:rPr>
          <w:sz w:val="20"/>
        </w:rPr>
      </w:pPr>
    </w:p>
    <w:p w14:paraId="47C886C5" w14:textId="77777777" w:rsidR="00051BBA" w:rsidRDefault="00051BBA" w:rsidP="00051BBA">
      <w:pPr>
        <w:pStyle w:val="BodyText"/>
        <w:rPr>
          <w:sz w:val="20"/>
        </w:rPr>
      </w:pPr>
    </w:p>
    <w:p w14:paraId="72E719EA" w14:textId="77777777" w:rsidR="00051BBA" w:rsidRDefault="00051BBA" w:rsidP="00051BBA">
      <w:pPr>
        <w:pStyle w:val="BodyText"/>
        <w:rPr>
          <w:sz w:val="20"/>
        </w:rPr>
      </w:pPr>
    </w:p>
    <w:p w14:paraId="26DA2ADC" w14:textId="77777777" w:rsidR="00051BBA" w:rsidRDefault="00051BBA" w:rsidP="00051BBA">
      <w:pPr>
        <w:pStyle w:val="BodyText"/>
        <w:rPr>
          <w:sz w:val="20"/>
        </w:rPr>
      </w:pPr>
    </w:p>
    <w:p w14:paraId="1AAAEF59" w14:textId="77777777" w:rsidR="00051BBA" w:rsidRDefault="00051BBA" w:rsidP="00051BBA">
      <w:pPr>
        <w:pStyle w:val="BodyText"/>
        <w:rPr>
          <w:sz w:val="20"/>
        </w:rPr>
      </w:pPr>
    </w:p>
    <w:p w14:paraId="2AACF05E" w14:textId="77777777" w:rsidR="00051BBA" w:rsidRDefault="00051BBA" w:rsidP="00051BBA">
      <w:pPr>
        <w:pStyle w:val="BodyText"/>
        <w:rPr>
          <w:sz w:val="20"/>
        </w:rPr>
      </w:pPr>
    </w:p>
    <w:p w14:paraId="478E011E" w14:textId="77777777" w:rsidR="00051BBA" w:rsidRDefault="00051BBA" w:rsidP="00051BBA">
      <w:pPr>
        <w:pStyle w:val="BodyText"/>
        <w:rPr>
          <w:sz w:val="20"/>
        </w:rPr>
      </w:pPr>
    </w:p>
    <w:p w14:paraId="2DCDB3DE" w14:textId="77777777" w:rsidR="00051BBA" w:rsidRDefault="00051BBA" w:rsidP="00051BBA">
      <w:pPr>
        <w:pStyle w:val="BodyText"/>
        <w:rPr>
          <w:sz w:val="20"/>
        </w:rPr>
      </w:pPr>
    </w:p>
    <w:p w14:paraId="477A0891" w14:textId="77777777" w:rsidR="00051BBA" w:rsidRDefault="00051BBA" w:rsidP="00051BBA">
      <w:pPr>
        <w:pStyle w:val="BodyText"/>
        <w:rPr>
          <w:sz w:val="20"/>
        </w:rPr>
      </w:pPr>
    </w:p>
    <w:p w14:paraId="2FA77001" w14:textId="77777777" w:rsidR="00051BBA" w:rsidRDefault="00051BBA" w:rsidP="00051BBA">
      <w:pPr>
        <w:pStyle w:val="BodyText"/>
        <w:rPr>
          <w:sz w:val="20"/>
        </w:rPr>
      </w:pPr>
    </w:p>
    <w:p w14:paraId="45809B39" w14:textId="77777777" w:rsidR="00051BBA" w:rsidRDefault="00051BBA" w:rsidP="00051BBA">
      <w:pPr>
        <w:pStyle w:val="BodyText"/>
        <w:rPr>
          <w:sz w:val="20"/>
        </w:rPr>
      </w:pPr>
    </w:p>
    <w:p w14:paraId="71CFB0C5" w14:textId="77777777" w:rsidR="00051BBA" w:rsidRDefault="00051BBA" w:rsidP="00051BBA">
      <w:pPr>
        <w:pStyle w:val="BodyText"/>
        <w:rPr>
          <w:sz w:val="20"/>
        </w:rPr>
      </w:pPr>
    </w:p>
    <w:p w14:paraId="47BD7851" w14:textId="77777777" w:rsidR="00051BBA" w:rsidRDefault="00051BBA" w:rsidP="00051BBA">
      <w:pPr>
        <w:pStyle w:val="BodyText"/>
        <w:rPr>
          <w:sz w:val="20"/>
        </w:rPr>
      </w:pPr>
    </w:p>
    <w:p w14:paraId="4ABD93EA" w14:textId="77777777" w:rsidR="00051BBA" w:rsidRDefault="00051BBA" w:rsidP="00051BBA">
      <w:pPr>
        <w:pStyle w:val="BodyText"/>
        <w:rPr>
          <w:sz w:val="20"/>
        </w:rPr>
      </w:pPr>
    </w:p>
    <w:p w14:paraId="65E065B3" w14:textId="77777777" w:rsidR="00051BBA" w:rsidRDefault="00051BBA" w:rsidP="00051BBA">
      <w:pPr>
        <w:pStyle w:val="BodyText"/>
        <w:rPr>
          <w:sz w:val="20"/>
        </w:rPr>
      </w:pPr>
    </w:p>
    <w:p w14:paraId="6CAA813B" w14:textId="77777777" w:rsidR="00051BBA" w:rsidRDefault="00051BBA" w:rsidP="00051BBA">
      <w:pPr>
        <w:pStyle w:val="BodyText"/>
        <w:rPr>
          <w:sz w:val="20"/>
        </w:rPr>
      </w:pPr>
    </w:p>
    <w:p w14:paraId="642CA247" w14:textId="77777777" w:rsidR="00051BBA" w:rsidRDefault="00051BBA" w:rsidP="00051BBA">
      <w:pPr>
        <w:pStyle w:val="BodyText"/>
        <w:rPr>
          <w:sz w:val="20"/>
        </w:rPr>
      </w:pPr>
    </w:p>
    <w:p w14:paraId="698A2062" w14:textId="77777777" w:rsidR="00051BBA" w:rsidRDefault="00051BBA" w:rsidP="00051BBA">
      <w:pPr>
        <w:pStyle w:val="BodyText"/>
        <w:rPr>
          <w:sz w:val="20"/>
        </w:rPr>
      </w:pPr>
    </w:p>
    <w:p w14:paraId="73092CE2" w14:textId="77777777" w:rsidR="00051BBA" w:rsidRDefault="00051BBA" w:rsidP="00051BBA">
      <w:pPr>
        <w:pStyle w:val="BodyText"/>
        <w:rPr>
          <w:sz w:val="20"/>
        </w:rPr>
      </w:pPr>
    </w:p>
    <w:p w14:paraId="420BDFC6" w14:textId="77777777" w:rsidR="00051BBA" w:rsidRDefault="00051BBA" w:rsidP="00051BBA">
      <w:pPr>
        <w:pStyle w:val="BodyText"/>
        <w:rPr>
          <w:sz w:val="20"/>
        </w:rPr>
      </w:pPr>
    </w:p>
    <w:p w14:paraId="5C948A91" w14:textId="77777777" w:rsidR="00051BBA" w:rsidRDefault="00051BBA" w:rsidP="00051BBA">
      <w:pPr>
        <w:pStyle w:val="BodyText"/>
        <w:rPr>
          <w:sz w:val="20"/>
        </w:rPr>
      </w:pPr>
    </w:p>
    <w:p w14:paraId="4994BC22" w14:textId="77777777" w:rsidR="00051BBA" w:rsidRDefault="00051BBA" w:rsidP="00051BBA">
      <w:pPr>
        <w:pStyle w:val="BodyText"/>
        <w:rPr>
          <w:sz w:val="20"/>
        </w:rPr>
      </w:pPr>
    </w:p>
    <w:p w14:paraId="6A024DEC" w14:textId="77777777" w:rsidR="00051BBA" w:rsidRDefault="00051BBA" w:rsidP="00051BBA">
      <w:pPr>
        <w:pStyle w:val="BodyText"/>
        <w:rPr>
          <w:sz w:val="20"/>
        </w:rPr>
      </w:pPr>
    </w:p>
    <w:p w14:paraId="75745450" w14:textId="77777777" w:rsidR="00051BBA" w:rsidRDefault="00051BBA" w:rsidP="00051BBA">
      <w:pPr>
        <w:pStyle w:val="BodyText"/>
        <w:rPr>
          <w:sz w:val="20"/>
        </w:rPr>
      </w:pPr>
    </w:p>
    <w:p w14:paraId="0AD36B64" w14:textId="77777777" w:rsidR="00051BBA" w:rsidRDefault="00051BBA" w:rsidP="00051BBA">
      <w:pPr>
        <w:pStyle w:val="BodyText"/>
        <w:rPr>
          <w:sz w:val="20"/>
        </w:rPr>
      </w:pPr>
    </w:p>
    <w:p w14:paraId="6BCB8536" w14:textId="77777777" w:rsidR="00051BBA" w:rsidRDefault="00051BBA" w:rsidP="00051BBA">
      <w:pPr>
        <w:pStyle w:val="BodyText"/>
        <w:rPr>
          <w:sz w:val="20"/>
        </w:rPr>
      </w:pPr>
    </w:p>
    <w:p w14:paraId="79C2570F" w14:textId="77777777" w:rsidR="00051BBA" w:rsidRDefault="00051BBA" w:rsidP="00051BBA">
      <w:pPr>
        <w:pStyle w:val="BodyText"/>
        <w:rPr>
          <w:sz w:val="20"/>
        </w:rPr>
      </w:pPr>
    </w:p>
    <w:p w14:paraId="2F92D0C3" w14:textId="77777777" w:rsidR="00051BBA" w:rsidRDefault="00051BBA" w:rsidP="00051BBA">
      <w:pPr>
        <w:pStyle w:val="BodyText"/>
        <w:rPr>
          <w:sz w:val="20"/>
        </w:rPr>
      </w:pPr>
    </w:p>
    <w:p w14:paraId="2E5F9B7D" w14:textId="77777777" w:rsidR="00051BBA" w:rsidRDefault="00051BBA" w:rsidP="00051BBA">
      <w:pPr>
        <w:pStyle w:val="BodyText"/>
        <w:rPr>
          <w:sz w:val="20"/>
        </w:rPr>
      </w:pPr>
    </w:p>
    <w:p w14:paraId="24DCCB4D" w14:textId="77777777" w:rsidR="00051BBA" w:rsidRDefault="00051BBA" w:rsidP="00051BBA">
      <w:pPr>
        <w:pStyle w:val="BodyText"/>
        <w:rPr>
          <w:sz w:val="20"/>
        </w:rPr>
      </w:pPr>
    </w:p>
    <w:p w14:paraId="457007FD" w14:textId="77777777" w:rsidR="00051BBA" w:rsidRDefault="00051BBA" w:rsidP="00051BBA">
      <w:pPr>
        <w:pStyle w:val="BodyText"/>
        <w:rPr>
          <w:sz w:val="20"/>
        </w:rPr>
      </w:pPr>
    </w:p>
    <w:p w14:paraId="75EF4588" w14:textId="77777777" w:rsidR="00051BBA" w:rsidRDefault="00051BBA" w:rsidP="00051BBA">
      <w:pPr>
        <w:pStyle w:val="BodyText"/>
        <w:rPr>
          <w:sz w:val="20"/>
        </w:rPr>
      </w:pPr>
    </w:p>
    <w:p w14:paraId="774B5D53" w14:textId="77777777" w:rsidR="00051BBA" w:rsidRDefault="00051BBA" w:rsidP="00051BBA">
      <w:pPr>
        <w:pStyle w:val="BodyText"/>
        <w:rPr>
          <w:sz w:val="20"/>
        </w:rPr>
      </w:pPr>
    </w:p>
    <w:p w14:paraId="21484126" w14:textId="77777777" w:rsidR="00051BBA" w:rsidRDefault="00051BBA" w:rsidP="00051BBA">
      <w:pPr>
        <w:pStyle w:val="BodyText"/>
        <w:rPr>
          <w:sz w:val="20"/>
        </w:rPr>
      </w:pPr>
    </w:p>
    <w:p w14:paraId="6BF81C5A" w14:textId="77777777" w:rsidR="00051BBA" w:rsidRDefault="00051BBA" w:rsidP="00051BBA">
      <w:pPr>
        <w:pStyle w:val="BodyText"/>
        <w:rPr>
          <w:sz w:val="20"/>
        </w:rPr>
      </w:pPr>
    </w:p>
    <w:p w14:paraId="2864A8D3" w14:textId="77777777" w:rsidR="00051BBA" w:rsidRDefault="00051BBA" w:rsidP="00051BBA">
      <w:pPr>
        <w:pStyle w:val="BodyText"/>
        <w:rPr>
          <w:sz w:val="20"/>
        </w:rPr>
      </w:pPr>
    </w:p>
    <w:p w14:paraId="38AD7182" w14:textId="77777777" w:rsidR="00051BBA" w:rsidRDefault="00051BBA" w:rsidP="00051BBA">
      <w:pPr>
        <w:pStyle w:val="BodyText"/>
        <w:rPr>
          <w:sz w:val="20"/>
        </w:rPr>
      </w:pPr>
    </w:p>
    <w:p w14:paraId="70E84D4F" w14:textId="77777777" w:rsidR="00051BBA" w:rsidRDefault="00051BBA" w:rsidP="00051BBA">
      <w:pPr>
        <w:pStyle w:val="BodyText"/>
        <w:rPr>
          <w:sz w:val="20"/>
        </w:rPr>
      </w:pPr>
    </w:p>
    <w:p w14:paraId="1AEABBAC" w14:textId="77777777" w:rsidR="00051BBA" w:rsidRDefault="00051BBA" w:rsidP="00051BBA">
      <w:pPr>
        <w:pStyle w:val="BodyText"/>
        <w:rPr>
          <w:sz w:val="20"/>
        </w:rPr>
      </w:pPr>
    </w:p>
    <w:p w14:paraId="3A2E8595" w14:textId="77777777" w:rsidR="00051BBA" w:rsidRDefault="00051BBA" w:rsidP="00051BBA">
      <w:pPr>
        <w:pStyle w:val="BodyText"/>
        <w:rPr>
          <w:sz w:val="20"/>
        </w:rPr>
      </w:pPr>
    </w:p>
    <w:p w14:paraId="25C785A3" w14:textId="77777777" w:rsidR="00051BBA" w:rsidRDefault="00051BBA" w:rsidP="00051BBA">
      <w:pPr>
        <w:pStyle w:val="BodyText"/>
        <w:spacing w:before="11"/>
        <w:rPr>
          <w:sz w:val="25"/>
        </w:rPr>
      </w:pPr>
    </w:p>
    <w:p w14:paraId="725E9641" w14:textId="39EE111C" w:rsidR="00051BBA" w:rsidRDefault="00051BBA" w:rsidP="00051BBA">
      <w:pPr>
        <w:ind w:left="709"/>
        <w:rPr>
          <w:spacing w:val="-2"/>
          <w:sz w:val="18"/>
        </w:rPr>
      </w:pPr>
      <w:r>
        <w:rPr>
          <w:sz w:val="18"/>
        </w:rPr>
        <w:t>Content</w:t>
      </w:r>
      <w:r>
        <w:rPr>
          <w:spacing w:val="-15"/>
          <w:sz w:val="18"/>
        </w:rPr>
        <w:t xml:space="preserve"> </w:t>
      </w:r>
      <w:r>
        <w:rPr>
          <w:sz w:val="18"/>
        </w:rPr>
        <w:t>of</w:t>
      </w:r>
      <w:r>
        <w:rPr>
          <w:spacing w:val="-12"/>
          <w:sz w:val="18"/>
        </w:rPr>
        <w:t xml:space="preserve"> </w:t>
      </w:r>
      <w:r>
        <w:rPr>
          <w:sz w:val="18"/>
        </w:rPr>
        <w:t xml:space="preserve">education </w:t>
      </w:r>
      <w:r>
        <w:rPr>
          <w:spacing w:val="-2"/>
          <w:sz w:val="18"/>
        </w:rPr>
        <w:t>plan.</w:t>
      </w:r>
    </w:p>
    <w:p w14:paraId="7D13412D" w14:textId="67944057" w:rsidR="00051BBA" w:rsidRDefault="00051BBA" w:rsidP="00051BBA">
      <w:pPr>
        <w:ind w:left="709"/>
        <w:rPr>
          <w:spacing w:val="-2"/>
          <w:sz w:val="18"/>
        </w:rPr>
      </w:pPr>
    </w:p>
    <w:p w14:paraId="3D754277" w14:textId="36AC98AD" w:rsidR="00051BBA" w:rsidRDefault="00051BBA" w:rsidP="00051BBA">
      <w:pPr>
        <w:ind w:left="709"/>
        <w:rPr>
          <w:spacing w:val="-2"/>
          <w:sz w:val="18"/>
        </w:rPr>
      </w:pPr>
    </w:p>
    <w:p w14:paraId="166A07E8" w14:textId="14E2898D" w:rsidR="00051BBA" w:rsidRDefault="00051BBA" w:rsidP="00051BBA">
      <w:pPr>
        <w:ind w:left="709"/>
        <w:rPr>
          <w:spacing w:val="-2"/>
          <w:sz w:val="18"/>
        </w:rPr>
      </w:pPr>
    </w:p>
    <w:p w14:paraId="51C3B532" w14:textId="40169CF1" w:rsidR="00051BBA" w:rsidRDefault="00051BBA" w:rsidP="00051BBA">
      <w:pPr>
        <w:ind w:left="709"/>
        <w:rPr>
          <w:spacing w:val="-2"/>
          <w:sz w:val="18"/>
        </w:rPr>
      </w:pPr>
    </w:p>
    <w:p w14:paraId="3E8FAABC" w14:textId="4D37D76B" w:rsidR="00051BBA" w:rsidRDefault="00051BBA" w:rsidP="00051BBA">
      <w:pPr>
        <w:ind w:left="709"/>
        <w:rPr>
          <w:spacing w:val="-2"/>
          <w:sz w:val="18"/>
        </w:rPr>
      </w:pPr>
    </w:p>
    <w:p w14:paraId="31B725DD" w14:textId="3A60C0E8" w:rsidR="00051BBA" w:rsidRPr="00051BBA" w:rsidRDefault="00051BBA" w:rsidP="00130E6E">
      <w:pPr>
        <w:pStyle w:val="ListParagraph"/>
        <w:widowControl w:val="0"/>
        <w:numPr>
          <w:ilvl w:val="0"/>
          <w:numId w:val="171"/>
        </w:numPr>
        <w:tabs>
          <w:tab w:val="left" w:pos="938"/>
        </w:tabs>
        <w:autoSpaceDE w:val="0"/>
        <w:autoSpaceDN w:val="0"/>
        <w:spacing w:before="49" w:after="0" w:line="240" w:lineRule="auto"/>
        <w:ind w:right="1610" w:firstLine="240"/>
        <w:contextualSpacing w:val="0"/>
        <w:rPr>
          <w:sz w:val="21"/>
        </w:rPr>
      </w:pPr>
      <w:r>
        <w:rPr>
          <w:sz w:val="21"/>
        </w:rPr>
        <w:t>T</w:t>
      </w:r>
      <w:r w:rsidRPr="00051BBA">
        <w:rPr>
          <w:sz w:val="21"/>
        </w:rPr>
        <w:t>he preparation of an education plan under this section shall commence</w:t>
      </w:r>
      <w:r w:rsidRPr="00051BBA">
        <w:rPr>
          <w:spacing w:val="-3"/>
          <w:sz w:val="21"/>
        </w:rPr>
        <w:t xml:space="preserve"> </w:t>
      </w:r>
      <w:r w:rsidRPr="00051BBA">
        <w:rPr>
          <w:sz w:val="21"/>
        </w:rPr>
        <w:t>not</w:t>
      </w:r>
      <w:r w:rsidRPr="00051BBA">
        <w:rPr>
          <w:spacing w:val="-4"/>
          <w:sz w:val="21"/>
        </w:rPr>
        <w:t xml:space="preserve"> </w:t>
      </w:r>
      <w:r w:rsidRPr="00051BBA">
        <w:rPr>
          <w:sz w:val="21"/>
        </w:rPr>
        <w:t>later</w:t>
      </w:r>
      <w:r w:rsidRPr="00051BBA">
        <w:rPr>
          <w:spacing w:val="-4"/>
          <w:sz w:val="21"/>
        </w:rPr>
        <w:t xml:space="preserve"> </w:t>
      </w:r>
      <w:r w:rsidRPr="00051BBA">
        <w:rPr>
          <w:sz w:val="21"/>
        </w:rPr>
        <w:t>than</w:t>
      </w:r>
      <w:r w:rsidRPr="00051BBA">
        <w:rPr>
          <w:spacing w:val="-6"/>
          <w:sz w:val="21"/>
        </w:rPr>
        <w:t xml:space="preserve"> </w:t>
      </w:r>
      <w:r w:rsidRPr="00051BBA">
        <w:rPr>
          <w:sz w:val="21"/>
        </w:rPr>
        <w:t>1</w:t>
      </w:r>
      <w:r w:rsidRPr="00051BBA">
        <w:rPr>
          <w:spacing w:val="-3"/>
          <w:sz w:val="21"/>
        </w:rPr>
        <w:t xml:space="preserve"> </w:t>
      </w:r>
      <w:r w:rsidRPr="00051BBA">
        <w:rPr>
          <w:sz w:val="21"/>
        </w:rPr>
        <w:t>month</w:t>
      </w:r>
      <w:r w:rsidRPr="00051BBA">
        <w:rPr>
          <w:spacing w:val="-3"/>
          <w:sz w:val="21"/>
        </w:rPr>
        <w:t xml:space="preserve"> </w:t>
      </w:r>
      <w:r w:rsidRPr="00051BBA">
        <w:rPr>
          <w:sz w:val="21"/>
        </w:rPr>
        <w:t>from</w:t>
      </w:r>
      <w:r w:rsidRPr="00051BBA">
        <w:rPr>
          <w:spacing w:val="-2"/>
          <w:sz w:val="21"/>
        </w:rPr>
        <w:t xml:space="preserve"> </w:t>
      </w:r>
      <w:r w:rsidRPr="00051BBA">
        <w:rPr>
          <w:sz w:val="21"/>
        </w:rPr>
        <w:t>the</w:t>
      </w:r>
      <w:r w:rsidRPr="00051BBA">
        <w:rPr>
          <w:spacing w:val="-3"/>
          <w:sz w:val="21"/>
        </w:rPr>
        <w:t xml:space="preserve"> </w:t>
      </w:r>
      <w:r w:rsidRPr="00051BBA">
        <w:rPr>
          <w:sz w:val="21"/>
        </w:rPr>
        <w:t>direction</w:t>
      </w:r>
      <w:r w:rsidRPr="00051BBA">
        <w:rPr>
          <w:spacing w:val="-5"/>
          <w:sz w:val="21"/>
        </w:rPr>
        <w:t xml:space="preserve"> </w:t>
      </w:r>
      <w:r w:rsidRPr="00051BBA">
        <w:rPr>
          <w:sz w:val="21"/>
        </w:rPr>
        <w:t>concerned</w:t>
      </w:r>
      <w:r w:rsidRPr="00051BBA">
        <w:rPr>
          <w:spacing w:val="-3"/>
          <w:sz w:val="21"/>
        </w:rPr>
        <w:t xml:space="preserve"> </w:t>
      </w:r>
      <w:r w:rsidRPr="00051BBA">
        <w:rPr>
          <w:sz w:val="21"/>
        </w:rPr>
        <w:t>referred</w:t>
      </w:r>
      <w:r w:rsidRPr="00051BBA">
        <w:rPr>
          <w:spacing w:val="-3"/>
          <w:sz w:val="21"/>
        </w:rPr>
        <w:t xml:space="preserve"> </w:t>
      </w:r>
      <w:r w:rsidRPr="00051BBA">
        <w:rPr>
          <w:sz w:val="21"/>
        </w:rPr>
        <w:t xml:space="preserve">to in </w:t>
      </w:r>
      <w:r w:rsidRPr="00051BBA">
        <w:rPr>
          <w:i/>
          <w:sz w:val="21"/>
        </w:rPr>
        <w:t xml:space="preserve">subsection (1) </w:t>
      </w:r>
      <w:r w:rsidRPr="00051BBA">
        <w:rPr>
          <w:sz w:val="21"/>
        </w:rPr>
        <w:t>being given and be completed without undue delay and, in any case, not later than 2 months from its being commenced.</w:t>
      </w:r>
    </w:p>
    <w:p w14:paraId="5A3458A4" w14:textId="77777777" w:rsidR="00051BBA" w:rsidRDefault="00051BBA" w:rsidP="00130E6E">
      <w:pPr>
        <w:pStyle w:val="ListParagraph"/>
        <w:widowControl w:val="0"/>
        <w:numPr>
          <w:ilvl w:val="0"/>
          <w:numId w:val="171"/>
        </w:numPr>
        <w:tabs>
          <w:tab w:val="left" w:pos="938"/>
        </w:tabs>
        <w:autoSpaceDE w:val="0"/>
        <w:autoSpaceDN w:val="0"/>
        <w:spacing w:before="121" w:after="0" w:line="240" w:lineRule="auto"/>
        <w:ind w:right="1680" w:firstLine="240"/>
        <w:contextualSpacing w:val="0"/>
        <w:rPr>
          <w:sz w:val="21"/>
        </w:rPr>
      </w:pPr>
      <w:r>
        <w:rPr>
          <w:sz w:val="21"/>
        </w:rPr>
        <w:t>The relevant special educational needs organiser shall convene a group of persons (in this Act referred to as a “team”) to provide advice to him</w:t>
      </w:r>
      <w:r>
        <w:rPr>
          <w:spacing w:val="-2"/>
          <w:sz w:val="21"/>
        </w:rPr>
        <w:t xml:space="preserve"> </w:t>
      </w:r>
      <w:r>
        <w:rPr>
          <w:sz w:val="21"/>
        </w:rPr>
        <w:t>or</w:t>
      </w:r>
      <w:r>
        <w:rPr>
          <w:spacing w:val="-4"/>
          <w:sz w:val="21"/>
        </w:rPr>
        <w:t xml:space="preserve"> </w:t>
      </w:r>
      <w:r>
        <w:rPr>
          <w:sz w:val="21"/>
        </w:rPr>
        <w:t>her</w:t>
      </w:r>
      <w:r>
        <w:rPr>
          <w:spacing w:val="-4"/>
          <w:sz w:val="21"/>
        </w:rPr>
        <w:t xml:space="preserve"> </w:t>
      </w:r>
      <w:r>
        <w:rPr>
          <w:sz w:val="21"/>
        </w:rPr>
        <w:t>in</w:t>
      </w:r>
      <w:r>
        <w:rPr>
          <w:spacing w:val="-3"/>
          <w:sz w:val="21"/>
        </w:rPr>
        <w:t xml:space="preserve"> </w:t>
      </w:r>
      <w:r>
        <w:rPr>
          <w:sz w:val="21"/>
        </w:rPr>
        <w:t>relation</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preparation</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plan</w:t>
      </w:r>
      <w:r>
        <w:rPr>
          <w:spacing w:val="-3"/>
          <w:sz w:val="21"/>
        </w:rPr>
        <w:t xml:space="preserve"> </w:t>
      </w:r>
      <w:r>
        <w:rPr>
          <w:sz w:val="21"/>
        </w:rPr>
        <w:t>concerned</w:t>
      </w:r>
      <w:r>
        <w:rPr>
          <w:spacing w:val="-3"/>
          <w:sz w:val="21"/>
        </w:rPr>
        <w:t xml:space="preserve"> </w:t>
      </w:r>
      <w:r>
        <w:rPr>
          <w:sz w:val="21"/>
        </w:rPr>
        <w:t>and</w:t>
      </w:r>
      <w:r>
        <w:rPr>
          <w:spacing w:val="-3"/>
          <w:sz w:val="21"/>
        </w:rPr>
        <w:t xml:space="preserve"> </w:t>
      </w:r>
      <w:r>
        <w:rPr>
          <w:sz w:val="21"/>
        </w:rPr>
        <w:t>a</w:t>
      </w:r>
      <w:r>
        <w:rPr>
          <w:spacing w:val="-3"/>
          <w:sz w:val="21"/>
        </w:rPr>
        <w:t xml:space="preserve"> </w:t>
      </w:r>
      <w:r>
        <w:rPr>
          <w:sz w:val="21"/>
        </w:rPr>
        <w:t>team may provide such advice to that organiser accordingly.</w:t>
      </w:r>
    </w:p>
    <w:p w14:paraId="25395EC0" w14:textId="77777777" w:rsidR="00051BBA" w:rsidRDefault="00051BBA" w:rsidP="00130E6E">
      <w:pPr>
        <w:pStyle w:val="ListParagraph"/>
        <w:widowControl w:val="0"/>
        <w:numPr>
          <w:ilvl w:val="0"/>
          <w:numId w:val="171"/>
        </w:numPr>
        <w:tabs>
          <w:tab w:val="left" w:pos="938"/>
        </w:tabs>
        <w:autoSpaceDE w:val="0"/>
        <w:autoSpaceDN w:val="0"/>
        <w:spacing w:before="119" w:after="0" w:line="240" w:lineRule="auto"/>
        <w:ind w:right="1794" w:firstLine="240"/>
        <w:contextualSpacing w:val="0"/>
        <w:rPr>
          <w:sz w:val="21"/>
        </w:rPr>
      </w:pPr>
      <w:r>
        <w:rPr>
          <w:sz w:val="21"/>
        </w:rPr>
        <w:t xml:space="preserve">A team shall include, subject to </w:t>
      </w:r>
      <w:r>
        <w:rPr>
          <w:i/>
          <w:sz w:val="21"/>
        </w:rPr>
        <w:t>subsection (6)</w:t>
      </w:r>
      <w:r>
        <w:rPr>
          <w:sz w:val="21"/>
        </w:rPr>
        <w:t>, the parents of the child concerned and the principal of the relevant school, or a teacher of that</w:t>
      </w:r>
      <w:r>
        <w:rPr>
          <w:spacing w:val="-3"/>
          <w:sz w:val="21"/>
        </w:rPr>
        <w:t xml:space="preserve"> </w:t>
      </w:r>
      <w:r>
        <w:rPr>
          <w:sz w:val="21"/>
        </w:rPr>
        <w:t>school</w:t>
      </w:r>
      <w:r>
        <w:rPr>
          <w:spacing w:val="-1"/>
          <w:sz w:val="21"/>
        </w:rPr>
        <w:t xml:space="preserve"> </w:t>
      </w:r>
      <w:r>
        <w:rPr>
          <w:sz w:val="21"/>
        </w:rPr>
        <w:t>nominated</w:t>
      </w:r>
      <w:r>
        <w:rPr>
          <w:spacing w:val="-2"/>
          <w:sz w:val="21"/>
        </w:rPr>
        <w:t xml:space="preserve"> </w:t>
      </w:r>
      <w:r>
        <w:rPr>
          <w:sz w:val="21"/>
        </w:rPr>
        <w:t>by</w:t>
      </w:r>
      <w:r>
        <w:rPr>
          <w:spacing w:val="-2"/>
          <w:sz w:val="21"/>
        </w:rPr>
        <w:t xml:space="preserve"> </w:t>
      </w:r>
      <w:r>
        <w:rPr>
          <w:sz w:val="21"/>
        </w:rPr>
        <w:t>that</w:t>
      </w:r>
      <w:r>
        <w:rPr>
          <w:spacing w:val="-3"/>
          <w:sz w:val="21"/>
        </w:rPr>
        <w:t xml:space="preserve"> </w:t>
      </w:r>
      <w:r>
        <w:rPr>
          <w:sz w:val="21"/>
        </w:rPr>
        <w:t>principal</w:t>
      </w:r>
      <w:r>
        <w:rPr>
          <w:spacing w:val="-1"/>
          <w:sz w:val="21"/>
        </w:rPr>
        <w:t xml:space="preserve"> </w:t>
      </w:r>
      <w:r>
        <w:rPr>
          <w:sz w:val="21"/>
        </w:rPr>
        <w:t>to</w:t>
      </w:r>
      <w:r>
        <w:rPr>
          <w:spacing w:val="-2"/>
          <w:sz w:val="21"/>
        </w:rPr>
        <w:t xml:space="preserve"> </w:t>
      </w:r>
      <w:r>
        <w:rPr>
          <w:sz w:val="21"/>
        </w:rPr>
        <w:t>be</w:t>
      </w:r>
      <w:r>
        <w:rPr>
          <w:spacing w:val="-2"/>
          <w:sz w:val="21"/>
        </w:rPr>
        <w:t xml:space="preserve"> </w:t>
      </w:r>
      <w:r>
        <w:rPr>
          <w:sz w:val="21"/>
        </w:rPr>
        <w:t>a</w:t>
      </w:r>
      <w:r>
        <w:rPr>
          <w:spacing w:val="-5"/>
          <w:sz w:val="21"/>
        </w:rPr>
        <w:t xml:space="preserve"> </w:t>
      </w:r>
      <w:r>
        <w:rPr>
          <w:sz w:val="21"/>
        </w:rPr>
        <w:t>member</w:t>
      </w:r>
      <w:r>
        <w:rPr>
          <w:spacing w:val="-3"/>
          <w:sz w:val="21"/>
        </w:rPr>
        <w:t xml:space="preserve"> </w:t>
      </w:r>
      <w:r>
        <w:rPr>
          <w:sz w:val="21"/>
        </w:rPr>
        <w:t>of</w:t>
      </w:r>
      <w:r>
        <w:rPr>
          <w:spacing w:val="-3"/>
          <w:sz w:val="21"/>
        </w:rPr>
        <w:t xml:space="preserve"> </w:t>
      </w:r>
      <w:r>
        <w:rPr>
          <w:sz w:val="21"/>
        </w:rPr>
        <w:t>the</w:t>
      </w:r>
      <w:r>
        <w:rPr>
          <w:spacing w:val="-2"/>
          <w:sz w:val="21"/>
        </w:rPr>
        <w:t xml:space="preserve"> </w:t>
      </w:r>
      <w:r>
        <w:rPr>
          <w:sz w:val="21"/>
        </w:rPr>
        <w:t>team,</w:t>
      </w:r>
      <w:r>
        <w:rPr>
          <w:spacing w:val="-3"/>
          <w:sz w:val="21"/>
        </w:rPr>
        <w:t xml:space="preserve"> </w:t>
      </w:r>
      <w:r>
        <w:rPr>
          <w:sz w:val="21"/>
        </w:rPr>
        <w:t>and may include one or more of the following—</w:t>
      </w:r>
    </w:p>
    <w:p w14:paraId="24F4B70E" w14:textId="77777777" w:rsidR="00051BBA" w:rsidRDefault="00051BBA" w:rsidP="00130E6E">
      <w:pPr>
        <w:pStyle w:val="ListParagraph"/>
        <w:widowControl w:val="0"/>
        <w:numPr>
          <w:ilvl w:val="1"/>
          <w:numId w:val="171"/>
        </w:numPr>
        <w:tabs>
          <w:tab w:val="left" w:pos="1178"/>
        </w:tabs>
        <w:autoSpaceDE w:val="0"/>
        <w:autoSpaceDN w:val="0"/>
        <w:spacing w:before="121" w:after="0" w:line="240" w:lineRule="auto"/>
        <w:ind w:right="1849" w:hanging="600"/>
        <w:contextualSpacing w:val="0"/>
        <w:rPr>
          <w:sz w:val="21"/>
        </w:rPr>
      </w:pPr>
      <w:r>
        <w:rPr>
          <w:sz w:val="21"/>
        </w:rPr>
        <w:t>the child where this is considered appropriate by the special educational</w:t>
      </w:r>
      <w:r>
        <w:rPr>
          <w:spacing w:val="-3"/>
          <w:sz w:val="21"/>
        </w:rPr>
        <w:t xml:space="preserve"> </w:t>
      </w:r>
      <w:r>
        <w:rPr>
          <w:sz w:val="21"/>
        </w:rPr>
        <w:t>needs</w:t>
      </w:r>
      <w:r>
        <w:rPr>
          <w:spacing w:val="-4"/>
          <w:sz w:val="21"/>
        </w:rPr>
        <w:t xml:space="preserve"> </w:t>
      </w:r>
      <w:r>
        <w:rPr>
          <w:sz w:val="21"/>
        </w:rPr>
        <w:t>organiser</w:t>
      </w:r>
      <w:r>
        <w:rPr>
          <w:spacing w:val="-5"/>
          <w:sz w:val="21"/>
        </w:rPr>
        <w:t xml:space="preserve"> </w:t>
      </w:r>
      <w:r>
        <w:rPr>
          <w:sz w:val="21"/>
        </w:rPr>
        <w:t>having</w:t>
      </w:r>
      <w:r>
        <w:rPr>
          <w:spacing w:val="-4"/>
          <w:sz w:val="21"/>
        </w:rPr>
        <w:t xml:space="preserve"> </w:t>
      </w:r>
      <w:r>
        <w:rPr>
          <w:sz w:val="21"/>
        </w:rPr>
        <w:t>regard</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age</w:t>
      </w:r>
      <w:r>
        <w:rPr>
          <w:spacing w:val="-4"/>
          <w:sz w:val="21"/>
        </w:rPr>
        <w:t xml:space="preserve"> </w:t>
      </w:r>
      <w:r>
        <w:rPr>
          <w:sz w:val="21"/>
        </w:rPr>
        <w:t>of</w:t>
      </w:r>
      <w:r>
        <w:rPr>
          <w:spacing w:val="-5"/>
          <w:sz w:val="21"/>
        </w:rPr>
        <w:t xml:space="preserve"> </w:t>
      </w:r>
      <w:r>
        <w:rPr>
          <w:sz w:val="21"/>
        </w:rPr>
        <w:t>the child and the nature and extent of the child's special educational needs.</w:t>
      </w:r>
    </w:p>
    <w:p w14:paraId="5B1F5C9D" w14:textId="77777777" w:rsidR="00051BBA" w:rsidRDefault="00051BBA" w:rsidP="00130E6E">
      <w:pPr>
        <w:pStyle w:val="ListParagraph"/>
        <w:widowControl w:val="0"/>
        <w:numPr>
          <w:ilvl w:val="1"/>
          <w:numId w:val="171"/>
        </w:numPr>
        <w:tabs>
          <w:tab w:val="left" w:pos="1178"/>
        </w:tabs>
        <w:autoSpaceDE w:val="0"/>
        <w:autoSpaceDN w:val="0"/>
        <w:spacing w:before="119" w:after="0" w:line="240" w:lineRule="auto"/>
        <w:ind w:right="1639" w:hanging="600"/>
        <w:contextualSpacing w:val="0"/>
        <w:rPr>
          <w:sz w:val="21"/>
        </w:rPr>
      </w:pPr>
      <w:r>
        <w:rPr>
          <w:sz w:val="21"/>
        </w:rPr>
        <w:t>a psychologist employed by the Minister or the National Educational</w:t>
      </w:r>
      <w:r>
        <w:rPr>
          <w:spacing w:val="-4"/>
          <w:sz w:val="21"/>
        </w:rPr>
        <w:t xml:space="preserve"> </w:t>
      </w:r>
      <w:r>
        <w:rPr>
          <w:sz w:val="21"/>
        </w:rPr>
        <w:t>Psychological</w:t>
      </w:r>
      <w:r>
        <w:rPr>
          <w:spacing w:val="-6"/>
          <w:sz w:val="21"/>
        </w:rPr>
        <w:t xml:space="preserve"> </w:t>
      </w:r>
      <w:r>
        <w:rPr>
          <w:sz w:val="21"/>
        </w:rPr>
        <w:t>Service,</w:t>
      </w:r>
      <w:r>
        <w:rPr>
          <w:spacing w:val="-6"/>
          <w:sz w:val="21"/>
        </w:rPr>
        <w:t xml:space="preserve"> </w:t>
      </w:r>
      <w:r>
        <w:rPr>
          <w:sz w:val="21"/>
        </w:rPr>
        <w:t>or</w:t>
      </w:r>
      <w:r>
        <w:rPr>
          <w:spacing w:val="-6"/>
          <w:sz w:val="21"/>
        </w:rPr>
        <w:t xml:space="preserve"> </w:t>
      </w:r>
      <w:r>
        <w:rPr>
          <w:sz w:val="21"/>
        </w:rPr>
        <w:t>a</w:t>
      </w:r>
      <w:r>
        <w:rPr>
          <w:spacing w:val="-5"/>
          <w:sz w:val="21"/>
        </w:rPr>
        <w:t xml:space="preserve"> </w:t>
      </w:r>
      <w:r>
        <w:rPr>
          <w:sz w:val="21"/>
        </w:rPr>
        <w:t>person</w:t>
      </w:r>
      <w:r>
        <w:rPr>
          <w:spacing w:val="-5"/>
          <w:sz w:val="21"/>
        </w:rPr>
        <w:t xml:space="preserve"> </w:t>
      </w:r>
      <w:r>
        <w:rPr>
          <w:sz w:val="21"/>
        </w:rPr>
        <w:t>determined</w:t>
      </w:r>
      <w:r>
        <w:rPr>
          <w:spacing w:val="-5"/>
          <w:sz w:val="21"/>
        </w:rPr>
        <w:t xml:space="preserve"> </w:t>
      </w:r>
      <w:r>
        <w:rPr>
          <w:sz w:val="21"/>
        </w:rPr>
        <w:t>by the special educational needs organiser to have sufficient expertise in psychology and nominated, as the case may be, by the Minister, the said service or the organiser to be a member of the team, and</w:t>
      </w:r>
    </w:p>
    <w:p w14:paraId="5D30ECA4" w14:textId="77777777" w:rsidR="00051BBA" w:rsidRDefault="00051BBA" w:rsidP="00130E6E">
      <w:pPr>
        <w:pStyle w:val="ListParagraph"/>
        <w:widowControl w:val="0"/>
        <w:numPr>
          <w:ilvl w:val="1"/>
          <w:numId w:val="171"/>
        </w:numPr>
        <w:tabs>
          <w:tab w:val="left" w:pos="1166"/>
        </w:tabs>
        <w:autoSpaceDE w:val="0"/>
        <w:autoSpaceDN w:val="0"/>
        <w:spacing w:before="121" w:after="0" w:line="240" w:lineRule="auto"/>
        <w:ind w:right="1674" w:hanging="600"/>
        <w:contextualSpacing w:val="0"/>
        <w:rPr>
          <w:sz w:val="21"/>
        </w:rPr>
      </w:pPr>
      <w:r>
        <w:rPr>
          <w:sz w:val="21"/>
        </w:rPr>
        <w:t>any other person whom the parents or the special educational needs organiser consider appropriate and nominate to be a member</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z w:val="21"/>
        </w:rPr>
        <w:t>team,</w:t>
      </w:r>
      <w:r>
        <w:rPr>
          <w:spacing w:val="-4"/>
          <w:sz w:val="21"/>
        </w:rPr>
        <w:t xml:space="preserve"> </w:t>
      </w:r>
      <w:r>
        <w:rPr>
          <w:sz w:val="21"/>
        </w:rPr>
        <w:t>being</w:t>
      </w:r>
      <w:r>
        <w:rPr>
          <w:spacing w:val="-3"/>
          <w:sz w:val="21"/>
        </w:rPr>
        <w:t xml:space="preserve"> </w:t>
      </w:r>
      <w:r>
        <w:rPr>
          <w:sz w:val="21"/>
        </w:rPr>
        <w:t>a</w:t>
      </w:r>
      <w:r>
        <w:rPr>
          <w:spacing w:val="-3"/>
          <w:sz w:val="21"/>
        </w:rPr>
        <w:t xml:space="preserve"> </w:t>
      </w:r>
      <w:r>
        <w:rPr>
          <w:sz w:val="21"/>
        </w:rPr>
        <w:t>person</w:t>
      </w:r>
      <w:r>
        <w:rPr>
          <w:spacing w:val="-6"/>
          <w:sz w:val="21"/>
        </w:rPr>
        <w:t xml:space="preserve"> </w:t>
      </w:r>
      <w:r>
        <w:rPr>
          <w:sz w:val="21"/>
        </w:rPr>
        <w:t>who</w:t>
      </w:r>
      <w:r>
        <w:rPr>
          <w:spacing w:val="-3"/>
          <w:sz w:val="21"/>
        </w:rPr>
        <w:t xml:space="preserve"> </w:t>
      </w:r>
      <w:r>
        <w:rPr>
          <w:sz w:val="21"/>
        </w:rPr>
        <w:t>holds</w:t>
      </w:r>
      <w:r>
        <w:rPr>
          <w:spacing w:val="-3"/>
          <w:sz w:val="21"/>
        </w:rPr>
        <w:t xml:space="preserve"> </w:t>
      </w:r>
      <w:r>
        <w:rPr>
          <w:sz w:val="21"/>
        </w:rPr>
        <w:t>a</w:t>
      </w:r>
      <w:r>
        <w:rPr>
          <w:spacing w:val="-3"/>
          <w:sz w:val="21"/>
        </w:rPr>
        <w:t xml:space="preserve"> </w:t>
      </w:r>
      <w:r>
        <w:rPr>
          <w:sz w:val="21"/>
        </w:rPr>
        <w:t xml:space="preserve">qualification granted or awarded by a professional body, which </w:t>
      </w:r>
      <w:r>
        <w:rPr>
          <w:spacing w:val="-2"/>
          <w:sz w:val="21"/>
        </w:rPr>
        <w:t>qualification—</w:t>
      </w:r>
    </w:p>
    <w:p w14:paraId="38F34837" w14:textId="77777777" w:rsidR="00051BBA" w:rsidRDefault="00051BBA" w:rsidP="00130E6E">
      <w:pPr>
        <w:pStyle w:val="ListParagraph"/>
        <w:widowControl w:val="0"/>
        <w:numPr>
          <w:ilvl w:val="2"/>
          <w:numId w:val="171"/>
        </w:numPr>
        <w:tabs>
          <w:tab w:val="left" w:pos="1709"/>
        </w:tabs>
        <w:autoSpaceDE w:val="0"/>
        <w:autoSpaceDN w:val="0"/>
        <w:spacing w:before="119" w:after="0" w:line="240" w:lineRule="auto"/>
        <w:ind w:right="1673" w:hanging="360"/>
        <w:contextualSpacing w:val="0"/>
        <w:rPr>
          <w:sz w:val="21"/>
        </w:rPr>
      </w:pPr>
      <w:r>
        <w:rPr>
          <w:sz w:val="21"/>
        </w:rPr>
        <w:t>relates</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education</w:t>
      </w:r>
      <w:r>
        <w:rPr>
          <w:spacing w:val="-6"/>
          <w:sz w:val="21"/>
        </w:rPr>
        <w:t xml:space="preserve"> </w:t>
      </w:r>
      <w:r>
        <w:rPr>
          <w:sz w:val="21"/>
        </w:rPr>
        <w:t>of</w:t>
      </w:r>
      <w:r>
        <w:rPr>
          <w:spacing w:val="-5"/>
          <w:sz w:val="21"/>
        </w:rPr>
        <w:t xml:space="preserve"> </w:t>
      </w:r>
      <w:r>
        <w:rPr>
          <w:sz w:val="21"/>
        </w:rPr>
        <w:t>children</w:t>
      </w:r>
      <w:r>
        <w:rPr>
          <w:spacing w:val="-4"/>
          <w:sz w:val="21"/>
        </w:rPr>
        <w:t xml:space="preserve"> </w:t>
      </w:r>
      <w:r>
        <w:rPr>
          <w:sz w:val="21"/>
        </w:rPr>
        <w:t>with</w:t>
      </w:r>
      <w:r>
        <w:rPr>
          <w:spacing w:val="-4"/>
          <w:sz w:val="21"/>
        </w:rPr>
        <w:t xml:space="preserve"> </w:t>
      </w:r>
      <w:r>
        <w:rPr>
          <w:sz w:val="21"/>
        </w:rPr>
        <w:t>special</w:t>
      </w:r>
      <w:r>
        <w:rPr>
          <w:spacing w:val="-3"/>
          <w:sz w:val="21"/>
        </w:rPr>
        <w:t xml:space="preserve"> </w:t>
      </w:r>
      <w:r>
        <w:rPr>
          <w:sz w:val="21"/>
        </w:rPr>
        <w:t>educational needs, and</w:t>
      </w:r>
    </w:p>
    <w:p w14:paraId="68262A63" w14:textId="77777777" w:rsidR="00051BBA" w:rsidRDefault="00051BBA" w:rsidP="00130E6E">
      <w:pPr>
        <w:pStyle w:val="ListParagraph"/>
        <w:widowControl w:val="0"/>
        <w:numPr>
          <w:ilvl w:val="2"/>
          <w:numId w:val="171"/>
        </w:numPr>
        <w:tabs>
          <w:tab w:val="left" w:pos="1757"/>
        </w:tabs>
        <w:autoSpaceDE w:val="0"/>
        <w:autoSpaceDN w:val="0"/>
        <w:spacing w:before="120" w:after="0" w:line="240" w:lineRule="auto"/>
        <w:ind w:right="1566" w:hanging="360"/>
        <w:contextualSpacing w:val="0"/>
        <w:rPr>
          <w:sz w:val="21"/>
        </w:rPr>
      </w:pPr>
      <w:r>
        <w:rPr>
          <w:sz w:val="21"/>
        </w:rPr>
        <w:t>stands</w:t>
      </w:r>
      <w:r>
        <w:rPr>
          <w:spacing w:val="-4"/>
          <w:sz w:val="21"/>
        </w:rPr>
        <w:t xml:space="preserve"> </w:t>
      </w:r>
      <w:r>
        <w:rPr>
          <w:sz w:val="21"/>
        </w:rPr>
        <w:t>recognised</w:t>
      </w:r>
      <w:r>
        <w:rPr>
          <w:spacing w:val="-4"/>
          <w:sz w:val="21"/>
        </w:rPr>
        <w:t xml:space="preserve"> </w:t>
      </w:r>
      <w:r>
        <w:rPr>
          <w:sz w:val="21"/>
        </w:rPr>
        <w:t>for</w:t>
      </w:r>
      <w:r>
        <w:rPr>
          <w:spacing w:val="-5"/>
          <w:sz w:val="21"/>
        </w:rPr>
        <w:t xml:space="preserve"> </w:t>
      </w:r>
      <w:r>
        <w:rPr>
          <w:sz w:val="21"/>
        </w:rPr>
        <w:t>the</w:t>
      </w:r>
      <w:r>
        <w:rPr>
          <w:spacing w:val="-4"/>
          <w:sz w:val="21"/>
        </w:rPr>
        <w:t xml:space="preserve"> </w:t>
      </w:r>
      <w:r>
        <w:rPr>
          <w:sz w:val="21"/>
        </w:rPr>
        <w:t>purposes</w:t>
      </w:r>
      <w:r>
        <w:rPr>
          <w:spacing w:val="-4"/>
          <w:sz w:val="21"/>
        </w:rPr>
        <w:t xml:space="preserve"> </w:t>
      </w:r>
      <w:r>
        <w:rPr>
          <w:sz w:val="21"/>
        </w:rPr>
        <w:t>of</w:t>
      </w:r>
      <w:r>
        <w:rPr>
          <w:spacing w:val="-5"/>
          <w:sz w:val="21"/>
        </w:rPr>
        <w:t xml:space="preserve"> </w:t>
      </w:r>
      <w:r>
        <w:rPr>
          <w:sz w:val="21"/>
        </w:rPr>
        <w:t>this</w:t>
      </w:r>
      <w:r>
        <w:rPr>
          <w:spacing w:val="-4"/>
          <w:sz w:val="21"/>
        </w:rPr>
        <w:t xml:space="preserve"> </w:t>
      </w:r>
      <w:r>
        <w:rPr>
          <w:sz w:val="21"/>
        </w:rPr>
        <w:t>paragraph</w:t>
      </w:r>
      <w:r>
        <w:rPr>
          <w:spacing w:val="-4"/>
          <w:sz w:val="21"/>
        </w:rPr>
        <w:t xml:space="preserve"> </w:t>
      </w:r>
      <w:r>
        <w:rPr>
          <w:sz w:val="21"/>
        </w:rPr>
        <w:t>by</w:t>
      </w:r>
      <w:r>
        <w:rPr>
          <w:spacing w:val="-4"/>
          <w:sz w:val="21"/>
        </w:rPr>
        <w:t xml:space="preserve"> </w:t>
      </w:r>
      <w:r>
        <w:rPr>
          <w:sz w:val="21"/>
        </w:rPr>
        <w:t xml:space="preserve">the </w:t>
      </w:r>
      <w:r>
        <w:rPr>
          <w:spacing w:val="-2"/>
          <w:sz w:val="21"/>
        </w:rPr>
        <w:t>Council.</w:t>
      </w:r>
    </w:p>
    <w:p w14:paraId="1B3511F3" w14:textId="77777777" w:rsidR="00051BBA" w:rsidRDefault="00051BBA" w:rsidP="00130E6E">
      <w:pPr>
        <w:pStyle w:val="ListParagraph"/>
        <w:widowControl w:val="0"/>
        <w:numPr>
          <w:ilvl w:val="0"/>
          <w:numId w:val="171"/>
        </w:numPr>
        <w:tabs>
          <w:tab w:val="left" w:pos="938"/>
        </w:tabs>
        <w:autoSpaceDE w:val="0"/>
        <w:autoSpaceDN w:val="0"/>
        <w:spacing w:before="119" w:after="0" w:line="240" w:lineRule="auto"/>
        <w:ind w:right="1622" w:firstLine="240"/>
        <w:contextualSpacing w:val="0"/>
        <w:rPr>
          <w:sz w:val="21"/>
        </w:rPr>
      </w:pPr>
      <w:r>
        <w:rPr>
          <w:sz w:val="21"/>
        </w:rPr>
        <w:t>With respect to the preparation of an education plan under this section the team shall have regard to any needs, other than educational needs, of the child concerned which are specified in the assessment under</w:t>
      </w:r>
      <w:r>
        <w:rPr>
          <w:spacing w:val="-3"/>
          <w:sz w:val="21"/>
        </w:rPr>
        <w:t xml:space="preserve"> </w:t>
      </w:r>
      <w:hyperlink r:id="rId146" w:anchor="sec4">
        <w:r>
          <w:rPr>
            <w:i/>
            <w:sz w:val="21"/>
            <w:u w:val="single"/>
          </w:rPr>
          <w:t>section</w:t>
        </w:r>
        <w:r>
          <w:rPr>
            <w:i/>
            <w:spacing w:val="-2"/>
            <w:sz w:val="21"/>
            <w:u w:val="single"/>
          </w:rPr>
          <w:t xml:space="preserve"> </w:t>
        </w:r>
        <w:r>
          <w:rPr>
            <w:i/>
            <w:sz w:val="21"/>
            <w:u w:val="single"/>
          </w:rPr>
          <w:t>4</w:t>
        </w:r>
      </w:hyperlink>
      <w:r>
        <w:rPr>
          <w:i/>
          <w:spacing w:val="-2"/>
          <w:sz w:val="21"/>
        </w:rPr>
        <w:t xml:space="preserve"> </w:t>
      </w:r>
      <w:r>
        <w:rPr>
          <w:sz w:val="21"/>
        </w:rPr>
        <w:t>and</w:t>
      </w:r>
      <w:r>
        <w:rPr>
          <w:spacing w:val="-2"/>
          <w:sz w:val="21"/>
        </w:rPr>
        <w:t xml:space="preserve"> </w:t>
      </w:r>
      <w:r>
        <w:rPr>
          <w:sz w:val="21"/>
        </w:rPr>
        <w:t>shall</w:t>
      </w:r>
      <w:r>
        <w:rPr>
          <w:spacing w:val="-4"/>
          <w:sz w:val="21"/>
        </w:rPr>
        <w:t xml:space="preserve"> </w:t>
      </w:r>
      <w:r>
        <w:rPr>
          <w:sz w:val="21"/>
        </w:rPr>
        <w:t>ensure</w:t>
      </w:r>
      <w:r>
        <w:rPr>
          <w:spacing w:val="-2"/>
          <w:sz w:val="21"/>
        </w:rPr>
        <w:t xml:space="preserve"> </w:t>
      </w:r>
      <w:r>
        <w:rPr>
          <w:sz w:val="21"/>
        </w:rPr>
        <w:t>that</w:t>
      </w:r>
      <w:r>
        <w:rPr>
          <w:spacing w:val="-3"/>
          <w:sz w:val="21"/>
        </w:rPr>
        <w:t xml:space="preserve"> </w:t>
      </w:r>
      <w:r>
        <w:rPr>
          <w:sz w:val="21"/>
        </w:rPr>
        <w:t>the</w:t>
      </w:r>
      <w:r>
        <w:rPr>
          <w:spacing w:val="-2"/>
          <w:sz w:val="21"/>
        </w:rPr>
        <w:t xml:space="preserve"> </w:t>
      </w:r>
      <w:r>
        <w:rPr>
          <w:sz w:val="21"/>
        </w:rPr>
        <w:t>education</w:t>
      </w:r>
      <w:r>
        <w:rPr>
          <w:spacing w:val="-5"/>
          <w:sz w:val="21"/>
        </w:rPr>
        <w:t xml:space="preserve"> </w:t>
      </w:r>
      <w:r>
        <w:rPr>
          <w:sz w:val="21"/>
        </w:rPr>
        <w:t>plan</w:t>
      </w:r>
      <w:r>
        <w:rPr>
          <w:spacing w:val="-2"/>
          <w:sz w:val="21"/>
        </w:rPr>
        <w:t xml:space="preserve"> </w:t>
      </w:r>
      <w:r>
        <w:rPr>
          <w:sz w:val="21"/>
        </w:rPr>
        <w:t>is</w:t>
      </w:r>
      <w:r>
        <w:rPr>
          <w:spacing w:val="-2"/>
          <w:sz w:val="21"/>
        </w:rPr>
        <w:t xml:space="preserve"> </w:t>
      </w:r>
      <w:r>
        <w:rPr>
          <w:sz w:val="21"/>
        </w:rPr>
        <w:t>consistent</w:t>
      </w:r>
      <w:r>
        <w:rPr>
          <w:spacing w:val="-3"/>
          <w:sz w:val="21"/>
        </w:rPr>
        <w:t xml:space="preserve"> </w:t>
      </w:r>
      <w:r>
        <w:rPr>
          <w:sz w:val="21"/>
        </w:rPr>
        <w:t>with the provision for such needs.</w:t>
      </w:r>
    </w:p>
    <w:p w14:paraId="5DFE6607" w14:textId="77777777" w:rsidR="00051BBA" w:rsidRDefault="00051BBA" w:rsidP="00130E6E">
      <w:pPr>
        <w:pStyle w:val="ListParagraph"/>
        <w:widowControl w:val="0"/>
        <w:numPr>
          <w:ilvl w:val="0"/>
          <w:numId w:val="171"/>
        </w:numPr>
        <w:tabs>
          <w:tab w:val="left" w:pos="938"/>
        </w:tabs>
        <w:autoSpaceDE w:val="0"/>
        <w:autoSpaceDN w:val="0"/>
        <w:spacing w:before="122" w:after="0" w:line="240" w:lineRule="auto"/>
        <w:ind w:right="1954" w:firstLine="240"/>
        <w:contextualSpacing w:val="0"/>
        <w:rPr>
          <w:sz w:val="21"/>
        </w:rPr>
      </w:pPr>
      <w:r>
        <w:rPr>
          <w:sz w:val="21"/>
        </w:rPr>
        <w:t>A</w:t>
      </w:r>
      <w:r>
        <w:rPr>
          <w:spacing w:val="-2"/>
          <w:sz w:val="21"/>
        </w:rPr>
        <w:t xml:space="preserve"> </w:t>
      </w:r>
      <w:r>
        <w:rPr>
          <w:sz w:val="21"/>
        </w:rPr>
        <w:t>parent</w:t>
      </w:r>
      <w:r>
        <w:rPr>
          <w:spacing w:val="-3"/>
          <w:sz w:val="21"/>
        </w:rPr>
        <w:t xml:space="preserve"> </w:t>
      </w:r>
      <w:r>
        <w:rPr>
          <w:sz w:val="21"/>
        </w:rPr>
        <w:t>of</w:t>
      </w:r>
      <w:r>
        <w:rPr>
          <w:spacing w:val="-3"/>
          <w:sz w:val="21"/>
        </w:rPr>
        <w:t xml:space="preserve"> </w:t>
      </w:r>
      <w:r>
        <w:rPr>
          <w:sz w:val="21"/>
        </w:rPr>
        <w:t>the</w:t>
      </w:r>
      <w:r>
        <w:rPr>
          <w:spacing w:val="-2"/>
          <w:sz w:val="21"/>
        </w:rPr>
        <w:t xml:space="preserve"> </w:t>
      </w:r>
      <w:r>
        <w:rPr>
          <w:sz w:val="21"/>
        </w:rPr>
        <w:t>child</w:t>
      </w:r>
      <w:r>
        <w:rPr>
          <w:spacing w:val="-3"/>
          <w:sz w:val="21"/>
        </w:rPr>
        <w:t xml:space="preserve"> </w:t>
      </w:r>
      <w:r>
        <w:rPr>
          <w:sz w:val="21"/>
        </w:rPr>
        <w:t>concerned</w:t>
      </w:r>
      <w:r>
        <w:rPr>
          <w:spacing w:val="-2"/>
          <w:sz w:val="21"/>
        </w:rPr>
        <w:t xml:space="preserve"> </w:t>
      </w:r>
      <w:r>
        <w:rPr>
          <w:sz w:val="21"/>
        </w:rPr>
        <w:t>shall</w:t>
      </w:r>
      <w:r>
        <w:rPr>
          <w:spacing w:val="-2"/>
          <w:sz w:val="21"/>
        </w:rPr>
        <w:t xml:space="preserve"> </w:t>
      </w:r>
      <w:r>
        <w:rPr>
          <w:sz w:val="21"/>
        </w:rPr>
        <w:t>not</w:t>
      </w:r>
      <w:r>
        <w:rPr>
          <w:spacing w:val="-3"/>
          <w:sz w:val="21"/>
        </w:rPr>
        <w:t xml:space="preserve"> </w:t>
      </w:r>
      <w:r>
        <w:rPr>
          <w:sz w:val="21"/>
        </w:rPr>
        <w:t>be</w:t>
      </w:r>
      <w:r>
        <w:rPr>
          <w:spacing w:val="-2"/>
          <w:sz w:val="21"/>
        </w:rPr>
        <w:t xml:space="preserve"> </w:t>
      </w:r>
      <w:r>
        <w:rPr>
          <w:sz w:val="21"/>
        </w:rPr>
        <w:t>a</w:t>
      </w:r>
      <w:r>
        <w:rPr>
          <w:spacing w:val="-4"/>
          <w:sz w:val="21"/>
        </w:rPr>
        <w:t xml:space="preserve"> </w:t>
      </w:r>
      <w:r>
        <w:rPr>
          <w:sz w:val="21"/>
        </w:rPr>
        <w:t>member</w:t>
      </w:r>
      <w:r>
        <w:rPr>
          <w:spacing w:val="-3"/>
          <w:sz w:val="21"/>
        </w:rPr>
        <w:t xml:space="preserve"> </w:t>
      </w:r>
      <w:r>
        <w:rPr>
          <w:sz w:val="21"/>
        </w:rPr>
        <w:t>of</w:t>
      </w:r>
      <w:r>
        <w:rPr>
          <w:spacing w:val="-3"/>
          <w:sz w:val="21"/>
        </w:rPr>
        <w:t xml:space="preserve"> </w:t>
      </w:r>
      <w:r>
        <w:rPr>
          <w:sz w:val="21"/>
        </w:rPr>
        <w:t>a</w:t>
      </w:r>
      <w:r>
        <w:rPr>
          <w:spacing w:val="-2"/>
          <w:sz w:val="21"/>
        </w:rPr>
        <w:t xml:space="preserve"> </w:t>
      </w:r>
      <w:r>
        <w:rPr>
          <w:sz w:val="21"/>
        </w:rPr>
        <w:t>team unless he or she consents to being such a member.</w:t>
      </w:r>
    </w:p>
    <w:p w14:paraId="039CF0B7" w14:textId="77777777" w:rsidR="00051BBA" w:rsidRDefault="00051BBA" w:rsidP="00130E6E">
      <w:pPr>
        <w:pStyle w:val="ListParagraph"/>
        <w:widowControl w:val="0"/>
        <w:numPr>
          <w:ilvl w:val="0"/>
          <w:numId w:val="171"/>
        </w:numPr>
        <w:tabs>
          <w:tab w:val="left" w:pos="938"/>
        </w:tabs>
        <w:autoSpaceDE w:val="0"/>
        <w:autoSpaceDN w:val="0"/>
        <w:spacing w:before="120" w:after="0" w:line="240" w:lineRule="auto"/>
        <w:ind w:left="937"/>
        <w:contextualSpacing w:val="0"/>
        <w:rPr>
          <w:sz w:val="21"/>
        </w:rPr>
      </w:pPr>
      <w:r>
        <w:rPr>
          <w:sz w:val="21"/>
        </w:rPr>
        <w:t>In</w:t>
      </w:r>
      <w:r>
        <w:rPr>
          <w:spacing w:val="-3"/>
          <w:sz w:val="21"/>
        </w:rPr>
        <w:t xml:space="preserve"> </w:t>
      </w:r>
      <w:r>
        <w:rPr>
          <w:sz w:val="21"/>
        </w:rPr>
        <w:t>this</w:t>
      </w:r>
      <w:r>
        <w:rPr>
          <w:spacing w:val="-2"/>
          <w:sz w:val="21"/>
        </w:rPr>
        <w:t xml:space="preserve"> section—</w:t>
      </w:r>
    </w:p>
    <w:p w14:paraId="36CB4B9C" w14:textId="77777777" w:rsidR="00051BBA" w:rsidRDefault="00051BBA" w:rsidP="00051BBA">
      <w:pPr>
        <w:spacing w:before="118"/>
        <w:ind w:left="383" w:right="1665"/>
        <w:rPr>
          <w:sz w:val="21"/>
        </w:rPr>
      </w:pPr>
      <w:r>
        <w:rPr>
          <w:sz w:val="21"/>
        </w:rPr>
        <w:t>“Relevant</w:t>
      </w:r>
      <w:r>
        <w:rPr>
          <w:spacing w:val="-4"/>
          <w:sz w:val="21"/>
        </w:rPr>
        <w:t xml:space="preserve"> </w:t>
      </w:r>
      <w:r>
        <w:rPr>
          <w:sz w:val="21"/>
        </w:rPr>
        <w:t>school”</w:t>
      </w:r>
      <w:r>
        <w:rPr>
          <w:spacing w:val="-6"/>
          <w:sz w:val="21"/>
        </w:rPr>
        <w:t xml:space="preserve"> </w:t>
      </w:r>
      <w:r>
        <w:rPr>
          <w:sz w:val="21"/>
        </w:rPr>
        <w:t>means</w:t>
      </w:r>
      <w:r>
        <w:rPr>
          <w:spacing w:val="-3"/>
          <w:sz w:val="21"/>
        </w:rPr>
        <w:t xml:space="preserve"> </w:t>
      </w:r>
      <w:r>
        <w:rPr>
          <w:sz w:val="21"/>
        </w:rPr>
        <w:t>the</w:t>
      </w:r>
      <w:r>
        <w:rPr>
          <w:spacing w:val="-3"/>
          <w:sz w:val="21"/>
        </w:rPr>
        <w:t xml:space="preserve"> </w:t>
      </w:r>
      <w:r>
        <w:rPr>
          <w:sz w:val="21"/>
        </w:rPr>
        <w:t>school</w:t>
      </w:r>
      <w:r>
        <w:rPr>
          <w:spacing w:val="-5"/>
          <w:sz w:val="21"/>
        </w:rPr>
        <w:t xml:space="preserve"> </w:t>
      </w:r>
      <w:r>
        <w:rPr>
          <w:sz w:val="21"/>
        </w:rPr>
        <w:t>which</w:t>
      </w:r>
      <w:r>
        <w:rPr>
          <w:spacing w:val="-3"/>
          <w:sz w:val="21"/>
        </w:rPr>
        <w:t xml:space="preserve"> </w:t>
      </w:r>
      <w:r>
        <w:rPr>
          <w:sz w:val="21"/>
        </w:rPr>
        <w:t>the</w:t>
      </w:r>
      <w:r>
        <w:rPr>
          <w:spacing w:val="-3"/>
          <w:sz w:val="21"/>
        </w:rPr>
        <w:t xml:space="preserve"> </w:t>
      </w:r>
      <w:r>
        <w:rPr>
          <w:sz w:val="21"/>
        </w:rPr>
        <w:t>child</w:t>
      </w:r>
      <w:r>
        <w:rPr>
          <w:spacing w:val="-6"/>
          <w:sz w:val="21"/>
        </w:rPr>
        <w:t xml:space="preserve"> </w:t>
      </w:r>
      <w:r>
        <w:rPr>
          <w:sz w:val="21"/>
        </w:rPr>
        <w:t>concerned</w:t>
      </w:r>
      <w:r>
        <w:rPr>
          <w:spacing w:val="-5"/>
          <w:sz w:val="21"/>
        </w:rPr>
        <w:t xml:space="preserve"> </w:t>
      </w:r>
      <w:r>
        <w:rPr>
          <w:sz w:val="21"/>
        </w:rPr>
        <w:t>is attending or which it is proposed the child will attend;</w:t>
      </w:r>
    </w:p>
    <w:p w14:paraId="3020832E" w14:textId="77777777" w:rsidR="00051BBA" w:rsidRDefault="00051BBA" w:rsidP="00051BBA">
      <w:pPr>
        <w:spacing w:before="122"/>
        <w:ind w:left="383" w:right="1665"/>
        <w:rPr>
          <w:sz w:val="21"/>
        </w:rPr>
      </w:pPr>
      <w:r>
        <w:rPr>
          <w:sz w:val="21"/>
        </w:rPr>
        <w:t>“relevant special educational needs organiser” means the special educational</w:t>
      </w:r>
      <w:r>
        <w:rPr>
          <w:spacing w:val="-2"/>
          <w:sz w:val="21"/>
        </w:rPr>
        <w:t xml:space="preserve"> </w:t>
      </w:r>
      <w:r>
        <w:rPr>
          <w:sz w:val="21"/>
        </w:rPr>
        <w:t>needs</w:t>
      </w:r>
      <w:r>
        <w:rPr>
          <w:spacing w:val="-3"/>
          <w:sz w:val="21"/>
        </w:rPr>
        <w:t xml:space="preserve"> </w:t>
      </w:r>
      <w:r>
        <w:rPr>
          <w:sz w:val="21"/>
        </w:rPr>
        <w:t>organiser</w:t>
      </w:r>
      <w:r>
        <w:rPr>
          <w:spacing w:val="-4"/>
          <w:sz w:val="21"/>
        </w:rPr>
        <w:t xml:space="preserve"> </w:t>
      </w:r>
      <w:r>
        <w:rPr>
          <w:sz w:val="21"/>
        </w:rPr>
        <w:t>with</w:t>
      </w:r>
      <w:r>
        <w:rPr>
          <w:spacing w:val="-3"/>
          <w:sz w:val="21"/>
        </w:rPr>
        <w:t xml:space="preserve"> </w:t>
      </w:r>
      <w:r>
        <w:rPr>
          <w:sz w:val="21"/>
        </w:rPr>
        <w:t>responsibility</w:t>
      </w:r>
      <w:r>
        <w:rPr>
          <w:spacing w:val="-3"/>
          <w:sz w:val="21"/>
        </w:rPr>
        <w:t xml:space="preserve"> </w:t>
      </w:r>
      <w:r>
        <w:rPr>
          <w:sz w:val="21"/>
        </w:rPr>
        <w:t>for</w:t>
      </w:r>
      <w:r>
        <w:rPr>
          <w:spacing w:val="-4"/>
          <w:sz w:val="21"/>
        </w:rPr>
        <w:t xml:space="preserve"> </w:t>
      </w:r>
      <w:r>
        <w:rPr>
          <w:sz w:val="21"/>
        </w:rPr>
        <w:t>the</w:t>
      </w:r>
      <w:r>
        <w:rPr>
          <w:spacing w:val="-3"/>
          <w:sz w:val="21"/>
        </w:rPr>
        <w:t xml:space="preserve"> </w:t>
      </w:r>
      <w:r>
        <w:rPr>
          <w:sz w:val="21"/>
        </w:rPr>
        <w:t>area</w:t>
      </w:r>
      <w:r>
        <w:rPr>
          <w:spacing w:val="-3"/>
          <w:sz w:val="21"/>
        </w:rPr>
        <w:t xml:space="preserve"> </w:t>
      </w:r>
      <w:r>
        <w:rPr>
          <w:sz w:val="21"/>
        </w:rPr>
        <w:t>in</w:t>
      </w:r>
      <w:r>
        <w:rPr>
          <w:spacing w:val="-5"/>
          <w:sz w:val="21"/>
        </w:rPr>
        <w:t xml:space="preserve"> </w:t>
      </w:r>
      <w:r>
        <w:rPr>
          <w:sz w:val="21"/>
        </w:rPr>
        <w:t>which</w:t>
      </w:r>
      <w:r>
        <w:rPr>
          <w:spacing w:val="-3"/>
          <w:sz w:val="21"/>
        </w:rPr>
        <w:t xml:space="preserve"> </w:t>
      </w:r>
      <w:r>
        <w:rPr>
          <w:sz w:val="21"/>
        </w:rPr>
        <w:t xml:space="preserve">the relevant school is situated or, as the case may be, for the particular category of school designated pursuant to </w:t>
      </w:r>
      <w:hyperlink r:id="rId147" w:anchor="sec26">
        <w:r>
          <w:rPr>
            <w:i/>
            <w:sz w:val="21"/>
            <w:u w:val="single"/>
          </w:rPr>
          <w:t>section 26</w:t>
        </w:r>
      </w:hyperlink>
      <w:r>
        <w:rPr>
          <w:i/>
          <w:sz w:val="21"/>
        </w:rPr>
        <w:t xml:space="preserve"> (5) </w:t>
      </w:r>
      <w:r>
        <w:rPr>
          <w:sz w:val="21"/>
        </w:rPr>
        <w:t>into which the relevant school falls.</w:t>
      </w:r>
    </w:p>
    <w:p w14:paraId="6A553794" w14:textId="77777777" w:rsidR="00051BBA" w:rsidRDefault="00051BBA" w:rsidP="00051BBA">
      <w:pPr>
        <w:spacing w:before="120"/>
        <w:ind w:left="383" w:right="1665" w:firstLine="240"/>
        <w:rPr>
          <w:sz w:val="21"/>
        </w:rPr>
      </w:pPr>
      <w:r>
        <w:rPr>
          <w:b/>
          <w:sz w:val="21"/>
        </w:rPr>
        <w:t>9.</w:t>
      </w:r>
      <w:r>
        <w:rPr>
          <w:sz w:val="21"/>
        </w:rPr>
        <w:t>—(1)</w:t>
      </w:r>
      <w:r>
        <w:rPr>
          <w:spacing w:val="-3"/>
          <w:sz w:val="21"/>
        </w:rPr>
        <w:t xml:space="preserve"> </w:t>
      </w:r>
      <w:r>
        <w:rPr>
          <w:sz w:val="21"/>
        </w:rPr>
        <w:t>An</w:t>
      </w:r>
      <w:r>
        <w:rPr>
          <w:spacing w:val="-2"/>
          <w:sz w:val="21"/>
        </w:rPr>
        <w:t xml:space="preserve"> </w:t>
      </w:r>
      <w:r>
        <w:rPr>
          <w:sz w:val="21"/>
        </w:rPr>
        <w:t>education</w:t>
      </w:r>
      <w:r>
        <w:rPr>
          <w:spacing w:val="-2"/>
          <w:sz w:val="21"/>
        </w:rPr>
        <w:t xml:space="preserve"> </w:t>
      </w:r>
      <w:r>
        <w:rPr>
          <w:sz w:val="21"/>
        </w:rPr>
        <w:t>plan</w:t>
      </w:r>
      <w:r>
        <w:rPr>
          <w:spacing w:val="-2"/>
          <w:sz w:val="21"/>
        </w:rPr>
        <w:t xml:space="preserve"> </w:t>
      </w:r>
      <w:r>
        <w:rPr>
          <w:sz w:val="21"/>
        </w:rPr>
        <w:t>under</w:t>
      </w:r>
      <w:r>
        <w:rPr>
          <w:spacing w:val="-3"/>
          <w:sz w:val="21"/>
        </w:rPr>
        <w:t xml:space="preserve"> </w:t>
      </w:r>
      <w:hyperlink r:id="rId148" w:anchor="sec3">
        <w:r>
          <w:rPr>
            <w:i/>
            <w:sz w:val="21"/>
            <w:u w:val="single"/>
          </w:rPr>
          <w:t>section</w:t>
        </w:r>
        <w:r>
          <w:rPr>
            <w:i/>
            <w:spacing w:val="-2"/>
            <w:sz w:val="21"/>
            <w:u w:val="single"/>
          </w:rPr>
          <w:t xml:space="preserve"> </w:t>
        </w:r>
        <w:r>
          <w:rPr>
            <w:i/>
            <w:sz w:val="21"/>
            <w:u w:val="single"/>
          </w:rPr>
          <w:t>3</w:t>
        </w:r>
      </w:hyperlink>
      <w:r>
        <w:rPr>
          <w:i/>
          <w:spacing w:val="-2"/>
          <w:sz w:val="21"/>
        </w:rPr>
        <w:t xml:space="preserve"> </w:t>
      </w:r>
      <w:r>
        <w:rPr>
          <w:sz w:val="21"/>
        </w:rPr>
        <w:t>or</w:t>
      </w:r>
      <w:r>
        <w:rPr>
          <w:spacing w:val="-3"/>
          <w:sz w:val="21"/>
        </w:rPr>
        <w:t xml:space="preserve"> </w:t>
      </w:r>
      <w:r>
        <w:rPr>
          <w:i/>
          <w:sz w:val="21"/>
        </w:rPr>
        <w:t>8</w:t>
      </w:r>
      <w:r>
        <w:rPr>
          <w:i/>
          <w:spacing w:val="-2"/>
          <w:sz w:val="21"/>
        </w:rPr>
        <w:t xml:space="preserve"> </w:t>
      </w:r>
      <w:r>
        <w:rPr>
          <w:sz w:val="21"/>
        </w:rPr>
        <w:t>shall</w:t>
      </w:r>
      <w:r>
        <w:rPr>
          <w:spacing w:val="-4"/>
          <w:sz w:val="21"/>
        </w:rPr>
        <w:t xml:space="preserve"> </w:t>
      </w:r>
      <w:r>
        <w:rPr>
          <w:sz w:val="21"/>
        </w:rPr>
        <w:t>be</w:t>
      </w:r>
      <w:r>
        <w:rPr>
          <w:spacing w:val="-2"/>
          <w:sz w:val="21"/>
        </w:rPr>
        <w:t xml:space="preserve"> </w:t>
      </w:r>
      <w:r>
        <w:rPr>
          <w:sz w:val="21"/>
        </w:rPr>
        <w:t>in</w:t>
      </w:r>
      <w:r>
        <w:rPr>
          <w:spacing w:val="-2"/>
          <w:sz w:val="21"/>
        </w:rPr>
        <w:t xml:space="preserve"> </w:t>
      </w:r>
      <w:r>
        <w:rPr>
          <w:sz w:val="21"/>
        </w:rPr>
        <w:t>such</w:t>
      </w:r>
      <w:r>
        <w:rPr>
          <w:spacing w:val="-2"/>
          <w:sz w:val="21"/>
        </w:rPr>
        <w:t xml:space="preserve"> </w:t>
      </w:r>
      <w:r>
        <w:rPr>
          <w:sz w:val="21"/>
        </w:rPr>
        <w:t>form</w:t>
      </w:r>
      <w:r>
        <w:rPr>
          <w:spacing w:val="-1"/>
          <w:sz w:val="21"/>
        </w:rPr>
        <w:t xml:space="preserve"> </w:t>
      </w:r>
      <w:r>
        <w:rPr>
          <w:sz w:val="21"/>
        </w:rPr>
        <w:t xml:space="preserve">as the Council may determine from time to time and specify in a notice published, in such manner as it thinks fit, for the purposes of this </w:t>
      </w:r>
      <w:r>
        <w:rPr>
          <w:spacing w:val="-2"/>
          <w:sz w:val="21"/>
        </w:rPr>
        <w:t>subsection.</w:t>
      </w:r>
    </w:p>
    <w:p w14:paraId="624207A0" w14:textId="77777777" w:rsidR="00051BBA" w:rsidRDefault="00051BBA" w:rsidP="00051BBA">
      <w:pPr>
        <w:rPr>
          <w:sz w:val="21"/>
        </w:rPr>
        <w:sectPr w:rsidR="00051BBA">
          <w:type w:val="continuous"/>
          <w:pgSz w:w="11910" w:h="16840"/>
          <w:pgMar w:top="800" w:right="600" w:bottom="280" w:left="20" w:header="967" w:footer="405" w:gutter="0"/>
          <w:cols w:num="2" w:space="720" w:equalWidth="0">
            <w:col w:w="2372" w:space="40"/>
            <w:col w:w="8878"/>
          </w:cols>
        </w:sectPr>
      </w:pPr>
    </w:p>
    <w:p w14:paraId="1A2B5D51" w14:textId="77777777" w:rsidR="00051BBA" w:rsidRDefault="00051BBA" w:rsidP="00051BBA">
      <w:pPr>
        <w:pStyle w:val="BodyText"/>
        <w:spacing w:before="7"/>
        <w:rPr>
          <w:sz w:val="4"/>
        </w:rPr>
      </w:pPr>
    </w:p>
    <w:tbl>
      <w:tblPr>
        <w:tblW w:w="0" w:type="auto"/>
        <w:tblInd w:w="2752" w:type="dxa"/>
        <w:tblLayout w:type="fixed"/>
        <w:tblCellMar>
          <w:left w:w="0" w:type="dxa"/>
          <w:right w:w="0" w:type="dxa"/>
        </w:tblCellMar>
        <w:tblLook w:val="01E0" w:firstRow="1" w:lastRow="1" w:firstColumn="1" w:lastColumn="1" w:noHBand="0" w:noVBand="0"/>
      </w:tblPr>
      <w:tblGrid>
        <w:gridCol w:w="6975"/>
      </w:tblGrid>
      <w:tr w:rsidR="00051BBA" w14:paraId="1A3A5E37" w14:textId="77777777" w:rsidTr="00051BBA">
        <w:trPr>
          <w:trHeight w:val="541"/>
        </w:trPr>
        <w:tc>
          <w:tcPr>
            <w:tcW w:w="6975" w:type="dxa"/>
          </w:tcPr>
          <w:p w14:paraId="0CA7BE40" w14:textId="77777777" w:rsidR="00051BBA" w:rsidRDefault="00051BBA" w:rsidP="00051BBA">
            <w:pPr>
              <w:pStyle w:val="TableParagraph"/>
              <w:ind w:left="50" w:right="523" w:firstLine="240"/>
              <w:rPr>
                <w:sz w:val="21"/>
              </w:rPr>
            </w:pPr>
            <w:r>
              <w:rPr>
                <w:sz w:val="21"/>
              </w:rPr>
              <w:t>(2)</w:t>
            </w:r>
            <w:r>
              <w:rPr>
                <w:spacing w:val="-4"/>
                <w:sz w:val="21"/>
              </w:rPr>
              <w:t xml:space="preserve"> </w:t>
            </w:r>
            <w:r>
              <w:rPr>
                <w:sz w:val="21"/>
              </w:rPr>
              <w:t>The</w:t>
            </w:r>
            <w:r>
              <w:rPr>
                <w:spacing w:val="-6"/>
                <w:sz w:val="21"/>
              </w:rPr>
              <w:t xml:space="preserve"> </w:t>
            </w:r>
            <w:r>
              <w:rPr>
                <w:sz w:val="21"/>
              </w:rPr>
              <w:t>matters</w:t>
            </w:r>
            <w:r>
              <w:rPr>
                <w:spacing w:val="-3"/>
                <w:sz w:val="21"/>
              </w:rPr>
              <w:t xml:space="preserve"> </w:t>
            </w:r>
            <w:r>
              <w:rPr>
                <w:sz w:val="21"/>
              </w:rPr>
              <w:t>to</w:t>
            </w:r>
            <w:r>
              <w:rPr>
                <w:spacing w:val="-3"/>
                <w:sz w:val="21"/>
              </w:rPr>
              <w:t xml:space="preserve"> </w:t>
            </w:r>
            <w:r>
              <w:rPr>
                <w:sz w:val="21"/>
              </w:rPr>
              <w:t>be</w:t>
            </w:r>
            <w:r>
              <w:rPr>
                <w:spacing w:val="-3"/>
                <w:sz w:val="21"/>
              </w:rPr>
              <w:t xml:space="preserve"> </w:t>
            </w:r>
            <w:r>
              <w:rPr>
                <w:sz w:val="21"/>
              </w:rPr>
              <w:t>specified</w:t>
            </w:r>
            <w:r>
              <w:rPr>
                <w:spacing w:val="-3"/>
                <w:sz w:val="21"/>
              </w:rPr>
              <w:t xml:space="preserve"> </w:t>
            </w:r>
            <w:r>
              <w:rPr>
                <w:sz w:val="21"/>
              </w:rPr>
              <w:t>in</w:t>
            </w:r>
            <w:r>
              <w:rPr>
                <w:spacing w:val="-3"/>
                <w:sz w:val="21"/>
              </w:rPr>
              <w:t xml:space="preserve"> </w:t>
            </w:r>
            <w:r>
              <w:rPr>
                <w:sz w:val="21"/>
              </w:rPr>
              <w:t>an</w:t>
            </w:r>
            <w:r>
              <w:rPr>
                <w:spacing w:val="-3"/>
                <w:sz w:val="21"/>
              </w:rPr>
              <w:t xml:space="preserve"> </w:t>
            </w:r>
            <w:r>
              <w:rPr>
                <w:sz w:val="21"/>
              </w:rPr>
              <w:t>education</w:t>
            </w:r>
            <w:r>
              <w:rPr>
                <w:spacing w:val="-3"/>
                <w:sz w:val="21"/>
              </w:rPr>
              <w:t xml:space="preserve"> </w:t>
            </w:r>
            <w:r>
              <w:rPr>
                <w:sz w:val="21"/>
              </w:rPr>
              <w:t>plan</w:t>
            </w:r>
            <w:r>
              <w:rPr>
                <w:spacing w:val="-5"/>
                <w:sz w:val="21"/>
              </w:rPr>
              <w:t xml:space="preserve"> </w:t>
            </w:r>
            <w:r>
              <w:rPr>
                <w:sz w:val="21"/>
              </w:rPr>
              <w:t>under</w:t>
            </w:r>
            <w:r>
              <w:rPr>
                <w:spacing w:val="-5"/>
                <w:sz w:val="21"/>
              </w:rPr>
              <w:t xml:space="preserve"> </w:t>
            </w:r>
            <w:hyperlink r:id="rId149" w:anchor="sec3">
              <w:r>
                <w:rPr>
                  <w:i/>
                  <w:sz w:val="21"/>
                  <w:u w:val="single"/>
                </w:rPr>
                <w:t>section</w:t>
              </w:r>
            </w:hyperlink>
            <w:r>
              <w:rPr>
                <w:i/>
                <w:sz w:val="21"/>
              </w:rPr>
              <w:t xml:space="preserve"> </w:t>
            </w:r>
            <w:hyperlink r:id="rId150" w:anchor="sec3">
              <w:r>
                <w:rPr>
                  <w:i/>
                  <w:sz w:val="21"/>
                  <w:u w:val="single"/>
                </w:rPr>
                <w:t>3</w:t>
              </w:r>
            </w:hyperlink>
            <w:r>
              <w:rPr>
                <w:i/>
                <w:sz w:val="21"/>
              </w:rPr>
              <w:t xml:space="preserve"> </w:t>
            </w:r>
            <w:r>
              <w:rPr>
                <w:sz w:val="21"/>
              </w:rPr>
              <w:t xml:space="preserve">or </w:t>
            </w:r>
            <w:hyperlink r:id="rId151" w:anchor="sec8">
              <w:r>
                <w:rPr>
                  <w:i/>
                  <w:sz w:val="21"/>
                  <w:u w:val="single"/>
                </w:rPr>
                <w:t>8</w:t>
              </w:r>
            </w:hyperlink>
            <w:r>
              <w:rPr>
                <w:i/>
                <w:sz w:val="21"/>
              </w:rPr>
              <w:t xml:space="preserve"> </w:t>
            </w:r>
            <w:r>
              <w:rPr>
                <w:sz w:val="21"/>
              </w:rPr>
              <w:t>shall include—</w:t>
            </w:r>
          </w:p>
        </w:tc>
      </w:tr>
      <w:tr w:rsidR="00051BBA" w14:paraId="617FB53B" w14:textId="77777777" w:rsidTr="00051BBA">
        <w:trPr>
          <w:trHeight w:val="361"/>
        </w:trPr>
        <w:tc>
          <w:tcPr>
            <w:tcW w:w="6975" w:type="dxa"/>
          </w:tcPr>
          <w:p w14:paraId="4C3D29F7" w14:textId="77777777" w:rsidR="00051BBA" w:rsidRDefault="00051BBA" w:rsidP="00051BBA">
            <w:pPr>
              <w:pStyle w:val="TableParagraph"/>
              <w:spacing w:before="57"/>
              <w:ind w:left="530"/>
              <w:rPr>
                <w:sz w:val="21"/>
              </w:rPr>
            </w:pPr>
            <w:r>
              <w:rPr>
                <w:sz w:val="21"/>
              </w:rPr>
              <w:t>(</w:t>
            </w:r>
            <w:r>
              <w:rPr>
                <w:i/>
                <w:sz w:val="21"/>
              </w:rPr>
              <w:t>a</w:t>
            </w:r>
            <w:r>
              <w:rPr>
                <w:sz w:val="21"/>
              </w:rPr>
              <w:t>)</w:t>
            </w:r>
            <w:r>
              <w:rPr>
                <w:spacing w:val="-7"/>
                <w:sz w:val="21"/>
              </w:rPr>
              <w:t xml:space="preserve"> </w:t>
            </w:r>
            <w:r>
              <w:rPr>
                <w:sz w:val="21"/>
              </w:rPr>
              <w:t>the</w:t>
            </w:r>
            <w:r>
              <w:rPr>
                <w:spacing w:val="-4"/>
                <w:sz w:val="21"/>
              </w:rPr>
              <w:t xml:space="preserve"> </w:t>
            </w:r>
            <w:r>
              <w:rPr>
                <w:sz w:val="21"/>
              </w:rPr>
              <w:t>nature</w:t>
            </w:r>
            <w:r>
              <w:rPr>
                <w:spacing w:val="-3"/>
                <w:sz w:val="21"/>
              </w:rPr>
              <w:t xml:space="preserve"> </w:t>
            </w:r>
            <w:r>
              <w:rPr>
                <w:sz w:val="21"/>
              </w:rPr>
              <w:t>and</w:t>
            </w:r>
            <w:r>
              <w:rPr>
                <w:spacing w:val="-4"/>
                <w:sz w:val="21"/>
              </w:rPr>
              <w:t xml:space="preserve"> </w:t>
            </w:r>
            <w:r>
              <w:rPr>
                <w:sz w:val="21"/>
              </w:rPr>
              <w:t>degree</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child's</w:t>
            </w:r>
            <w:r>
              <w:rPr>
                <w:spacing w:val="-4"/>
                <w:sz w:val="21"/>
              </w:rPr>
              <w:t xml:space="preserve"> </w:t>
            </w:r>
            <w:r>
              <w:rPr>
                <w:sz w:val="21"/>
              </w:rPr>
              <w:t>abilities,</w:t>
            </w:r>
            <w:r>
              <w:rPr>
                <w:spacing w:val="-4"/>
                <w:sz w:val="21"/>
              </w:rPr>
              <w:t xml:space="preserve"> </w:t>
            </w:r>
            <w:r>
              <w:rPr>
                <w:sz w:val="21"/>
              </w:rPr>
              <w:t>skills</w:t>
            </w:r>
            <w:r>
              <w:rPr>
                <w:spacing w:val="-4"/>
                <w:sz w:val="21"/>
              </w:rPr>
              <w:t xml:space="preserve"> </w:t>
            </w:r>
            <w:r>
              <w:rPr>
                <w:sz w:val="21"/>
              </w:rPr>
              <w:t>and</w:t>
            </w:r>
            <w:r>
              <w:rPr>
                <w:spacing w:val="-3"/>
                <w:sz w:val="21"/>
              </w:rPr>
              <w:t xml:space="preserve"> </w:t>
            </w:r>
            <w:r>
              <w:rPr>
                <w:spacing w:val="-2"/>
                <w:sz w:val="21"/>
              </w:rPr>
              <w:t>talents;</w:t>
            </w:r>
          </w:p>
        </w:tc>
      </w:tr>
      <w:tr w:rsidR="00051BBA" w14:paraId="0DC27AF9" w14:textId="77777777" w:rsidTr="00051BBA">
        <w:trPr>
          <w:trHeight w:val="844"/>
        </w:trPr>
        <w:tc>
          <w:tcPr>
            <w:tcW w:w="6975" w:type="dxa"/>
          </w:tcPr>
          <w:p w14:paraId="7B5883BA" w14:textId="77777777" w:rsidR="00051BBA" w:rsidRDefault="00051BBA" w:rsidP="00051BBA">
            <w:pPr>
              <w:pStyle w:val="TableParagraph"/>
              <w:spacing w:before="56"/>
              <w:ind w:left="1130" w:right="104" w:hanging="600"/>
              <w:rPr>
                <w:sz w:val="21"/>
              </w:rPr>
            </w:pPr>
            <w:r>
              <w:rPr>
                <w:sz w:val="21"/>
              </w:rPr>
              <w:t>(</w:t>
            </w:r>
            <w:r>
              <w:rPr>
                <w:i/>
                <w:sz w:val="21"/>
              </w:rPr>
              <w:t>b</w:t>
            </w:r>
            <w:r>
              <w:rPr>
                <w:sz w:val="21"/>
              </w:rPr>
              <w:t>)</w:t>
            </w:r>
            <w:r>
              <w:rPr>
                <w:spacing w:val="-5"/>
                <w:sz w:val="21"/>
              </w:rPr>
              <w:t xml:space="preserve"> </w:t>
            </w:r>
            <w:r>
              <w:rPr>
                <w:sz w:val="21"/>
              </w:rPr>
              <w:t>the</w:t>
            </w:r>
            <w:r>
              <w:rPr>
                <w:spacing w:val="-4"/>
                <w:sz w:val="21"/>
              </w:rPr>
              <w:t xml:space="preserve"> </w:t>
            </w:r>
            <w:r>
              <w:rPr>
                <w:sz w:val="21"/>
              </w:rPr>
              <w:t>nature</w:t>
            </w:r>
            <w:r>
              <w:rPr>
                <w:spacing w:val="-4"/>
                <w:sz w:val="21"/>
              </w:rPr>
              <w:t xml:space="preserve"> </w:t>
            </w:r>
            <w:r>
              <w:rPr>
                <w:sz w:val="21"/>
              </w:rPr>
              <w:t>and</w:t>
            </w:r>
            <w:r>
              <w:rPr>
                <w:spacing w:val="-4"/>
                <w:sz w:val="21"/>
              </w:rPr>
              <w:t xml:space="preserve"> </w:t>
            </w:r>
            <w:r>
              <w:rPr>
                <w:sz w:val="21"/>
              </w:rPr>
              <w:t>degree</w:t>
            </w:r>
            <w:r>
              <w:rPr>
                <w:spacing w:val="-4"/>
                <w:sz w:val="21"/>
              </w:rPr>
              <w:t xml:space="preserve"> </w:t>
            </w:r>
            <w:r>
              <w:rPr>
                <w:sz w:val="21"/>
              </w:rPr>
              <w:t>of</w:t>
            </w:r>
            <w:r>
              <w:rPr>
                <w:spacing w:val="-5"/>
                <w:sz w:val="21"/>
              </w:rPr>
              <w:t xml:space="preserve"> </w:t>
            </w:r>
            <w:r>
              <w:rPr>
                <w:sz w:val="21"/>
              </w:rPr>
              <w:t>the</w:t>
            </w:r>
            <w:r>
              <w:rPr>
                <w:spacing w:val="-4"/>
                <w:sz w:val="21"/>
              </w:rPr>
              <w:t xml:space="preserve"> </w:t>
            </w:r>
            <w:r>
              <w:rPr>
                <w:sz w:val="21"/>
              </w:rPr>
              <w:t>child's</w:t>
            </w:r>
            <w:r>
              <w:rPr>
                <w:spacing w:val="-4"/>
                <w:sz w:val="21"/>
              </w:rPr>
              <w:t xml:space="preserve"> </w:t>
            </w:r>
            <w:r>
              <w:rPr>
                <w:sz w:val="21"/>
              </w:rPr>
              <w:t>special</w:t>
            </w:r>
            <w:r>
              <w:rPr>
                <w:spacing w:val="-3"/>
                <w:sz w:val="21"/>
              </w:rPr>
              <w:t xml:space="preserve"> </w:t>
            </w:r>
            <w:r>
              <w:rPr>
                <w:sz w:val="21"/>
              </w:rPr>
              <w:t>educational</w:t>
            </w:r>
            <w:r>
              <w:rPr>
                <w:spacing w:val="-3"/>
                <w:sz w:val="21"/>
              </w:rPr>
              <w:t xml:space="preserve"> </w:t>
            </w:r>
            <w:r>
              <w:rPr>
                <w:sz w:val="21"/>
              </w:rPr>
              <w:t xml:space="preserve">needs and how those needs affect his or her educational </w:t>
            </w:r>
            <w:r>
              <w:rPr>
                <w:spacing w:val="-2"/>
                <w:sz w:val="21"/>
              </w:rPr>
              <w:t>development;</w:t>
            </w:r>
          </w:p>
        </w:tc>
      </w:tr>
      <w:tr w:rsidR="00051BBA" w14:paraId="50580615" w14:textId="77777777" w:rsidTr="00051BBA">
        <w:trPr>
          <w:trHeight w:val="361"/>
        </w:trPr>
        <w:tc>
          <w:tcPr>
            <w:tcW w:w="6975" w:type="dxa"/>
          </w:tcPr>
          <w:p w14:paraId="78F4546E" w14:textId="77777777" w:rsidR="00051BBA" w:rsidRDefault="00051BBA" w:rsidP="00051BBA">
            <w:pPr>
              <w:pStyle w:val="TableParagraph"/>
              <w:spacing w:before="56"/>
              <w:ind w:left="530"/>
              <w:rPr>
                <w:sz w:val="21"/>
              </w:rPr>
            </w:pPr>
            <w:r>
              <w:rPr>
                <w:sz w:val="21"/>
              </w:rPr>
              <w:t>(</w:t>
            </w:r>
            <w:r>
              <w:rPr>
                <w:i/>
                <w:sz w:val="21"/>
              </w:rPr>
              <w:t>c</w:t>
            </w:r>
            <w:r>
              <w:rPr>
                <w:sz w:val="21"/>
              </w:rPr>
              <w:t>)</w:t>
            </w:r>
            <w:r>
              <w:rPr>
                <w:spacing w:val="-6"/>
                <w:sz w:val="21"/>
              </w:rPr>
              <w:t xml:space="preserve"> </w:t>
            </w:r>
            <w:r>
              <w:rPr>
                <w:sz w:val="21"/>
              </w:rPr>
              <w:t>the</w:t>
            </w:r>
            <w:r>
              <w:rPr>
                <w:spacing w:val="-5"/>
                <w:sz w:val="21"/>
              </w:rPr>
              <w:t xml:space="preserve"> </w:t>
            </w:r>
            <w:r>
              <w:rPr>
                <w:sz w:val="21"/>
              </w:rPr>
              <w:t>present</w:t>
            </w:r>
            <w:r>
              <w:rPr>
                <w:spacing w:val="-6"/>
                <w:sz w:val="21"/>
              </w:rPr>
              <w:t xml:space="preserve"> </w:t>
            </w:r>
            <w:r>
              <w:rPr>
                <w:sz w:val="21"/>
              </w:rPr>
              <w:t>level</w:t>
            </w:r>
            <w:r>
              <w:rPr>
                <w:spacing w:val="-4"/>
                <w:sz w:val="21"/>
              </w:rPr>
              <w:t xml:space="preserve"> </w:t>
            </w:r>
            <w:r>
              <w:rPr>
                <w:sz w:val="21"/>
              </w:rPr>
              <w:t>of</w:t>
            </w:r>
            <w:r>
              <w:rPr>
                <w:spacing w:val="-5"/>
                <w:sz w:val="21"/>
              </w:rPr>
              <w:t xml:space="preserve"> </w:t>
            </w:r>
            <w:r>
              <w:rPr>
                <w:sz w:val="21"/>
              </w:rPr>
              <w:t>educational</w:t>
            </w:r>
            <w:r>
              <w:rPr>
                <w:spacing w:val="-4"/>
                <w:sz w:val="21"/>
              </w:rPr>
              <w:t xml:space="preserve"> </w:t>
            </w:r>
            <w:r>
              <w:rPr>
                <w:sz w:val="21"/>
              </w:rPr>
              <w:t>performance</w:t>
            </w:r>
            <w:r>
              <w:rPr>
                <w:spacing w:val="-5"/>
                <w:sz w:val="21"/>
              </w:rPr>
              <w:t xml:space="preserve"> </w:t>
            </w:r>
            <w:r>
              <w:rPr>
                <w:sz w:val="21"/>
              </w:rPr>
              <w:t>of</w:t>
            </w:r>
            <w:r>
              <w:rPr>
                <w:spacing w:val="-6"/>
                <w:sz w:val="21"/>
              </w:rPr>
              <w:t xml:space="preserve"> </w:t>
            </w:r>
            <w:r>
              <w:rPr>
                <w:sz w:val="21"/>
              </w:rPr>
              <w:t>the</w:t>
            </w:r>
            <w:r>
              <w:rPr>
                <w:spacing w:val="-4"/>
                <w:sz w:val="21"/>
              </w:rPr>
              <w:t xml:space="preserve"> </w:t>
            </w:r>
            <w:r>
              <w:rPr>
                <w:spacing w:val="-2"/>
                <w:sz w:val="21"/>
              </w:rPr>
              <w:t>child;</w:t>
            </w:r>
          </w:p>
        </w:tc>
      </w:tr>
      <w:tr w:rsidR="00051BBA" w14:paraId="5C221CF4" w14:textId="77777777" w:rsidTr="00051BBA">
        <w:trPr>
          <w:trHeight w:val="361"/>
        </w:trPr>
        <w:tc>
          <w:tcPr>
            <w:tcW w:w="6975" w:type="dxa"/>
          </w:tcPr>
          <w:p w14:paraId="5BEE32DD" w14:textId="77777777" w:rsidR="00051BBA" w:rsidRDefault="00051BBA" w:rsidP="00051BBA">
            <w:pPr>
              <w:pStyle w:val="TableParagraph"/>
              <w:spacing w:before="57"/>
              <w:ind w:left="530"/>
              <w:rPr>
                <w:sz w:val="21"/>
              </w:rPr>
            </w:pPr>
            <w:r>
              <w:rPr>
                <w:sz w:val="21"/>
              </w:rPr>
              <w:t>(</w:t>
            </w:r>
            <w:r>
              <w:rPr>
                <w:i/>
                <w:sz w:val="21"/>
              </w:rPr>
              <w:t>d</w:t>
            </w:r>
            <w:r>
              <w:rPr>
                <w:sz w:val="21"/>
              </w:rPr>
              <w:t>)</w:t>
            </w:r>
            <w:r>
              <w:rPr>
                <w:spacing w:val="-5"/>
                <w:sz w:val="21"/>
              </w:rPr>
              <w:t xml:space="preserve"> </w:t>
            </w:r>
            <w:r>
              <w:rPr>
                <w:sz w:val="21"/>
              </w:rPr>
              <w:t>the</w:t>
            </w:r>
            <w:r>
              <w:rPr>
                <w:spacing w:val="-4"/>
                <w:sz w:val="21"/>
              </w:rPr>
              <w:t xml:space="preserve"> </w:t>
            </w:r>
            <w:r>
              <w:rPr>
                <w:sz w:val="21"/>
              </w:rPr>
              <w:t>special</w:t>
            </w:r>
            <w:r>
              <w:rPr>
                <w:spacing w:val="-2"/>
                <w:sz w:val="21"/>
              </w:rPr>
              <w:t xml:space="preserve"> </w:t>
            </w:r>
            <w:r>
              <w:rPr>
                <w:sz w:val="21"/>
              </w:rPr>
              <w:t>educational</w:t>
            </w:r>
            <w:r>
              <w:rPr>
                <w:spacing w:val="-5"/>
                <w:sz w:val="21"/>
              </w:rPr>
              <w:t xml:space="preserve"> </w:t>
            </w:r>
            <w:r>
              <w:rPr>
                <w:sz w:val="21"/>
              </w:rPr>
              <w:t>needs</w:t>
            </w:r>
            <w:r>
              <w:rPr>
                <w:spacing w:val="-3"/>
                <w:sz w:val="21"/>
              </w:rPr>
              <w:t xml:space="preserve"> </w:t>
            </w:r>
            <w:r>
              <w:rPr>
                <w:sz w:val="21"/>
              </w:rPr>
              <w:t>of</w:t>
            </w:r>
            <w:r>
              <w:rPr>
                <w:spacing w:val="-5"/>
                <w:sz w:val="21"/>
              </w:rPr>
              <w:t xml:space="preserve"> </w:t>
            </w:r>
            <w:r>
              <w:rPr>
                <w:sz w:val="21"/>
              </w:rPr>
              <w:t>the</w:t>
            </w:r>
            <w:r>
              <w:rPr>
                <w:spacing w:val="-3"/>
                <w:sz w:val="21"/>
              </w:rPr>
              <w:t xml:space="preserve"> </w:t>
            </w:r>
            <w:r>
              <w:rPr>
                <w:spacing w:val="-2"/>
                <w:sz w:val="21"/>
              </w:rPr>
              <w:t>child;</w:t>
            </w:r>
          </w:p>
        </w:tc>
      </w:tr>
      <w:tr w:rsidR="00051BBA" w14:paraId="3CB86D8B" w14:textId="77777777" w:rsidTr="00051BBA">
        <w:trPr>
          <w:trHeight w:val="844"/>
        </w:trPr>
        <w:tc>
          <w:tcPr>
            <w:tcW w:w="6975" w:type="dxa"/>
          </w:tcPr>
          <w:p w14:paraId="23BDA039" w14:textId="77777777" w:rsidR="00051BBA" w:rsidRDefault="00051BBA" w:rsidP="00051BBA">
            <w:pPr>
              <w:pStyle w:val="TableParagraph"/>
              <w:spacing w:before="56"/>
              <w:ind w:left="1130" w:right="48" w:hanging="600"/>
              <w:jc w:val="both"/>
              <w:rPr>
                <w:sz w:val="21"/>
              </w:rPr>
            </w:pPr>
            <w:r>
              <w:rPr>
                <w:sz w:val="21"/>
              </w:rPr>
              <w:t>(</w:t>
            </w:r>
            <w:r>
              <w:rPr>
                <w:i/>
                <w:sz w:val="21"/>
              </w:rPr>
              <w:t>e</w:t>
            </w:r>
            <w:r>
              <w:rPr>
                <w:sz w:val="21"/>
              </w:rPr>
              <w:t>)</w:t>
            </w:r>
            <w:r>
              <w:rPr>
                <w:spacing w:val="-3"/>
                <w:sz w:val="21"/>
              </w:rPr>
              <w:t xml:space="preserve"> </w:t>
            </w:r>
            <w:r>
              <w:rPr>
                <w:sz w:val="21"/>
              </w:rPr>
              <w:t>the</w:t>
            </w:r>
            <w:r>
              <w:rPr>
                <w:spacing w:val="-2"/>
                <w:sz w:val="21"/>
              </w:rPr>
              <w:t xml:space="preserve"> </w:t>
            </w:r>
            <w:r>
              <w:rPr>
                <w:sz w:val="21"/>
              </w:rPr>
              <w:t>special</w:t>
            </w:r>
            <w:r>
              <w:rPr>
                <w:spacing w:val="-1"/>
                <w:sz w:val="21"/>
              </w:rPr>
              <w:t xml:space="preserve"> </w:t>
            </w:r>
            <w:r>
              <w:rPr>
                <w:sz w:val="21"/>
              </w:rPr>
              <w:t>education</w:t>
            </w:r>
            <w:r>
              <w:rPr>
                <w:spacing w:val="-2"/>
                <w:sz w:val="21"/>
              </w:rPr>
              <w:t xml:space="preserve"> </w:t>
            </w:r>
            <w:r>
              <w:rPr>
                <w:sz w:val="21"/>
              </w:rPr>
              <w:t>and</w:t>
            </w:r>
            <w:r>
              <w:rPr>
                <w:spacing w:val="-2"/>
                <w:sz w:val="21"/>
              </w:rPr>
              <w:t xml:space="preserve"> </w:t>
            </w:r>
            <w:r>
              <w:rPr>
                <w:sz w:val="21"/>
              </w:rPr>
              <w:t>related</w:t>
            </w:r>
            <w:r>
              <w:rPr>
                <w:spacing w:val="-2"/>
                <w:sz w:val="21"/>
              </w:rPr>
              <w:t xml:space="preserve"> </w:t>
            </w:r>
            <w:r>
              <w:rPr>
                <w:sz w:val="21"/>
              </w:rPr>
              <w:t>support</w:t>
            </w:r>
            <w:r>
              <w:rPr>
                <w:spacing w:val="-3"/>
                <w:sz w:val="21"/>
              </w:rPr>
              <w:t xml:space="preserve"> </w:t>
            </w:r>
            <w:r>
              <w:rPr>
                <w:sz w:val="21"/>
              </w:rPr>
              <w:t>services</w:t>
            </w:r>
            <w:r>
              <w:rPr>
                <w:spacing w:val="-2"/>
                <w:sz w:val="21"/>
              </w:rPr>
              <w:t xml:space="preserve"> </w:t>
            </w:r>
            <w:r>
              <w:rPr>
                <w:sz w:val="21"/>
              </w:rPr>
              <w:t>to</w:t>
            </w:r>
            <w:r>
              <w:rPr>
                <w:spacing w:val="-2"/>
                <w:sz w:val="21"/>
              </w:rPr>
              <w:t xml:space="preserve"> </w:t>
            </w:r>
            <w:r>
              <w:rPr>
                <w:sz w:val="21"/>
              </w:rPr>
              <w:t>be</w:t>
            </w:r>
            <w:r>
              <w:rPr>
                <w:spacing w:val="-2"/>
                <w:sz w:val="21"/>
              </w:rPr>
              <w:t xml:space="preserve"> </w:t>
            </w:r>
            <w:r>
              <w:rPr>
                <w:sz w:val="21"/>
              </w:rPr>
              <w:t>provided to</w:t>
            </w:r>
            <w:r>
              <w:rPr>
                <w:spacing w:val="-3"/>
                <w:sz w:val="21"/>
              </w:rPr>
              <w:t xml:space="preserve"> </w:t>
            </w:r>
            <w:r>
              <w:rPr>
                <w:sz w:val="21"/>
              </w:rPr>
              <w:t>the</w:t>
            </w:r>
            <w:r>
              <w:rPr>
                <w:spacing w:val="-3"/>
                <w:sz w:val="21"/>
              </w:rPr>
              <w:t xml:space="preserve"> </w:t>
            </w:r>
            <w:r>
              <w:rPr>
                <w:sz w:val="21"/>
              </w:rPr>
              <w:t>child</w:t>
            </w:r>
            <w:r>
              <w:rPr>
                <w:spacing w:val="-3"/>
                <w:sz w:val="21"/>
              </w:rPr>
              <w:t xml:space="preserve"> </w:t>
            </w:r>
            <w:r>
              <w:rPr>
                <w:sz w:val="21"/>
              </w:rPr>
              <w:t>to</w:t>
            </w:r>
            <w:r>
              <w:rPr>
                <w:spacing w:val="-3"/>
                <w:sz w:val="21"/>
              </w:rPr>
              <w:t xml:space="preserve"> </w:t>
            </w:r>
            <w:r>
              <w:rPr>
                <w:sz w:val="21"/>
              </w:rPr>
              <w:t>enable</w:t>
            </w:r>
            <w:r>
              <w:rPr>
                <w:spacing w:val="-3"/>
                <w:sz w:val="21"/>
              </w:rPr>
              <w:t xml:space="preserve"> </w:t>
            </w:r>
            <w:r>
              <w:rPr>
                <w:sz w:val="21"/>
              </w:rPr>
              <w:t>the</w:t>
            </w:r>
            <w:r>
              <w:rPr>
                <w:spacing w:val="-3"/>
                <w:sz w:val="21"/>
              </w:rPr>
              <w:t xml:space="preserve"> </w:t>
            </w:r>
            <w:r>
              <w:rPr>
                <w:sz w:val="21"/>
              </w:rPr>
              <w:t>child</w:t>
            </w:r>
            <w:r>
              <w:rPr>
                <w:spacing w:val="-3"/>
                <w:sz w:val="21"/>
              </w:rPr>
              <w:t xml:space="preserve"> </w:t>
            </w:r>
            <w:r>
              <w:rPr>
                <w:sz w:val="21"/>
              </w:rPr>
              <w:t>to</w:t>
            </w:r>
            <w:r>
              <w:rPr>
                <w:spacing w:val="-3"/>
                <w:sz w:val="21"/>
              </w:rPr>
              <w:t xml:space="preserve"> </w:t>
            </w:r>
            <w:r>
              <w:rPr>
                <w:sz w:val="21"/>
              </w:rPr>
              <w:t>benefit</w:t>
            </w:r>
            <w:r>
              <w:rPr>
                <w:spacing w:val="-4"/>
                <w:sz w:val="21"/>
              </w:rPr>
              <w:t xml:space="preserve"> </w:t>
            </w:r>
            <w:r>
              <w:rPr>
                <w:sz w:val="21"/>
              </w:rPr>
              <w:t>from</w:t>
            </w:r>
            <w:r>
              <w:rPr>
                <w:spacing w:val="-2"/>
                <w:sz w:val="21"/>
              </w:rPr>
              <w:t xml:space="preserve"> </w:t>
            </w:r>
            <w:r>
              <w:rPr>
                <w:sz w:val="21"/>
              </w:rPr>
              <w:t>education</w:t>
            </w:r>
            <w:r>
              <w:rPr>
                <w:spacing w:val="-3"/>
                <w:sz w:val="21"/>
              </w:rPr>
              <w:t xml:space="preserve"> </w:t>
            </w:r>
            <w:r>
              <w:rPr>
                <w:sz w:val="21"/>
              </w:rPr>
              <w:t>and</w:t>
            </w:r>
            <w:r>
              <w:rPr>
                <w:spacing w:val="-3"/>
                <w:sz w:val="21"/>
              </w:rPr>
              <w:t xml:space="preserve"> </w:t>
            </w:r>
            <w:r>
              <w:rPr>
                <w:sz w:val="21"/>
              </w:rPr>
              <w:t>to participate in the life of the school;</w:t>
            </w:r>
          </w:p>
        </w:tc>
      </w:tr>
      <w:tr w:rsidR="00051BBA" w14:paraId="1E92FE5D" w14:textId="77777777" w:rsidTr="00051BBA">
        <w:trPr>
          <w:trHeight w:val="1086"/>
        </w:trPr>
        <w:tc>
          <w:tcPr>
            <w:tcW w:w="6975" w:type="dxa"/>
          </w:tcPr>
          <w:p w14:paraId="0A4F483D" w14:textId="77777777" w:rsidR="00051BBA" w:rsidRDefault="00051BBA" w:rsidP="00051BBA">
            <w:pPr>
              <w:pStyle w:val="TableParagraph"/>
              <w:spacing w:before="56"/>
              <w:ind w:left="1130" w:right="104" w:hanging="600"/>
              <w:rPr>
                <w:sz w:val="21"/>
              </w:rPr>
            </w:pPr>
            <w:r>
              <w:rPr>
                <w:sz w:val="21"/>
              </w:rPr>
              <w:t>(</w:t>
            </w:r>
            <w:r>
              <w:rPr>
                <w:i/>
                <w:sz w:val="21"/>
              </w:rPr>
              <w:t>f</w:t>
            </w:r>
            <w:r>
              <w:rPr>
                <w:sz w:val="21"/>
              </w:rPr>
              <w:t>) where appropriate, the special education and related services to be</w:t>
            </w:r>
            <w:r>
              <w:rPr>
                <w:spacing w:val="-3"/>
                <w:sz w:val="21"/>
              </w:rPr>
              <w:t xml:space="preserve"> </w:t>
            </w:r>
            <w:r>
              <w:rPr>
                <w:sz w:val="21"/>
              </w:rPr>
              <w:t>provided</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child</w:t>
            </w:r>
            <w:r>
              <w:rPr>
                <w:spacing w:val="-3"/>
                <w:sz w:val="21"/>
              </w:rPr>
              <w:t xml:space="preserve"> </w:t>
            </w:r>
            <w:r>
              <w:rPr>
                <w:sz w:val="21"/>
              </w:rPr>
              <w:t>to</w:t>
            </w:r>
            <w:r>
              <w:rPr>
                <w:spacing w:val="-5"/>
                <w:sz w:val="21"/>
              </w:rPr>
              <w:t xml:space="preserve"> </w:t>
            </w:r>
            <w:r>
              <w:rPr>
                <w:sz w:val="21"/>
              </w:rPr>
              <w:t>enable</w:t>
            </w:r>
            <w:r>
              <w:rPr>
                <w:spacing w:val="-3"/>
                <w:sz w:val="21"/>
              </w:rPr>
              <w:t xml:space="preserve"> </w:t>
            </w:r>
            <w:r>
              <w:rPr>
                <w:sz w:val="21"/>
              </w:rPr>
              <w:t>the</w:t>
            </w:r>
            <w:r>
              <w:rPr>
                <w:spacing w:val="-3"/>
                <w:sz w:val="21"/>
              </w:rPr>
              <w:t xml:space="preserve"> </w:t>
            </w:r>
            <w:r>
              <w:rPr>
                <w:sz w:val="21"/>
              </w:rPr>
              <w:t>child</w:t>
            </w:r>
            <w:r>
              <w:rPr>
                <w:spacing w:val="-3"/>
                <w:sz w:val="21"/>
              </w:rPr>
              <w:t xml:space="preserve"> </w:t>
            </w:r>
            <w:r>
              <w:rPr>
                <w:sz w:val="21"/>
              </w:rPr>
              <w:t>to</w:t>
            </w:r>
            <w:r>
              <w:rPr>
                <w:spacing w:val="-3"/>
                <w:sz w:val="21"/>
              </w:rPr>
              <w:t xml:space="preserve"> </w:t>
            </w:r>
            <w:r>
              <w:rPr>
                <w:sz w:val="21"/>
              </w:rPr>
              <w:t>effectively</w:t>
            </w:r>
            <w:r>
              <w:rPr>
                <w:spacing w:val="-6"/>
                <w:sz w:val="21"/>
              </w:rPr>
              <w:t xml:space="preserve"> </w:t>
            </w:r>
            <w:r>
              <w:rPr>
                <w:sz w:val="21"/>
              </w:rPr>
              <w:t xml:space="preserve">make the transition from pre-school education to primary school </w:t>
            </w:r>
            <w:r>
              <w:rPr>
                <w:spacing w:val="-2"/>
                <w:sz w:val="21"/>
              </w:rPr>
              <w:t>education;</w:t>
            </w:r>
          </w:p>
        </w:tc>
      </w:tr>
      <w:tr w:rsidR="00051BBA" w14:paraId="74EA92B6" w14:textId="77777777" w:rsidTr="00051BBA">
        <w:trPr>
          <w:trHeight w:val="1085"/>
        </w:trPr>
        <w:tc>
          <w:tcPr>
            <w:tcW w:w="6975" w:type="dxa"/>
          </w:tcPr>
          <w:p w14:paraId="08350417" w14:textId="77777777" w:rsidR="00051BBA" w:rsidRDefault="00051BBA" w:rsidP="00051BBA">
            <w:pPr>
              <w:pStyle w:val="TableParagraph"/>
              <w:spacing w:before="57"/>
              <w:ind w:left="1130" w:right="104" w:hanging="600"/>
              <w:rPr>
                <w:sz w:val="21"/>
              </w:rPr>
            </w:pPr>
            <w:r>
              <w:rPr>
                <w:sz w:val="21"/>
              </w:rPr>
              <w:t>(</w:t>
            </w:r>
            <w:r>
              <w:rPr>
                <w:i/>
                <w:sz w:val="21"/>
              </w:rPr>
              <w:t>g</w:t>
            </w:r>
            <w:r>
              <w:rPr>
                <w:sz w:val="21"/>
              </w:rPr>
              <w:t>) where appropriate, the special education and related support services to be provided to the child to enable the child to effectively</w:t>
            </w:r>
            <w:r>
              <w:rPr>
                <w:spacing w:val="-8"/>
                <w:sz w:val="21"/>
              </w:rPr>
              <w:t xml:space="preserve"> </w:t>
            </w:r>
            <w:r>
              <w:rPr>
                <w:sz w:val="21"/>
              </w:rPr>
              <w:t>make</w:t>
            </w:r>
            <w:r>
              <w:rPr>
                <w:spacing w:val="-5"/>
                <w:sz w:val="21"/>
              </w:rPr>
              <w:t xml:space="preserve"> </w:t>
            </w:r>
            <w:r>
              <w:rPr>
                <w:sz w:val="21"/>
              </w:rPr>
              <w:t>the</w:t>
            </w:r>
            <w:r>
              <w:rPr>
                <w:spacing w:val="-5"/>
                <w:sz w:val="21"/>
              </w:rPr>
              <w:t xml:space="preserve"> </w:t>
            </w:r>
            <w:r>
              <w:rPr>
                <w:sz w:val="21"/>
              </w:rPr>
              <w:t>transition</w:t>
            </w:r>
            <w:r>
              <w:rPr>
                <w:spacing w:val="-5"/>
                <w:sz w:val="21"/>
              </w:rPr>
              <w:t xml:space="preserve"> </w:t>
            </w:r>
            <w:r>
              <w:rPr>
                <w:sz w:val="21"/>
              </w:rPr>
              <w:t>from</w:t>
            </w:r>
            <w:r>
              <w:rPr>
                <w:spacing w:val="-4"/>
                <w:sz w:val="21"/>
              </w:rPr>
              <w:t xml:space="preserve"> </w:t>
            </w:r>
            <w:r>
              <w:rPr>
                <w:sz w:val="21"/>
              </w:rPr>
              <w:t>primary</w:t>
            </w:r>
            <w:r>
              <w:rPr>
                <w:spacing w:val="-5"/>
                <w:sz w:val="21"/>
              </w:rPr>
              <w:t xml:space="preserve"> </w:t>
            </w:r>
            <w:r>
              <w:rPr>
                <w:sz w:val="21"/>
              </w:rPr>
              <w:t>school</w:t>
            </w:r>
            <w:r>
              <w:rPr>
                <w:spacing w:val="-4"/>
                <w:sz w:val="21"/>
              </w:rPr>
              <w:t xml:space="preserve"> </w:t>
            </w:r>
            <w:r>
              <w:rPr>
                <w:sz w:val="21"/>
              </w:rPr>
              <w:t>education to post-primary school education, and</w:t>
            </w:r>
          </w:p>
        </w:tc>
      </w:tr>
      <w:tr w:rsidR="00051BBA" w14:paraId="58634A93" w14:textId="77777777" w:rsidTr="00051BBA">
        <w:trPr>
          <w:trHeight w:val="723"/>
        </w:trPr>
        <w:tc>
          <w:tcPr>
            <w:tcW w:w="6975" w:type="dxa"/>
          </w:tcPr>
          <w:p w14:paraId="660B3E56" w14:textId="77777777" w:rsidR="00051BBA" w:rsidRDefault="00051BBA" w:rsidP="00051BBA">
            <w:pPr>
              <w:pStyle w:val="TableParagraph"/>
              <w:spacing w:before="56"/>
              <w:ind w:left="1130" w:right="523" w:hanging="600"/>
              <w:rPr>
                <w:sz w:val="21"/>
              </w:rPr>
            </w:pPr>
            <w:r>
              <w:rPr>
                <w:sz w:val="21"/>
              </w:rPr>
              <w:t>(</w:t>
            </w:r>
            <w:r>
              <w:rPr>
                <w:i/>
                <w:sz w:val="21"/>
              </w:rPr>
              <w:t>h</w:t>
            </w:r>
            <w:r>
              <w:rPr>
                <w:sz w:val="21"/>
              </w:rPr>
              <w:t>)</w:t>
            </w:r>
            <w:r>
              <w:rPr>
                <w:spacing w:val="-4"/>
                <w:sz w:val="21"/>
              </w:rPr>
              <w:t xml:space="preserve"> </w:t>
            </w:r>
            <w:r>
              <w:rPr>
                <w:sz w:val="21"/>
              </w:rPr>
              <w:t>the</w:t>
            </w:r>
            <w:r>
              <w:rPr>
                <w:spacing w:val="-3"/>
                <w:sz w:val="21"/>
              </w:rPr>
              <w:t xml:space="preserve"> </w:t>
            </w:r>
            <w:r>
              <w:rPr>
                <w:sz w:val="21"/>
              </w:rPr>
              <w:t>goals</w:t>
            </w:r>
            <w:r>
              <w:rPr>
                <w:spacing w:val="-3"/>
                <w:sz w:val="21"/>
              </w:rPr>
              <w:t xml:space="preserve"> </w:t>
            </w:r>
            <w:r>
              <w:rPr>
                <w:sz w:val="21"/>
              </w:rPr>
              <w:t>which</w:t>
            </w:r>
            <w:r>
              <w:rPr>
                <w:spacing w:val="-3"/>
                <w:sz w:val="21"/>
              </w:rPr>
              <w:t xml:space="preserve"> </w:t>
            </w:r>
            <w:r>
              <w:rPr>
                <w:sz w:val="21"/>
              </w:rPr>
              <w:t>the</w:t>
            </w:r>
            <w:r>
              <w:rPr>
                <w:spacing w:val="-3"/>
                <w:sz w:val="21"/>
              </w:rPr>
              <w:t xml:space="preserve"> </w:t>
            </w:r>
            <w:r>
              <w:rPr>
                <w:sz w:val="21"/>
              </w:rPr>
              <w:t>child</w:t>
            </w:r>
            <w:r>
              <w:rPr>
                <w:spacing w:val="-3"/>
                <w:sz w:val="21"/>
              </w:rPr>
              <w:t xml:space="preserve"> </w:t>
            </w:r>
            <w:r>
              <w:rPr>
                <w:sz w:val="21"/>
              </w:rPr>
              <w:t>is</w:t>
            </w:r>
            <w:r>
              <w:rPr>
                <w:spacing w:val="-3"/>
                <w:sz w:val="21"/>
              </w:rPr>
              <w:t xml:space="preserve"> </w:t>
            </w:r>
            <w:r>
              <w:rPr>
                <w:sz w:val="21"/>
              </w:rPr>
              <w:t>to</w:t>
            </w:r>
            <w:r>
              <w:rPr>
                <w:spacing w:val="-3"/>
                <w:sz w:val="21"/>
              </w:rPr>
              <w:t xml:space="preserve"> </w:t>
            </w:r>
            <w:r>
              <w:rPr>
                <w:sz w:val="21"/>
              </w:rPr>
              <w:t>achieve</w:t>
            </w:r>
            <w:r>
              <w:rPr>
                <w:spacing w:val="-3"/>
                <w:sz w:val="21"/>
              </w:rPr>
              <w:t xml:space="preserve"> </w:t>
            </w:r>
            <w:r>
              <w:rPr>
                <w:sz w:val="21"/>
              </w:rPr>
              <w:t>over</w:t>
            </w:r>
            <w:r>
              <w:rPr>
                <w:spacing w:val="-4"/>
                <w:sz w:val="21"/>
              </w:rPr>
              <w:t xml:space="preserve"> </w:t>
            </w:r>
            <w:r>
              <w:rPr>
                <w:sz w:val="21"/>
              </w:rPr>
              <w:t>a</w:t>
            </w:r>
            <w:r>
              <w:rPr>
                <w:spacing w:val="-3"/>
                <w:sz w:val="21"/>
              </w:rPr>
              <w:t xml:space="preserve"> </w:t>
            </w:r>
            <w:r>
              <w:rPr>
                <w:sz w:val="21"/>
              </w:rPr>
              <w:t>period</w:t>
            </w:r>
            <w:r>
              <w:rPr>
                <w:spacing w:val="-3"/>
                <w:sz w:val="21"/>
              </w:rPr>
              <w:t xml:space="preserve"> </w:t>
            </w:r>
            <w:r>
              <w:rPr>
                <w:sz w:val="21"/>
              </w:rPr>
              <w:t>not exceeding 12 months.</w:t>
            </w:r>
          </w:p>
        </w:tc>
      </w:tr>
      <w:tr w:rsidR="00051BBA" w14:paraId="2CA4475D" w14:textId="77777777" w:rsidTr="00051BBA">
        <w:trPr>
          <w:trHeight w:val="964"/>
        </w:trPr>
        <w:tc>
          <w:tcPr>
            <w:tcW w:w="6975" w:type="dxa"/>
          </w:tcPr>
          <w:p w14:paraId="7430C15E" w14:textId="77777777" w:rsidR="00051BBA" w:rsidRDefault="00051BBA" w:rsidP="00051BBA">
            <w:pPr>
              <w:pStyle w:val="TableParagraph"/>
              <w:spacing w:line="177" w:lineRule="exact"/>
              <w:ind w:left="290"/>
              <w:rPr>
                <w:sz w:val="21"/>
              </w:rPr>
            </w:pPr>
            <w:r>
              <w:rPr>
                <w:sz w:val="21"/>
              </w:rPr>
              <w:t>(3)</w:t>
            </w:r>
            <w:r>
              <w:rPr>
                <w:spacing w:val="-8"/>
                <w:sz w:val="21"/>
              </w:rPr>
              <w:t xml:space="preserve"> </w:t>
            </w:r>
            <w:r>
              <w:rPr>
                <w:sz w:val="21"/>
              </w:rPr>
              <w:t>The</w:t>
            </w:r>
            <w:r>
              <w:rPr>
                <w:spacing w:val="-4"/>
                <w:sz w:val="21"/>
              </w:rPr>
              <w:t xml:space="preserve"> </w:t>
            </w:r>
            <w:r>
              <w:rPr>
                <w:sz w:val="21"/>
              </w:rPr>
              <w:t>Council</w:t>
            </w:r>
            <w:r>
              <w:rPr>
                <w:spacing w:val="-7"/>
                <w:sz w:val="21"/>
              </w:rPr>
              <w:t xml:space="preserve"> </w:t>
            </w:r>
            <w:r>
              <w:rPr>
                <w:sz w:val="21"/>
              </w:rPr>
              <w:t>may</w:t>
            </w:r>
            <w:r>
              <w:rPr>
                <w:spacing w:val="-4"/>
                <w:sz w:val="21"/>
              </w:rPr>
              <w:t xml:space="preserve"> </w:t>
            </w:r>
            <w:r>
              <w:rPr>
                <w:sz w:val="21"/>
              </w:rPr>
              <w:t>prepare</w:t>
            </w:r>
            <w:r>
              <w:rPr>
                <w:spacing w:val="-4"/>
                <w:sz w:val="21"/>
              </w:rPr>
              <w:t xml:space="preserve"> </w:t>
            </w:r>
            <w:r>
              <w:rPr>
                <w:sz w:val="21"/>
              </w:rPr>
              <w:t>guidelines</w:t>
            </w:r>
            <w:r>
              <w:rPr>
                <w:spacing w:val="-8"/>
                <w:sz w:val="21"/>
              </w:rPr>
              <w:t xml:space="preserve"> </w:t>
            </w:r>
            <w:r>
              <w:rPr>
                <w:sz w:val="21"/>
              </w:rPr>
              <w:t>with</w:t>
            </w:r>
            <w:r>
              <w:rPr>
                <w:spacing w:val="-4"/>
                <w:sz w:val="21"/>
              </w:rPr>
              <w:t xml:space="preserve"> </w:t>
            </w:r>
            <w:r>
              <w:rPr>
                <w:sz w:val="21"/>
              </w:rPr>
              <w:t>respect</w:t>
            </w:r>
            <w:r>
              <w:rPr>
                <w:spacing w:val="-5"/>
                <w:sz w:val="21"/>
              </w:rPr>
              <w:t xml:space="preserve"> </w:t>
            </w:r>
            <w:r>
              <w:rPr>
                <w:sz w:val="21"/>
              </w:rPr>
              <w:t>to</w:t>
            </w:r>
            <w:r>
              <w:rPr>
                <w:spacing w:val="-5"/>
                <w:sz w:val="21"/>
              </w:rPr>
              <w:t xml:space="preserve"> </w:t>
            </w:r>
            <w:r>
              <w:rPr>
                <w:sz w:val="21"/>
              </w:rPr>
              <w:t>the</w:t>
            </w:r>
            <w:r>
              <w:rPr>
                <w:spacing w:val="-4"/>
                <w:sz w:val="21"/>
              </w:rPr>
              <w:t xml:space="preserve"> </w:t>
            </w:r>
            <w:r>
              <w:rPr>
                <w:sz w:val="21"/>
              </w:rPr>
              <w:t>matters</w:t>
            </w:r>
            <w:r>
              <w:rPr>
                <w:spacing w:val="-4"/>
                <w:sz w:val="21"/>
              </w:rPr>
              <w:t xml:space="preserve"> </w:t>
            </w:r>
            <w:r>
              <w:rPr>
                <w:spacing w:val="-5"/>
                <w:sz w:val="21"/>
              </w:rPr>
              <w:t>to</w:t>
            </w:r>
          </w:p>
          <w:p w14:paraId="0D77166F" w14:textId="77777777" w:rsidR="00051BBA" w:rsidRDefault="00051BBA" w:rsidP="00051BBA">
            <w:pPr>
              <w:pStyle w:val="TableParagraph"/>
              <w:spacing w:before="1"/>
              <w:ind w:left="50"/>
              <w:rPr>
                <w:sz w:val="21"/>
              </w:rPr>
            </w:pPr>
            <w:r>
              <w:rPr>
                <w:sz w:val="21"/>
              </w:rPr>
              <w:t>be</w:t>
            </w:r>
            <w:r>
              <w:rPr>
                <w:spacing w:val="-3"/>
                <w:sz w:val="21"/>
              </w:rPr>
              <w:t xml:space="preserve"> </w:t>
            </w:r>
            <w:r>
              <w:rPr>
                <w:sz w:val="21"/>
              </w:rPr>
              <w:t>provided</w:t>
            </w:r>
            <w:r>
              <w:rPr>
                <w:spacing w:val="-3"/>
                <w:sz w:val="21"/>
              </w:rPr>
              <w:t xml:space="preserve"> </w:t>
            </w:r>
            <w:r>
              <w:rPr>
                <w:sz w:val="21"/>
              </w:rPr>
              <w:t>in</w:t>
            </w:r>
            <w:r>
              <w:rPr>
                <w:spacing w:val="-3"/>
                <w:sz w:val="21"/>
              </w:rPr>
              <w:t xml:space="preserve"> </w:t>
            </w:r>
            <w:r>
              <w:rPr>
                <w:sz w:val="21"/>
              </w:rPr>
              <w:t>an</w:t>
            </w:r>
            <w:r>
              <w:rPr>
                <w:spacing w:val="-3"/>
                <w:sz w:val="21"/>
              </w:rPr>
              <w:t xml:space="preserve"> </w:t>
            </w:r>
            <w:r>
              <w:rPr>
                <w:sz w:val="21"/>
              </w:rPr>
              <w:t>education</w:t>
            </w:r>
            <w:r>
              <w:rPr>
                <w:spacing w:val="-3"/>
                <w:sz w:val="21"/>
              </w:rPr>
              <w:t xml:space="preserve"> </w:t>
            </w:r>
            <w:r>
              <w:rPr>
                <w:sz w:val="21"/>
              </w:rPr>
              <w:t>plan</w:t>
            </w:r>
            <w:r>
              <w:rPr>
                <w:spacing w:val="-3"/>
                <w:sz w:val="21"/>
              </w:rPr>
              <w:t xml:space="preserve"> </w:t>
            </w:r>
            <w:r>
              <w:rPr>
                <w:sz w:val="21"/>
              </w:rPr>
              <w:t>prepared</w:t>
            </w:r>
            <w:r>
              <w:rPr>
                <w:spacing w:val="-3"/>
                <w:sz w:val="21"/>
              </w:rPr>
              <w:t xml:space="preserve"> </w:t>
            </w:r>
            <w:r>
              <w:rPr>
                <w:sz w:val="21"/>
              </w:rPr>
              <w:t>under</w:t>
            </w:r>
            <w:r>
              <w:rPr>
                <w:spacing w:val="-5"/>
                <w:sz w:val="21"/>
              </w:rPr>
              <w:t xml:space="preserve"> </w:t>
            </w:r>
            <w:hyperlink r:id="rId152" w:anchor="sec3">
              <w:r>
                <w:rPr>
                  <w:i/>
                  <w:sz w:val="21"/>
                  <w:u w:val="single"/>
                </w:rPr>
                <w:t>section</w:t>
              </w:r>
              <w:r>
                <w:rPr>
                  <w:i/>
                  <w:spacing w:val="-5"/>
                  <w:sz w:val="21"/>
                  <w:u w:val="single"/>
                </w:rPr>
                <w:t xml:space="preserve"> </w:t>
              </w:r>
              <w:r>
                <w:rPr>
                  <w:i/>
                  <w:sz w:val="21"/>
                  <w:u w:val="single"/>
                </w:rPr>
                <w:t>3</w:t>
              </w:r>
            </w:hyperlink>
            <w:r>
              <w:rPr>
                <w:i/>
                <w:spacing w:val="-3"/>
                <w:sz w:val="21"/>
              </w:rPr>
              <w:t xml:space="preserve"> </w:t>
            </w:r>
            <w:r>
              <w:rPr>
                <w:sz w:val="21"/>
              </w:rPr>
              <w:t>by</w:t>
            </w:r>
            <w:r>
              <w:rPr>
                <w:spacing w:val="-3"/>
                <w:sz w:val="21"/>
              </w:rPr>
              <w:t xml:space="preserve"> </w:t>
            </w:r>
            <w:r>
              <w:rPr>
                <w:sz w:val="21"/>
              </w:rPr>
              <w:t>reference</w:t>
            </w:r>
            <w:r>
              <w:rPr>
                <w:spacing w:val="-3"/>
                <w:sz w:val="21"/>
              </w:rPr>
              <w:t xml:space="preserve"> </w:t>
            </w:r>
            <w:r>
              <w:rPr>
                <w:sz w:val="21"/>
              </w:rPr>
              <w:t>to the category of special educational need (being a category of such need specified in the guidelines for the purpose) that is relevant to the child</w:t>
            </w:r>
          </w:p>
        </w:tc>
      </w:tr>
      <w:tr w:rsidR="00051BBA" w14:paraId="7C088CCE" w14:textId="77777777" w:rsidTr="00051BBA">
        <w:trPr>
          <w:trHeight w:val="1086"/>
        </w:trPr>
        <w:tc>
          <w:tcPr>
            <w:tcW w:w="6975" w:type="dxa"/>
          </w:tcPr>
          <w:p w14:paraId="3552869D" w14:textId="77777777" w:rsidR="00051BBA" w:rsidRDefault="00051BBA" w:rsidP="00051BBA">
            <w:pPr>
              <w:pStyle w:val="TableParagraph"/>
              <w:spacing w:line="179" w:lineRule="exact"/>
              <w:ind w:left="50"/>
              <w:rPr>
                <w:sz w:val="21"/>
              </w:rPr>
            </w:pPr>
            <w:r>
              <w:rPr>
                <w:sz w:val="21"/>
              </w:rPr>
              <w:t>concerned</w:t>
            </w:r>
            <w:r>
              <w:rPr>
                <w:spacing w:val="-7"/>
                <w:sz w:val="21"/>
              </w:rPr>
              <w:t xml:space="preserve"> </w:t>
            </w:r>
            <w:r>
              <w:rPr>
                <w:sz w:val="21"/>
              </w:rPr>
              <w:t>and,</w:t>
            </w:r>
            <w:r>
              <w:rPr>
                <w:spacing w:val="-6"/>
                <w:sz w:val="21"/>
              </w:rPr>
              <w:t xml:space="preserve"> </w:t>
            </w:r>
            <w:r>
              <w:rPr>
                <w:sz w:val="21"/>
              </w:rPr>
              <w:t>in</w:t>
            </w:r>
            <w:r>
              <w:rPr>
                <w:spacing w:val="-5"/>
                <w:sz w:val="21"/>
              </w:rPr>
              <w:t xml:space="preserve"> </w:t>
            </w:r>
            <w:r>
              <w:rPr>
                <w:sz w:val="21"/>
              </w:rPr>
              <w:t>particular,</w:t>
            </w:r>
            <w:r>
              <w:rPr>
                <w:spacing w:val="-5"/>
                <w:sz w:val="21"/>
              </w:rPr>
              <w:t xml:space="preserve"> </w:t>
            </w:r>
            <w:r>
              <w:rPr>
                <w:sz w:val="21"/>
              </w:rPr>
              <w:t>by</w:t>
            </w:r>
            <w:r>
              <w:rPr>
                <w:spacing w:val="-5"/>
                <w:sz w:val="21"/>
              </w:rPr>
              <w:t xml:space="preserve"> </w:t>
            </w:r>
            <w:r>
              <w:rPr>
                <w:sz w:val="21"/>
              </w:rPr>
              <w:t>reference</w:t>
            </w:r>
            <w:r>
              <w:rPr>
                <w:spacing w:val="-5"/>
                <w:sz w:val="21"/>
              </w:rPr>
              <w:t xml:space="preserve"> </w:t>
            </w:r>
            <w:r>
              <w:rPr>
                <w:sz w:val="21"/>
              </w:rPr>
              <w:t>to</w:t>
            </w:r>
            <w:r>
              <w:rPr>
                <w:spacing w:val="-5"/>
                <w:sz w:val="21"/>
              </w:rPr>
              <w:t xml:space="preserve"> </w:t>
            </w:r>
            <w:r>
              <w:rPr>
                <w:sz w:val="21"/>
              </w:rPr>
              <w:t>that</w:t>
            </w:r>
            <w:r>
              <w:rPr>
                <w:spacing w:val="-5"/>
                <w:sz w:val="21"/>
              </w:rPr>
              <w:t xml:space="preserve"> </w:t>
            </w:r>
            <w:r>
              <w:rPr>
                <w:sz w:val="21"/>
              </w:rPr>
              <w:t>category,</w:t>
            </w:r>
            <w:r>
              <w:rPr>
                <w:spacing w:val="-6"/>
                <w:sz w:val="21"/>
              </w:rPr>
              <w:t xml:space="preserve"> </w:t>
            </w:r>
            <w:r>
              <w:rPr>
                <w:sz w:val="21"/>
              </w:rPr>
              <w:t>with</w:t>
            </w:r>
            <w:r>
              <w:rPr>
                <w:spacing w:val="-5"/>
                <w:sz w:val="21"/>
              </w:rPr>
              <w:t xml:space="preserve"> </w:t>
            </w:r>
            <w:r>
              <w:rPr>
                <w:sz w:val="21"/>
              </w:rPr>
              <w:t>respect</w:t>
            </w:r>
            <w:r>
              <w:rPr>
                <w:spacing w:val="-5"/>
                <w:sz w:val="21"/>
              </w:rPr>
              <w:t xml:space="preserve"> to</w:t>
            </w:r>
          </w:p>
          <w:p w14:paraId="3A0307FB" w14:textId="77777777" w:rsidR="00051BBA" w:rsidRDefault="00051BBA" w:rsidP="00051BBA">
            <w:pPr>
              <w:pStyle w:val="TableParagraph"/>
              <w:spacing w:before="1"/>
              <w:ind w:left="50"/>
              <w:rPr>
                <w:sz w:val="21"/>
              </w:rPr>
            </w:pPr>
            <w:r>
              <w:rPr>
                <w:sz w:val="21"/>
              </w:rPr>
              <w:t>the</w:t>
            </w:r>
            <w:r>
              <w:rPr>
                <w:spacing w:val="-5"/>
                <w:sz w:val="21"/>
              </w:rPr>
              <w:t xml:space="preserve"> </w:t>
            </w:r>
            <w:r>
              <w:rPr>
                <w:sz w:val="21"/>
              </w:rPr>
              <w:t>matters</w:t>
            </w:r>
            <w:r>
              <w:rPr>
                <w:spacing w:val="-4"/>
                <w:sz w:val="21"/>
              </w:rPr>
              <w:t xml:space="preserve"> </w:t>
            </w:r>
            <w:r>
              <w:rPr>
                <w:sz w:val="21"/>
              </w:rPr>
              <w:t>specified</w:t>
            </w:r>
            <w:r>
              <w:rPr>
                <w:spacing w:val="-4"/>
                <w:sz w:val="21"/>
              </w:rPr>
              <w:t xml:space="preserve"> </w:t>
            </w:r>
            <w:r>
              <w:rPr>
                <w:sz w:val="21"/>
              </w:rPr>
              <w:t>in</w:t>
            </w:r>
            <w:r>
              <w:rPr>
                <w:spacing w:val="-4"/>
                <w:sz w:val="21"/>
              </w:rPr>
              <w:t xml:space="preserve"> </w:t>
            </w:r>
            <w:r>
              <w:rPr>
                <w:i/>
                <w:sz w:val="21"/>
              </w:rPr>
              <w:t>paragraph</w:t>
            </w:r>
            <w:r>
              <w:rPr>
                <w:i/>
                <w:spacing w:val="-4"/>
                <w:sz w:val="21"/>
              </w:rPr>
              <w:t xml:space="preserve"> </w:t>
            </w:r>
            <w:r>
              <w:rPr>
                <w:i/>
                <w:sz w:val="21"/>
              </w:rPr>
              <w:t>(e)</w:t>
            </w:r>
            <w:r>
              <w:rPr>
                <w:sz w:val="21"/>
              </w:rPr>
              <w:t>,</w:t>
            </w:r>
            <w:r>
              <w:rPr>
                <w:spacing w:val="-5"/>
                <w:sz w:val="21"/>
              </w:rPr>
              <w:t xml:space="preserve"> </w:t>
            </w:r>
            <w:r>
              <w:rPr>
                <w:i/>
                <w:sz w:val="21"/>
              </w:rPr>
              <w:t>(g)</w:t>
            </w:r>
            <w:r>
              <w:rPr>
                <w:i/>
                <w:spacing w:val="-5"/>
                <w:sz w:val="21"/>
              </w:rPr>
              <w:t xml:space="preserve"> </w:t>
            </w:r>
            <w:r>
              <w:rPr>
                <w:sz w:val="21"/>
              </w:rPr>
              <w:t>and</w:t>
            </w:r>
            <w:r>
              <w:rPr>
                <w:spacing w:val="-4"/>
                <w:sz w:val="21"/>
              </w:rPr>
              <w:t xml:space="preserve"> </w:t>
            </w:r>
            <w:r>
              <w:rPr>
                <w:i/>
                <w:sz w:val="21"/>
              </w:rPr>
              <w:t>(h)</w:t>
            </w:r>
            <w:r>
              <w:rPr>
                <w:i/>
                <w:spacing w:val="-5"/>
                <w:sz w:val="21"/>
              </w:rPr>
              <w:t xml:space="preserve"> </w:t>
            </w:r>
            <w:r>
              <w:rPr>
                <w:sz w:val="21"/>
              </w:rPr>
              <w:t>of</w:t>
            </w:r>
            <w:r>
              <w:rPr>
                <w:spacing w:val="-5"/>
                <w:sz w:val="21"/>
              </w:rPr>
              <w:t xml:space="preserve"> </w:t>
            </w:r>
            <w:r>
              <w:rPr>
                <w:i/>
                <w:sz w:val="21"/>
              </w:rPr>
              <w:t>subsection</w:t>
            </w:r>
            <w:r>
              <w:rPr>
                <w:i/>
                <w:spacing w:val="-4"/>
                <w:sz w:val="21"/>
              </w:rPr>
              <w:t xml:space="preserve"> (2)</w:t>
            </w:r>
            <w:r>
              <w:rPr>
                <w:spacing w:val="-4"/>
                <w:sz w:val="21"/>
              </w:rPr>
              <w:t>.</w:t>
            </w:r>
          </w:p>
          <w:p w14:paraId="215604F2" w14:textId="77777777" w:rsidR="00051BBA" w:rsidRDefault="00051BBA" w:rsidP="00051BBA">
            <w:pPr>
              <w:pStyle w:val="TableParagraph"/>
              <w:spacing w:before="118"/>
              <w:ind w:left="50" w:right="523" w:firstLine="240"/>
              <w:rPr>
                <w:sz w:val="21"/>
              </w:rPr>
            </w:pPr>
            <w:r>
              <w:rPr>
                <w:sz w:val="21"/>
              </w:rPr>
              <w:t>(4)</w:t>
            </w:r>
            <w:r>
              <w:rPr>
                <w:spacing w:val="-4"/>
                <w:sz w:val="21"/>
              </w:rPr>
              <w:t xml:space="preserve"> </w:t>
            </w:r>
            <w:r>
              <w:rPr>
                <w:sz w:val="21"/>
              </w:rPr>
              <w:t>The</w:t>
            </w:r>
            <w:r>
              <w:rPr>
                <w:spacing w:val="-3"/>
                <w:sz w:val="21"/>
              </w:rPr>
              <w:t xml:space="preserve"> </w:t>
            </w:r>
            <w:r>
              <w:rPr>
                <w:sz w:val="21"/>
              </w:rPr>
              <w:t>Council</w:t>
            </w:r>
            <w:r>
              <w:rPr>
                <w:spacing w:val="-5"/>
                <w:sz w:val="21"/>
              </w:rPr>
              <w:t xml:space="preserve"> </w:t>
            </w:r>
            <w:r>
              <w:rPr>
                <w:sz w:val="21"/>
              </w:rPr>
              <w:t>may</w:t>
            </w:r>
            <w:r>
              <w:rPr>
                <w:spacing w:val="-3"/>
                <w:sz w:val="21"/>
              </w:rPr>
              <w:t xml:space="preserve"> </w:t>
            </w:r>
            <w:r>
              <w:rPr>
                <w:sz w:val="21"/>
              </w:rPr>
              <w:t>amend</w:t>
            </w:r>
            <w:r>
              <w:rPr>
                <w:spacing w:val="-3"/>
                <w:sz w:val="21"/>
              </w:rPr>
              <w:t xml:space="preserve"> </w:t>
            </w:r>
            <w:r>
              <w:rPr>
                <w:sz w:val="21"/>
              </w:rPr>
              <w:t>guidelines</w:t>
            </w:r>
            <w:r>
              <w:rPr>
                <w:spacing w:val="-3"/>
                <w:sz w:val="21"/>
              </w:rPr>
              <w:t xml:space="preserve"> </w:t>
            </w:r>
            <w:r>
              <w:rPr>
                <w:sz w:val="21"/>
              </w:rPr>
              <w:t>for</w:t>
            </w:r>
            <w:r>
              <w:rPr>
                <w:spacing w:val="-4"/>
                <w:sz w:val="21"/>
              </w:rPr>
              <w:t xml:space="preserve"> </w:t>
            </w:r>
            <w:r>
              <w:rPr>
                <w:sz w:val="21"/>
              </w:rPr>
              <w:t>the</w:t>
            </w:r>
            <w:r>
              <w:rPr>
                <w:spacing w:val="-3"/>
                <w:sz w:val="21"/>
              </w:rPr>
              <w:t xml:space="preserve"> </w:t>
            </w:r>
            <w:r>
              <w:rPr>
                <w:sz w:val="21"/>
              </w:rPr>
              <w:t>time</w:t>
            </w:r>
            <w:r>
              <w:rPr>
                <w:spacing w:val="-5"/>
                <w:sz w:val="21"/>
              </w:rPr>
              <w:t xml:space="preserve"> </w:t>
            </w:r>
            <w:r>
              <w:rPr>
                <w:sz w:val="21"/>
              </w:rPr>
              <w:t>being</w:t>
            </w:r>
            <w:r>
              <w:rPr>
                <w:spacing w:val="-3"/>
                <w:sz w:val="21"/>
              </w:rPr>
              <w:t xml:space="preserve"> </w:t>
            </w:r>
            <w:r>
              <w:rPr>
                <w:sz w:val="21"/>
              </w:rPr>
              <w:t>in</w:t>
            </w:r>
            <w:r>
              <w:rPr>
                <w:spacing w:val="-3"/>
                <w:sz w:val="21"/>
              </w:rPr>
              <w:t xml:space="preserve"> </w:t>
            </w:r>
            <w:r>
              <w:rPr>
                <w:sz w:val="21"/>
              </w:rPr>
              <w:t xml:space="preserve">force under </w:t>
            </w:r>
            <w:r>
              <w:rPr>
                <w:i/>
                <w:sz w:val="21"/>
              </w:rPr>
              <w:t>subsection (3)</w:t>
            </w:r>
            <w:r>
              <w:rPr>
                <w:sz w:val="21"/>
              </w:rPr>
              <w:t>.</w:t>
            </w:r>
          </w:p>
        </w:tc>
      </w:tr>
      <w:tr w:rsidR="00051BBA" w14:paraId="22022DA1" w14:textId="77777777" w:rsidTr="00051BBA">
        <w:trPr>
          <w:trHeight w:val="1085"/>
        </w:trPr>
        <w:tc>
          <w:tcPr>
            <w:tcW w:w="6975" w:type="dxa"/>
          </w:tcPr>
          <w:p w14:paraId="6F0EB351" w14:textId="77777777" w:rsidR="00051BBA" w:rsidRDefault="00051BBA" w:rsidP="00051BBA">
            <w:pPr>
              <w:pStyle w:val="TableParagraph"/>
              <w:spacing w:before="56"/>
              <w:ind w:left="50" w:firstLine="240"/>
              <w:rPr>
                <w:sz w:val="21"/>
              </w:rPr>
            </w:pPr>
            <w:r>
              <w:rPr>
                <w:sz w:val="21"/>
              </w:rPr>
              <w:t>(5)</w:t>
            </w:r>
            <w:r>
              <w:rPr>
                <w:spacing w:val="-4"/>
                <w:sz w:val="21"/>
              </w:rPr>
              <w:t xml:space="preserve"> </w:t>
            </w:r>
            <w:r>
              <w:rPr>
                <w:sz w:val="21"/>
              </w:rPr>
              <w:t>The</w:t>
            </w:r>
            <w:r>
              <w:rPr>
                <w:spacing w:val="-4"/>
                <w:sz w:val="21"/>
              </w:rPr>
              <w:t xml:space="preserve"> </w:t>
            </w:r>
            <w:r>
              <w:rPr>
                <w:sz w:val="21"/>
              </w:rPr>
              <w:t>Council,</w:t>
            </w:r>
            <w:r>
              <w:rPr>
                <w:spacing w:val="-4"/>
                <w:sz w:val="21"/>
              </w:rPr>
              <w:t xml:space="preserve"> </w:t>
            </w:r>
            <w:r>
              <w:rPr>
                <w:sz w:val="21"/>
              </w:rPr>
              <w:t>in</w:t>
            </w:r>
            <w:r>
              <w:rPr>
                <w:spacing w:val="-4"/>
                <w:sz w:val="21"/>
              </w:rPr>
              <w:t xml:space="preserve"> </w:t>
            </w:r>
            <w:r>
              <w:rPr>
                <w:sz w:val="21"/>
              </w:rPr>
              <w:t>preparing</w:t>
            </w:r>
            <w:r>
              <w:rPr>
                <w:spacing w:val="-4"/>
                <w:sz w:val="21"/>
              </w:rPr>
              <w:t xml:space="preserve"> </w:t>
            </w:r>
            <w:r>
              <w:rPr>
                <w:sz w:val="21"/>
              </w:rPr>
              <w:t>or</w:t>
            </w:r>
            <w:r>
              <w:rPr>
                <w:spacing w:val="-4"/>
                <w:sz w:val="21"/>
              </w:rPr>
              <w:t xml:space="preserve"> </w:t>
            </w:r>
            <w:r>
              <w:rPr>
                <w:sz w:val="21"/>
              </w:rPr>
              <w:t>amending</w:t>
            </w:r>
            <w:r>
              <w:rPr>
                <w:spacing w:val="-4"/>
                <w:sz w:val="21"/>
              </w:rPr>
              <w:t xml:space="preserve"> </w:t>
            </w:r>
            <w:r>
              <w:rPr>
                <w:sz w:val="21"/>
              </w:rPr>
              <w:t>guidelines</w:t>
            </w:r>
            <w:r>
              <w:rPr>
                <w:spacing w:val="-4"/>
                <w:sz w:val="21"/>
              </w:rPr>
              <w:t xml:space="preserve"> </w:t>
            </w:r>
            <w:r>
              <w:rPr>
                <w:sz w:val="21"/>
              </w:rPr>
              <w:t>under</w:t>
            </w:r>
            <w:r>
              <w:rPr>
                <w:spacing w:val="-5"/>
                <w:sz w:val="21"/>
              </w:rPr>
              <w:t xml:space="preserve"> </w:t>
            </w:r>
            <w:r>
              <w:rPr>
                <w:i/>
                <w:sz w:val="21"/>
              </w:rPr>
              <w:t>subsection (3)</w:t>
            </w:r>
            <w:r>
              <w:rPr>
                <w:sz w:val="21"/>
              </w:rPr>
              <w:t xml:space="preserve">, shall do so in accordance with the policy for the time being of the Minister in relation to the education of children with special educational </w:t>
            </w:r>
            <w:r>
              <w:rPr>
                <w:spacing w:val="-2"/>
                <w:sz w:val="21"/>
              </w:rPr>
              <w:t>needs.</w:t>
            </w:r>
          </w:p>
        </w:tc>
      </w:tr>
      <w:tr w:rsidR="00051BBA" w14:paraId="526BCABF" w14:textId="77777777" w:rsidTr="00051BBA">
        <w:trPr>
          <w:trHeight w:val="966"/>
        </w:trPr>
        <w:tc>
          <w:tcPr>
            <w:tcW w:w="6975" w:type="dxa"/>
          </w:tcPr>
          <w:p w14:paraId="489D2F10" w14:textId="77777777" w:rsidR="00051BBA" w:rsidRDefault="00051BBA" w:rsidP="00130E6E">
            <w:pPr>
              <w:pStyle w:val="TableParagraph"/>
              <w:numPr>
                <w:ilvl w:val="0"/>
                <w:numId w:val="170"/>
              </w:numPr>
              <w:tabs>
                <w:tab w:val="left" w:pos="605"/>
              </w:tabs>
              <w:spacing w:before="57"/>
              <w:ind w:right="141" w:firstLine="240"/>
              <w:rPr>
                <w:sz w:val="21"/>
              </w:rPr>
            </w:pPr>
            <w:r>
              <w:rPr>
                <w:sz w:val="21"/>
              </w:rPr>
              <w:t>The</w:t>
            </w:r>
            <w:r>
              <w:rPr>
                <w:spacing w:val="-3"/>
                <w:sz w:val="21"/>
              </w:rPr>
              <w:t xml:space="preserve"> </w:t>
            </w:r>
            <w:r>
              <w:rPr>
                <w:sz w:val="21"/>
              </w:rPr>
              <w:t>Council</w:t>
            </w:r>
            <w:r>
              <w:rPr>
                <w:spacing w:val="-2"/>
                <w:sz w:val="21"/>
              </w:rPr>
              <w:t xml:space="preserve"> </w:t>
            </w:r>
            <w:r>
              <w:rPr>
                <w:sz w:val="21"/>
              </w:rPr>
              <w:t>shall</w:t>
            </w:r>
            <w:r>
              <w:rPr>
                <w:spacing w:val="-2"/>
                <w:sz w:val="21"/>
              </w:rPr>
              <w:t xml:space="preserve"> </w:t>
            </w:r>
            <w:r>
              <w:rPr>
                <w:sz w:val="21"/>
              </w:rPr>
              <w:t>publish,</w:t>
            </w:r>
            <w:r>
              <w:rPr>
                <w:spacing w:val="-4"/>
                <w:sz w:val="21"/>
              </w:rPr>
              <w:t xml:space="preserve"> </w:t>
            </w:r>
            <w:r>
              <w:rPr>
                <w:sz w:val="21"/>
              </w:rPr>
              <w:t>in</w:t>
            </w:r>
            <w:r>
              <w:rPr>
                <w:spacing w:val="-3"/>
                <w:sz w:val="21"/>
              </w:rPr>
              <w:t xml:space="preserve"> </w:t>
            </w:r>
            <w:r>
              <w:rPr>
                <w:sz w:val="21"/>
              </w:rPr>
              <w:t>such</w:t>
            </w:r>
            <w:r>
              <w:rPr>
                <w:spacing w:val="-3"/>
                <w:sz w:val="21"/>
              </w:rPr>
              <w:t xml:space="preserve"> </w:t>
            </w:r>
            <w:r>
              <w:rPr>
                <w:sz w:val="21"/>
              </w:rPr>
              <w:t>manner</w:t>
            </w:r>
            <w:r>
              <w:rPr>
                <w:spacing w:val="-4"/>
                <w:sz w:val="21"/>
              </w:rPr>
              <w:t xml:space="preserve"> </w:t>
            </w:r>
            <w:r>
              <w:rPr>
                <w:sz w:val="21"/>
              </w:rPr>
              <w:t>as</w:t>
            </w:r>
            <w:r>
              <w:rPr>
                <w:spacing w:val="-3"/>
                <w:sz w:val="21"/>
              </w:rPr>
              <w:t xml:space="preserve"> </w:t>
            </w:r>
            <w:r>
              <w:rPr>
                <w:sz w:val="21"/>
              </w:rPr>
              <w:t>it</w:t>
            </w:r>
            <w:r>
              <w:rPr>
                <w:spacing w:val="-4"/>
                <w:sz w:val="21"/>
              </w:rPr>
              <w:t xml:space="preserve"> </w:t>
            </w:r>
            <w:r>
              <w:rPr>
                <w:sz w:val="21"/>
              </w:rPr>
              <w:t>thinks</w:t>
            </w:r>
            <w:r>
              <w:rPr>
                <w:spacing w:val="-3"/>
                <w:sz w:val="21"/>
              </w:rPr>
              <w:t xml:space="preserve"> </w:t>
            </w:r>
            <w:r>
              <w:rPr>
                <w:sz w:val="21"/>
              </w:rPr>
              <w:t>fit,</w:t>
            </w:r>
            <w:r>
              <w:rPr>
                <w:spacing w:val="-4"/>
                <w:sz w:val="21"/>
              </w:rPr>
              <w:t xml:space="preserve"> </w:t>
            </w:r>
            <w:r>
              <w:rPr>
                <w:sz w:val="21"/>
              </w:rPr>
              <w:t xml:space="preserve">guidelines prepared by it under </w:t>
            </w:r>
            <w:r>
              <w:rPr>
                <w:i/>
                <w:sz w:val="21"/>
              </w:rPr>
              <w:t>subsection (3)</w:t>
            </w:r>
            <w:r>
              <w:rPr>
                <w:sz w:val="21"/>
              </w:rPr>
              <w:t>.</w:t>
            </w:r>
          </w:p>
          <w:p w14:paraId="51234DC8" w14:textId="77777777" w:rsidR="00051BBA" w:rsidRDefault="00051BBA" w:rsidP="00130E6E">
            <w:pPr>
              <w:pStyle w:val="TableParagraph"/>
              <w:numPr>
                <w:ilvl w:val="0"/>
                <w:numId w:val="170"/>
              </w:numPr>
              <w:tabs>
                <w:tab w:val="left" w:pos="605"/>
              </w:tabs>
              <w:spacing w:before="120"/>
              <w:ind w:left="604"/>
              <w:rPr>
                <w:sz w:val="21"/>
              </w:rPr>
            </w:pPr>
            <w:r>
              <w:rPr>
                <w:sz w:val="21"/>
              </w:rPr>
              <w:t>The</w:t>
            </w:r>
            <w:r>
              <w:rPr>
                <w:spacing w:val="-7"/>
                <w:sz w:val="21"/>
              </w:rPr>
              <w:t xml:space="preserve"> </w:t>
            </w:r>
            <w:r>
              <w:rPr>
                <w:sz w:val="21"/>
              </w:rPr>
              <w:t>principal</w:t>
            </w:r>
            <w:r>
              <w:rPr>
                <w:spacing w:val="-4"/>
                <w:sz w:val="21"/>
              </w:rPr>
              <w:t xml:space="preserve"> </w:t>
            </w:r>
            <w:r>
              <w:rPr>
                <w:sz w:val="21"/>
              </w:rPr>
              <w:t>of</w:t>
            </w:r>
            <w:r>
              <w:rPr>
                <w:spacing w:val="-5"/>
                <w:sz w:val="21"/>
              </w:rPr>
              <w:t xml:space="preserve"> </w:t>
            </w:r>
            <w:r>
              <w:rPr>
                <w:sz w:val="21"/>
              </w:rPr>
              <w:t>the</w:t>
            </w:r>
            <w:r>
              <w:rPr>
                <w:spacing w:val="-5"/>
                <w:sz w:val="21"/>
              </w:rPr>
              <w:t xml:space="preserve"> </w:t>
            </w:r>
            <w:r>
              <w:rPr>
                <w:sz w:val="21"/>
              </w:rPr>
              <w:t>school</w:t>
            </w:r>
            <w:r>
              <w:rPr>
                <w:spacing w:val="-3"/>
                <w:sz w:val="21"/>
              </w:rPr>
              <w:t xml:space="preserve"> </w:t>
            </w:r>
            <w:r>
              <w:rPr>
                <w:sz w:val="21"/>
              </w:rPr>
              <w:t>concerned</w:t>
            </w:r>
            <w:r>
              <w:rPr>
                <w:spacing w:val="-5"/>
                <w:sz w:val="21"/>
              </w:rPr>
              <w:t xml:space="preserve"> </w:t>
            </w:r>
            <w:r>
              <w:rPr>
                <w:sz w:val="21"/>
              </w:rPr>
              <w:t>shall</w:t>
            </w:r>
            <w:r>
              <w:rPr>
                <w:spacing w:val="-6"/>
                <w:sz w:val="21"/>
              </w:rPr>
              <w:t xml:space="preserve"> </w:t>
            </w:r>
            <w:r>
              <w:rPr>
                <w:sz w:val="21"/>
              </w:rPr>
              <w:t>implement</w:t>
            </w:r>
            <w:r>
              <w:rPr>
                <w:spacing w:val="-6"/>
                <w:sz w:val="21"/>
              </w:rPr>
              <w:t xml:space="preserve"> </w:t>
            </w:r>
            <w:r>
              <w:rPr>
                <w:sz w:val="21"/>
              </w:rPr>
              <w:t>an</w:t>
            </w:r>
            <w:r>
              <w:rPr>
                <w:spacing w:val="-4"/>
                <w:sz w:val="21"/>
              </w:rPr>
              <w:t xml:space="preserve"> </w:t>
            </w:r>
            <w:r>
              <w:rPr>
                <w:spacing w:val="-2"/>
                <w:sz w:val="21"/>
              </w:rPr>
              <w:t>education</w:t>
            </w:r>
          </w:p>
        </w:tc>
      </w:tr>
      <w:tr w:rsidR="00051BBA" w14:paraId="35F54B0E" w14:textId="77777777" w:rsidTr="00051BBA">
        <w:trPr>
          <w:trHeight w:val="722"/>
        </w:trPr>
        <w:tc>
          <w:tcPr>
            <w:tcW w:w="6975" w:type="dxa"/>
          </w:tcPr>
          <w:p w14:paraId="0C4DDA1B" w14:textId="77777777" w:rsidR="00051BBA" w:rsidRDefault="00051BBA" w:rsidP="00051BBA">
            <w:pPr>
              <w:pStyle w:val="TableParagraph"/>
              <w:spacing w:line="177" w:lineRule="exact"/>
              <w:ind w:left="50"/>
              <w:rPr>
                <w:sz w:val="21"/>
              </w:rPr>
            </w:pPr>
            <w:r>
              <w:rPr>
                <w:sz w:val="21"/>
              </w:rPr>
              <w:t>plan</w:t>
            </w:r>
            <w:r>
              <w:rPr>
                <w:spacing w:val="-7"/>
                <w:sz w:val="21"/>
              </w:rPr>
              <w:t xml:space="preserve"> </w:t>
            </w:r>
            <w:r>
              <w:rPr>
                <w:sz w:val="21"/>
              </w:rPr>
              <w:t>and,</w:t>
            </w:r>
            <w:r>
              <w:rPr>
                <w:spacing w:val="-5"/>
                <w:sz w:val="21"/>
              </w:rPr>
              <w:t xml:space="preserve"> </w:t>
            </w:r>
            <w:r>
              <w:rPr>
                <w:sz w:val="21"/>
              </w:rPr>
              <w:t>for</w:t>
            </w:r>
            <w:r>
              <w:rPr>
                <w:spacing w:val="-4"/>
                <w:sz w:val="21"/>
              </w:rPr>
              <w:t xml:space="preserve"> </w:t>
            </w:r>
            <w:r>
              <w:rPr>
                <w:sz w:val="21"/>
              </w:rPr>
              <w:t>the</w:t>
            </w:r>
            <w:r>
              <w:rPr>
                <w:spacing w:val="-5"/>
                <w:sz w:val="21"/>
              </w:rPr>
              <w:t xml:space="preserve"> </w:t>
            </w:r>
            <w:r>
              <w:rPr>
                <w:sz w:val="21"/>
              </w:rPr>
              <w:t>purpose</w:t>
            </w:r>
            <w:r>
              <w:rPr>
                <w:spacing w:val="-5"/>
                <w:sz w:val="21"/>
              </w:rPr>
              <w:t xml:space="preserve"> </w:t>
            </w:r>
            <w:r>
              <w:rPr>
                <w:sz w:val="21"/>
              </w:rPr>
              <w:t>of</w:t>
            </w:r>
            <w:r>
              <w:rPr>
                <w:spacing w:val="-5"/>
                <w:sz w:val="21"/>
              </w:rPr>
              <w:t xml:space="preserve"> </w:t>
            </w:r>
            <w:r>
              <w:rPr>
                <w:sz w:val="21"/>
              </w:rPr>
              <w:t>preparing</w:t>
            </w:r>
            <w:r>
              <w:rPr>
                <w:spacing w:val="-4"/>
                <w:sz w:val="21"/>
              </w:rPr>
              <w:t xml:space="preserve"> </w:t>
            </w:r>
            <w:r>
              <w:rPr>
                <w:sz w:val="21"/>
              </w:rPr>
              <w:t>and</w:t>
            </w:r>
            <w:r>
              <w:rPr>
                <w:spacing w:val="-4"/>
                <w:sz w:val="21"/>
              </w:rPr>
              <w:t xml:space="preserve"> </w:t>
            </w:r>
            <w:r>
              <w:rPr>
                <w:sz w:val="21"/>
              </w:rPr>
              <w:t>implementing</w:t>
            </w:r>
            <w:r>
              <w:rPr>
                <w:spacing w:val="-5"/>
                <w:sz w:val="21"/>
              </w:rPr>
              <w:t xml:space="preserve"> </w:t>
            </w:r>
            <w:r>
              <w:rPr>
                <w:sz w:val="21"/>
              </w:rPr>
              <w:t>that</w:t>
            </w:r>
            <w:r>
              <w:rPr>
                <w:spacing w:val="-5"/>
                <w:sz w:val="21"/>
              </w:rPr>
              <w:t xml:space="preserve"> </w:t>
            </w:r>
            <w:r>
              <w:rPr>
                <w:sz w:val="21"/>
              </w:rPr>
              <w:t>plan,</w:t>
            </w:r>
            <w:r>
              <w:rPr>
                <w:spacing w:val="-4"/>
                <w:sz w:val="21"/>
              </w:rPr>
              <w:t xml:space="preserve"> that</w:t>
            </w:r>
          </w:p>
          <w:p w14:paraId="21B4F3AF" w14:textId="77777777" w:rsidR="00051BBA" w:rsidRDefault="00051BBA" w:rsidP="00051BBA">
            <w:pPr>
              <w:pStyle w:val="TableParagraph"/>
              <w:ind w:left="50"/>
              <w:rPr>
                <w:sz w:val="21"/>
              </w:rPr>
            </w:pPr>
            <w:r>
              <w:rPr>
                <w:sz w:val="21"/>
              </w:rPr>
              <w:t>school</w:t>
            </w:r>
            <w:r>
              <w:rPr>
                <w:spacing w:val="-3"/>
                <w:sz w:val="21"/>
              </w:rPr>
              <w:t xml:space="preserve"> </w:t>
            </w:r>
            <w:r>
              <w:rPr>
                <w:sz w:val="21"/>
              </w:rPr>
              <w:t>shall</w:t>
            </w:r>
            <w:r>
              <w:rPr>
                <w:spacing w:val="-3"/>
                <w:sz w:val="21"/>
              </w:rPr>
              <w:t xml:space="preserve"> </w:t>
            </w:r>
            <w:r>
              <w:rPr>
                <w:sz w:val="21"/>
              </w:rPr>
              <w:t>be</w:t>
            </w:r>
            <w:r>
              <w:rPr>
                <w:spacing w:val="-4"/>
                <w:sz w:val="21"/>
              </w:rPr>
              <w:t xml:space="preserve"> </w:t>
            </w:r>
            <w:r>
              <w:rPr>
                <w:sz w:val="21"/>
              </w:rPr>
              <w:t>provided</w:t>
            </w:r>
            <w:r>
              <w:rPr>
                <w:spacing w:val="-5"/>
                <w:sz w:val="21"/>
              </w:rPr>
              <w:t xml:space="preserve"> </w:t>
            </w:r>
            <w:r>
              <w:rPr>
                <w:sz w:val="21"/>
              </w:rPr>
              <w:t>with</w:t>
            </w:r>
            <w:r>
              <w:rPr>
                <w:spacing w:val="-4"/>
                <w:sz w:val="21"/>
              </w:rPr>
              <w:t xml:space="preserve"> </w:t>
            </w:r>
            <w:r>
              <w:rPr>
                <w:sz w:val="21"/>
              </w:rPr>
              <w:t>the</w:t>
            </w:r>
            <w:r>
              <w:rPr>
                <w:spacing w:val="-4"/>
                <w:sz w:val="21"/>
              </w:rPr>
              <w:t xml:space="preserve"> </w:t>
            </w:r>
            <w:r>
              <w:rPr>
                <w:sz w:val="21"/>
              </w:rPr>
              <w:t>necessary</w:t>
            </w:r>
            <w:r>
              <w:rPr>
                <w:spacing w:val="-6"/>
                <w:sz w:val="21"/>
              </w:rPr>
              <w:t xml:space="preserve"> </w:t>
            </w:r>
            <w:r>
              <w:rPr>
                <w:sz w:val="21"/>
              </w:rPr>
              <w:t>moneys</w:t>
            </w:r>
            <w:r>
              <w:rPr>
                <w:spacing w:val="-4"/>
                <w:sz w:val="21"/>
              </w:rPr>
              <w:t xml:space="preserve"> </w:t>
            </w:r>
            <w:r>
              <w:rPr>
                <w:sz w:val="21"/>
              </w:rPr>
              <w:t>and</w:t>
            </w:r>
            <w:r>
              <w:rPr>
                <w:spacing w:val="-4"/>
                <w:sz w:val="21"/>
              </w:rPr>
              <w:t xml:space="preserve"> </w:t>
            </w:r>
            <w:r>
              <w:rPr>
                <w:sz w:val="21"/>
              </w:rPr>
              <w:t>support</w:t>
            </w:r>
            <w:r>
              <w:rPr>
                <w:spacing w:val="-5"/>
                <w:sz w:val="21"/>
              </w:rPr>
              <w:t xml:space="preserve"> </w:t>
            </w:r>
            <w:r>
              <w:rPr>
                <w:sz w:val="21"/>
              </w:rPr>
              <w:t xml:space="preserve">services in accordance with </w:t>
            </w:r>
            <w:hyperlink r:id="rId153" w:anchor="sec13">
              <w:r>
                <w:rPr>
                  <w:i/>
                  <w:sz w:val="21"/>
                  <w:u w:val="single"/>
                </w:rPr>
                <w:t>section 13</w:t>
              </w:r>
            </w:hyperlink>
            <w:r>
              <w:rPr>
                <w:i/>
                <w:sz w:val="21"/>
              </w:rPr>
              <w:t xml:space="preserve"> </w:t>
            </w:r>
            <w:r>
              <w:rPr>
                <w:sz w:val="21"/>
              </w:rPr>
              <w:t>.</w:t>
            </w:r>
          </w:p>
        </w:tc>
      </w:tr>
      <w:tr w:rsidR="00051BBA" w14:paraId="0FEC0085" w14:textId="77777777" w:rsidTr="00051BBA">
        <w:trPr>
          <w:trHeight w:val="1327"/>
        </w:trPr>
        <w:tc>
          <w:tcPr>
            <w:tcW w:w="6975" w:type="dxa"/>
          </w:tcPr>
          <w:p w14:paraId="1E4D20B2" w14:textId="77777777" w:rsidR="00051BBA" w:rsidRDefault="00051BBA" w:rsidP="00051BBA">
            <w:pPr>
              <w:pStyle w:val="TableParagraph"/>
              <w:spacing w:before="56"/>
              <w:ind w:left="50" w:firstLine="240"/>
              <w:rPr>
                <w:sz w:val="21"/>
              </w:rPr>
            </w:pPr>
            <w:r>
              <w:rPr>
                <w:sz w:val="21"/>
              </w:rPr>
              <w:t>(8)</w:t>
            </w:r>
            <w:r>
              <w:rPr>
                <w:spacing w:val="-1"/>
                <w:sz w:val="21"/>
              </w:rPr>
              <w:t xml:space="preserve"> </w:t>
            </w:r>
            <w:r>
              <w:rPr>
                <w:sz w:val="21"/>
              </w:rPr>
              <w:t>Where the transfer</w:t>
            </w:r>
            <w:r>
              <w:rPr>
                <w:spacing w:val="-1"/>
                <w:sz w:val="21"/>
              </w:rPr>
              <w:t xml:space="preserve"> </w:t>
            </w:r>
            <w:r>
              <w:rPr>
                <w:sz w:val="21"/>
              </w:rPr>
              <w:t>from one school to another</w:t>
            </w:r>
            <w:r>
              <w:rPr>
                <w:spacing w:val="-1"/>
                <w:sz w:val="21"/>
              </w:rPr>
              <w:t xml:space="preserve"> </w:t>
            </w:r>
            <w:r>
              <w:rPr>
                <w:sz w:val="21"/>
              </w:rPr>
              <w:t>school of</w:t>
            </w:r>
            <w:r>
              <w:rPr>
                <w:spacing w:val="-1"/>
                <w:sz w:val="21"/>
              </w:rPr>
              <w:t xml:space="preserve"> </w:t>
            </w:r>
            <w:r>
              <w:rPr>
                <w:sz w:val="21"/>
              </w:rPr>
              <w:t>a child in respect of whom an education plan</w:t>
            </w:r>
            <w:r>
              <w:rPr>
                <w:spacing w:val="-1"/>
                <w:sz w:val="21"/>
              </w:rPr>
              <w:t xml:space="preserve"> </w:t>
            </w:r>
            <w:r>
              <w:rPr>
                <w:sz w:val="21"/>
              </w:rPr>
              <w:t>has been prepared is proposed, the principal</w:t>
            </w:r>
            <w:r>
              <w:rPr>
                <w:spacing w:val="-3"/>
                <w:sz w:val="21"/>
              </w:rPr>
              <w:t xml:space="preserve"> </w:t>
            </w:r>
            <w:r>
              <w:rPr>
                <w:sz w:val="21"/>
              </w:rPr>
              <w:t>of</w:t>
            </w:r>
            <w:r>
              <w:rPr>
                <w:spacing w:val="-5"/>
                <w:sz w:val="21"/>
              </w:rPr>
              <w:t xml:space="preserve"> </w:t>
            </w:r>
            <w:r>
              <w:rPr>
                <w:sz w:val="21"/>
              </w:rPr>
              <w:t>the</w:t>
            </w:r>
            <w:r>
              <w:rPr>
                <w:spacing w:val="-4"/>
                <w:sz w:val="21"/>
              </w:rPr>
              <w:t xml:space="preserve"> </w:t>
            </w:r>
            <w:r>
              <w:rPr>
                <w:sz w:val="21"/>
              </w:rPr>
              <w:t>first-mentioned</w:t>
            </w:r>
            <w:r>
              <w:rPr>
                <w:spacing w:val="-4"/>
                <w:sz w:val="21"/>
              </w:rPr>
              <w:t xml:space="preserve"> </w:t>
            </w:r>
            <w:r>
              <w:rPr>
                <w:sz w:val="21"/>
              </w:rPr>
              <w:t>school</w:t>
            </w:r>
            <w:r>
              <w:rPr>
                <w:spacing w:val="-3"/>
                <w:sz w:val="21"/>
              </w:rPr>
              <w:t xml:space="preserve"> </w:t>
            </w:r>
            <w:r>
              <w:rPr>
                <w:sz w:val="21"/>
              </w:rPr>
              <w:t>shall</w:t>
            </w:r>
            <w:r>
              <w:rPr>
                <w:spacing w:val="-3"/>
                <w:sz w:val="21"/>
              </w:rPr>
              <w:t xml:space="preserve"> </w:t>
            </w:r>
            <w:r>
              <w:rPr>
                <w:sz w:val="21"/>
              </w:rPr>
              <w:t>consult,</w:t>
            </w:r>
            <w:r>
              <w:rPr>
                <w:spacing w:val="-5"/>
                <w:sz w:val="21"/>
              </w:rPr>
              <w:t xml:space="preserve"> </w:t>
            </w:r>
            <w:r>
              <w:rPr>
                <w:sz w:val="21"/>
              </w:rPr>
              <w:t>before</w:t>
            </w:r>
            <w:r>
              <w:rPr>
                <w:spacing w:val="-4"/>
                <w:sz w:val="21"/>
              </w:rPr>
              <w:t xml:space="preserve"> </w:t>
            </w:r>
            <w:r>
              <w:rPr>
                <w:sz w:val="21"/>
              </w:rPr>
              <w:t>such</w:t>
            </w:r>
            <w:r>
              <w:rPr>
                <w:spacing w:val="-4"/>
                <w:sz w:val="21"/>
              </w:rPr>
              <w:t xml:space="preserve"> </w:t>
            </w:r>
            <w:r>
              <w:rPr>
                <w:sz w:val="21"/>
              </w:rPr>
              <w:t>transfer takes place, with the principal of the second-mentioned school for the purpose of—</w:t>
            </w:r>
          </w:p>
        </w:tc>
      </w:tr>
      <w:tr w:rsidR="00051BBA" w14:paraId="08774E99" w14:textId="77777777" w:rsidTr="00051BBA">
        <w:trPr>
          <w:trHeight w:val="603"/>
        </w:trPr>
        <w:tc>
          <w:tcPr>
            <w:tcW w:w="6975" w:type="dxa"/>
          </w:tcPr>
          <w:p w14:paraId="6BDC961A" w14:textId="77777777" w:rsidR="00051BBA" w:rsidRDefault="00051BBA" w:rsidP="00051BBA">
            <w:pPr>
              <w:pStyle w:val="TableParagraph"/>
              <w:spacing w:before="56"/>
              <w:ind w:left="1130" w:hanging="600"/>
              <w:rPr>
                <w:sz w:val="21"/>
              </w:rPr>
            </w:pPr>
            <w:r>
              <w:rPr>
                <w:sz w:val="21"/>
              </w:rPr>
              <w:t>(</w:t>
            </w:r>
            <w:r>
              <w:rPr>
                <w:i/>
                <w:sz w:val="21"/>
              </w:rPr>
              <w:t>a</w:t>
            </w:r>
            <w:r>
              <w:rPr>
                <w:sz w:val="21"/>
              </w:rPr>
              <w:t>)</w:t>
            </w:r>
            <w:r>
              <w:rPr>
                <w:spacing w:val="-5"/>
                <w:sz w:val="21"/>
              </w:rPr>
              <w:t xml:space="preserve"> </w:t>
            </w:r>
            <w:r>
              <w:rPr>
                <w:sz w:val="21"/>
              </w:rPr>
              <w:t>ensuring</w:t>
            </w:r>
            <w:r>
              <w:rPr>
                <w:spacing w:val="-4"/>
                <w:sz w:val="21"/>
              </w:rPr>
              <w:t xml:space="preserve"> </w:t>
            </w:r>
            <w:r>
              <w:rPr>
                <w:sz w:val="21"/>
              </w:rPr>
              <w:t>that</w:t>
            </w:r>
            <w:r>
              <w:rPr>
                <w:spacing w:val="-5"/>
                <w:sz w:val="21"/>
              </w:rPr>
              <w:t xml:space="preserve"> </w:t>
            </w:r>
            <w:r>
              <w:rPr>
                <w:sz w:val="21"/>
              </w:rPr>
              <w:t>the</w:t>
            </w:r>
            <w:r>
              <w:rPr>
                <w:spacing w:val="-4"/>
                <w:sz w:val="21"/>
              </w:rPr>
              <w:t xml:space="preserve"> </w:t>
            </w:r>
            <w:r>
              <w:rPr>
                <w:sz w:val="21"/>
              </w:rPr>
              <w:t>principal</w:t>
            </w:r>
            <w:r>
              <w:rPr>
                <w:spacing w:val="-3"/>
                <w:sz w:val="21"/>
              </w:rPr>
              <w:t xml:space="preserve"> </w:t>
            </w:r>
            <w:r>
              <w:rPr>
                <w:sz w:val="21"/>
              </w:rPr>
              <w:t>of</w:t>
            </w:r>
            <w:r>
              <w:rPr>
                <w:spacing w:val="-5"/>
                <w:sz w:val="21"/>
              </w:rPr>
              <w:t xml:space="preserve"> </w:t>
            </w:r>
            <w:r>
              <w:rPr>
                <w:sz w:val="21"/>
              </w:rPr>
              <w:t>the</w:t>
            </w:r>
            <w:r>
              <w:rPr>
                <w:spacing w:val="-4"/>
                <w:sz w:val="21"/>
              </w:rPr>
              <w:t xml:space="preserve"> </w:t>
            </w:r>
            <w:r>
              <w:rPr>
                <w:sz w:val="21"/>
              </w:rPr>
              <w:t>second-mentioned</w:t>
            </w:r>
            <w:r>
              <w:rPr>
                <w:spacing w:val="-4"/>
                <w:sz w:val="21"/>
              </w:rPr>
              <w:t xml:space="preserve"> </w:t>
            </w:r>
            <w:r>
              <w:rPr>
                <w:sz w:val="21"/>
              </w:rPr>
              <w:t>school</w:t>
            </w:r>
            <w:r>
              <w:rPr>
                <w:spacing w:val="-6"/>
                <w:sz w:val="21"/>
              </w:rPr>
              <w:t xml:space="preserve"> </w:t>
            </w:r>
            <w:r>
              <w:rPr>
                <w:sz w:val="21"/>
              </w:rPr>
              <w:t>is informed of the content of the education plan, and</w:t>
            </w:r>
          </w:p>
        </w:tc>
      </w:tr>
      <w:tr w:rsidR="00051BBA" w14:paraId="6DF6A8A5" w14:textId="77777777" w:rsidTr="00051BBA">
        <w:trPr>
          <w:trHeight w:val="781"/>
        </w:trPr>
        <w:tc>
          <w:tcPr>
            <w:tcW w:w="6975" w:type="dxa"/>
          </w:tcPr>
          <w:p w14:paraId="640EED77" w14:textId="77777777" w:rsidR="00051BBA" w:rsidRDefault="00051BBA" w:rsidP="00051BBA">
            <w:pPr>
              <w:pStyle w:val="TableParagraph"/>
              <w:spacing w:before="57"/>
              <w:ind w:left="1130" w:hanging="600"/>
              <w:rPr>
                <w:sz w:val="21"/>
              </w:rPr>
            </w:pPr>
            <w:r>
              <w:rPr>
                <w:sz w:val="21"/>
              </w:rPr>
              <w:t>(</w:t>
            </w:r>
            <w:r>
              <w:rPr>
                <w:i/>
                <w:sz w:val="21"/>
              </w:rPr>
              <w:t>b</w:t>
            </w:r>
            <w:r>
              <w:rPr>
                <w:sz w:val="21"/>
              </w:rPr>
              <w:t>) assisting the principal of the second-mentioned school in amending</w:t>
            </w:r>
            <w:r>
              <w:rPr>
                <w:spacing w:val="-5"/>
                <w:sz w:val="21"/>
              </w:rPr>
              <w:t xml:space="preserve"> </w:t>
            </w:r>
            <w:r>
              <w:rPr>
                <w:sz w:val="21"/>
              </w:rPr>
              <w:t>the</w:t>
            </w:r>
            <w:r>
              <w:rPr>
                <w:spacing w:val="-5"/>
                <w:sz w:val="21"/>
              </w:rPr>
              <w:t xml:space="preserve"> </w:t>
            </w:r>
            <w:r>
              <w:rPr>
                <w:sz w:val="21"/>
              </w:rPr>
              <w:t>plan,</w:t>
            </w:r>
            <w:r>
              <w:rPr>
                <w:spacing w:val="-6"/>
                <w:sz w:val="21"/>
              </w:rPr>
              <w:t xml:space="preserve"> </w:t>
            </w:r>
            <w:r>
              <w:rPr>
                <w:sz w:val="21"/>
              </w:rPr>
              <w:t>where</w:t>
            </w:r>
            <w:r>
              <w:rPr>
                <w:spacing w:val="-7"/>
                <w:sz w:val="21"/>
              </w:rPr>
              <w:t xml:space="preserve"> </w:t>
            </w:r>
            <w:r>
              <w:rPr>
                <w:sz w:val="21"/>
              </w:rPr>
              <w:t>such</w:t>
            </w:r>
            <w:r>
              <w:rPr>
                <w:spacing w:val="-5"/>
                <w:sz w:val="21"/>
              </w:rPr>
              <w:t xml:space="preserve"> </w:t>
            </w:r>
            <w:r>
              <w:rPr>
                <w:sz w:val="21"/>
              </w:rPr>
              <w:t>amendment</w:t>
            </w:r>
            <w:r>
              <w:rPr>
                <w:spacing w:val="-6"/>
                <w:sz w:val="21"/>
              </w:rPr>
              <w:t xml:space="preserve"> </w:t>
            </w:r>
            <w:r>
              <w:rPr>
                <w:sz w:val="21"/>
              </w:rPr>
              <w:t>is</w:t>
            </w:r>
            <w:r>
              <w:rPr>
                <w:spacing w:val="-5"/>
                <w:sz w:val="21"/>
              </w:rPr>
              <w:t xml:space="preserve"> </w:t>
            </w:r>
            <w:r>
              <w:rPr>
                <w:sz w:val="21"/>
              </w:rPr>
              <w:t>considered</w:t>
            </w:r>
          </w:p>
          <w:p w14:paraId="2BB8DCAD" w14:textId="77777777" w:rsidR="00051BBA" w:rsidRDefault="00051BBA" w:rsidP="00051BBA">
            <w:pPr>
              <w:pStyle w:val="TableParagraph"/>
              <w:spacing w:line="221" w:lineRule="exact"/>
              <w:ind w:left="1130"/>
              <w:rPr>
                <w:sz w:val="21"/>
              </w:rPr>
            </w:pPr>
            <w:r>
              <w:rPr>
                <w:sz w:val="21"/>
              </w:rPr>
              <w:t>necessary</w:t>
            </w:r>
            <w:r>
              <w:rPr>
                <w:spacing w:val="-7"/>
                <w:sz w:val="21"/>
              </w:rPr>
              <w:t xml:space="preserve"> </w:t>
            </w:r>
            <w:r>
              <w:rPr>
                <w:sz w:val="21"/>
              </w:rPr>
              <w:t>by</w:t>
            </w:r>
            <w:r>
              <w:rPr>
                <w:spacing w:val="-4"/>
                <w:sz w:val="21"/>
              </w:rPr>
              <w:t xml:space="preserve"> </w:t>
            </w:r>
            <w:r>
              <w:rPr>
                <w:sz w:val="21"/>
              </w:rPr>
              <w:t>that</w:t>
            </w:r>
            <w:r>
              <w:rPr>
                <w:spacing w:val="-5"/>
                <w:sz w:val="21"/>
              </w:rPr>
              <w:t xml:space="preserve"> </w:t>
            </w:r>
            <w:r>
              <w:rPr>
                <w:sz w:val="21"/>
              </w:rPr>
              <w:t>principal</w:t>
            </w:r>
            <w:r>
              <w:rPr>
                <w:spacing w:val="-3"/>
                <w:sz w:val="21"/>
              </w:rPr>
              <w:t xml:space="preserve"> </w:t>
            </w:r>
            <w:r>
              <w:rPr>
                <w:sz w:val="21"/>
              </w:rPr>
              <w:t>having</w:t>
            </w:r>
            <w:r>
              <w:rPr>
                <w:spacing w:val="-5"/>
                <w:sz w:val="21"/>
              </w:rPr>
              <w:t xml:space="preserve"> </w:t>
            </w:r>
            <w:r>
              <w:rPr>
                <w:sz w:val="21"/>
              </w:rPr>
              <w:t>regard</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pacing w:val="-2"/>
                <w:sz w:val="21"/>
              </w:rPr>
              <w:t>special</w:t>
            </w:r>
          </w:p>
        </w:tc>
      </w:tr>
    </w:tbl>
    <w:p w14:paraId="2AB0ACF1" w14:textId="77777777" w:rsidR="00051BBA" w:rsidRDefault="00051BBA" w:rsidP="00051BBA">
      <w:pPr>
        <w:spacing w:line="221" w:lineRule="exact"/>
        <w:rPr>
          <w:sz w:val="21"/>
        </w:rPr>
        <w:sectPr w:rsidR="00051BBA">
          <w:headerReference w:type="default" r:id="rId154"/>
          <w:footerReference w:type="default" r:id="rId155"/>
          <w:pgSz w:w="11910" w:h="16840"/>
          <w:pgMar w:top="1380" w:right="600" w:bottom="600" w:left="20" w:header="967" w:footer="405" w:gutter="0"/>
          <w:cols w:space="720"/>
        </w:sectPr>
      </w:pPr>
    </w:p>
    <w:p w14:paraId="56E75BB6" w14:textId="77777777" w:rsidR="00051BBA" w:rsidRDefault="00051BBA" w:rsidP="00051BBA">
      <w:pPr>
        <w:pStyle w:val="BodyText"/>
        <w:spacing w:before="7"/>
        <w:rPr>
          <w:sz w:val="4"/>
        </w:rPr>
      </w:pPr>
    </w:p>
    <w:tbl>
      <w:tblPr>
        <w:tblW w:w="0" w:type="auto"/>
        <w:tblInd w:w="667" w:type="dxa"/>
        <w:tblLayout w:type="fixed"/>
        <w:tblCellMar>
          <w:left w:w="0" w:type="dxa"/>
          <w:right w:w="0" w:type="dxa"/>
        </w:tblCellMar>
        <w:tblLook w:val="01E0" w:firstRow="1" w:lastRow="1" w:firstColumn="1" w:lastColumn="1" w:noHBand="0" w:noVBand="0"/>
      </w:tblPr>
      <w:tblGrid>
        <w:gridCol w:w="2099"/>
        <w:gridCol w:w="7005"/>
      </w:tblGrid>
      <w:tr w:rsidR="00051BBA" w14:paraId="14119C7B" w14:textId="77777777" w:rsidTr="00051BBA">
        <w:trPr>
          <w:trHeight w:val="782"/>
        </w:trPr>
        <w:tc>
          <w:tcPr>
            <w:tcW w:w="2099" w:type="dxa"/>
          </w:tcPr>
          <w:p w14:paraId="04B63DDF" w14:textId="77777777" w:rsidR="00051BBA" w:rsidRDefault="00051BBA" w:rsidP="00051BBA">
            <w:pPr>
              <w:pStyle w:val="TableParagraph"/>
              <w:rPr>
                <w:rFonts w:ascii="Times New Roman"/>
                <w:sz w:val="20"/>
              </w:rPr>
            </w:pPr>
          </w:p>
        </w:tc>
        <w:tc>
          <w:tcPr>
            <w:tcW w:w="7005" w:type="dxa"/>
          </w:tcPr>
          <w:p w14:paraId="5E7044F0" w14:textId="77777777" w:rsidR="00051BBA" w:rsidRDefault="00051BBA" w:rsidP="00051BBA">
            <w:pPr>
              <w:pStyle w:val="TableParagraph"/>
              <w:ind w:left="1116"/>
              <w:rPr>
                <w:sz w:val="21"/>
              </w:rPr>
            </w:pPr>
            <w:r>
              <w:rPr>
                <w:sz w:val="21"/>
              </w:rPr>
              <w:t>educational</w:t>
            </w:r>
            <w:r>
              <w:rPr>
                <w:spacing w:val="-3"/>
                <w:sz w:val="21"/>
              </w:rPr>
              <w:t xml:space="preserve"> </w:t>
            </w:r>
            <w:r>
              <w:rPr>
                <w:sz w:val="21"/>
              </w:rPr>
              <w:t>needs</w:t>
            </w:r>
            <w:r>
              <w:rPr>
                <w:spacing w:val="-4"/>
                <w:sz w:val="21"/>
              </w:rPr>
              <w:t xml:space="preserve"> </w:t>
            </w:r>
            <w:r>
              <w:rPr>
                <w:sz w:val="21"/>
              </w:rPr>
              <w:t>of</w:t>
            </w:r>
            <w:r>
              <w:rPr>
                <w:spacing w:val="-5"/>
                <w:sz w:val="21"/>
              </w:rPr>
              <w:t xml:space="preserve"> </w:t>
            </w:r>
            <w:r>
              <w:rPr>
                <w:sz w:val="21"/>
              </w:rPr>
              <w:t>the</w:t>
            </w:r>
            <w:r>
              <w:rPr>
                <w:spacing w:val="-4"/>
                <w:sz w:val="21"/>
              </w:rPr>
              <w:t xml:space="preserve"> </w:t>
            </w:r>
            <w:r>
              <w:rPr>
                <w:sz w:val="21"/>
              </w:rPr>
              <w:t>child</w:t>
            </w:r>
            <w:r>
              <w:rPr>
                <w:spacing w:val="-4"/>
                <w:sz w:val="21"/>
              </w:rPr>
              <w:t xml:space="preserve"> </w:t>
            </w:r>
            <w:r>
              <w:rPr>
                <w:sz w:val="21"/>
              </w:rPr>
              <w:t>and</w:t>
            </w:r>
            <w:r>
              <w:rPr>
                <w:spacing w:val="-4"/>
                <w:sz w:val="21"/>
              </w:rPr>
              <w:t xml:space="preserve"> </w:t>
            </w:r>
            <w:r>
              <w:rPr>
                <w:sz w:val="21"/>
              </w:rPr>
              <w:t>the</w:t>
            </w:r>
            <w:r>
              <w:rPr>
                <w:spacing w:val="-4"/>
                <w:sz w:val="21"/>
              </w:rPr>
              <w:t xml:space="preserve"> </w:t>
            </w:r>
            <w:r>
              <w:rPr>
                <w:sz w:val="21"/>
              </w:rPr>
              <w:t>operation</w:t>
            </w:r>
            <w:r>
              <w:rPr>
                <w:spacing w:val="-4"/>
                <w:sz w:val="21"/>
              </w:rPr>
              <w:t xml:space="preserve"> </w:t>
            </w:r>
            <w:r>
              <w:rPr>
                <w:sz w:val="21"/>
              </w:rPr>
              <w:t>of</w:t>
            </w:r>
            <w:r>
              <w:rPr>
                <w:spacing w:val="-5"/>
                <w:sz w:val="21"/>
              </w:rPr>
              <w:t xml:space="preserve"> </w:t>
            </w:r>
            <w:r>
              <w:rPr>
                <w:sz w:val="21"/>
              </w:rPr>
              <w:t>that</w:t>
            </w:r>
            <w:r>
              <w:rPr>
                <w:spacing w:val="-5"/>
                <w:sz w:val="21"/>
              </w:rPr>
              <w:t xml:space="preserve"> </w:t>
            </w:r>
            <w:r>
              <w:rPr>
                <w:sz w:val="21"/>
              </w:rPr>
              <w:t>school (which amendment that principal is authorised by this subsection to make).</w:t>
            </w:r>
          </w:p>
        </w:tc>
      </w:tr>
      <w:tr w:rsidR="00051BBA" w14:paraId="762F23E9" w14:textId="77777777" w:rsidTr="00051BBA">
        <w:trPr>
          <w:trHeight w:val="2052"/>
        </w:trPr>
        <w:tc>
          <w:tcPr>
            <w:tcW w:w="2099" w:type="dxa"/>
          </w:tcPr>
          <w:p w14:paraId="02ACE6BD" w14:textId="77777777" w:rsidR="00051BBA" w:rsidRDefault="00051BBA" w:rsidP="00051BBA">
            <w:pPr>
              <w:pStyle w:val="TableParagraph"/>
              <w:rPr>
                <w:rFonts w:ascii="Times New Roman"/>
                <w:sz w:val="20"/>
              </w:rPr>
            </w:pPr>
          </w:p>
        </w:tc>
        <w:tc>
          <w:tcPr>
            <w:tcW w:w="7005" w:type="dxa"/>
          </w:tcPr>
          <w:p w14:paraId="3E1CA226" w14:textId="77777777" w:rsidR="00051BBA" w:rsidRDefault="00051BBA" w:rsidP="00130E6E">
            <w:pPr>
              <w:pStyle w:val="TableParagraph"/>
              <w:numPr>
                <w:ilvl w:val="0"/>
                <w:numId w:val="169"/>
              </w:numPr>
              <w:tabs>
                <w:tab w:val="left" w:pos="592"/>
              </w:tabs>
              <w:spacing w:before="56"/>
              <w:ind w:right="250" w:firstLine="240"/>
              <w:rPr>
                <w:sz w:val="21"/>
              </w:rPr>
            </w:pPr>
            <w:r>
              <w:rPr>
                <w:sz w:val="21"/>
              </w:rPr>
              <w:t>Where it is proposed to amend a child's education plan pursuant to</w:t>
            </w:r>
            <w:r>
              <w:rPr>
                <w:spacing w:val="-3"/>
                <w:sz w:val="21"/>
              </w:rPr>
              <w:t xml:space="preserve"> </w:t>
            </w:r>
            <w:r>
              <w:rPr>
                <w:i/>
                <w:sz w:val="21"/>
              </w:rPr>
              <w:t>subsection</w:t>
            </w:r>
            <w:r>
              <w:rPr>
                <w:i/>
                <w:spacing w:val="-3"/>
                <w:sz w:val="21"/>
              </w:rPr>
              <w:t xml:space="preserve"> </w:t>
            </w:r>
            <w:r>
              <w:rPr>
                <w:i/>
                <w:sz w:val="21"/>
              </w:rPr>
              <w:t>(8)(b)</w:t>
            </w:r>
            <w:r>
              <w:rPr>
                <w:sz w:val="21"/>
              </w:rPr>
              <w:t>,</w:t>
            </w:r>
            <w:r>
              <w:rPr>
                <w:spacing w:val="-4"/>
                <w:sz w:val="21"/>
              </w:rPr>
              <w:t xml:space="preserve"> </w:t>
            </w:r>
            <w:r>
              <w:rPr>
                <w:sz w:val="21"/>
              </w:rPr>
              <w:t>the</w:t>
            </w:r>
            <w:r>
              <w:rPr>
                <w:spacing w:val="-3"/>
                <w:sz w:val="21"/>
              </w:rPr>
              <w:t xml:space="preserve"> </w:t>
            </w:r>
            <w:r>
              <w:rPr>
                <w:sz w:val="21"/>
              </w:rPr>
              <w:t>principal</w:t>
            </w:r>
            <w:r>
              <w:rPr>
                <w:spacing w:val="-2"/>
                <w:sz w:val="21"/>
              </w:rPr>
              <w:t xml:space="preserve"> </w:t>
            </w:r>
            <w:r>
              <w:rPr>
                <w:sz w:val="21"/>
              </w:rPr>
              <w:t>of</w:t>
            </w:r>
            <w:r>
              <w:rPr>
                <w:spacing w:val="-4"/>
                <w:sz w:val="21"/>
              </w:rPr>
              <w:t xml:space="preserve"> </w:t>
            </w:r>
            <w:r>
              <w:rPr>
                <w:sz w:val="21"/>
              </w:rPr>
              <w:t>the</w:t>
            </w:r>
            <w:r>
              <w:rPr>
                <w:spacing w:val="-3"/>
                <w:sz w:val="21"/>
              </w:rPr>
              <w:t xml:space="preserve"> </w:t>
            </w:r>
            <w:r>
              <w:rPr>
                <w:sz w:val="21"/>
              </w:rPr>
              <w:t>school</w:t>
            </w:r>
            <w:r>
              <w:rPr>
                <w:spacing w:val="-2"/>
                <w:sz w:val="21"/>
              </w:rPr>
              <w:t xml:space="preserve"> </w:t>
            </w:r>
            <w:r>
              <w:rPr>
                <w:sz w:val="21"/>
              </w:rPr>
              <w:t>to</w:t>
            </w:r>
            <w:r>
              <w:rPr>
                <w:spacing w:val="-3"/>
                <w:sz w:val="21"/>
              </w:rPr>
              <w:t xml:space="preserve"> </w:t>
            </w:r>
            <w:r>
              <w:rPr>
                <w:sz w:val="21"/>
              </w:rPr>
              <w:t>which</w:t>
            </w:r>
            <w:r>
              <w:rPr>
                <w:spacing w:val="-3"/>
                <w:sz w:val="21"/>
              </w:rPr>
              <w:t xml:space="preserve"> </w:t>
            </w:r>
            <w:r>
              <w:rPr>
                <w:sz w:val="21"/>
              </w:rPr>
              <w:t>the</w:t>
            </w:r>
            <w:r>
              <w:rPr>
                <w:spacing w:val="-3"/>
                <w:sz w:val="21"/>
              </w:rPr>
              <w:t xml:space="preserve"> </w:t>
            </w:r>
            <w:r>
              <w:rPr>
                <w:sz w:val="21"/>
              </w:rPr>
              <w:t>child</w:t>
            </w:r>
            <w:r>
              <w:rPr>
                <w:spacing w:val="-3"/>
                <w:sz w:val="21"/>
              </w:rPr>
              <w:t xml:space="preserve"> </w:t>
            </w:r>
            <w:r>
              <w:rPr>
                <w:sz w:val="21"/>
              </w:rPr>
              <w:t>is</w:t>
            </w:r>
            <w:r>
              <w:rPr>
                <w:spacing w:val="-3"/>
                <w:sz w:val="21"/>
              </w:rPr>
              <w:t xml:space="preserve"> </w:t>
            </w:r>
            <w:r>
              <w:rPr>
                <w:sz w:val="21"/>
              </w:rPr>
              <w:t>to</w:t>
            </w:r>
            <w:r>
              <w:rPr>
                <w:spacing w:val="-3"/>
                <w:sz w:val="21"/>
              </w:rPr>
              <w:t xml:space="preserve"> </w:t>
            </w:r>
            <w:r>
              <w:rPr>
                <w:sz w:val="21"/>
              </w:rPr>
              <w:t>be transferred shall inform the parents of the child of the proposed amendment and they may request that that principal consult with the relevant special educational needs organiser and that principal shall comply with that request.</w:t>
            </w:r>
          </w:p>
          <w:p w14:paraId="6B855C34" w14:textId="77777777" w:rsidR="00051BBA" w:rsidRDefault="00051BBA" w:rsidP="00130E6E">
            <w:pPr>
              <w:pStyle w:val="TableParagraph"/>
              <w:numPr>
                <w:ilvl w:val="0"/>
                <w:numId w:val="169"/>
              </w:numPr>
              <w:tabs>
                <w:tab w:val="left" w:pos="709"/>
              </w:tabs>
              <w:spacing w:before="86" w:line="240" w:lineRule="exact"/>
              <w:ind w:right="44" w:firstLine="240"/>
              <w:rPr>
                <w:sz w:val="21"/>
              </w:rPr>
            </w:pPr>
            <w:r>
              <w:rPr>
                <w:sz w:val="21"/>
              </w:rPr>
              <w:t>Where</w:t>
            </w:r>
            <w:r>
              <w:rPr>
                <w:spacing w:val="-5"/>
                <w:sz w:val="21"/>
              </w:rPr>
              <w:t xml:space="preserve"> </w:t>
            </w:r>
            <w:r>
              <w:rPr>
                <w:sz w:val="21"/>
              </w:rPr>
              <w:t>a</w:t>
            </w:r>
            <w:r>
              <w:rPr>
                <w:spacing w:val="-5"/>
                <w:sz w:val="21"/>
              </w:rPr>
              <w:t xml:space="preserve"> </w:t>
            </w:r>
            <w:r>
              <w:rPr>
                <w:sz w:val="21"/>
              </w:rPr>
              <w:t>special</w:t>
            </w:r>
            <w:r>
              <w:rPr>
                <w:spacing w:val="-4"/>
                <w:sz w:val="21"/>
              </w:rPr>
              <w:t xml:space="preserve"> </w:t>
            </w:r>
            <w:r>
              <w:rPr>
                <w:sz w:val="21"/>
              </w:rPr>
              <w:t>educational</w:t>
            </w:r>
            <w:r>
              <w:rPr>
                <w:spacing w:val="-4"/>
                <w:sz w:val="21"/>
              </w:rPr>
              <w:t xml:space="preserve"> </w:t>
            </w:r>
            <w:r>
              <w:rPr>
                <w:sz w:val="21"/>
              </w:rPr>
              <w:t>needs</w:t>
            </w:r>
            <w:r>
              <w:rPr>
                <w:spacing w:val="-5"/>
                <w:sz w:val="21"/>
              </w:rPr>
              <w:t xml:space="preserve"> </w:t>
            </w:r>
            <w:r>
              <w:rPr>
                <w:sz w:val="21"/>
              </w:rPr>
              <w:t>organiser</w:t>
            </w:r>
            <w:r>
              <w:rPr>
                <w:spacing w:val="-7"/>
                <w:sz w:val="21"/>
              </w:rPr>
              <w:t xml:space="preserve"> </w:t>
            </w:r>
            <w:r>
              <w:rPr>
                <w:sz w:val="21"/>
              </w:rPr>
              <w:t>is</w:t>
            </w:r>
            <w:r>
              <w:rPr>
                <w:spacing w:val="-5"/>
                <w:sz w:val="21"/>
              </w:rPr>
              <w:t xml:space="preserve"> </w:t>
            </w:r>
            <w:r>
              <w:rPr>
                <w:sz w:val="21"/>
              </w:rPr>
              <w:t>consulted</w:t>
            </w:r>
            <w:r>
              <w:rPr>
                <w:spacing w:val="-5"/>
                <w:sz w:val="21"/>
              </w:rPr>
              <w:t xml:space="preserve"> </w:t>
            </w:r>
            <w:r>
              <w:rPr>
                <w:sz w:val="21"/>
              </w:rPr>
              <w:t xml:space="preserve">pursuant to </w:t>
            </w:r>
            <w:r>
              <w:rPr>
                <w:i/>
                <w:sz w:val="21"/>
              </w:rPr>
              <w:t>subsection (9)</w:t>
            </w:r>
            <w:r>
              <w:rPr>
                <w:sz w:val="21"/>
              </w:rPr>
              <w:t>, he or she may decide to reconvene the relevant team,</w:t>
            </w:r>
          </w:p>
        </w:tc>
      </w:tr>
      <w:tr w:rsidR="00051BBA" w14:paraId="32E524EC" w14:textId="77777777" w:rsidTr="00051BBA">
        <w:trPr>
          <w:trHeight w:val="1066"/>
        </w:trPr>
        <w:tc>
          <w:tcPr>
            <w:tcW w:w="2099" w:type="dxa"/>
          </w:tcPr>
          <w:p w14:paraId="09818694" w14:textId="77777777" w:rsidR="00051BBA" w:rsidRDefault="00051BBA" w:rsidP="00051BBA">
            <w:pPr>
              <w:pStyle w:val="TableParagraph"/>
              <w:rPr>
                <w:rFonts w:ascii="Times New Roman"/>
                <w:sz w:val="20"/>
              </w:rPr>
            </w:pPr>
          </w:p>
        </w:tc>
        <w:tc>
          <w:tcPr>
            <w:tcW w:w="7005" w:type="dxa"/>
          </w:tcPr>
          <w:p w14:paraId="491482A7" w14:textId="77777777" w:rsidR="00051BBA" w:rsidRDefault="00051BBA" w:rsidP="00051BBA">
            <w:pPr>
              <w:pStyle w:val="TableParagraph"/>
              <w:spacing w:before="37"/>
              <w:ind w:left="36" w:right="124"/>
              <w:rPr>
                <w:sz w:val="21"/>
              </w:rPr>
            </w:pPr>
            <w:r>
              <w:rPr>
                <w:sz w:val="21"/>
              </w:rPr>
              <w:t>or,</w:t>
            </w:r>
            <w:r>
              <w:rPr>
                <w:spacing w:val="-3"/>
                <w:sz w:val="21"/>
              </w:rPr>
              <w:t xml:space="preserve"> </w:t>
            </w:r>
            <w:r>
              <w:rPr>
                <w:sz w:val="21"/>
              </w:rPr>
              <w:t>as</w:t>
            </w:r>
            <w:r>
              <w:rPr>
                <w:spacing w:val="-2"/>
                <w:sz w:val="21"/>
              </w:rPr>
              <w:t xml:space="preserve"> </w:t>
            </w:r>
            <w:r>
              <w:rPr>
                <w:sz w:val="21"/>
              </w:rPr>
              <w:t>the</w:t>
            </w:r>
            <w:r>
              <w:rPr>
                <w:spacing w:val="-2"/>
                <w:sz w:val="21"/>
              </w:rPr>
              <w:t xml:space="preserve"> </w:t>
            </w:r>
            <w:r>
              <w:rPr>
                <w:sz w:val="21"/>
              </w:rPr>
              <w:t>organiser</w:t>
            </w:r>
            <w:r>
              <w:rPr>
                <w:spacing w:val="-3"/>
                <w:sz w:val="21"/>
              </w:rPr>
              <w:t xml:space="preserve"> </w:t>
            </w:r>
            <w:r>
              <w:rPr>
                <w:sz w:val="21"/>
              </w:rPr>
              <w:t>thinks</w:t>
            </w:r>
            <w:r>
              <w:rPr>
                <w:spacing w:val="-5"/>
                <w:sz w:val="21"/>
              </w:rPr>
              <w:t xml:space="preserve"> </w:t>
            </w:r>
            <w:r>
              <w:rPr>
                <w:sz w:val="21"/>
              </w:rPr>
              <w:t>fit,</w:t>
            </w:r>
            <w:r>
              <w:rPr>
                <w:spacing w:val="-3"/>
                <w:sz w:val="21"/>
              </w:rPr>
              <w:t xml:space="preserve"> </w:t>
            </w:r>
            <w:r>
              <w:rPr>
                <w:sz w:val="21"/>
              </w:rPr>
              <w:t>engage</w:t>
            </w:r>
            <w:r>
              <w:rPr>
                <w:spacing w:val="-2"/>
                <w:sz w:val="21"/>
              </w:rPr>
              <w:t xml:space="preserve"> </w:t>
            </w:r>
            <w:r>
              <w:rPr>
                <w:sz w:val="21"/>
              </w:rPr>
              <w:t>the</w:t>
            </w:r>
            <w:r>
              <w:rPr>
                <w:spacing w:val="-2"/>
                <w:sz w:val="21"/>
              </w:rPr>
              <w:t xml:space="preserve"> </w:t>
            </w:r>
            <w:r>
              <w:rPr>
                <w:sz w:val="21"/>
              </w:rPr>
              <w:t>assistance</w:t>
            </w:r>
            <w:r>
              <w:rPr>
                <w:spacing w:val="-4"/>
                <w:sz w:val="21"/>
              </w:rPr>
              <w:t xml:space="preserve"> </w:t>
            </w:r>
            <w:r>
              <w:rPr>
                <w:sz w:val="21"/>
              </w:rPr>
              <w:t>of</w:t>
            </w:r>
            <w:r>
              <w:rPr>
                <w:spacing w:val="-3"/>
                <w:sz w:val="21"/>
              </w:rPr>
              <w:t xml:space="preserve"> </w:t>
            </w:r>
            <w:r>
              <w:rPr>
                <w:sz w:val="21"/>
              </w:rPr>
              <w:t>one</w:t>
            </w:r>
            <w:r>
              <w:rPr>
                <w:spacing w:val="-2"/>
                <w:sz w:val="21"/>
              </w:rPr>
              <w:t xml:space="preserve"> </w:t>
            </w:r>
            <w:r>
              <w:rPr>
                <w:sz w:val="21"/>
              </w:rPr>
              <w:t>or</w:t>
            </w:r>
            <w:r>
              <w:rPr>
                <w:spacing w:val="-3"/>
                <w:sz w:val="21"/>
              </w:rPr>
              <w:t xml:space="preserve"> </w:t>
            </w:r>
            <w:r>
              <w:rPr>
                <w:sz w:val="21"/>
              </w:rPr>
              <w:t>more</w:t>
            </w:r>
            <w:r>
              <w:rPr>
                <w:spacing w:val="-2"/>
                <w:sz w:val="21"/>
              </w:rPr>
              <w:t xml:space="preserve"> </w:t>
            </w:r>
            <w:r>
              <w:rPr>
                <w:sz w:val="21"/>
              </w:rPr>
              <w:t>of</w:t>
            </w:r>
            <w:r>
              <w:rPr>
                <w:spacing w:val="-3"/>
                <w:sz w:val="21"/>
              </w:rPr>
              <w:t xml:space="preserve"> </w:t>
            </w:r>
            <w:r>
              <w:rPr>
                <w:sz w:val="21"/>
              </w:rPr>
              <w:t>the members of that team, or in the case of an education plan prepared</w:t>
            </w:r>
            <w:r>
              <w:rPr>
                <w:spacing w:val="80"/>
                <w:sz w:val="21"/>
              </w:rPr>
              <w:t xml:space="preserve"> </w:t>
            </w:r>
            <w:r>
              <w:rPr>
                <w:sz w:val="21"/>
              </w:rPr>
              <w:t xml:space="preserve">under </w:t>
            </w:r>
            <w:hyperlink r:id="rId156" w:anchor="sec3">
              <w:r>
                <w:rPr>
                  <w:i/>
                  <w:sz w:val="21"/>
                  <w:u w:val="single"/>
                </w:rPr>
                <w:t>section 3</w:t>
              </w:r>
            </w:hyperlink>
            <w:r>
              <w:rPr>
                <w:i/>
                <w:sz w:val="21"/>
              </w:rPr>
              <w:t xml:space="preserve"> </w:t>
            </w:r>
            <w:r>
              <w:rPr>
                <w:sz w:val="21"/>
              </w:rPr>
              <w:t>, convene a group of persons (in this Act also referred to as a “team”),</w:t>
            </w:r>
            <w:r>
              <w:rPr>
                <w:spacing w:val="-1"/>
                <w:sz w:val="21"/>
              </w:rPr>
              <w:t xml:space="preserve"> </w:t>
            </w:r>
            <w:r>
              <w:rPr>
                <w:sz w:val="21"/>
              </w:rPr>
              <w:t>for</w:t>
            </w:r>
            <w:r>
              <w:rPr>
                <w:spacing w:val="-1"/>
                <w:sz w:val="21"/>
              </w:rPr>
              <w:t xml:space="preserve"> </w:t>
            </w:r>
            <w:r>
              <w:rPr>
                <w:sz w:val="21"/>
              </w:rPr>
              <w:t>the purpose of</w:t>
            </w:r>
            <w:r>
              <w:rPr>
                <w:spacing w:val="-1"/>
                <w:sz w:val="21"/>
              </w:rPr>
              <w:t xml:space="preserve"> </w:t>
            </w:r>
            <w:r>
              <w:rPr>
                <w:sz w:val="21"/>
              </w:rPr>
              <w:t>reviewing the content</w:t>
            </w:r>
            <w:r>
              <w:rPr>
                <w:spacing w:val="-1"/>
                <w:sz w:val="21"/>
              </w:rPr>
              <w:t xml:space="preserve"> </w:t>
            </w:r>
            <w:r>
              <w:rPr>
                <w:sz w:val="21"/>
              </w:rPr>
              <w:t>and implementation</w:t>
            </w:r>
          </w:p>
        </w:tc>
      </w:tr>
      <w:tr w:rsidR="00051BBA" w14:paraId="10CF4B5B" w14:textId="77777777" w:rsidTr="00051BBA">
        <w:trPr>
          <w:trHeight w:val="603"/>
        </w:trPr>
        <w:tc>
          <w:tcPr>
            <w:tcW w:w="2099" w:type="dxa"/>
          </w:tcPr>
          <w:p w14:paraId="1BC64CED" w14:textId="77777777" w:rsidR="00051BBA" w:rsidRDefault="00051BBA" w:rsidP="00051BBA">
            <w:pPr>
              <w:pStyle w:val="TableParagraph"/>
              <w:rPr>
                <w:sz w:val="26"/>
              </w:rPr>
            </w:pPr>
          </w:p>
          <w:p w14:paraId="2181D5C0" w14:textId="77777777" w:rsidR="00051BBA" w:rsidRDefault="00051BBA" w:rsidP="00051BBA">
            <w:pPr>
              <w:pStyle w:val="TableParagraph"/>
              <w:ind w:left="50"/>
              <w:rPr>
                <w:sz w:val="18"/>
              </w:rPr>
            </w:pPr>
            <w:r>
              <w:rPr>
                <w:sz w:val="18"/>
              </w:rPr>
              <w:t>Designation</w:t>
            </w:r>
            <w:r>
              <w:rPr>
                <w:spacing w:val="-4"/>
                <w:sz w:val="18"/>
              </w:rPr>
              <w:t xml:space="preserve"> </w:t>
            </w:r>
            <w:r>
              <w:rPr>
                <w:sz w:val="18"/>
              </w:rPr>
              <w:t>of</w:t>
            </w:r>
            <w:r>
              <w:rPr>
                <w:spacing w:val="-3"/>
                <w:sz w:val="18"/>
              </w:rPr>
              <w:t xml:space="preserve"> </w:t>
            </w:r>
            <w:r>
              <w:rPr>
                <w:spacing w:val="-2"/>
                <w:sz w:val="18"/>
              </w:rPr>
              <w:t>school.</w:t>
            </w:r>
          </w:p>
        </w:tc>
        <w:tc>
          <w:tcPr>
            <w:tcW w:w="7005" w:type="dxa"/>
          </w:tcPr>
          <w:p w14:paraId="0CF1DC54" w14:textId="77777777" w:rsidR="00051BBA" w:rsidRDefault="00051BBA" w:rsidP="00051BBA">
            <w:pPr>
              <w:pStyle w:val="TableParagraph"/>
              <w:spacing w:line="179" w:lineRule="exact"/>
              <w:ind w:left="36"/>
              <w:rPr>
                <w:sz w:val="21"/>
              </w:rPr>
            </w:pPr>
            <w:r>
              <w:rPr>
                <w:sz w:val="21"/>
              </w:rPr>
              <w:t>of</w:t>
            </w:r>
            <w:r>
              <w:rPr>
                <w:spacing w:val="-6"/>
                <w:sz w:val="21"/>
              </w:rPr>
              <w:t xml:space="preserve"> </w:t>
            </w:r>
            <w:r>
              <w:rPr>
                <w:sz w:val="21"/>
              </w:rPr>
              <w:t>the</w:t>
            </w:r>
            <w:r>
              <w:rPr>
                <w:spacing w:val="-4"/>
                <w:sz w:val="21"/>
              </w:rPr>
              <w:t xml:space="preserve"> </w:t>
            </w:r>
            <w:r>
              <w:rPr>
                <w:sz w:val="21"/>
              </w:rPr>
              <w:t>plan</w:t>
            </w:r>
            <w:r>
              <w:rPr>
                <w:spacing w:val="-3"/>
                <w:sz w:val="21"/>
              </w:rPr>
              <w:t xml:space="preserve"> </w:t>
            </w:r>
            <w:r>
              <w:rPr>
                <w:sz w:val="21"/>
              </w:rPr>
              <w:t>and</w:t>
            </w:r>
            <w:r>
              <w:rPr>
                <w:spacing w:val="-5"/>
                <w:sz w:val="21"/>
              </w:rPr>
              <w:t xml:space="preserve"> </w:t>
            </w:r>
            <w:r>
              <w:rPr>
                <w:sz w:val="21"/>
              </w:rPr>
              <w:t>may,</w:t>
            </w:r>
            <w:r>
              <w:rPr>
                <w:spacing w:val="-4"/>
                <w:sz w:val="21"/>
              </w:rPr>
              <w:t xml:space="preserve"> </w:t>
            </w:r>
            <w:r>
              <w:rPr>
                <w:sz w:val="21"/>
              </w:rPr>
              <w:t>as</w:t>
            </w:r>
            <w:r>
              <w:rPr>
                <w:spacing w:val="-3"/>
                <w:sz w:val="21"/>
              </w:rPr>
              <w:t xml:space="preserve"> </w:t>
            </w:r>
            <w:r>
              <w:rPr>
                <w:sz w:val="21"/>
              </w:rPr>
              <w:t>a</w:t>
            </w:r>
            <w:r>
              <w:rPr>
                <w:spacing w:val="-5"/>
                <w:sz w:val="21"/>
              </w:rPr>
              <w:t xml:space="preserve"> </w:t>
            </w:r>
            <w:r>
              <w:rPr>
                <w:sz w:val="21"/>
              </w:rPr>
              <w:t>consequence</w:t>
            </w:r>
            <w:r>
              <w:rPr>
                <w:spacing w:val="-3"/>
                <w:sz w:val="21"/>
              </w:rPr>
              <w:t xml:space="preserve"> </w:t>
            </w:r>
            <w:r>
              <w:rPr>
                <w:sz w:val="21"/>
              </w:rPr>
              <w:t>of</w:t>
            </w:r>
            <w:r>
              <w:rPr>
                <w:spacing w:val="-4"/>
                <w:sz w:val="21"/>
              </w:rPr>
              <w:t xml:space="preserve"> </w:t>
            </w:r>
            <w:r>
              <w:rPr>
                <w:sz w:val="21"/>
              </w:rPr>
              <w:t>that</w:t>
            </w:r>
            <w:r>
              <w:rPr>
                <w:spacing w:val="-4"/>
                <w:sz w:val="21"/>
              </w:rPr>
              <w:t xml:space="preserve"> </w:t>
            </w:r>
            <w:r>
              <w:rPr>
                <w:sz w:val="21"/>
              </w:rPr>
              <w:t>review,</w:t>
            </w:r>
            <w:r>
              <w:rPr>
                <w:spacing w:val="-4"/>
                <w:sz w:val="21"/>
              </w:rPr>
              <w:t xml:space="preserve"> </w:t>
            </w:r>
            <w:r>
              <w:rPr>
                <w:sz w:val="21"/>
              </w:rPr>
              <w:t>amend</w:t>
            </w:r>
            <w:r>
              <w:rPr>
                <w:spacing w:val="-3"/>
                <w:sz w:val="21"/>
              </w:rPr>
              <w:t xml:space="preserve"> </w:t>
            </w:r>
            <w:r>
              <w:rPr>
                <w:sz w:val="21"/>
              </w:rPr>
              <w:t>the</w:t>
            </w:r>
            <w:r>
              <w:rPr>
                <w:spacing w:val="-3"/>
                <w:sz w:val="21"/>
              </w:rPr>
              <w:t xml:space="preserve"> </w:t>
            </w:r>
            <w:r>
              <w:rPr>
                <w:spacing w:val="-2"/>
                <w:sz w:val="21"/>
              </w:rPr>
              <w:t>plan.</w:t>
            </w:r>
          </w:p>
          <w:p w14:paraId="359E311F" w14:textId="77777777" w:rsidR="00051BBA" w:rsidRDefault="00051BBA" w:rsidP="00051BBA">
            <w:pPr>
              <w:pStyle w:val="TableParagraph"/>
              <w:spacing w:before="121"/>
              <w:ind w:left="276"/>
              <w:rPr>
                <w:sz w:val="21"/>
              </w:rPr>
            </w:pPr>
            <w:r>
              <w:rPr>
                <w:b/>
                <w:sz w:val="21"/>
              </w:rPr>
              <w:t>10.</w:t>
            </w:r>
            <w:r>
              <w:rPr>
                <w:sz w:val="21"/>
              </w:rPr>
              <w:t>—</w:t>
            </w:r>
            <w:r>
              <w:rPr>
                <w:spacing w:val="-5"/>
                <w:sz w:val="21"/>
              </w:rPr>
              <w:t xml:space="preserve"> </w:t>
            </w:r>
            <w:r>
              <w:rPr>
                <w:sz w:val="21"/>
              </w:rPr>
              <w:t>(1)</w:t>
            </w:r>
            <w:r>
              <w:rPr>
                <w:spacing w:val="-4"/>
                <w:sz w:val="21"/>
              </w:rPr>
              <w:t xml:space="preserve"> </w:t>
            </w:r>
            <w:r>
              <w:rPr>
                <w:sz w:val="21"/>
              </w:rPr>
              <w:t>The</w:t>
            </w:r>
            <w:r>
              <w:rPr>
                <w:spacing w:val="-6"/>
                <w:sz w:val="21"/>
              </w:rPr>
              <w:t xml:space="preserve"> </w:t>
            </w:r>
            <w:r>
              <w:rPr>
                <w:sz w:val="21"/>
              </w:rPr>
              <w:t>Council</w:t>
            </w:r>
            <w:r>
              <w:rPr>
                <w:spacing w:val="-4"/>
                <w:sz w:val="21"/>
              </w:rPr>
              <w:t xml:space="preserve"> may—</w:t>
            </w:r>
          </w:p>
        </w:tc>
      </w:tr>
      <w:tr w:rsidR="00051BBA" w14:paraId="6E20E627" w14:textId="77777777" w:rsidTr="00051BBA">
        <w:trPr>
          <w:trHeight w:val="481"/>
        </w:trPr>
        <w:tc>
          <w:tcPr>
            <w:tcW w:w="2099" w:type="dxa"/>
          </w:tcPr>
          <w:p w14:paraId="7B8A9468" w14:textId="77777777" w:rsidR="00051BBA" w:rsidRDefault="00051BBA" w:rsidP="00051BBA">
            <w:pPr>
              <w:pStyle w:val="TableParagraph"/>
              <w:rPr>
                <w:rFonts w:ascii="Times New Roman"/>
                <w:sz w:val="20"/>
              </w:rPr>
            </w:pPr>
          </w:p>
        </w:tc>
        <w:tc>
          <w:tcPr>
            <w:tcW w:w="7005" w:type="dxa"/>
          </w:tcPr>
          <w:p w14:paraId="0E6C5C62" w14:textId="77777777" w:rsidR="00051BBA" w:rsidRDefault="00051BBA" w:rsidP="00051BBA">
            <w:pPr>
              <w:pStyle w:val="TableParagraph"/>
              <w:spacing w:before="56"/>
              <w:ind w:left="516"/>
              <w:rPr>
                <w:sz w:val="21"/>
              </w:rPr>
            </w:pPr>
            <w:r>
              <w:rPr>
                <w:sz w:val="21"/>
              </w:rPr>
              <w:t>(</w:t>
            </w:r>
            <w:r>
              <w:rPr>
                <w:i/>
                <w:sz w:val="21"/>
              </w:rPr>
              <w:t>a</w:t>
            </w:r>
            <w:r>
              <w:rPr>
                <w:sz w:val="21"/>
              </w:rPr>
              <w:t>)</w:t>
            </w:r>
            <w:r>
              <w:rPr>
                <w:spacing w:val="-3"/>
                <w:sz w:val="21"/>
              </w:rPr>
              <w:t xml:space="preserve"> </w:t>
            </w:r>
            <w:r>
              <w:rPr>
                <w:sz w:val="21"/>
              </w:rPr>
              <w:t>of</w:t>
            </w:r>
            <w:r>
              <w:rPr>
                <w:spacing w:val="-3"/>
                <w:sz w:val="21"/>
              </w:rPr>
              <w:t xml:space="preserve"> </w:t>
            </w:r>
            <w:r>
              <w:rPr>
                <w:sz w:val="21"/>
              </w:rPr>
              <w:t>its</w:t>
            </w:r>
            <w:r>
              <w:rPr>
                <w:spacing w:val="-2"/>
                <w:sz w:val="21"/>
              </w:rPr>
              <w:t xml:space="preserve"> </w:t>
            </w:r>
            <w:r>
              <w:rPr>
                <w:sz w:val="21"/>
              </w:rPr>
              <w:t>own</w:t>
            </w:r>
            <w:r>
              <w:rPr>
                <w:spacing w:val="-2"/>
                <w:sz w:val="21"/>
              </w:rPr>
              <w:t xml:space="preserve"> </w:t>
            </w:r>
            <w:r>
              <w:rPr>
                <w:sz w:val="21"/>
              </w:rPr>
              <w:t>volition,</w:t>
            </w:r>
            <w:r>
              <w:rPr>
                <w:spacing w:val="-3"/>
                <w:sz w:val="21"/>
              </w:rPr>
              <w:t xml:space="preserve"> </w:t>
            </w:r>
            <w:r>
              <w:rPr>
                <w:spacing w:val="-5"/>
                <w:sz w:val="21"/>
              </w:rPr>
              <w:t>or</w:t>
            </w:r>
          </w:p>
        </w:tc>
      </w:tr>
      <w:tr w:rsidR="00051BBA" w14:paraId="5F013B54" w14:textId="77777777" w:rsidTr="00051BBA">
        <w:trPr>
          <w:trHeight w:val="482"/>
        </w:trPr>
        <w:tc>
          <w:tcPr>
            <w:tcW w:w="2099" w:type="dxa"/>
          </w:tcPr>
          <w:p w14:paraId="7F2A5C1A" w14:textId="77777777" w:rsidR="00051BBA" w:rsidRDefault="00051BBA" w:rsidP="00051BBA">
            <w:pPr>
              <w:pStyle w:val="TableParagraph"/>
              <w:rPr>
                <w:rFonts w:ascii="Times New Roman"/>
                <w:sz w:val="20"/>
              </w:rPr>
            </w:pPr>
          </w:p>
        </w:tc>
        <w:tc>
          <w:tcPr>
            <w:tcW w:w="7005" w:type="dxa"/>
          </w:tcPr>
          <w:p w14:paraId="171C4E0E" w14:textId="77777777" w:rsidR="00051BBA" w:rsidRDefault="00051BBA" w:rsidP="00051BBA">
            <w:pPr>
              <w:pStyle w:val="TableParagraph"/>
              <w:spacing w:line="177" w:lineRule="exact"/>
              <w:ind w:left="516"/>
              <w:rPr>
                <w:sz w:val="21"/>
              </w:rPr>
            </w:pPr>
            <w:r>
              <w:rPr>
                <w:sz w:val="21"/>
              </w:rPr>
              <w:t>(</w:t>
            </w:r>
            <w:r>
              <w:rPr>
                <w:i/>
                <w:sz w:val="21"/>
              </w:rPr>
              <w:t>b</w:t>
            </w:r>
            <w:r>
              <w:rPr>
                <w:sz w:val="21"/>
              </w:rPr>
              <w:t>)</w:t>
            </w:r>
            <w:r>
              <w:rPr>
                <w:spacing w:val="-4"/>
                <w:sz w:val="21"/>
              </w:rPr>
              <w:t xml:space="preserve"> </w:t>
            </w:r>
            <w:r>
              <w:rPr>
                <w:sz w:val="21"/>
              </w:rPr>
              <w:t>at</w:t>
            </w:r>
            <w:r>
              <w:rPr>
                <w:spacing w:val="-3"/>
                <w:sz w:val="21"/>
              </w:rPr>
              <w:t xml:space="preserve"> </w:t>
            </w:r>
            <w:r>
              <w:rPr>
                <w:sz w:val="21"/>
              </w:rPr>
              <w:t>the</w:t>
            </w:r>
            <w:r>
              <w:rPr>
                <w:spacing w:val="-3"/>
                <w:sz w:val="21"/>
              </w:rPr>
              <w:t xml:space="preserve"> </w:t>
            </w:r>
            <w:r>
              <w:rPr>
                <w:sz w:val="21"/>
              </w:rPr>
              <w:t>request</w:t>
            </w:r>
            <w:r>
              <w:rPr>
                <w:spacing w:val="-3"/>
                <w:sz w:val="21"/>
              </w:rPr>
              <w:t xml:space="preserve"> </w:t>
            </w:r>
            <w:r>
              <w:rPr>
                <w:sz w:val="21"/>
              </w:rPr>
              <w:t>of</w:t>
            </w:r>
            <w:r>
              <w:rPr>
                <w:spacing w:val="-4"/>
                <w:sz w:val="21"/>
              </w:rPr>
              <w:t xml:space="preserve"> </w:t>
            </w:r>
            <w:r>
              <w:rPr>
                <w:sz w:val="21"/>
              </w:rPr>
              <w:t>the</w:t>
            </w:r>
            <w:r>
              <w:rPr>
                <w:spacing w:val="-2"/>
                <w:sz w:val="21"/>
              </w:rPr>
              <w:t xml:space="preserve"> </w:t>
            </w:r>
            <w:r>
              <w:rPr>
                <w:sz w:val="21"/>
              </w:rPr>
              <w:t>parents</w:t>
            </w:r>
            <w:r>
              <w:rPr>
                <w:spacing w:val="-3"/>
                <w:sz w:val="21"/>
              </w:rPr>
              <w:t xml:space="preserve"> </w:t>
            </w:r>
            <w:r>
              <w:rPr>
                <w:sz w:val="21"/>
              </w:rPr>
              <w:t>of</w:t>
            </w:r>
            <w:r>
              <w:rPr>
                <w:spacing w:val="-3"/>
                <w:sz w:val="21"/>
              </w:rPr>
              <w:t xml:space="preserve"> </w:t>
            </w:r>
            <w:r>
              <w:rPr>
                <w:sz w:val="21"/>
              </w:rPr>
              <w:t>a</w:t>
            </w:r>
            <w:r>
              <w:rPr>
                <w:spacing w:val="-3"/>
                <w:sz w:val="21"/>
              </w:rPr>
              <w:t xml:space="preserve"> </w:t>
            </w:r>
            <w:r>
              <w:rPr>
                <w:sz w:val="21"/>
              </w:rPr>
              <w:t>child</w:t>
            </w:r>
            <w:r>
              <w:rPr>
                <w:spacing w:val="-3"/>
                <w:sz w:val="21"/>
              </w:rPr>
              <w:t xml:space="preserve"> </w:t>
            </w:r>
            <w:r>
              <w:rPr>
                <w:sz w:val="21"/>
              </w:rPr>
              <w:t>in</w:t>
            </w:r>
            <w:r>
              <w:rPr>
                <w:spacing w:val="-2"/>
                <w:sz w:val="21"/>
              </w:rPr>
              <w:t xml:space="preserve"> </w:t>
            </w:r>
            <w:r>
              <w:rPr>
                <w:sz w:val="21"/>
              </w:rPr>
              <w:t>respect</w:t>
            </w:r>
            <w:r>
              <w:rPr>
                <w:spacing w:val="-6"/>
                <w:sz w:val="21"/>
              </w:rPr>
              <w:t xml:space="preserve"> </w:t>
            </w:r>
            <w:r>
              <w:rPr>
                <w:sz w:val="21"/>
              </w:rPr>
              <w:t>of</w:t>
            </w:r>
            <w:r>
              <w:rPr>
                <w:spacing w:val="-4"/>
                <w:sz w:val="21"/>
              </w:rPr>
              <w:t xml:space="preserve"> </w:t>
            </w:r>
            <w:r>
              <w:rPr>
                <w:sz w:val="21"/>
              </w:rPr>
              <w:t>whom</w:t>
            </w:r>
            <w:r>
              <w:rPr>
                <w:spacing w:val="-1"/>
                <w:sz w:val="21"/>
              </w:rPr>
              <w:t xml:space="preserve"> </w:t>
            </w:r>
            <w:r>
              <w:rPr>
                <w:spacing w:val="-5"/>
                <w:sz w:val="21"/>
              </w:rPr>
              <w:t>an</w:t>
            </w:r>
          </w:p>
          <w:p w14:paraId="33EB2543" w14:textId="77777777" w:rsidR="00051BBA" w:rsidRDefault="00051BBA" w:rsidP="00051BBA">
            <w:pPr>
              <w:pStyle w:val="TableParagraph"/>
              <w:spacing w:before="1"/>
              <w:ind w:left="1116"/>
              <w:rPr>
                <w:sz w:val="21"/>
              </w:rPr>
            </w:pPr>
            <w:r>
              <w:rPr>
                <w:sz w:val="21"/>
              </w:rPr>
              <w:t>education</w:t>
            </w:r>
            <w:r>
              <w:rPr>
                <w:spacing w:val="-7"/>
                <w:sz w:val="21"/>
              </w:rPr>
              <w:t xml:space="preserve"> </w:t>
            </w:r>
            <w:r>
              <w:rPr>
                <w:sz w:val="21"/>
              </w:rPr>
              <w:t>plan</w:t>
            </w:r>
            <w:r>
              <w:rPr>
                <w:spacing w:val="-4"/>
                <w:sz w:val="21"/>
              </w:rPr>
              <w:t xml:space="preserve"> </w:t>
            </w:r>
            <w:r>
              <w:rPr>
                <w:sz w:val="21"/>
              </w:rPr>
              <w:t>has</w:t>
            </w:r>
            <w:r>
              <w:rPr>
                <w:spacing w:val="-4"/>
                <w:sz w:val="21"/>
              </w:rPr>
              <w:t xml:space="preserve"> </w:t>
            </w:r>
            <w:r>
              <w:rPr>
                <w:sz w:val="21"/>
              </w:rPr>
              <w:t>been</w:t>
            </w:r>
            <w:r>
              <w:rPr>
                <w:spacing w:val="-5"/>
                <w:sz w:val="21"/>
              </w:rPr>
              <w:t xml:space="preserve"> </w:t>
            </w:r>
            <w:r>
              <w:rPr>
                <w:sz w:val="21"/>
              </w:rPr>
              <w:t>prepared</w:t>
            </w:r>
            <w:r>
              <w:rPr>
                <w:spacing w:val="-4"/>
                <w:sz w:val="21"/>
              </w:rPr>
              <w:t xml:space="preserve"> </w:t>
            </w:r>
            <w:r>
              <w:rPr>
                <w:sz w:val="21"/>
              </w:rPr>
              <w:t>under</w:t>
            </w:r>
            <w:r>
              <w:rPr>
                <w:spacing w:val="-6"/>
                <w:sz w:val="21"/>
              </w:rPr>
              <w:t xml:space="preserve"> </w:t>
            </w:r>
            <w:hyperlink r:id="rId157" w:anchor="sec8">
              <w:r>
                <w:rPr>
                  <w:i/>
                  <w:sz w:val="21"/>
                  <w:u w:val="single"/>
                </w:rPr>
                <w:t>section</w:t>
              </w:r>
              <w:r>
                <w:rPr>
                  <w:i/>
                  <w:spacing w:val="-4"/>
                  <w:sz w:val="21"/>
                  <w:u w:val="single"/>
                </w:rPr>
                <w:t xml:space="preserve"> </w:t>
              </w:r>
              <w:r>
                <w:rPr>
                  <w:i/>
                  <w:sz w:val="21"/>
                  <w:u w:val="single"/>
                </w:rPr>
                <w:t>8</w:t>
              </w:r>
            </w:hyperlink>
            <w:r>
              <w:rPr>
                <w:i/>
                <w:spacing w:val="-6"/>
                <w:sz w:val="21"/>
              </w:rPr>
              <w:t xml:space="preserve"> </w:t>
            </w:r>
            <w:r>
              <w:rPr>
                <w:i/>
                <w:spacing w:val="-4"/>
                <w:sz w:val="21"/>
              </w:rPr>
              <w:t>(1)</w:t>
            </w:r>
            <w:r>
              <w:rPr>
                <w:spacing w:val="-4"/>
                <w:sz w:val="21"/>
              </w:rPr>
              <w:t>,</w:t>
            </w:r>
          </w:p>
        </w:tc>
      </w:tr>
      <w:tr w:rsidR="00051BBA" w14:paraId="26D1BF8C" w14:textId="77777777" w:rsidTr="00051BBA">
        <w:trPr>
          <w:trHeight w:val="1086"/>
        </w:trPr>
        <w:tc>
          <w:tcPr>
            <w:tcW w:w="2099" w:type="dxa"/>
          </w:tcPr>
          <w:p w14:paraId="4D4DE400" w14:textId="77777777" w:rsidR="00051BBA" w:rsidRDefault="00051BBA" w:rsidP="00051BBA">
            <w:pPr>
              <w:pStyle w:val="TableParagraph"/>
              <w:rPr>
                <w:rFonts w:ascii="Times New Roman"/>
                <w:sz w:val="20"/>
              </w:rPr>
            </w:pPr>
          </w:p>
        </w:tc>
        <w:tc>
          <w:tcPr>
            <w:tcW w:w="7005" w:type="dxa"/>
          </w:tcPr>
          <w:p w14:paraId="4030AFB6" w14:textId="77777777" w:rsidR="00051BBA" w:rsidRDefault="00051BBA" w:rsidP="00051BBA">
            <w:pPr>
              <w:pStyle w:val="TableParagraph"/>
              <w:spacing w:before="57"/>
              <w:ind w:left="36" w:right="113"/>
              <w:rPr>
                <w:sz w:val="21"/>
              </w:rPr>
            </w:pPr>
            <w:r>
              <w:rPr>
                <w:sz w:val="21"/>
              </w:rPr>
              <w:t>designate</w:t>
            </w:r>
            <w:r>
              <w:rPr>
                <w:spacing w:val="-3"/>
                <w:sz w:val="21"/>
              </w:rPr>
              <w:t xml:space="preserve"> </w:t>
            </w:r>
            <w:r>
              <w:rPr>
                <w:sz w:val="21"/>
              </w:rPr>
              <w:t>the</w:t>
            </w:r>
            <w:r>
              <w:rPr>
                <w:spacing w:val="-3"/>
                <w:sz w:val="21"/>
              </w:rPr>
              <w:t xml:space="preserve"> </w:t>
            </w:r>
            <w:r>
              <w:rPr>
                <w:sz w:val="21"/>
              </w:rPr>
              <w:t>school</w:t>
            </w:r>
            <w:r>
              <w:rPr>
                <w:spacing w:val="-5"/>
                <w:sz w:val="21"/>
              </w:rPr>
              <w:t xml:space="preserve"> </w:t>
            </w:r>
            <w:r>
              <w:rPr>
                <w:sz w:val="21"/>
              </w:rPr>
              <w:t>which</w:t>
            </w:r>
            <w:r>
              <w:rPr>
                <w:spacing w:val="-3"/>
                <w:sz w:val="21"/>
              </w:rPr>
              <w:t xml:space="preserve"> </w:t>
            </w:r>
            <w:r>
              <w:rPr>
                <w:sz w:val="21"/>
              </w:rPr>
              <w:t>a</w:t>
            </w:r>
            <w:r>
              <w:rPr>
                <w:spacing w:val="-3"/>
                <w:sz w:val="21"/>
              </w:rPr>
              <w:t xml:space="preserve"> </w:t>
            </w:r>
            <w:r>
              <w:rPr>
                <w:sz w:val="21"/>
              </w:rPr>
              <w:t>child</w:t>
            </w:r>
            <w:r>
              <w:rPr>
                <w:spacing w:val="-5"/>
                <w:sz w:val="21"/>
              </w:rPr>
              <w:t xml:space="preserve"> </w:t>
            </w:r>
            <w:r>
              <w:rPr>
                <w:sz w:val="21"/>
              </w:rPr>
              <w:t>with</w:t>
            </w:r>
            <w:r>
              <w:rPr>
                <w:spacing w:val="-3"/>
                <w:sz w:val="21"/>
              </w:rPr>
              <w:t xml:space="preserve"> </w:t>
            </w:r>
            <w:r>
              <w:rPr>
                <w:sz w:val="21"/>
              </w:rPr>
              <w:t>special</w:t>
            </w:r>
            <w:r>
              <w:rPr>
                <w:spacing w:val="-2"/>
                <w:sz w:val="21"/>
              </w:rPr>
              <w:t xml:space="preserve"> </w:t>
            </w:r>
            <w:r>
              <w:rPr>
                <w:sz w:val="21"/>
              </w:rPr>
              <w:t>educational</w:t>
            </w:r>
            <w:r>
              <w:rPr>
                <w:spacing w:val="-2"/>
                <w:sz w:val="21"/>
              </w:rPr>
              <w:t xml:space="preserve"> </w:t>
            </w:r>
            <w:r>
              <w:rPr>
                <w:sz w:val="21"/>
              </w:rPr>
              <w:t>needs</w:t>
            </w:r>
            <w:r>
              <w:rPr>
                <w:spacing w:val="-3"/>
                <w:sz w:val="21"/>
              </w:rPr>
              <w:t xml:space="preserve"> </w:t>
            </w:r>
            <w:r>
              <w:rPr>
                <w:sz w:val="21"/>
              </w:rPr>
              <w:t>or,</w:t>
            </w:r>
            <w:r>
              <w:rPr>
                <w:spacing w:val="-4"/>
                <w:sz w:val="21"/>
              </w:rPr>
              <w:t xml:space="preserve"> </w:t>
            </w:r>
            <w:r>
              <w:rPr>
                <w:sz w:val="21"/>
              </w:rPr>
              <w:t xml:space="preserve">in the case of request under </w:t>
            </w:r>
            <w:r>
              <w:rPr>
                <w:i/>
                <w:sz w:val="21"/>
              </w:rPr>
              <w:t>paragraph (b)</w:t>
            </w:r>
            <w:r>
              <w:rPr>
                <w:sz w:val="21"/>
              </w:rPr>
              <w:t>, the child referred to in that paragraph</w:t>
            </w:r>
            <w:r>
              <w:rPr>
                <w:spacing w:val="-3"/>
                <w:sz w:val="21"/>
              </w:rPr>
              <w:t xml:space="preserve"> </w:t>
            </w:r>
            <w:r>
              <w:rPr>
                <w:sz w:val="21"/>
              </w:rPr>
              <w:t>is</w:t>
            </w:r>
            <w:r>
              <w:rPr>
                <w:spacing w:val="-3"/>
                <w:sz w:val="21"/>
              </w:rPr>
              <w:t xml:space="preserve"> </w:t>
            </w:r>
            <w:r>
              <w:rPr>
                <w:sz w:val="21"/>
              </w:rPr>
              <w:t>to</w:t>
            </w:r>
            <w:r>
              <w:rPr>
                <w:spacing w:val="-3"/>
                <w:sz w:val="21"/>
              </w:rPr>
              <w:t xml:space="preserve"> </w:t>
            </w:r>
            <w:r>
              <w:rPr>
                <w:sz w:val="21"/>
              </w:rPr>
              <w:t>attend</w:t>
            </w:r>
            <w:r>
              <w:rPr>
                <w:spacing w:val="-3"/>
                <w:sz w:val="21"/>
              </w:rPr>
              <w:t xml:space="preserve"> </w:t>
            </w:r>
            <w:r>
              <w:rPr>
                <w:sz w:val="21"/>
              </w:rPr>
              <w:t>for</w:t>
            </w:r>
            <w:r>
              <w:rPr>
                <w:spacing w:val="-4"/>
                <w:sz w:val="21"/>
              </w:rPr>
              <w:t xml:space="preserve"> </w:t>
            </w:r>
            <w:r>
              <w:rPr>
                <w:sz w:val="21"/>
              </w:rPr>
              <w:t>the</w:t>
            </w:r>
            <w:r>
              <w:rPr>
                <w:spacing w:val="-3"/>
                <w:sz w:val="21"/>
              </w:rPr>
              <w:t xml:space="preserve"> </w:t>
            </w:r>
            <w:r>
              <w:rPr>
                <w:sz w:val="21"/>
              </w:rPr>
              <w:t>time</w:t>
            </w:r>
            <w:r>
              <w:rPr>
                <w:spacing w:val="-3"/>
                <w:sz w:val="21"/>
              </w:rPr>
              <w:t xml:space="preserve"> </w:t>
            </w:r>
            <w:r>
              <w:rPr>
                <w:sz w:val="21"/>
              </w:rPr>
              <w:t>being</w:t>
            </w:r>
            <w:r>
              <w:rPr>
                <w:spacing w:val="-3"/>
                <w:sz w:val="21"/>
              </w:rPr>
              <w:t xml:space="preserve"> </w:t>
            </w:r>
            <w:r>
              <w:rPr>
                <w:sz w:val="21"/>
              </w:rPr>
              <w:t>and</w:t>
            </w:r>
            <w:r>
              <w:rPr>
                <w:spacing w:val="-3"/>
                <w:sz w:val="21"/>
              </w:rPr>
              <w:t xml:space="preserve"> </w:t>
            </w:r>
            <w:r>
              <w:rPr>
                <w:sz w:val="21"/>
              </w:rPr>
              <w:t>that</w:t>
            </w:r>
            <w:r>
              <w:rPr>
                <w:spacing w:val="-4"/>
                <w:sz w:val="21"/>
              </w:rPr>
              <w:t xml:space="preserve"> </w:t>
            </w:r>
            <w:r>
              <w:rPr>
                <w:sz w:val="21"/>
              </w:rPr>
              <w:t>school</w:t>
            </w:r>
            <w:r>
              <w:rPr>
                <w:spacing w:val="-2"/>
                <w:sz w:val="21"/>
              </w:rPr>
              <w:t xml:space="preserve"> </w:t>
            </w:r>
            <w:r>
              <w:rPr>
                <w:sz w:val="21"/>
              </w:rPr>
              <w:t>shall</w:t>
            </w:r>
            <w:r>
              <w:rPr>
                <w:spacing w:val="-2"/>
                <w:sz w:val="21"/>
              </w:rPr>
              <w:t xml:space="preserve"> </w:t>
            </w:r>
            <w:r>
              <w:rPr>
                <w:sz w:val="21"/>
              </w:rPr>
              <w:t>admit</w:t>
            </w:r>
            <w:r>
              <w:rPr>
                <w:spacing w:val="-4"/>
                <w:sz w:val="21"/>
              </w:rPr>
              <w:t xml:space="preserve"> </w:t>
            </w:r>
            <w:r>
              <w:rPr>
                <w:sz w:val="21"/>
              </w:rPr>
              <w:t>the child as a student upon being directed by the Council to do so.</w:t>
            </w:r>
          </w:p>
        </w:tc>
      </w:tr>
      <w:tr w:rsidR="00051BBA" w14:paraId="1218C474" w14:textId="77777777" w:rsidTr="00051BBA">
        <w:trPr>
          <w:trHeight w:val="1809"/>
        </w:trPr>
        <w:tc>
          <w:tcPr>
            <w:tcW w:w="2099" w:type="dxa"/>
          </w:tcPr>
          <w:p w14:paraId="57AE1CF3" w14:textId="77777777" w:rsidR="00051BBA" w:rsidRDefault="00051BBA" w:rsidP="00051BBA">
            <w:pPr>
              <w:pStyle w:val="TableParagraph"/>
              <w:rPr>
                <w:rFonts w:ascii="Times New Roman"/>
                <w:sz w:val="20"/>
              </w:rPr>
            </w:pPr>
          </w:p>
        </w:tc>
        <w:tc>
          <w:tcPr>
            <w:tcW w:w="7005" w:type="dxa"/>
          </w:tcPr>
          <w:p w14:paraId="4D996DDE" w14:textId="77777777" w:rsidR="00051BBA" w:rsidRDefault="00051BBA" w:rsidP="00051BBA">
            <w:pPr>
              <w:pStyle w:val="TableParagraph"/>
              <w:spacing w:before="56"/>
              <w:ind w:left="36" w:right="46" w:firstLine="240"/>
              <w:rPr>
                <w:sz w:val="21"/>
              </w:rPr>
            </w:pPr>
            <w:r>
              <w:rPr>
                <w:sz w:val="21"/>
              </w:rPr>
              <w:t>(2)</w:t>
            </w:r>
            <w:r>
              <w:rPr>
                <w:spacing w:val="-4"/>
                <w:sz w:val="21"/>
              </w:rPr>
              <w:t xml:space="preserve"> </w:t>
            </w:r>
            <w:r>
              <w:rPr>
                <w:sz w:val="21"/>
              </w:rPr>
              <w:t>In</w:t>
            </w:r>
            <w:r>
              <w:rPr>
                <w:spacing w:val="-4"/>
                <w:sz w:val="21"/>
              </w:rPr>
              <w:t xml:space="preserve"> </w:t>
            </w:r>
            <w:r>
              <w:rPr>
                <w:sz w:val="21"/>
              </w:rPr>
              <w:t>making</w:t>
            </w:r>
            <w:r>
              <w:rPr>
                <w:spacing w:val="-4"/>
                <w:sz w:val="21"/>
              </w:rPr>
              <w:t xml:space="preserve"> </w:t>
            </w:r>
            <w:r>
              <w:rPr>
                <w:sz w:val="21"/>
              </w:rPr>
              <w:t>a</w:t>
            </w:r>
            <w:r>
              <w:rPr>
                <w:spacing w:val="-4"/>
                <w:sz w:val="21"/>
              </w:rPr>
              <w:t xml:space="preserve"> </w:t>
            </w:r>
            <w:r>
              <w:rPr>
                <w:sz w:val="21"/>
              </w:rPr>
              <w:t>designation</w:t>
            </w:r>
            <w:r>
              <w:rPr>
                <w:spacing w:val="-4"/>
                <w:sz w:val="21"/>
              </w:rPr>
              <w:t xml:space="preserve"> </w:t>
            </w:r>
            <w:r>
              <w:rPr>
                <w:sz w:val="21"/>
              </w:rPr>
              <w:t>under</w:t>
            </w:r>
            <w:r>
              <w:rPr>
                <w:spacing w:val="-4"/>
                <w:sz w:val="21"/>
              </w:rPr>
              <w:t xml:space="preserve"> </w:t>
            </w:r>
            <w:r>
              <w:rPr>
                <w:i/>
                <w:sz w:val="21"/>
              </w:rPr>
              <w:t>subsection</w:t>
            </w:r>
            <w:r>
              <w:rPr>
                <w:i/>
                <w:spacing w:val="-4"/>
                <w:sz w:val="21"/>
              </w:rPr>
              <w:t xml:space="preserve"> </w:t>
            </w:r>
            <w:r>
              <w:rPr>
                <w:i/>
                <w:sz w:val="21"/>
              </w:rPr>
              <w:t>(1)</w:t>
            </w:r>
            <w:r>
              <w:rPr>
                <w:sz w:val="21"/>
              </w:rPr>
              <w:t>,</w:t>
            </w:r>
            <w:r>
              <w:rPr>
                <w:spacing w:val="-4"/>
                <w:sz w:val="21"/>
              </w:rPr>
              <w:t xml:space="preserve"> </w:t>
            </w:r>
            <w:r>
              <w:rPr>
                <w:sz w:val="21"/>
              </w:rPr>
              <w:t>the</w:t>
            </w:r>
            <w:r>
              <w:rPr>
                <w:spacing w:val="-4"/>
                <w:sz w:val="21"/>
              </w:rPr>
              <w:t xml:space="preserve"> </w:t>
            </w:r>
            <w:r>
              <w:rPr>
                <w:sz w:val="21"/>
              </w:rPr>
              <w:t>Council</w:t>
            </w:r>
            <w:r>
              <w:rPr>
                <w:spacing w:val="-3"/>
                <w:sz w:val="21"/>
              </w:rPr>
              <w:t xml:space="preserve"> </w:t>
            </w:r>
            <w:r>
              <w:rPr>
                <w:sz w:val="21"/>
              </w:rPr>
              <w:t>shall</w:t>
            </w:r>
            <w:r>
              <w:rPr>
                <w:spacing w:val="-3"/>
                <w:sz w:val="21"/>
              </w:rPr>
              <w:t xml:space="preserve"> </w:t>
            </w:r>
            <w:r>
              <w:rPr>
                <w:sz w:val="21"/>
              </w:rPr>
              <w:t>have regard to the needs of the child concerned, the wishes of the child's parents and the capacity of the school to accommodate the child and to meet his or her needs, including that capacity when the school has such additional resources made available to it as the Council recommends to the Minister (which recommendation the Council may, by virtue of this subsection, make).</w:t>
            </w:r>
          </w:p>
        </w:tc>
      </w:tr>
      <w:tr w:rsidR="00051BBA" w14:paraId="529BAC1F" w14:textId="77777777" w:rsidTr="00051BBA">
        <w:trPr>
          <w:trHeight w:val="1087"/>
        </w:trPr>
        <w:tc>
          <w:tcPr>
            <w:tcW w:w="2099" w:type="dxa"/>
          </w:tcPr>
          <w:p w14:paraId="5B3551B5" w14:textId="77777777" w:rsidR="00051BBA" w:rsidRDefault="00051BBA" w:rsidP="00051BBA">
            <w:pPr>
              <w:pStyle w:val="TableParagraph"/>
              <w:rPr>
                <w:rFonts w:ascii="Times New Roman"/>
                <w:sz w:val="20"/>
              </w:rPr>
            </w:pPr>
          </w:p>
        </w:tc>
        <w:tc>
          <w:tcPr>
            <w:tcW w:w="7005" w:type="dxa"/>
          </w:tcPr>
          <w:p w14:paraId="278C761B" w14:textId="77777777" w:rsidR="00051BBA" w:rsidRDefault="00051BBA" w:rsidP="00051BBA">
            <w:pPr>
              <w:pStyle w:val="TableParagraph"/>
              <w:spacing w:before="56"/>
              <w:ind w:left="36" w:firstLine="240"/>
              <w:rPr>
                <w:sz w:val="21"/>
              </w:rPr>
            </w:pPr>
            <w:r>
              <w:rPr>
                <w:sz w:val="21"/>
              </w:rPr>
              <w:t xml:space="preserve">(3) Where a school is designated under </w:t>
            </w:r>
            <w:r>
              <w:rPr>
                <w:i/>
                <w:sz w:val="21"/>
              </w:rPr>
              <w:t xml:space="preserve">subsection (1) </w:t>
            </w:r>
            <w:r>
              <w:rPr>
                <w:sz w:val="21"/>
              </w:rPr>
              <w:t>in respect of a particular child, the board of management of that school may, within 4 weeks</w:t>
            </w:r>
            <w:r>
              <w:rPr>
                <w:spacing w:val="-3"/>
                <w:sz w:val="21"/>
              </w:rPr>
              <w:t xml:space="preserve"> </w:t>
            </w:r>
            <w:r>
              <w:rPr>
                <w:sz w:val="21"/>
              </w:rPr>
              <w:t>from</w:t>
            </w:r>
            <w:r>
              <w:rPr>
                <w:spacing w:val="-2"/>
                <w:sz w:val="21"/>
              </w:rPr>
              <w:t xml:space="preserve"> </w:t>
            </w:r>
            <w:r>
              <w:rPr>
                <w:sz w:val="21"/>
              </w:rPr>
              <w:t>the</w:t>
            </w:r>
            <w:r>
              <w:rPr>
                <w:spacing w:val="-3"/>
                <w:sz w:val="21"/>
              </w:rPr>
              <w:t xml:space="preserve"> </w:t>
            </w:r>
            <w:r>
              <w:rPr>
                <w:sz w:val="21"/>
              </w:rPr>
              <w:t>date</w:t>
            </w:r>
            <w:r>
              <w:rPr>
                <w:spacing w:val="-3"/>
                <w:sz w:val="21"/>
              </w:rPr>
              <w:t xml:space="preserve"> </w:t>
            </w:r>
            <w:r>
              <w:rPr>
                <w:sz w:val="21"/>
              </w:rPr>
              <w:t>that</w:t>
            </w:r>
            <w:r>
              <w:rPr>
                <w:spacing w:val="-4"/>
                <w:sz w:val="21"/>
              </w:rPr>
              <w:t xml:space="preserve"> </w:t>
            </w:r>
            <w:r>
              <w:rPr>
                <w:sz w:val="21"/>
              </w:rPr>
              <w:t>the</w:t>
            </w:r>
            <w:r>
              <w:rPr>
                <w:spacing w:val="-3"/>
                <w:sz w:val="21"/>
              </w:rPr>
              <w:t xml:space="preserve"> </w:t>
            </w:r>
            <w:r>
              <w:rPr>
                <w:sz w:val="21"/>
              </w:rPr>
              <w:t>school</w:t>
            </w:r>
            <w:r>
              <w:rPr>
                <w:spacing w:val="-5"/>
                <w:sz w:val="21"/>
              </w:rPr>
              <w:t xml:space="preserve"> </w:t>
            </w:r>
            <w:r>
              <w:rPr>
                <w:sz w:val="21"/>
              </w:rPr>
              <w:t>is</w:t>
            </w:r>
            <w:r>
              <w:rPr>
                <w:spacing w:val="-3"/>
                <w:sz w:val="21"/>
              </w:rPr>
              <w:t xml:space="preserve"> </w:t>
            </w:r>
            <w:r>
              <w:rPr>
                <w:sz w:val="21"/>
              </w:rPr>
              <w:t>informed</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designation,</w:t>
            </w:r>
            <w:r>
              <w:rPr>
                <w:spacing w:val="-4"/>
                <w:sz w:val="21"/>
              </w:rPr>
              <w:t xml:space="preserve"> </w:t>
            </w:r>
            <w:r>
              <w:rPr>
                <w:sz w:val="21"/>
              </w:rPr>
              <w:t>appeal to the Appeals Board against—</w:t>
            </w:r>
          </w:p>
        </w:tc>
      </w:tr>
      <w:tr w:rsidR="00051BBA" w14:paraId="22495E2D" w14:textId="77777777" w:rsidTr="00051BBA">
        <w:trPr>
          <w:trHeight w:val="361"/>
        </w:trPr>
        <w:tc>
          <w:tcPr>
            <w:tcW w:w="2099" w:type="dxa"/>
          </w:tcPr>
          <w:p w14:paraId="3926F196" w14:textId="77777777" w:rsidR="00051BBA" w:rsidRDefault="00051BBA" w:rsidP="00051BBA">
            <w:pPr>
              <w:pStyle w:val="TableParagraph"/>
              <w:rPr>
                <w:rFonts w:ascii="Times New Roman"/>
                <w:sz w:val="20"/>
              </w:rPr>
            </w:pPr>
          </w:p>
        </w:tc>
        <w:tc>
          <w:tcPr>
            <w:tcW w:w="7005" w:type="dxa"/>
          </w:tcPr>
          <w:p w14:paraId="260ED68B" w14:textId="77777777" w:rsidR="00051BBA" w:rsidRDefault="00051BBA" w:rsidP="00051BBA">
            <w:pPr>
              <w:pStyle w:val="TableParagraph"/>
              <w:spacing w:before="56"/>
              <w:ind w:left="516"/>
              <w:rPr>
                <w:sz w:val="21"/>
              </w:rPr>
            </w:pPr>
            <w:r>
              <w:rPr>
                <w:sz w:val="21"/>
              </w:rPr>
              <w:t>(</w:t>
            </w:r>
            <w:r>
              <w:rPr>
                <w:i/>
                <w:sz w:val="21"/>
              </w:rPr>
              <w:t>a</w:t>
            </w:r>
            <w:r>
              <w:rPr>
                <w:sz w:val="21"/>
              </w:rPr>
              <w:t>)</w:t>
            </w:r>
            <w:r>
              <w:rPr>
                <w:spacing w:val="-6"/>
                <w:sz w:val="21"/>
              </w:rPr>
              <w:t xml:space="preserve"> </w:t>
            </w:r>
            <w:r>
              <w:rPr>
                <w:sz w:val="21"/>
              </w:rPr>
              <w:t>that</w:t>
            </w:r>
            <w:r>
              <w:rPr>
                <w:spacing w:val="-5"/>
                <w:sz w:val="21"/>
              </w:rPr>
              <w:t xml:space="preserve"> </w:t>
            </w:r>
            <w:r>
              <w:rPr>
                <w:sz w:val="21"/>
              </w:rPr>
              <w:t>designation,</w:t>
            </w:r>
            <w:r>
              <w:rPr>
                <w:spacing w:val="-5"/>
                <w:sz w:val="21"/>
              </w:rPr>
              <w:t xml:space="preserve"> or</w:t>
            </w:r>
          </w:p>
        </w:tc>
      </w:tr>
      <w:tr w:rsidR="00051BBA" w14:paraId="41CA52F5" w14:textId="77777777" w:rsidTr="00051BBA">
        <w:trPr>
          <w:trHeight w:val="843"/>
        </w:trPr>
        <w:tc>
          <w:tcPr>
            <w:tcW w:w="2099" w:type="dxa"/>
          </w:tcPr>
          <w:p w14:paraId="73AEA95B" w14:textId="77777777" w:rsidR="00051BBA" w:rsidRDefault="00051BBA" w:rsidP="00051BBA">
            <w:pPr>
              <w:pStyle w:val="TableParagraph"/>
              <w:rPr>
                <w:rFonts w:ascii="Times New Roman"/>
                <w:sz w:val="20"/>
              </w:rPr>
            </w:pPr>
          </w:p>
        </w:tc>
        <w:tc>
          <w:tcPr>
            <w:tcW w:w="7005" w:type="dxa"/>
          </w:tcPr>
          <w:p w14:paraId="0EA3ED11" w14:textId="77777777" w:rsidR="00051BBA" w:rsidRDefault="00051BBA" w:rsidP="00051BBA">
            <w:pPr>
              <w:pStyle w:val="TableParagraph"/>
              <w:spacing w:before="57"/>
              <w:ind w:left="1116" w:hanging="600"/>
              <w:rPr>
                <w:sz w:val="21"/>
              </w:rPr>
            </w:pPr>
            <w:r>
              <w:rPr>
                <w:sz w:val="21"/>
              </w:rPr>
              <w:t>(</w:t>
            </w:r>
            <w:r>
              <w:rPr>
                <w:i/>
                <w:sz w:val="21"/>
              </w:rPr>
              <w:t>b</w:t>
            </w:r>
            <w:r>
              <w:rPr>
                <w:sz w:val="21"/>
              </w:rPr>
              <w:t>)</w:t>
            </w:r>
            <w:r>
              <w:rPr>
                <w:spacing w:val="-5"/>
                <w:sz w:val="21"/>
              </w:rPr>
              <w:t xml:space="preserve"> </w:t>
            </w:r>
            <w:r>
              <w:rPr>
                <w:sz w:val="21"/>
              </w:rPr>
              <w:t>a</w:t>
            </w:r>
            <w:r>
              <w:rPr>
                <w:spacing w:val="-4"/>
                <w:sz w:val="21"/>
              </w:rPr>
              <w:t xml:space="preserve"> </w:t>
            </w:r>
            <w:r>
              <w:rPr>
                <w:sz w:val="21"/>
              </w:rPr>
              <w:t>recommendation</w:t>
            </w:r>
            <w:r>
              <w:rPr>
                <w:spacing w:val="-4"/>
                <w:sz w:val="21"/>
              </w:rPr>
              <w:t xml:space="preserve"> </w:t>
            </w:r>
            <w:r>
              <w:rPr>
                <w:sz w:val="21"/>
              </w:rPr>
              <w:t>of</w:t>
            </w:r>
            <w:r>
              <w:rPr>
                <w:spacing w:val="-5"/>
                <w:sz w:val="21"/>
              </w:rPr>
              <w:t xml:space="preserve"> </w:t>
            </w:r>
            <w:r>
              <w:rPr>
                <w:sz w:val="21"/>
              </w:rPr>
              <w:t>the</w:t>
            </w:r>
            <w:r>
              <w:rPr>
                <w:spacing w:val="-4"/>
                <w:sz w:val="21"/>
              </w:rPr>
              <w:t xml:space="preserve"> </w:t>
            </w:r>
            <w:r>
              <w:rPr>
                <w:sz w:val="21"/>
              </w:rPr>
              <w:t>Council,</w:t>
            </w:r>
            <w:r>
              <w:rPr>
                <w:spacing w:val="-5"/>
                <w:sz w:val="21"/>
              </w:rPr>
              <w:t xml:space="preserve"> </w:t>
            </w:r>
            <w:r>
              <w:rPr>
                <w:sz w:val="21"/>
              </w:rPr>
              <w:t>communicated</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school</w:t>
            </w:r>
            <w:r>
              <w:rPr>
                <w:spacing w:val="-3"/>
                <w:sz w:val="21"/>
              </w:rPr>
              <w:t xml:space="preserve"> </w:t>
            </w:r>
            <w:r>
              <w:rPr>
                <w:sz w:val="21"/>
              </w:rPr>
              <w:t xml:space="preserve">as part of that designation, in respect of the additional resources referred to in </w:t>
            </w:r>
            <w:r>
              <w:rPr>
                <w:i/>
                <w:sz w:val="21"/>
              </w:rPr>
              <w:t xml:space="preserve">subsection (2) </w:t>
            </w:r>
            <w:r>
              <w:rPr>
                <w:sz w:val="21"/>
              </w:rPr>
              <w:t>to be given to the school.</w:t>
            </w:r>
          </w:p>
        </w:tc>
      </w:tr>
      <w:tr w:rsidR="00051BBA" w14:paraId="1F609F74" w14:textId="77777777" w:rsidTr="00051BBA">
        <w:trPr>
          <w:trHeight w:val="603"/>
        </w:trPr>
        <w:tc>
          <w:tcPr>
            <w:tcW w:w="2099" w:type="dxa"/>
          </w:tcPr>
          <w:p w14:paraId="09DD5A2C" w14:textId="77777777" w:rsidR="00051BBA" w:rsidRDefault="00051BBA" w:rsidP="00051BBA">
            <w:pPr>
              <w:pStyle w:val="TableParagraph"/>
              <w:rPr>
                <w:rFonts w:ascii="Times New Roman"/>
                <w:sz w:val="20"/>
              </w:rPr>
            </w:pPr>
          </w:p>
        </w:tc>
        <w:tc>
          <w:tcPr>
            <w:tcW w:w="7005" w:type="dxa"/>
          </w:tcPr>
          <w:p w14:paraId="0BD9034F" w14:textId="77777777" w:rsidR="00051BBA" w:rsidRDefault="00051BBA" w:rsidP="00051BBA">
            <w:pPr>
              <w:pStyle w:val="TableParagraph"/>
              <w:spacing w:before="56"/>
              <w:ind w:left="36" w:right="113" w:firstLine="240"/>
              <w:rPr>
                <w:sz w:val="21"/>
              </w:rPr>
            </w:pPr>
            <w:r>
              <w:rPr>
                <w:sz w:val="21"/>
              </w:rPr>
              <w:t>(4)</w:t>
            </w:r>
            <w:r>
              <w:rPr>
                <w:spacing w:val="-4"/>
                <w:sz w:val="21"/>
              </w:rPr>
              <w:t xml:space="preserve"> </w:t>
            </w:r>
            <w:r>
              <w:rPr>
                <w:sz w:val="21"/>
              </w:rPr>
              <w:t>On</w:t>
            </w:r>
            <w:r>
              <w:rPr>
                <w:spacing w:val="-3"/>
                <w:sz w:val="21"/>
              </w:rPr>
              <w:t xml:space="preserve"> </w:t>
            </w:r>
            <w:r>
              <w:rPr>
                <w:sz w:val="21"/>
              </w:rPr>
              <w:t>the</w:t>
            </w:r>
            <w:r>
              <w:rPr>
                <w:spacing w:val="-3"/>
                <w:sz w:val="21"/>
              </w:rPr>
              <w:t xml:space="preserve"> </w:t>
            </w:r>
            <w:r>
              <w:rPr>
                <w:sz w:val="21"/>
              </w:rPr>
              <w:t>hearing</w:t>
            </w:r>
            <w:r>
              <w:rPr>
                <w:spacing w:val="-3"/>
                <w:sz w:val="21"/>
              </w:rPr>
              <w:t xml:space="preserve"> </w:t>
            </w:r>
            <w:r>
              <w:rPr>
                <w:sz w:val="21"/>
              </w:rPr>
              <w:t>of</w:t>
            </w:r>
            <w:r>
              <w:rPr>
                <w:spacing w:val="-4"/>
                <w:sz w:val="21"/>
              </w:rPr>
              <w:t xml:space="preserve"> </w:t>
            </w:r>
            <w:r>
              <w:rPr>
                <w:sz w:val="21"/>
              </w:rPr>
              <w:t>an</w:t>
            </w:r>
            <w:r>
              <w:rPr>
                <w:spacing w:val="-3"/>
                <w:sz w:val="21"/>
              </w:rPr>
              <w:t xml:space="preserve"> </w:t>
            </w:r>
            <w:r>
              <w:rPr>
                <w:sz w:val="21"/>
              </w:rPr>
              <w:t>appeal</w:t>
            </w:r>
            <w:r>
              <w:rPr>
                <w:spacing w:val="-2"/>
                <w:sz w:val="21"/>
              </w:rPr>
              <w:t xml:space="preserve"> </w:t>
            </w:r>
            <w:r>
              <w:rPr>
                <w:sz w:val="21"/>
              </w:rPr>
              <w:t>under</w:t>
            </w:r>
            <w:r>
              <w:rPr>
                <w:spacing w:val="-5"/>
                <w:sz w:val="21"/>
              </w:rPr>
              <w:t xml:space="preserve"> </w:t>
            </w:r>
            <w:r>
              <w:rPr>
                <w:i/>
                <w:sz w:val="21"/>
              </w:rPr>
              <w:t>subsection</w:t>
            </w:r>
            <w:r>
              <w:rPr>
                <w:i/>
                <w:spacing w:val="-3"/>
                <w:sz w:val="21"/>
              </w:rPr>
              <w:t xml:space="preserve"> </w:t>
            </w:r>
            <w:r>
              <w:rPr>
                <w:i/>
                <w:sz w:val="21"/>
              </w:rPr>
              <w:t>(3)</w:t>
            </w:r>
            <w:r>
              <w:rPr>
                <w:sz w:val="21"/>
              </w:rPr>
              <w:t>,</w:t>
            </w:r>
            <w:r>
              <w:rPr>
                <w:spacing w:val="-4"/>
                <w:sz w:val="21"/>
              </w:rPr>
              <w:t xml:space="preserve"> </w:t>
            </w:r>
            <w:r>
              <w:rPr>
                <w:sz w:val="21"/>
              </w:rPr>
              <w:t>the</w:t>
            </w:r>
            <w:r>
              <w:rPr>
                <w:spacing w:val="-3"/>
                <w:sz w:val="21"/>
              </w:rPr>
              <w:t xml:space="preserve"> </w:t>
            </w:r>
            <w:r>
              <w:rPr>
                <w:sz w:val="21"/>
              </w:rPr>
              <w:t>Appeals Board may—</w:t>
            </w:r>
          </w:p>
        </w:tc>
      </w:tr>
      <w:tr w:rsidR="00051BBA" w14:paraId="193754D1" w14:textId="77777777" w:rsidTr="00051BBA">
        <w:trPr>
          <w:trHeight w:val="844"/>
        </w:trPr>
        <w:tc>
          <w:tcPr>
            <w:tcW w:w="2099" w:type="dxa"/>
          </w:tcPr>
          <w:p w14:paraId="58D1EFFE" w14:textId="77777777" w:rsidR="00051BBA" w:rsidRDefault="00051BBA" w:rsidP="00051BBA">
            <w:pPr>
              <w:pStyle w:val="TableParagraph"/>
              <w:rPr>
                <w:rFonts w:ascii="Times New Roman"/>
                <w:sz w:val="20"/>
              </w:rPr>
            </w:pPr>
          </w:p>
        </w:tc>
        <w:tc>
          <w:tcPr>
            <w:tcW w:w="7005" w:type="dxa"/>
          </w:tcPr>
          <w:p w14:paraId="08F0CEB9" w14:textId="77777777" w:rsidR="00051BBA" w:rsidRDefault="00051BBA" w:rsidP="00051BBA">
            <w:pPr>
              <w:pStyle w:val="TableParagraph"/>
              <w:spacing w:before="57"/>
              <w:ind w:left="1116" w:hanging="600"/>
              <w:rPr>
                <w:sz w:val="21"/>
              </w:rPr>
            </w:pPr>
            <w:r>
              <w:rPr>
                <w:sz w:val="21"/>
              </w:rPr>
              <w:t>(</w:t>
            </w:r>
            <w:r>
              <w:rPr>
                <w:i/>
                <w:sz w:val="21"/>
              </w:rPr>
              <w:t>a</w:t>
            </w:r>
            <w:r>
              <w:rPr>
                <w:sz w:val="21"/>
              </w:rPr>
              <w:t>) allow the appeal and, in the case of a designation, cancel the designation</w:t>
            </w:r>
            <w:r>
              <w:rPr>
                <w:spacing w:val="-4"/>
                <w:sz w:val="21"/>
              </w:rPr>
              <w:t xml:space="preserve"> </w:t>
            </w:r>
            <w:r>
              <w:rPr>
                <w:sz w:val="21"/>
              </w:rPr>
              <w:t>and,</w:t>
            </w:r>
            <w:r>
              <w:rPr>
                <w:spacing w:val="-5"/>
                <w:sz w:val="21"/>
              </w:rPr>
              <w:t xml:space="preserve"> </w:t>
            </w:r>
            <w:r>
              <w:rPr>
                <w:sz w:val="21"/>
              </w:rPr>
              <w:t>in</w:t>
            </w:r>
            <w:r>
              <w:rPr>
                <w:spacing w:val="-4"/>
                <w:sz w:val="21"/>
              </w:rPr>
              <w:t xml:space="preserve"> </w:t>
            </w:r>
            <w:r>
              <w:rPr>
                <w:sz w:val="21"/>
              </w:rPr>
              <w:t>the</w:t>
            </w:r>
            <w:r>
              <w:rPr>
                <w:spacing w:val="-4"/>
                <w:sz w:val="21"/>
              </w:rPr>
              <w:t xml:space="preserve"> </w:t>
            </w:r>
            <w:r>
              <w:rPr>
                <w:sz w:val="21"/>
              </w:rPr>
              <w:t>case</w:t>
            </w:r>
            <w:r>
              <w:rPr>
                <w:spacing w:val="-4"/>
                <w:sz w:val="21"/>
              </w:rPr>
              <w:t xml:space="preserve"> </w:t>
            </w:r>
            <w:r>
              <w:rPr>
                <w:sz w:val="21"/>
              </w:rPr>
              <w:t>of</w:t>
            </w:r>
            <w:r>
              <w:rPr>
                <w:spacing w:val="-5"/>
                <w:sz w:val="21"/>
              </w:rPr>
              <w:t xml:space="preserve"> </w:t>
            </w:r>
            <w:r>
              <w:rPr>
                <w:sz w:val="21"/>
              </w:rPr>
              <w:t>a</w:t>
            </w:r>
            <w:r>
              <w:rPr>
                <w:spacing w:val="-4"/>
                <w:sz w:val="21"/>
              </w:rPr>
              <w:t xml:space="preserve"> </w:t>
            </w:r>
            <w:r>
              <w:rPr>
                <w:sz w:val="21"/>
              </w:rPr>
              <w:t>recommendation,</w:t>
            </w:r>
            <w:r>
              <w:rPr>
                <w:spacing w:val="-8"/>
                <w:sz w:val="21"/>
              </w:rPr>
              <w:t xml:space="preserve"> </w:t>
            </w:r>
            <w:r>
              <w:rPr>
                <w:sz w:val="21"/>
              </w:rPr>
              <w:t>cancel,</w:t>
            </w:r>
            <w:r>
              <w:rPr>
                <w:spacing w:val="-5"/>
                <w:sz w:val="21"/>
              </w:rPr>
              <w:t xml:space="preserve"> </w:t>
            </w:r>
            <w:r>
              <w:rPr>
                <w:sz w:val="21"/>
              </w:rPr>
              <w:t>or, as it thinks appropriate, vary the recommendation, or</w:t>
            </w:r>
          </w:p>
        </w:tc>
      </w:tr>
      <w:tr w:rsidR="00051BBA" w14:paraId="48BB122A" w14:textId="77777777" w:rsidTr="00051BBA">
        <w:trPr>
          <w:trHeight w:val="361"/>
        </w:trPr>
        <w:tc>
          <w:tcPr>
            <w:tcW w:w="2099" w:type="dxa"/>
          </w:tcPr>
          <w:p w14:paraId="7ABDA5F2" w14:textId="77777777" w:rsidR="00051BBA" w:rsidRDefault="00051BBA" w:rsidP="00051BBA">
            <w:pPr>
              <w:pStyle w:val="TableParagraph"/>
              <w:rPr>
                <w:rFonts w:ascii="Times New Roman"/>
                <w:sz w:val="20"/>
              </w:rPr>
            </w:pPr>
          </w:p>
        </w:tc>
        <w:tc>
          <w:tcPr>
            <w:tcW w:w="7005" w:type="dxa"/>
          </w:tcPr>
          <w:p w14:paraId="589434D1" w14:textId="77777777" w:rsidR="00051BBA" w:rsidRDefault="00051BBA" w:rsidP="00051BBA">
            <w:pPr>
              <w:pStyle w:val="TableParagraph"/>
              <w:spacing w:before="57"/>
              <w:ind w:left="516"/>
              <w:rPr>
                <w:sz w:val="21"/>
              </w:rPr>
            </w:pPr>
            <w:r>
              <w:rPr>
                <w:sz w:val="21"/>
              </w:rPr>
              <w:t>(</w:t>
            </w:r>
            <w:r>
              <w:rPr>
                <w:i/>
                <w:sz w:val="21"/>
              </w:rPr>
              <w:t>b</w:t>
            </w:r>
            <w:r>
              <w:rPr>
                <w:sz w:val="21"/>
              </w:rPr>
              <w:t>)</w:t>
            </w:r>
            <w:r>
              <w:rPr>
                <w:spacing w:val="-4"/>
                <w:sz w:val="21"/>
              </w:rPr>
              <w:t xml:space="preserve"> </w:t>
            </w:r>
            <w:r>
              <w:rPr>
                <w:sz w:val="21"/>
              </w:rPr>
              <w:t>dismiss</w:t>
            </w:r>
            <w:r>
              <w:rPr>
                <w:spacing w:val="-3"/>
                <w:sz w:val="21"/>
              </w:rPr>
              <w:t xml:space="preserve"> </w:t>
            </w:r>
            <w:r>
              <w:rPr>
                <w:sz w:val="21"/>
              </w:rPr>
              <w:t>the</w:t>
            </w:r>
            <w:r>
              <w:rPr>
                <w:spacing w:val="-2"/>
                <w:sz w:val="21"/>
              </w:rPr>
              <w:t xml:space="preserve"> appeal.</w:t>
            </w:r>
          </w:p>
        </w:tc>
      </w:tr>
      <w:tr w:rsidR="00051BBA" w14:paraId="52FEF585" w14:textId="77777777" w:rsidTr="00051BBA">
        <w:trPr>
          <w:trHeight w:val="1022"/>
        </w:trPr>
        <w:tc>
          <w:tcPr>
            <w:tcW w:w="2099" w:type="dxa"/>
          </w:tcPr>
          <w:p w14:paraId="4BB49FBC" w14:textId="77777777" w:rsidR="00051BBA" w:rsidRDefault="00051BBA" w:rsidP="00051BBA">
            <w:pPr>
              <w:pStyle w:val="TableParagraph"/>
              <w:rPr>
                <w:rFonts w:ascii="Times New Roman"/>
                <w:sz w:val="20"/>
              </w:rPr>
            </w:pPr>
          </w:p>
        </w:tc>
        <w:tc>
          <w:tcPr>
            <w:tcW w:w="7005" w:type="dxa"/>
          </w:tcPr>
          <w:p w14:paraId="6B60DE43" w14:textId="77777777" w:rsidR="00051BBA" w:rsidRDefault="00051BBA" w:rsidP="00051BBA">
            <w:pPr>
              <w:pStyle w:val="TableParagraph"/>
              <w:spacing w:before="56"/>
              <w:ind w:left="36" w:firstLine="240"/>
              <w:rPr>
                <w:sz w:val="21"/>
              </w:rPr>
            </w:pPr>
            <w:r>
              <w:rPr>
                <w:sz w:val="21"/>
              </w:rPr>
              <w:t xml:space="preserve">(5) On the hearing of an appeal under </w:t>
            </w:r>
            <w:r>
              <w:rPr>
                <w:i/>
                <w:sz w:val="21"/>
              </w:rPr>
              <w:t>subsection (3)</w:t>
            </w:r>
            <w:r>
              <w:rPr>
                <w:sz w:val="21"/>
              </w:rPr>
              <w:t>, the burden of proving</w:t>
            </w:r>
            <w:r>
              <w:rPr>
                <w:spacing w:val="-2"/>
                <w:sz w:val="21"/>
              </w:rPr>
              <w:t xml:space="preserve"> </w:t>
            </w:r>
            <w:r>
              <w:rPr>
                <w:sz w:val="21"/>
              </w:rPr>
              <w:t>that</w:t>
            </w:r>
            <w:r>
              <w:rPr>
                <w:spacing w:val="-3"/>
                <w:sz w:val="21"/>
              </w:rPr>
              <w:t xml:space="preserve"> </w:t>
            </w:r>
            <w:r>
              <w:rPr>
                <w:sz w:val="21"/>
              </w:rPr>
              <w:t>a</w:t>
            </w:r>
            <w:r>
              <w:rPr>
                <w:spacing w:val="-2"/>
                <w:sz w:val="21"/>
              </w:rPr>
              <w:t xml:space="preserve"> </w:t>
            </w:r>
            <w:r>
              <w:rPr>
                <w:sz w:val="21"/>
              </w:rPr>
              <w:t>school</w:t>
            </w:r>
            <w:r>
              <w:rPr>
                <w:spacing w:val="-4"/>
                <w:sz w:val="21"/>
              </w:rPr>
              <w:t xml:space="preserve"> </w:t>
            </w:r>
            <w:r>
              <w:rPr>
                <w:sz w:val="21"/>
              </w:rPr>
              <w:t>does</w:t>
            </w:r>
            <w:r>
              <w:rPr>
                <w:spacing w:val="-5"/>
                <w:sz w:val="21"/>
              </w:rPr>
              <w:t xml:space="preserve"> </w:t>
            </w:r>
            <w:r>
              <w:rPr>
                <w:sz w:val="21"/>
              </w:rPr>
              <w:t>not</w:t>
            </w:r>
            <w:r>
              <w:rPr>
                <w:spacing w:val="-3"/>
                <w:sz w:val="21"/>
              </w:rPr>
              <w:t xml:space="preserve"> </w:t>
            </w:r>
            <w:r>
              <w:rPr>
                <w:sz w:val="21"/>
              </w:rPr>
              <w:t>have</w:t>
            </w:r>
            <w:r>
              <w:rPr>
                <w:spacing w:val="-2"/>
                <w:sz w:val="21"/>
              </w:rPr>
              <w:t xml:space="preserve"> </w:t>
            </w:r>
            <w:r>
              <w:rPr>
                <w:sz w:val="21"/>
              </w:rPr>
              <w:t>adequate</w:t>
            </w:r>
            <w:r>
              <w:rPr>
                <w:spacing w:val="-2"/>
                <w:sz w:val="21"/>
              </w:rPr>
              <w:t xml:space="preserve"> </w:t>
            </w:r>
            <w:r>
              <w:rPr>
                <w:sz w:val="21"/>
              </w:rPr>
              <w:t>resources</w:t>
            </w:r>
            <w:r>
              <w:rPr>
                <w:spacing w:val="-2"/>
                <w:sz w:val="21"/>
              </w:rPr>
              <w:t xml:space="preserve"> </w:t>
            </w:r>
            <w:r>
              <w:rPr>
                <w:sz w:val="21"/>
              </w:rPr>
              <w:t>to</w:t>
            </w:r>
            <w:r>
              <w:rPr>
                <w:spacing w:val="-2"/>
                <w:sz w:val="21"/>
              </w:rPr>
              <w:t xml:space="preserve"> </w:t>
            </w:r>
            <w:r>
              <w:rPr>
                <w:sz w:val="21"/>
              </w:rPr>
              <w:t>enable</w:t>
            </w:r>
            <w:r>
              <w:rPr>
                <w:spacing w:val="-4"/>
                <w:sz w:val="21"/>
              </w:rPr>
              <w:t xml:space="preserve"> </w:t>
            </w:r>
            <w:r>
              <w:rPr>
                <w:sz w:val="21"/>
              </w:rPr>
              <w:t>it</w:t>
            </w:r>
            <w:r>
              <w:rPr>
                <w:spacing w:val="-3"/>
                <w:sz w:val="21"/>
              </w:rPr>
              <w:t xml:space="preserve"> </w:t>
            </w:r>
            <w:r>
              <w:rPr>
                <w:sz w:val="21"/>
              </w:rPr>
              <w:t>to</w:t>
            </w:r>
          </w:p>
          <w:p w14:paraId="7E3BB0EA" w14:textId="77777777" w:rsidR="00051BBA" w:rsidRDefault="00051BBA" w:rsidP="00051BBA">
            <w:pPr>
              <w:pStyle w:val="TableParagraph"/>
              <w:spacing w:line="242" w:lineRule="exact"/>
              <w:ind w:left="36"/>
              <w:rPr>
                <w:sz w:val="21"/>
              </w:rPr>
            </w:pPr>
            <w:r>
              <w:rPr>
                <w:sz w:val="21"/>
              </w:rPr>
              <w:t>meet</w:t>
            </w:r>
            <w:r>
              <w:rPr>
                <w:spacing w:val="-4"/>
                <w:sz w:val="21"/>
              </w:rPr>
              <w:t xml:space="preserve"> </w:t>
            </w:r>
            <w:r>
              <w:rPr>
                <w:sz w:val="21"/>
              </w:rPr>
              <w:t>the</w:t>
            </w:r>
            <w:r>
              <w:rPr>
                <w:spacing w:val="-3"/>
                <w:sz w:val="21"/>
              </w:rPr>
              <w:t xml:space="preserve"> </w:t>
            </w:r>
            <w:r>
              <w:rPr>
                <w:sz w:val="21"/>
              </w:rPr>
              <w:t>needs</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child</w:t>
            </w:r>
            <w:r>
              <w:rPr>
                <w:spacing w:val="-3"/>
                <w:sz w:val="21"/>
              </w:rPr>
              <w:t xml:space="preserve"> </w:t>
            </w:r>
            <w:r>
              <w:rPr>
                <w:sz w:val="21"/>
              </w:rPr>
              <w:t>concerned</w:t>
            </w:r>
            <w:r>
              <w:rPr>
                <w:spacing w:val="-3"/>
                <w:sz w:val="21"/>
              </w:rPr>
              <w:t xml:space="preserve"> </w:t>
            </w:r>
            <w:r>
              <w:rPr>
                <w:sz w:val="21"/>
              </w:rPr>
              <w:t>shall</w:t>
            </w:r>
            <w:r>
              <w:rPr>
                <w:spacing w:val="-2"/>
                <w:sz w:val="21"/>
              </w:rPr>
              <w:t xml:space="preserve"> </w:t>
            </w:r>
            <w:r>
              <w:rPr>
                <w:sz w:val="21"/>
              </w:rPr>
              <w:t>be</w:t>
            </w:r>
            <w:r>
              <w:rPr>
                <w:spacing w:val="-3"/>
                <w:sz w:val="21"/>
              </w:rPr>
              <w:t xml:space="preserve"> </w:t>
            </w:r>
            <w:r>
              <w:rPr>
                <w:sz w:val="21"/>
              </w:rPr>
              <w:t>on</w:t>
            </w:r>
            <w:r>
              <w:rPr>
                <w:spacing w:val="-3"/>
                <w:sz w:val="21"/>
              </w:rPr>
              <w:t xml:space="preserve"> </w:t>
            </w:r>
            <w:r>
              <w:rPr>
                <w:sz w:val="21"/>
              </w:rPr>
              <w:t>the</w:t>
            </w:r>
            <w:r>
              <w:rPr>
                <w:spacing w:val="-3"/>
                <w:sz w:val="21"/>
              </w:rPr>
              <w:t xml:space="preserve"> </w:t>
            </w:r>
            <w:r>
              <w:rPr>
                <w:sz w:val="21"/>
              </w:rPr>
              <w:t>board</w:t>
            </w:r>
            <w:r>
              <w:rPr>
                <w:spacing w:val="-3"/>
                <w:sz w:val="21"/>
              </w:rPr>
              <w:t xml:space="preserve"> </w:t>
            </w:r>
            <w:r>
              <w:rPr>
                <w:sz w:val="21"/>
              </w:rPr>
              <w:t>of management of that school.</w:t>
            </w:r>
          </w:p>
        </w:tc>
      </w:tr>
    </w:tbl>
    <w:p w14:paraId="1A1DDA8B" w14:textId="77777777" w:rsidR="00051BBA" w:rsidRDefault="00051BBA" w:rsidP="00051BBA">
      <w:pPr>
        <w:spacing w:line="242" w:lineRule="exact"/>
        <w:rPr>
          <w:sz w:val="21"/>
        </w:rPr>
        <w:sectPr w:rsidR="00051BBA">
          <w:pgSz w:w="11910" w:h="16840"/>
          <w:pgMar w:top="1380" w:right="600" w:bottom="600" w:left="20" w:header="967" w:footer="405" w:gutter="0"/>
          <w:cols w:space="720"/>
        </w:sectPr>
      </w:pPr>
    </w:p>
    <w:p w14:paraId="0655B734" w14:textId="77777777" w:rsidR="00051BBA" w:rsidRDefault="00051BBA" w:rsidP="00051BBA">
      <w:pPr>
        <w:pStyle w:val="BodyText"/>
        <w:spacing w:before="7"/>
        <w:rPr>
          <w:sz w:val="4"/>
        </w:rPr>
      </w:pPr>
    </w:p>
    <w:tbl>
      <w:tblPr>
        <w:tblW w:w="0" w:type="auto"/>
        <w:tblInd w:w="667" w:type="dxa"/>
        <w:tblLayout w:type="fixed"/>
        <w:tblCellMar>
          <w:left w:w="0" w:type="dxa"/>
          <w:right w:w="0" w:type="dxa"/>
        </w:tblCellMar>
        <w:tblLook w:val="01E0" w:firstRow="1" w:lastRow="1" w:firstColumn="1" w:lastColumn="1" w:noHBand="0" w:noVBand="0"/>
      </w:tblPr>
      <w:tblGrid>
        <w:gridCol w:w="2125"/>
        <w:gridCol w:w="6954"/>
      </w:tblGrid>
      <w:tr w:rsidR="00051BBA" w14:paraId="68853154" w14:textId="77777777" w:rsidTr="00051BBA">
        <w:trPr>
          <w:trHeight w:val="1265"/>
        </w:trPr>
        <w:tc>
          <w:tcPr>
            <w:tcW w:w="2125" w:type="dxa"/>
          </w:tcPr>
          <w:p w14:paraId="2161FBEB" w14:textId="77777777" w:rsidR="00051BBA" w:rsidRDefault="00051BBA" w:rsidP="00051BBA">
            <w:pPr>
              <w:pStyle w:val="TableParagraph"/>
              <w:rPr>
                <w:rFonts w:ascii="Times New Roman"/>
                <w:sz w:val="20"/>
              </w:rPr>
            </w:pPr>
          </w:p>
        </w:tc>
        <w:tc>
          <w:tcPr>
            <w:tcW w:w="6954" w:type="dxa"/>
          </w:tcPr>
          <w:p w14:paraId="470A186C" w14:textId="77777777" w:rsidR="00051BBA" w:rsidRDefault="00051BBA" w:rsidP="00051BBA">
            <w:pPr>
              <w:pStyle w:val="TableParagraph"/>
              <w:spacing w:line="236" w:lineRule="exact"/>
              <w:ind w:left="250"/>
              <w:rPr>
                <w:sz w:val="21"/>
              </w:rPr>
            </w:pPr>
            <w:r>
              <w:rPr>
                <w:sz w:val="21"/>
              </w:rPr>
              <w:t>(6)</w:t>
            </w:r>
            <w:r>
              <w:rPr>
                <w:spacing w:val="-5"/>
                <w:sz w:val="21"/>
              </w:rPr>
              <w:t xml:space="preserve"> </w:t>
            </w:r>
            <w:r>
              <w:rPr>
                <w:sz w:val="21"/>
              </w:rPr>
              <w:t>If</w:t>
            </w:r>
            <w:r>
              <w:rPr>
                <w:spacing w:val="-2"/>
                <w:sz w:val="21"/>
              </w:rPr>
              <w:t xml:space="preserve"> </w:t>
            </w:r>
            <w:r>
              <w:rPr>
                <w:sz w:val="21"/>
              </w:rPr>
              <w:t>the</w:t>
            </w:r>
            <w:r>
              <w:rPr>
                <w:spacing w:val="-4"/>
                <w:sz w:val="21"/>
              </w:rPr>
              <w:t xml:space="preserve"> </w:t>
            </w:r>
            <w:r>
              <w:rPr>
                <w:sz w:val="21"/>
              </w:rPr>
              <w:t>Council</w:t>
            </w:r>
            <w:r>
              <w:rPr>
                <w:spacing w:val="-2"/>
                <w:sz w:val="21"/>
              </w:rPr>
              <w:t xml:space="preserve"> </w:t>
            </w:r>
            <w:r>
              <w:rPr>
                <w:sz w:val="21"/>
              </w:rPr>
              <w:t>fails</w:t>
            </w:r>
            <w:r>
              <w:rPr>
                <w:spacing w:val="-4"/>
                <w:sz w:val="21"/>
              </w:rPr>
              <w:t xml:space="preserve"> </w:t>
            </w:r>
            <w:r>
              <w:rPr>
                <w:sz w:val="21"/>
              </w:rPr>
              <w:t>or</w:t>
            </w:r>
            <w:r>
              <w:rPr>
                <w:spacing w:val="-4"/>
                <w:sz w:val="21"/>
              </w:rPr>
              <w:t xml:space="preserve"> </w:t>
            </w:r>
            <w:r>
              <w:rPr>
                <w:sz w:val="21"/>
              </w:rPr>
              <w:t>refuses</w:t>
            </w:r>
            <w:r>
              <w:rPr>
                <w:spacing w:val="-3"/>
                <w:sz w:val="21"/>
              </w:rPr>
              <w:t xml:space="preserve"> </w:t>
            </w:r>
            <w:r>
              <w:rPr>
                <w:sz w:val="21"/>
              </w:rPr>
              <w:t>to</w:t>
            </w:r>
            <w:r>
              <w:rPr>
                <w:spacing w:val="-6"/>
                <w:sz w:val="21"/>
              </w:rPr>
              <w:t xml:space="preserve"> </w:t>
            </w:r>
            <w:r>
              <w:rPr>
                <w:sz w:val="21"/>
              </w:rPr>
              <w:t>make</w:t>
            </w:r>
            <w:r>
              <w:rPr>
                <w:spacing w:val="-3"/>
                <w:sz w:val="21"/>
              </w:rPr>
              <w:t xml:space="preserve"> </w:t>
            </w:r>
            <w:r>
              <w:rPr>
                <w:sz w:val="21"/>
              </w:rPr>
              <w:t>a</w:t>
            </w:r>
            <w:r>
              <w:rPr>
                <w:spacing w:val="-3"/>
                <w:sz w:val="21"/>
              </w:rPr>
              <w:t xml:space="preserve"> </w:t>
            </w:r>
            <w:r>
              <w:rPr>
                <w:spacing w:val="-2"/>
                <w:sz w:val="21"/>
              </w:rPr>
              <w:t>designation</w:t>
            </w:r>
          </w:p>
          <w:p w14:paraId="6957CDF5" w14:textId="77777777" w:rsidR="00051BBA" w:rsidRDefault="00051BBA" w:rsidP="00051BBA">
            <w:pPr>
              <w:pStyle w:val="TableParagraph"/>
              <w:spacing w:before="1"/>
              <w:ind w:left="10"/>
              <w:rPr>
                <w:sz w:val="21"/>
              </w:rPr>
            </w:pPr>
            <w:r>
              <w:rPr>
                <w:sz w:val="21"/>
              </w:rPr>
              <w:t>under</w:t>
            </w:r>
            <w:r>
              <w:rPr>
                <w:spacing w:val="-4"/>
                <w:sz w:val="21"/>
              </w:rPr>
              <w:t xml:space="preserve"> </w:t>
            </w:r>
            <w:r>
              <w:rPr>
                <w:i/>
                <w:sz w:val="21"/>
              </w:rPr>
              <w:t>subsection</w:t>
            </w:r>
            <w:r>
              <w:rPr>
                <w:i/>
                <w:spacing w:val="-3"/>
                <w:sz w:val="21"/>
              </w:rPr>
              <w:t xml:space="preserve"> </w:t>
            </w:r>
            <w:r>
              <w:rPr>
                <w:i/>
                <w:sz w:val="21"/>
              </w:rPr>
              <w:t>(1)</w:t>
            </w:r>
            <w:r>
              <w:rPr>
                <w:i/>
                <w:spacing w:val="-4"/>
                <w:sz w:val="21"/>
              </w:rPr>
              <w:t xml:space="preserve"> </w:t>
            </w:r>
            <w:r>
              <w:rPr>
                <w:sz w:val="21"/>
              </w:rPr>
              <w:t>at</w:t>
            </w:r>
            <w:r>
              <w:rPr>
                <w:spacing w:val="-4"/>
                <w:sz w:val="21"/>
              </w:rPr>
              <w:t xml:space="preserve"> </w:t>
            </w:r>
            <w:r>
              <w:rPr>
                <w:sz w:val="21"/>
              </w:rPr>
              <w:t>the</w:t>
            </w:r>
            <w:r>
              <w:rPr>
                <w:spacing w:val="-3"/>
                <w:sz w:val="21"/>
              </w:rPr>
              <w:t xml:space="preserve"> </w:t>
            </w:r>
            <w:r>
              <w:rPr>
                <w:sz w:val="21"/>
              </w:rPr>
              <w:t>request</w:t>
            </w:r>
            <w:r>
              <w:rPr>
                <w:spacing w:val="-4"/>
                <w:sz w:val="21"/>
              </w:rPr>
              <w:t xml:space="preserve"> </w:t>
            </w:r>
            <w:r>
              <w:rPr>
                <w:sz w:val="21"/>
              </w:rPr>
              <w:t>of</w:t>
            </w:r>
            <w:r>
              <w:rPr>
                <w:spacing w:val="-4"/>
                <w:sz w:val="21"/>
              </w:rPr>
              <w:t xml:space="preserve"> </w:t>
            </w:r>
            <w:r>
              <w:rPr>
                <w:sz w:val="21"/>
              </w:rPr>
              <w:t>parents</w:t>
            </w:r>
            <w:r>
              <w:rPr>
                <w:spacing w:val="-3"/>
                <w:sz w:val="21"/>
              </w:rPr>
              <w:t xml:space="preserve"> </w:t>
            </w:r>
            <w:r>
              <w:rPr>
                <w:sz w:val="21"/>
              </w:rPr>
              <w:t>under</w:t>
            </w:r>
            <w:r>
              <w:rPr>
                <w:spacing w:val="-4"/>
                <w:sz w:val="21"/>
              </w:rPr>
              <w:t xml:space="preserve"> </w:t>
            </w:r>
            <w:r>
              <w:rPr>
                <w:i/>
                <w:sz w:val="21"/>
              </w:rPr>
              <w:t>paragraph</w:t>
            </w:r>
            <w:r>
              <w:rPr>
                <w:i/>
                <w:spacing w:val="-3"/>
                <w:sz w:val="21"/>
              </w:rPr>
              <w:t xml:space="preserve"> </w:t>
            </w:r>
            <w:r>
              <w:rPr>
                <w:i/>
                <w:sz w:val="21"/>
              </w:rPr>
              <w:t>(b)</w:t>
            </w:r>
            <w:r>
              <w:rPr>
                <w:i/>
                <w:spacing w:val="-4"/>
                <w:sz w:val="21"/>
              </w:rPr>
              <w:t xml:space="preserve"> </w:t>
            </w:r>
            <w:r>
              <w:rPr>
                <w:sz w:val="21"/>
              </w:rPr>
              <w:t>of</w:t>
            </w:r>
            <w:r>
              <w:rPr>
                <w:spacing w:val="-4"/>
                <w:sz w:val="21"/>
              </w:rPr>
              <w:t xml:space="preserve"> </w:t>
            </w:r>
            <w:r>
              <w:rPr>
                <w:sz w:val="21"/>
              </w:rPr>
              <w:t>that subsection or fails or refuses to make such a designation of a particular school specified in their request (if such has been specified), the parents may appeal to the Appeals Board against that failure or refusal.</w:t>
            </w:r>
          </w:p>
        </w:tc>
      </w:tr>
      <w:tr w:rsidR="00051BBA" w14:paraId="579847AD" w14:textId="77777777" w:rsidTr="00051BBA">
        <w:trPr>
          <w:trHeight w:val="603"/>
        </w:trPr>
        <w:tc>
          <w:tcPr>
            <w:tcW w:w="2125" w:type="dxa"/>
          </w:tcPr>
          <w:p w14:paraId="58C250FC" w14:textId="77777777" w:rsidR="00051BBA" w:rsidRDefault="00051BBA" w:rsidP="00051BBA">
            <w:pPr>
              <w:pStyle w:val="TableParagraph"/>
              <w:rPr>
                <w:rFonts w:ascii="Times New Roman"/>
                <w:sz w:val="20"/>
              </w:rPr>
            </w:pPr>
          </w:p>
        </w:tc>
        <w:tc>
          <w:tcPr>
            <w:tcW w:w="6954" w:type="dxa"/>
          </w:tcPr>
          <w:p w14:paraId="31A9BBD9" w14:textId="77777777" w:rsidR="00051BBA" w:rsidRDefault="00051BBA" w:rsidP="00051BBA">
            <w:pPr>
              <w:pStyle w:val="TableParagraph"/>
              <w:spacing w:before="56"/>
              <w:ind w:left="10" w:right="142" w:firstLine="240"/>
              <w:rPr>
                <w:sz w:val="21"/>
              </w:rPr>
            </w:pPr>
            <w:r>
              <w:rPr>
                <w:sz w:val="21"/>
              </w:rPr>
              <w:t>(7)</w:t>
            </w:r>
            <w:r>
              <w:rPr>
                <w:spacing w:val="-4"/>
                <w:sz w:val="21"/>
              </w:rPr>
              <w:t xml:space="preserve"> </w:t>
            </w:r>
            <w:r>
              <w:rPr>
                <w:sz w:val="21"/>
              </w:rPr>
              <w:t>On</w:t>
            </w:r>
            <w:r>
              <w:rPr>
                <w:spacing w:val="-3"/>
                <w:sz w:val="21"/>
              </w:rPr>
              <w:t xml:space="preserve"> </w:t>
            </w:r>
            <w:r>
              <w:rPr>
                <w:sz w:val="21"/>
              </w:rPr>
              <w:t>the</w:t>
            </w:r>
            <w:r>
              <w:rPr>
                <w:spacing w:val="-3"/>
                <w:sz w:val="21"/>
              </w:rPr>
              <w:t xml:space="preserve"> </w:t>
            </w:r>
            <w:r>
              <w:rPr>
                <w:sz w:val="21"/>
              </w:rPr>
              <w:t>hearing</w:t>
            </w:r>
            <w:r>
              <w:rPr>
                <w:spacing w:val="-3"/>
                <w:sz w:val="21"/>
              </w:rPr>
              <w:t xml:space="preserve"> </w:t>
            </w:r>
            <w:r>
              <w:rPr>
                <w:sz w:val="21"/>
              </w:rPr>
              <w:t>of</w:t>
            </w:r>
            <w:r>
              <w:rPr>
                <w:spacing w:val="-4"/>
                <w:sz w:val="21"/>
              </w:rPr>
              <w:t xml:space="preserve"> </w:t>
            </w:r>
            <w:r>
              <w:rPr>
                <w:sz w:val="21"/>
              </w:rPr>
              <w:t>an</w:t>
            </w:r>
            <w:r>
              <w:rPr>
                <w:spacing w:val="-3"/>
                <w:sz w:val="21"/>
              </w:rPr>
              <w:t xml:space="preserve"> </w:t>
            </w:r>
            <w:r>
              <w:rPr>
                <w:sz w:val="21"/>
              </w:rPr>
              <w:t>appeal</w:t>
            </w:r>
            <w:r>
              <w:rPr>
                <w:spacing w:val="-2"/>
                <w:sz w:val="21"/>
              </w:rPr>
              <w:t xml:space="preserve"> </w:t>
            </w:r>
            <w:r>
              <w:rPr>
                <w:sz w:val="21"/>
              </w:rPr>
              <w:t>under</w:t>
            </w:r>
            <w:r>
              <w:rPr>
                <w:spacing w:val="-5"/>
                <w:sz w:val="21"/>
              </w:rPr>
              <w:t xml:space="preserve"> </w:t>
            </w:r>
            <w:r>
              <w:rPr>
                <w:i/>
                <w:sz w:val="21"/>
              </w:rPr>
              <w:t>subsection</w:t>
            </w:r>
            <w:r>
              <w:rPr>
                <w:i/>
                <w:spacing w:val="-3"/>
                <w:sz w:val="21"/>
              </w:rPr>
              <w:t xml:space="preserve"> </w:t>
            </w:r>
            <w:r>
              <w:rPr>
                <w:i/>
                <w:sz w:val="21"/>
              </w:rPr>
              <w:t>(6)</w:t>
            </w:r>
            <w:r>
              <w:rPr>
                <w:sz w:val="21"/>
              </w:rPr>
              <w:t>,</w:t>
            </w:r>
            <w:r>
              <w:rPr>
                <w:spacing w:val="-4"/>
                <w:sz w:val="21"/>
              </w:rPr>
              <w:t xml:space="preserve"> </w:t>
            </w:r>
            <w:r>
              <w:rPr>
                <w:sz w:val="21"/>
              </w:rPr>
              <w:t>the</w:t>
            </w:r>
            <w:r>
              <w:rPr>
                <w:spacing w:val="-3"/>
                <w:sz w:val="21"/>
              </w:rPr>
              <w:t xml:space="preserve"> </w:t>
            </w:r>
            <w:r>
              <w:rPr>
                <w:sz w:val="21"/>
              </w:rPr>
              <w:t>Appeals Board may—</w:t>
            </w:r>
          </w:p>
        </w:tc>
      </w:tr>
      <w:tr w:rsidR="00051BBA" w14:paraId="15C00FBE" w14:textId="77777777" w:rsidTr="00051BBA">
        <w:trPr>
          <w:trHeight w:val="1086"/>
        </w:trPr>
        <w:tc>
          <w:tcPr>
            <w:tcW w:w="2125" w:type="dxa"/>
          </w:tcPr>
          <w:p w14:paraId="08029B82" w14:textId="77777777" w:rsidR="00051BBA" w:rsidRDefault="00051BBA" w:rsidP="00051BBA">
            <w:pPr>
              <w:pStyle w:val="TableParagraph"/>
              <w:rPr>
                <w:rFonts w:ascii="Times New Roman"/>
                <w:sz w:val="20"/>
              </w:rPr>
            </w:pPr>
          </w:p>
        </w:tc>
        <w:tc>
          <w:tcPr>
            <w:tcW w:w="6954" w:type="dxa"/>
          </w:tcPr>
          <w:p w14:paraId="67146DAA" w14:textId="77777777" w:rsidR="00051BBA" w:rsidRDefault="00051BBA" w:rsidP="00051BBA">
            <w:pPr>
              <w:pStyle w:val="TableParagraph"/>
              <w:spacing w:before="57"/>
              <w:ind w:left="1090" w:hanging="600"/>
              <w:rPr>
                <w:sz w:val="21"/>
              </w:rPr>
            </w:pPr>
            <w:r>
              <w:rPr>
                <w:sz w:val="21"/>
              </w:rPr>
              <w:t>(</w:t>
            </w:r>
            <w:r>
              <w:rPr>
                <w:i/>
                <w:sz w:val="21"/>
              </w:rPr>
              <w:t>a</w:t>
            </w:r>
            <w:r>
              <w:rPr>
                <w:sz w:val="21"/>
              </w:rPr>
              <w:t>)</w:t>
            </w:r>
            <w:r>
              <w:rPr>
                <w:spacing w:val="-3"/>
                <w:sz w:val="21"/>
              </w:rPr>
              <w:t xml:space="preserve"> </w:t>
            </w:r>
            <w:r>
              <w:rPr>
                <w:sz w:val="21"/>
              </w:rPr>
              <w:t>allow</w:t>
            </w:r>
            <w:r>
              <w:rPr>
                <w:spacing w:val="-1"/>
                <w:sz w:val="21"/>
              </w:rPr>
              <w:t xml:space="preserve"> </w:t>
            </w:r>
            <w:r>
              <w:rPr>
                <w:sz w:val="21"/>
              </w:rPr>
              <w:t>the</w:t>
            </w:r>
            <w:r>
              <w:rPr>
                <w:spacing w:val="-2"/>
                <w:sz w:val="21"/>
              </w:rPr>
              <w:t xml:space="preserve"> </w:t>
            </w:r>
            <w:r>
              <w:rPr>
                <w:sz w:val="21"/>
              </w:rPr>
              <w:t>appeal</w:t>
            </w:r>
            <w:r>
              <w:rPr>
                <w:spacing w:val="-1"/>
                <w:sz w:val="21"/>
              </w:rPr>
              <w:t xml:space="preserve"> </w:t>
            </w:r>
            <w:r>
              <w:rPr>
                <w:sz w:val="21"/>
              </w:rPr>
              <w:t>and</w:t>
            </w:r>
            <w:r>
              <w:rPr>
                <w:spacing w:val="-2"/>
                <w:sz w:val="21"/>
              </w:rPr>
              <w:t xml:space="preserve"> </w:t>
            </w:r>
            <w:r>
              <w:rPr>
                <w:sz w:val="21"/>
              </w:rPr>
              <w:t>give</w:t>
            </w:r>
            <w:r>
              <w:rPr>
                <w:spacing w:val="-2"/>
                <w:sz w:val="21"/>
              </w:rPr>
              <w:t xml:space="preserve"> </w:t>
            </w:r>
            <w:r>
              <w:rPr>
                <w:sz w:val="21"/>
              </w:rPr>
              <w:t>a</w:t>
            </w:r>
            <w:r>
              <w:rPr>
                <w:spacing w:val="-2"/>
                <w:sz w:val="21"/>
              </w:rPr>
              <w:t xml:space="preserve"> </w:t>
            </w:r>
            <w:r>
              <w:rPr>
                <w:sz w:val="21"/>
              </w:rPr>
              <w:t>direction</w:t>
            </w:r>
            <w:r>
              <w:rPr>
                <w:spacing w:val="-2"/>
                <w:sz w:val="21"/>
              </w:rPr>
              <w:t xml:space="preserve"> </w:t>
            </w:r>
            <w:r>
              <w:rPr>
                <w:sz w:val="21"/>
              </w:rPr>
              <w:t>to</w:t>
            </w:r>
            <w:r>
              <w:rPr>
                <w:spacing w:val="-2"/>
                <w:sz w:val="21"/>
              </w:rPr>
              <w:t xml:space="preserve"> </w:t>
            </w:r>
            <w:r>
              <w:rPr>
                <w:sz w:val="21"/>
              </w:rPr>
              <w:t>the</w:t>
            </w:r>
            <w:r>
              <w:rPr>
                <w:spacing w:val="-2"/>
                <w:sz w:val="21"/>
              </w:rPr>
              <w:t xml:space="preserve"> </w:t>
            </w:r>
            <w:r>
              <w:rPr>
                <w:sz w:val="21"/>
              </w:rPr>
              <w:t>Council</w:t>
            </w:r>
            <w:r>
              <w:rPr>
                <w:spacing w:val="-1"/>
                <w:sz w:val="21"/>
              </w:rPr>
              <w:t xml:space="preserve"> </w:t>
            </w:r>
            <w:r>
              <w:rPr>
                <w:sz w:val="21"/>
              </w:rPr>
              <w:t>requiring</w:t>
            </w:r>
            <w:r>
              <w:rPr>
                <w:spacing w:val="-2"/>
                <w:sz w:val="21"/>
              </w:rPr>
              <w:t xml:space="preserve"> </w:t>
            </w:r>
            <w:r>
              <w:rPr>
                <w:sz w:val="21"/>
              </w:rPr>
              <w:t>it</w:t>
            </w:r>
            <w:r>
              <w:rPr>
                <w:spacing w:val="-3"/>
                <w:sz w:val="21"/>
              </w:rPr>
              <w:t xml:space="preserve"> </w:t>
            </w:r>
            <w:r>
              <w:rPr>
                <w:sz w:val="21"/>
              </w:rPr>
              <w:t xml:space="preserve">to designate under </w:t>
            </w:r>
            <w:r>
              <w:rPr>
                <w:i/>
                <w:sz w:val="21"/>
              </w:rPr>
              <w:t xml:space="preserve">subsection (1) </w:t>
            </w:r>
            <w:r>
              <w:rPr>
                <w:sz w:val="21"/>
              </w:rPr>
              <w:t>a school or, as the Appeals Board</w:t>
            </w:r>
            <w:r>
              <w:rPr>
                <w:spacing w:val="-5"/>
                <w:sz w:val="21"/>
              </w:rPr>
              <w:t xml:space="preserve"> </w:t>
            </w:r>
            <w:r>
              <w:rPr>
                <w:sz w:val="21"/>
              </w:rPr>
              <w:t>thinks</w:t>
            </w:r>
            <w:r>
              <w:rPr>
                <w:spacing w:val="-5"/>
                <w:sz w:val="21"/>
              </w:rPr>
              <w:t xml:space="preserve"> </w:t>
            </w:r>
            <w:r>
              <w:rPr>
                <w:sz w:val="21"/>
              </w:rPr>
              <w:t>appropriate,</w:t>
            </w:r>
            <w:r>
              <w:rPr>
                <w:spacing w:val="-6"/>
                <w:sz w:val="21"/>
              </w:rPr>
              <w:t xml:space="preserve"> </w:t>
            </w:r>
            <w:r>
              <w:rPr>
                <w:sz w:val="21"/>
              </w:rPr>
              <w:t>the</w:t>
            </w:r>
            <w:r>
              <w:rPr>
                <w:spacing w:val="-5"/>
                <w:sz w:val="21"/>
              </w:rPr>
              <w:t xml:space="preserve"> </w:t>
            </w:r>
            <w:r>
              <w:rPr>
                <w:sz w:val="21"/>
              </w:rPr>
              <w:t>particular</w:t>
            </w:r>
            <w:r>
              <w:rPr>
                <w:spacing w:val="-6"/>
                <w:sz w:val="21"/>
              </w:rPr>
              <w:t xml:space="preserve"> </w:t>
            </w:r>
            <w:r>
              <w:rPr>
                <w:sz w:val="21"/>
              </w:rPr>
              <w:t>school</w:t>
            </w:r>
            <w:r>
              <w:rPr>
                <w:spacing w:val="-4"/>
                <w:sz w:val="21"/>
              </w:rPr>
              <w:t xml:space="preserve"> </w:t>
            </w:r>
            <w:r>
              <w:rPr>
                <w:sz w:val="21"/>
              </w:rPr>
              <w:t>specified</w:t>
            </w:r>
            <w:r>
              <w:rPr>
                <w:spacing w:val="-5"/>
                <w:sz w:val="21"/>
              </w:rPr>
              <w:t xml:space="preserve"> </w:t>
            </w:r>
            <w:r>
              <w:rPr>
                <w:sz w:val="21"/>
              </w:rPr>
              <w:t>in</w:t>
            </w:r>
            <w:r>
              <w:rPr>
                <w:spacing w:val="-5"/>
                <w:sz w:val="21"/>
              </w:rPr>
              <w:t xml:space="preserve"> </w:t>
            </w:r>
            <w:r>
              <w:rPr>
                <w:sz w:val="21"/>
              </w:rPr>
              <w:t>the request, or</w:t>
            </w:r>
          </w:p>
        </w:tc>
      </w:tr>
      <w:tr w:rsidR="00051BBA" w14:paraId="6CAE51AF" w14:textId="77777777" w:rsidTr="00051BBA">
        <w:trPr>
          <w:trHeight w:val="361"/>
        </w:trPr>
        <w:tc>
          <w:tcPr>
            <w:tcW w:w="2125" w:type="dxa"/>
          </w:tcPr>
          <w:p w14:paraId="04289E9B" w14:textId="77777777" w:rsidR="00051BBA" w:rsidRDefault="00051BBA" w:rsidP="00051BBA">
            <w:pPr>
              <w:pStyle w:val="TableParagraph"/>
              <w:rPr>
                <w:rFonts w:ascii="Times New Roman"/>
                <w:sz w:val="20"/>
              </w:rPr>
            </w:pPr>
          </w:p>
        </w:tc>
        <w:tc>
          <w:tcPr>
            <w:tcW w:w="6954" w:type="dxa"/>
          </w:tcPr>
          <w:p w14:paraId="255944BA" w14:textId="77777777" w:rsidR="00051BBA" w:rsidRDefault="00051BBA" w:rsidP="00051BBA">
            <w:pPr>
              <w:pStyle w:val="TableParagraph"/>
              <w:spacing w:before="56"/>
              <w:ind w:left="490"/>
              <w:rPr>
                <w:sz w:val="21"/>
              </w:rPr>
            </w:pPr>
            <w:r>
              <w:rPr>
                <w:sz w:val="21"/>
              </w:rPr>
              <w:t>(</w:t>
            </w:r>
            <w:r>
              <w:rPr>
                <w:i/>
                <w:sz w:val="21"/>
              </w:rPr>
              <w:t>b</w:t>
            </w:r>
            <w:r>
              <w:rPr>
                <w:sz w:val="21"/>
              </w:rPr>
              <w:t>)</w:t>
            </w:r>
            <w:r>
              <w:rPr>
                <w:spacing w:val="-4"/>
                <w:sz w:val="21"/>
              </w:rPr>
              <w:t xml:space="preserve"> </w:t>
            </w:r>
            <w:r>
              <w:rPr>
                <w:sz w:val="21"/>
              </w:rPr>
              <w:t>dismiss</w:t>
            </w:r>
            <w:r>
              <w:rPr>
                <w:spacing w:val="-3"/>
                <w:sz w:val="21"/>
              </w:rPr>
              <w:t xml:space="preserve"> </w:t>
            </w:r>
            <w:r>
              <w:rPr>
                <w:sz w:val="21"/>
              </w:rPr>
              <w:t>the</w:t>
            </w:r>
            <w:r>
              <w:rPr>
                <w:spacing w:val="-2"/>
                <w:sz w:val="21"/>
              </w:rPr>
              <w:t xml:space="preserve"> appeal.</w:t>
            </w:r>
          </w:p>
        </w:tc>
      </w:tr>
      <w:tr w:rsidR="00051BBA" w14:paraId="2DEC79C4" w14:textId="77777777" w:rsidTr="00051BBA">
        <w:trPr>
          <w:trHeight w:val="2776"/>
        </w:trPr>
        <w:tc>
          <w:tcPr>
            <w:tcW w:w="2125" w:type="dxa"/>
          </w:tcPr>
          <w:p w14:paraId="768096AA" w14:textId="77777777" w:rsidR="00051BBA" w:rsidRDefault="00051BBA" w:rsidP="00051BBA">
            <w:pPr>
              <w:pStyle w:val="TableParagraph"/>
              <w:rPr>
                <w:rFonts w:ascii="Times New Roman"/>
                <w:sz w:val="20"/>
              </w:rPr>
            </w:pPr>
          </w:p>
        </w:tc>
        <w:tc>
          <w:tcPr>
            <w:tcW w:w="6954" w:type="dxa"/>
          </w:tcPr>
          <w:p w14:paraId="3E20EDC5" w14:textId="77777777" w:rsidR="00051BBA" w:rsidRDefault="00051BBA" w:rsidP="00051BBA">
            <w:pPr>
              <w:pStyle w:val="TableParagraph"/>
              <w:spacing w:before="57"/>
              <w:ind w:left="10" w:firstLine="240"/>
              <w:rPr>
                <w:sz w:val="21"/>
              </w:rPr>
            </w:pPr>
            <w:r>
              <w:rPr>
                <w:sz w:val="21"/>
              </w:rPr>
              <w:t xml:space="preserve">(8) If the subject of an appeal under </w:t>
            </w:r>
            <w:r>
              <w:rPr>
                <w:i/>
                <w:sz w:val="21"/>
              </w:rPr>
              <w:t xml:space="preserve">subsection (6) </w:t>
            </w:r>
            <w:r>
              <w:rPr>
                <w:sz w:val="21"/>
              </w:rPr>
              <w:t>is whether a particular school specified in a request of parents should be designated, the Appeals Board shall cause the board of</w:t>
            </w:r>
            <w:r>
              <w:rPr>
                <w:spacing w:val="-4"/>
                <w:sz w:val="21"/>
              </w:rPr>
              <w:t xml:space="preserve"> </w:t>
            </w:r>
            <w:r>
              <w:rPr>
                <w:sz w:val="21"/>
              </w:rPr>
              <w:t>management</w:t>
            </w:r>
            <w:r>
              <w:rPr>
                <w:spacing w:val="-1"/>
                <w:sz w:val="21"/>
              </w:rPr>
              <w:t xml:space="preserve"> </w:t>
            </w:r>
            <w:r>
              <w:rPr>
                <w:sz w:val="21"/>
              </w:rPr>
              <w:t>of</w:t>
            </w:r>
            <w:r>
              <w:rPr>
                <w:spacing w:val="-1"/>
                <w:sz w:val="21"/>
              </w:rPr>
              <w:t xml:space="preserve"> </w:t>
            </w:r>
            <w:r>
              <w:rPr>
                <w:sz w:val="21"/>
              </w:rPr>
              <w:t>that</w:t>
            </w:r>
            <w:r>
              <w:rPr>
                <w:spacing w:val="-1"/>
                <w:sz w:val="21"/>
              </w:rPr>
              <w:t xml:space="preserve"> </w:t>
            </w:r>
            <w:r>
              <w:rPr>
                <w:sz w:val="21"/>
              </w:rPr>
              <w:t>school to be</w:t>
            </w:r>
            <w:r>
              <w:rPr>
                <w:spacing w:val="-3"/>
                <w:sz w:val="21"/>
              </w:rPr>
              <w:t xml:space="preserve"> </w:t>
            </w:r>
            <w:r>
              <w:rPr>
                <w:sz w:val="21"/>
              </w:rPr>
              <w:t>made</w:t>
            </w:r>
            <w:r>
              <w:rPr>
                <w:spacing w:val="-3"/>
                <w:sz w:val="21"/>
              </w:rPr>
              <w:t xml:space="preserve"> </w:t>
            </w:r>
            <w:r>
              <w:rPr>
                <w:sz w:val="21"/>
              </w:rPr>
              <w:t>a</w:t>
            </w:r>
            <w:r>
              <w:rPr>
                <w:spacing w:val="-3"/>
                <w:sz w:val="21"/>
              </w:rPr>
              <w:t xml:space="preserve"> </w:t>
            </w:r>
            <w:r>
              <w:rPr>
                <w:sz w:val="21"/>
              </w:rPr>
              <w:t>notice</w:t>
            </w:r>
            <w:r>
              <w:rPr>
                <w:spacing w:val="-3"/>
                <w:sz w:val="21"/>
              </w:rPr>
              <w:t xml:space="preserve"> </w:t>
            </w:r>
            <w:r>
              <w:rPr>
                <w:sz w:val="21"/>
              </w:rPr>
              <w:t>party</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appeal</w:t>
            </w:r>
            <w:r>
              <w:rPr>
                <w:spacing w:val="-2"/>
                <w:sz w:val="21"/>
              </w:rPr>
              <w:t xml:space="preserve"> </w:t>
            </w:r>
            <w:r>
              <w:rPr>
                <w:sz w:val="21"/>
              </w:rPr>
              <w:t>and</w:t>
            </w:r>
            <w:r>
              <w:rPr>
                <w:spacing w:val="-3"/>
                <w:sz w:val="21"/>
              </w:rPr>
              <w:t xml:space="preserve"> </w:t>
            </w:r>
            <w:r>
              <w:rPr>
                <w:sz w:val="21"/>
              </w:rPr>
              <w:t>that</w:t>
            </w:r>
            <w:r>
              <w:rPr>
                <w:spacing w:val="-4"/>
                <w:sz w:val="21"/>
              </w:rPr>
              <w:t xml:space="preserve"> </w:t>
            </w:r>
            <w:r>
              <w:rPr>
                <w:sz w:val="21"/>
              </w:rPr>
              <w:t>board</w:t>
            </w:r>
            <w:r>
              <w:rPr>
                <w:spacing w:val="-3"/>
                <w:sz w:val="21"/>
              </w:rPr>
              <w:t xml:space="preserve"> </w:t>
            </w:r>
            <w:r>
              <w:rPr>
                <w:sz w:val="21"/>
              </w:rPr>
              <w:t>shall</w:t>
            </w:r>
            <w:r>
              <w:rPr>
                <w:spacing w:val="-2"/>
                <w:sz w:val="21"/>
              </w:rPr>
              <w:t xml:space="preserve"> </w:t>
            </w:r>
            <w:r>
              <w:rPr>
                <w:sz w:val="21"/>
              </w:rPr>
              <w:t>have</w:t>
            </w:r>
            <w:r>
              <w:rPr>
                <w:spacing w:val="-3"/>
                <w:sz w:val="21"/>
              </w:rPr>
              <w:t xml:space="preserve"> </w:t>
            </w:r>
            <w:r>
              <w:rPr>
                <w:sz w:val="21"/>
              </w:rPr>
              <w:t>the</w:t>
            </w:r>
            <w:r>
              <w:rPr>
                <w:spacing w:val="-3"/>
                <w:sz w:val="21"/>
              </w:rPr>
              <w:t xml:space="preserve"> </w:t>
            </w:r>
            <w:r>
              <w:rPr>
                <w:sz w:val="21"/>
              </w:rPr>
              <w:t>right</w:t>
            </w:r>
            <w:r>
              <w:rPr>
                <w:spacing w:val="-4"/>
                <w:sz w:val="21"/>
              </w:rPr>
              <w:t xml:space="preserve"> </w:t>
            </w:r>
            <w:r>
              <w:rPr>
                <w:sz w:val="21"/>
              </w:rPr>
              <w:t>to make submissions to the Appeals Board in relation to the matter</w:t>
            </w:r>
          </w:p>
          <w:p w14:paraId="104E7BB5" w14:textId="77777777" w:rsidR="00051BBA" w:rsidRDefault="00051BBA" w:rsidP="00051BBA">
            <w:pPr>
              <w:pStyle w:val="TableParagraph"/>
              <w:ind w:left="10"/>
              <w:rPr>
                <w:sz w:val="21"/>
              </w:rPr>
            </w:pPr>
            <w:r>
              <w:rPr>
                <w:sz w:val="21"/>
              </w:rPr>
              <w:t xml:space="preserve">(and </w:t>
            </w:r>
            <w:r>
              <w:rPr>
                <w:i/>
                <w:sz w:val="21"/>
              </w:rPr>
              <w:t xml:space="preserve">subsection (5) </w:t>
            </w:r>
            <w:r>
              <w:rPr>
                <w:sz w:val="21"/>
              </w:rPr>
              <w:t xml:space="preserve">shall apply for this purpose as it applies for the purposes of an appeal under </w:t>
            </w:r>
            <w:r>
              <w:rPr>
                <w:i/>
                <w:sz w:val="21"/>
              </w:rPr>
              <w:t>subsection (3)</w:t>
            </w:r>
            <w:r>
              <w:rPr>
                <w:sz w:val="21"/>
              </w:rPr>
              <w:t>); for the purposes of such an appeal the Appeals Board shall require the Council to indicate whether it would, if it were to designate the particular school concerned, make a recommendation</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kind</w:t>
            </w:r>
            <w:r>
              <w:rPr>
                <w:spacing w:val="-3"/>
                <w:sz w:val="21"/>
              </w:rPr>
              <w:t xml:space="preserve"> </w:t>
            </w:r>
            <w:r>
              <w:rPr>
                <w:sz w:val="21"/>
              </w:rPr>
              <w:t>referred</w:t>
            </w:r>
            <w:r>
              <w:rPr>
                <w:spacing w:val="-3"/>
                <w:sz w:val="21"/>
              </w:rPr>
              <w:t xml:space="preserve"> </w:t>
            </w:r>
            <w:r>
              <w:rPr>
                <w:sz w:val="21"/>
              </w:rPr>
              <w:t>to</w:t>
            </w:r>
            <w:r>
              <w:rPr>
                <w:spacing w:val="-3"/>
                <w:sz w:val="21"/>
              </w:rPr>
              <w:t xml:space="preserve"> </w:t>
            </w:r>
            <w:r>
              <w:rPr>
                <w:sz w:val="21"/>
              </w:rPr>
              <w:t>in</w:t>
            </w:r>
            <w:r>
              <w:rPr>
                <w:spacing w:val="-3"/>
                <w:sz w:val="21"/>
              </w:rPr>
              <w:t xml:space="preserve"> </w:t>
            </w:r>
            <w:r>
              <w:rPr>
                <w:i/>
                <w:sz w:val="21"/>
              </w:rPr>
              <w:t>subsection</w:t>
            </w:r>
            <w:r>
              <w:rPr>
                <w:i/>
                <w:spacing w:val="-3"/>
                <w:sz w:val="21"/>
              </w:rPr>
              <w:t xml:space="preserve"> </w:t>
            </w:r>
            <w:r>
              <w:rPr>
                <w:i/>
                <w:sz w:val="21"/>
              </w:rPr>
              <w:t>(2)</w:t>
            </w:r>
            <w:r>
              <w:rPr>
                <w:i/>
                <w:spacing w:val="-4"/>
                <w:sz w:val="21"/>
              </w:rPr>
              <w:t xml:space="preserve"> </w:t>
            </w:r>
            <w:r>
              <w:rPr>
                <w:sz w:val="21"/>
              </w:rPr>
              <w:t>and</w:t>
            </w:r>
            <w:r>
              <w:rPr>
                <w:spacing w:val="-3"/>
                <w:sz w:val="21"/>
              </w:rPr>
              <w:t xml:space="preserve"> </w:t>
            </w:r>
            <w:r>
              <w:rPr>
                <w:sz w:val="21"/>
              </w:rPr>
              <w:t>if</w:t>
            </w:r>
            <w:r>
              <w:rPr>
                <w:spacing w:val="-4"/>
                <w:sz w:val="21"/>
              </w:rPr>
              <w:t xml:space="preserve"> </w:t>
            </w:r>
            <w:r>
              <w:rPr>
                <w:sz w:val="21"/>
              </w:rPr>
              <w:t>it</w:t>
            </w:r>
            <w:r>
              <w:rPr>
                <w:spacing w:val="-4"/>
                <w:sz w:val="21"/>
              </w:rPr>
              <w:t xml:space="preserve"> </w:t>
            </w:r>
            <w:r>
              <w:rPr>
                <w:sz w:val="21"/>
              </w:rPr>
              <w:t>indicates that it would make such a recommendation, to specify the nature of it.</w:t>
            </w:r>
          </w:p>
        </w:tc>
      </w:tr>
      <w:tr w:rsidR="00051BBA" w14:paraId="277B77D7" w14:textId="77777777" w:rsidTr="00051BBA">
        <w:trPr>
          <w:trHeight w:val="603"/>
        </w:trPr>
        <w:tc>
          <w:tcPr>
            <w:tcW w:w="2125" w:type="dxa"/>
          </w:tcPr>
          <w:p w14:paraId="640811B8" w14:textId="77777777" w:rsidR="00051BBA" w:rsidRDefault="00051BBA" w:rsidP="00051BBA">
            <w:pPr>
              <w:pStyle w:val="TableParagraph"/>
              <w:rPr>
                <w:rFonts w:ascii="Times New Roman"/>
                <w:sz w:val="20"/>
              </w:rPr>
            </w:pPr>
          </w:p>
        </w:tc>
        <w:tc>
          <w:tcPr>
            <w:tcW w:w="6954" w:type="dxa"/>
          </w:tcPr>
          <w:p w14:paraId="249C9E8E" w14:textId="77777777" w:rsidR="00051BBA" w:rsidRDefault="00051BBA" w:rsidP="00051BBA">
            <w:pPr>
              <w:pStyle w:val="TableParagraph"/>
              <w:spacing w:before="57"/>
              <w:ind w:left="10" w:right="142" w:firstLine="240"/>
              <w:rPr>
                <w:sz w:val="21"/>
              </w:rPr>
            </w:pPr>
            <w:r>
              <w:rPr>
                <w:sz w:val="21"/>
              </w:rPr>
              <w:t>(9) The Appeals</w:t>
            </w:r>
            <w:r>
              <w:rPr>
                <w:spacing w:val="-2"/>
                <w:sz w:val="21"/>
              </w:rPr>
              <w:t xml:space="preserve"> </w:t>
            </w:r>
            <w:r>
              <w:rPr>
                <w:sz w:val="21"/>
              </w:rPr>
              <w:t>Board shall hear and determine an appeal</w:t>
            </w:r>
            <w:r>
              <w:rPr>
                <w:spacing w:val="-1"/>
                <w:sz w:val="21"/>
              </w:rPr>
              <w:t xml:space="preserve"> </w:t>
            </w:r>
            <w:r>
              <w:rPr>
                <w:sz w:val="21"/>
              </w:rPr>
              <w:t>made under</w:t>
            </w:r>
            <w:r>
              <w:rPr>
                <w:spacing w:val="-7"/>
                <w:sz w:val="21"/>
              </w:rPr>
              <w:t xml:space="preserve"> </w:t>
            </w:r>
            <w:r>
              <w:rPr>
                <w:i/>
                <w:sz w:val="21"/>
              </w:rPr>
              <w:t>subsection</w:t>
            </w:r>
            <w:r>
              <w:rPr>
                <w:i/>
                <w:spacing w:val="-4"/>
                <w:sz w:val="21"/>
              </w:rPr>
              <w:t xml:space="preserve"> </w:t>
            </w:r>
            <w:r>
              <w:rPr>
                <w:i/>
                <w:sz w:val="21"/>
              </w:rPr>
              <w:t>(3)</w:t>
            </w:r>
            <w:r>
              <w:rPr>
                <w:i/>
                <w:spacing w:val="-4"/>
                <w:sz w:val="21"/>
              </w:rPr>
              <w:t xml:space="preserve"> </w:t>
            </w:r>
            <w:r>
              <w:rPr>
                <w:sz w:val="21"/>
              </w:rPr>
              <w:t>or</w:t>
            </w:r>
            <w:r>
              <w:rPr>
                <w:spacing w:val="-5"/>
                <w:sz w:val="21"/>
              </w:rPr>
              <w:t xml:space="preserve"> </w:t>
            </w:r>
            <w:r>
              <w:rPr>
                <w:i/>
                <w:sz w:val="21"/>
              </w:rPr>
              <w:t>(6)</w:t>
            </w:r>
            <w:r>
              <w:rPr>
                <w:i/>
                <w:spacing w:val="-4"/>
                <w:sz w:val="21"/>
              </w:rPr>
              <w:t xml:space="preserve"> </w:t>
            </w:r>
            <w:r>
              <w:rPr>
                <w:sz w:val="21"/>
              </w:rPr>
              <w:t>within</w:t>
            </w:r>
            <w:r>
              <w:rPr>
                <w:spacing w:val="-4"/>
                <w:sz w:val="21"/>
              </w:rPr>
              <w:t xml:space="preserve"> </w:t>
            </w:r>
            <w:r>
              <w:rPr>
                <w:sz w:val="21"/>
              </w:rPr>
              <w:t>2</w:t>
            </w:r>
            <w:r>
              <w:rPr>
                <w:spacing w:val="-5"/>
                <w:sz w:val="21"/>
              </w:rPr>
              <w:t xml:space="preserve"> </w:t>
            </w:r>
            <w:r>
              <w:rPr>
                <w:sz w:val="21"/>
              </w:rPr>
              <w:t>months</w:t>
            </w:r>
            <w:r>
              <w:rPr>
                <w:spacing w:val="-4"/>
                <w:sz w:val="21"/>
              </w:rPr>
              <w:t xml:space="preserve"> </w:t>
            </w:r>
            <w:r>
              <w:rPr>
                <w:sz w:val="21"/>
              </w:rPr>
              <w:t>from</w:t>
            </w:r>
            <w:r>
              <w:rPr>
                <w:spacing w:val="-2"/>
                <w:sz w:val="21"/>
              </w:rPr>
              <w:t xml:space="preserve"> </w:t>
            </w:r>
            <w:r>
              <w:rPr>
                <w:sz w:val="21"/>
              </w:rPr>
              <w:t>the</w:t>
            </w:r>
            <w:r>
              <w:rPr>
                <w:spacing w:val="-6"/>
                <w:sz w:val="21"/>
              </w:rPr>
              <w:t xml:space="preserve"> </w:t>
            </w:r>
            <w:r>
              <w:rPr>
                <w:sz w:val="21"/>
              </w:rPr>
              <w:t>making</w:t>
            </w:r>
            <w:r>
              <w:rPr>
                <w:spacing w:val="-3"/>
                <w:sz w:val="21"/>
              </w:rPr>
              <w:t xml:space="preserve"> </w:t>
            </w:r>
            <w:r>
              <w:rPr>
                <w:spacing w:val="-2"/>
                <w:sz w:val="21"/>
              </w:rPr>
              <w:t>thereof.</w:t>
            </w:r>
          </w:p>
        </w:tc>
      </w:tr>
      <w:tr w:rsidR="00051BBA" w14:paraId="2A39DE8E" w14:textId="77777777" w:rsidTr="00051BBA">
        <w:trPr>
          <w:trHeight w:val="723"/>
        </w:trPr>
        <w:tc>
          <w:tcPr>
            <w:tcW w:w="2125" w:type="dxa"/>
          </w:tcPr>
          <w:p w14:paraId="46B14D2B" w14:textId="77777777" w:rsidR="00051BBA" w:rsidRDefault="00051BBA" w:rsidP="00051BBA">
            <w:pPr>
              <w:pStyle w:val="TableParagraph"/>
              <w:rPr>
                <w:rFonts w:ascii="Times New Roman"/>
                <w:sz w:val="20"/>
              </w:rPr>
            </w:pPr>
          </w:p>
        </w:tc>
        <w:tc>
          <w:tcPr>
            <w:tcW w:w="6954" w:type="dxa"/>
          </w:tcPr>
          <w:p w14:paraId="1AEA5133" w14:textId="77777777" w:rsidR="00051BBA" w:rsidRDefault="00051BBA" w:rsidP="00051BBA">
            <w:pPr>
              <w:pStyle w:val="TableParagraph"/>
              <w:spacing w:before="56"/>
              <w:ind w:left="10" w:firstLine="240"/>
              <w:rPr>
                <w:sz w:val="21"/>
              </w:rPr>
            </w:pPr>
            <w:r>
              <w:rPr>
                <w:sz w:val="21"/>
              </w:rPr>
              <w:t>(10)</w:t>
            </w:r>
            <w:r>
              <w:rPr>
                <w:spacing w:val="-3"/>
                <w:sz w:val="21"/>
              </w:rPr>
              <w:t xml:space="preserve"> </w:t>
            </w:r>
            <w:r>
              <w:rPr>
                <w:sz w:val="21"/>
              </w:rPr>
              <w:t>The</w:t>
            </w:r>
            <w:r>
              <w:rPr>
                <w:spacing w:val="-5"/>
                <w:sz w:val="21"/>
              </w:rPr>
              <w:t xml:space="preserve"> </w:t>
            </w:r>
            <w:r>
              <w:rPr>
                <w:sz w:val="21"/>
              </w:rPr>
              <w:t>Council</w:t>
            </w:r>
            <w:r>
              <w:rPr>
                <w:spacing w:val="-2"/>
                <w:sz w:val="21"/>
              </w:rPr>
              <w:t xml:space="preserve"> </w:t>
            </w:r>
            <w:r>
              <w:rPr>
                <w:sz w:val="21"/>
              </w:rPr>
              <w:t>shall</w:t>
            </w:r>
            <w:r>
              <w:rPr>
                <w:spacing w:val="-2"/>
                <w:sz w:val="21"/>
              </w:rPr>
              <w:t xml:space="preserve"> </w:t>
            </w:r>
            <w:r>
              <w:rPr>
                <w:sz w:val="21"/>
              </w:rPr>
              <w:t>comply</w:t>
            </w:r>
            <w:r>
              <w:rPr>
                <w:spacing w:val="-5"/>
                <w:sz w:val="21"/>
              </w:rPr>
              <w:t xml:space="preserve"> </w:t>
            </w:r>
            <w:r>
              <w:rPr>
                <w:sz w:val="21"/>
              </w:rPr>
              <w:t>with</w:t>
            </w:r>
            <w:r>
              <w:rPr>
                <w:spacing w:val="-3"/>
                <w:sz w:val="21"/>
              </w:rPr>
              <w:t xml:space="preserve"> </w:t>
            </w:r>
            <w:r>
              <w:rPr>
                <w:sz w:val="21"/>
              </w:rPr>
              <w:t>a</w:t>
            </w:r>
            <w:r>
              <w:rPr>
                <w:spacing w:val="-3"/>
                <w:sz w:val="21"/>
              </w:rPr>
              <w:t xml:space="preserve"> </w:t>
            </w:r>
            <w:r>
              <w:rPr>
                <w:sz w:val="21"/>
              </w:rPr>
              <w:t>direction</w:t>
            </w:r>
            <w:r>
              <w:rPr>
                <w:spacing w:val="-3"/>
                <w:sz w:val="21"/>
              </w:rPr>
              <w:t xml:space="preserve"> </w:t>
            </w:r>
            <w:r>
              <w:rPr>
                <w:sz w:val="21"/>
              </w:rPr>
              <w:t>given</w:t>
            </w:r>
            <w:r>
              <w:rPr>
                <w:spacing w:val="-3"/>
                <w:sz w:val="21"/>
              </w:rPr>
              <w:t xml:space="preserve"> </w:t>
            </w:r>
            <w:r>
              <w:rPr>
                <w:sz w:val="21"/>
              </w:rPr>
              <w:t>to</w:t>
            </w:r>
            <w:r>
              <w:rPr>
                <w:spacing w:val="-3"/>
                <w:sz w:val="21"/>
              </w:rPr>
              <w:t xml:space="preserve"> </w:t>
            </w:r>
            <w:r>
              <w:rPr>
                <w:sz w:val="21"/>
              </w:rPr>
              <w:t>it</w:t>
            </w:r>
            <w:r>
              <w:rPr>
                <w:spacing w:val="-3"/>
                <w:sz w:val="21"/>
              </w:rPr>
              <w:t xml:space="preserve"> </w:t>
            </w:r>
            <w:r>
              <w:rPr>
                <w:sz w:val="21"/>
              </w:rPr>
              <w:t>under</w:t>
            </w:r>
            <w:r>
              <w:rPr>
                <w:spacing w:val="-3"/>
                <w:sz w:val="21"/>
              </w:rPr>
              <w:t xml:space="preserve"> </w:t>
            </w:r>
            <w:r>
              <w:rPr>
                <w:sz w:val="21"/>
              </w:rPr>
              <w:t xml:space="preserve">this </w:t>
            </w:r>
            <w:r>
              <w:rPr>
                <w:spacing w:val="-2"/>
                <w:sz w:val="21"/>
              </w:rPr>
              <w:t>section.</w:t>
            </w:r>
          </w:p>
        </w:tc>
      </w:tr>
      <w:tr w:rsidR="00051BBA" w14:paraId="64A06C57" w14:textId="77777777" w:rsidTr="00051BBA">
        <w:trPr>
          <w:trHeight w:val="481"/>
        </w:trPr>
        <w:tc>
          <w:tcPr>
            <w:tcW w:w="2125" w:type="dxa"/>
          </w:tcPr>
          <w:p w14:paraId="091BBCF0" w14:textId="77777777" w:rsidR="00051BBA" w:rsidRDefault="00051BBA" w:rsidP="00051BBA">
            <w:pPr>
              <w:pStyle w:val="TableParagraph"/>
              <w:rPr>
                <w:rFonts w:ascii="Times New Roman"/>
                <w:sz w:val="20"/>
              </w:rPr>
            </w:pPr>
          </w:p>
        </w:tc>
        <w:tc>
          <w:tcPr>
            <w:tcW w:w="6954" w:type="dxa"/>
          </w:tcPr>
          <w:p w14:paraId="082C0461" w14:textId="77777777" w:rsidR="00051BBA" w:rsidRDefault="00051BBA" w:rsidP="00051BBA">
            <w:pPr>
              <w:pStyle w:val="TableParagraph"/>
              <w:spacing w:line="177" w:lineRule="exact"/>
              <w:ind w:left="250"/>
              <w:rPr>
                <w:sz w:val="21"/>
              </w:rPr>
            </w:pPr>
            <w:r>
              <w:rPr>
                <w:sz w:val="21"/>
              </w:rPr>
              <w:t>(11)</w:t>
            </w:r>
            <w:r>
              <w:rPr>
                <w:spacing w:val="-6"/>
                <w:sz w:val="21"/>
              </w:rPr>
              <w:t xml:space="preserve"> </w:t>
            </w:r>
            <w:r>
              <w:rPr>
                <w:sz w:val="21"/>
              </w:rPr>
              <w:t>In</w:t>
            </w:r>
            <w:r>
              <w:rPr>
                <w:spacing w:val="-4"/>
                <w:sz w:val="21"/>
              </w:rPr>
              <w:t xml:space="preserve"> </w:t>
            </w:r>
            <w:r>
              <w:rPr>
                <w:sz w:val="21"/>
              </w:rPr>
              <w:t>this</w:t>
            </w:r>
            <w:r>
              <w:rPr>
                <w:spacing w:val="-4"/>
                <w:sz w:val="21"/>
              </w:rPr>
              <w:t xml:space="preserve"> </w:t>
            </w:r>
            <w:r>
              <w:rPr>
                <w:sz w:val="21"/>
              </w:rPr>
              <w:t>section</w:t>
            </w:r>
            <w:r>
              <w:rPr>
                <w:spacing w:val="-4"/>
                <w:sz w:val="21"/>
              </w:rPr>
              <w:t xml:space="preserve"> </w:t>
            </w:r>
            <w:r>
              <w:rPr>
                <w:sz w:val="21"/>
              </w:rPr>
              <w:t>“school”</w:t>
            </w:r>
            <w:r>
              <w:rPr>
                <w:spacing w:val="-5"/>
                <w:sz w:val="21"/>
              </w:rPr>
              <w:t xml:space="preserve"> </w:t>
            </w:r>
            <w:r>
              <w:rPr>
                <w:sz w:val="21"/>
              </w:rPr>
              <w:t>includes</w:t>
            </w:r>
            <w:r>
              <w:rPr>
                <w:spacing w:val="-7"/>
                <w:sz w:val="21"/>
              </w:rPr>
              <w:t xml:space="preserve"> </w:t>
            </w:r>
            <w:r>
              <w:rPr>
                <w:sz w:val="21"/>
              </w:rPr>
              <w:t>a</w:t>
            </w:r>
            <w:r>
              <w:rPr>
                <w:spacing w:val="-5"/>
                <w:sz w:val="21"/>
              </w:rPr>
              <w:t xml:space="preserve"> </w:t>
            </w:r>
            <w:r>
              <w:rPr>
                <w:sz w:val="21"/>
              </w:rPr>
              <w:t>centre</w:t>
            </w:r>
            <w:r>
              <w:rPr>
                <w:spacing w:val="-4"/>
                <w:sz w:val="21"/>
              </w:rPr>
              <w:t xml:space="preserve"> </w:t>
            </w:r>
            <w:r>
              <w:rPr>
                <w:sz w:val="21"/>
              </w:rPr>
              <w:t>for</w:t>
            </w:r>
            <w:r>
              <w:rPr>
                <w:spacing w:val="-5"/>
                <w:sz w:val="21"/>
              </w:rPr>
              <w:t xml:space="preserve"> </w:t>
            </w:r>
            <w:r>
              <w:rPr>
                <w:sz w:val="21"/>
              </w:rPr>
              <w:t>education</w:t>
            </w:r>
            <w:r>
              <w:rPr>
                <w:spacing w:val="-4"/>
                <w:sz w:val="21"/>
              </w:rPr>
              <w:t xml:space="preserve"> </w:t>
            </w:r>
            <w:r>
              <w:rPr>
                <w:sz w:val="21"/>
              </w:rPr>
              <w:t>(within</w:t>
            </w:r>
            <w:r>
              <w:rPr>
                <w:spacing w:val="-4"/>
                <w:sz w:val="21"/>
              </w:rPr>
              <w:t xml:space="preserve"> </w:t>
            </w:r>
            <w:r>
              <w:rPr>
                <w:spacing w:val="-5"/>
                <w:sz w:val="21"/>
              </w:rPr>
              <w:t>the</w:t>
            </w:r>
          </w:p>
          <w:p w14:paraId="1BB0B1C4" w14:textId="77777777" w:rsidR="00051BBA" w:rsidRDefault="00051BBA" w:rsidP="00051BBA">
            <w:pPr>
              <w:pStyle w:val="TableParagraph"/>
              <w:spacing w:before="1"/>
              <w:ind w:left="10"/>
              <w:rPr>
                <w:sz w:val="21"/>
              </w:rPr>
            </w:pPr>
            <w:r>
              <w:rPr>
                <w:sz w:val="21"/>
              </w:rPr>
              <w:t>meaning</w:t>
            </w:r>
            <w:r>
              <w:rPr>
                <w:spacing w:val="-7"/>
                <w:sz w:val="21"/>
              </w:rPr>
              <w:t xml:space="preserve"> </w:t>
            </w:r>
            <w:r>
              <w:rPr>
                <w:sz w:val="21"/>
              </w:rPr>
              <w:t>of</w:t>
            </w:r>
            <w:r>
              <w:rPr>
                <w:spacing w:val="-4"/>
                <w:sz w:val="21"/>
              </w:rPr>
              <w:t xml:space="preserve"> </w:t>
            </w:r>
            <w:r>
              <w:rPr>
                <w:sz w:val="21"/>
              </w:rPr>
              <w:t>the</w:t>
            </w:r>
            <w:r>
              <w:rPr>
                <w:spacing w:val="-4"/>
                <w:sz w:val="21"/>
              </w:rPr>
              <w:t xml:space="preserve"> </w:t>
            </w:r>
            <w:hyperlink r:id="rId158">
              <w:r>
                <w:rPr>
                  <w:sz w:val="21"/>
                  <w:u w:val="single"/>
                </w:rPr>
                <w:t>Education</w:t>
              </w:r>
              <w:r>
                <w:rPr>
                  <w:spacing w:val="-5"/>
                  <w:sz w:val="21"/>
                  <w:u w:val="single"/>
                </w:rPr>
                <w:t xml:space="preserve"> </w:t>
              </w:r>
              <w:r>
                <w:rPr>
                  <w:sz w:val="21"/>
                  <w:u w:val="single"/>
                </w:rPr>
                <w:t>Act</w:t>
              </w:r>
              <w:r>
                <w:rPr>
                  <w:spacing w:val="-4"/>
                  <w:sz w:val="21"/>
                  <w:u w:val="single"/>
                </w:rPr>
                <w:t xml:space="preserve"> </w:t>
              </w:r>
              <w:r>
                <w:rPr>
                  <w:sz w:val="21"/>
                  <w:u w:val="single"/>
                </w:rPr>
                <w:t>1998</w:t>
              </w:r>
            </w:hyperlink>
            <w:r>
              <w:rPr>
                <w:spacing w:val="-4"/>
                <w:sz w:val="21"/>
              </w:rPr>
              <w:t xml:space="preserve"> </w:t>
            </w:r>
            <w:r>
              <w:rPr>
                <w:spacing w:val="-5"/>
                <w:sz w:val="21"/>
              </w:rPr>
              <w:t>).</w:t>
            </w:r>
          </w:p>
        </w:tc>
      </w:tr>
      <w:tr w:rsidR="00051BBA" w14:paraId="49D9FC6A" w14:textId="77777777" w:rsidTr="00051BBA">
        <w:trPr>
          <w:trHeight w:val="1085"/>
        </w:trPr>
        <w:tc>
          <w:tcPr>
            <w:tcW w:w="2125" w:type="dxa"/>
          </w:tcPr>
          <w:p w14:paraId="79693206" w14:textId="77777777" w:rsidR="00051BBA" w:rsidRDefault="00051BBA" w:rsidP="00051BBA">
            <w:pPr>
              <w:pStyle w:val="TableParagraph"/>
              <w:spacing w:before="58"/>
              <w:ind w:left="50"/>
              <w:rPr>
                <w:sz w:val="18"/>
              </w:rPr>
            </w:pPr>
            <w:r>
              <w:rPr>
                <w:sz w:val="18"/>
              </w:rPr>
              <w:t>Review</w:t>
            </w:r>
            <w:r>
              <w:rPr>
                <w:spacing w:val="-5"/>
                <w:sz w:val="18"/>
              </w:rPr>
              <w:t xml:space="preserve"> </w:t>
            </w:r>
            <w:r>
              <w:rPr>
                <w:sz w:val="18"/>
              </w:rPr>
              <w:t>of</w:t>
            </w:r>
            <w:r>
              <w:rPr>
                <w:spacing w:val="-2"/>
                <w:sz w:val="18"/>
              </w:rPr>
              <w:t xml:space="preserve"> </w:t>
            </w:r>
            <w:r>
              <w:rPr>
                <w:sz w:val="18"/>
              </w:rPr>
              <w:t xml:space="preserve">education </w:t>
            </w:r>
            <w:r>
              <w:rPr>
                <w:spacing w:val="-4"/>
                <w:sz w:val="18"/>
              </w:rPr>
              <w:t>plan.</w:t>
            </w:r>
          </w:p>
        </w:tc>
        <w:tc>
          <w:tcPr>
            <w:tcW w:w="6954" w:type="dxa"/>
          </w:tcPr>
          <w:p w14:paraId="53B10A03" w14:textId="77777777" w:rsidR="00051BBA" w:rsidRDefault="00051BBA" w:rsidP="00051BBA">
            <w:pPr>
              <w:pStyle w:val="TableParagraph"/>
              <w:spacing w:before="56"/>
              <w:ind w:left="10" w:right="35" w:firstLine="240"/>
              <w:rPr>
                <w:sz w:val="21"/>
              </w:rPr>
            </w:pPr>
            <w:r>
              <w:rPr>
                <w:b/>
                <w:sz w:val="21"/>
              </w:rPr>
              <w:t>11.</w:t>
            </w:r>
            <w:r>
              <w:rPr>
                <w:sz w:val="21"/>
              </w:rPr>
              <w:t xml:space="preserve">— (1) Without prejudice to </w:t>
            </w:r>
            <w:r>
              <w:rPr>
                <w:i/>
                <w:sz w:val="21"/>
              </w:rPr>
              <w:t>subsection (4)</w:t>
            </w:r>
            <w:r>
              <w:rPr>
                <w:sz w:val="21"/>
              </w:rPr>
              <w:t>, the principal of the relevant school shall review or cause to be reviewed at regular intervals, but</w:t>
            </w:r>
            <w:r>
              <w:rPr>
                <w:spacing w:val="-3"/>
                <w:sz w:val="21"/>
              </w:rPr>
              <w:t xml:space="preserve"> </w:t>
            </w:r>
            <w:r>
              <w:rPr>
                <w:sz w:val="21"/>
              </w:rPr>
              <w:t>in</w:t>
            </w:r>
            <w:r>
              <w:rPr>
                <w:spacing w:val="-2"/>
                <w:sz w:val="21"/>
              </w:rPr>
              <w:t xml:space="preserve"> </w:t>
            </w:r>
            <w:r>
              <w:rPr>
                <w:sz w:val="21"/>
              </w:rPr>
              <w:t>any</w:t>
            </w:r>
            <w:r>
              <w:rPr>
                <w:spacing w:val="-2"/>
                <w:sz w:val="21"/>
              </w:rPr>
              <w:t xml:space="preserve"> </w:t>
            </w:r>
            <w:r>
              <w:rPr>
                <w:sz w:val="21"/>
              </w:rPr>
              <w:t>case</w:t>
            </w:r>
            <w:r>
              <w:rPr>
                <w:spacing w:val="-2"/>
                <w:sz w:val="21"/>
              </w:rPr>
              <w:t xml:space="preserve"> </w:t>
            </w:r>
            <w:r>
              <w:rPr>
                <w:sz w:val="21"/>
              </w:rPr>
              <w:t>not</w:t>
            </w:r>
            <w:r>
              <w:rPr>
                <w:spacing w:val="-3"/>
                <w:sz w:val="21"/>
              </w:rPr>
              <w:t xml:space="preserve"> </w:t>
            </w:r>
            <w:r>
              <w:rPr>
                <w:sz w:val="21"/>
              </w:rPr>
              <w:t>less</w:t>
            </w:r>
            <w:r>
              <w:rPr>
                <w:spacing w:val="-2"/>
                <w:sz w:val="21"/>
              </w:rPr>
              <w:t xml:space="preserve"> </w:t>
            </w:r>
            <w:r>
              <w:rPr>
                <w:sz w:val="21"/>
              </w:rPr>
              <w:t>than</w:t>
            </w:r>
            <w:r>
              <w:rPr>
                <w:spacing w:val="-2"/>
                <w:sz w:val="21"/>
              </w:rPr>
              <w:t xml:space="preserve"> </w:t>
            </w:r>
            <w:r>
              <w:rPr>
                <w:sz w:val="21"/>
              </w:rPr>
              <w:t>once</w:t>
            </w:r>
            <w:r>
              <w:rPr>
                <w:spacing w:val="-2"/>
                <w:sz w:val="21"/>
              </w:rPr>
              <w:t xml:space="preserve"> </w:t>
            </w:r>
            <w:r>
              <w:rPr>
                <w:sz w:val="21"/>
              </w:rPr>
              <w:t>a</w:t>
            </w:r>
            <w:r>
              <w:rPr>
                <w:spacing w:val="-2"/>
                <w:sz w:val="21"/>
              </w:rPr>
              <w:t xml:space="preserve"> </w:t>
            </w:r>
            <w:r>
              <w:rPr>
                <w:sz w:val="21"/>
              </w:rPr>
              <w:t>year,</w:t>
            </w:r>
            <w:r>
              <w:rPr>
                <w:spacing w:val="-3"/>
                <w:sz w:val="21"/>
              </w:rPr>
              <w:t xml:space="preserve"> </w:t>
            </w:r>
            <w:r>
              <w:rPr>
                <w:sz w:val="21"/>
              </w:rPr>
              <w:t>the</w:t>
            </w:r>
            <w:r>
              <w:rPr>
                <w:spacing w:val="-2"/>
                <w:sz w:val="21"/>
              </w:rPr>
              <w:t xml:space="preserve"> </w:t>
            </w:r>
            <w:r>
              <w:rPr>
                <w:sz w:val="21"/>
              </w:rPr>
              <w:t>operation</w:t>
            </w:r>
            <w:r>
              <w:rPr>
                <w:spacing w:val="-2"/>
                <w:sz w:val="21"/>
              </w:rPr>
              <w:t xml:space="preserve"> </w:t>
            </w:r>
            <w:r>
              <w:rPr>
                <w:sz w:val="21"/>
              </w:rPr>
              <w:t>of</w:t>
            </w:r>
            <w:r>
              <w:rPr>
                <w:spacing w:val="-3"/>
                <w:sz w:val="21"/>
              </w:rPr>
              <w:t xml:space="preserve"> </w:t>
            </w:r>
            <w:r>
              <w:rPr>
                <w:sz w:val="21"/>
              </w:rPr>
              <w:t>each</w:t>
            </w:r>
            <w:r>
              <w:rPr>
                <w:spacing w:val="-2"/>
                <w:sz w:val="21"/>
              </w:rPr>
              <w:t xml:space="preserve"> </w:t>
            </w:r>
            <w:r>
              <w:rPr>
                <w:sz w:val="21"/>
              </w:rPr>
              <w:t>education plan for children who are attending the school—</w:t>
            </w:r>
          </w:p>
        </w:tc>
      </w:tr>
      <w:tr w:rsidR="00051BBA" w14:paraId="71EB3ABE" w14:textId="77777777" w:rsidTr="00051BBA">
        <w:trPr>
          <w:trHeight w:val="1086"/>
        </w:trPr>
        <w:tc>
          <w:tcPr>
            <w:tcW w:w="2125" w:type="dxa"/>
          </w:tcPr>
          <w:p w14:paraId="4AB55ADB" w14:textId="77777777" w:rsidR="00051BBA" w:rsidRDefault="00051BBA" w:rsidP="00051BBA">
            <w:pPr>
              <w:pStyle w:val="TableParagraph"/>
              <w:rPr>
                <w:rFonts w:ascii="Times New Roman"/>
                <w:sz w:val="20"/>
              </w:rPr>
            </w:pPr>
          </w:p>
        </w:tc>
        <w:tc>
          <w:tcPr>
            <w:tcW w:w="6954" w:type="dxa"/>
          </w:tcPr>
          <w:p w14:paraId="2A6B5010" w14:textId="77777777" w:rsidR="00051BBA" w:rsidRDefault="00051BBA" w:rsidP="00051BBA">
            <w:pPr>
              <w:pStyle w:val="TableParagraph"/>
              <w:spacing w:before="57"/>
              <w:ind w:left="1090" w:hanging="600"/>
              <w:rPr>
                <w:sz w:val="21"/>
              </w:rPr>
            </w:pPr>
            <w:r>
              <w:rPr>
                <w:sz w:val="21"/>
              </w:rPr>
              <w:t>(</w:t>
            </w:r>
            <w:r>
              <w:rPr>
                <w:i/>
                <w:sz w:val="21"/>
              </w:rPr>
              <w:t>a</w:t>
            </w:r>
            <w:r>
              <w:rPr>
                <w:sz w:val="21"/>
              </w:rPr>
              <w:t>)</w:t>
            </w:r>
            <w:r>
              <w:rPr>
                <w:spacing w:val="-4"/>
                <w:sz w:val="21"/>
              </w:rPr>
              <w:t xml:space="preserve"> </w:t>
            </w:r>
            <w:r>
              <w:rPr>
                <w:sz w:val="21"/>
              </w:rPr>
              <w:t>for</w:t>
            </w:r>
            <w:r>
              <w:rPr>
                <w:spacing w:val="-4"/>
                <w:sz w:val="21"/>
              </w:rPr>
              <w:t xml:space="preserve"> </w:t>
            </w:r>
            <w:r>
              <w:rPr>
                <w:sz w:val="21"/>
              </w:rPr>
              <w:t>the</w:t>
            </w:r>
            <w:r>
              <w:rPr>
                <w:spacing w:val="-3"/>
                <w:sz w:val="21"/>
              </w:rPr>
              <w:t xml:space="preserve"> </w:t>
            </w:r>
            <w:r>
              <w:rPr>
                <w:sz w:val="21"/>
              </w:rPr>
              <w:t>purpose</w:t>
            </w:r>
            <w:r>
              <w:rPr>
                <w:spacing w:val="-3"/>
                <w:sz w:val="21"/>
              </w:rPr>
              <w:t xml:space="preserve"> </w:t>
            </w:r>
            <w:r>
              <w:rPr>
                <w:sz w:val="21"/>
              </w:rPr>
              <w:t>of</w:t>
            </w:r>
            <w:r>
              <w:rPr>
                <w:spacing w:val="-4"/>
                <w:sz w:val="21"/>
              </w:rPr>
              <w:t xml:space="preserve"> </w:t>
            </w:r>
            <w:r>
              <w:rPr>
                <w:sz w:val="21"/>
              </w:rPr>
              <w:t>establishing</w:t>
            </w:r>
            <w:r>
              <w:rPr>
                <w:spacing w:val="-5"/>
                <w:sz w:val="21"/>
              </w:rPr>
              <w:t xml:space="preserve"> </w:t>
            </w:r>
            <w:r>
              <w:rPr>
                <w:sz w:val="21"/>
              </w:rPr>
              <w:t>whether</w:t>
            </w:r>
            <w:r>
              <w:rPr>
                <w:spacing w:val="-4"/>
                <w:sz w:val="21"/>
              </w:rPr>
              <w:t xml:space="preserve"> </w:t>
            </w:r>
            <w:r>
              <w:rPr>
                <w:sz w:val="21"/>
              </w:rPr>
              <w:t>or</w:t>
            </w:r>
            <w:r>
              <w:rPr>
                <w:spacing w:val="-4"/>
                <w:sz w:val="21"/>
              </w:rPr>
              <w:t xml:space="preserve"> </w:t>
            </w:r>
            <w:r>
              <w:rPr>
                <w:sz w:val="21"/>
              </w:rPr>
              <w:t>not</w:t>
            </w:r>
            <w:r>
              <w:rPr>
                <w:spacing w:val="-4"/>
                <w:sz w:val="21"/>
              </w:rPr>
              <w:t xml:space="preserve"> </w:t>
            </w:r>
            <w:r>
              <w:rPr>
                <w:sz w:val="21"/>
              </w:rPr>
              <w:t>the</w:t>
            </w:r>
            <w:r>
              <w:rPr>
                <w:spacing w:val="-3"/>
                <w:sz w:val="21"/>
              </w:rPr>
              <w:t xml:space="preserve"> </w:t>
            </w:r>
            <w:r>
              <w:rPr>
                <w:sz w:val="21"/>
              </w:rPr>
              <w:t>child</w:t>
            </w:r>
            <w:r>
              <w:rPr>
                <w:spacing w:val="-3"/>
                <w:sz w:val="21"/>
              </w:rPr>
              <w:t xml:space="preserve"> </w:t>
            </w:r>
            <w:r>
              <w:rPr>
                <w:sz w:val="21"/>
              </w:rPr>
              <w:t>concerned has received the services required as contained in the education plan and is achieving the goals specified in the education plan, and</w:t>
            </w:r>
          </w:p>
        </w:tc>
      </w:tr>
      <w:tr w:rsidR="00051BBA" w14:paraId="73D838FA" w14:textId="77777777" w:rsidTr="00051BBA">
        <w:trPr>
          <w:trHeight w:val="1327"/>
        </w:trPr>
        <w:tc>
          <w:tcPr>
            <w:tcW w:w="2125" w:type="dxa"/>
          </w:tcPr>
          <w:p w14:paraId="68398F6B" w14:textId="77777777" w:rsidR="00051BBA" w:rsidRDefault="00051BBA" w:rsidP="00051BBA">
            <w:pPr>
              <w:pStyle w:val="TableParagraph"/>
              <w:rPr>
                <w:rFonts w:ascii="Times New Roman"/>
                <w:sz w:val="20"/>
              </w:rPr>
            </w:pPr>
          </w:p>
        </w:tc>
        <w:tc>
          <w:tcPr>
            <w:tcW w:w="6954" w:type="dxa"/>
          </w:tcPr>
          <w:p w14:paraId="033FFA94" w14:textId="77777777" w:rsidR="00051BBA" w:rsidRDefault="00051BBA" w:rsidP="00051BBA">
            <w:pPr>
              <w:pStyle w:val="TableParagraph"/>
              <w:spacing w:before="56"/>
              <w:ind w:left="1090" w:right="904" w:hanging="600"/>
              <w:rPr>
                <w:sz w:val="21"/>
              </w:rPr>
            </w:pPr>
            <w:r>
              <w:rPr>
                <w:sz w:val="21"/>
              </w:rPr>
              <w:t>(</w:t>
            </w:r>
            <w:r>
              <w:rPr>
                <w:i/>
                <w:sz w:val="21"/>
              </w:rPr>
              <w:t>b</w:t>
            </w:r>
            <w:r>
              <w:rPr>
                <w:sz w:val="21"/>
              </w:rPr>
              <w:t>) with a view to making recommendations in a report under</w:t>
            </w:r>
            <w:r>
              <w:rPr>
                <w:spacing w:val="-7"/>
                <w:sz w:val="21"/>
              </w:rPr>
              <w:t xml:space="preserve"> </w:t>
            </w:r>
            <w:r>
              <w:rPr>
                <w:i/>
                <w:sz w:val="21"/>
              </w:rPr>
              <w:t>subsection</w:t>
            </w:r>
            <w:r>
              <w:rPr>
                <w:i/>
                <w:spacing w:val="-6"/>
                <w:sz w:val="21"/>
              </w:rPr>
              <w:t xml:space="preserve"> </w:t>
            </w:r>
            <w:r>
              <w:rPr>
                <w:i/>
                <w:sz w:val="21"/>
              </w:rPr>
              <w:t>(2)</w:t>
            </w:r>
            <w:r>
              <w:rPr>
                <w:sz w:val="21"/>
              </w:rPr>
              <w:t>,</w:t>
            </w:r>
            <w:r>
              <w:rPr>
                <w:spacing w:val="-7"/>
                <w:sz w:val="21"/>
              </w:rPr>
              <w:t xml:space="preserve"> </w:t>
            </w:r>
            <w:r>
              <w:rPr>
                <w:sz w:val="21"/>
              </w:rPr>
              <w:t>being</w:t>
            </w:r>
            <w:r>
              <w:rPr>
                <w:spacing w:val="-6"/>
                <w:sz w:val="21"/>
              </w:rPr>
              <w:t xml:space="preserve"> </w:t>
            </w:r>
            <w:r>
              <w:rPr>
                <w:sz w:val="21"/>
              </w:rPr>
              <w:t>recommendations</w:t>
            </w:r>
            <w:r>
              <w:rPr>
                <w:spacing w:val="-6"/>
                <w:sz w:val="21"/>
              </w:rPr>
              <w:t xml:space="preserve"> </w:t>
            </w:r>
            <w:r>
              <w:rPr>
                <w:sz w:val="21"/>
              </w:rPr>
              <w:t>for</w:t>
            </w:r>
            <w:r>
              <w:rPr>
                <w:spacing w:val="-7"/>
                <w:sz w:val="21"/>
              </w:rPr>
              <w:t xml:space="preserve"> </w:t>
            </w:r>
            <w:r>
              <w:rPr>
                <w:sz w:val="21"/>
              </w:rPr>
              <w:t>the</w:t>
            </w:r>
          </w:p>
          <w:p w14:paraId="487CB929" w14:textId="77777777" w:rsidR="00051BBA" w:rsidRDefault="00051BBA" w:rsidP="00051BBA">
            <w:pPr>
              <w:pStyle w:val="TableParagraph"/>
              <w:ind w:left="1090" w:right="93"/>
              <w:rPr>
                <w:sz w:val="21"/>
              </w:rPr>
            </w:pPr>
            <w:r>
              <w:rPr>
                <w:sz w:val="21"/>
              </w:rPr>
              <w:t>amendment of the plan and the purposes of which are to assist</w:t>
            </w:r>
            <w:r>
              <w:rPr>
                <w:spacing w:val="-4"/>
                <w:sz w:val="21"/>
              </w:rPr>
              <w:t xml:space="preserve"> </w:t>
            </w:r>
            <w:r>
              <w:rPr>
                <w:sz w:val="21"/>
              </w:rPr>
              <w:t>the</w:t>
            </w:r>
            <w:r>
              <w:rPr>
                <w:spacing w:val="-3"/>
                <w:sz w:val="21"/>
              </w:rPr>
              <w:t xml:space="preserve"> </w:t>
            </w:r>
            <w:r>
              <w:rPr>
                <w:sz w:val="21"/>
              </w:rPr>
              <w:t>child</w:t>
            </w:r>
            <w:r>
              <w:rPr>
                <w:spacing w:val="-3"/>
                <w:sz w:val="21"/>
              </w:rPr>
              <w:t xml:space="preserve"> </w:t>
            </w:r>
            <w:r>
              <w:rPr>
                <w:sz w:val="21"/>
              </w:rPr>
              <w:t>concerned</w:t>
            </w:r>
            <w:r>
              <w:rPr>
                <w:spacing w:val="-5"/>
                <w:sz w:val="21"/>
              </w:rPr>
              <w:t xml:space="preserve"> </w:t>
            </w:r>
            <w:r>
              <w:rPr>
                <w:sz w:val="21"/>
              </w:rPr>
              <w:t>in</w:t>
            </w:r>
            <w:r>
              <w:rPr>
                <w:spacing w:val="-3"/>
                <w:sz w:val="21"/>
              </w:rPr>
              <w:t xml:space="preserve"> </w:t>
            </w:r>
            <w:r>
              <w:rPr>
                <w:sz w:val="21"/>
              </w:rPr>
              <w:t>achieving</w:t>
            </w:r>
            <w:r>
              <w:rPr>
                <w:spacing w:val="-3"/>
                <w:sz w:val="21"/>
              </w:rPr>
              <w:t xml:space="preserve"> </w:t>
            </w:r>
            <w:r>
              <w:rPr>
                <w:sz w:val="21"/>
              </w:rPr>
              <w:t>any</w:t>
            </w:r>
            <w:r>
              <w:rPr>
                <w:spacing w:val="-3"/>
                <w:sz w:val="21"/>
              </w:rPr>
              <w:t xml:space="preserve"> </w:t>
            </w:r>
            <w:r>
              <w:rPr>
                <w:sz w:val="21"/>
              </w:rPr>
              <w:t>of</w:t>
            </w:r>
            <w:r>
              <w:rPr>
                <w:spacing w:val="-4"/>
                <w:sz w:val="21"/>
              </w:rPr>
              <w:t xml:space="preserve"> </w:t>
            </w:r>
            <w:r>
              <w:rPr>
                <w:sz w:val="21"/>
              </w:rPr>
              <w:t>those</w:t>
            </w:r>
            <w:r>
              <w:rPr>
                <w:spacing w:val="-5"/>
                <w:sz w:val="21"/>
              </w:rPr>
              <w:t xml:space="preserve"> </w:t>
            </w:r>
            <w:r>
              <w:rPr>
                <w:sz w:val="21"/>
              </w:rPr>
              <w:t>goals</w:t>
            </w:r>
            <w:r>
              <w:rPr>
                <w:spacing w:val="-3"/>
                <w:sz w:val="21"/>
              </w:rPr>
              <w:t xml:space="preserve"> </w:t>
            </w:r>
            <w:r>
              <w:rPr>
                <w:sz w:val="21"/>
              </w:rPr>
              <w:t>that he or she is not achieving.</w:t>
            </w:r>
          </w:p>
        </w:tc>
      </w:tr>
      <w:tr w:rsidR="00051BBA" w14:paraId="58ECAB27" w14:textId="77777777" w:rsidTr="00051BBA">
        <w:trPr>
          <w:trHeight w:val="1448"/>
        </w:trPr>
        <w:tc>
          <w:tcPr>
            <w:tcW w:w="2125" w:type="dxa"/>
          </w:tcPr>
          <w:p w14:paraId="490ED2EB" w14:textId="77777777" w:rsidR="00051BBA" w:rsidRDefault="00051BBA" w:rsidP="00051BBA">
            <w:pPr>
              <w:pStyle w:val="TableParagraph"/>
              <w:rPr>
                <w:rFonts w:ascii="Times New Roman"/>
                <w:sz w:val="20"/>
              </w:rPr>
            </w:pPr>
          </w:p>
        </w:tc>
        <w:tc>
          <w:tcPr>
            <w:tcW w:w="6954" w:type="dxa"/>
          </w:tcPr>
          <w:p w14:paraId="58BE6433" w14:textId="77777777" w:rsidR="00051BBA" w:rsidRDefault="00051BBA" w:rsidP="00130E6E">
            <w:pPr>
              <w:pStyle w:val="TableParagraph"/>
              <w:numPr>
                <w:ilvl w:val="0"/>
                <w:numId w:val="168"/>
              </w:numPr>
              <w:tabs>
                <w:tab w:val="left" w:pos="566"/>
              </w:tabs>
              <w:spacing w:before="56"/>
              <w:ind w:right="400" w:firstLine="240"/>
              <w:rPr>
                <w:sz w:val="21"/>
              </w:rPr>
            </w:pPr>
            <w:r>
              <w:rPr>
                <w:sz w:val="21"/>
              </w:rPr>
              <w:t>The principal shall make a report to the parents of the child concerned</w:t>
            </w:r>
            <w:r>
              <w:rPr>
                <w:spacing w:val="-4"/>
                <w:sz w:val="21"/>
              </w:rPr>
              <w:t xml:space="preserve"> </w:t>
            </w:r>
            <w:r>
              <w:rPr>
                <w:sz w:val="21"/>
              </w:rPr>
              <w:t>and</w:t>
            </w:r>
            <w:r>
              <w:rPr>
                <w:spacing w:val="-4"/>
                <w:sz w:val="21"/>
              </w:rPr>
              <w:t xml:space="preserve"> </w:t>
            </w:r>
            <w:r>
              <w:rPr>
                <w:sz w:val="21"/>
              </w:rPr>
              <w:t>the</w:t>
            </w:r>
            <w:r>
              <w:rPr>
                <w:spacing w:val="-4"/>
                <w:sz w:val="21"/>
              </w:rPr>
              <w:t xml:space="preserve"> </w:t>
            </w:r>
            <w:r>
              <w:rPr>
                <w:sz w:val="21"/>
              </w:rPr>
              <w:t>relevant</w:t>
            </w:r>
            <w:r>
              <w:rPr>
                <w:spacing w:val="-5"/>
                <w:sz w:val="21"/>
              </w:rPr>
              <w:t xml:space="preserve"> </w:t>
            </w:r>
            <w:r>
              <w:rPr>
                <w:sz w:val="21"/>
              </w:rPr>
              <w:t>special</w:t>
            </w:r>
            <w:r>
              <w:rPr>
                <w:spacing w:val="-3"/>
                <w:sz w:val="21"/>
              </w:rPr>
              <w:t xml:space="preserve"> </w:t>
            </w:r>
            <w:r>
              <w:rPr>
                <w:sz w:val="21"/>
              </w:rPr>
              <w:t>educational</w:t>
            </w:r>
            <w:r>
              <w:rPr>
                <w:spacing w:val="-3"/>
                <w:sz w:val="21"/>
              </w:rPr>
              <w:t xml:space="preserve"> </w:t>
            </w:r>
            <w:r>
              <w:rPr>
                <w:sz w:val="21"/>
              </w:rPr>
              <w:t>needs</w:t>
            </w:r>
            <w:r>
              <w:rPr>
                <w:spacing w:val="-4"/>
                <w:sz w:val="21"/>
              </w:rPr>
              <w:t xml:space="preserve"> </w:t>
            </w:r>
            <w:r>
              <w:rPr>
                <w:sz w:val="21"/>
              </w:rPr>
              <w:t>organiser</w:t>
            </w:r>
            <w:r>
              <w:rPr>
                <w:spacing w:val="-5"/>
                <w:sz w:val="21"/>
              </w:rPr>
              <w:t xml:space="preserve"> </w:t>
            </w:r>
            <w:r>
              <w:rPr>
                <w:sz w:val="21"/>
              </w:rPr>
              <w:t>of</w:t>
            </w:r>
            <w:r>
              <w:rPr>
                <w:spacing w:val="-5"/>
                <w:sz w:val="21"/>
              </w:rPr>
              <w:t xml:space="preserve"> </w:t>
            </w:r>
            <w:r>
              <w:rPr>
                <w:sz w:val="21"/>
              </w:rPr>
              <w:t xml:space="preserve">the outcome of a review under </w:t>
            </w:r>
            <w:r>
              <w:rPr>
                <w:i/>
                <w:sz w:val="21"/>
              </w:rPr>
              <w:t>subsection (1)</w:t>
            </w:r>
            <w:r>
              <w:rPr>
                <w:sz w:val="21"/>
              </w:rPr>
              <w:t>.</w:t>
            </w:r>
          </w:p>
          <w:p w14:paraId="1B16E8C6" w14:textId="77777777" w:rsidR="00051BBA" w:rsidRDefault="00051BBA" w:rsidP="00130E6E">
            <w:pPr>
              <w:pStyle w:val="TableParagraph"/>
              <w:numPr>
                <w:ilvl w:val="0"/>
                <w:numId w:val="168"/>
              </w:numPr>
              <w:tabs>
                <w:tab w:val="left" w:pos="566"/>
              </w:tabs>
              <w:spacing w:before="120"/>
              <w:ind w:right="546" w:firstLine="240"/>
              <w:rPr>
                <w:sz w:val="21"/>
              </w:rPr>
            </w:pPr>
            <w:r>
              <w:rPr>
                <w:sz w:val="21"/>
              </w:rPr>
              <w:t>Where,</w:t>
            </w:r>
            <w:r>
              <w:rPr>
                <w:spacing w:val="-4"/>
                <w:sz w:val="21"/>
              </w:rPr>
              <w:t xml:space="preserve"> </w:t>
            </w:r>
            <w:r>
              <w:rPr>
                <w:sz w:val="21"/>
              </w:rPr>
              <w:t>as</w:t>
            </w:r>
            <w:r>
              <w:rPr>
                <w:spacing w:val="-3"/>
                <w:sz w:val="21"/>
              </w:rPr>
              <w:t xml:space="preserve"> </w:t>
            </w:r>
            <w:r>
              <w:rPr>
                <w:sz w:val="21"/>
              </w:rPr>
              <w:t>a</w:t>
            </w:r>
            <w:r>
              <w:rPr>
                <w:spacing w:val="-3"/>
                <w:sz w:val="21"/>
              </w:rPr>
              <w:t xml:space="preserve"> </w:t>
            </w:r>
            <w:r>
              <w:rPr>
                <w:sz w:val="21"/>
              </w:rPr>
              <w:t>result</w:t>
            </w:r>
            <w:r>
              <w:rPr>
                <w:spacing w:val="-4"/>
                <w:sz w:val="21"/>
              </w:rPr>
              <w:t xml:space="preserve"> </w:t>
            </w:r>
            <w:r>
              <w:rPr>
                <w:sz w:val="21"/>
              </w:rPr>
              <w:t>of</w:t>
            </w:r>
            <w:r>
              <w:rPr>
                <w:spacing w:val="-4"/>
                <w:sz w:val="21"/>
              </w:rPr>
              <w:t xml:space="preserve"> </w:t>
            </w:r>
            <w:r>
              <w:rPr>
                <w:sz w:val="21"/>
              </w:rPr>
              <w:t>his</w:t>
            </w:r>
            <w:r>
              <w:rPr>
                <w:spacing w:val="-3"/>
                <w:sz w:val="21"/>
              </w:rPr>
              <w:t xml:space="preserve"> </w:t>
            </w:r>
            <w:r>
              <w:rPr>
                <w:sz w:val="21"/>
              </w:rPr>
              <w:t>or</w:t>
            </w:r>
            <w:r>
              <w:rPr>
                <w:spacing w:val="-4"/>
                <w:sz w:val="21"/>
              </w:rPr>
              <w:t xml:space="preserve"> </w:t>
            </w:r>
            <w:r>
              <w:rPr>
                <w:sz w:val="21"/>
              </w:rPr>
              <w:t>her</w:t>
            </w:r>
            <w:r>
              <w:rPr>
                <w:spacing w:val="-4"/>
                <w:sz w:val="21"/>
              </w:rPr>
              <w:t xml:space="preserve"> </w:t>
            </w:r>
            <w:r>
              <w:rPr>
                <w:sz w:val="21"/>
              </w:rPr>
              <w:t>consideration</w:t>
            </w:r>
            <w:r>
              <w:rPr>
                <w:spacing w:val="-3"/>
                <w:sz w:val="21"/>
              </w:rPr>
              <w:t xml:space="preserve"> </w:t>
            </w:r>
            <w:r>
              <w:rPr>
                <w:sz w:val="21"/>
              </w:rPr>
              <w:t>of</w:t>
            </w:r>
            <w:r>
              <w:rPr>
                <w:spacing w:val="-4"/>
                <w:sz w:val="21"/>
              </w:rPr>
              <w:t xml:space="preserve"> </w:t>
            </w:r>
            <w:r>
              <w:rPr>
                <w:sz w:val="21"/>
              </w:rPr>
              <w:t>that</w:t>
            </w:r>
            <w:r>
              <w:rPr>
                <w:spacing w:val="-4"/>
                <w:sz w:val="21"/>
              </w:rPr>
              <w:t xml:space="preserve"> </w:t>
            </w:r>
            <w:r>
              <w:rPr>
                <w:sz w:val="21"/>
              </w:rPr>
              <w:t>report,</w:t>
            </w:r>
            <w:r>
              <w:rPr>
                <w:spacing w:val="-4"/>
                <w:sz w:val="21"/>
              </w:rPr>
              <w:t xml:space="preserve"> </w:t>
            </w:r>
            <w:r>
              <w:rPr>
                <w:sz w:val="21"/>
              </w:rPr>
              <w:t>the special educational needs organiser is of the opinion that the goals</w:t>
            </w:r>
          </w:p>
        </w:tc>
      </w:tr>
      <w:tr w:rsidR="00051BBA" w14:paraId="500C61AF" w14:textId="77777777" w:rsidTr="00051BBA">
        <w:trPr>
          <w:trHeight w:val="901"/>
        </w:trPr>
        <w:tc>
          <w:tcPr>
            <w:tcW w:w="2125" w:type="dxa"/>
          </w:tcPr>
          <w:p w14:paraId="0A6ECBFE" w14:textId="77777777" w:rsidR="00051BBA" w:rsidRDefault="00051BBA" w:rsidP="00051BBA">
            <w:pPr>
              <w:pStyle w:val="TableParagraph"/>
              <w:rPr>
                <w:rFonts w:ascii="Times New Roman"/>
                <w:sz w:val="20"/>
              </w:rPr>
            </w:pPr>
          </w:p>
        </w:tc>
        <w:tc>
          <w:tcPr>
            <w:tcW w:w="6954" w:type="dxa"/>
          </w:tcPr>
          <w:p w14:paraId="57947410" w14:textId="77777777" w:rsidR="00051BBA" w:rsidRDefault="00051BBA" w:rsidP="00051BBA">
            <w:pPr>
              <w:pStyle w:val="TableParagraph"/>
              <w:spacing w:line="177" w:lineRule="exact"/>
              <w:ind w:left="10"/>
              <w:rPr>
                <w:sz w:val="21"/>
              </w:rPr>
            </w:pPr>
            <w:r>
              <w:rPr>
                <w:sz w:val="21"/>
              </w:rPr>
              <w:t>specified</w:t>
            </w:r>
            <w:r>
              <w:rPr>
                <w:spacing w:val="-7"/>
                <w:sz w:val="21"/>
              </w:rPr>
              <w:t xml:space="preserve"> </w:t>
            </w:r>
            <w:r>
              <w:rPr>
                <w:sz w:val="21"/>
              </w:rPr>
              <w:t>in</w:t>
            </w:r>
            <w:r>
              <w:rPr>
                <w:spacing w:val="-4"/>
                <w:sz w:val="21"/>
              </w:rPr>
              <w:t xml:space="preserve"> </w:t>
            </w:r>
            <w:r>
              <w:rPr>
                <w:sz w:val="21"/>
              </w:rPr>
              <w:t>the</w:t>
            </w:r>
            <w:r>
              <w:rPr>
                <w:spacing w:val="-4"/>
                <w:sz w:val="21"/>
              </w:rPr>
              <w:t xml:space="preserve"> </w:t>
            </w:r>
            <w:r>
              <w:rPr>
                <w:sz w:val="21"/>
              </w:rPr>
              <w:t>plan</w:t>
            </w:r>
            <w:r>
              <w:rPr>
                <w:spacing w:val="-4"/>
                <w:sz w:val="21"/>
              </w:rPr>
              <w:t xml:space="preserve"> </w:t>
            </w:r>
            <w:r>
              <w:rPr>
                <w:sz w:val="21"/>
              </w:rPr>
              <w:t>concerned</w:t>
            </w:r>
            <w:r>
              <w:rPr>
                <w:spacing w:val="-4"/>
                <w:sz w:val="21"/>
              </w:rPr>
              <w:t xml:space="preserve"> </w:t>
            </w:r>
            <w:r>
              <w:rPr>
                <w:sz w:val="21"/>
              </w:rPr>
              <w:t>have</w:t>
            </w:r>
            <w:r>
              <w:rPr>
                <w:spacing w:val="-4"/>
                <w:sz w:val="21"/>
              </w:rPr>
              <w:t xml:space="preserve"> </w:t>
            </w:r>
            <w:r>
              <w:rPr>
                <w:sz w:val="21"/>
              </w:rPr>
              <w:t>not</w:t>
            </w:r>
            <w:r>
              <w:rPr>
                <w:spacing w:val="-5"/>
                <w:sz w:val="21"/>
              </w:rPr>
              <w:t xml:space="preserve"> </w:t>
            </w:r>
            <w:r>
              <w:rPr>
                <w:sz w:val="21"/>
              </w:rPr>
              <w:t>been</w:t>
            </w:r>
            <w:r>
              <w:rPr>
                <w:spacing w:val="-4"/>
                <w:sz w:val="21"/>
              </w:rPr>
              <w:t xml:space="preserve"> </w:t>
            </w:r>
            <w:r>
              <w:rPr>
                <w:sz w:val="21"/>
              </w:rPr>
              <w:t>achieved</w:t>
            </w:r>
            <w:r>
              <w:rPr>
                <w:spacing w:val="-4"/>
                <w:sz w:val="21"/>
              </w:rPr>
              <w:t xml:space="preserve"> </w:t>
            </w:r>
            <w:r>
              <w:rPr>
                <w:sz w:val="21"/>
              </w:rPr>
              <w:t>the</w:t>
            </w:r>
            <w:r>
              <w:rPr>
                <w:spacing w:val="-4"/>
                <w:sz w:val="21"/>
              </w:rPr>
              <w:t xml:space="preserve"> </w:t>
            </w:r>
            <w:r>
              <w:rPr>
                <w:spacing w:val="-2"/>
                <w:sz w:val="21"/>
              </w:rPr>
              <w:t>organiser</w:t>
            </w:r>
          </w:p>
          <w:p w14:paraId="75356AC4" w14:textId="77777777" w:rsidR="00051BBA" w:rsidRDefault="00051BBA" w:rsidP="00051BBA">
            <w:pPr>
              <w:pStyle w:val="TableParagraph"/>
              <w:spacing w:before="1"/>
              <w:ind w:left="10"/>
              <w:rPr>
                <w:sz w:val="21"/>
              </w:rPr>
            </w:pPr>
            <w:r>
              <w:rPr>
                <w:sz w:val="21"/>
              </w:rPr>
              <w:t>shall</w:t>
            </w:r>
            <w:r>
              <w:rPr>
                <w:spacing w:val="-6"/>
                <w:sz w:val="21"/>
              </w:rPr>
              <w:t xml:space="preserve"> </w:t>
            </w:r>
            <w:r>
              <w:rPr>
                <w:sz w:val="21"/>
              </w:rPr>
              <w:t>reconvene</w:t>
            </w:r>
            <w:r>
              <w:rPr>
                <w:spacing w:val="-4"/>
                <w:sz w:val="21"/>
              </w:rPr>
              <w:t xml:space="preserve"> </w:t>
            </w:r>
            <w:r>
              <w:rPr>
                <w:sz w:val="21"/>
              </w:rPr>
              <w:t>the</w:t>
            </w:r>
            <w:r>
              <w:rPr>
                <w:spacing w:val="-4"/>
                <w:sz w:val="21"/>
              </w:rPr>
              <w:t xml:space="preserve"> </w:t>
            </w:r>
            <w:r>
              <w:rPr>
                <w:sz w:val="21"/>
              </w:rPr>
              <w:t>relevant</w:t>
            </w:r>
            <w:r>
              <w:rPr>
                <w:spacing w:val="-5"/>
                <w:sz w:val="21"/>
              </w:rPr>
              <w:t xml:space="preserve"> </w:t>
            </w:r>
            <w:r>
              <w:rPr>
                <w:sz w:val="21"/>
              </w:rPr>
              <w:t>team,</w:t>
            </w:r>
            <w:r>
              <w:rPr>
                <w:spacing w:val="-5"/>
                <w:sz w:val="21"/>
              </w:rPr>
              <w:t xml:space="preserve"> </w:t>
            </w:r>
            <w:r>
              <w:rPr>
                <w:sz w:val="21"/>
              </w:rPr>
              <w:t>or,</w:t>
            </w:r>
            <w:r>
              <w:rPr>
                <w:spacing w:val="-6"/>
                <w:sz w:val="21"/>
              </w:rPr>
              <w:t xml:space="preserve"> </w:t>
            </w:r>
            <w:r>
              <w:rPr>
                <w:sz w:val="21"/>
              </w:rPr>
              <w:t>as</w:t>
            </w:r>
            <w:r>
              <w:rPr>
                <w:spacing w:val="-4"/>
                <w:sz w:val="21"/>
              </w:rPr>
              <w:t xml:space="preserve"> </w:t>
            </w:r>
            <w:r>
              <w:rPr>
                <w:sz w:val="21"/>
              </w:rPr>
              <w:t>the</w:t>
            </w:r>
            <w:r>
              <w:rPr>
                <w:spacing w:val="-4"/>
                <w:sz w:val="21"/>
              </w:rPr>
              <w:t xml:space="preserve"> </w:t>
            </w:r>
            <w:r>
              <w:rPr>
                <w:sz w:val="21"/>
              </w:rPr>
              <w:t>organiser</w:t>
            </w:r>
            <w:r>
              <w:rPr>
                <w:spacing w:val="-5"/>
                <w:sz w:val="21"/>
              </w:rPr>
              <w:t xml:space="preserve"> </w:t>
            </w:r>
            <w:r>
              <w:rPr>
                <w:sz w:val="21"/>
              </w:rPr>
              <w:t>thinks</w:t>
            </w:r>
            <w:r>
              <w:rPr>
                <w:spacing w:val="-4"/>
                <w:sz w:val="21"/>
              </w:rPr>
              <w:t xml:space="preserve"> </w:t>
            </w:r>
            <w:r>
              <w:rPr>
                <w:sz w:val="21"/>
              </w:rPr>
              <w:t>fit,</w:t>
            </w:r>
            <w:r>
              <w:rPr>
                <w:spacing w:val="-5"/>
                <w:sz w:val="21"/>
              </w:rPr>
              <w:t xml:space="preserve"> </w:t>
            </w:r>
            <w:r>
              <w:rPr>
                <w:spacing w:val="-2"/>
                <w:sz w:val="21"/>
              </w:rPr>
              <w:t>engage</w:t>
            </w:r>
          </w:p>
          <w:p w14:paraId="1D4DE30E" w14:textId="77777777" w:rsidR="00051BBA" w:rsidRDefault="00051BBA" w:rsidP="00051BBA">
            <w:pPr>
              <w:pStyle w:val="TableParagraph"/>
              <w:spacing w:line="240" w:lineRule="exact"/>
              <w:ind w:left="10"/>
              <w:rPr>
                <w:sz w:val="21"/>
              </w:rPr>
            </w:pPr>
            <w:r>
              <w:rPr>
                <w:sz w:val="21"/>
              </w:rPr>
              <w:t>the</w:t>
            </w:r>
            <w:r>
              <w:rPr>
                <w:spacing w:val="-2"/>
                <w:sz w:val="21"/>
              </w:rPr>
              <w:t xml:space="preserve"> </w:t>
            </w:r>
            <w:r>
              <w:rPr>
                <w:sz w:val="21"/>
              </w:rPr>
              <w:t>assistance</w:t>
            </w:r>
            <w:r>
              <w:rPr>
                <w:spacing w:val="-2"/>
                <w:sz w:val="21"/>
              </w:rPr>
              <w:t xml:space="preserve"> </w:t>
            </w:r>
            <w:r>
              <w:rPr>
                <w:sz w:val="21"/>
              </w:rPr>
              <w:t>of</w:t>
            </w:r>
            <w:r>
              <w:rPr>
                <w:spacing w:val="-3"/>
                <w:sz w:val="21"/>
              </w:rPr>
              <w:t xml:space="preserve"> </w:t>
            </w:r>
            <w:r>
              <w:rPr>
                <w:sz w:val="21"/>
              </w:rPr>
              <w:t>one</w:t>
            </w:r>
            <w:r>
              <w:rPr>
                <w:spacing w:val="-2"/>
                <w:sz w:val="21"/>
              </w:rPr>
              <w:t xml:space="preserve"> </w:t>
            </w:r>
            <w:r>
              <w:rPr>
                <w:sz w:val="21"/>
              </w:rPr>
              <w:t>or</w:t>
            </w:r>
            <w:r>
              <w:rPr>
                <w:spacing w:val="-5"/>
                <w:sz w:val="21"/>
              </w:rPr>
              <w:t xml:space="preserve"> </w:t>
            </w:r>
            <w:r>
              <w:rPr>
                <w:sz w:val="21"/>
              </w:rPr>
              <w:t>more</w:t>
            </w:r>
            <w:r>
              <w:rPr>
                <w:spacing w:val="-2"/>
                <w:sz w:val="21"/>
              </w:rPr>
              <w:t xml:space="preserve"> </w:t>
            </w:r>
            <w:r>
              <w:rPr>
                <w:sz w:val="21"/>
              </w:rPr>
              <w:t>of</w:t>
            </w:r>
            <w:r>
              <w:rPr>
                <w:spacing w:val="-3"/>
                <w:sz w:val="21"/>
              </w:rPr>
              <w:t xml:space="preserve"> </w:t>
            </w:r>
            <w:r>
              <w:rPr>
                <w:sz w:val="21"/>
              </w:rPr>
              <w:t>the</w:t>
            </w:r>
            <w:r>
              <w:rPr>
                <w:spacing w:val="-2"/>
                <w:sz w:val="21"/>
              </w:rPr>
              <w:t xml:space="preserve"> </w:t>
            </w:r>
            <w:r>
              <w:rPr>
                <w:sz w:val="21"/>
              </w:rPr>
              <w:t>members</w:t>
            </w:r>
            <w:r>
              <w:rPr>
                <w:spacing w:val="-2"/>
                <w:sz w:val="21"/>
              </w:rPr>
              <w:t xml:space="preserve"> </w:t>
            </w:r>
            <w:r>
              <w:rPr>
                <w:sz w:val="21"/>
              </w:rPr>
              <w:t>of</w:t>
            </w:r>
            <w:r>
              <w:rPr>
                <w:spacing w:val="-4"/>
                <w:sz w:val="21"/>
              </w:rPr>
              <w:t xml:space="preserve"> </w:t>
            </w:r>
            <w:r>
              <w:rPr>
                <w:sz w:val="21"/>
              </w:rPr>
              <w:t>that</w:t>
            </w:r>
            <w:r>
              <w:rPr>
                <w:spacing w:val="-3"/>
                <w:sz w:val="21"/>
              </w:rPr>
              <w:t xml:space="preserve"> </w:t>
            </w:r>
            <w:r>
              <w:rPr>
                <w:sz w:val="21"/>
              </w:rPr>
              <w:t>team,</w:t>
            </w:r>
            <w:r>
              <w:rPr>
                <w:spacing w:val="-3"/>
                <w:sz w:val="21"/>
              </w:rPr>
              <w:t xml:space="preserve"> </w:t>
            </w:r>
            <w:r>
              <w:rPr>
                <w:sz w:val="21"/>
              </w:rPr>
              <w:t>or,</w:t>
            </w:r>
            <w:r>
              <w:rPr>
                <w:spacing w:val="-3"/>
                <w:sz w:val="21"/>
              </w:rPr>
              <w:t xml:space="preserve"> </w:t>
            </w:r>
            <w:r>
              <w:rPr>
                <w:sz w:val="21"/>
              </w:rPr>
              <w:t>in</w:t>
            </w:r>
            <w:r>
              <w:rPr>
                <w:spacing w:val="-2"/>
                <w:sz w:val="21"/>
              </w:rPr>
              <w:t xml:space="preserve"> </w:t>
            </w:r>
            <w:r>
              <w:rPr>
                <w:sz w:val="21"/>
              </w:rPr>
              <w:t>the</w:t>
            </w:r>
            <w:r>
              <w:rPr>
                <w:spacing w:val="-2"/>
                <w:sz w:val="21"/>
              </w:rPr>
              <w:t xml:space="preserve"> </w:t>
            </w:r>
            <w:r>
              <w:rPr>
                <w:sz w:val="21"/>
              </w:rPr>
              <w:t xml:space="preserve">case of an education plan prepared under </w:t>
            </w:r>
            <w:hyperlink r:id="rId159" w:anchor="sec3">
              <w:r>
                <w:rPr>
                  <w:i/>
                  <w:sz w:val="21"/>
                  <w:u w:val="single"/>
                </w:rPr>
                <w:t>section 3</w:t>
              </w:r>
            </w:hyperlink>
            <w:r>
              <w:rPr>
                <w:i/>
                <w:sz w:val="21"/>
              </w:rPr>
              <w:t xml:space="preserve"> </w:t>
            </w:r>
            <w:r>
              <w:rPr>
                <w:sz w:val="21"/>
              </w:rPr>
              <w:t>, convene a group of</w:t>
            </w:r>
          </w:p>
        </w:tc>
      </w:tr>
    </w:tbl>
    <w:p w14:paraId="060C4900" w14:textId="77777777" w:rsidR="00051BBA" w:rsidRDefault="00051BBA" w:rsidP="00051BBA">
      <w:pPr>
        <w:spacing w:line="240" w:lineRule="exact"/>
        <w:rPr>
          <w:sz w:val="21"/>
        </w:rPr>
        <w:sectPr w:rsidR="00051BBA">
          <w:pgSz w:w="11910" w:h="16840"/>
          <w:pgMar w:top="1380" w:right="600" w:bottom="600" w:left="20" w:header="967" w:footer="405" w:gutter="0"/>
          <w:cols w:space="720"/>
        </w:sectPr>
      </w:pPr>
    </w:p>
    <w:p w14:paraId="205930FC" w14:textId="77777777" w:rsidR="00051BBA" w:rsidRDefault="00051BBA" w:rsidP="00051BBA">
      <w:pPr>
        <w:pStyle w:val="BodyText"/>
        <w:spacing w:before="7"/>
        <w:rPr>
          <w:sz w:val="4"/>
        </w:rPr>
      </w:pPr>
    </w:p>
    <w:tbl>
      <w:tblPr>
        <w:tblW w:w="0" w:type="auto"/>
        <w:tblInd w:w="667" w:type="dxa"/>
        <w:tblLayout w:type="fixed"/>
        <w:tblCellMar>
          <w:left w:w="0" w:type="dxa"/>
          <w:right w:w="0" w:type="dxa"/>
        </w:tblCellMar>
        <w:tblLook w:val="01E0" w:firstRow="1" w:lastRow="1" w:firstColumn="1" w:lastColumn="1" w:noHBand="0" w:noVBand="0"/>
      </w:tblPr>
      <w:tblGrid>
        <w:gridCol w:w="1935"/>
        <w:gridCol w:w="7143"/>
      </w:tblGrid>
      <w:tr w:rsidR="00051BBA" w14:paraId="26C951B5" w14:textId="77777777" w:rsidTr="00051BBA">
        <w:trPr>
          <w:trHeight w:val="782"/>
        </w:trPr>
        <w:tc>
          <w:tcPr>
            <w:tcW w:w="1935" w:type="dxa"/>
          </w:tcPr>
          <w:p w14:paraId="18B8FEED" w14:textId="77777777" w:rsidR="00051BBA" w:rsidRDefault="00051BBA" w:rsidP="00051BBA">
            <w:pPr>
              <w:pStyle w:val="TableParagraph"/>
              <w:rPr>
                <w:rFonts w:ascii="Times New Roman"/>
                <w:sz w:val="20"/>
              </w:rPr>
            </w:pPr>
          </w:p>
        </w:tc>
        <w:tc>
          <w:tcPr>
            <w:tcW w:w="7143" w:type="dxa"/>
          </w:tcPr>
          <w:p w14:paraId="0C18999A" w14:textId="77777777" w:rsidR="00051BBA" w:rsidRDefault="00051BBA" w:rsidP="00051BBA">
            <w:pPr>
              <w:pStyle w:val="TableParagraph"/>
              <w:ind w:left="200" w:right="70"/>
              <w:rPr>
                <w:sz w:val="21"/>
              </w:rPr>
            </w:pPr>
            <w:r>
              <w:rPr>
                <w:sz w:val="21"/>
              </w:rPr>
              <w:t>persons (in this Act also referred to as a “team”), for the purpose of reviewing</w:t>
            </w:r>
            <w:r>
              <w:rPr>
                <w:spacing w:val="-3"/>
                <w:sz w:val="21"/>
              </w:rPr>
              <w:t xml:space="preserve"> </w:t>
            </w:r>
            <w:r>
              <w:rPr>
                <w:sz w:val="21"/>
              </w:rPr>
              <w:t>the</w:t>
            </w:r>
            <w:r>
              <w:rPr>
                <w:spacing w:val="-3"/>
                <w:sz w:val="21"/>
              </w:rPr>
              <w:t xml:space="preserve"> </w:t>
            </w:r>
            <w:r>
              <w:rPr>
                <w:sz w:val="21"/>
              </w:rPr>
              <w:t>content</w:t>
            </w:r>
            <w:r>
              <w:rPr>
                <w:spacing w:val="-4"/>
                <w:sz w:val="21"/>
              </w:rPr>
              <w:t xml:space="preserve"> </w:t>
            </w:r>
            <w:r>
              <w:rPr>
                <w:sz w:val="21"/>
              </w:rPr>
              <w:t>and</w:t>
            </w:r>
            <w:r>
              <w:rPr>
                <w:spacing w:val="-3"/>
                <w:sz w:val="21"/>
              </w:rPr>
              <w:t xml:space="preserve"> </w:t>
            </w:r>
            <w:r>
              <w:rPr>
                <w:sz w:val="21"/>
              </w:rPr>
              <w:t>implementation</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plan</w:t>
            </w:r>
            <w:r>
              <w:rPr>
                <w:spacing w:val="-3"/>
                <w:sz w:val="21"/>
              </w:rPr>
              <w:t xml:space="preserve"> </w:t>
            </w:r>
            <w:r>
              <w:rPr>
                <w:sz w:val="21"/>
              </w:rPr>
              <w:t>and</w:t>
            </w:r>
            <w:r>
              <w:rPr>
                <w:spacing w:val="-6"/>
                <w:sz w:val="21"/>
              </w:rPr>
              <w:t xml:space="preserve"> </w:t>
            </w:r>
            <w:r>
              <w:rPr>
                <w:sz w:val="21"/>
              </w:rPr>
              <w:t>may,</w:t>
            </w:r>
            <w:r>
              <w:rPr>
                <w:spacing w:val="-4"/>
                <w:sz w:val="21"/>
              </w:rPr>
              <w:t xml:space="preserve"> </w:t>
            </w:r>
            <w:r>
              <w:rPr>
                <w:sz w:val="21"/>
              </w:rPr>
              <w:t>as</w:t>
            </w:r>
            <w:r>
              <w:rPr>
                <w:spacing w:val="-3"/>
                <w:sz w:val="21"/>
              </w:rPr>
              <w:t xml:space="preserve"> </w:t>
            </w:r>
            <w:r>
              <w:rPr>
                <w:sz w:val="21"/>
              </w:rPr>
              <w:t>a consequence of that review, amend the plan.</w:t>
            </w:r>
          </w:p>
        </w:tc>
      </w:tr>
      <w:tr w:rsidR="00051BBA" w14:paraId="4DB39CB7" w14:textId="77777777" w:rsidTr="00051BBA">
        <w:trPr>
          <w:trHeight w:val="2052"/>
        </w:trPr>
        <w:tc>
          <w:tcPr>
            <w:tcW w:w="1935" w:type="dxa"/>
          </w:tcPr>
          <w:p w14:paraId="14505F67" w14:textId="77777777" w:rsidR="00051BBA" w:rsidRDefault="00051BBA" w:rsidP="00051BBA">
            <w:pPr>
              <w:pStyle w:val="TableParagraph"/>
              <w:rPr>
                <w:rFonts w:ascii="Times New Roman"/>
                <w:sz w:val="20"/>
              </w:rPr>
            </w:pPr>
          </w:p>
        </w:tc>
        <w:tc>
          <w:tcPr>
            <w:tcW w:w="7143" w:type="dxa"/>
          </w:tcPr>
          <w:p w14:paraId="6A68B34E" w14:textId="77777777" w:rsidR="00051BBA" w:rsidRDefault="00051BBA" w:rsidP="00051BBA">
            <w:pPr>
              <w:pStyle w:val="TableParagraph"/>
              <w:spacing w:before="56"/>
              <w:ind w:left="200" w:right="70" w:firstLine="240"/>
              <w:rPr>
                <w:sz w:val="21"/>
              </w:rPr>
            </w:pPr>
            <w:r>
              <w:rPr>
                <w:sz w:val="21"/>
              </w:rPr>
              <w:t>(4)</w:t>
            </w:r>
            <w:r>
              <w:rPr>
                <w:spacing w:val="-4"/>
                <w:sz w:val="21"/>
              </w:rPr>
              <w:t xml:space="preserve"> </w:t>
            </w:r>
            <w:r>
              <w:rPr>
                <w:sz w:val="21"/>
              </w:rPr>
              <w:t>Where</w:t>
            </w:r>
            <w:r>
              <w:rPr>
                <w:spacing w:val="-3"/>
                <w:sz w:val="21"/>
              </w:rPr>
              <w:t xml:space="preserve"> </w:t>
            </w:r>
            <w:r>
              <w:rPr>
                <w:sz w:val="21"/>
              </w:rPr>
              <w:t>parents</w:t>
            </w:r>
            <w:r>
              <w:rPr>
                <w:spacing w:val="-3"/>
                <w:sz w:val="21"/>
              </w:rPr>
              <w:t xml:space="preserve"> </w:t>
            </w:r>
            <w:r>
              <w:rPr>
                <w:sz w:val="21"/>
              </w:rPr>
              <w:t>have</w:t>
            </w:r>
            <w:r>
              <w:rPr>
                <w:spacing w:val="-3"/>
                <w:sz w:val="21"/>
              </w:rPr>
              <w:t xml:space="preserve"> </w:t>
            </w:r>
            <w:r>
              <w:rPr>
                <w:sz w:val="21"/>
              </w:rPr>
              <w:t>reason</w:t>
            </w:r>
            <w:r>
              <w:rPr>
                <w:spacing w:val="-3"/>
                <w:sz w:val="21"/>
              </w:rPr>
              <w:t xml:space="preserve"> </w:t>
            </w:r>
            <w:r>
              <w:rPr>
                <w:sz w:val="21"/>
              </w:rPr>
              <w:t>to</w:t>
            </w:r>
            <w:r>
              <w:rPr>
                <w:spacing w:val="-3"/>
                <w:sz w:val="21"/>
              </w:rPr>
              <w:t xml:space="preserve"> </w:t>
            </w:r>
            <w:r>
              <w:rPr>
                <w:sz w:val="21"/>
              </w:rPr>
              <w:t>believe</w:t>
            </w:r>
            <w:r>
              <w:rPr>
                <w:spacing w:val="-3"/>
                <w:sz w:val="21"/>
              </w:rPr>
              <w:t xml:space="preserve"> </w:t>
            </w:r>
            <w:r>
              <w:rPr>
                <w:sz w:val="21"/>
              </w:rPr>
              <w:t>that</w:t>
            </w:r>
            <w:r>
              <w:rPr>
                <w:spacing w:val="-4"/>
                <w:sz w:val="21"/>
              </w:rPr>
              <w:t xml:space="preserve"> </w:t>
            </w:r>
            <w:r>
              <w:rPr>
                <w:sz w:val="21"/>
              </w:rPr>
              <w:t>the</w:t>
            </w:r>
            <w:r>
              <w:rPr>
                <w:spacing w:val="-3"/>
                <w:sz w:val="21"/>
              </w:rPr>
              <w:t xml:space="preserve"> </w:t>
            </w:r>
            <w:r>
              <w:rPr>
                <w:sz w:val="21"/>
              </w:rPr>
              <w:t>goals</w:t>
            </w:r>
            <w:r>
              <w:rPr>
                <w:spacing w:val="-3"/>
                <w:sz w:val="21"/>
              </w:rPr>
              <w:t xml:space="preserve"> </w:t>
            </w:r>
            <w:r>
              <w:rPr>
                <w:sz w:val="21"/>
              </w:rPr>
              <w:t>specified</w:t>
            </w:r>
            <w:r>
              <w:rPr>
                <w:spacing w:val="-3"/>
                <w:sz w:val="21"/>
              </w:rPr>
              <w:t xml:space="preserve"> </w:t>
            </w:r>
            <w:r>
              <w:rPr>
                <w:sz w:val="21"/>
              </w:rPr>
              <w:t>in</w:t>
            </w:r>
            <w:r>
              <w:rPr>
                <w:spacing w:val="-3"/>
                <w:sz w:val="21"/>
              </w:rPr>
              <w:t xml:space="preserve"> </w:t>
            </w:r>
            <w:r>
              <w:rPr>
                <w:sz w:val="21"/>
              </w:rPr>
              <w:t>an education plan prepared in respect of their child are not being achieved and a review of the plan has not occurred in the previous 6 months, they may request the principal of the relevant school to arrange for such a review and where the principal considers it appropriate to accede to their request</w:t>
            </w:r>
            <w:r>
              <w:rPr>
                <w:spacing w:val="-1"/>
                <w:sz w:val="21"/>
              </w:rPr>
              <w:t xml:space="preserve"> </w:t>
            </w:r>
            <w:r>
              <w:rPr>
                <w:sz w:val="21"/>
              </w:rPr>
              <w:t>he or</w:t>
            </w:r>
            <w:r>
              <w:rPr>
                <w:spacing w:val="-1"/>
                <w:sz w:val="21"/>
              </w:rPr>
              <w:t xml:space="preserve"> </w:t>
            </w:r>
            <w:r>
              <w:rPr>
                <w:sz w:val="21"/>
              </w:rPr>
              <w:t>she shall carry out</w:t>
            </w:r>
            <w:r>
              <w:rPr>
                <w:spacing w:val="-1"/>
                <w:sz w:val="21"/>
              </w:rPr>
              <w:t xml:space="preserve"> </w:t>
            </w:r>
            <w:r>
              <w:rPr>
                <w:sz w:val="21"/>
              </w:rPr>
              <w:t>or</w:t>
            </w:r>
            <w:r>
              <w:rPr>
                <w:spacing w:val="-1"/>
                <w:sz w:val="21"/>
              </w:rPr>
              <w:t xml:space="preserve"> </w:t>
            </w:r>
            <w:r>
              <w:rPr>
                <w:sz w:val="21"/>
              </w:rPr>
              <w:t>cause to be carried out</w:t>
            </w:r>
            <w:r>
              <w:rPr>
                <w:spacing w:val="-1"/>
                <w:sz w:val="21"/>
              </w:rPr>
              <w:t xml:space="preserve"> </w:t>
            </w:r>
            <w:r>
              <w:rPr>
                <w:sz w:val="21"/>
              </w:rPr>
              <w:t>that</w:t>
            </w:r>
            <w:r>
              <w:rPr>
                <w:spacing w:val="-1"/>
                <w:sz w:val="21"/>
              </w:rPr>
              <w:t xml:space="preserve"> </w:t>
            </w:r>
            <w:r>
              <w:rPr>
                <w:sz w:val="21"/>
              </w:rPr>
              <w:t xml:space="preserve">review as if it were a review under </w:t>
            </w:r>
            <w:r>
              <w:rPr>
                <w:i/>
                <w:sz w:val="21"/>
              </w:rPr>
              <w:t>subsection (1)</w:t>
            </w:r>
            <w:r>
              <w:rPr>
                <w:sz w:val="21"/>
              </w:rPr>
              <w:t xml:space="preserve">, and </w:t>
            </w:r>
            <w:r>
              <w:rPr>
                <w:i/>
                <w:sz w:val="21"/>
              </w:rPr>
              <w:t xml:space="preserve">subsection (2) </w:t>
            </w:r>
            <w:r>
              <w:rPr>
                <w:sz w:val="21"/>
              </w:rPr>
              <w:t xml:space="preserve">shall apply </w:t>
            </w:r>
            <w:r>
              <w:rPr>
                <w:spacing w:val="-2"/>
                <w:sz w:val="21"/>
              </w:rPr>
              <w:t>accordingly.</w:t>
            </w:r>
          </w:p>
        </w:tc>
      </w:tr>
      <w:tr w:rsidR="00051BBA" w14:paraId="641978C7" w14:textId="77777777" w:rsidTr="00051BBA">
        <w:trPr>
          <w:trHeight w:val="1086"/>
        </w:trPr>
        <w:tc>
          <w:tcPr>
            <w:tcW w:w="1935" w:type="dxa"/>
          </w:tcPr>
          <w:p w14:paraId="7E8FE91A" w14:textId="77777777" w:rsidR="00051BBA" w:rsidRDefault="00051BBA" w:rsidP="00051BBA">
            <w:pPr>
              <w:pStyle w:val="TableParagraph"/>
              <w:rPr>
                <w:rFonts w:ascii="Times New Roman"/>
                <w:sz w:val="20"/>
              </w:rPr>
            </w:pPr>
          </w:p>
        </w:tc>
        <w:tc>
          <w:tcPr>
            <w:tcW w:w="7143" w:type="dxa"/>
          </w:tcPr>
          <w:p w14:paraId="71EE755E" w14:textId="77777777" w:rsidR="00051BBA" w:rsidRDefault="00051BBA" w:rsidP="00051BBA">
            <w:pPr>
              <w:pStyle w:val="TableParagraph"/>
              <w:spacing w:before="56"/>
              <w:ind w:left="200" w:right="70" w:firstLine="240"/>
              <w:rPr>
                <w:sz w:val="21"/>
              </w:rPr>
            </w:pPr>
            <w:r>
              <w:rPr>
                <w:sz w:val="21"/>
              </w:rPr>
              <w:t>(5) If the principal decides that it is not appropriate to accede to a request</w:t>
            </w:r>
            <w:r>
              <w:rPr>
                <w:spacing w:val="-3"/>
                <w:sz w:val="21"/>
              </w:rPr>
              <w:t xml:space="preserve"> </w:t>
            </w:r>
            <w:r>
              <w:rPr>
                <w:sz w:val="21"/>
              </w:rPr>
              <w:t>under</w:t>
            </w:r>
            <w:r>
              <w:rPr>
                <w:spacing w:val="-3"/>
                <w:sz w:val="21"/>
              </w:rPr>
              <w:t xml:space="preserve"> </w:t>
            </w:r>
            <w:r>
              <w:rPr>
                <w:i/>
                <w:sz w:val="21"/>
              </w:rPr>
              <w:t>subsection</w:t>
            </w:r>
            <w:r>
              <w:rPr>
                <w:i/>
                <w:spacing w:val="-5"/>
                <w:sz w:val="21"/>
              </w:rPr>
              <w:t xml:space="preserve"> </w:t>
            </w:r>
            <w:r>
              <w:rPr>
                <w:i/>
                <w:sz w:val="21"/>
              </w:rPr>
              <w:t>(4)</w:t>
            </w:r>
            <w:r>
              <w:rPr>
                <w:i/>
                <w:spacing w:val="-3"/>
                <w:sz w:val="21"/>
              </w:rPr>
              <w:t xml:space="preserve"> </w:t>
            </w:r>
            <w:r>
              <w:rPr>
                <w:sz w:val="21"/>
              </w:rPr>
              <w:t>he</w:t>
            </w:r>
            <w:r>
              <w:rPr>
                <w:spacing w:val="-2"/>
                <w:sz w:val="21"/>
              </w:rPr>
              <w:t xml:space="preserve"> </w:t>
            </w:r>
            <w:r>
              <w:rPr>
                <w:sz w:val="21"/>
              </w:rPr>
              <w:t>or</w:t>
            </w:r>
            <w:r>
              <w:rPr>
                <w:spacing w:val="-3"/>
                <w:sz w:val="21"/>
              </w:rPr>
              <w:t xml:space="preserve"> </w:t>
            </w:r>
            <w:r>
              <w:rPr>
                <w:sz w:val="21"/>
              </w:rPr>
              <w:t>she</w:t>
            </w:r>
            <w:r>
              <w:rPr>
                <w:spacing w:val="-2"/>
                <w:sz w:val="21"/>
              </w:rPr>
              <w:t xml:space="preserve"> </w:t>
            </w:r>
            <w:r>
              <w:rPr>
                <w:sz w:val="21"/>
              </w:rPr>
              <w:t>shall</w:t>
            </w:r>
            <w:r>
              <w:rPr>
                <w:spacing w:val="-1"/>
                <w:sz w:val="21"/>
              </w:rPr>
              <w:t xml:space="preserve"> </w:t>
            </w:r>
            <w:r>
              <w:rPr>
                <w:sz w:val="21"/>
              </w:rPr>
              <w:t>give</w:t>
            </w:r>
            <w:r>
              <w:rPr>
                <w:spacing w:val="-2"/>
                <w:sz w:val="21"/>
              </w:rPr>
              <w:t xml:space="preserve"> </w:t>
            </w:r>
            <w:r>
              <w:rPr>
                <w:sz w:val="21"/>
              </w:rPr>
              <w:t>notice</w:t>
            </w:r>
            <w:r>
              <w:rPr>
                <w:spacing w:val="-2"/>
                <w:sz w:val="21"/>
              </w:rPr>
              <w:t xml:space="preserve"> </w:t>
            </w:r>
            <w:r>
              <w:rPr>
                <w:sz w:val="21"/>
              </w:rPr>
              <w:t>in</w:t>
            </w:r>
            <w:r>
              <w:rPr>
                <w:spacing w:val="-5"/>
                <w:sz w:val="21"/>
              </w:rPr>
              <w:t xml:space="preserve"> </w:t>
            </w:r>
            <w:r>
              <w:rPr>
                <w:sz w:val="21"/>
              </w:rPr>
              <w:t>writing</w:t>
            </w:r>
            <w:r>
              <w:rPr>
                <w:spacing w:val="-2"/>
                <w:sz w:val="21"/>
              </w:rPr>
              <w:t xml:space="preserve"> </w:t>
            </w:r>
            <w:r>
              <w:rPr>
                <w:sz w:val="21"/>
              </w:rPr>
              <w:t>of</w:t>
            </w:r>
            <w:r>
              <w:rPr>
                <w:spacing w:val="-3"/>
                <w:sz w:val="21"/>
              </w:rPr>
              <w:t xml:space="preserve"> </w:t>
            </w:r>
            <w:r>
              <w:rPr>
                <w:sz w:val="21"/>
              </w:rPr>
              <w:t>the decision and the reasons therefor to the parents within 2 weeks from receiving the request.</w:t>
            </w:r>
          </w:p>
        </w:tc>
      </w:tr>
      <w:tr w:rsidR="00051BBA" w14:paraId="205326D4" w14:textId="77777777" w:rsidTr="00051BBA">
        <w:trPr>
          <w:trHeight w:val="1265"/>
        </w:trPr>
        <w:tc>
          <w:tcPr>
            <w:tcW w:w="1935" w:type="dxa"/>
          </w:tcPr>
          <w:p w14:paraId="403B5E35" w14:textId="77777777" w:rsidR="00051BBA" w:rsidRDefault="00051BBA" w:rsidP="00051BBA">
            <w:pPr>
              <w:pStyle w:val="TableParagraph"/>
              <w:rPr>
                <w:rFonts w:ascii="Times New Roman"/>
                <w:sz w:val="20"/>
              </w:rPr>
            </w:pPr>
          </w:p>
        </w:tc>
        <w:tc>
          <w:tcPr>
            <w:tcW w:w="7143" w:type="dxa"/>
          </w:tcPr>
          <w:p w14:paraId="4099F105" w14:textId="77777777" w:rsidR="00051BBA" w:rsidRDefault="00051BBA" w:rsidP="00130E6E">
            <w:pPr>
              <w:pStyle w:val="TableParagraph"/>
              <w:numPr>
                <w:ilvl w:val="0"/>
                <w:numId w:val="167"/>
              </w:numPr>
              <w:tabs>
                <w:tab w:val="left" w:pos="756"/>
              </w:tabs>
              <w:spacing w:before="57"/>
              <w:ind w:right="73" w:firstLine="240"/>
              <w:rPr>
                <w:sz w:val="21"/>
              </w:rPr>
            </w:pPr>
            <w:r>
              <w:rPr>
                <w:sz w:val="21"/>
              </w:rPr>
              <w:t>The parents may, within 1 month from the receipt by them of the notice</w:t>
            </w:r>
            <w:r>
              <w:rPr>
                <w:spacing w:val="-3"/>
                <w:sz w:val="21"/>
              </w:rPr>
              <w:t xml:space="preserve"> </w:t>
            </w:r>
            <w:r>
              <w:rPr>
                <w:sz w:val="21"/>
              </w:rPr>
              <w:t>referred</w:t>
            </w:r>
            <w:r>
              <w:rPr>
                <w:spacing w:val="-3"/>
                <w:sz w:val="21"/>
              </w:rPr>
              <w:t xml:space="preserve"> </w:t>
            </w:r>
            <w:r>
              <w:rPr>
                <w:sz w:val="21"/>
              </w:rPr>
              <w:t>to</w:t>
            </w:r>
            <w:r>
              <w:rPr>
                <w:spacing w:val="-3"/>
                <w:sz w:val="21"/>
              </w:rPr>
              <w:t xml:space="preserve"> </w:t>
            </w:r>
            <w:r>
              <w:rPr>
                <w:sz w:val="21"/>
              </w:rPr>
              <w:t>in</w:t>
            </w:r>
            <w:r>
              <w:rPr>
                <w:spacing w:val="-3"/>
                <w:sz w:val="21"/>
              </w:rPr>
              <w:t xml:space="preserve"> </w:t>
            </w:r>
            <w:r>
              <w:rPr>
                <w:i/>
                <w:sz w:val="21"/>
              </w:rPr>
              <w:t>subsection</w:t>
            </w:r>
            <w:r>
              <w:rPr>
                <w:i/>
                <w:spacing w:val="-3"/>
                <w:sz w:val="21"/>
              </w:rPr>
              <w:t xml:space="preserve"> </w:t>
            </w:r>
            <w:r>
              <w:rPr>
                <w:i/>
                <w:sz w:val="21"/>
              </w:rPr>
              <w:t>(5)</w:t>
            </w:r>
            <w:r>
              <w:rPr>
                <w:sz w:val="21"/>
              </w:rPr>
              <w:t>,</w:t>
            </w:r>
            <w:r>
              <w:rPr>
                <w:spacing w:val="-4"/>
                <w:sz w:val="21"/>
              </w:rPr>
              <w:t xml:space="preserve"> </w:t>
            </w:r>
            <w:r>
              <w:rPr>
                <w:sz w:val="21"/>
              </w:rPr>
              <w:t>appeal</w:t>
            </w:r>
            <w:r>
              <w:rPr>
                <w:spacing w:val="-2"/>
                <w:sz w:val="21"/>
              </w:rPr>
              <w:t xml:space="preserve"> </w:t>
            </w:r>
            <w:r>
              <w:rPr>
                <w:sz w:val="21"/>
              </w:rPr>
              <w:t>to</w:t>
            </w:r>
            <w:r>
              <w:rPr>
                <w:spacing w:val="-3"/>
                <w:sz w:val="21"/>
              </w:rPr>
              <w:t xml:space="preserve"> </w:t>
            </w:r>
            <w:r>
              <w:rPr>
                <w:sz w:val="21"/>
              </w:rPr>
              <w:t>the</w:t>
            </w:r>
            <w:r>
              <w:rPr>
                <w:spacing w:val="-6"/>
                <w:sz w:val="21"/>
              </w:rPr>
              <w:t xml:space="preserve"> </w:t>
            </w:r>
            <w:r>
              <w:rPr>
                <w:sz w:val="21"/>
              </w:rPr>
              <w:t>Appeals</w:t>
            </w:r>
            <w:r>
              <w:rPr>
                <w:spacing w:val="-3"/>
                <w:sz w:val="21"/>
              </w:rPr>
              <w:t xml:space="preserve"> </w:t>
            </w:r>
            <w:r>
              <w:rPr>
                <w:sz w:val="21"/>
              </w:rPr>
              <w:t>Board</w:t>
            </w:r>
            <w:r>
              <w:rPr>
                <w:spacing w:val="-3"/>
                <w:sz w:val="21"/>
              </w:rPr>
              <w:t xml:space="preserve"> </w:t>
            </w:r>
            <w:r>
              <w:rPr>
                <w:sz w:val="21"/>
              </w:rPr>
              <w:t>against</w:t>
            </w:r>
            <w:r>
              <w:rPr>
                <w:spacing w:val="-4"/>
                <w:sz w:val="21"/>
              </w:rPr>
              <w:t xml:space="preserve"> </w:t>
            </w:r>
            <w:r>
              <w:rPr>
                <w:sz w:val="21"/>
              </w:rPr>
              <w:t xml:space="preserve">a refusal by the principal to accede to a request under </w:t>
            </w:r>
            <w:r>
              <w:rPr>
                <w:i/>
                <w:sz w:val="21"/>
              </w:rPr>
              <w:t>subsection (4)</w:t>
            </w:r>
            <w:r>
              <w:rPr>
                <w:sz w:val="21"/>
              </w:rPr>
              <w:t>.</w:t>
            </w:r>
          </w:p>
          <w:p w14:paraId="6CC01784" w14:textId="77777777" w:rsidR="00051BBA" w:rsidRDefault="00051BBA" w:rsidP="00130E6E">
            <w:pPr>
              <w:pStyle w:val="TableParagraph"/>
              <w:numPr>
                <w:ilvl w:val="0"/>
                <w:numId w:val="167"/>
              </w:numPr>
              <w:tabs>
                <w:tab w:val="left" w:pos="756"/>
              </w:tabs>
              <w:spacing w:before="98" w:line="240" w:lineRule="atLeast"/>
              <w:ind w:right="248" w:firstLine="240"/>
              <w:rPr>
                <w:sz w:val="21"/>
              </w:rPr>
            </w:pPr>
            <w:r>
              <w:rPr>
                <w:sz w:val="21"/>
              </w:rPr>
              <w:t>The Appeals Board shall hear and determine an appeal made under</w:t>
            </w:r>
            <w:r>
              <w:rPr>
                <w:spacing w:val="-4"/>
                <w:sz w:val="21"/>
              </w:rPr>
              <w:t xml:space="preserve"> </w:t>
            </w:r>
            <w:r>
              <w:rPr>
                <w:i/>
                <w:sz w:val="21"/>
              </w:rPr>
              <w:t>subsection</w:t>
            </w:r>
            <w:r>
              <w:rPr>
                <w:i/>
                <w:spacing w:val="-3"/>
                <w:sz w:val="21"/>
              </w:rPr>
              <w:t xml:space="preserve"> </w:t>
            </w:r>
            <w:r>
              <w:rPr>
                <w:i/>
                <w:sz w:val="21"/>
              </w:rPr>
              <w:t>(6)</w:t>
            </w:r>
            <w:r>
              <w:rPr>
                <w:i/>
                <w:spacing w:val="-4"/>
                <w:sz w:val="21"/>
              </w:rPr>
              <w:t xml:space="preserve"> </w:t>
            </w:r>
            <w:r>
              <w:rPr>
                <w:sz w:val="21"/>
              </w:rPr>
              <w:t>within</w:t>
            </w:r>
            <w:r>
              <w:rPr>
                <w:spacing w:val="-3"/>
                <w:sz w:val="21"/>
              </w:rPr>
              <w:t xml:space="preserve"> </w:t>
            </w:r>
            <w:r>
              <w:rPr>
                <w:sz w:val="21"/>
              </w:rPr>
              <w:t>1</w:t>
            </w:r>
            <w:r>
              <w:rPr>
                <w:spacing w:val="-3"/>
                <w:sz w:val="21"/>
              </w:rPr>
              <w:t xml:space="preserve"> </w:t>
            </w:r>
            <w:r>
              <w:rPr>
                <w:sz w:val="21"/>
              </w:rPr>
              <w:t>month</w:t>
            </w:r>
            <w:r>
              <w:rPr>
                <w:spacing w:val="-3"/>
                <w:sz w:val="21"/>
              </w:rPr>
              <w:t xml:space="preserve"> </w:t>
            </w:r>
            <w:r>
              <w:rPr>
                <w:sz w:val="21"/>
              </w:rPr>
              <w:t>from</w:t>
            </w:r>
            <w:r>
              <w:rPr>
                <w:spacing w:val="-2"/>
                <w:sz w:val="21"/>
              </w:rPr>
              <w:t xml:space="preserve"> </w:t>
            </w:r>
            <w:r>
              <w:rPr>
                <w:sz w:val="21"/>
              </w:rPr>
              <w:t>the</w:t>
            </w:r>
            <w:r>
              <w:rPr>
                <w:spacing w:val="-3"/>
                <w:sz w:val="21"/>
              </w:rPr>
              <w:t xml:space="preserve"> </w:t>
            </w:r>
            <w:r>
              <w:rPr>
                <w:sz w:val="21"/>
              </w:rPr>
              <w:t>making</w:t>
            </w:r>
            <w:r>
              <w:rPr>
                <w:spacing w:val="-3"/>
                <w:sz w:val="21"/>
              </w:rPr>
              <w:t xml:space="preserve"> </w:t>
            </w:r>
            <w:r>
              <w:rPr>
                <w:sz w:val="21"/>
              </w:rPr>
              <w:t>thereof</w:t>
            </w:r>
            <w:r>
              <w:rPr>
                <w:spacing w:val="-4"/>
                <w:sz w:val="21"/>
              </w:rPr>
              <w:t xml:space="preserve"> </w:t>
            </w:r>
            <w:r>
              <w:rPr>
                <w:sz w:val="21"/>
              </w:rPr>
              <w:t>and</w:t>
            </w:r>
            <w:r>
              <w:rPr>
                <w:spacing w:val="-3"/>
                <w:sz w:val="21"/>
              </w:rPr>
              <w:t xml:space="preserve"> </w:t>
            </w:r>
            <w:r>
              <w:rPr>
                <w:sz w:val="21"/>
              </w:rPr>
              <w:t>such</w:t>
            </w:r>
            <w:r>
              <w:rPr>
                <w:spacing w:val="-3"/>
                <w:sz w:val="21"/>
              </w:rPr>
              <w:t xml:space="preserve"> </w:t>
            </w:r>
            <w:r>
              <w:rPr>
                <w:sz w:val="21"/>
              </w:rPr>
              <w:t>a</w:t>
            </w:r>
          </w:p>
        </w:tc>
      </w:tr>
      <w:tr w:rsidR="00051BBA" w14:paraId="40E7AF74" w14:textId="77777777" w:rsidTr="00051BBA">
        <w:trPr>
          <w:trHeight w:val="1654"/>
        </w:trPr>
        <w:tc>
          <w:tcPr>
            <w:tcW w:w="1935" w:type="dxa"/>
          </w:tcPr>
          <w:p w14:paraId="310560DE" w14:textId="77777777" w:rsidR="00051BBA" w:rsidRDefault="00051BBA" w:rsidP="00051BBA">
            <w:pPr>
              <w:pStyle w:val="TableParagraph"/>
              <w:rPr>
                <w:rFonts w:ascii="Times New Roman"/>
                <w:sz w:val="20"/>
              </w:rPr>
            </w:pPr>
          </w:p>
        </w:tc>
        <w:tc>
          <w:tcPr>
            <w:tcW w:w="7143" w:type="dxa"/>
          </w:tcPr>
          <w:p w14:paraId="3661F3EC" w14:textId="77777777" w:rsidR="00051BBA" w:rsidRDefault="00051BBA" w:rsidP="00051BBA">
            <w:pPr>
              <w:pStyle w:val="TableParagraph"/>
              <w:spacing w:before="22"/>
              <w:ind w:left="200"/>
              <w:rPr>
                <w:sz w:val="21"/>
              </w:rPr>
            </w:pPr>
            <w:r>
              <w:rPr>
                <w:sz w:val="21"/>
              </w:rPr>
              <w:t>determination</w:t>
            </w:r>
            <w:r>
              <w:rPr>
                <w:spacing w:val="-7"/>
                <w:sz w:val="21"/>
              </w:rPr>
              <w:t xml:space="preserve"> </w:t>
            </w:r>
            <w:r>
              <w:rPr>
                <w:sz w:val="21"/>
              </w:rPr>
              <w:t>may</w:t>
            </w:r>
            <w:r>
              <w:rPr>
                <w:spacing w:val="-4"/>
                <w:sz w:val="21"/>
              </w:rPr>
              <w:t xml:space="preserve"> </w:t>
            </w:r>
            <w:r>
              <w:rPr>
                <w:sz w:val="21"/>
              </w:rPr>
              <w:t>be</w:t>
            </w:r>
            <w:r>
              <w:rPr>
                <w:spacing w:val="-4"/>
                <w:sz w:val="21"/>
              </w:rPr>
              <w:t xml:space="preserve"> </w:t>
            </w:r>
            <w:r>
              <w:rPr>
                <w:sz w:val="21"/>
              </w:rPr>
              <w:t>one</w:t>
            </w:r>
            <w:r>
              <w:rPr>
                <w:spacing w:val="-6"/>
                <w:sz w:val="21"/>
              </w:rPr>
              <w:t xml:space="preserve"> </w:t>
            </w:r>
            <w:r>
              <w:rPr>
                <w:sz w:val="21"/>
              </w:rPr>
              <w:t>either</w:t>
            </w:r>
            <w:r>
              <w:rPr>
                <w:spacing w:val="-4"/>
                <w:sz w:val="21"/>
              </w:rPr>
              <w:t xml:space="preserve"> </w:t>
            </w:r>
            <w:r>
              <w:rPr>
                <w:spacing w:val="-5"/>
                <w:sz w:val="21"/>
              </w:rPr>
              <w:t>to—</w:t>
            </w:r>
          </w:p>
          <w:p w14:paraId="66D78551" w14:textId="77777777" w:rsidR="00051BBA" w:rsidRDefault="00051BBA" w:rsidP="00051BBA">
            <w:pPr>
              <w:pStyle w:val="TableParagraph"/>
              <w:spacing w:before="118"/>
              <w:ind w:left="1280" w:hanging="600"/>
              <w:rPr>
                <w:sz w:val="21"/>
              </w:rPr>
            </w:pPr>
            <w:r>
              <w:rPr>
                <w:sz w:val="21"/>
              </w:rPr>
              <w:t>(</w:t>
            </w:r>
            <w:r>
              <w:rPr>
                <w:i/>
                <w:sz w:val="21"/>
              </w:rPr>
              <w:t>a</w:t>
            </w:r>
            <w:r>
              <w:rPr>
                <w:sz w:val="21"/>
              </w:rPr>
              <w:t>)</w:t>
            </w:r>
            <w:r>
              <w:rPr>
                <w:spacing w:val="-4"/>
                <w:sz w:val="21"/>
              </w:rPr>
              <w:t xml:space="preserve"> </w:t>
            </w:r>
            <w:r>
              <w:rPr>
                <w:sz w:val="21"/>
              </w:rPr>
              <w:t>allow</w:t>
            </w:r>
            <w:r>
              <w:rPr>
                <w:spacing w:val="-3"/>
                <w:sz w:val="21"/>
              </w:rPr>
              <w:t xml:space="preserve"> </w:t>
            </w:r>
            <w:r>
              <w:rPr>
                <w:sz w:val="21"/>
              </w:rPr>
              <w:t>the</w:t>
            </w:r>
            <w:r>
              <w:rPr>
                <w:spacing w:val="-3"/>
                <w:sz w:val="21"/>
              </w:rPr>
              <w:t xml:space="preserve"> </w:t>
            </w:r>
            <w:r>
              <w:rPr>
                <w:sz w:val="21"/>
              </w:rPr>
              <w:t>appeal</w:t>
            </w:r>
            <w:r>
              <w:rPr>
                <w:spacing w:val="-3"/>
                <w:sz w:val="21"/>
              </w:rPr>
              <w:t xml:space="preserve"> </w:t>
            </w:r>
            <w:r>
              <w:rPr>
                <w:sz w:val="21"/>
              </w:rPr>
              <w:t>and</w:t>
            </w:r>
            <w:r>
              <w:rPr>
                <w:spacing w:val="-3"/>
                <w:sz w:val="21"/>
              </w:rPr>
              <w:t xml:space="preserve"> </w:t>
            </w:r>
            <w:r>
              <w:rPr>
                <w:sz w:val="21"/>
              </w:rPr>
              <w:t>give</w:t>
            </w:r>
            <w:r>
              <w:rPr>
                <w:spacing w:val="-3"/>
                <w:sz w:val="21"/>
              </w:rPr>
              <w:t xml:space="preserve"> </w:t>
            </w:r>
            <w:r>
              <w:rPr>
                <w:sz w:val="21"/>
              </w:rPr>
              <w:t>a</w:t>
            </w:r>
            <w:r>
              <w:rPr>
                <w:spacing w:val="-3"/>
                <w:sz w:val="21"/>
              </w:rPr>
              <w:t xml:space="preserve"> </w:t>
            </w:r>
            <w:r>
              <w:rPr>
                <w:sz w:val="21"/>
              </w:rPr>
              <w:t>direction</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principal</w:t>
            </w:r>
            <w:r>
              <w:rPr>
                <w:spacing w:val="-3"/>
                <w:sz w:val="21"/>
              </w:rPr>
              <w:t xml:space="preserve"> </w:t>
            </w:r>
            <w:r>
              <w:rPr>
                <w:sz w:val="21"/>
              </w:rPr>
              <w:t>requiring</w:t>
            </w:r>
            <w:r>
              <w:rPr>
                <w:spacing w:val="-3"/>
                <w:sz w:val="21"/>
              </w:rPr>
              <w:t xml:space="preserve"> </w:t>
            </w:r>
            <w:r>
              <w:rPr>
                <w:sz w:val="21"/>
              </w:rPr>
              <w:t>him or her to review or cause to be reviewed the education plan (and such a review shall be regarded as a review</w:t>
            </w:r>
          </w:p>
          <w:p w14:paraId="7522536F" w14:textId="77777777" w:rsidR="00051BBA" w:rsidRDefault="00051BBA" w:rsidP="00051BBA">
            <w:pPr>
              <w:pStyle w:val="TableParagraph"/>
              <w:spacing w:before="1"/>
              <w:ind w:left="1280" w:right="70"/>
              <w:rPr>
                <w:sz w:val="21"/>
              </w:rPr>
            </w:pPr>
            <w:r>
              <w:rPr>
                <w:sz w:val="21"/>
              </w:rPr>
              <w:t>under</w:t>
            </w:r>
            <w:r>
              <w:rPr>
                <w:spacing w:val="-6"/>
                <w:sz w:val="21"/>
              </w:rPr>
              <w:t xml:space="preserve"> </w:t>
            </w:r>
            <w:r>
              <w:rPr>
                <w:i/>
                <w:sz w:val="21"/>
              </w:rPr>
              <w:t>subsection</w:t>
            </w:r>
            <w:r>
              <w:rPr>
                <w:i/>
                <w:spacing w:val="-5"/>
                <w:sz w:val="21"/>
              </w:rPr>
              <w:t xml:space="preserve"> </w:t>
            </w:r>
            <w:r>
              <w:rPr>
                <w:i/>
                <w:sz w:val="21"/>
              </w:rPr>
              <w:t>(1)</w:t>
            </w:r>
            <w:r>
              <w:rPr>
                <w:sz w:val="21"/>
              </w:rPr>
              <w:t>,</w:t>
            </w:r>
            <w:r>
              <w:rPr>
                <w:spacing w:val="-6"/>
                <w:sz w:val="21"/>
              </w:rPr>
              <w:t xml:space="preserve"> </w:t>
            </w:r>
            <w:r>
              <w:rPr>
                <w:sz w:val="21"/>
              </w:rPr>
              <w:t>and</w:t>
            </w:r>
            <w:r>
              <w:rPr>
                <w:spacing w:val="-5"/>
                <w:sz w:val="21"/>
              </w:rPr>
              <w:t xml:space="preserve"> </w:t>
            </w:r>
            <w:r>
              <w:rPr>
                <w:i/>
                <w:sz w:val="21"/>
              </w:rPr>
              <w:t>subsection</w:t>
            </w:r>
            <w:r>
              <w:rPr>
                <w:i/>
                <w:spacing w:val="-5"/>
                <w:sz w:val="21"/>
              </w:rPr>
              <w:t xml:space="preserve"> </w:t>
            </w:r>
            <w:r>
              <w:rPr>
                <w:i/>
                <w:sz w:val="21"/>
              </w:rPr>
              <w:t>(2)</w:t>
            </w:r>
            <w:r>
              <w:rPr>
                <w:i/>
                <w:spacing w:val="-6"/>
                <w:sz w:val="21"/>
              </w:rPr>
              <w:t xml:space="preserve"> </w:t>
            </w:r>
            <w:r>
              <w:rPr>
                <w:sz w:val="21"/>
              </w:rPr>
              <w:t>shall</w:t>
            </w:r>
            <w:r>
              <w:rPr>
                <w:spacing w:val="-4"/>
                <w:sz w:val="21"/>
              </w:rPr>
              <w:t xml:space="preserve"> </w:t>
            </w:r>
            <w:r>
              <w:rPr>
                <w:sz w:val="21"/>
              </w:rPr>
              <w:t>apply accordingly), or</w:t>
            </w:r>
          </w:p>
        </w:tc>
      </w:tr>
      <w:tr w:rsidR="00051BBA" w14:paraId="10F40691" w14:textId="77777777" w:rsidTr="00051BBA">
        <w:trPr>
          <w:trHeight w:val="361"/>
        </w:trPr>
        <w:tc>
          <w:tcPr>
            <w:tcW w:w="1935" w:type="dxa"/>
          </w:tcPr>
          <w:p w14:paraId="1342BECC" w14:textId="77777777" w:rsidR="00051BBA" w:rsidRDefault="00051BBA" w:rsidP="00051BBA">
            <w:pPr>
              <w:pStyle w:val="TableParagraph"/>
              <w:rPr>
                <w:rFonts w:ascii="Times New Roman"/>
                <w:sz w:val="20"/>
              </w:rPr>
            </w:pPr>
          </w:p>
        </w:tc>
        <w:tc>
          <w:tcPr>
            <w:tcW w:w="7143" w:type="dxa"/>
          </w:tcPr>
          <w:p w14:paraId="029E60CB" w14:textId="77777777" w:rsidR="00051BBA" w:rsidRDefault="00051BBA" w:rsidP="00051BBA">
            <w:pPr>
              <w:pStyle w:val="TableParagraph"/>
              <w:spacing w:before="57"/>
              <w:ind w:left="680"/>
              <w:rPr>
                <w:sz w:val="21"/>
              </w:rPr>
            </w:pPr>
            <w:r>
              <w:rPr>
                <w:sz w:val="21"/>
              </w:rPr>
              <w:t>(</w:t>
            </w:r>
            <w:r>
              <w:rPr>
                <w:i/>
                <w:sz w:val="21"/>
              </w:rPr>
              <w:t>b</w:t>
            </w:r>
            <w:r>
              <w:rPr>
                <w:sz w:val="21"/>
              </w:rPr>
              <w:t>)</w:t>
            </w:r>
            <w:r>
              <w:rPr>
                <w:spacing w:val="-4"/>
                <w:sz w:val="21"/>
              </w:rPr>
              <w:t xml:space="preserve"> </w:t>
            </w:r>
            <w:r>
              <w:rPr>
                <w:sz w:val="21"/>
              </w:rPr>
              <w:t>dismiss</w:t>
            </w:r>
            <w:r>
              <w:rPr>
                <w:spacing w:val="-3"/>
                <w:sz w:val="21"/>
              </w:rPr>
              <w:t xml:space="preserve"> </w:t>
            </w:r>
            <w:r>
              <w:rPr>
                <w:sz w:val="21"/>
              </w:rPr>
              <w:t>the</w:t>
            </w:r>
            <w:r>
              <w:rPr>
                <w:spacing w:val="-2"/>
                <w:sz w:val="21"/>
              </w:rPr>
              <w:t xml:space="preserve"> appeal.</w:t>
            </w:r>
          </w:p>
        </w:tc>
      </w:tr>
      <w:tr w:rsidR="00051BBA" w14:paraId="18F9EC09" w14:textId="77777777" w:rsidTr="00051BBA">
        <w:trPr>
          <w:trHeight w:val="723"/>
        </w:trPr>
        <w:tc>
          <w:tcPr>
            <w:tcW w:w="1935" w:type="dxa"/>
          </w:tcPr>
          <w:p w14:paraId="7CACB2B4" w14:textId="77777777" w:rsidR="00051BBA" w:rsidRDefault="00051BBA" w:rsidP="00051BBA">
            <w:pPr>
              <w:pStyle w:val="TableParagraph"/>
              <w:rPr>
                <w:rFonts w:ascii="Times New Roman"/>
                <w:sz w:val="20"/>
              </w:rPr>
            </w:pPr>
          </w:p>
        </w:tc>
        <w:tc>
          <w:tcPr>
            <w:tcW w:w="7143" w:type="dxa"/>
          </w:tcPr>
          <w:p w14:paraId="0850A5EB" w14:textId="77777777" w:rsidR="00051BBA" w:rsidRDefault="00051BBA" w:rsidP="00051BBA">
            <w:pPr>
              <w:pStyle w:val="TableParagraph"/>
              <w:spacing w:before="56"/>
              <w:ind w:left="200" w:right="175" w:firstLine="240"/>
              <w:rPr>
                <w:sz w:val="21"/>
              </w:rPr>
            </w:pPr>
            <w:r>
              <w:rPr>
                <w:sz w:val="21"/>
              </w:rPr>
              <w:t>(8)</w:t>
            </w:r>
            <w:r>
              <w:rPr>
                <w:spacing w:val="-4"/>
                <w:sz w:val="21"/>
              </w:rPr>
              <w:t xml:space="preserve"> </w:t>
            </w:r>
            <w:r>
              <w:rPr>
                <w:sz w:val="21"/>
              </w:rPr>
              <w:t>The</w:t>
            </w:r>
            <w:r>
              <w:rPr>
                <w:spacing w:val="-3"/>
                <w:sz w:val="21"/>
              </w:rPr>
              <w:t xml:space="preserve"> </w:t>
            </w:r>
            <w:r>
              <w:rPr>
                <w:sz w:val="21"/>
              </w:rPr>
              <w:t>principal</w:t>
            </w:r>
            <w:r>
              <w:rPr>
                <w:spacing w:val="-2"/>
                <w:sz w:val="21"/>
              </w:rPr>
              <w:t xml:space="preserve"> </w:t>
            </w:r>
            <w:r>
              <w:rPr>
                <w:sz w:val="21"/>
              </w:rPr>
              <w:t>of</w:t>
            </w:r>
            <w:r>
              <w:rPr>
                <w:spacing w:val="-4"/>
                <w:sz w:val="21"/>
              </w:rPr>
              <w:t xml:space="preserve"> </w:t>
            </w:r>
            <w:r>
              <w:rPr>
                <w:sz w:val="21"/>
              </w:rPr>
              <w:t>a</w:t>
            </w:r>
            <w:r>
              <w:rPr>
                <w:spacing w:val="-3"/>
                <w:sz w:val="21"/>
              </w:rPr>
              <w:t xml:space="preserve"> </w:t>
            </w:r>
            <w:r>
              <w:rPr>
                <w:sz w:val="21"/>
              </w:rPr>
              <w:t>relevant</w:t>
            </w:r>
            <w:r>
              <w:rPr>
                <w:spacing w:val="-4"/>
                <w:sz w:val="21"/>
              </w:rPr>
              <w:t xml:space="preserve"> </w:t>
            </w:r>
            <w:r>
              <w:rPr>
                <w:sz w:val="21"/>
              </w:rPr>
              <w:t>school</w:t>
            </w:r>
            <w:r>
              <w:rPr>
                <w:spacing w:val="-2"/>
                <w:sz w:val="21"/>
              </w:rPr>
              <w:t xml:space="preserve"> </w:t>
            </w:r>
            <w:r>
              <w:rPr>
                <w:sz w:val="21"/>
              </w:rPr>
              <w:t>to</w:t>
            </w:r>
            <w:r>
              <w:rPr>
                <w:spacing w:val="-3"/>
                <w:sz w:val="21"/>
              </w:rPr>
              <w:t xml:space="preserve"> </w:t>
            </w:r>
            <w:r>
              <w:rPr>
                <w:sz w:val="21"/>
              </w:rPr>
              <w:t>whom</w:t>
            </w:r>
            <w:r>
              <w:rPr>
                <w:spacing w:val="-2"/>
                <w:sz w:val="21"/>
              </w:rPr>
              <w:t xml:space="preserve"> </w:t>
            </w:r>
            <w:r>
              <w:rPr>
                <w:sz w:val="21"/>
              </w:rPr>
              <w:t>a</w:t>
            </w:r>
            <w:r>
              <w:rPr>
                <w:spacing w:val="-3"/>
                <w:sz w:val="21"/>
              </w:rPr>
              <w:t xml:space="preserve"> </w:t>
            </w:r>
            <w:r>
              <w:rPr>
                <w:sz w:val="21"/>
              </w:rPr>
              <w:t>direction</w:t>
            </w:r>
            <w:r>
              <w:rPr>
                <w:spacing w:val="-3"/>
                <w:sz w:val="21"/>
              </w:rPr>
              <w:t xml:space="preserve"> </w:t>
            </w:r>
            <w:r>
              <w:rPr>
                <w:sz w:val="21"/>
              </w:rPr>
              <w:t>is</w:t>
            </w:r>
            <w:r>
              <w:rPr>
                <w:spacing w:val="-3"/>
                <w:sz w:val="21"/>
              </w:rPr>
              <w:t xml:space="preserve"> </w:t>
            </w:r>
            <w:r>
              <w:rPr>
                <w:sz w:val="21"/>
              </w:rPr>
              <w:t xml:space="preserve">given under </w:t>
            </w:r>
            <w:r>
              <w:rPr>
                <w:i/>
                <w:sz w:val="21"/>
              </w:rPr>
              <w:t xml:space="preserve">subsection (7) </w:t>
            </w:r>
            <w:r>
              <w:rPr>
                <w:sz w:val="21"/>
              </w:rPr>
              <w:t>shall comply with it.</w:t>
            </w:r>
          </w:p>
        </w:tc>
      </w:tr>
      <w:tr w:rsidR="00051BBA" w14:paraId="631AD18F" w14:textId="77777777" w:rsidTr="00051BBA">
        <w:trPr>
          <w:trHeight w:val="481"/>
        </w:trPr>
        <w:tc>
          <w:tcPr>
            <w:tcW w:w="1935" w:type="dxa"/>
          </w:tcPr>
          <w:p w14:paraId="46E0C992" w14:textId="77777777" w:rsidR="00051BBA" w:rsidRDefault="00051BBA" w:rsidP="00051BBA">
            <w:pPr>
              <w:pStyle w:val="TableParagraph"/>
              <w:rPr>
                <w:rFonts w:ascii="Times New Roman"/>
                <w:sz w:val="20"/>
              </w:rPr>
            </w:pPr>
          </w:p>
        </w:tc>
        <w:tc>
          <w:tcPr>
            <w:tcW w:w="7143" w:type="dxa"/>
          </w:tcPr>
          <w:p w14:paraId="38A1B7A3" w14:textId="77777777" w:rsidR="00051BBA" w:rsidRDefault="00051BBA" w:rsidP="00051BBA">
            <w:pPr>
              <w:pStyle w:val="TableParagraph"/>
              <w:spacing w:line="177" w:lineRule="exact"/>
              <w:ind w:left="440"/>
              <w:rPr>
                <w:sz w:val="21"/>
              </w:rPr>
            </w:pPr>
            <w:r>
              <w:rPr>
                <w:sz w:val="21"/>
              </w:rPr>
              <w:t>(9)</w:t>
            </w:r>
            <w:r>
              <w:rPr>
                <w:spacing w:val="-8"/>
                <w:sz w:val="21"/>
              </w:rPr>
              <w:t xml:space="preserve"> </w:t>
            </w:r>
            <w:r>
              <w:rPr>
                <w:sz w:val="21"/>
              </w:rPr>
              <w:t>In</w:t>
            </w:r>
            <w:r>
              <w:rPr>
                <w:spacing w:val="-4"/>
                <w:sz w:val="21"/>
              </w:rPr>
              <w:t xml:space="preserve"> </w:t>
            </w:r>
            <w:r>
              <w:rPr>
                <w:sz w:val="21"/>
              </w:rPr>
              <w:t>this</w:t>
            </w:r>
            <w:r>
              <w:rPr>
                <w:spacing w:val="-4"/>
                <w:sz w:val="21"/>
              </w:rPr>
              <w:t xml:space="preserve"> </w:t>
            </w:r>
            <w:r>
              <w:rPr>
                <w:sz w:val="21"/>
              </w:rPr>
              <w:t>section</w:t>
            </w:r>
            <w:r>
              <w:rPr>
                <w:spacing w:val="-5"/>
                <w:sz w:val="21"/>
              </w:rPr>
              <w:t xml:space="preserve"> </w:t>
            </w:r>
            <w:r>
              <w:rPr>
                <w:sz w:val="21"/>
              </w:rPr>
              <w:t>“relevant</w:t>
            </w:r>
            <w:r>
              <w:rPr>
                <w:spacing w:val="-5"/>
                <w:sz w:val="21"/>
              </w:rPr>
              <w:t xml:space="preserve"> </w:t>
            </w:r>
            <w:r>
              <w:rPr>
                <w:sz w:val="21"/>
              </w:rPr>
              <w:t>school”</w:t>
            </w:r>
            <w:r>
              <w:rPr>
                <w:spacing w:val="-5"/>
                <w:sz w:val="21"/>
              </w:rPr>
              <w:t xml:space="preserve"> </w:t>
            </w:r>
            <w:r>
              <w:rPr>
                <w:sz w:val="21"/>
              </w:rPr>
              <w:t>and</w:t>
            </w:r>
            <w:r>
              <w:rPr>
                <w:spacing w:val="-5"/>
                <w:sz w:val="21"/>
              </w:rPr>
              <w:t xml:space="preserve"> </w:t>
            </w:r>
            <w:r>
              <w:rPr>
                <w:sz w:val="21"/>
              </w:rPr>
              <w:t>“relevant</w:t>
            </w:r>
            <w:r>
              <w:rPr>
                <w:spacing w:val="-5"/>
                <w:sz w:val="21"/>
              </w:rPr>
              <w:t xml:space="preserve"> </w:t>
            </w:r>
            <w:r>
              <w:rPr>
                <w:sz w:val="21"/>
              </w:rPr>
              <w:t>special</w:t>
            </w:r>
            <w:r>
              <w:rPr>
                <w:spacing w:val="-3"/>
                <w:sz w:val="21"/>
              </w:rPr>
              <w:t xml:space="preserve"> </w:t>
            </w:r>
            <w:r>
              <w:rPr>
                <w:spacing w:val="-2"/>
                <w:sz w:val="21"/>
              </w:rPr>
              <w:t>educational</w:t>
            </w:r>
          </w:p>
          <w:p w14:paraId="2F0EBAA3" w14:textId="77777777" w:rsidR="00051BBA" w:rsidRDefault="00051BBA" w:rsidP="00051BBA">
            <w:pPr>
              <w:pStyle w:val="TableParagraph"/>
              <w:spacing w:before="1"/>
              <w:ind w:left="200"/>
              <w:rPr>
                <w:sz w:val="21"/>
              </w:rPr>
            </w:pPr>
            <w:r>
              <w:rPr>
                <w:sz w:val="21"/>
              </w:rPr>
              <w:t>needs</w:t>
            </w:r>
            <w:r>
              <w:rPr>
                <w:spacing w:val="-6"/>
                <w:sz w:val="21"/>
              </w:rPr>
              <w:t xml:space="preserve"> </w:t>
            </w:r>
            <w:r>
              <w:rPr>
                <w:sz w:val="21"/>
              </w:rPr>
              <w:t>organiser”</w:t>
            </w:r>
            <w:r>
              <w:rPr>
                <w:spacing w:val="-5"/>
                <w:sz w:val="21"/>
              </w:rPr>
              <w:t xml:space="preserve"> </w:t>
            </w:r>
            <w:r>
              <w:rPr>
                <w:sz w:val="21"/>
              </w:rPr>
              <w:t>have</w:t>
            </w:r>
            <w:r>
              <w:rPr>
                <w:spacing w:val="-3"/>
                <w:sz w:val="21"/>
              </w:rPr>
              <w:t xml:space="preserve"> </w:t>
            </w:r>
            <w:r>
              <w:rPr>
                <w:sz w:val="21"/>
              </w:rPr>
              <w:t>the</w:t>
            </w:r>
            <w:r>
              <w:rPr>
                <w:spacing w:val="-6"/>
                <w:sz w:val="21"/>
              </w:rPr>
              <w:t xml:space="preserve"> </w:t>
            </w:r>
            <w:r>
              <w:rPr>
                <w:sz w:val="21"/>
              </w:rPr>
              <w:t>same</w:t>
            </w:r>
            <w:r>
              <w:rPr>
                <w:spacing w:val="-5"/>
                <w:sz w:val="21"/>
              </w:rPr>
              <w:t xml:space="preserve"> </w:t>
            </w:r>
            <w:r>
              <w:rPr>
                <w:sz w:val="21"/>
              </w:rPr>
              <w:t>meaning</w:t>
            </w:r>
            <w:r>
              <w:rPr>
                <w:spacing w:val="-4"/>
                <w:sz w:val="21"/>
              </w:rPr>
              <w:t xml:space="preserve"> </w:t>
            </w:r>
            <w:r>
              <w:rPr>
                <w:sz w:val="21"/>
              </w:rPr>
              <w:t>as</w:t>
            </w:r>
            <w:r>
              <w:rPr>
                <w:spacing w:val="-4"/>
                <w:sz w:val="21"/>
              </w:rPr>
              <w:t xml:space="preserve"> </w:t>
            </w:r>
            <w:r>
              <w:rPr>
                <w:sz w:val="21"/>
              </w:rPr>
              <w:t>they</w:t>
            </w:r>
            <w:r>
              <w:rPr>
                <w:spacing w:val="-4"/>
                <w:sz w:val="21"/>
              </w:rPr>
              <w:t xml:space="preserve"> </w:t>
            </w:r>
            <w:r>
              <w:rPr>
                <w:sz w:val="21"/>
              </w:rPr>
              <w:t>have</w:t>
            </w:r>
            <w:r>
              <w:rPr>
                <w:spacing w:val="-4"/>
                <w:sz w:val="21"/>
              </w:rPr>
              <w:t xml:space="preserve"> </w:t>
            </w:r>
            <w:r>
              <w:rPr>
                <w:sz w:val="21"/>
              </w:rPr>
              <w:t>in</w:t>
            </w:r>
            <w:r>
              <w:rPr>
                <w:spacing w:val="-3"/>
                <w:sz w:val="21"/>
              </w:rPr>
              <w:t xml:space="preserve"> </w:t>
            </w:r>
            <w:hyperlink r:id="rId160" w:anchor="sec8">
              <w:r>
                <w:rPr>
                  <w:i/>
                  <w:sz w:val="21"/>
                  <w:u w:val="single"/>
                </w:rPr>
                <w:t>section</w:t>
              </w:r>
              <w:r>
                <w:rPr>
                  <w:i/>
                  <w:spacing w:val="-4"/>
                  <w:sz w:val="21"/>
                  <w:u w:val="single"/>
                </w:rPr>
                <w:t xml:space="preserve"> </w:t>
              </w:r>
              <w:r>
                <w:rPr>
                  <w:i/>
                  <w:sz w:val="21"/>
                  <w:u w:val="single"/>
                </w:rPr>
                <w:t>8</w:t>
              </w:r>
            </w:hyperlink>
            <w:r>
              <w:rPr>
                <w:i/>
                <w:spacing w:val="-3"/>
                <w:sz w:val="21"/>
              </w:rPr>
              <w:t xml:space="preserve"> </w:t>
            </w:r>
            <w:r>
              <w:rPr>
                <w:spacing w:val="-10"/>
                <w:sz w:val="21"/>
              </w:rPr>
              <w:t>.</w:t>
            </w:r>
          </w:p>
        </w:tc>
      </w:tr>
      <w:tr w:rsidR="00051BBA" w14:paraId="0401149A" w14:textId="77777777" w:rsidTr="00051BBA">
        <w:trPr>
          <w:trHeight w:val="603"/>
        </w:trPr>
        <w:tc>
          <w:tcPr>
            <w:tcW w:w="1935" w:type="dxa"/>
          </w:tcPr>
          <w:p w14:paraId="16E64CB1" w14:textId="77777777" w:rsidR="00051BBA" w:rsidRDefault="00051BBA" w:rsidP="00051BBA">
            <w:pPr>
              <w:pStyle w:val="TableParagraph"/>
              <w:spacing w:before="58"/>
              <w:ind w:left="50"/>
              <w:rPr>
                <w:sz w:val="18"/>
              </w:rPr>
            </w:pPr>
            <w:r>
              <w:rPr>
                <w:sz w:val="18"/>
              </w:rPr>
              <w:t>Appeals</w:t>
            </w:r>
            <w:r>
              <w:rPr>
                <w:spacing w:val="-12"/>
                <w:sz w:val="18"/>
              </w:rPr>
              <w:t xml:space="preserve"> </w:t>
            </w:r>
            <w:r>
              <w:rPr>
                <w:sz w:val="18"/>
              </w:rPr>
              <w:t>in</w:t>
            </w:r>
            <w:r>
              <w:rPr>
                <w:spacing w:val="-12"/>
                <w:sz w:val="18"/>
              </w:rPr>
              <w:t xml:space="preserve"> </w:t>
            </w:r>
            <w:r>
              <w:rPr>
                <w:sz w:val="18"/>
              </w:rPr>
              <w:t>relation</w:t>
            </w:r>
            <w:r>
              <w:rPr>
                <w:spacing w:val="-12"/>
                <w:sz w:val="18"/>
              </w:rPr>
              <w:t xml:space="preserve"> </w:t>
            </w:r>
            <w:r>
              <w:rPr>
                <w:sz w:val="18"/>
              </w:rPr>
              <w:t>to education plans.</w:t>
            </w:r>
          </w:p>
        </w:tc>
        <w:tc>
          <w:tcPr>
            <w:tcW w:w="7143" w:type="dxa"/>
          </w:tcPr>
          <w:p w14:paraId="1C18F1CD" w14:textId="77777777" w:rsidR="00051BBA" w:rsidRDefault="00051BBA" w:rsidP="00051BBA">
            <w:pPr>
              <w:pStyle w:val="TableParagraph"/>
              <w:spacing w:before="56"/>
              <w:ind w:left="200" w:right="70" w:firstLine="240"/>
              <w:rPr>
                <w:sz w:val="21"/>
              </w:rPr>
            </w:pPr>
            <w:r>
              <w:rPr>
                <w:b/>
                <w:sz w:val="21"/>
              </w:rPr>
              <w:t>12.</w:t>
            </w:r>
            <w:r>
              <w:rPr>
                <w:sz w:val="21"/>
              </w:rPr>
              <w:t>—</w:t>
            </w:r>
            <w:r>
              <w:rPr>
                <w:spacing w:val="-2"/>
                <w:sz w:val="21"/>
              </w:rPr>
              <w:t xml:space="preserve"> </w:t>
            </w:r>
            <w:r>
              <w:rPr>
                <w:sz w:val="21"/>
              </w:rPr>
              <w:t>(1)</w:t>
            </w:r>
            <w:r>
              <w:rPr>
                <w:spacing w:val="-3"/>
                <w:sz w:val="21"/>
              </w:rPr>
              <w:t xml:space="preserve"> </w:t>
            </w:r>
            <w:r>
              <w:rPr>
                <w:sz w:val="21"/>
              </w:rPr>
              <w:t>Parents</w:t>
            </w:r>
            <w:r>
              <w:rPr>
                <w:spacing w:val="-2"/>
                <w:sz w:val="21"/>
              </w:rPr>
              <w:t xml:space="preserve"> </w:t>
            </w:r>
            <w:r>
              <w:rPr>
                <w:sz w:val="21"/>
              </w:rPr>
              <w:t>may,</w:t>
            </w:r>
            <w:r>
              <w:rPr>
                <w:spacing w:val="-3"/>
                <w:sz w:val="21"/>
              </w:rPr>
              <w:t xml:space="preserve"> </w:t>
            </w:r>
            <w:r>
              <w:rPr>
                <w:sz w:val="21"/>
              </w:rPr>
              <w:t>in</w:t>
            </w:r>
            <w:r>
              <w:rPr>
                <w:spacing w:val="-5"/>
                <w:sz w:val="21"/>
              </w:rPr>
              <w:t xml:space="preserve"> </w:t>
            </w:r>
            <w:r>
              <w:rPr>
                <w:sz w:val="21"/>
              </w:rPr>
              <w:t>respect</w:t>
            </w:r>
            <w:r>
              <w:rPr>
                <w:spacing w:val="-3"/>
                <w:sz w:val="21"/>
              </w:rPr>
              <w:t xml:space="preserve"> </w:t>
            </w:r>
            <w:r>
              <w:rPr>
                <w:sz w:val="21"/>
              </w:rPr>
              <w:t>of</w:t>
            </w:r>
            <w:r>
              <w:rPr>
                <w:spacing w:val="-3"/>
                <w:sz w:val="21"/>
              </w:rPr>
              <w:t xml:space="preserve"> </w:t>
            </w:r>
            <w:r>
              <w:rPr>
                <w:sz w:val="21"/>
              </w:rPr>
              <w:t>their</w:t>
            </w:r>
            <w:r>
              <w:rPr>
                <w:spacing w:val="-3"/>
                <w:sz w:val="21"/>
              </w:rPr>
              <w:t xml:space="preserve"> </w:t>
            </w:r>
            <w:r>
              <w:rPr>
                <w:sz w:val="21"/>
              </w:rPr>
              <w:t>child,</w:t>
            </w:r>
            <w:r>
              <w:rPr>
                <w:spacing w:val="-3"/>
                <w:sz w:val="21"/>
              </w:rPr>
              <w:t xml:space="preserve"> </w:t>
            </w:r>
            <w:r>
              <w:rPr>
                <w:sz w:val="21"/>
              </w:rPr>
              <w:t>appeal</w:t>
            </w:r>
            <w:r>
              <w:rPr>
                <w:spacing w:val="-1"/>
                <w:sz w:val="21"/>
              </w:rPr>
              <w:t xml:space="preserve"> </w:t>
            </w:r>
            <w:r>
              <w:rPr>
                <w:sz w:val="21"/>
              </w:rPr>
              <w:t>to</w:t>
            </w:r>
            <w:r>
              <w:rPr>
                <w:spacing w:val="-2"/>
                <w:sz w:val="21"/>
              </w:rPr>
              <w:t xml:space="preserve"> </w:t>
            </w:r>
            <w:r>
              <w:rPr>
                <w:sz w:val="21"/>
              </w:rPr>
              <w:t>the</w:t>
            </w:r>
            <w:r>
              <w:rPr>
                <w:spacing w:val="-2"/>
                <w:sz w:val="21"/>
              </w:rPr>
              <w:t xml:space="preserve"> </w:t>
            </w:r>
            <w:r>
              <w:rPr>
                <w:sz w:val="21"/>
              </w:rPr>
              <w:t>Appeals Board against—</w:t>
            </w:r>
          </w:p>
        </w:tc>
      </w:tr>
      <w:tr w:rsidR="00051BBA" w14:paraId="01F88B2C" w14:textId="77777777" w:rsidTr="00051BBA">
        <w:trPr>
          <w:trHeight w:val="603"/>
        </w:trPr>
        <w:tc>
          <w:tcPr>
            <w:tcW w:w="1935" w:type="dxa"/>
          </w:tcPr>
          <w:p w14:paraId="3880043B" w14:textId="77777777" w:rsidR="00051BBA" w:rsidRDefault="00051BBA" w:rsidP="00051BBA">
            <w:pPr>
              <w:pStyle w:val="TableParagraph"/>
              <w:rPr>
                <w:rFonts w:ascii="Times New Roman"/>
                <w:sz w:val="20"/>
              </w:rPr>
            </w:pPr>
          </w:p>
        </w:tc>
        <w:tc>
          <w:tcPr>
            <w:tcW w:w="7143" w:type="dxa"/>
          </w:tcPr>
          <w:p w14:paraId="222F0C53" w14:textId="77777777" w:rsidR="00051BBA" w:rsidRDefault="00051BBA" w:rsidP="00051BBA">
            <w:pPr>
              <w:pStyle w:val="TableParagraph"/>
              <w:spacing w:before="57"/>
              <w:ind w:left="1280" w:right="70" w:hanging="600"/>
              <w:rPr>
                <w:sz w:val="21"/>
              </w:rPr>
            </w:pPr>
            <w:r>
              <w:rPr>
                <w:sz w:val="21"/>
              </w:rPr>
              <w:t>(</w:t>
            </w:r>
            <w:r>
              <w:rPr>
                <w:i/>
                <w:sz w:val="21"/>
              </w:rPr>
              <w:t>a</w:t>
            </w:r>
            <w:r>
              <w:rPr>
                <w:sz w:val="21"/>
              </w:rPr>
              <w:t>)</w:t>
            </w:r>
            <w:r>
              <w:rPr>
                <w:spacing w:val="-4"/>
                <w:sz w:val="21"/>
              </w:rPr>
              <w:t xml:space="preserve"> </w:t>
            </w:r>
            <w:r>
              <w:rPr>
                <w:sz w:val="21"/>
              </w:rPr>
              <w:t>the</w:t>
            </w:r>
            <w:r>
              <w:rPr>
                <w:spacing w:val="-3"/>
                <w:sz w:val="21"/>
              </w:rPr>
              <w:t xml:space="preserve"> </w:t>
            </w:r>
            <w:r>
              <w:rPr>
                <w:sz w:val="21"/>
              </w:rPr>
              <w:t>discharge</w:t>
            </w:r>
            <w:r>
              <w:rPr>
                <w:spacing w:val="-3"/>
                <w:sz w:val="21"/>
              </w:rPr>
              <w:t xml:space="preserve"> </w:t>
            </w:r>
            <w:r>
              <w:rPr>
                <w:sz w:val="21"/>
              </w:rPr>
              <w:t>by</w:t>
            </w:r>
            <w:r>
              <w:rPr>
                <w:spacing w:val="-3"/>
                <w:sz w:val="21"/>
              </w:rPr>
              <w:t xml:space="preserve"> </w:t>
            </w:r>
            <w:r>
              <w:rPr>
                <w:sz w:val="21"/>
              </w:rPr>
              <w:t>the</w:t>
            </w:r>
            <w:r>
              <w:rPr>
                <w:spacing w:val="-3"/>
                <w:sz w:val="21"/>
              </w:rPr>
              <w:t xml:space="preserve"> </w:t>
            </w:r>
            <w:r>
              <w:rPr>
                <w:sz w:val="21"/>
              </w:rPr>
              <w:t>Council</w:t>
            </w:r>
            <w:r>
              <w:rPr>
                <w:spacing w:val="-2"/>
                <w:sz w:val="21"/>
              </w:rPr>
              <w:t xml:space="preserve"> </w:t>
            </w:r>
            <w:r>
              <w:rPr>
                <w:sz w:val="21"/>
              </w:rPr>
              <w:t>or</w:t>
            </w:r>
            <w:r>
              <w:rPr>
                <w:spacing w:val="-4"/>
                <w:sz w:val="21"/>
              </w:rPr>
              <w:t xml:space="preserve"> </w:t>
            </w:r>
            <w:r>
              <w:rPr>
                <w:sz w:val="21"/>
              </w:rPr>
              <w:t>a</w:t>
            </w:r>
            <w:r>
              <w:rPr>
                <w:spacing w:val="-3"/>
                <w:sz w:val="21"/>
              </w:rPr>
              <w:t xml:space="preserve"> </w:t>
            </w:r>
            <w:r>
              <w:rPr>
                <w:sz w:val="21"/>
              </w:rPr>
              <w:t>principal</w:t>
            </w:r>
            <w:r>
              <w:rPr>
                <w:spacing w:val="-2"/>
                <w:sz w:val="21"/>
              </w:rPr>
              <w:t xml:space="preserve"> </w:t>
            </w:r>
            <w:r>
              <w:rPr>
                <w:sz w:val="21"/>
              </w:rPr>
              <w:t>of</w:t>
            </w:r>
            <w:r>
              <w:rPr>
                <w:spacing w:val="-4"/>
                <w:sz w:val="21"/>
              </w:rPr>
              <w:t xml:space="preserve"> </w:t>
            </w:r>
            <w:r>
              <w:rPr>
                <w:sz w:val="21"/>
              </w:rPr>
              <w:t>a</w:t>
            </w:r>
            <w:r>
              <w:rPr>
                <w:spacing w:val="-3"/>
                <w:sz w:val="21"/>
              </w:rPr>
              <w:t xml:space="preserve"> </w:t>
            </w:r>
            <w:r>
              <w:rPr>
                <w:sz w:val="21"/>
              </w:rPr>
              <w:t>school</w:t>
            </w:r>
            <w:r>
              <w:rPr>
                <w:spacing w:val="-2"/>
                <w:sz w:val="21"/>
              </w:rPr>
              <w:t xml:space="preserve"> </w:t>
            </w:r>
            <w:r>
              <w:rPr>
                <w:sz w:val="21"/>
              </w:rPr>
              <w:t>of</w:t>
            </w:r>
            <w:r>
              <w:rPr>
                <w:spacing w:val="-4"/>
                <w:sz w:val="21"/>
              </w:rPr>
              <w:t xml:space="preserve"> </w:t>
            </w:r>
            <w:r>
              <w:rPr>
                <w:sz w:val="21"/>
              </w:rPr>
              <w:t>its</w:t>
            </w:r>
            <w:r>
              <w:rPr>
                <w:spacing w:val="-3"/>
                <w:sz w:val="21"/>
              </w:rPr>
              <w:t xml:space="preserve"> </w:t>
            </w:r>
            <w:r>
              <w:rPr>
                <w:sz w:val="21"/>
              </w:rPr>
              <w:t>or</w:t>
            </w:r>
            <w:r>
              <w:rPr>
                <w:spacing w:val="-4"/>
                <w:sz w:val="21"/>
              </w:rPr>
              <w:t xml:space="preserve"> </w:t>
            </w:r>
            <w:r>
              <w:rPr>
                <w:sz w:val="21"/>
              </w:rPr>
              <w:t>his or her duties in relation to—</w:t>
            </w:r>
          </w:p>
        </w:tc>
      </w:tr>
      <w:tr w:rsidR="00051BBA" w14:paraId="3D58D7F9" w14:textId="77777777" w:rsidTr="00051BBA">
        <w:trPr>
          <w:trHeight w:val="602"/>
        </w:trPr>
        <w:tc>
          <w:tcPr>
            <w:tcW w:w="1935" w:type="dxa"/>
          </w:tcPr>
          <w:p w14:paraId="36FFC13F" w14:textId="77777777" w:rsidR="00051BBA" w:rsidRDefault="00051BBA" w:rsidP="00051BBA">
            <w:pPr>
              <w:pStyle w:val="TableParagraph"/>
              <w:rPr>
                <w:rFonts w:ascii="Times New Roman"/>
                <w:sz w:val="20"/>
              </w:rPr>
            </w:pPr>
          </w:p>
        </w:tc>
        <w:tc>
          <w:tcPr>
            <w:tcW w:w="7143" w:type="dxa"/>
          </w:tcPr>
          <w:p w14:paraId="0CA55274" w14:textId="77777777" w:rsidR="00051BBA" w:rsidRDefault="00051BBA" w:rsidP="00051BBA">
            <w:pPr>
              <w:pStyle w:val="TableParagraph"/>
              <w:spacing w:before="56"/>
              <w:ind w:left="1640" w:right="70" w:hanging="360"/>
              <w:rPr>
                <w:sz w:val="21"/>
              </w:rPr>
            </w:pPr>
            <w:r>
              <w:rPr>
                <w:sz w:val="21"/>
              </w:rPr>
              <w:t>(i) any statement or description of their child's special educational</w:t>
            </w:r>
            <w:r>
              <w:rPr>
                <w:spacing w:val="-3"/>
                <w:sz w:val="21"/>
              </w:rPr>
              <w:t xml:space="preserve"> </w:t>
            </w:r>
            <w:r>
              <w:rPr>
                <w:sz w:val="21"/>
              </w:rPr>
              <w:t>needs</w:t>
            </w:r>
            <w:r>
              <w:rPr>
                <w:spacing w:val="-4"/>
                <w:sz w:val="21"/>
              </w:rPr>
              <w:t xml:space="preserve"> </w:t>
            </w:r>
            <w:r>
              <w:rPr>
                <w:sz w:val="21"/>
              </w:rPr>
              <w:t>as</w:t>
            </w:r>
            <w:r>
              <w:rPr>
                <w:spacing w:val="-4"/>
                <w:sz w:val="21"/>
              </w:rPr>
              <w:t xml:space="preserve"> </w:t>
            </w:r>
            <w:r>
              <w:rPr>
                <w:sz w:val="21"/>
              </w:rPr>
              <w:t>set</w:t>
            </w:r>
            <w:r>
              <w:rPr>
                <w:spacing w:val="-8"/>
                <w:sz w:val="21"/>
              </w:rPr>
              <w:t xml:space="preserve"> </w:t>
            </w:r>
            <w:r>
              <w:rPr>
                <w:sz w:val="21"/>
              </w:rPr>
              <w:t>out</w:t>
            </w:r>
            <w:r>
              <w:rPr>
                <w:spacing w:val="-5"/>
                <w:sz w:val="21"/>
              </w:rPr>
              <w:t xml:space="preserve"> </w:t>
            </w:r>
            <w:r>
              <w:rPr>
                <w:sz w:val="21"/>
              </w:rPr>
              <w:t>in</w:t>
            </w:r>
            <w:r>
              <w:rPr>
                <w:spacing w:val="-4"/>
                <w:sz w:val="21"/>
              </w:rPr>
              <w:t xml:space="preserve"> </w:t>
            </w:r>
            <w:r>
              <w:rPr>
                <w:sz w:val="21"/>
              </w:rPr>
              <w:t>an</w:t>
            </w:r>
            <w:r>
              <w:rPr>
                <w:spacing w:val="-4"/>
                <w:sz w:val="21"/>
              </w:rPr>
              <w:t xml:space="preserve"> </w:t>
            </w:r>
            <w:r>
              <w:rPr>
                <w:sz w:val="21"/>
              </w:rPr>
              <w:t>education</w:t>
            </w:r>
            <w:r>
              <w:rPr>
                <w:spacing w:val="-4"/>
                <w:sz w:val="21"/>
              </w:rPr>
              <w:t xml:space="preserve"> </w:t>
            </w:r>
            <w:r>
              <w:rPr>
                <w:sz w:val="21"/>
              </w:rPr>
              <w:t>plan,</w:t>
            </w:r>
            <w:r>
              <w:rPr>
                <w:spacing w:val="-5"/>
                <w:sz w:val="21"/>
              </w:rPr>
              <w:t xml:space="preserve"> </w:t>
            </w:r>
            <w:r>
              <w:rPr>
                <w:sz w:val="21"/>
              </w:rPr>
              <w:t>or</w:t>
            </w:r>
          </w:p>
        </w:tc>
      </w:tr>
      <w:tr w:rsidR="00051BBA" w14:paraId="5E6F1501" w14:textId="77777777" w:rsidTr="00051BBA">
        <w:trPr>
          <w:trHeight w:val="844"/>
        </w:trPr>
        <w:tc>
          <w:tcPr>
            <w:tcW w:w="1935" w:type="dxa"/>
          </w:tcPr>
          <w:p w14:paraId="14624F44" w14:textId="77777777" w:rsidR="00051BBA" w:rsidRDefault="00051BBA" w:rsidP="00051BBA">
            <w:pPr>
              <w:pStyle w:val="TableParagraph"/>
              <w:rPr>
                <w:rFonts w:ascii="Times New Roman"/>
                <w:sz w:val="20"/>
              </w:rPr>
            </w:pPr>
          </w:p>
        </w:tc>
        <w:tc>
          <w:tcPr>
            <w:tcW w:w="7143" w:type="dxa"/>
          </w:tcPr>
          <w:p w14:paraId="1A879515" w14:textId="77777777" w:rsidR="00051BBA" w:rsidRDefault="00051BBA" w:rsidP="00051BBA">
            <w:pPr>
              <w:pStyle w:val="TableParagraph"/>
              <w:spacing w:before="56"/>
              <w:ind w:left="1640" w:right="70" w:hanging="360"/>
              <w:rPr>
                <w:sz w:val="21"/>
              </w:rPr>
            </w:pPr>
            <w:r>
              <w:rPr>
                <w:sz w:val="21"/>
              </w:rPr>
              <w:t>(ii) any other statement or description appearing in the education plan as initially prepared or as it stands amended</w:t>
            </w:r>
            <w:r>
              <w:rPr>
                <w:spacing w:val="-4"/>
                <w:sz w:val="21"/>
              </w:rPr>
              <w:t xml:space="preserve"> </w:t>
            </w:r>
            <w:r>
              <w:rPr>
                <w:sz w:val="21"/>
              </w:rPr>
              <w:t>for</w:t>
            </w:r>
            <w:r>
              <w:rPr>
                <w:spacing w:val="-5"/>
                <w:sz w:val="21"/>
              </w:rPr>
              <w:t xml:space="preserve"> </w:t>
            </w:r>
            <w:r>
              <w:rPr>
                <w:sz w:val="21"/>
              </w:rPr>
              <w:t>the</w:t>
            </w:r>
            <w:r>
              <w:rPr>
                <w:spacing w:val="-4"/>
                <w:sz w:val="21"/>
              </w:rPr>
              <w:t xml:space="preserve"> </w:t>
            </w:r>
            <w:r>
              <w:rPr>
                <w:sz w:val="21"/>
              </w:rPr>
              <w:t>time</w:t>
            </w:r>
            <w:r>
              <w:rPr>
                <w:spacing w:val="-4"/>
                <w:sz w:val="21"/>
              </w:rPr>
              <w:t xml:space="preserve"> </w:t>
            </w:r>
            <w:r>
              <w:rPr>
                <w:sz w:val="21"/>
              </w:rPr>
              <w:t>being</w:t>
            </w:r>
            <w:r>
              <w:rPr>
                <w:spacing w:val="-4"/>
                <w:sz w:val="21"/>
              </w:rPr>
              <w:t xml:space="preserve"> </w:t>
            </w:r>
            <w:r>
              <w:rPr>
                <w:sz w:val="21"/>
              </w:rPr>
              <w:t>in</w:t>
            </w:r>
            <w:r>
              <w:rPr>
                <w:spacing w:val="-4"/>
                <w:sz w:val="21"/>
              </w:rPr>
              <w:t xml:space="preserve"> </w:t>
            </w:r>
            <w:r>
              <w:rPr>
                <w:sz w:val="21"/>
              </w:rPr>
              <w:t>consequence</w:t>
            </w:r>
            <w:r>
              <w:rPr>
                <w:spacing w:val="-4"/>
                <w:sz w:val="21"/>
              </w:rPr>
              <w:t xml:space="preserve"> </w:t>
            </w:r>
            <w:r>
              <w:rPr>
                <w:sz w:val="21"/>
              </w:rPr>
              <w:t>of</w:t>
            </w:r>
            <w:r>
              <w:rPr>
                <w:spacing w:val="-5"/>
                <w:sz w:val="21"/>
              </w:rPr>
              <w:t xml:space="preserve"> </w:t>
            </w:r>
            <w:r>
              <w:rPr>
                <w:sz w:val="21"/>
              </w:rPr>
              <w:t>a</w:t>
            </w:r>
            <w:r>
              <w:rPr>
                <w:spacing w:val="-4"/>
                <w:sz w:val="21"/>
              </w:rPr>
              <w:t xml:space="preserve"> </w:t>
            </w:r>
            <w:r>
              <w:rPr>
                <w:sz w:val="21"/>
              </w:rPr>
              <w:t>review,</w:t>
            </w:r>
          </w:p>
        </w:tc>
      </w:tr>
      <w:tr w:rsidR="00051BBA" w14:paraId="6A02AEEB" w14:textId="77777777" w:rsidTr="00051BBA">
        <w:trPr>
          <w:trHeight w:val="602"/>
        </w:trPr>
        <w:tc>
          <w:tcPr>
            <w:tcW w:w="1935" w:type="dxa"/>
          </w:tcPr>
          <w:p w14:paraId="6685A10D" w14:textId="77777777" w:rsidR="00051BBA" w:rsidRDefault="00051BBA" w:rsidP="00051BBA">
            <w:pPr>
              <w:pStyle w:val="TableParagraph"/>
              <w:rPr>
                <w:rFonts w:ascii="Times New Roman"/>
                <w:sz w:val="20"/>
              </w:rPr>
            </w:pPr>
          </w:p>
        </w:tc>
        <w:tc>
          <w:tcPr>
            <w:tcW w:w="7143" w:type="dxa"/>
          </w:tcPr>
          <w:p w14:paraId="2F8059D3" w14:textId="77777777" w:rsidR="00051BBA" w:rsidRDefault="00051BBA" w:rsidP="00051BBA">
            <w:pPr>
              <w:pStyle w:val="TableParagraph"/>
              <w:spacing w:before="56"/>
              <w:ind w:left="1280" w:right="70"/>
              <w:rPr>
                <w:sz w:val="21"/>
              </w:rPr>
            </w:pPr>
            <w:r>
              <w:rPr>
                <w:sz w:val="21"/>
              </w:rPr>
              <w:t>on</w:t>
            </w:r>
            <w:r>
              <w:rPr>
                <w:spacing w:val="-4"/>
                <w:sz w:val="21"/>
              </w:rPr>
              <w:t xml:space="preserve"> </w:t>
            </w:r>
            <w:r>
              <w:rPr>
                <w:sz w:val="21"/>
              </w:rPr>
              <w:t>the</w:t>
            </w:r>
            <w:r>
              <w:rPr>
                <w:spacing w:val="-4"/>
                <w:sz w:val="21"/>
              </w:rPr>
              <w:t xml:space="preserve"> </w:t>
            </w:r>
            <w:r>
              <w:rPr>
                <w:sz w:val="21"/>
              </w:rPr>
              <w:t>ground</w:t>
            </w:r>
            <w:r>
              <w:rPr>
                <w:spacing w:val="-4"/>
                <w:sz w:val="21"/>
              </w:rPr>
              <w:t xml:space="preserve"> </w:t>
            </w:r>
            <w:r>
              <w:rPr>
                <w:sz w:val="21"/>
              </w:rPr>
              <w:t>that</w:t>
            </w:r>
            <w:r>
              <w:rPr>
                <w:spacing w:val="-5"/>
                <w:sz w:val="21"/>
              </w:rPr>
              <w:t xml:space="preserve"> </w:t>
            </w:r>
            <w:r>
              <w:rPr>
                <w:sz w:val="21"/>
              </w:rPr>
              <w:t>the</w:t>
            </w:r>
            <w:r>
              <w:rPr>
                <w:spacing w:val="-4"/>
                <w:sz w:val="21"/>
              </w:rPr>
              <w:t xml:space="preserve"> </w:t>
            </w:r>
            <w:r>
              <w:rPr>
                <w:sz w:val="21"/>
              </w:rPr>
              <w:t>statement</w:t>
            </w:r>
            <w:r>
              <w:rPr>
                <w:spacing w:val="-5"/>
                <w:sz w:val="21"/>
              </w:rPr>
              <w:t xml:space="preserve"> </w:t>
            </w:r>
            <w:r>
              <w:rPr>
                <w:sz w:val="21"/>
              </w:rPr>
              <w:t>or</w:t>
            </w:r>
            <w:r>
              <w:rPr>
                <w:spacing w:val="-5"/>
                <w:sz w:val="21"/>
              </w:rPr>
              <w:t xml:space="preserve"> </w:t>
            </w:r>
            <w:r>
              <w:rPr>
                <w:sz w:val="21"/>
              </w:rPr>
              <w:t>description</w:t>
            </w:r>
            <w:r>
              <w:rPr>
                <w:spacing w:val="-4"/>
                <w:sz w:val="21"/>
              </w:rPr>
              <w:t xml:space="preserve"> </w:t>
            </w:r>
            <w:r>
              <w:rPr>
                <w:sz w:val="21"/>
              </w:rPr>
              <w:t>is</w:t>
            </w:r>
            <w:r>
              <w:rPr>
                <w:spacing w:val="-4"/>
                <w:sz w:val="21"/>
              </w:rPr>
              <w:t xml:space="preserve"> </w:t>
            </w:r>
            <w:r>
              <w:rPr>
                <w:sz w:val="21"/>
              </w:rPr>
              <w:t>incorrect</w:t>
            </w:r>
            <w:r>
              <w:rPr>
                <w:spacing w:val="-5"/>
                <w:sz w:val="21"/>
              </w:rPr>
              <w:t xml:space="preserve"> </w:t>
            </w:r>
            <w:r>
              <w:rPr>
                <w:sz w:val="21"/>
              </w:rPr>
              <w:t>or inadequate to meet the child's special educational needs, or</w:t>
            </w:r>
          </w:p>
        </w:tc>
      </w:tr>
      <w:tr w:rsidR="00051BBA" w14:paraId="1DFFDC56" w14:textId="77777777" w:rsidTr="00051BBA">
        <w:trPr>
          <w:trHeight w:val="844"/>
        </w:trPr>
        <w:tc>
          <w:tcPr>
            <w:tcW w:w="1935" w:type="dxa"/>
          </w:tcPr>
          <w:p w14:paraId="03FD6137" w14:textId="77777777" w:rsidR="00051BBA" w:rsidRDefault="00051BBA" w:rsidP="00051BBA">
            <w:pPr>
              <w:pStyle w:val="TableParagraph"/>
              <w:rPr>
                <w:rFonts w:ascii="Times New Roman"/>
                <w:sz w:val="20"/>
              </w:rPr>
            </w:pPr>
          </w:p>
        </w:tc>
        <w:tc>
          <w:tcPr>
            <w:tcW w:w="7143" w:type="dxa"/>
          </w:tcPr>
          <w:p w14:paraId="2A87276A" w14:textId="77777777" w:rsidR="00051BBA" w:rsidRDefault="00051BBA" w:rsidP="00051BBA">
            <w:pPr>
              <w:pStyle w:val="TableParagraph"/>
              <w:spacing w:before="56"/>
              <w:ind w:left="1280" w:right="521" w:hanging="600"/>
              <w:jc w:val="both"/>
              <w:rPr>
                <w:sz w:val="21"/>
              </w:rPr>
            </w:pPr>
            <w:r>
              <w:rPr>
                <w:sz w:val="21"/>
              </w:rPr>
              <w:t>(</w:t>
            </w:r>
            <w:r>
              <w:rPr>
                <w:i/>
                <w:sz w:val="21"/>
              </w:rPr>
              <w:t>b</w:t>
            </w:r>
            <w:r>
              <w:rPr>
                <w:sz w:val="21"/>
              </w:rPr>
              <w:t>) the discharge by a school or a health board of its</w:t>
            </w:r>
            <w:r>
              <w:rPr>
                <w:spacing w:val="-2"/>
                <w:sz w:val="21"/>
              </w:rPr>
              <w:t xml:space="preserve"> </w:t>
            </w:r>
            <w:r>
              <w:rPr>
                <w:sz w:val="21"/>
              </w:rPr>
              <w:t>duties</w:t>
            </w:r>
            <w:r>
              <w:rPr>
                <w:spacing w:val="-2"/>
                <w:sz w:val="21"/>
              </w:rPr>
              <w:t xml:space="preserve"> </w:t>
            </w:r>
            <w:r>
              <w:rPr>
                <w:sz w:val="21"/>
              </w:rPr>
              <w:t>with respect</w:t>
            </w:r>
            <w:r>
              <w:rPr>
                <w:spacing w:val="-5"/>
                <w:sz w:val="21"/>
              </w:rPr>
              <w:t xml:space="preserve"> </w:t>
            </w:r>
            <w:r>
              <w:rPr>
                <w:sz w:val="21"/>
              </w:rPr>
              <w:t>to</w:t>
            </w:r>
            <w:r>
              <w:rPr>
                <w:spacing w:val="-4"/>
                <w:sz w:val="21"/>
              </w:rPr>
              <w:t xml:space="preserve"> </w:t>
            </w:r>
            <w:r>
              <w:rPr>
                <w:sz w:val="21"/>
              </w:rPr>
              <w:t>an</w:t>
            </w:r>
            <w:r>
              <w:rPr>
                <w:spacing w:val="-4"/>
                <w:sz w:val="21"/>
              </w:rPr>
              <w:t xml:space="preserve"> </w:t>
            </w:r>
            <w:r>
              <w:rPr>
                <w:sz w:val="21"/>
              </w:rPr>
              <w:t>education</w:t>
            </w:r>
            <w:r>
              <w:rPr>
                <w:spacing w:val="-4"/>
                <w:sz w:val="21"/>
              </w:rPr>
              <w:t xml:space="preserve"> </w:t>
            </w:r>
            <w:r>
              <w:rPr>
                <w:sz w:val="21"/>
              </w:rPr>
              <w:t>plan</w:t>
            </w:r>
            <w:r>
              <w:rPr>
                <w:spacing w:val="-4"/>
                <w:sz w:val="21"/>
              </w:rPr>
              <w:t xml:space="preserve"> </w:t>
            </w:r>
            <w:r>
              <w:rPr>
                <w:sz w:val="21"/>
              </w:rPr>
              <w:t>on</w:t>
            </w:r>
            <w:r>
              <w:rPr>
                <w:spacing w:val="-4"/>
                <w:sz w:val="21"/>
              </w:rPr>
              <w:t xml:space="preserve"> </w:t>
            </w:r>
            <w:r>
              <w:rPr>
                <w:sz w:val="21"/>
              </w:rPr>
              <w:t>the</w:t>
            </w:r>
            <w:r>
              <w:rPr>
                <w:spacing w:val="-4"/>
                <w:sz w:val="21"/>
              </w:rPr>
              <w:t xml:space="preserve"> </w:t>
            </w:r>
            <w:r>
              <w:rPr>
                <w:sz w:val="21"/>
              </w:rPr>
              <w:t>ground</w:t>
            </w:r>
            <w:r>
              <w:rPr>
                <w:spacing w:val="-4"/>
                <w:sz w:val="21"/>
              </w:rPr>
              <w:t xml:space="preserve"> </w:t>
            </w:r>
            <w:r>
              <w:rPr>
                <w:sz w:val="21"/>
              </w:rPr>
              <w:t>that</w:t>
            </w:r>
            <w:r>
              <w:rPr>
                <w:spacing w:val="-5"/>
                <w:sz w:val="21"/>
              </w:rPr>
              <w:t xml:space="preserve"> </w:t>
            </w:r>
            <w:r>
              <w:rPr>
                <w:sz w:val="21"/>
              </w:rPr>
              <w:t>there</w:t>
            </w:r>
            <w:r>
              <w:rPr>
                <w:spacing w:val="-4"/>
                <w:sz w:val="21"/>
              </w:rPr>
              <w:t xml:space="preserve"> </w:t>
            </w:r>
            <w:r>
              <w:rPr>
                <w:sz w:val="21"/>
              </w:rPr>
              <w:t>has been a failure by it to implement any part of the plan.</w:t>
            </w:r>
          </w:p>
        </w:tc>
      </w:tr>
      <w:tr w:rsidR="00051BBA" w14:paraId="4E733AAE" w14:textId="77777777" w:rsidTr="00051BBA">
        <w:trPr>
          <w:trHeight w:val="782"/>
        </w:trPr>
        <w:tc>
          <w:tcPr>
            <w:tcW w:w="1935" w:type="dxa"/>
          </w:tcPr>
          <w:p w14:paraId="7BB48603" w14:textId="77777777" w:rsidR="00051BBA" w:rsidRDefault="00051BBA" w:rsidP="00051BBA">
            <w:pPr>
              <w:pStyle w:val="TableParagraph"/>
              <w:rPr>
                <w:rFonts w:ascii="Times New Roman"/>
                <w:sz w:val="20"/>
              </w:rPr>
            </w:pPr>
          </w:p>
        </w:tc>
        <w:tc>
          <w:tcPr>
            <w:tcW w:w="7143" w:type="dxa"/>
          </w:tcPr>
          <w:p w14:paraId="578618D3" w14:textId="77777777" w:rsidR="00051BBA" w:rsidRDefault="00051BBA" w:rsidP="00051BBA">
            <w:pPr>
              <w:pStyle w:val="TableParagraph"/>
              <w:spacing w:before="38" w:line="240" w:lineRule="atLeast"/>
              <w:ind w:left="200" w:firstLine="240"/>
              <w:rPr>
                <w:sz w:val="21"/>
              </w:rPr>
            </w:pPr>
            <w:r>
              <w:rPr>
                <w:sz w:val="21"/>
              </w:rPr>
              <w:t>(2) The Appeals Board shall hear and determine an appeal under this section</w:t>
            </w:r>
            <w:r>
              <w:rPr>
                <w:spacing w:val="-3"/>
                <w:sz w:val="21"/>
              </w:rPr>
              <w:t xml:space="preserve"> </w:t>
            </w:r>
            <w:r>
              <w:rPr>
                <w:sz w:val="21"/>
              </w:rPr>
              <w:t>within</w:t>
            </w:r>
            <w:r>
              <w:rPr>
                <w:spacing w:val="-3"/>
                <w:sz w:val="21"/>
              </w:rPr>
              <w:t xml:space="preserve"> </w:t>
            </w:r>
            <w:r>
              <w:rPr>
                <w:sz w:val="21"/>
              </w:rPr>
              <w:t>2</w:t>
            </w:r>
            <w:r>
              <w:rPr>
                <w:spacing w:val="-6"/>
                <w:sz w:val="21"/>
              </w:rPr>
              <w:t xml:space="preserve"> </w:t>
            </w:r>
            <w:r>
              <w:rPr>
                <w:sz w:val="21"/>
              </w:rPr>
              <w:t>months</w:t>
            </w:r>
            <w:r>
              <w:rPr>
                <w:spacing w:val="-3"/>
                <w:sz w:val="21"/>
              </w:rPr>
              <w:t xml:space="preserve"> </w:t>
            </w:r>
            <w:r>
              <w:rPr>
                <w:sz w:val="21"/>
              </w:rPr>
              <w:t>from</w:t>
            </w:r>
            <w:r>
              <w:rPr>
                <w:spacing w:val="-2"/>
                <w:sz w:val="21"/>
              </w:rPr>
              <w:t xml:space="preserve"> </w:t>
            </w:r>
            <w:r>
              <w:rPr>
                <w:sz w:val="21"/>
              </w:rPr>
              <w:t>the</w:t>
            </w:r>
            <w:r>
              <w:rPr>
                <w:spacing w:val="-6"/>
                <w:sz w:val="21"/>
              </w:rPr>
              <w:t xml:space="preserve"> </w:t>
            </w:r>
            <w:r>
              <w:rPr>
                <w:sz w:val="21"/>
              </w:rPr>
              <w:t>making</w:t>
            </w:r>
            <w:r>
              <w:rPr>
                <w:spacing w:val="-3"/>
                <w:sz w:val="21"/>
              </w:rPr>
              <w:t xml:space="preserve"> </w:t>
            </w:r>
            <w:r>
              <w:rPr>
                <w:sz w:val="21"/>
              </w:rPr>
              <w:t>thereof</w:t>
            </w:r>
            <w:r>
              <w:rPr>
                <w:spacing w:val="-4"/>
                <w:sz w:val="21"/>
              </w:rPr>
              <w:t xml:space="preserve"> </w:t>
            </w:r>
            <w:r>
              <w:rPr>
                <w:sz w:val="21"/>
              </w:rPr>
              <w:t>and</w:t>
            </w:r>
            <w:r>
              <w:rPr>
                <w:spacing w:val="-3"/>
                <w:sz w:val="21"/>
              </w:rPr>
              <w:t xml:space="preserve"> </w:t>
            </w:r>
            <w:r>
              <w:rPr>
                <w:sz w:val="21"/>
              </w:rPr>
              <w:t>such</w:t>
            </w:r>
            <w:r>
              <w:rPr>
                <w:spacing w:val="-3"/>
                <w:sz w:val="21"/>
              </w:rPr>
              <w:t xml:space="preserve"> </w:t>
            </w:r>
            <w:r>
              <w:rPr>
                <w:sz w:val="21"/>
              </w:rPr>
              <w:t>a</w:t>
            </w:r>
            <w:r>
              <w:rPr>
                <w:spacing w:val="-3"/>
                <w:sz w:val="21"/>
              </w:rPr>
              <w:t xml:space="preserve"> </w:t>
            </w:r>
            <w:r>
              <w:rPr>
                <w:sz w:val="21"/>
              </w:rPr>
              <w:t>determination may be one either to—</w:t>
            </w:r>
          </w:p>
        </w:tc>
      </w:tr>
    </w:tbl>
    <w:p w14:paraId="359F11DC" w14:textId="77777777" w:rsidR="00051BBA" w:rsidRDefault="00051BBA" w:rsidP="00051BBA">
      <w:pPr>
        <w:spacing w:line="240" w:lineRule="atLeast"/>
        <w:rPr>
          <w:sz w:val="21"/>
        </w:rPr>
        <w:sectPr w:rsidR="00051BBA">
          <w:pgSz w:w="11910" w:h="16840"/>
          <w:pgMar w:top="1380" w:right="600" w:bottom="600" w:left="20" w:header="967" w:footer="405" w:gutter="0"/>
          <w:cols w:space="720"/>
        </w:sectPr>
      </w:pPr>
    </w:p>
    <w:p w14:paraId="327CE6EF" w14:textId="77777777" w:rsidR="00051BBA" w:rsidRDefault="00051BBA" w:rsidP="00051BBA">
      <w:pPr>
        <w:pStyle w:val="BodyText"/>
        <w:spacing w:before="7"/>
        <w:rPr>
          <w:sz w:val="4"/>
        </w:rPr>
      </w:pPr>
    </w:p>
    <w:tbl>
      <w:tblPr>
        <w:tblW w:w="0" w:type="auto"/>
        <w:tblInd w:w="667" w:type="dxa"/>
        <w:tblLayout w:type="fixed"/>
        <w:tblCellMar>
          <w:left w:w="0" w:type="dxa"/>
          <w:right w:w="0" w:type="dxa"/>
        </w:tblCellMar>
        <w:tblLook w:val="01E0" w:firstRow="1" w:lastRow="1" w:firstColumn="1" w:lastColumn="1" w:noHBand="0" w:noVBand="0"/>
      </w:tblPr>
      <w:tblGrid>
        <w:gridCol w:w="2000"/>
        <w:gridCol w:w="7084"/>
      </w:tblGrid>
      <w:tr w:rsidR="00051BBA" w14:paraId="7F93ED00" w14:textId="77777777" w:rsidTr="00051BBA">
        <w:trPr>
          <w:trHeight w:val="1748"/>
        </w:trPr>
        <w:tc>
          <w:tcPr>
            <w:tcW w:w="2000" w:type="dxa"/>
          </w:tcPr>
          <w:p w14:paraId="7CB439A2" w14:textId="77777777" w:rsidR="00051BBA" w:rsidRDefault="00051BBA" w:rsidP="00051BBA">
            <w:pPr>
              <w:pStyle w:val="TableParagraph"/>
              <w:rPr>
                <w:rFonts w:ascii="Times New Roman"/>
                <w:sz w:val="20"/>
              </w:rPr>
            </w:pPr>
          </w:p>
        </w:tc>
        <w:tc>
          <w:tcPr>
            <w:tcW w:w="7084" w:type="dxa"/>
          </w:tcPr>
          <w:p w14:paraId="291401C0" w14:textId="77777777" w:rsidR="00051BBA" w:rsidRDefault="00051BBA" w:rsidP="00051BBA">
            <w:pPr>
              <w:pStyle w:val="TableParagraph"/>
              <w:ind w:left="1215" w:hanging="600"/>
              <w:rPr>
                <w:sz w:val="21"/>
              </w:rPr>
            </w:pPr>
            <w:r>
              <w:rPr>
                <w:sz w:val="21"/>
              </w:rPr>
              <w:t>(</w:t>
            </w:r>
            <w:r>
              <w:rPr>
                <w:i/>
                <w:sz w:val="21"/>
              </w:rPr>
              <w:t>a</w:t>
            </w:r>
            <w:r>
              <w:rPr>
                <w:sz w:val="21"/>
              </w:rPr>
              <w:t>) allow the appeal and, as appropriate, give a direction to the principal of the relevant school or the Council requiring the principal</w:t>
            </w:r>
            <w:r>
              <w:rPr>
                <w:spacing w:val="-2"/>
                <w:sz w:val="21"/>
              </w:rPr>
              <w:t xml:space="preserve"> </w:t>
            </w:r>
            <w:r>
              <w:rPr>
                <w:sz w:val="21"/>
              </w:rPr>
              <w:t>or</w:t>
            </w:r>
            <w:r>
              <w:rPr>
                <w:spacing w:val="-4"/>
                <w:sz w:val="21"/>
              </w:rPr>
              <w:t xml:space="preserve"> </w:t>
            </w:r>
            <w:r>
              <w:rPr>
                <w:sz w:val="21"/>
              </w:rPr>
              <w:t>the</w:t>
            </w:r>
            <w:r>
              <w:rPr>
                <w:spacing w:val="-6"/>
                <w:sz w:val="21"/>
              </w:rPr>
              <w:t xml:space="preserve"> </w:t>
            </w:r>
            <w:r>
              <w:rPr>
                <w:sz w:val="21"/>
              </w:rPr>
              <w:t>Council</w:t>
            </w:r>
            <w:r>
              <w:rPr>
                <w:spacing w:val="-2"/>
                <w:sz w:val="21"/>
              </w:rPr>
              <w:t xml:space="preserve"> </w:t>
            </w:r>
            <w:r>
              <w:rPr>
                <w:sz w:val="21"/>
              </w:rPr>
              <w:t>to</w:t>
            </w:r>
            <w:r>
              <w:rPr>
                <w:spacing w:val="-3"/>
                <w:sz w:val="21"/>
              </w:rPr>
              <w:t xml:space="preserve"> </w:t>
            </w:r>
            <w:r>
              <w:rPr>
                <w:sz w:val="21"/>
              </w:rPr>
              <w:t>amend</w:t>
            </w:r>
            <w:r>
              <w:rPr>
                <w:spacing w:val="-3"/>
                <w:sz w:val="21"/>
              </w:rPr>
              <w:t xml:space="preserve"> </w:t>
            </w:r>
            <w:r>
              <w:rPr>
                <w:sz w:val="21"/>
              </w:rPr>
              <w:t>the</w:t>
            </w:r>
            <w:r>
              <w:rPr>
                <w:spacing w:val="-3"/>
                <w:sz w:val="21"/>
              </w:rPr>
              <w:t xml:space="preserve"> </w:t>
            </w:r>
            <w:r>
              <w:rPr>
                <w:sz w:val="21"/>
              </w:rPr>
              <w:t>plan</w:t>
            </w:r>
            <w:r>
              <w:rPr>
                <w:spacing w:val="-3"/>
                <w:sz w:val="21"/>
              </w:rPr>
              <w:t xml:space="preserve"> </w:t>
            </w:r>
            <w:r>
              <w:rPr>
                <w:sz w:val="21"/>
              </w:rPr>
              <w:t>in</w:t>
            </w:r>
            <w:r>
              <w:rPr>
                <w:spacing w:val="-3"/>
                <w:sz w:val="21"/>
              </w:rPr>
              <w:t xml:space="preserve"> </w:t>
            </w:r>
            <w:r>
              <w:rPr>
                <w:sz w:val="21"/>
              </w:rPr>
              <w:t>such</w:t>
            </w:r>
            <w:r>
              <w:rPr>
                <w:spacing w:val="-6"/>
                <w:sz w:val="21"/>
              </w:rPr>
              <w:t xml:space="preserve"> </w:t>
            </w:r>
            <w:r>
              <w:rPr>
                <w:sz w:val="21"/>
              </w:rPr>
              <w:t>manner</w:t>
            </w:r>
            <w:r>
              <w:rPr>
                <w:spacing w:val="-4"/>
                <w:sz w:val="21"/>
              </w:rPr>
              <w:t xml:space="preserve"> </w:t>
            </w:r>
            <w:r>
              <w:rPr>
                <w:sz w:val="21"/>
              </w:rPr>
              <w:t>as the Appeals Board considers appropriate and specifies in its direction or give such other direction to the principal, the relevant health board or the Council relating to the child's education as the Board considers appropriate, or</w:t>
            </w:r>
          </w:p>
        </w:tc>
      </w:tr>
      <w:tr w:rsidR="00051BBA" w14:paraId="07E0B81E" w14:textId="77777777" w:rsidTr="00051BBA">
        <w:trPr>
          <w:trHeight w:val="361"/>
        </w:trPr>
        <w:tc>
          <w:tcPr>
            <w:tcW w:w="2000" w:type="dxa"/>
          </w:tcPr>
          <w:p w14:paraId="68F8196D" w14:textId="77777777" w:rsidR="00051BBA" w:rsidRDefault="00051BBA" w:rsidP="00051BBA">
            <w:pPr>
              <w:pStyle w:val="TableParagraph"/>
              <w:rPr>
                <w:rFonts w:ascii="Times New Roman"/>
                <w:sz w:val="20"/>
              </w:rPr>
            </w:pPr>
          </w:p>
        </w:tc>
        <w:tc>
          <w:tcPr>
            <w:tcW w:w="7084" w:type="dxa"/>
          </w:tcPr>
          <w:p w14:paraId="10F45154" w14:textId="77777777" w:rsidR="00051BBA" w:rsidRDefault="00051BBA" w:rsidP="00051BBA">
            <w:pPr>
              <w:pStyle w:val="TableParagraph"/>
              <w:spacing w:before="57"/>
              <w:ind w:left="615"/>
              <w:rPr>
                <w:sz w:val="21"/>
              </w:rPr>
            </w:pPr>
            <w:r>
              <w:rPr>
                <w:sz w:val="21"/>
              </w:rPr>
              <w:t>(</w:t>
            </w:r>
            <w:r>
              <w:rPr>
                <w:i/>
                <w:sz w:val="21"/>
              </w:rPr>
              <w:t>b</w:t>
            </w:r>
            <w:r>
              <w:rPr>
                <w:sz w:val="21"/>
              </w:rPr>
              <w:t>)</w:t>
            </w:r>
            <w:r>
              <w:rPr>
                <w:spacing w:val="-4"/>
                <w:sz w:val="21"/>
              </w:rPr>
              <w:t xml:space="preserve"> </w:t>
            </w:r>
            <w:r>
              <w:rPr>
                <w:sz w:val="21"/>
              </w:rPr>
              <w:t>dismiss</w:t>
            </w:r>
            <w:r>
              <w:rPr>
                <w:spacing w:val="-3"/>
                <w:sz w:val="21"/>
              </w:rPr>
              <w:t xml:space="preserve"> </w:t>
            </w:r>
            <w:r>
              <w:rPr>
                <w:sz w:val="21"/>
              </w:rPr>
              <w:t>the</w:t>
            </w:r>
            <w:r>
              <w:rPr>
                <w:spacing w:val="-2"/>
                <w:sz w:val="21"/>
              </w:rPr>
              <w:t xml:space="preserve"> appeal.</w:t>
            </w:r>
          </w:p>
        </w:tc>
      </w:tr>
      <w:tr w:rsidR="00051BBA" w14:paraId="7959F199" w14:textId="77777777" w:rsidTr="00051BBA">
        <w:trPr>
          <w:trHeight w:val="723"/>
        </w:trPr>
        <w:tc>
          <w:tcPr>
            <w:tcW w:w="2000" w:type="dxa"/>
          </w:tcPr>
          <w:p w14:paraId="53041E01" w14:textId="77777777" w:rsidR="00051BBA" w:rsidRDefault="00051BBA" w:rsidP="00051BBA">
            <w:pPr>
              <w:pStyle w:val="TableParagraph"/>
              <w:rPr>
                <w:rFonts w:ascii="Times New Roman"/>
                <w:sz w:val="20"/>
              </w:rPr>
            </w:pPr>
          </w:p>
        </w:tc>
        <w:tc>
          <w:tcPr>
            <w:tcW w:w="7084" w:type="dxa"/>
          </w:tcPr>
          <w:p w14:paraId="5FFFF4A9" w14:textId="77777777" w:rsidR="00051BBA" w:rsidRDefault="00051BBA" w:rsidP="00051BBA">
            <w:pPr>
              <w:pStyle w:val="TableParagraph"/>
              <w:spacing w:before="56"/>
              <w:ind w:left="135" w:firstLine="240"/>
              <w:rPr>
                <w:sz w:val="21"/>
              </w:rPr>
            </w:pPr>
            <w:r>
              <w:rPr>
                <w:sz w:val="21"/>
              </w:rPr>
              <w:t>(3) The principal of the relevant school, a health board or the Council shall</w:t>
            </w:r>
            <w:r>
              <w:rPr>
                <w:spacing w:val="-1"/>
                <w:sz w:val="21"/>
              </w:rPr>
              <w:t xml:space="preserve"> </w:t>
            </w:r>
            <w:r>
              <w:rPr>
                <w:sz w:val="21"/>
              </w:rPr>
              <w:t>comply</w:t>
            </w:r>
            <w:r>
              <w:rPr>
                <w:spacing w:val="-2"/>
                <w:sz w:val="21"/>
              </w:rPr>
              <w:t xml:space="preserve"> </w:t>
            </w:r>
            <w:r>
              <w:rPr>
                <w:sz w:val="21"/>
              </w:rPr>
              <w:t>with</w:t>
            </w:r>
            <w:r>
              <w:rPr>
                <w:spacing w:val="-2"/>
                <w:sz w:val="21"/>
              </w:rPr>
              <w:t xml:space="preserve"> </w:t>
            </w:r>
            <w:r>
              <w:rPr>
                <w:sz w:val="21"/>
              </w:rPr>
              <w:t>a</w:t>
            </w:r>
            <w:r>
              <w:rPr>
                <w:spacing w:val="-2"/>
                <w:sz w:val="21"/>
              </w:rPr>
              <w:t xml:space="preserve"> </w:t>
            </w:r>
            <w:r>
              <w:rPr>
                <w:sz w:val="21"/>
              </w:rPr>
              <w:t>direction</w:t>
            </w:r>
            <w:r>
              <w:rPr>
                <w:spacing w:val="-2"/>
                <w:sz w:val="21"/>
              </w:rPr>
              <w:t xml:space="preserve"> </w:t>
            </w:r>
            <w:r>
              <w:rPr>
                <w:sz w:val="21"/>
              </w:rPr>
              <w:t>given</w:t>
            </w:r>
            <w:r>
              <w:rPr>
                <w:spacing w:val="-2"/>
                <w:sz w:val="21"/>
              </w:rPr>
              <w:t xml:space="preserve"> </w:t>
            </w:r>
            <w:r>
              <w:rPr>
                <w:sz w:val="21"/>
              </w:rPr>
              <w:t>to</w:t>
            </w:r>
            <w:r>
              <w:rPr>
                <w:spacing w:val="-2"/>
                <w:sz w:val="21"/>
              </w:rPr>
              <w:t xml:space="preserve"> </w:t>
            </w:r>
            <w:r>
              <w:rPr>
                <w:sz w:val="21"/>
              </w:rPr>
              <w:t>him</w:t>
            </w:r>
            <w:r>
              <w:rPr>
                <w:spacing w:val="-3"/>
                <w:sz w:val="21"/>
              </w:rPr>
              <w:t xml:space="preserve"> </w:t>
            </w:r>
            <w:r>
              <w:rPr>
                <w:sz w:val="21"/>
              </w:rPr>
              <w:t>or</w:t>
            </w:r>
            <w:r>
              <w:rPr>
                <w:spacing w:val="-3"/>
                <w:sz w:val="21"/>
              </w:rPr>
              <w:t xml:space="preserve"> </w:t>
            </w:r>
            <w:r>
              <w:rPr>
                <w:sz w:val="21"/>
              </w:rPr>
              <w:t>her</w:t>
            </w:r>
            <w:r>
              <w:rPr>
                <w:spacing w:val="-3"/>
                <w:sz w:val="21"/>
              </w:rPr>
              <w:t xml:space="preserve"> </w:t>
            </w:r>
            <w:r>
              <w:rPr>
                <w:sz w:val="21"/>
              </w:rPr>
              <w:t>or</w:t>
            </w:r>
            <w:r>
              <w:rPr>
                <w:spacing w:val="-3"/>
                <w:sz w:val="21"/>
              </w:rPr>
              <w:t xml:space="preserve"> </w:t>
            </w:r>
            <w:r>
              <w:rPr>
                <w:sz w:val="21"/>
              </w:rPr>
              <w:t>it</w:t>
            </w:r>
            <w:r>
              <w:rPr>
                <w:spacing w:val="-3"/>
                <w:sz w:val="21"/>
              </w:rPr>
              <w:t xml:space="preserve"> </w:t>
            </w:r>
            <w:r>
              <w:rPr>
                <w:sz w:val="21"/>
              </w:rPr>
              <w:t>under</w:t>
            </w:r>
            <w:r>
              <w:rPr>
                <w:spacing w:val="-4"/>
                <w:sz w:val="21"/>
              </w:rPr>
              <w:t xml:space="preserve"> </w:t>
            </w:r>
            <w:r>
              <w:rPr>
                <w:i/>
                <w:sz w:val="21"/>
              </w:rPr>
              <w:t>subsection</w:t>
            </w:r>
            <w:r>
              <w:rPr>
                <w:i/>
                <w:spacing w:val="-2"/>
                <w:sz w:val="21"/>
              </w:rPr>
              <w:t xml:space="preserve"> </w:t>
            </w:r>
            <w:r>
              <w:rPr>
                <w:i/>
                <w:sz w:val="21"/>
              </w:rPr>
              <w:t>(2)</w:t>
            </w:r>
            <w:r>
              <w:rPr>
                <w:sz w:val="21"/>
              </w:rPr>
              <w:t>.</w:t>
            </w:r>
          </w:p>
        </w:tc>
      </w:tr>
      <w:tr w:rsidR="00051BBA" w14:paraId="474F87DF" w14:textId="77777777" w:rsidTr="00051BBA">
        <w:trPr>
          <w:trHeight w:val="482"/>
        </w:trPr>
        <w:tc>
          <w:tcPr>
            <w:tcW w:w="2000" w:type="dxa"/>
          </w:tcPr>
          <w:p w14:paraId="0A96849B" w14:textId="77777777" w:rsidR="00051BBA" w:rsidRDefault="00051BBA" w:rsidP="00051BBA">
            <w:pPr>
              <w:pStyle w:val="TableParagraph"/>
              <w:rPr>
                <w:rFonts w:ascii="Times New Roman"/>
                <w:sz w:val="20"/>
              </w:rPr>
            </w:pPr>
          </w:p>
        </w:tc>
        <w:tc>
          <w:tcPr>
            <w:tcW w:w="7084" w:type="dxa"/>
          </w:tcPr>
          <w:p w14:paraId="4B69D1E6" w14:textId="77777777" w:rsidR="00051BBA" w:rsidRDefault="00051BBA" w:rsidP="00051BBA">
            <w:pPr>
              <w:pStyle w:val="TableParagraph"/>
              <w:spacing w:line="177" w:lineRule="exact"/>
              <w:ind w:left="375"/>
              <w:rPr>
                <w:sz w:val="21"/>
              </w:rPr>
            </w:pPr>
            <w:r>
              <w:rPr>
                <w:sz w:val="21"/>
              </w:rPr>
              <w:t>(4)</w:t>
            </w:r>
            <w:r>
              <w:rPr>
                <w:spacing w:val="-7"/>
                <w:sz w:val="21"/>
              </w:rPr>
              <w:t xml:space="preserve"> </w:t>
            </w:r>
            <w:r>
              <w:rPr>
                <w:sz w:val="21"/>
              </w:rPr>
              <w:t>In</w:t>
            </w:r>
            <w:r>
              <w:rPr>
                <w:spacing w:val="-3"/>
                <w:sz w:val="21"/>
              </w:rPr>
              <w:t xml:space="preserve"> </w:t>
            </w:r>
            <w:r>
              <w:rPr>
                <w:sz w:val="21"/>
              </w:rPr>
              <w:t>this</w:t>
            </w:r>
            <w:r>
              <w:rPr>
                <w:spacing w:val="-3"/>
                <w:sz w:val="21"/>
              </w:rPr>
              <w:t xml:space="preserve"> </w:t>
            </w:r>
            <w:r>
              <w:rPr>
                <w:sz w:val="21"/>
              </w:rPr>
              <w:t>section</w:t>
            </w:r>
            <w:r>
              <w:rPr>
                <w:spacing w:val="-4"/>
                <w:sz w:val="21"/>
              </w:rPr>
              <w:t xml:space="preserve"> </w:t>
            </w:r>
            <w:r>
              <w:rPr>
                <w:sz w:val="21"/>
              </w:rPr>
              <w:t>“relevant</w:t>
            </w:r>
            <w:r>
              <w:rPr>
                <w:spacing w:val="-4"/>
                <w:sz w:val="21"/>
              </w:rPr>
              <w:t xml:space="preserve"> </w:t>
            </w:r>
            <w:r>
              <w:rPr>
                <w:sz w:val="21"/>
              </w:rPr>
              <w:t>school”</w:t>
            </w:r>
            <w:r>
              <w:rPr>
                <w:spacing w:val="-4"/>
                <w:sz w:val="21"/>
              </w:rPr>
              <w:t xml:space="preserve"> </w:t>
            </w:r>
            <w:r>
              <w:rPr>
                <w:sz w:val="21"/>
              </w:rPr>
              <w:t>has</w:t>
            </w:r>
            <w:r>
              <w:rPr>
                <w:spacing w:val="-3"/>
                <w:sz w:val="21"/>
              </w:rPr>
              <w:t xml:space="preserve"> </w:t>
            </w:r>
            <w:r>
              <w:rPr>
                <w:sz w:val="21"/>
              </w:rPr>
              <w:t>the</w:t>
            </w:r>
            <w:r>
              <w:rPr>
                <w:spacing w:val="-4"/>
                <w:sz w:val="21"/>
              </w:rPr>
              <w:t xml:space="preserve"> </w:t>
            </w:r>
            <w:r>
              <w:rPr>
                <w:sz w:val="21"/>
              </w:rPr>
              <w:t>same</w:t>
            </w:r>
            <w:r>
              <w:rPr>
                <w:spacing w:val="-3"/>
                <w:sz w:val="21"/>
              </w:rPr>
              <w:t xml:space="preserve"> </w:t>
            </w:r>
            <w:r>
              <w:rPr>
                <w:sz w:val="21"/>
              </w:rPr>
              <w:t>meaning</w:t>
            </w:r>
            <w:r>
              <w:rPr>
                <w:spacing w:val="-3"/>
                <w:sz w:val="21"/>
              </w:rPr>
              <w:t xml:space="preserve"> </w:t>
            </w:r>
            <w:r>
              <w:rPr>
                <w:sz w:val="21"/>
              </w:rPr>
              <w:t>as</w:t>
            </w:r>
            <w:r>
              <w:rPr>
                <w:spacing w:val="-6"/>
                <w:sz w:val="21"/>
              </w:rPr>
              <w:t xml:space="preserve"> </w:t>
            </w:r>
            <w:r>
              <w:rPr>
                <w:sz w:val="21"/>
              </w:rPr>
              <w:t>it</w:t>
            </w:r>
            <w:r>
              <w:rPr>
                <w:spacing w:val="-4"/>
                <w:sz w:val="21"/>
              </w:rPr>
              <w:t xml:space="preserve"> </w:t>
            </w:r>
            <w:r>
              <w:rPr>
                <w:spacing w:val="-5"/>
                <w:sz w:val="21"/>
              </w:rPr>
              <w:t>has</w:t>
            </w:r>
          </w:p>
          <w:p w14:paraId="35A6491C" w14:textId="77777777" w:rsidR="00051BBA" w:rsidRDefault="00051BBA" w:rsidP="00051BBA">
            <w:pPr>
              <w:pStyle w:val="TableParagraph"/>
              <w:spacing w:before="1"/>
              <w:ind w:left="135"/>
              <w:rPr>
                <w:sz w:val="21"/>
              </w:rPr>
            </w:pPr>
            <w:r>
              <w:rPr>
                <w:sz w:val="21"/>
              </w:rPr>
              <w:t>in</w:t>
            </w:r>
            <w:r>
              <w:rPr>
                <w:spacing w:val="-2"/>
                <w:sz w:val="21"/>
              </w:rPr>
              <w:t xml:space="preserve"> </w:t>
            </w:r>
            <w:hyperlink r:id="rId161" w:anchor="sec8">
              <w:r>
                <w:rPr>
                  <w:i/>
                  <w:sz w:val="21"/>
                  <w:u w:val="single"/>
                </w:rPr>
                <w:t>section</w:t>
              </w:r>
              <w:r>
                <w:rPr>
                  <w:i/>
                  <w:spacing w:val="-2"/>
                  <w:sz w:val="21"/>
                  <w:u w:val="single"/>
                </w:rPr>
                <w:t xml:space="preserve"> </w:t>
              </w:r>
              <w:r>
                <w:rPr>
                  <w:i/>
                  <w:sz w:val="21"/>
                  <w:u w:val="single"/>
                </w:rPr>
                <w:t>8</w:t>
              </w:r>
            </w:hyperlink>
            <w:r>
              <w:rPr>
                <w:i/>
                <w:spacing w:val="-2"/>
                <w:sz w:val="21"/>
              </w:rPr>
              <w:t xml:space="preserve"> </w:t>
            </w:r>
            <w:r>
              <w:rPr>
                <w:spacing w:val="-10"/>
                <w:sz w:val="21"/>
              </w:rPr>
              <w:t>.</w:t>
            </w:r>
          </w:p>
        </w:tc>
      </w:tr>
      <w:tr w:rsidR="00051BBA" w14:paraId="7B202FEB" w14:textId="77777777" w:rsidTr="00051BBA">
        <w:trPr>
          <w:trHeight w:val="1569"/>
        </w:trPr>
        <w:tc>
          <w:tcPr>
            <w:tcW w:w="2000" w:type="dxa"/>
          </w:tcPr>
          <w:p w14:paraId="511C418A" w14:textId="77777777" w:rsidR="00051BBA" w:rsidRDefault="00051BBA" w:rsidP="00051BBA">
            <w:pPr>
              <w:pStyle w:val="TableParagraph"/>
              <w:spacing w:before="57"/>
              <w:ind w:left="50"/>
              <w:rPr>
                <w:sz w:val="18"/>
              </w:rPr>
            </w:pPr>
            <w:r>
              <w:rPr>
                <w:sz w:val="18"/>
              </w:rPr>
              <w:t>Duty of Minister and Minister</w:t>
            </w:r>
            <w:r>
              <w:rPr>
                <w:spacing w:val="-12"/>
                <w:sz w:val="18"/>
              </w:rPr>
              <w:t xml:space="preserve"> </w:t>
            </w:r>
            <w:r>
              <w:rPr>
                <w:sz w:val="18"/>
              </w:rPr>
              <w:t>for</w:t>
            </w:r>
            <w:r>
              <w:rPr>
                <w:spacing w:val="-11"/>
                <w:sz w:val="18"/>
              </w:rPr>
              <w:t xml:space="preserve"> </w:t>
            </w:r>
            <w:r>
              <w:rPr>
                <w:sz w:val="18"/>
              </w:rPr>
              <w:t>Health</w:t>
            </w:r>
            <w:r>
              <w:rPr>
                <w:spacing w:val="-12"/>
                <w:sz w:val="18"/>
              </w:rPr>
              <w:t xml:space="preserve"> </w:t>
            </w:r>
            <w:r>
              <w:rPr>
                <w:sz w:val="18"/>
              </w:rPr>
              <w:t>and Children to make resources available.</w:t>
            </w:r>
          </w:p>
        </w:tc>
        <w:tc>
          <w:tcPr>
            <w:tcW w:w="7084" w:type="dxa"/>
          </w:tcPr>
          <w:p w14:paraId="440B2892" w14:textId="77777777" w:rsidR="00051BBA" w:rsidRDefault="00051BBA" w:rsidP="00051BBA">
            <w:pPr>
              <w:pStyle w:val="TableParagraph"/>
              <w:spacing w:before="57"/>
              <w:ind w:left="135" w:firstLine="240"/>
              <w:rPr>
                <w:sz w:val="21"/>
              </w:rPr>
            </w:pPr>
            <w:r>
              <w:rPr>
                <w:b/>
                <w:sz w:val="21"/>
              </w:rPr>
              <w:t>13.</w:t>
            </w:r>
            <w:r>
              <w:rPr>
                <w:sz w:val="21"/>
              </w:rPr>
              <w:t>— (1) The Minister and the Minister for Health and Children shall each,</w:t>
            </w:r>
            <w:r>
              <w:rPr>
                <w:spacing w:val="-4"/>
                <w:sz w:val="21"/>
              </w:rPr>
              <w:t xml:space="preserve"> </w:t>
            </w:r>
            <w:r>
              <w:rPr>
                <w:sz w:val="21"/>
              </w:rPr>
              <w:t>with</w:t>
            </w:r>
            <w:r>
              <w:rPr>
                <w:spacing w:val="-3"/>
                <w:sz w:val="21"/>
              </w:rPr>
              <w:t xml:space="preserve"> </w:t>
            </w:r>
            <w:r>
              <w:rPr>
                <w:sz w:val="21"/>
              </w:rPr>
              <w:t>the</w:t>
            </w:r>
            <w:r>
              <w:rPr>
                <w:spacing w:val="-3"/>
                <w:sz w:val="21"/>
              </w:rPr>
              <w:t xml:space="preserve"> </w:t>
            </w:r>
            <w:r>
              <w:rPr>
                <w:sz w:val="21"/>
              </w:rPr>
              <w:t>consent</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z w:val="21"/>
              </w:rPr>
              <w:t>Minister</w:t>
            </w:r>
            <w:r>
              <w:rPr>
                <w:spacing w:val="-4"/>
                <w:sz w:val="21"/>
              </w:rPr>
              <w:t xml:space="preserve"> </w:t>
            </w:r>
            <w:r>
              <w:rPr>
                <w:sz w:val="21"/>
              </w:rPr>
              <w:t>for</w:t>
            </w:r>
            <w:r>
              <w:rPr>
                <w:spacing w:val="-4"/>
                <w:sz w:val="21"/>
              </w:rPr>
              <w:t xml:space="preserve"> </w:t>
            </w:r>
            <w:r>
              <w:rPr>
                <w:sz w:val="21"/>
              </w:rPr>
              <w:t>Finance,</w:t>
            </w:r>
            <w:r>
              <w:rPr>
                <w:spacing w:val="-4"/>
                <w:sz w:val="21"/>
              </w:rPr>
              <w:t xml:space="preserve"> </w:t>
            </w:r>
            <w:r>
              <w:rPr>
                <w:sz w:val="21"/>
              </w:rPr>
              <w:t>out</w:t>
            </w:r>
            <w:r>
              <w:rPr>
                <w:spacing w:val="-4"/>
                <w:sz w:val="21"/>
              </w:rPr>
              <w:t xml:space="preserve"> </w:t>
            </w:r>
            <w:r>
              <w:rPr>
                <w:sz w:val="21"/>
              </w:rPr>
              <w:t>of</w:t>
            </w:r>
            <w:r>
              <w:rPr>
                <w:spacing w:val="-4"/>
                <w:sz w:val="21"/>
              </w:rPr>
              <w:t xml:space="preserve"> </w:t>
            </w:r>
            <w:r>
              <w:rPr>
                <w:sz w:val="21"/>
              </w:rPr>
              <w:t>moneys</w:t>
            </w:r>
            <w:r>
              <w:rPr>
                <w:spacing w:val="-3"/>
                <w:sz w:val="21"/>
              </w:rPr>
              <w:t xml:space="preserve"> </w:t>
            </w:r>
            <w:r>
              <w:rPr>
                <w:sz w:val="21"/>
              </w:rPr>
              <w:t>provided by the Oireachtas, provide such moneys and other resources as are determined by him or her for the purposes of the preparation and implementation of education plans prepared in respect of children with special educational needs.</w:t>
            </w:r>
          </w:p>
        </w:tc>
      </w:tr>
      <w:tr w:rsidR="00051BBA" w14:paraId="5B18EE90" w14:textId="77777777" w:rsidTr="00051BBA">
        <w:trPr>
          <w:trHeight w:val="361"/>
        </w:trPr>
        <w:tc>
          <w:tcPr>
            <w:tcW w:w="2000" w:type="dxa"/>
          </w:tcPr>
          <w:p w14:paraId="1CDB4422" w14:textId="77777777" w:rsidR="00051BBA" w:rsidRDefault="00051BBA" w:rsidP="00051BBA">
            <w:pPr>
              <w:pStyle w:val="TableParagraph"/>
              <w:rPr>
                <w:rFonts w:ascii="Times New Roman"/>
                <w:sz w:val="20"/>
              </w:rPr>
            </w:pPr>
          </w:p>
        </w:tc>
        <w:tc>
          <w:tcPr>
            <w:tcW w:w="7084" w:type="dxa"/>
          </w:tcPr>
          <w:p w14:paraId="22D18646" w14:textId="77777777" w:rsidR="00051BBA" w:rsidRDefault="00051BBA" w:rsidP="00051BBA">
            <w:pPr>
              <w:pStyle w:val="TableParagraph"/>
              <w:spacing w:before="57"/>
              <w:ind w:left="375"/>
              <w:rPr>
                <w:sz w:val="21"/>
              </w:rPr>
            </w:pPr>
            <w:r>
              <w:rPr>
                <w:sz w:val="21"/>
              </w:rPr>
              <w:t>(2)</w:t>
            </w:r>
            <w:r>
              <w:rPr>
                <w:spacing w:val="-3"/>
                <w:sz w:val="21"/>
              </w:rPr>
              <w:t xml:space="preserve"> </w:t>
            </w:r>
            <w:r>
              <w:rPr>
                <w:sz w:val="21"/>
              </w:rPr>
              <w:t>Each</w:t>
            </w:r>
            <w:r>
              <w:rPr>
                <w:spacing w:val="-2"/>
                <w:sz w:val="21"/>
              </w:rPr>
              <w:t xml:space="preserve"> </w:t>
            </w:r>
            <w:r>
              <w:rPr>
                <w:sz w:val="21"/>
              </w:rPr>
              <w:t>of</w:t>
            </w:r>
            <w:r>
              <w:rPr>
                <w:spacing w:val="-3"/>
                <w:sz w:val="21"/>
              </w:rPr>
              <w:t xml:space="preserve"> </w:t>
            </w:r>
            <w:r>
              <w:rPr>
                <w:sz w:val="21"/>
              </w:rPr>
              <w:t>the</w:t>
            </w:r>
            <w:r>
              <w:rPr>
                <w:spacing w:val="-2"/>
                <w:sz w:val="21"/>
              </w:rPr>
              <w:t xml:space="preserve"> following—</w:t>
            </w:r>
          </w:p>
        </w:tc>
      </w:tr>
      <w:tr w:rsidR="00051BBA" w14:paraId="56545082" w14:textId="77777777" w:rsidTr="00051BBA">
        <w:trPr>
          <w:trHeight w:val="844"/>
        </w:trPr>
        <w:tc>
          <w:tcPr>
            <w:tcW w:w="2000" w:type="dxa"/>
          </w:tcPr>
          <w:p w14:paraId="668500EC" w14:textId="77777777" w:rsidR="00051BBA" w:rsidRDefault="00051BBA" w:rsidP="00051BBA">
            <w:pPr>
              <w:pStyle w:val="TableParagraph"/>
              <w:rPr>
                <w:rFonts w:ascii="Times New Roman"/>
                <w:sz w:val="20"/>
              </w:rPr>
            </w:pPr>
          </w:p>
        </w:tc>
        <w:tc>
          <w:tcPr>
            <w:tcW w:w="7084" w:type="dxa"/>
          </w:tcPr>
          <w:p w14:paraId="17814C2E" w14:textId="77777777" w:rsidR="00051BBA" w:rsidRDefault="00051BBA" w:rsidP="00051BBA">
            <w:pPr>
              <w:pStyle w:val="TableParagraph"/>
              <w:spacing w:before="56"/>
              <w:ind w:left="1215" w:hanging="600"/>
              <w:rPr>
                <w:sz w:val="21"/>
              </w:rPr>
            </w:pPr>
            <w:r>
              <w:rPr>
                <w:sz w:val="21"/>
              </w:rPr>
              <w:t>(</w:t>
            </w:r>
            <w:r>
              <w:rPr>
                <w:i/>
                <w:sz w:val="21"/>
              </w:rPr>
              <w:t>a</w:t>
            </w:r>
            <w:r>
              <w:rPr>
                <w:sz w:val="21"/>
              </w:rPr>
              <w:t>) a determination by the Minister or the Minister for Health and Children</w:t>
            </w:r>
            <w:r>
              <w:rPr>
                <w:spacing w:val="-4"/>
                <w:sz w:val="21"/>
              </w:rPr>
              <w:t xml:space="preserve"> </w:t>
            </w:r>
            <w:r>
              <w:rPr>
                <w:sz w:val="21"/>
              </w:rPr>
              <w:t>in</w:t>
            </w:r>
            <w:r>
              <w:rPr>
                <w:spacing w:val="-4"/>
                <w:sz w:val="21"/>
              </w:rPr>
              <w:t xml:space="preserve"> </w:t>
            </w:r>
            <w:r>
              <w:rPr>
                <w:sz w:val="21"/>
              </w:rPr>
              <w:t>respect</w:t>
            </w:r>
            <w:r>
              <w:rPr>
                <w:spacing w:val="-5"/>
                <w:sz w:val="21"/>
              </w:rPr>
              <w:t xml:space="preserve"> </w:t>
            </w:r>
            <w:r>
              <w:rPr>
                <w:sz w:val="21"/>
              </w:rPr>
              <w:t>of</w:t>
            </w:r>
            <w:r>
              <w:rPr>
                <w:spacing w:val="-5"/>
                <w:sz w:val="21"/>
              </w:rPr>
              <w:t xml:space="preserve"> </w:t>
            </w:r>
            <w:r>
              <w:rPr>
                <w:sz w:val="21"/>
              </w:rPr>
              <w:t>the</w:t>
            </w:r>
            <w:r>
              <w:rPr>
                <w:spacing w:val="-4"/>
                <w:sz w:val="21"/>
              </w:rPr>
              <w:t xml:space="preserve"> </w:t>
            </w:r>
            <w:r>
              <w:rPr>
                <w:sz w:val="21"/>
              </w:rPr>
              <w:t>matters</w:t>
            </w:r>
            <w:r>
              <w:rPr>
                <w:spacing w:val="-4"/>
                <w:sz w:val="21"/>
              </w:rPr>
              <w:t xml:space="preserve"> </w:t>
            </w:r>
            <w:r>
              <w:rPr>
                <w:sz w:val="21"/>
              </w:rPr>
              <w:t>referred</w:t>
            </w:r>
            <w:r>
              <w:rPr>
                <w:spacing w:val="-4"/>
                <w:sz w:val="21"/>
              </w:rPr>
              <w:t xml:space="preserve"> </w:t>
            </w:r>
            <w:r>
              <w:rPr>
                <w:sz w:val="21"/>
              </w:rPr>
              <w:t>to</w:t>
            </w:r>
            <w:r>
              <w:rPr>
                <w:spacing w:val="-4"/>
                <w:sz w:val="21"/>
              </w:rPr>
              <w:t xml:space="preserve"> </w:t>
            </w:r>
            <w:r>
              <w:rPr>
                <w:sz w:val="21"/>
              </w:rPr>
              <w:t>in</w:t>
            </w:r>
            <w:r>
              <w:rPr>
                <w:spacing w:val="-5"/>
                <w:sz w:val="21"/>
              </w:rPr>
              <w:t xml:space="preserve"> </w:t>
            </w:r>
            <w:r>
              <w:rPr>
                <w:i/>
                <w:sz w:val="21"/>
              </w:rPr>
              <w:t>subsection</w:t>
            </w:r>
            <w:r>
              <w:rPr>
                <w:i/>
                <w:spacing w:val="-4"/>
                <w:sz w:val="21"/>
              </w:rPr>
              <w:t xml:space="preserve"> </w:t>
            </w:r>
            <w:r>
              <w:rPr>
                <w:i/>
                <w:sz w:val="21"/>
              </w:rPr>
              <w:t>(1)</w:t>
            </w:r>
            <w:r>
              <w:rPr>
                <w:sz w:val="21"/>
              </w:rPr>
              <w:t xml:space="preserve">, </w:t>
            </w:r>
            <w:r>
              <w:rPr>
                <w:spacing w:val="-4"/>
                <w:sz w:val="21"/>
              </w:rPr>
              <w:t>and</w:t>
            </w:r>
          </w:p>
        </w:tc>
      </w:tr>
      <w:tr w:rsidR="00051BBA" w14:paraId="70D62D41" w14:textId="77777777" w:rsidTr="00051BBA">
        <w:trPr>
          <w:trHeight w:val="602"/>
        </w:trPr>
        <w:tc>
          <w:tcPr>
            <w:tcW w:w="2000" w:type="dxa"/>
          </w:tcPr>
          <w:p w14:paraId="7BA17639" w14:textId="77777777" w:rsidR="00051BBA" w:rsidRDefault="00051BBA" w:rsidP="00051BBA">
            <w:pPr>
              <w:pStyle w:val="TableParagraph"/>
              <w:rPr>
                <w:rFonts w:ascii="Times New Roman"/>
                <w:sz w:val="20"/>
              </w:rPr>
            </w:pPr>
          </w:p>
        </w:tc>
        <w:tc>
          <w:tcPr>
            <w:tcW w:w="7084" w:type="dxa"/>
          </w:tcPr>
          <w:p w14:paraId="7C41513B" w14:textId="77777777" w:rsidR="00051BBA" w:rsidRDefault="00051BBA" w:rsidP="00051BBA">
            <w:pPr>
              <w:pStyle w:val="TableParagraph"/>
              <w:spacing w:before="56"/>
              <w:ind w:left="1215" w:hanging="600"/>
              <w:rPr>
                <w:sz w:val="21"/>
              </w:rPr>
            </w:pPr>
            <w:r>
              <w:rPr>
                <w:sz w:val="21"/>
              </w:rPr>
              <w:t>(</w:t>
            </w:r>
            <w:r>
              <w:rPr>
                <w:i/>
                <w:sz w:val="21"/>
              </w:rPr>
              <w:t>b</w:t>
            </w:r>
            <w:r>
              <w:rPr>
                <w:sz w:val="21"/>
              </w:rPr>
              <w:t>)</w:t>
            </w:r>
            <w:r>
              <w:rPr>
                <w:spacing w:val="-4"/>
                <w:sz w:val="21"/>
              </w:rPr>
              <w:t xml:space="preserve"> </w:t>
            </w:r>
            <w:r>
              <w:rPr>
                <w:sz w:val="21"/>
              </w:rPr>
              <w:t>an</w:t>
            </w:r>
            <w:r>
              <w:rPr>
                <w:spacing w:val="-3"/>
                <w:sz w:val="21"/>
              </w:rPr>
              <w:t xml:space="preserve"> </w:t>
            </w:r>
            <w:r>
              <w:rPr>
                <w:sz w:val="21"/>
              </w:rPr>
              <w:t>exercise</w:t>
            </w:r>
            <w:r>
              <w:rPr>
                <w:spacing w:val="-3"/>
                <w:sz w:val="21"/>
              </w:rPr>
              <w:t xml:space="preserve"> </w:t>
            </w:r>
            <w:r>
              <w:rPr>
                <w:sz w:val="21"/>
              </w:rPr>
              <w:t>by</w:t>
            </w:r>
            <w:r>
              <w:rPr>
                <w:spacing w:val="-3"/>
                <w:sz w:val="21"/>
              </w:rPr>
              <w:t xml:space="preserve"> </w:t>
            </w:r>
            <w:r>
              <w:rPr>
                <w:sz w:val="21"/>
              </w:rPr>
              <w:t>the</w:t>
            </w:r>
            <w:r>
              <w:rPr>
                <w:spacing w:val="-3"/>
                <w:sz w:val="21"/>
              </w:rPr>
              <w:t xml:space="preserve"> </w:t>
            </w:r>
            <w:r>
              <w:rPr>
                <w:sz w:val="21"/>
              </w:rPr>
              <w:t>Minister</w:t>
            </w:r>
            <w:r>
              <w:rPr>
                <w:spacing w:val="-4"/>
                <w:sz w:val="21"/>
              </w:rPr>
              <w:t xml:space="preserve"> </w:t>
            </w:r>
            <w:r>
              <w:rPr>
                <w:sz w:val="21"/>
              </w:rPr>
              <w:t>for</w:t>
            </w:r>
            <w:r>
              <w:rPr>
                <w:spacing w:val="-4"/>
                <w:sz w:val="21"/>
              </w:rPr>
              <w:t xml:space="preserve"> </w:t>
            </w:r>
            <w:r>
              <w:rPr>
                <w:sz w:val="21"/>
              </w:rPr>
              <w:t>Finance</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power</w:t>
            </w:r>
            <w:r>
              <w:rPr>
                <w:spacing w:val="-4"/>
                <w:sz w:val="21"/>
              </w:rPr>
              <w:t xml:space="preserve"> </w:t>
            </w:r>
            <w:r>
              <w:rPr>
                <w:sz w:val="21"/>
              </w:rPr>
              <w:t>of</w:t>
            </w:r>
            <w:r>
              <w:rPr>
                <w:spacing w:val="-4"/>
                <w:sz w:val="21"/>
              </w:rPr>
              <w:t xml:space="preserve"> </w:t>
            </w:r>
            <w:r>
              <w:rPr>
                <w:sz w:val="21"/>
              </w:rPr>
              <w:t>consent under that subsection,</w:t>
            </w:r>
          </w:p>
        </w:tc>
      </w:tr>
      <w:tr w:rsidR="00051BBA" w14:paraId="0F9C7549" w14:textId="77777777" w:rsidTr="00051BBA">
        <w:trPr>
          <w:trHeight w:val="1086"/>
        </w:trPr>
        <w:tc>
          <w:tcPr>
            <w:tcW w:w="2000" w:type="dxa"/>
          </w:tcPr>
          <w:p w14:paraId="63931B4F" w14:textId="77777777" w:rsidR="00051BBA" w:rsidRDefault="00051BBA" w:rsidP="00051BBA">
            <w:pPr>
              <w:pStyle w:val="TableParagraph"/>
              <w:rPr>
                <w:rFonts w:ascii="Times New Roman"/>
                <w:sz w:val="20"/>
              </w:rPr>
            </w:pPr>
          </w:p>
        </w:tc>
        <w:tc>
          <w:tcPr>
            <w:tcW w:w="7084" w:type="dxa"/>
          </w:tcPr>
          <w:p w14:paraId="1D8B99EA" w14:textId="77777777" w:rsidR="00051BBA" w:rsidRDefault="00051BBA" w:rsidP="00051BBA">
            <w:pPr>
              <w:pStyle w:val="TableParagraph"/>
              <w:spacing w:before="56"/>
              <w:ind w:left="135" w:right="98"/>
              <w:rPr>
                <w:sz w:val="21"/>
              </w:rPr>
            </w:pPr>
            <w:r>
              <w:rPr>
                <w:sz w:val="21"/>
              </w:rPr>
              <w:t>shall be in accordance with the policies from time to time formulated by the Minister, the Minister for Health and Children or the Minister for Finance,</w:t>
            </w:r>
            <w:r>
              <w:rPr>
                <w:spacing w:val="-3"/>
                <w:sz w:val="21"/>
              </w:rPr>
              <w:t xml:space="preserve"> </w:t>
            </w:r>
            <w:r>
              <w:rPr>
                <w:sz w:val="21"/>
              </w:rPr>
              <w:t>as</w:t>
            </w:r>
            <w:r>
              <w:rPr>
                <w:spacing w:val="-2"/>
                <w:sz w:val="21"/>
              </w:rPr>
              <w:t xml:space="preserve"> </w:t>
            </w:r>
            <w:r>
              <w:rPr>
                <w:sz w:val="21"/>
              </w:rPr>
              <w:t>the</w:t>
            </w:r>
            <w:r>
              <w:rPr>
                <w:spacing w:val="-2"/>
                <w:sz w:val="21"/>
              </w:rPr>
              <w:t xml:space="preserve"> </w:t>
            </w:r>
            <w:r>
              <w:rPr>
                <w:sz w:val="21"/>
              </w:rPr>
              <w:t>case</w:t>
            </w:r>
            <w:r>
              <w:rPr>
                <w:spacing w:val="-2"/>
                <w:sz w:val="21"/>
              </w:rPr>
              <w:t xml:space="preserve"> </w:t>
            </w:r>
            <w:r>
              <w:rPr>
                <w:sz w:val="21"/>
              </w:rPr>
              <w:t>may</w:t>
            </w:r>
            <w:r>
              <w:rPr>
                <w:spacing w:val="-5"/>
                <w:sz w:val="21"/>
              </w:rPr>
              <w:t xml:space="preserve"> </w:t>
            </w:r>
            <w:r>
              <w:rPr>
                <w:sz w:val="21"/>
              </w:rPr>
              <w:t>be,</w:t>
            </w:r>
            <w:r>
              <w:rPr>
                <w:spacing w:val="-3"/>
                <w:sz w:val="21"/>
              </w:rPr>
              <w:t xml:space="preserve"> </w:t>
            </w:r>
            <w:r>
              <w:rPr>
                <w:sz w:val="21"/>
              </w:rPr>
              <w:t>in</w:t>
            </w:r>
            <w:r>
              <w:rPr>
                <w:spacing w:val="-2"/>
                <w:sz w:val="21"/>
              </w:rPr>
              <w:t xml:space="preserve"> </w:t>
            </w:r>
            <w:r>
              <w:rPr>
                <w:sz w:val="21"/>
              </w:rPr>
              <w:t>relation</w:t>
            </w:r>
            <w:r>
              <w:rPr>
                <w:spacing w:val="-2"/>
                <w:sz w:val="21"/>
              </w:rPr>
              <w:t xml:space="preserve"> </w:t>
            </w:r>
            <w:r>
              <w:rPr>
                <w:sz w:val="21"/>
              </w:rPr>
              <w:t>to</w:t>
            </w:r>
            <w:r>
              <w:rPr>
                <w:spacing w:val="-2"/>
                <w:sz w:val="21"/>
              </w:rPr>
              <w:t xml:space="preserve"> </w:t>
            </w:r>
            <w:r>
              <w:rPr>
                <w:sz w:val="21"/>
              </w:rPr>
              <w:t>the</w:t>
            </w:r>
            <w:r>
              <w:rPr>
                <w:spacing w:val="-2"/>
                <w:sz w:val="21"/>
              </w:rPr>
              <w:t xml:space="preserve"> </w:t>
            </w:r>
            <w:r>
              <w:rPr>
                <w:sz w:val="21"/>
              </w:rPr>
              <w:t>performance</w:t>
            </w:r>
            <w:r>
              <w:rPr>
                <w:spacing w:val="-2"/>
                <w:sz w:val="21"/>
              </w:rPr>
              <w:t xml:space="preserve"> </w:t>
            </w:r>
            <w:r>
              <w:rPr>
                <w:sz w:val="21"/>
              </w:rPr>
              <w:t>of</w:t>
            </w:r>
            <w:r>
              <w:rPr>
                <w:spacing w:val="-3"/>
                <w:sz w:val="21"/>
              </w:rPr>
              <w:t xml:space="preserve"> </w:t>
            </w:r>
            <w:r>
              <w:rPr>
                <w:sz w:val="21"/>
              </w:rPr>
              <w:t>each</w:t>
            </w:r>
            <w:r>
              <w:rPr>
                <w:spacing w:val="-2"/>
                <w:sz w:val="21"/>
              </w:rPr>
              <w:t xml:space="preserve"> </w:t>
            </w:r>
            <w:r>
              <w:rPr>
                <w:sz w:val="21"/>
              </w:rPr>
              <w:t>of</w:t>
            </w:r>
            <w:r>
              <w:rPr>
                <w:spacing w:val="-3"/>
                <w:sz w:val="21"/>
              </w:rPr>
              <w:t xml:space="preserve"> </w:t>
            </w:r>
            <w:r>
              <w:rPr>
                <w:sz w:val="21"/>
              </w:rPr>
              <w:t>his or her functions as a Minister of the Government.</w:t>
            </w:r>
          </w:p>
        </w:tc>
      </w:tr>
      <w:tr w:rsidR="00051BBA" w14:paraId="22F01640" w14:textId="77777777" w:rsidTr="00051BBA">
        <w:trPr>
          <w:trHeight w:val="843"/>
        </w:trPr>
        <w:tc>
          <w:tcPr>
            <w:tcW w:w="2000" w:type="dxa"/>
          </w:tcPr>
          <w:p w14:paraId="004C2BBE" w14:textId="77777777" w:rsidR="00051BBA" w:rsidRDefault="00051BBA" w:rsidP="00051BBA">
            <w:pPr>
              <w:pStyle w:val="TableParagraph"/>
              <w:rPr>
                <w:rFonts w:ascii="Times New Roman"/>
                <w:sz w:val="20"/>
              </w:rPr>
            </w:pPr>
          </w:p>
        </w:tc>
        <w:tc>
          <w:tcPr>
            <w:tcW w:w="7084" w:type="dxa"/>
          </w:tcPr>
          <w:p w14:paraId="0536D0AC" w14:textId="77777777" w:rsidR="00051BBA" w:rsidRDefault="00051BBA" w:rsidP="00051BBA">
            <w:pPr>
              <w:pStyle w:val="TableParagraph"/>
              <w:spacing w:before="57"/>
              <w:ind w:left="135" w:firstLine="240"/>
              <w:rPr>
                <w:sz w:val="21"/>
              </w:rPr>
            </w:pPr>
            <w:r>
              <w:rPr>
                <w:sz w:val="21"/>
              </w:rPr>
              <w:t>(3) In formulating any such policy, the Minister of the Government concerned</w:t>
            </w:r>
            <w:r>
              <w:rPr>
                <w:spacing w:val="-3"/>
                <w:sz w:val="21"/>
              </w:rPr>
              <w:t xml:space="preserve"> </w:t>
            </w:r>
            <w:r>
              <w:rPr>
                <w:sz w:val="21"/>
              </w:rPr>
              <w:t>shall</w:t>
            </w:r>
            <w:r>
              <w:rPr>
                <w:spacing w:val="-2"/>
                <w:sz w:val="21"/>
              </w:rPr>
              <w:t xml:space="preserve"> </w:t>
            </w:r>
            <w:r>
              <w:rPr>
                <w:sz w:val="21"/>
              </w:rPr>
              <w:t>have</w:t>
            </w:r>
            <w:r>
              <w:rPr>
                <w:spacing w:val="-3"/>
                <w:sz w:val="21"/>
              </w:rPr>
              <w:t xml:space="preserve"> </w:t>
            </w:r>
            <w:r>
              <w:rPr>
                <w:sz w:val="21"/>
              </w:rPr>
              <w:t>regard</w:t>
            </w:r>
            <w:r>
              <w:rPr>
                <w:spacing w:val="-3"/>
                <w:sz w:val="21"/>
              </w:rPr>
              <w:t xml:space="preserve"> </w:t>
            </w:r>
            <w:r>
              <w:rPr>
                <w:sz w:val="21"/>
              </w:rPr>
              <w:t>to,</w:t>
            </w:r>
            <w:r>
              <w:rPr>
                <w:spacing w:val="-4"/>
                <w:sz w:val="21"/>
              </w:rPr>
              <w:t xml:space="preserve"> </w:t>
            </w:r>
            <w:r>
              <w:rPr>
                <w:sz w:val="21"/>
              </w:rPr>
              <w:t>and</w:t>
            </w:r>
            <w:r>
              <w:rPr>
                <w:spacing w:val="-3"/>
                <w:sz w:val="21"/>
              </w:rPr>
              <w:t xml:space="preserve"> </w:t>
            </w:r>
            <w:r>
              <w:rPr>
                <w:sz w:val="21"/>
              </w:rPr>
              <w:t>take</w:t>
            </w:r>
            <w:r>
              <w:rPr>
                <w:spacing w:val="-3"/>
                <w:sz w:val="21"/>
              </w:rPr>
              <w:t xml:space="preserve"> </w:t>
            </w:r>
            <w:r>
              <w:rPr>
                <w:sz w:val="21"/>
              </w:rPr>
              <w:t>due</w:t>
            </w:r>
            <w:r>
              <w:rPr>
                <w:spacing w:val="-3"/>
                <w:sz w:val="21"/>
              </w:rPr>
              <w:t xml:space="preserve"> </w:t>
            </w:r>
            <w:r>
              <w:rPr>
                <w:sz w:val="21"/>
              </w:rPr>
              <w:t>account</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z w:val="21"/>
              </w:rPr>
              <w:t xml:space="preserve">following </w:t>
            </w:r>
            <w:r>
              <w:rPr>
                <w:spacing w:val="-2"/>
                <w:sz w:val="21"/>
              </w:rPr>
              <w:t>principles—</w:t>
            </w:r>
          </w:p>
        </w:tc>
      </w:tr>
      <w:tr w:rsidR="00051BBA" w14:paraId="076D07DC" w14:textId="77777777" w:rsidTr="00051BBA">
        <w:trPr>
          <w:trHeight w:val="1328"/>
        </w:trPr>
        <w:tc>
          <w:tcPr>
            <w:tcW w:w="2000" w:type="dxa"/>
          </w:tcPr>
          <w:p w14:paraId="6F926D33" w14:textId="77777777" w:rsidR="00051BBA" w:rsidRDefault="00051BBA" w:rsidP="00051BBA">
            <w:pPr>
              <w:pStyle w:val="TableParagraph"/>
              <w:rPr>
                <w:rFonts w:ascii="Times New Roman"/>
                <w:sz w:val="20"/>
              </w:rPr>
            </w:pPr>
          </w:p>
        </w:tc>
        <w:tc>
          <w:tcPr>
            <w:tcW w:w="7084" w:type="dxa"/>
          </w:tcPr>
          <w:p w14:paraId="5F743047" w14:textId="77777777" w:rsidR="00051BBA" w:rsidRDefault="00051BBA" w:rsidP="00051BBA">
            <w:pPr>
              <w:pStyle w:val="TableParagraph"/>
              <w:spacing w:before="56"/>
              <w:ind w:left="1215" w:right="47" w:hanging="600"/>
              <w:rPr>
                <w:sz w:val="21"/>
              </w:rPr>
            </w:pPr>
            <w:r>
              <w:rPr>
                <w:sz w:val="21"/>
              </w:rPr>
              <w:t>(</w:t>
            </w:r>
            <w:r>
              <w:rPr>
                <w:i/>
                <w:sz w:val="21"/>
              </w:rPr>
              <w:t>a</w:t>
            </w:r>
            <w:r>
              <w:rPr>
                <w:sz w:val="21"/>
              </w:rPr>
              <w:t>) that the provision of resources by the State in fulfilment of its duties</w:t>
            </w:r>
            <w:r>
              <w:rPr>
                <w:spacing w:val="-6"/>
                <w:sz w:val="21"/>
              </w:rPr>
              <w:t xml:space="preserve"> </w:t>
            </w:r>
            <w:r>
              <w:rPr>
                <w:sz w:val="21"/>
              </w:rPr>
              <w:t>under</w:t>
            </w:r>
            <w:r>
              <w:rPr>
                <w:spacing w:val="-4"/>
                <w:sz w:val="21"/>
              </w:rPr>
              <w:t xml:space="preserve"> </w:t>
            </w:r>
            <w:r>
              <w:rPr>
                <w:sz w:val="21"/>
              </w:rPr>
              <w:t>Article</w:t>
            </w:r>
            <w:r>
              <w:rPr>
                <w:spacing w:val="-3"/>
                <w:sz w:val="21"/>
              </w:rPr>
              <w:t xml:space="preserve"> </w:t>
            </w:r>
            <w:r>
              <w:rPr>
                <w:sz w:val="21"/>
              </w:rPr>
              <w:t>42</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Constitution</w:t>
            </w:r>
            <w:r>
              <w:rPr>
                <w:spacing w:val="-3"/>
                <w:sz w:val="21"/>
              </w:rPr>
              <w:t xml:space="preserve"> </w:t>
            </w:r>
            <w:r>
              <w:rPr>
                <w:sz w:val="21"/>
              </w:rPr>
              <w:t>(being</w:t>
            </w:r>
            <w:r>
              <w:rPr>
                <w:spacing w:val="-3"/>
                <w:sz w:val="21"/>
              </w:rPr>
              <w:t xml:space="preserve"> </w:t>
            </w:r>
            <w:r>
              <w:rPr>
                <w:sz w:val="21"/>
              </w:rPr>
              <w:t>the</w:t>
            </w:r>
            <w:r>
              <w:rPr>
                <w:spacing w:val="-3"/>
                <w:sz w:val="21"/>
              </w:rPr>
              <w:t xml:space="preserve"> </w:t>
            </w:r>
            <w:r>
              <w:rPr>
                <w:sz w:val="21"/>
              </w:rPr>
              <w:t>resources available to the State and allocated by it in a manner consistent with common good) shall be such as to ensure the equitable treatment of every child in the State,</w:t>
            </w:r>
          </w:p>
        </w:tc>
      </w:tr>
      <w:tr w:rsidR="00051BBA" w14:paraId="0BD016D0" w14:textId="77777777" w:rsidTr="00051BBA">
        <w:trPr>
          <w:trHeight w:val="1085"/>
        </w:trPr>
        <w:tc>
          <w:tcPr>
            <w:tcW w:w="2000" w:type="dxa"/>
          </w:tcPr>
          <w:p w14:paraId="7CD34442" w14:textId="77777777" w:rsidR="00051BBA" w:rsidRDefault="00051BBA" w:rsidP="00051BBA">
            <w:pPr>
              <w:pStyle w:val="TableParagraph"/>
              <w:rPr>
                <w:rFonts w:ascii="Times New Roman"/>
                <w:sz w:val="20"/>
              </w:rPr>
            </w:pPr>
          </w:p>
        </w:tc>
        <w:tc>
          <w:tcPr>
            <w:tcW w:w="7084" w:type="dxa"/>
          </w:tcPr>
          <w:p w14:paraId="4FEE80CD" w14:textId="77777777" w:rsidR="00051BBA" w:rsidRDefault="00051BBA" w:rsidP="00051BBA">
            <w:pPr>
              <w:pStyle w:val="TableParagraph"/>
              <w:spacing w:before="57"/>
              <w:ind w:left="1215" w:right="98" w:hanging="600"/>
              <w:rPr>
                <w:sz w:val="21"/>
              </w:rPr>
            </w:pPr>
            <w:r>
              <w:rPr>
                <w:sz w:val="21"/>
              </w:rPr>
              <w:t>(</w:t>
            </w:r>
            <w:r>
              <w:rPr>
                <w:i/>
                <w:sz w:val="21"/>
              </w:rPr>
              <w:t>b</w:t>
            </w:r>
            <w:r>
              <w:rPr>
                <w:sz w:val="21"/>
              </w:rPr>
              <w:t>)</w:t>
            </w:r>
            <w:r>
              <w:rPr>
                <w:spacing w:val="-4"/>
                <w:sz w:val="21"/>
              </w:rPr>
              <w:t xml:space="preserve"> </w:t>
            </w:r>
            <w:r>
              <w:rPr>
                <w:sz w:val="21"/>
              </w:rPr>
              <w:t>that</w:t>
            </w:r>
            <w:r>
              <w:rPr>
                <w:spacing w:val="-4"/>
                <w:sz w:val="21"/>
              </w:rPr>
              <w:t xml:space="preserve"> </w:t>
            </w:r>
            <w:r>
              <w:rPr>
                <w:sz w:val="21"/>
              </w:rPr>
              <w:t>the</w:t>
            </w:r>
            <w:r>
              <w:rPr>
                <w:spacing w:val="-3"/>
                <w:sz w:val="21"/>
              </w:rPr>
              <w:t xml:space="preserve"> </w:t>
            </w:r>
            <w:r>
              <w:rPr>
                <w:sz w:val="21"/>
              </w:rPr>
              <w:t>objective</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educational</w:t>
            </w:r>
            <w:r>
              <w:rPr>
                <w:spacing w:val="-2"/>
                <w:sz w:val="21"/>
              </w:rPr>
              <w:t xml:space="preserve"> </w:t>
            </w:r>
            <w:r>
              <w:rPr>
                <w:sz w:val="21"/>
              </w:rPr>
              <w:t>provision</w:t>
            </w:r>
            <w:r>
              <w:rPr>
                <w:spacing w:val="-5"/>
                <w:sz w:val="21"/>
              </w:rPr>
              <w:t xml:space="preserve"> </w:t>
            </w:r>
            <w:r>
              <w:rPr>
                <w:sz w:val="21"/>
              </w:rPr>
              <w:t>made</w:t>
            </w:r>
            <w:r>
              <w:rPr>
                <w:spacing w:val="-3"/>
                <w:sz w:val="21"/>
              </w:rPr>
              <w:t xml:space="preserve"> </w:t>
            </w:r>
            <w:r>
              <w:rPr>
                <w:sz w:val="21"/>
              </w:rPr>
              <w:t>by</w:t>
            </w:r>
            <w:r>
              <w:rPr>
                <w:spacing w:val="-3"/>
                <w:sz w:val="21"/>
              </w:rPr>
              <w:t xml:space="preserve"> </w:t>
            </w:r>
            <w:r>
              <w:rPr>
                <w:sz w:val="21"/>
              </w:rPr>
              <w:t>this</w:t>
            </w:r>
            <w:r>
              <w:rPr>
                <w:spacing w:val="-3"/>
                <w:sz w:val="21"/>
              </w:rPr>
              <w:t xml:space="preserve"> </w:t>
            </w:r>
            <w:r>
              <w:rPr>
                <w:sz w:val="21"/>
              </w:rPr>
              <w:t>Act</w:t>
            </w:r>
            <w:r>
              <w:rPr>
                <w:spacing w:val="-4"/>
                <w:sz w:val="21"/>
              </w:rPr>
              <w:t xml:space="preserve"> </w:t>
            </w:r>
            <w:r>
              <w:rPr>
                <w:sz w:val="21"/>
              </w:rPr>
              <w:t>is to ensure that children with special educational needs have the same right to avail of, and benefit from, appropriate education as do their peers who do not have such needs.</w:t>
            </w:r>
          </w:p>
        </w:tc>
      </w:tr>
      <w:tr w:rsidR="00051BBA" w14:paraId="3D5EE354" w14:textId="77777777" w:rsidTr="00051BBA">
        <w:trPr>
          <w:trHeight w:val="361"/>
        </w:trPr>
        <w:tc>
          <w:tcPr>
            <w:tcW w:w="2000" w:type="dxa"/>
          </w:tcPr>
          <w:p w14:paraId="4907D0F9" w14:textId="77777777" w:rsidR="00051BBA" w:rsidRDefault="00051BBA" w:rsidP="00051BBA">
            <w:pPr>
              <w:pStyle w:val="TableParagraph"/>
              <w:spacing w:before="56"/>
              <w:ind w:left="50"/>
              <w:rPr>
                <w:sz w:val="18"/>
              </w:rPr>
            </w:pPr>
            <w:r>
              <w:rPr>
                <w:sz w:val="18"/>
              </w:rPr>
              <w:t>Duty</w:t>
            </w:r>
            <w:r>
              <w:rPr>
                <w:spacing w:val="-2"/>
                <w:sz w:val="18"/>
              </w:rPr>
              <w:t xml:space="preserve"> </w:t>
            </w:r>
            <w:r>
              <w:rPr>
                <w:sz w:val="18"/>
              </w:rPr>
              <w:t>of</w:t>
            </w:r>
            <w:r>
              <w:rPr>
                <w:spacing w:val="-2"/>
                <w:sz w:val="18"/>
              </w:rPr>
              <w:t xml:space="preserve"> schools.</w:t>
            </w:r>
          </w:p>
        </w:tc>
        <w:tc>
          <w:tcPr>
            <w:tcW w:w="7084" w:type="dxa"/>
          </w:tcPr>
          <w:p w14:paraId="4BE8CF20" w14:textId="77777777" w:rsidR="00051BBA" w:rsidRDefault="00051BBA" w:rsidP="00051BBA">
            <w:pPr>
              <w:pStyle w:val="TableParagraph"/>
              <w:spacing w:before="56"/>
              <w:ind w:left="375"/>
              <w:rPr>
                <w:sz w:val="21"/>
              </w:rPr>
            </w:pPr>
            <w:r>
              <w:rPr>
                <w:b/>
                <w:sz w:val="21"/>
              </w:rPr>
              <w:t>14.</w:t>
            </w:r>
            <w:r>
              <w:rPr>
                <w:sz w:val="21"/>
              </w:rPr>
              <w:t>—</w:t>
            </w:r>
            <w:r>
              <w:rPr>
                <w:spacing w:val="-3"/>
                <w:sz w:val="21"/>
              </w:rPr>
              <w:t xml:space="preserve"> </w:t>
            </w:r>
            <w:r>
              <w:rPr>
                <w:sz w:val="21"/>
              </w:rPr>
              <w:t>(1)</w:t>
            </w:r>
            <w:r>
              <w:rPr>
                <w:spacing w:val="-3"/>
                <w:sz w:val="21"/>
              </w:rPr>
              <w:t xml:space="preserve"> </w:t>
            </w:r>
            <w:r>
              <w:rPr>
                <w:sz w:val="21"/>
              </w:rPr>
              <w:t>The</w:t>
            </w:r>
            <w:r>
              <w:rPr>
                <w:spacing w:val="-6"/>
                <w:sz w:val="21"/>
              </w:rPr>
              <w:t xml:space="preserve"> </w:t>
            </w:r>
            <w:r>
              <w:rPr>
                <w:sz w:val="21"/>
              </w:rPr>
              <w:t>board</w:t>
            </w:r>
            <w:r>
              <w:rPr>
                <w:spacing w:val="-2"/>
                <w:sz w:val="21"/>
              </w:rPr>
              <w:t xml:space="preserve"> </w:t>
            </w:r>
            <w:r>
              <w:rPr>
                <w:sz w:val="21"/>
              </w:rPr>
              <w:t>of</w:t>
            </w:r>
            <w:r>
              <w:rPr>
                <w:spacing w:val="-7"/>
                <w:sz w:val="21"/>
              </w:rPr>
              <w:t xml:space="preserve"> </w:t>
            </w:r>
            <w:r>
              <w:rPr>
                <w:sz w:val="21"/>
              </w:rPr>
              <w:t>management</w:t>
            </w:r>
            <w:r>
              <w:rPr>
                <w:spacing w:val="-3"/>
                <w:sz w:val="21"/>
              </w:rPr>
              <w:t xml:space="preserve"> </w:t>
            </w:r>
            <w:r>
              <w:rPr>
                <w:sz w:val="21"/>
              </w:rPr>
              <w:t>of</w:t>
            </w:r>
            <w:r>
              <w:rPr>
                <w:spacing w:val="-4"/>
                <w:sz w:val="21"/>
              </w:rPr>
              <w:t xml:space="preserve"> </w:t>
            </w:r>
            <w:r>
              <w:rPr>
                <w:sz w:val="21"/>
              </w:rPr>
              <w:t>a</w:t>
            </w:r>
            <w:r>
              <w:rPr>
                <w:spacing w:val="-2"/>
                <w:sz w:val="21"/>
              </w:rPr>
              <w:t xml:space="preserve"> </w:t>
            </w:r>
            <w:r>
              <w:rPr>
                <w:sz w:val="21"/>
              </w:rPr>
              <w:t>school</w:t>
            </w:r>
            <w:r>
              <w:rPr>
                <w:spacing w:val="-1"/>
                <w:sz w:val="21"/>
              </w:rPr>
              <w:t xml:space="preserve"> </w:t>
            </w:r>
            <w:r>
              <w:rPr>
                <w:spacing w:val="-2"/>
                <w:sz w:val="21"/>
              </w:rPr>
              <w:t>shall—</w:t>
            </w:r>
          </w:p>
        </w:tc>
      </w:tr>
      <w:tr w:rsidR="00051BBA" w14:paraId="7E72DB79" w14:textId="77777777" w:rsidTr="00051BBA">
        <w:trPr>
          <w:trHeight w:val="361"/>
        </w:trPr>
        <w:tc>
          <w:tcPr>
            <w:tcW w:w="2000" w:type="dxa"/>
          </w:tcPr>
          <w:p w14:paraId="7C43EC26" w14:textId="77777777" w:rsidR="00051BBA" w:rsidRDefault="00051BBA" w:rsidP="00051BBA">
            <w:pPr>
              <w:pStyle w:val="TableParagraph"/>
              <w:rPr>
                <w:rFonts w:ascii="Times New Roman"/>
                <w:sz w:val="20"/>
              </w:rPr>
            </w:pPr>
          </w:p>
        </w:tc>
        <w:tc>
          <w:tcPr>
            <w:tcW w:w="7084" w:type="dxa"/>
          </w:tcPr>
          <w:p w14:paraId="54C75774" w14:textId="77777777" w:rsidR="00051BBA" w:rsidRDefault="00051BBA" w:rsidP="00051BBA">
            <w:pPr>
              <w:pStyle w:val="TableParagraph"/>
              <w:spacing w:before="57"/>
              <w:ind w:left="615"/>
              <w:rPr>
                <w:sz w:val="21"/>
              </w:rPr>
            </w:pPr>
            <w:r>
              <w:rPr>
                <w:sz w:val="21"/>
              </w:rPr>
              <w:t>(</w:t>
            </w:r>
            <w:r>
              <w:rPr>
                <w:i/>
                <w:sz w:val="21"/>
              </w:rPr>
              <w:t>a</w:t>
            </w:r>
            <w:r>
              <w:rPr>
                <w:sz w:val="21"/>
              </w:rPr>
              <w:t>)</w:t>
            </w:r>
            <w:r>
              <w:rPr>
                <w:spacing w:val="-7"/>
                <w:sz w:val="21"/>
              </w:rPr>
              <w:t xml:space="preserve"> </w:t>
            </w:r>
            <w:r>
              <w:rPr>
                <w:sz w:val="21"/>
              </w:rPr>
              <w:t>ensure</w:t>
            </w:r>
            <w:r>
              <w:rPr>
                <w:spacing w:val="-4"/>
                <w:sz w:val="21"/>
              </w:rPr>
              <w:t xml:space="preserve"> </w:t>
            </w:r>
            <w:r>
              <w:rPr>
                <w:sz w:val="21"/>
              </w:rPr>
              <w:t>that</w:t>
            </w:r>
            <w:r>
              <w:rPr>
                <w:spacing w:val="-6"/>
                <w:sz w:val="21"/>
              </w:rPr>
              <w:t xml:space="preserve"> </w:t>
            </w:r>
            <w:hyperlink r:id="rId162" w:anchor="sec2">
              <w:r>
                <w:rPr>
                  <w:i/>
                  <w:sz w:val="21"/>
                  <w:u w:val="single"/>
                </w:rPr>
                <w:t>section</w:t>
              </w:r>
              <w:r>
                <w:rPr>
                  <w:i/>
                  <w:spacing w:val="-4"/>
                  <w:sz w:val="21"/>
                  <w:u w:val="single"/>
                </w:rPr>
                <w:t xml:space="preserve"> </w:t>
              </w:r>
              <w:r>
                <w:rPr>
                  <w:i/>
                  <w:sz w:val="21"/>
                  <w:u w:val="single"/>
                </w:rPr>
                <w:t>2</w:t>
              </w:r>
            </w:hyperlink>
            <w:r>
              <w:rPr>
                <w:i/>
                <w:spacing w:val="-6"/>
                <w:sz w:val="21"/>
              </w:rPr>
              <w:t xml:space="preserve"> </w:t>
            </w:r>
            <w:r>
              <w:rPr>
                <w:sz w:val="21"/>
              </w:rPr>
              <w:t>is</w:t>
            </w:r>
            <w:r>
              <w:rPr>
                <w:spacing w:val="-4"/>
                <w:sz w:val="21"/>
              </w:rPr>
              <w:t xml:space="preserve"> </w:t>
            </w:r>
            <w:r>
              <w:rPr>
                <w:sz w:val="21"/>
              </w:rPr>
              <w:t>complied</w:t>
            </w:r>
            <w:r>
              <w:rPr>
                <w:spacing w:val="-4"/>
                <w:sz w:val="21"/>
              </w:rPr>
              <w:t xml:space="preserve"> </w:t>
            </w:r>
            <w:r>
              <w:rPr>
                <w:sz w:val="21"/>
              </w:rPr>
              <w:t>with</w:t>
            </w:r>
            <w:r>
              <w:rPr>
                <w:spacing w:val="-4"/>
                <w:sz w:val="21"/>
              </w:rPr>
              <w:t xml:space="preserve"> </w:t>
            </w:r>
            <w:r>
              <w:rPr>
                <w:sz w:val="21"/>
              </w:rPr>
              <w:t>as</w:t>
            </w:r>
            <w:r>
              <w:rPr>
                <w:spacing w:val="-4"/>
                <w:sz w:val="21"/>
              </w:rPr>
              <w:t xml:space="preserve"> </w:t>
            </w:r>
            <w:r>
              <w:rPr>
                <w:sz w:val="21"/>
              </w:rPr>
              <w:t>respects</w:t>
            </w:r>
            <w:r>
              <w:rPr>
                <w:spacing w:val="-4"/>
                <w:sz w:val="21"/>
              </w:rPr>
              <w:t xml:space="preserve"> </w:t>
            </w:r>
            <w:r>
              <w:rPr>
                <w:sz w:val="21"/>
              </w:rPr>
              <w:t>that</w:t>
            </w:r>
            <w:r>
              <w:rPr>
                <w:spacing w:val="-4"/>
                <w:sz w:val="21"/>
              </w:rPr>
              <w:t xml:space="preserve"> </w:t>
            </w:r>
            <w:r>
              <w:rPr>
                <w:spacing w:val="-2"/>
                <w:sz w:val="21"/>
              </w:rPr>
              <w:t>school,</w:t>
            </w:r>
          </w:p>
        </w:tc>
      </w:tr>
      <w:tr w:rsidR="00051BBA" w14:paraId="41291269" w14:textId="77777777" w:rsidTr="00051BBA">
        <w:trPr>
          <w:trHeight w:val="602"/>
        </w:trPr>
        <w:tc>
          <w:tcPr>
            <w:tcW w:w="2000" w:type="dxa"/>
          </w:tcPr>
          <w:p w14:paraId="175AA519" w14:textId="77777777" w:rsidR="00051BBA" w:rsidRDefault="00051BBA" w:rsidP="00051BBA">
            <w:pPr>
              <w:pStyle w:val="TableParagraph"/>
              <w:rPr>
                <w:rFonts w:ascii="Times New Roman"/>
                <w:sz w:val="20"/>
              </w:rPr>
            </w:pPr>
          </w:p>
        </w:tc>
        <w:tc>
          <w:tcPr>
            <w:tcW w:w="7084" w:type="dxa"/>
          </w:tcPr>
          <w:p w14:paraId="0B7C788B" w14:textId="77777777" w:rsidR="00051BBA" w:rsidRDefault="00051BBA" w:rsidP="00051BBA">
            <w:pPr>
              <w:pStyle w:val="TableParagraph"/>
              <w:spacing w:before="56"/>
              <w:ind w:left="1215" w:hanging="600"/>
              <w:rPr>
                <w:sz w:val="21"/>
              </w:rPr>
            </w:pPr>
            <w:r>
              <w:rPr>
                <w:sz w:val="21"/>
              </w:rPr>
              <w:t>(</w:t>
            </w:r>
            <w:r>
              <w:rPr>
                <w:i/>
                <w:sz w:val="21"/>
              </w:rPr>
              <w:t>b</w:t>
            </w:r>
            <w:r>
              <w:rPr>
                <w:sz w:val="21"/>
              </w:rPr>
              <w:t>)</w:t>
            </w:r>
            <w:r>
              <w:rPr>
                <w:spacing w:val="-5"/>
                <w:sz w:val="21"/>
              </w:rPr>
              <w:t xml:space="preserve"> </w:t>
            </w:r>
            <w:r>
              <w:rPr>
                <w:sz w:val="21"/>
              </w:rPr>
              <w:t>ensure</w:t>
            </w:r>
            <w:r>
              <w:rPr>
                <w:spacing w:val="-4"/>
                <w:sz w:val="21"/>
              </w:rPr>
              <w:t xml:space="preserve"> </w:t>
            </w:r>
            <w:r>
              <w:rPr>
                <w:sz w:val="21"/>
              </w:rPr>
              <w:t>that</w:t>
            </w:r>
            <w:r>
              <w:rPr>
                <w:spacing w:val="-5"/>
                <w:sz w:val="21"/>
              </w:rPr>
              <w:t xml:space="preserve"> </w:t>
            </w:r>
            <w:r>
              <w:rPr>
                <w:sz w:val="21"/>
              </w:rPr>
              <w:t>parents</w:t>
            </w:r>
            <w:r>
              <w:rPr>
                <w:spacing w:val="-4"/>
                <w:sz w:val="21"/>
              </w:rPr>
              <w:t xml:space="preserve"> </w:t>
            </w:r>
            <w:r>
              <w:rPr>
                <w:sz w:val="21"/>
              </w:rPr>
              <w:t>of</w:t>
            </w:r>
            <w:r>
              <w:rPr>
                <w:spacing w:val="-5"/>
                <w:sz w:val="21"/>
              </w:rPr>
              <w:t xml:space="preserve"> </w:t>
            </w:r>
            <w:r>
              <w:rPr>
                <w:sz w:val="21"/>
              </w:rPr>
              <w:t>a</w:t>
            </w:r>
            <w:r>
              <w:rPr>
                <w:spacing w:val="-4"/>
                <w:sz w:val="21"/>
              </w:rPr>
              <w:t xml:space="preserve"> </w:t>
            </w:r>
            <w:r>
              <w:rPr>
                <w:sz w:val="21"/>
              </w:rPr>
              <w:t>student</w:t>
            </w:r>
            <w:r>
              <w:rPr>
                <w:spacing w:val="-5"/>
                <w:sz w:val="21"/>
              </w:rPr>
              <w:t xml:space="preserve"> </w:t>
            </w:r>
            <w:r>
              <w:rPr>
                <w:sz w:val="21"/>
              </w:rPr>
              <w:t>with</w:t>
            </w:r>
            <w:r>
              <w:rPr>
                <w:spacing w:val="-4"/>
                <w:sz w:val="21"/>
              </w:rPr>
              <w:t xml:space="preserve"> </w:t>
            </w:r>
            <w:r>
              <w:rPr>
                <w:sz w:val="21"/>
              </w:rPr>
              <w:t>special</w:t>
            </w:r>
            <w:r>
              <w:rPr>
                <w:spacing w:val="-3"/>
                <w:sz w:val="21"/>
              </w:rPr>
              <w:t xml:space="preserve"> </w:t>
            </w:r>
            <w:r>
              <w:rPr>
                <w:sz w:val="21"/>
              </w:rPr>
              <w:t>educational</w:t>
            </w:r>
            <w:r>
              <w:rPr>
                <w:spacing w:val="-3"/>
                <w:sz w:val="21"/>
              </w:rPr>
              <w:t xml:space="preserve"> </w:t>
            </w:r>
            <w:r>
              <w:rPr>
                <w:sz w:val="21"/>
              </w:rPr>
              <w:t xml:space="preserve">needs </w:t>
            </w:r>
            <w:r>
              <w:rPr>
                <w:spacing w:val="-4"/>
                <w:sz w:val="21"/>
              </w:rPr>
              <w:t>are—</w:t>
            </w:r>
          </w:p>
        </w:tc>
      </w:tr>
      <w:tr w:rsidR="00051BBA" w14:paraId="6E3BAEC3" w14:textId="77777777" w:rsidTr="00051BBA">
        <w:trPr>
          <w:trHeight w:val="603"/>
        </w:trPr>
        <w:tc>
          <w:tcPr>
            <w:tcW w:w="2000" w:type="dxa"/>
          </w:tcPr>
          <w:p w14:paraId="5FB41C89" w14:textId="77777777" w:rsidR="00051BBA" w:rsidRDefault="00051BBA" w:rsidP="00051BBA">
            <w:pPr>
              <w:pStyle w:val="TableParagraph"/>
              <w:rPr>
                <w:rFonts w:ascii="Times New Roman"/>
                <w:sz w:val="20"/>
              </w:rPr>
            </w:pPr>
          </w:p>
        </w:tc>
        <w:tc>
          <w:tcPr>
            <w:tcW w:w="7084" w:type="dxa"/>
          </w:tcPr>
          <w:p w14:paraId="1BB79E2C" w14:textId="77777777" w:rsidR="00051BBA" w:rsidRDefault="00051BBA" w:rsidP="00051BBA">
            <w:pPr>
              <w:pStyle w:val="TableParagraph"/>
              <w:spacing w:before="56"/>
              <w:ind w:left="1575" w:hanging="360"/>
              <w:rPr>
                <w:sz w:val="21"/>
              </w:rPr>
            </w:pPr>
            <w:r>
              <w:rPr>
                <w:sz w:val="21"/>
              </w:rPr>
              <w:t>(i)</w:t>
            </w:r>
            <w:r>
              <w:rPr>
                <w:spacing w:val="-5"/>
                <w:sz w:val="21"/>
              </w:rPr>
              <w:t xml:space="preserve"> </w:t>
            </w:r>
            <w:r>
              <w:rPr>
                <w:sz w:val="21"/>
              </w:rPr>
              <w:t>informed</w:t>
            </w:r>
            <w:r>
              <w:rPr>
                <w:spacing w:val="-4"/>
                <w:sz w:val="21"/>
              </w:rPr>
              <w:t xml:space="preserve"> </w:t>
            </w:r>
            <w:r>
              <w:rPr>
                <w:sz w:val="21"/>
              </w:rPr>
              <w:t>of</w:t>
            </w:r>
            <w:r>
              <w:rPr>
                <w:spacing w:val="-5"/>
                <w:sz w:val="21"/>
              </w:rPr>
              <w:t xml:space="preserve"> </w:t>
            </w:r>
            <w:r>
              <w:rPr>
                <w:sz w:val="21"/>
              </w:rPr>
              <w:t>their</w:t>
            </w:r>
            <w:r>
              <w:rPr>
                <w:spacing w:val="-5"/>
                <w:sz w:val="21"/>
              </w:rPr>
              <w:t xml:space="preserve"> </w:t>
            </w:r>
            <w:r>
              <w:rPr>
                <w:sz w:val="21"/>
              </w:rPr>
              <w:t>child's</w:t>
            </w:r>
            <w:r>
              <w:rPr>
                <w:spacing w:val="-6"/>
                <w:sz w:val="21"/>
              </w:rPr>
              <w:t xml:space="preserve"> </w:t>
            </w:r>
            <w:r>
              <w:rPr>
                <w:sz w:val="21"/>
              </w:rPr>
              <w:t>needs</w:t>
            </w:r>
            <w:r>
              <w:rPr>
                <w:spacing w:val="-4"/>
                <w:sz w:val="21"/>
              </w:rPr>
              <w:t xml:space="preserve"> </w:t>
            </w:r>
            <w:r>
              <w:rPr>
                <w:sz w:val="21"/>
              </w:rPr>
              <w:t>and</w:t>
            </w:r>
            <w:r>
              <w:rPr>
                <w:spacing w:val="-4"/>
                <w:sz w:val="21"/>
              </w:rPr>
              <w:t xml:space="preserve"> </w:t>
            </w:r>
            <w:r>
              <w:rPr>
                <w:sz w:val="21"/>
              </w:rPr>
              <w:t>how</w:t>
            </w:r>
            <w:r>
              <w:rPr>
                <w:spacing w:val="-3"/>
                <w:sz w:val="21"/>
              </w:rPr>
              <w:t xml:space="preserve"> </w:t>
            </w:r>
            <w:r>
              <w:rPr>
                <w:sz w:val="21"/>
              </w:rPr>
              <w:t>those</w:t>
            </w:r>
            <w:r>
              <w:rPr>
                <w:spacing w:val="-4"/>
                <w:sz w:val="21"/>
              </w:rPr>
              <w:t xml:space="preserve"> </w:t>
            </w:r>
            <w:r>
              <w:rPr>
                <w:sz w:val="21"/>
              </w:rPr>
              <w:t>needs</w:t>
            </w:r>
            <w:r>
              <w:rPr>
                <w:spacing w:val="-4"/>
                <w:sz w:val="21"/>
              </w:rPr>
              <w:t xml:space="preserve"> </w:t>
            </w:r>
            <w:r>
              <w:rPr>
                <w:sz w:val="21"/>
              </w:rPr>
              <w:t>are being met, and</w:t>
            </w:r>
          </w:p>
        </w:tc>
      </w:tr>
      <w:tr w:rsidR="00051BBA" w14:paraId="0B254B8A" w14:textId="77777777" w:rsidTr="00051BBA">
        <w:trPr>
          <w:trHeight w:val="781"/>
        </w:trPr>
        <w:tc>
          <w:tcPr>
            <w:tcW w:w="2000" w:type="dxa"/>
          </w:tcPr>
          <w:p w14:paraId="02AC5233" w14:textId="77777777" w:rsidR="00051BBA" w:rsidRDefault="00051BBA" w:rsidP="00051BBA">
            <w:pPr>
              <w:pStyle w:val="TableParagraph"/>
              <w:rPr>
                <w:rFonts w:ascii="Times New Roman"/>
                <w:sz w:val="20"/>
              </w:rPr>
            </w:pPr>
          </w:p>
        </w:tc>
        <w:tc>
          <w:tcPr>
            <w:tcW w:w="7084" w:type="dxa"/>
          </w:tcPr>
          <w:p w14:paraId="27DA1C9C" w14:textId="77777777" w:rsidR="00051BBA" w:rsidRDefault="00051BBA" w:rsidP="00051BBA">
            <w:pPr>
              <w:pStyle w:val="TableParagraph"/>
              <w:spacing w:before="57"/>
              <w:ind w:left="1575" w:hanging="360"/>
              <w:rPr>
                <w:sz w:val="21"/>
              </w:rPr>
            </w:pPr>
            <w:r>
              <w:rPr>
                <w:sz w:val="21"/>
              </w:rPr>
              <w:t>(ii) consulted with regard to, and invited to participate in, the making</w:t>
            </w:r>
            <w:r>
              <w:rPr>
                <w:spacing w:val="-5"/>
                <w:sz w:val="21"/>
              </w:rPr>
              <w:t xml:space="preserve"> </w:t>
            </w:r>
            <w:r>
              <w:rPr>
                <w:sz w:val="21"/>
              </w:rPr>
              <w:t>of</w:t>
            </w:r>
            <w:r>
              <w:rPr>
                <w:spacing w:val="-6"/>
                <w:sz w:val="21"/>
              </w:rPr>
              <w:t xml:space="preserve"> </w:t>
            </w:r>
            <w:r>
              <w:rPr>
                <w:sz w:val="21"/>
              </w:rPr>
              <w:t>all</w:t>
            </w:r>
            <w:r>
              <w:rPr>
                <w:spacing w:val="-4"/>
                <w:sz w:val="21"/>
              </w:rPr>
              <w:t xml:space="preserve"> </w:t>
            </w:r>
            <w:r>
              <w:rPr>
                <w:sz w:val="21"/>
              </w:rPr>
              <w:t>decisions</w:t>
            </w:r>
            <w:r>
              <w:rPr>
                <w:spacing w:val="-5"/>
                <w:sz w:val="21"/>
              </w:rPr>
              <w:t xml:space="preserve"> </w:t>
            </w:r>
            <w:r>
              <w:rPr>
                <w:sz w:val="21"/>
              </w:rPr>
              <w:t>of</w:t>
            </w:r>
            <w:r>
              <w:rPr>
                <w:spacing w:val="-6"/>
                <w:sz w:val="21"/>
              </w:rPr>
              <w:t xml:space="preserve"> </w:t>
            </w:r>
            <w:r>
              <w:rPr>
                <w:sz w:val="21"/>
              </w:rPr>
              <w:t>a</w:t>
            </w:r>
            <w:r>
              <w:rPr>
                <w:spacing w:val="-5"/>
                <w:sz w:val="21"/>
              </w:rPr>
              <w:t xml:space="preserve"> </w:t>
            </w:r>
            <w:r>
              <w:rPr>
                <w:sz w:val="21"/>
              </w:rPr>
              <w:t>significant</w:t>
            </w:r>
            <w:r>
              <w:rPr>
                <w:spacing w:val="-6"/>
                <w:sz w:val="21"/>
              </w:rPr>
              <w:t xml:space="preserve"> </w:t>
            </w:r>
            <w:r>
              <w:rPr>
                <w:sz w:val="21"/>
              </w:rPr>
              <w:t>nature</w:t>
            </w:r>
            <w:r>
              <w:rPr>
                <w:spacing w:val="-5"/>
                <w:sz w:val="21"/>
              </w:rPr>
              <w:t xml:space="preserve"> </w:t>
            </w:r>
            <w:r>
              <w:rPr>
                <w:sz w:val="21"/>
              </w:rPr>
              <w:t>concerning</w:t>
            </w:r>
          </w:p>
          <w:p w14:paraId="75885B59" w14:textId="77777777" w:rsidR="00051BBA" w:rsidRDefault="00051BBA" w:rsidP="00051BBA">
            <w:pPr>
              <w:pStyle w:val="TableParagraph"/>
              <w:spacing w:line="221" w:lineRule="exact"/>
              <w:ind w:left="1575"/>
              <w:rPr>
                <w:sz w:val="21"/>
              </w:rPr>
            </w:pPr>
            <w:r>
              <w:rPr>
                <w:sz w:val="21"/>
              </w:rPr>
              <w:t>their</w:t>
            </w:r>
            <w:r>
              <w:rPr>
                <w:spacing w:val="-5"/>
                <w:sz w:val="21"/>
              </w:rPr>
              <w:t xml:space="preserve"> </w:t>
            </w:r>
            <w:r>
              <w:rPr>
                <w:sz w:val="21"/>
              </w:rPr>
              <w:t>child's</w:t>
            </w:r>
            <w:r>
              <w:rPr>
                <w:spacing w:val="-3"/>
                <w:sz w:val="21"/>
              </w:rPr>
              <w:t xml:space="preserve"> </w:t>
            </w:r>
            <w:r>
              <w:rPr>
                <w:spacing w:val="-2"/>
                <w:sz w:val="21"/>
              </w:rPr>
              <w:t>education.</w:t>
            </w:r>
          </w:p>
        </w:tc>
      </w:tr>
    </w:tbl>
    <w:p w14:paraId="30CF9752" w14:textId="77777777" w:rsidR="00051BBA" w:rsidRDefault="00051BBA" w:rsidP="00051BBA">
      <w:pPr>
        <w:spacing w:line="221" w:lineRule="exact"/>
        <w:rPr>
          <w:sz w:val="21"/>
        </w:rPr>
        <w:sectPr w:rsidR="00051BBA">
          <w:pgSz w:w="11910" w:h="16840"/>
          <w:pgMar w:top="1380" w:right="600" w:bottom="600" w:left="20" w:header="967" w:footer="405" w:gutter="0"/>
          <w:cols w:space="720"/>
        </w:sectPr>
      </w:pPr>
    </w:p>
    <w:p w14:paraId="26ECE262" w14:textId="77777777" w:rsidR="00051BBA" w:rsidRDefault="00051BBA" w:rsidP="00051BBA">
      <w:pPr>
        <w:pStyle w:val="BodyText"/>
        <w:spacing w:before="7"/>
        <w:rPr>
          <w:sz w:val="4"/>
        </w:rPr>
      </w:pPr>
    </w:p>
    <w:tbl>
      <w:tblPr>
        <w:tblW w:w="0" w:type="auto"/>
        <w:tblInd w:w="667" w:type="dxa"/>
        <w:tblLayout w:type="fixed"/>
        <w:tblCellMar>
          <w:left w:w="0" w:type="dxa"/>
          <w:right w:w="0" w:type="dxa"/>
        </w:tblCellMar>
        <w:tblLook w:val="01E0" w:firstRow="1" w:lastRow="1" w:firstColumn="1" w:lastColumn="1" w:noHBand="0" w:noVBand="0"/>
      </w:tblPr>
      <w:tblGrid>
        <w:gridCol w:w="2085"/>
        <w:gridCol w:w="7017"/>
      </w:tblGrid>
      <w:tr w:rsidR="00051BBA" w14:paraId="4F0CE04D" w14:textId="77777777" w:rsidTr="00051BBA">
        <w:trPr>
          <w:trHeight w:val="1025"/>
        </w:trPr>
        <w:tc>
          <w:tcPr>
            <w:tcW w:w="2085" w:type="dxa"/>
          </w:tcPr>
          <w:p w14:paraId="68B588EA" w14:textId="77777777" w:rsidR="00051BBA" w:rsidRDefault="00051BBA" w:rsidP="00051BBA">
            <w:pPr>
              <w:pStyle w:val="TableParagraph"/>
              <w:rPr>
                <w:rFonts w:ascii="Times New Roman"/>
                <w:sz w:val="20"/>
              </w:rPr>
            </w:pPr>
          </w:p>
        </w:tc>
        <w:tc>
          <w:tcPr>
            <w:tcW w:w="7017" w:type="dxa"/>
          </w:tcPr>
          <w:p w14:paraId="17526582" w14:textId="77777777" w:rsidR="00051BBA" w:rsidRDefault="00051BBA" w:rsidP="00051BBA">
            <w:pPr>
              <w:pStyle w:val="TableParagraph"/>
              <w:ind w:left="1130" w:right="58" w:hanging="600"/>
              <w:rPr>
                <w:sz w:val="21"/>
              </w:rPr>
            </w:pPr>
            <w:r>
              <w:rPr>
                <w:sz w:val="21"/>
              </w:rPr>
              <w:t>(</w:t>
            </w:r>
            <w:r>
              <w:rPr>
                <w:i/>
                <w:sz w:val="21"/>
              </w:rPr>
              <w:t>c</w:t>
            </w:r>
            <w:r>
              <w:rPr>
                <w:sz w:val="21"/>
              </w:rPr>
              <w:t>)</w:t>
            </w:r>
            <w:r>
              <w:rPr>
                <w:spacing w:val="-4"/>
                <w:sz w:val="21"/>
              </w:rPr>
              <w:t xml:space="preserve"> </w:t>
            </w:r>
            <w:r>
              <w:rPr>
                <w:sz w:val="21"/>
              </w:rPr>
              <w:t>co-operate</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greatest</w:t>
            </w:r>
            <w:r>
              <w:rPr>
                <w:spacing w:val="-4"/>
                <w:sz w:val="21"/>
              </w:rPr>
              <w:t xml:space="preserve"> </w:t>
            </w:r>
            <w:r>
              <w:rPr>
                <w:sz w:val="21"/>
              </w:rPr>
              <w:t>extent</w:t>
            </w:r>
            <w:r>
              <w:rPr>
                <w:spacing w:val="-4"/>
                <w:sz w:val="21"/>
              </w:rPr>
              <w:t xml:space="preserve"> </w:t>
            </w:r>
            <w:r>
              <w:rPr>
                <w:sz w:val="21"/>
              </w:rPr>
              <w:t>practicable</w:t>
            </w:r>
            <w:r>
              <w:rPr>
                <w:spacing w:val="-6"/>
                <w:sz w:val="21"/>
              </w:rPr>
              <w:t xml:space="preserve"> </w:t>
            </w:r>
            <w:r>
              <w:rPr>
                <w:sz w:val="21"/>
              </w:rPr>
              <w:t>with</w:t>
            </w:r>
            <w:r>
              <w:rPr>
                <w:spacing w:val="-5"/>
                <w:sz w:val="21"/>
              </w:rPr>
              <w:t xml:space="preserve"> </w:t>
            </w:r>
            <w:r>
              <w:rPr>
                <w:sz w:val="21"/>
              </w:rPr>
              <w:t>the</w:t>
            </w:r>
            <w:r>
              <w:rPr>
                <w:spacing w:val="-3"/>
                <w:sz w:val="21"/>
              </w:rPr>
              <w:t xml:space="preserve"> </w:t>
            </w:r>
            <w:r>
              <w:rPr>
                <w:sz w:val="21"/>
              </w:rPr>
              <w:t>Council</w:t>
            </w:r>
            <w:r>
              <w:rPr>
                <w:spacing w:val="-2"/>
                <w:sz w:val="21"/>
              </w:rPr>
              <w:t xml:space="preserve"> </w:t>
            </w:r>
            <w:r>
              <w:rPr>
                <w:sz w:val="21"/>
              </w:rPr>
              <w:t>and its employees and, in particular, provide to the Council such information as the Council may from time-to-time reasonably request for the performance by it of its functions,</w:t>
            </w:r>
          </w:p>
        </w:tc>
      </w:tr>
      <w:tr w:rsidR="00051BBA" w14:paraId="5BF0BBBD" w14:textId="77777777" w:rsidTr="00051BBA">
        <w:trPr>
          <w:trHeight w:val="843"/>
        </w:trPr>
        <w:tc>
          <w:tcPr>
            <w:tcW w:w="2085" w:type="dxa"/>
          </w:tcPr>
          <w:p w14:paraId="3C05CD07" w14:textId="77777777" w:rsidR="00051BBA" w:rsidRDefault="00051BBA" w:rsidP="00051BBA">
            <w:pPr>
              <w:pStyle w:val="TableParagraph"/>
              <w:rPr>
                <w:rFonts w:ascii="Times New Roman"/>
                <w:sz w:val="20"/>
              </w:rPr>
            </w:pPr>
          </w:p>
        </w:tc>
        <w:tc>
          <w:tcPr>
            <w:tcW w:w="7017" w:type="dxa"/>
          </w:tcPr>
          <w:p w14:paraId="45976454" w14:textId="77777777" w:rsidR="00051BBA" w:rsidRDefault="00051BBA" w:rsidP="00051BBA">
            <w:pPr>
              <w:pStyle w:val="TableParagraph"/>
              <w:spacing w:before="56"/>
              <w:ind w:left="1130" w:right="58" w:hanging="600"/>
              <w:rPr>
                <w:sz w:val="21"/>
              </w:rPr>
            </w:pPr>
            <w:r>
              <w:rPr>
                <w:sz w:val="21"/>
              </w:rPr>
              <w:t>(</w:t>
            </w:r>
            <w:r>
              <w:rPr>
                <w:i/>
                <w:sz w:val="21"/>
              </w:rPr>
              <w:t>d</w:t>
            </w:r>
            <w:r>
              <w:rPr>
                <w:sz w:val="21"/>
              </w:rPr>
              <w:t>)</w:t>
            </w:r>
            <w:r>
              <w:rPr>
                <w:spacing w:val="-4"/>
                <w:sz w:val="21"/>
              </w:rPr>
              <w:t xml:space="preserve"> </w:t>
            </w:r>
            <w:r>
              <w:rPr>
                <w:sz w:val="21"/>
              </w:rPr>
              <w:t>ensure</w:t>
            </w:r>
            <w:r>
              <w:rPr>
                <w:spacing w:val="-3"/>
                <w:sz w:val="21"/>
              </w:rPr>
              <w:t xml:space="preserve"> </w:t>
            </w:r>
            <w:r>
              <w:rPr>
                <w:sz w:val="21"/>
              </w:rPr>
              <w:t>that</w:t>
            </w:r>
            <w:r>
              <w:rPr>
                <w:spacing w:val="-4"/>
                <w:sz w:val="21"/>
              </w:rPr>
              <w:t xml:space="preserve"> </w:t>
            </w:r>
            <w:r>
              <w:rPr>
                <w:sz w:val="21"/>
              </w:rPr>
              <w:t>all</w:t>
            </w:r>
            <w:r>
              <w:rPr>
                <w:spacing w:val="-2"/>
                <w:sz w:val="21"/>
              </w:rPr>
              <w:t xml:space="preserve"> </w:t>
            </w:r>
            <w:r>
              <w:rPr>
                <w:sz w:val="21"/>
              </w:rPr>
              <w:t>relevant</w:t>
            </w:r>
            <w:r>
              <w:rPr>
                <w:spacing w:val="-4"/>
                <w:sz w:val="21"/>
              </w:rPr>
              <w:t xml:space="preserve"> </w:t>
            </w:r>
            <w:r>
              <w:rPr>
                <w:sz w:val="21"/>
              </w:rPr>
              <w:t>teachers</w:t>
            </w:r>
            <w:r>
              <w:rPr>
                <w:spacing w:val="-3"/>
                <w:sz w:val="21"/>
              </w:rPr>
              <w:t xml:space="preserve"> </w:t>
            </w:r>
            <w:r>
              <w:rPr>
                <w:sz w:val="21"/>
              </w:rPr>
              <w:t>and</w:t>
            </w:r>
            <w:r>
              <w:rPr>
                <w:spacing w:val="-3"/>
                <w:sz w:val="21"/>
              </w:rPr>
              <w:t xml:space="preserve"> </w:t>
            </w:r>
            <w:r>
              <w:rPr>
                <w:sz w:val="21"/>
              </w:rPr>
              <w:t>other</w:t>
            </w:r>
            <w:r>
              <w:rPr>
                <w:spacing w:val="-4"/>
                <w:sz w:val="21"/>
              </w:rPr>
              <w:t xml:space="preserve"> </w:t>
            </w:r>
            <w:r>
              <w:rPr>
                <w:sz w:val="21"/>
              </w:rPr>
              <w:t>relevant</w:t>
            </w:r>
            <w:r>
              <w:rPr>
                <w:spacing w:val="-4"/>
                <w:sz w:val="21"/>
              </w:rPr>
              <w:t xml:space="preserve"> </w:t>
            </w:r>
            <w:r>
              <w:rPr>
                <w:sz w:val="21"/>
              </w:rPr>
              <w:t>employees</w:t>
            </w:r>
            <w:r>
              <w:rPr>
                <w:spacing w:val="-3"/>
                <w:sz w:val="21"/>
              </w:rPr>
              <w:t xml:space="preserve"> </w:t>
            </w:r>
            <w:r>
              <w:rPr>
                <w:sz w:val="21"/>
              </w:rPr>
              <w:t xml:space="preserve">of the school are aware of the special educational needs of </w:t>
            </w:r>
            <w:r>
              <w:rPr>
                <w:spacing w:val="-2"/>
                <w:sz w:val="21"/>
              </w:rPr>
              <w:t>students.</w:t>
            </w:r>
          </w:p>
        </w:tc>
      </w:tr>
      <w:tr w:rsidR="00051BBA" w14:paraId="5B01220F" w14:textId="77777777" w:rsidTr="00051BBA">
        <w:trPr>
          <w:trHeight w:val="843"/>
        </w:trPr>
        <w:tc>
          <w:tcPr>
            <w:tcW w:w="2085" w:type="dxa"/>
          </w:tcPr>
          <w:p w14:paraId="3D5F179A" w14:textId="77777777" w:rsidR="00051BBA" w:rsidRDefault="00051BBA" w:rsidP="00051BBA">
            <w:pPr>
              <w:pStyle w:val="TableParagraph"/>
              <w:rPr>
                <w:rFonts w:ascii="Times New Roman"/>
                <w:sz w:val="20"/>
              </w:rPr>
            </w:pPr>
          </w:p>
        </w:tc>
        <w:tc>
          <w:tcPr>
            <w:tcW w:w="7017" w:type="dxa"/>
          </w:tcPr>
          <w:p w14:paraId="041955E7" w14:textId="77777777" w:rsidR="00051BBA" w:rsidRDefault="00051BBA" w:rsidP="00051BBA">
            <w:pPr>
              <w:pStyle w:val="TableParagraph"/>
              <w:spacing w:before="57"/>
              <w:ind w:left="1130" w:right="58" w:hanging="600"/>
              <w:rPr>
                <w:sz w:val="21"/>
              </w:rPr>
            </w:pPr>
            <w:r>
              <w:rPr>
                <w:sz w:val="21"/>
              </w:rPr>
              <w:t>(</w:t>
            </w:r>
            <w:r>
              <w:rPr>
                <w:i/>
                <w:sz w:val="21"/>
              </w:rPr>
              <w:t>e</w:t>
            </w:r>
            <w:r>
              <w:rPr>
                <w:sz w:val="21"/>
              </w:rPr>
              <w:t>)</w:t>
            </w:r>
            <w:r>
              <w:rPr>
                <w:spacing w:val="-4"/>
                <w:sz w:val="21"/>
              </w:rPr>
              <w:t xml:space="preserve"> </w:t>
            </w:r>
            <w:r>
              <w:rPr>
                <w:sz w:val="21"/>
              </w:rPr>
              <w:t>ensure</w:t>
            </w:r>
            <w:r>
              <w:rPr>
                <w:spacing w:val="-3"/>
                <w:sz w:val="21"/>
              </w:rPr>
              <w:t xml:space="preserve"> </w:t>
            </w:r>
            <w:r>
              <w:rPr>
                <w:sz w:val="21"/>
              </w:rPr>
              <w:t>that</w:t>
            </w:r>
            <w:r>
              <w:rPr>
                <w:spacing w:val="-4"/>
                <w:sz w:val="21"/>
              </w:rPr>
              <w:t xml:space="preserve"> </w:t>
            </w:r>
            <w:r>
              <w:rPr>
                <w:sz w:val="21"/>
              </w:rPr>
              <w:t>teachers</w:t>
            </w:r>
            <w:r>
              <w:rPr>
                <w:spacing w:val="-3"/>
                <w:sz w:val="21"/>
              </w:rPr>
              <w:t xml:space="preserve"> </w:t>
            </w:r>
            <w:r>
              <w:rPr>
                <w:sz w:val="21"/>
              </w:rPr>
              <w:t>and</w:t>
            </w:r>
            <w:r>
              <w:rPr>
                <w:spacing w:val="-3"/>
                <w:sz w:val="21"/>
              </w:rPr>
              <w:t xml:space="preserve"> </w:t>
            </w:r>
            <w:r>
              <w:rPr>
                <w:sz w:val="21"/>
              </w:rPr>
              <w:t>other</w:t>
            </w:r>
            <w:r>
              <w:rPr>
                <w:spacing w:val="-4"/>
                <w:sz w:val="21"/>
              </w:rPr>
              <w:t xml:space="preserve"> </w:t>
            </w:r>
            <w:r>
              <w:rPr>
                <w:sz w:val="21"/>
              </w:rPr>
              <w:t>relevant</w:t>
            </w:r>
            <w:r>
              <w:rPr>
                <w:spacing w:val="-4"/>
                <w:sz w:val="21"/>
              </w:rPr>
              <w:t xml:space="preserve"> </w:t>
            </w:r>
            <w:r>
              <w:rPr>
                <w:sz w:val="21"/>
              </w:rPr>
              <w:t>employees</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school are aware of the importance of identifying children and students who have special educational needs, and</w:t>
            </w:r>
          </w:p>
        </w:tc>
      </w:tr>
      <w:tr w:rsidR="00051BBA" w14:paraId="02D4D360" w14:textId="77777777" w:rsidTr="00051BBA">
        <w:trPr>
          <w:trHeight w:val="603"/>
        </w:trPr>
        <w:tc>
          <w:tcPr>
            <w:tcW w:w="2085" w:type="dxa"/>
          </w:tcPr>
          <w:p w14:paraId="55847A8E" w14:textId="77777777" w:rsidR="00051BBA" w:rsidRDefault="00051BBA" w:rsidP="00051BBA">
            <w:pPr>
              <w:pStyle w:val="TableParagraph"/>
              <w:rPr>
                <w:rFonts w:ascii="Times New Roman"/>
                <w:sz w:val="20"/>
              </w:rPr>
            </w:pPr>
          </w:p>
        </w:tc>
        <w:tc>
          <w:tcPr>
            <w:tcW w:w="7017" w:type="dxa"/>
          </w:tcPr>
          <w:p w14:paraId="565E8302" w14:textId="77777777" w:rsidR="00051BBA" w:rsidRDefault="00051BBA" w:rsidP="00051BBA">
            <w:pPr>
              <w:pStyle w:val="TableParagraph"/>
              <w:spacing w:before="56"/>
              <w:ind w:left="1130" w:right="58" w:hanging="600"/>
              <w:rPr>
                <w:sz w:val="21"/>
              </w:rPr>
            </w:pPr>
            <w:r>
              <w:rPr>
                <w:sz w:val="21"/>
              </w:rPr>
              <w:t>(</w:t>
            </w:r>
            <w:r>
              <w:rPr>
                <w:i/>
                <w:sz w:val="21"/>
              </w:rPr>
              <w:t>f</w:t>
            </w:r>
            <w:r>
              <w:rPr>
                <w:sz w:val="21"/>
              </w:rPr>
              <w:t>)</w:t>
            </w:r>
            <w:r>
              <w:rPr>
                <w:spacing w:val="-4"/>
                <w:sz w:val="21"/>
              </w:rPr>
              <w:t xml:space="preserve"> </w:t>
            </w:r>
            <w:r>
              <w:rPr>
                <w:sz w:val="21"/>
              </w:rPr>
              <w:t>inculcate</w:t>
            </w:r>
            <w:r>
              <w:rPr>
                <w:spacing w:val="-3"/>
                <w:sz w:val="21"/>
              </w:rPr>
              <w:t xml:space="preserve"> </w:t>
            </w:r>
            <w:r>
              <w:rPr>
                <w:sz w:val="21"/>
              </w:rPr>
              <w:t>in</w:t>
            </w:r>
            <w:r>
              <w:rPr>
                <w:spacing w:val="-3"/>
                <w:sz w:val="21"/>
              </w:rPr>
              <w:t xml:space="preserve"> </w:t>
            </w:r>
            <w:r>
              <w:rPr>
                <w:sz w:val="21"/>
              </w:rPr>
              <w:t>students</w:t>
            </w:r>
            <w:r>
              <w:rPr>
                <w:spacing w:val="-3"/>
                <w:sz w:val="21"/>
              </w:rPr>
              <w:t xml:space="preserve"> </w:t>
            </w:r>
            <w:r>
              <w:rPr>
                <w:sz w:val="21"/>
              </w:rPr>
              <w:t>of</w:t>
            </w:r>
            <w:r>
              <w:rPr>
                <w:spacing w:val="-7"/>
                <w:sz w:val="21"/>
              </w:rPr>
              <w:t xml:space="preserve"> </w:t>
            </w:r>
            <w:r>
              <w:rPr>
                <w:sz w:val="21"/>
              </w:rPr>
              <w:t>the</w:t>
            </w:r>
            <w:r>
              <w:rPr>
                <w:spacing w:val="-3"/>
                <w:sz w:val="21"/>
              </w:rPr>
              <w:t xml:space="preserve"> </w:t>
            </w:r>
            <w:r>
              <w:rPr>
                <w:sz w:val="21"/>
              </w:rPr>
              <w:t>school</w:t>
            </w:r>
            <w:r>
              <w:rPr>
                <w:spacing w:val="-2"/>
                <w:sz w:val="21"/>
              </w:rPr>
              <w:t xml:space="preserve"> </w:t>
            </w:r>
            <w:r>
              <w:rPr>
                <w:sz w:val="21"/>
              </w:rPr>
              <w:t>an</w:t>
            </w:r>
            <w:r>
              <w:rPr>
                <w:spacing w:val="-3"/>
                <w:sz w:val="21"/>
              </w:rPr>
              <w:t xml:space="preserve"> </w:t>
            </w:r>
            <w:r>
              <w:rPr>
                <w:sz w:val="21"/>
              </w:rPr>
              <w:t>awareness</w:t>
            </w:r>
            <w:r>
              <w:rPr>
                <w:spacing w:val="-6"/>
                <w:sz w:val="21"/>
              </w:rPr>
              <w:t xml:space="preserve"> </w:t>
            </w:r>
            <w:r>
              <w:rPr>
                <w:sz w:val="21"/>
              </w:rPr>
              <w:t>of</w:t>
            </w:r>
            <w:r>
              <w:rPr>
                <w:spacing w:val="-4"/>
                <w:sz w:val="21"/>
              </w:rPr>
              <w:t xml:space="preserve"> </w:t>
            </w:r>
            <w:r>
              <w:rPr>
                <w:sz w:val="21"/>
              </w:rPr>
              <w:t>the</w:t>
            </w:r>
            <w:r>
              <w:rPr>
                <w:spacing w:val="-3"/>
                <w:sz w:val="21"/>
              </w:rPr>
              <w:t xml:space="preserve"> </w:t>
            </w:r>
            <w:r>
              <w:rPr>
                <w:sz w:val="21"/>
              </w:rPr>
              <w:t>needs</w:t>
            </w:r>
            <w:r>
              <w:rPr>
                <w:spacing w:val="-3"/>
                <w:sz w:val="21"/>
              </w:rPr>
              <w:t xml:space="preserve"> </w:t>
            </w:r>
            <w:r>
              <w:rPr>
                <w:sz w:val="21"/>
              </w:rPr>
              <w:t>of persons with disabilities.</w:t>
            </w:r>
          </w:p>
        </w:tc>
      </w:tr>
      <w:tr w:rsidR="00051BBA" w14:paraId="62B07970" w14:textId="77777777" w:rsidTr="00051BBA">
        <w:trPr>
          <w:trHeight w:val="603"/>
        </w:trPr>
        <w:tc>
          <w:tcPr>
            <w:tcW w:w="2085" w:type="dxa"/>
          </w:tcPr>
          <w:p w14:paraId="39BDAFB7" w14:textId="77777777" w:rsidR="00051BBA" w:rsidRDefault="00051BBA" w:rsidP="00051BBA">
            <w:pPr>
              <w:pStyle w:val="TableParagraph"/>
              <w:rPr>
                <w:rFonts w:ascii="Times New Roman"/>
                <w:sz w:val="20"/>
              </w:rPr>
            </w:pPr>
          </w:p>
        </w:tc>
        <w:tc>
          <w:tcPr>
            <w:tcW w:w="7017" w:type="dxa"/>
          </w:tcPr>
          <w:p w14:paraId="3D0ACEE8" w14:textId="77777777" w:rsidR="00051BBA" w:rsidRDefault="00051BBA" w:rsidP="00051BBA">
            <w:pPr>
              <w:pStyle w:val="TableParagraph"/>
              <w:spacing w:before="57"/>
              <w:ind w:left="50" w:right="58" w:firstLine="240"/>
              <w:rPr>
                <w:sz w:val="21"/>
              </w:rPr>
            </w:pPr>
            <w:r>
              <w:rPr>
                <w:sz w:val="21"/>
              </w:rPr>
              <w:t>(2)</w:t>
            </w:r>
            <w:r>
              <w:rPr>
                <w:spacing w:val="-3"/>
                <w:sz w:val="21"/>
              </w:rPr>
              <w:t xml:space="preserve"> </w:t>
            </w:r>
            <w:r>
              <w:rPr>
                <w:i/>
                <w:sz w:val="21"/>
              </w:rPr>
              <w:t>Subsection</w:t>
            </w:r>
            <w:r>
              <w:rPr>
                <w:i/>
                <w:spacing w:val="-2"/>
                <w:sz w:val="21"/>
              </w:rPr>
              <w:t xml:space="preserve"> </w:t>
            </w:r>
            <w:r>
              <w:rPr>
                <w:i/>
                <w:sz w:val="21"/>
              </w:rPr>
              <w:t>(1)</w:t>
            </w:r>
            <w:r>
              <w:rPr>
                <w:i/>
                <w:spacing w:val="-3"/>
                <w:sz w:val="21"/>
              </w:rPr>
              <w:t xml:space="preserve"> </w:t>
            </w:r>
            <w:r>
              <w:rPr>
                <w:sz w:val="21"/>
              </w:rPr>
              <w:t>is</w:t>
            </w:r>
            <w:r>
              <w:rPr>
                <w:spacing w:val="-2"/>
                <w:sz w:val="21"/>
              </w:rPr>
              <w:t xml:space="preserve"> </w:t>
            </w:r>
            <w:r>
              <w:rPr>
                <w:sz w:val="21"/>
              </w:rPr>
              <w:t>in</w:t>
            </w:r>
            <w:r>
              <w:rPr>
                <w:spacing w:val="-2"/>
                <w:sz w:val="21"/>
              </w:rPr>
              <w:t xml:space="preserve"> </w:t>
            </w:r>
            <w:r>
              <w:rPr>
                <w:sz w:val="21"/>
              </w:rPr>
              <w:t>addition</w:t>
            </w:r>
            <w:r>
              <w:rPr>
                <w:spacing w:val="-2"/>
                <w:sz w:val="21"/>
              </w:rPr>
              <w:t xml:space="preserve"> </w:t>
            </w:r>
            <w:r>
              <w:rPr>
                <w:sz w:val="21"/>
              </w:rPr>
              <w:t>to,</w:t>
            </w:r>
            <w:r>
              <w:rPr>
                <w:spacing w:val="-3"/>
                <w:sz w:val="21"/>
              </w:rPr>
              <w:t xml:space="preserve"> </w:t>
            </w:r>
            <w:r>
              <w:rPr>
                <w:sz w:val="21"/>
              </w:rPr>
              <w:t>and</w:t>
            </w:r>
            <w:r>
              <w:rPr>
                <w:spacing w:val="-2"/>
                <w:sz w:val="21"/>
              </w:rPr>
              <w:t xml:space="preserve"> </w:t>
            </w:r>
            <w:r>
              <w:rPr>
                <w:sz w:val="21"/>
              </w:rPr>
              <w:t>not</w:t>
            </w:r>
            <w:r>
              <w:rPr>
                <w:spacing w:val="-3"/>
                <w:sz w:val="21"/>
              </w:rPr>
              <w:t xml:space="preserve"> </w:t>
            </w:r>
            <w:r>
              <w:rPr>
                <w:sz w:val="21"/>
              </w:rPr>
              <w:t>in</w:t>
            </w:r>
            <w:r>
              <w:rPr>
                <w:spacing w:val="-2"/>
                <w:sz w:val="21"/>
              </w:rPr>
              <w:t xml:space="preserve"> </w:t>
            </w:r>
            <w:r>
              <w:rPr>
                <w:sz w:val="21"/>
              </w:rPr>
              <w:t>substitution</w:t>
            </w:r>
            <w:r>
              <w:rPr>
                <w:spacing w:val="-2"/>
                <w:sz w:val="21"/>
              </w:rPr>
              <w:t xml:space="preserve"> </w:t>
            </w:r>
            <w:r>
              <w:rPr>
                <w:sz w:val="21"/>
              </w:rPr>
              <w:t>for,</w:t>
            </w:r>
            <w:r>
              <w:rPr>
                <w:spacing w:val="-3"/>
                <w:sz w:val="21"/>
              </w:rPr>
              <w:t xml:space="preserve"> </w:t>
            </w:r>
            <w:r>
              <w:rPr>
                <w:sz w:val="21"/>
              </w:rPr>
              <w:t>any</w:t>
            </w:r>
            <w:r>
              <w:rPr>
                <w:spacing w:val="-2"/>
                <w:sz w:val="21"/>
              </w:rPr>
              <w:t xml:space="preserve"> </w:t>
            </w:r>
            <w:r>
              <w:rPr>
                <w:sz w:val="21"/>
              </w:rPr>
              <w:t>other enactment imposing duties on boards of management of schools.</w:t>
            </w:r>
          </w:p>
        </w:tc>
      </w:tr>
      <w:tr w:rsidR="00051BBA" w14:paraId="320EF69A" w14:textId="77777777" w:rsidTr="00051BBA">
        <w:trPr>
          <w:trHeight w:val="1327"/>
        </w:trPr>
        <w:tc>
          <w:tcPr>
            <w:tcW w:w="2085" w:type="dxa"/>
          </w:tcPr>
          <w:p w14:paraId="272FB1C1" w14:textId="77777777" w:rsidR="00051BBA" w:rsidRDefault="00051BBA" w:rsidP="00051BBA">
            <w:pPr>
              <w:pStyle w:val="TableParagraph"/>
              <w:rPr>
                <w:rFonts w:ascii="Times New Roman"/>
                <w:sz w:val="20"/>
              </w:rPr>
            </w:pPr>
          </w:p>
        </w:tc>
        <w:tc>
          <w:tcPr>
            <w:tcW w:w="7017" w:type="dxa"/>
          </w:tcPr>
          <w:p w14:paraId="6BC2FA73" w14:textId="77777777" w:rsidR="00051BBA" w:rsidRDefault="00051BBA" w:rsidP="00051BBA">
            <w:pPr>
              <w:pStyle w:val="TableParagraph"/>
              <w:spacing w:before="56"/>
              <w:ind w:left="50" w:right="141" w:firstLine="240"/>
              <w:rPr>
                <w:sz w:val="21"/>
              </w:rPr>
            </w:pPr>
            <w:r>
              <w:rPr>
                <w:sz w:val="21"/>
              </w:rPr>
              <w:t>(3) Any person (other than a school) who or which provides education to persons with special educational needs, being a person funded in whole</w:t>
            </w:r>
            <w:r>
              <w:rPr>
                <w:spacing w:val="-3"/>
                <w:sz w:val="21"/>
              </w:rPr>
              <w:t xml:space="preserve"> </w:t>
            </w:r>
            <w:r>
              <w:rPr>
                <w:sz w:val="21"/>
              </w:rPr>
              <w:t>or</w:t>
            </w:r>
            <w:r>
              <w:rPr>
                <w:spacing w:val="-4"/>
                <w:sz w:val="21"/>
              </w:rPr>
              <w:t xml:space="preserve"> </w:t>
            </w:r>
            <w:r>
              <w:rPr>
                <w:sz w:val="21"/>
              </w:rPr>
              <w:t>in</w:t>
            </w:r>
            <w:r>
              <w:rPr>
                <w:spacing w:val="-3"/>
                <w:sz w:val="21"/>
              </w:rPr>
              <w:t xml:space="preserve"> </w:t>
            </w:r>
            <w:r>
              <w:rPr>
                <w:sz w:val="21"/>
              </w:rPr>
              <w:t>part</w:t>
            </w:r>
            <w:r>
              <w:rPr>
                <w:spacing w:val="-4"/>
                <w:sz w:val="21"/>
              </w:rPr>
              <w:t xml:space="preserve"> </w:t>
            </w:r>
            <w:r>
              <w:rPr>
                <w:sz w:val="21"/>
              </w:rPr>
              <w:t>from</w:t>
            </w:r>
            <w:r>
              <w:rPr>
                <w:spacing w:val="-4"/>
                <w:sz w:val="21"/>
              </w:rPr>
              <w:t xml:space="preserve"> </w:t>
            </w:r>
            <w:r>
              <w:rPr>
                <w:sz w:val="21"/>
              </w:rPr>
              <w:t>moneys</w:t>
            </w:r>
            <w:r>
              <w:rPr>
                <w:spacing w:val="-3"/>
                <w:sz w:val="21"/>
              </w:rPr>
              <w:t xml:space="preserve"> </w:t>
            </w:r>
            <w:r>
              <w:rPr>
                <w:sz w:val="21"/>
              </w:rPr>
              <w:t>provided</w:t>
            </w:r>
            <w:r>
              <w:rPr>
                <w:spacing w:val="-3"/>
                <w:sz w:val="21"/>
              </w:rPr>
              <w:t xml:space="preserve"> </w:t>
            </w:r>
            <w:r>
              <w:rPr>
                <w:sz w:val="21"/>
              </w:rPr>
              <w:t>by</w:t>
            </w:r>
            <w:r>
              <w:rPr>
                <w:spacing w:val="-3"/>
                <w:sz w:val="21"/>
              </w:rPr>
              <w:t xml:space="preserve"> </w:t>
            </w:r>
            <w:r>
              <w:rPr>
                <w:sz w:val="21"/>
              </w:rPr>
              <w:t>the</w:t>
            </w:r>
            <w:r>
              <w:rPr>
                <w:spacing w:val="-3"/>
                <w:sz w:val="21"/>
              </w:rPr>
              <w:t xml:space="preserve"> </w:t>
            </w:r>
            <w:r>
              <w:rPr>
                <w:sz w:val="21"/>
              </w:rPr>
              <w:t>Oireachtas,</w:t>
            </w:r>
            <w:r>
              <w:rPr>
                <w:spacing w:val="-4"/>
                <w:sz w:val="21"/>
              </w:rPr>
              <w:t xml:space="preserve"> </w:t>
            </w:r>
            <w:r>
              <w:rPr>
                <w:sz w:val="21"/>
              </w:rPr>
              <w:t>shall</w:t>
            </w:r>
            <w:r>
              <w:rPr>
                <w:spacing w:val="-2"/>
                <w:sz w:val="21"/>
              </w:rPr>
              <w:t xml:space="preserve"> </w:t>
            </w:r>
            <w:r>
              <w:rPr>
                <w:sz w:val="21"/>
              </w:rPr>
              <w:t>provide</w:t>
            </w:r>
            <w:r>
              <w:rPr>
                <w:spacing w:val="-3"/>
                <w:sz w:val="21"/>
              </w:rPr>
              <w:t xml:space="preserve"> </w:t>
            </w:r>
            <w:r>
              <w:rPr>
                <w:sz w:val="21"/>
              </w:rPr>
              <w:t>to the Council such information as the Council may from time-to-time reasonably request for the performance by it of its functions.</w:t>
            </w:r>
          </w:p>
        </w:tc>
      </w:tr>
      <w:tr w:rsidR="00051BBA" w14:paraId="468A4422" w14:textId="77777777" w:rsidTr="00051BBA">
        <w:trPr>
          <w:trHeight w:val="844"/>
        </w:trPr>
        <w:tc>
          <w:tcPr>
            <w:tcW w:w="2085" w:type="dxa"/>
          </w:tcPr>
          <w:p w14:paraId="03175049" w14:textId="77777777" w:rsidR="00051BBA" w:rsidRDefault="00051BBA" w:rsidP="00051BBA">
            <w:pPr>
              <w:pStyle w:val="TableParagraph"/>
              <w:rPr>
                <w:rFonts w:ascii="Times New Roman"/>
                <w:sz w:val="20"/>
              </w:rPr>
            </w:pPr>
          </w:p>
        </w:tc>
        <w:tc>
          <w:tcPr>
            <w:tcW w:w="7017" w:type="dxa"/>
          </w:tcPr>
          <w:p w14:paraId="306FA7EF" w14:textId="77777777" w:rsidR="00051BBA" w:rsidRDefault="00051BBA" w:rsidP="00051BBA">
            <w:pPr>
              <w:pStyle w:val="TableParagraph"/>
              <w:spacing w:before="56"/>
              <w:ind w:left="50" w:right="141" w:firstLine="240"/>
              <w:rPr>
                <w:sz w:val="21"/>
              </w:rPr>
            </w:pPr>
            <w:r>
              <w:rPr>
                <w:sz w:val="21"/>
              </w:rPr>
              <w:t xml:space="preserve">(4) A request under </w:t>
            </w:r>
            <w:r>
              <w:rPr>
                <w:i/>
                <w:sz w:val="21"/>
              </w:rPr>
              <w:t xml:space="preserve">subsection (1)(c) </w:t>
            </w:r>
            <w:r>
              <w:rPr>
                <w:sz w:val="21"/>
              </w:rPr>
              <w:t xml:space="preserve">or </w:t>
            </w:r>
            <w:r>
              <w:rPr>
                <w:i/>
                <w:sz w:val="21"/>
              </w:rPr>
              <w:t xml:space="preserve">(3) </w:t>
            </w:r>
            <w:r>
              <w:rPr>
                <w:sz w:val="21"/>
              </w:rPr>
              <w:t>shall be complied with within</w:t>
            </w:r>
            <w:r>
              <w:rPr>
                <w:spacing w:val="-3"/>
                <w:sz w:val="21"/>
              </w:rPr>
              <w:t xml:space="preserve"> </w:t>
            </w:r>
            <w:r>
              <w:rPr>
                <w:sz w:val="21"/>
              </w:rPr>
              <w:t>such</w:t>
            </w:r>
            <w:r>
              <w:rPr>
                <w:spacing w:val="-3"/>
                <w:sz w:val="21"/>
              </w:rPr>
              <w:t xml:space="preserve"> </w:t>
            </w:r>
            <w:r>
              <w:rPr>
                <w:sz w:val="21"/>
              </w:rPr>
              <w:t>period</w:t>
            </w:r>
            <w:r>
              <w:rPr>
                <w:spacing w:val="-3"/>
                <w:sz w:val="21"/>
              </w:rPr>
              <w:t xml:space="preserve"> </w:t>
            </w:r>
            <w:r>
              <w:rPr>
                <w:sz w:val="21"/>
              </w:rPr>
              <w:t>(not</w:t>
            </w:r>
            <w:r>
              <w:rPr>
                <w:spacing w:val="-4"/>
                <w:sz w:val="21"/>
              </w:rPr>
              <w:t xml:space="preserve"> </w:t>
            </w:r>
            <w:r>
              <w:rPr>
                <w:sz w:val="21"/>
              </w:rPr>
              <w:t>being</w:t>
            </w:r>
            <w:r>
              <w:rPr>
                <w:spacing w:val="-3"/>
                <w:sz w:val="21"/>
              </w:rPr>
              <w:t xml:space="preserve"> </w:t>
            </w:r>
            <w:r>
              <w:rPr>
                <w:sz w:val="21"/>
              </w:rPr>
              <w:t>a</w:t>
            </w:r>
            <w:r>
              <w:rPr>
                <w:spacing w:val="-3"/>
                <w:sz w:val="21"/>
              </w:rPr>
              <w:t xml:space="preserve"> </w:t>
            </w:r>
            <w:r>
              <w:rPr>
                <w:sz w:val="21"/>
              </w:rPr>
              <w:t>period</w:t>
            </w:r>
            <w:r>
              <w:rPr>
                <w:spacing w:val="-3"/>
                <w:sz w:val="21"/>
              </w:rPr>
              <w:t xml:space="preserve"> </w:t>
            </w:r>
            <w:r>
              <w:rPr>
                <w:sz w:val="21"/>
              </w:rPr>
              <w:t>longer</w:t>
            </w:r>
            <w:r>
              <w:rPr>
                <w:spacing w:val="-4"/>
                <w:sz w:val="21"/>
              </w:rPr>
              <w:t xml:space="preserve"> </w:t>
            </w:r>
            <w:r>
              <w:rPr>
                <w:sz w:val="21"/>
              </w:rPr>
              <w:t>than</w:t>
            </w:r>
            <w:r>
              <w:rPr>
                <w:spacing w:val="-3"/>
                <w:sz w:val="21"/>
              </w:rPr>
              <w:t xml:space="preserve"> </w:t>
            </w:r>
            <w:r>
              <w:rPr>
                <w:sz w:val="21"/>
              </w:rPr>
              <w:t>1</w:t>
            </w:r>
            <w:r>
              <w:rPr>
                <w:spacing w:val="-5"/>
                <w:sz w:val="21"/>
              </w:rPr>
              <w:t xml:space="preserve"> </w:t>
            </w:r>
            <w:r>
              <w:rPr>
                <w:sz w:val="21"/>
              </w:rPr>
              <w:t>month</w:t>
            </w:r>
            <w:r>
              <w:rPr>
                <w:spacing w:val="-3"/>
                <w:sz w:val="21"/>
              </w:rPr>
              <w:t xml:space="preserve"> </w:t>
            </w:r>
            <w:r>
              <w:rPr>
                <w:sz w:val="21"/>
              </w:rPr>
              <w:t>from</w:t>
            </w:r>
            <w:r>
              <w:rPr>
                <w:spacing w:val="-2"/>
                <w:sz w:val="21"/>
              </w:rPr>
              <w:t xml:space="preserve"> </w:t>
            </w:r>
            <w:r>
              <w:rPr>
                <w:sz w:val="21"/>
              </w:rPr>
              <w:t>the</w:t>
            </w:r>
            <w:r>
              <w:rPr>
                <w:spacing w:val="-3"/>
                <w:sz w:val="21"/>
              </w:rPr>
              <w:t xml:space="preserve"> </w:t>
            </w:r>
            <w:r>
              <w:rPr>
                <w:sz w:val="21"/>
              </w:rPr>
              <w:t>date of the request) as the Council specifies in the request.</w:t>
            </w:r>
          </w:p>
        </w:tc>
      </w:tr>
      <w:tr w:rsidR="00051BBA" w14:paraId="179B64E9" w14:textId="77777777" w:rsidTr="00051BBA">
        <w:trPr>
          <w:trHeight w:val="1568"/>
        </w:trPr>
        <w:tc>
          <w:tcPr>
            <w:tcW w:w="2085" w:type="dxa"/>
          </w:tcPr>
          <w:p w14:paraId="4164A1B2" w14:textId="77777777" w:rsidR="00051BBA" w:rsidRDefault="00051BBA" w:rsidP="00051BBA">
            <w:pPr>
              <w:pStyle w:val="TableParagraph"/>
              <w:spacing w:before="56"/>
              <w:ind w:left="50"/>
              <w:rPr>
                <w:sz w:val="18"/>
              </w:rPr>
            </w:pPr>
            <w:r>
              <w:rPr>
                <w:sz w:val="18"/>
              </w:rPr>
              <w:t>Planning</w:t>
            </w:r>
            <w:r>
              <w:rPr>
                <w:spacing w:val="-15"/>
                <w:sz w:val="18"/>
              </w:rPr>
              <w:t xml:space="preserve"> </w:t>
            </w:r>
            <w:r>
              <w:rPr>
                <w:sz w:val="18"/>
              </w:rPr>
              <w:t>for</w:t>
            </w:r>
            <w:r>
              <w:rPr>
                <w:spacing w:val="-12"/>
                <w:sz w:val="18"/>
              </w:rPr>
              <w:t xml:space="preserve"> </w:t>
            </w:r>
            <w:r>
              <w:rPr>
                <w:sz w:val="18"/>
              </w:rPr>
              <w:t>future education needs.</w:t>
            </w:r>
          </w:p>
        </w:tc>
        <w:tc>
          <w:tcPr>
            <w:tcW w:w="7017" w:type="dxa"/>
          </w:tcPr>
          <w:p w14:paraId="4C9BFF3B" w14:textId="77777777" w:rsidR="00051BBA" w:rsidRDefault="00051BBA" w:rsidP="00051BBA">
            <w:pPr>
              <w:pStyle w:val="TableParagraph"/>
              <w:spacing w:before="56"/>
              <w:ind w:left="50" w:right="58" w:firstLine="240"/>
              <w:rPr>
                <w:sz w:val="21"/>
              </w:rPr>
            </w:pPr>
            <w:r>
              <w:rPr>
                <w:b/>
                <w:sz w:val="21"/>
              </w:rPr>
              <w:t>15.</w:t>
            </w:r>
            <w:r>
              <w:rPr>
                <w:sz w:val="21"/>
              </w:rPr>
              <w:t>— (1) In preparing or reviewing an education plan, the principal of the relevant school or relevant special educational needs organiser shall, from the child's attaining such age as the principal or organiser considers appropriate, have regard to the provision which will need to be made to assist</w:t>
            </w:r>
            <w:r>
              <w:rPr>
                <w:spacing w:val="-4"/>
                <w:sz w:val="21"/>
              </w:rPr>
              <w:t xml:space="preserve"> </w:t>
            </w:r>
            <w:r>
              <w:rPr>
                <w:sz w:val="21"/>
              </w:rPr>
              <w:t>the</w:t>
            </w:r>
            <w:r>
              <w:rPr>
                <w:spacing w:val="-3"/>
                <w:sz w:val="21"/>
              </w:rPr>
              <w:t xml:space="preserve"> </w:t>
            </w:r>
            <w:r>
              <w:rPr>
                <w:sz w:val="21"/>
              </w:rPr>
              <w:t>child</w:t>
            </w:r>
            <w:r>
              <w:rPr>
                <w:spacing w:val="-3"/>
                <w:sz w:val="21"/>
              </w:rPr>
              <w:t xml:space="preserve"> </w:t>
            </w:r>
            <w:r>
              <w:rPr>
                <w:sz w:val="21"/>
              </w:rPr>
              <w:t>to</w:t>
            </w:r>
            <w:r>
              <w:rPr>
                <w:spacing w:val="-3"/>
                <w:sz w:val="21"/>
              </w:rPr>
              <w:t xml:space="preserve"> </w:t>
            </w:r>
            <w:r>
              <w:rPr>
                <w:sz w:val="21"/>
              </w:rPr>
              <w:t>continue</w:t>
            </w:r>
            <w:r>
              <w:rPr>
                <w:spacing w:val="-3"/>
                <w:sz w:val="21"/>
              </w:rPr>
              <w:t xml:space="preserve"> </w:t>
            </w:r>
            <w:r>
              <w:rPr>
                <w:sz w:val="21"/>
              </w:rPr>
              <w:t>his</w:t>
            </w:r>
            <w:r>
              <w:rPr>
                <w:spacing w:val="-3"/>
                <w:sz w:val="21"/>
              </w:rPr>
              <w:t xml:space="preserve"> </w:t>
            </w:r>
            <w:r>
              <w:rPr>
                <w:sz w:val="21"/>
              </w:rPr>
              <w:t>or</w:t>
            </w:r>
            <w:r>
              <w:rPr>
                <w:spacing w:val="-4"/>
                <w:sz w:val="21"/>
              </w:rPr>
              <w:t xml:space="preserve"> </w:t>
            </w:r>
            <w:r>
              <w:rPr>
                <w:sz w:val="21"/>
              </w:rPr>
              <w:t>her</w:t>
            </w:r>
            <w:r>
              <w:rPr>
                <w:spacing w:val="-4"/>
                <w:sz w:val="21"/>
              </w:rPr>
              <w:t xml:space="preserve"> </w:t>
            </w:r>
            <w:r>
              <w:rPr>
                <w:sz w:val="21"/>
              </w:rPr>
              <w:t>education</w:t>
            </w:r>
            <w:r>
              <w:rPr>
                <w:spacing w:val="-3"/>
                <w:sz w:val="21"/>
              </w:rPr>
              <w:t xml:space="preserve"> </w:t>
            </w:r>
            <w:r>
              <w:rPr>
                <w:sz w:val="21"/>
              </w:rPr>
              <w:t>or</w:t>
            </w:r>
            <w:r>
              <w:rPr>
                <w:spacing w:val="-4"/>
                <w:sz w:val="21"/>
              </w:rPr>
              <w:t xml:space="preserve"> </w:t>
            </w:r>
            <w:r>
              <w:rPr>
                <w:sz w:val="21"/>
              </w:rPr>
              <w:t>training</w:t>
            </w:r>
            <w:r>
              <w:rPr>
                <w:spacing w:val="-3"/>
                <w:sz w:val="21"/>
              </w:rPr>
              <w:t xml:space="preserve"> </w:t>
            </w:r>
            <w:r>
              <w:rPr>
                <w:sz w:val="21"/>
              </w:rPr>
              <w:t>on</w:t>
            </w:r>
            <w:r>
              <w:rPr>
                <w:spacing w:val="-3"/>
                <w:sz w:val="21"/>
              </w:rPr>
              <w:t xml:space="preserve"> </w:t>
            </w:r>
            <w:r>
              <w:rPr>
                <w:sz w:val="21"/>
              </w:rPr>
              <w:t>becoming</w:t>
            </w:r>
            <w:r>
              <w:rPr>
                <w:spacing w:val="-3"/>
                <w:sz w:val="21"/>
              </w:rPr>
              <w:t xml:space="preserve"> </w:t>
            </w:r>
            <w:r>
              <w:rPr>
                <w:sz w:val="21"/>
              </w:rPr>
              <w:t xml:space="preserve">an </w:t>
            </w:r>
            <w:r>
              <w:rPr>
                <w:spacing w:val="-2"/>
                <w:sz w:val="21"/>
              </w:rPr>
              <w:t>adult.</w:t>
            </w:r>
          </w:p>
        </w:tc>
      </w:tr>
      <w:tr w:rsidR="00051BBA" w14:paraId="3FEC1DFB" w14:textId="77777777" w:rsidTr="00051BBA">
        <w:trPr>
          <w:trHeight w:val="603"/>
        </w:trPr>
        <w:tc>
          <w:tcPr>
            <w:tcW w:w="2085" w:type="dxa"/>
          </w:tcPr>
          <w:p w14:paraId="3F7AF664" w14:textId="77777777" w:rsidR="00051BBA" w:rsidRDefault="00051BBA" w:rsidP="00051BBA">
            <w:pPr>
              <w:pStyle w:val="TableParagraph"/>
              <w:rPr>
                <w:rFonts w:ascii="Times New Roman"/>
                <w:sz w:val="20"/>
              </w:rPr>
            </w:pPr>
          </w:p>
        </w:tc>
        <w:tc>
          <w:tcPr>
            <w:tcW w:w="7017" w:type="dxa"/>
          </w:tcPr>
          <w:p w14:paraId="6B4B398F" w14:textId="77777777" w:rsidR="00051BBA" w:rsidRDefault="00051BBA" w:rsidP="00051BBA">
            <w:pPr>
              <w:pStyle w:val="TableParagraph"/>
              <w:spacing w:before="57"/>
              <w:ind w:left="50" w:right="58" w:firstLine="240"/>
              <w:rPr>
                <w:sz w:val="21"/>
              </w:rPr>
            </w:pPr>
            <w:r>
              <w:rPr>
                <w:sz w:val="21"/>
              </w:rPr>
              <w:t>(2)</w:t>
            </w:r>
            <w:r>
              <w:rPr>
                <w:spacing w:val="-4"/>
                <w:sz w:val="21"/>
              </w:rPr>
              <w:t xml:space="preserve"> </w:t>
            </w:r>
            <w:r>
              <w:rPr>
                <w:sz w:val="21"/>
              </w:rPr>
              <w:t>In</w:t>
            </w:r>
            <w:r>
              <w:rPr>
                <w:spacing w:val="-3"/>
                <w:sz w:val="21"/>
              </w:rPr>
              <w:t xml:space="preserve"> </w:t>
            </w:r>
            <w:r>
              <w:rPr>
                <w:sz w:val="21"/>
              </w:rPr>
              <w:t>performing</w:t>
            </w:r>
            <w:r>
              <w:rPr>
                <w:spacing w:val="-3"/>
                <w:sz w:val="21"/>
              </w:rPr>
              <w:t xml:space="preserve"> </w:t>
            </w:r>
            <w:r>
              <w:rPr>
                <w:sz w:val="21"/>
              </w:rPr>
              <w:t>the</w:t>
            </w:r>
            <w:r>
              <w:rPr>
                <w:spacing w:val="-3"/>
                <w:sz w:val="21"/>
              </w:rPr>
              <w:t xml:space="preserve"> </w:t>
            </w:r>
            <w:r>
              <w:rPr>
                <w:sz w:val="21"/>
              </w:rPr>
              <w:t>functions</w:t>
            </w:r>
            <w:r>
              <w:rPr>
                <w:spacing w:val="-3"/>
                <w:sz w:val="21"/>
              </w:rPr>
              <w:t xml:space="preserve"> </w:t>
            </w:r>
            <w:r>
              <w:rPr>
                <w:sz w:val="21"/>
              </w:rPr>
              <w:t>under</w:t>
            </w:r>
            <w:r>
              <w:rPr>
                <w:spacing w:val="-4"/>
                <w:sz w:val="21"/>
              </w:rPr>
              <w:t xml:space="preserve"> </w:t>
            </w:r>
            <w:r>
              <w:rPr>
                <w:i/>
                <w:sz w:val="21"/>
              </w:rPr>
              <w:t>subsection</w:t>
            </w:r>
            <w:r>
              <w:rPr>
                <w:i/>
                <w:spacing w:val="-3"/>
                <w:sz w:val="21"/>
              </w:rPr>
              <w:t xml:space="preserve"> </w:t>
            </w:r>
            <w:r>
              <w:rPr>
                <w:i/>
                <w:sz w:val="21"/>
              </w:rPr>
              <w:t>(1)</w:t>
            </w:r>
            <w:r>
              <w:rPr>
                <w:sz w:val="21"/>
              </w:rPr>
              <w:t>,</w:t>
            </w:r>
            <w:r>
              <w:rPr>
                <w:spacing w:val="-4"/>
                <w:sz w:val="21"/>
              </w:rPr>
              <w:t xml:space="preserve"> </w:t>
            </w:r>
            <w:r>
              <w:rPr>
                <w:sz w:val="21"/>
              </w:rPr>
              <w:t>the</w:t>
            </w:r>
            <w:r>
              <w:rPr>
                <w:spacing w:val="-3"/>
                <w:sz w:val="21"/>
              </w:rPr>
              <w:t xml:space="preserve"> </w:t>
            </w:r>
            <w:r>
              <w:rPr>
                <w:sz w:val="21"/>
              </w:rPr>
              <w:t>principal</w:t>
            </w:r>
            <w:r>
              <w:rPr>
                <w:spacing w:val="-2"/>
                <w:sz w:val="21"/>
              </w:rPr>
              <w:t xml:space="preserve"> </w:t>
            </w:r>
            <w:r>
              <w:rPr>
                <w:sz w:val="21"/>
              </w:rPr>
              <w:t>or</w:t>
            </w:r>
            <w:r>
              <w:rPr>
                <w:spacing w:val="-4"/>
                <w:sz w:val="21"/>
              </w:rPr>
              <w:t xml:space="preserve"> </w:t>
            </w:r>
            <w:r>
              <w:rPr>
                <w:sz w:val="21"/>
              </w:rPr>
              <w:t>the special educational needs organiser shall—</w:t>
            </w:r>
          </w:p>
        </w:tc>
      </w:tr>
      <w:tr w:rsidR="00051BBA" w14:paraId="57609927" w14:textId="77777777" w:rsidTr="00051BBA">
        <w:trPr>
          <w:trHeight w:val="602"/>
        </w:trPr>
        <w:tc>
          <w:tcPr>
            <w:tcW w:w="2085" w:type="dxa"/>
          </w:tcPr>
          <w:p w14:paraId="604709E9" w14:textId="77777777" w:rsidR="00051BBA" w:rsidRDefault="00051BBA" w:rsidP="00051BBA">
            <w:pPr>
              <w:pStyle w:val="TableParagraph"/>
              <w:rPr>
                <w:rFonts w:ascii="Times New Roman"/>
                <w:sz w:val="20"/>
              </w:rPr>
            </w:pPr>
          </w:p>
        </w:tc>
        <w:tc>
          <w:tcPr>
            <w:tcW w:w="7017" w:type="dxa"/>
          </w:tcPr>
          <w:p w14:paraId="205426C8" w14:textId="77777777" w:rsidR="00051BBA" w:rsidRDefault="00051BBA" w:rsidP="00051BBA">
            <w:pPr>
              <w:pStyle w:val="TableParagraph"/>
              <w:spacing w:before="56"/>
              <w:ind w:left="1130" w:right="58" w:hanging="600"/>
              <w:rPr>
                <w:sz w:val="21"/>
              </w:rPr>
            </w:pPr>
            <w:r>
              <w:rPr>
                <w:sz w:val="21"/>
              </w:rPr>
              <w:t>(</w:t>
            </w:r>
            <w:r>
              <w:rPr>
                <w:i/>
                <w:sz w:val="21"/>
              </w:rPr>
              <w:t>a</w:t>
            </w:r>
            <w:r>
              <w:rPr>
                <w:sz w:val="21"/>
              </w:rPr>
              <w:t>)</w:t>
            </w:r>
            <w:r>
              <w:rPr>
                <w:spacing w:val="-3"/>
                <w:sz w:val="21"/>
              </w:rPr>
              <w:t xml:space="preserve"> </w:t>
            </w:r>
            <w:r>
              <w:rPr>
                <w:sz w:val="21"/>
              </w:rPr>
              <w:t>ascertain</w:t>
            </w:r>
            <w:r>
              <w:rPr>
                <w:spacing w:val="-2"/>
                <w:sz w:val="21"/>
              </w:rPr>
              <w:t xml:space="preserve"> </w:t>
            </w:r>
            <w:r>
              <w:rPr>
                <w:sz w:val="21"/>
              </w:rPr>
              <w:t>the</w:t>
            </w:r>
            <w:r>
              <w:rPr>
                <w:spacing w:val="-2"/>
                <w:sz w:val="21"/>
              </w:rPr>
              <w:t xml:space="preserve"> </w:t>
            </w:r>
            <w:r>
              <w:rPr>
                <w:sz w:val="21"/>
              </w:rPr>
              <w:t>wishes</w:t>
            </w:r>
            <w:r>
              <w:rPr>
                <w:spacing w:val="-2"/>
                <w:sz w:val="21"/>
              </w:rPr>
              <w:t xml:space="preserve"> </w:t>
            </w:r>
            <w:r>
              <w:rPr>
                <w:sz w:val="21"/>
              </w:rPr>
              <w:t>of</w:t>
            </w:r>
            <w:r>
              <w:rPr>
                <w:spacing w:val="-6"/>
                <w:sz w:val="21"/>
              </w:rPr>
              <w:t xml:space="preserve"> </w:t>
            </w:r>
            <w:r>
              <w:rPr>
                <w:sz w:val="21"/>
              </w:rPr>
              <w:t>the</w:t>
            </w:r>
            <w:r>
              <w:rPr>
                <w:spacing w:val="-2"/>
                <w:sz w:val="21"/>
              </w:rPr>
              <w:t xml:space="preserve"> </w:t>
            </w:r>
            <w:r>
              <w:rPr>
                <w:sz w:val="21"/>
              </w:rPr>
              <w:t>child</w:t>
            </w:r>
            <w:r>
              <w:rPr>
                <w:spacing w:val="-2"/>
                <w:sz w:val="21"/>
              </w:rPr>
              <w:t xml:space="preserve"> </w:t>
            </w:r>
            <w:r>
              <w:rPr>
                <w:sz w:val="21"/>
              </w:rPr>
              <w:t>concerned</w:t>
            </w:r>
            <w:r>
              <w:rPr>
                <w:spacing w:val="-2"/>
                <w:sz w:val="21"/>
              </w:rPr>
              <w:t xml:space="preserve"> </w:t>
            </w:r>
            <w:r>
              <w:rPr>
                <w:sz w:val="21"/>
              </w:rPr>
              <w:t>and</w:t>
            </w:r>
            <w:r>
              <w:rPr>
                <w:spacing w:val="-4"/>
                <w:sz w:val="21"/>
              </w:rPr>
              <w:t xml:space="preserve"> </w:t>
            </w:r>
            <w:r>
              <w:rPr>
                <w:sz w:val="21"/>
              </w:rPr>
              <w:t>of</w:t>
            </w:r>
            <w:r>
              <w:rPr>
                <w:spacing w:val="-3"/>
                <w:sz w:val="21"/>
              </w:rPr>
              <w:t xml:space="preserve"> </w:t>
            </w:r>
            <w:r>
              <w:rPr>
                <w:sz w:val="21"/>
              </w:rPr>
              <w:t>his</w:t>
            </w:r>
            <w:r>
              <w:rPr>
                <w:spacing w:val="-2"/>
                <w:sz w:val="21"/>
              </w:rPr>
              <w:t xml:space="preserve"> </w:t>
            </w:r>
            <w:r>
              <w:rPr>
                <w:sz w:val="21"/>
              </w:rPr>
              <w:t>or</w:t>
            </w:r>
            <w:r>
              <w:rPr>
                <w:spacing w:val="-3"/>
                <w:sz w:val="21"/>
              </w:rPr>
              <w:t xml:space="preserve"> </w:t>
            </w:r>
            <w:r>
              <w:rPr>
                <w:sz w:val="21"/>
              </w:rPr>
              <w:t>her parents, and</w:t>
            </w:r>
          </w:p>
        </w:tc>
      </w:tr>
      <w:tr w:rsidR="00051BBA" w14:paraId="01E9E237" w14:textId="77777777" w:rsidTr="00051BBA">
        <w:trPr>
          <w:trHeight w:val="1085"/>
        </w:trPr>
        <w:tc>
          <w:tcPr>
            <w:tcW w:w="2085" w:type="dxa"/>
          </w:tcPr>
          <w:p w14:paraId="2FE0467C" w14:textId="77777777" w:rsidR="00051BBA" w:rsidRDefault="00051BBA" w:rsidP="00051BBA">
            <w:pPr>
              <w:pStyle w:val="TableParagraph"/>
              <w:rPr>
                <w:rFonts w:ascii="Times New Roman"/>
                <w:sz w:val="20"/>
              </w:rPr>
            </w:pPr>
          </w:p>
        </w:tc>
        <w:tc>
          <w:tcPr>
            <w:tcW w:w="7017" w:type="dxa"/>
          </w:tcPr>
          <w:p w14:paraId="49FCCA4E" w14:textId="77777777" w:rsidR="00051BBA" w:rsidRDefault="00051BBA" w:rsidP="00051BBA">
            <w:pPr>
              <w:pStyle w:val="TableParagraph"/>
              <w:spacing w:before="56"/>
              <w:ind w:left="1130" w:right="58" w:hanging="600"/>
              <w:rPr>
                <w:sz w:val="21"/>
              </w:rPr>
            </w:pPr>
            <w:r>
              <w:rPr>
                <w:sz w:val="21"/>
              </w:rPr>
              <w:t>(</w:t>
            </w:r>
            <w:r>
              <w:rPr>
                <w:i/>
                <w:sz w:val="21"/>
              </w:rPr>
              <w:t>b</w:t>
            </w:r>
            <w:r>
              <w:rPr>
                <w:sz w:val="21"/>
              </w:rPr>
              <w:t>) take such steps as are necessary as will enable the child to progress as a young adult to the level of education or training that</w:t>
            </w:r>
            <w:r>
              <w:rPr>
                <w:spacing w:val="-3"/>
                <w:sz w:val="21"/>
              </w:rPr>
              <w:t xml:space="preserve"> </w:t>
            </w:r>
            <w:r>
              <w:rPr>
                <w:sz w:val="21"/>
              </w:rPr>
              <w:t>meets</w:t>
            </w:r>
            <w:r>
              <w:rPr>
                <w:spacing w:val="-2"/>
                <w:sz w:val="21"/>
              </w:rPr>
              <w:t xml:space="preserve"> </w:t>
            </w:r>
            <w:r>
              <w:rPr>
                <w:sz w:val="21"/>
              </w:rPr>
              <w:t>his</w:t>
            </w:r>
            <w:r>
              <w:rPr>
                <w:spacing w:val="-2"/>
                <w:sz w:val="21"/>
              </w:rPr>
              <w:t xml:space="preserve"> </w:t>
            </w:r>
            <w:r>
              <w:rPr>
                <w:sz w:val="21"/>
              </w:rPr>
              <w:t>or</w:t>
            </w:r>
            <w:r>
              <w:rPr>
                <w:spacing w:val="-3"/>
                <w:sz w:val="21"/>
              </w:rPr>
              <w:t xml:space="preserve"> </w:t>
            </w:r>
            <w:r>
              <w:rPr>
                <w:sz w:val="21"/>
              </w:rPr>
              <w:t>her</w:t>
            </w:r>
            <w:r>
              <w:rPr>
                <w:spacing w:val="-5"/>
                <w:sz w:val="21"/>
              </w:rPr>
              <w:t xml:space="preserve"> </w:t>
            </w:r>
            <w:r>
              <w:rPr>
                <w:sz w:val="21"/>
              </w:rPr>
              <w:t>wishes</w:t>
            </w:r>
            <w:r>
              <w:rPr>
                <w:spacing w:val="-2"/>
                <w:sz w:val="21"/>
              </w:rPr>
              <w:t xml:space="preserve"> </w:t>
            </w:r>
            <w:r>
              <w:rPr>
                <w:sz w:val="21"/>
              </w:rPr>
              <w:t>or</w:t>
            </w:r>
            <w:r>
              <w:rPr>
                <w:spacing w:val="-3"/>
                <w:sz w:val="21"/>
              </w:rPr>
              <w:t xml:space="preserve"> </w:t>
            </w:r>
            <w:r>
              <w:rPr>
                <w:sz w:val="21"/>
              </w:rPr>
              <w:t>those</w:t>
            </w:r>
            <w:r>
              <w:rPr>
                <w:spacing w:val="-2"/>
                <w:sz w:val="21"/>
              </w:rPr>
              <w:t xml:space="preserve"> </w:t>
            </w:r>
            <w:r>
              <w:rPr>
                <w:sz w:val="21"/>
              </w:rPr>
              <w:t>of</w:t>
            </w:r>
            <w:r>
              <w:rPr>
                <w:spacing w:val="-3"/>
                <w:sz w:val="21"/>
              </w:rPr>
              <w:t xml:space="preserve"> </w:t>
            </w:r>
            <w:r>
              <w:rPr>
                <w:sz w:val="21"/>
              </w:rPr>
              <w:t>his</w:t>
            </w:r>
            <w:r>
              <w:rPr>
                <w:spacing w:val="-2"/>
                <w:sz w:val="21"/>
              </w:rPr>
              <w:t xml:space="preserve"> </w:t>
            </w:r>
            <w:r>
              <w:rPr>
                <w:sz w:val="21"/>
              </w:rPr>
              <w:t>or</w:t>
            </w:r>
            <w:r>
              <w:rPr>
                <w:spacing w:val="-3"/>
                <w:sz w:val="21"/>
              </w:rPr>
              <w:t xml:space="preserve"> </w:t>
            </w:r>
            <w:r>
              <w:rPr>
                <w:sz w:val="21"/>
              </w:rPr>
              <w:t>her</w:t>
            </w:r>
            <w:r>
              <w:rPr>
                <w:spacing w:val="-3"/>
                <w:sz w:val="21"/>
              </w:rPr>
              <w:t xml:space="preserve"> </w:t>
            </w:r>
            <w:r>
              <w:rPr>
                <w:sz w:val="21"/>
              </w:rPr>
              <w:t>parents</w:t>
            </w:r>
            <w:r>
              <w:rPr>
                <w:spacing w:val="-2"/>
                <w:sz w:val="21"/>
              </w:rPr>
              <w:t xml:space="preserve"> </w:t>
            </w:r>
            <w:r>
              <w:rPr>
                <w:sz w:val="21"/>
              </w:rPr>
              <w:t>and that are appropriate to his or her ability.</w:t>
            </w:r>
          </w:p>
        </w:tc>
      </w:tr>
      <w:tr w:rsidR="00051BBA" w14:paraId="2EB36C82" w14:textId="77777777" w:rsidTr="00051BBA">
        <w:trPr>
          <w:trHeight w:val="1086"/>
        </w:trPr>
        <w:tc>
          <w:tcPr>
            <w:tcW w:w="2085" w:type="dxa"/>
          </w:tcPr>
          <w:p w14:paraId="0497FD39" w14:textId="77777777" w:rsidR="00051BBA" w:rsidRDefault="00051BBA" w:rsidP="00051BBA">
            <w:pPr>
              <w:pStyle w:val="TableParagraph"/>
              <w:rPr>
                <w:rFonts w:ascii="Times New Roman"/>
                <w:sz w:val="20"/>
              </w:rPr>
            </w:pPr>
          </w:p>
        </w:tc>
        <w:tc>
          <w:tcPr>
            <w:tcW w:w="7017" w:type="dxa"/>
          </w:tcPr>
          <w:p w14:paraId="55DA31C0" w14:textId="77777777" w:rsidR="00051BBA" w:rsidRDefault="00051BBA" w:rsidP="00051BBA">
            <w:pPr>
              <w:pStyle w:val="TableParagraph"/>
              <w:spacing w:before="57"/>
              <w:ind w:left="50" w:right="123" w:firstLine="240"/>
              <w:rPr>
                <w:sz w:val="21"/>
              </w:rPr>
            </w:pPr>
            <w:r>
              <w:rPr>
                <w:sz w:val="21"/>
              </w:rPr>
              <w:t>(3)</w:t>
            </w:r>
            <w:r>
              <w:rPr>
                <w:spacing w:val="-4"/>
                <w:sz w:val="21"/>
              </w:rPr>
              <w:t xml:space="preserve"> </w:t>
            </w:r>
            <w:r>
              <w:rPr>
                <w:sz w:val="21"/>
              </w:rPr>
              <w:t>In</w:t>
            </w:r>
            <w:r>
              <w:rPr>
                <w:spacing w:val="-3"/>
                <w:sz w:val="21"/>
              </w:rPr>
              <w:t xml:space="preserve"> </w:t>
            </w:r>
            <w:r>
              <w:rPr>
                <w:sz w:val="21"/>
              </w:rPr>
              <w:t>preparing</w:t>
            </w:r>
            <w:r>
              <w:rPr>
                <w:spacing w:val="-3"/>
                <w:sz w:val="21"/>
              </w:rPr>
              <w:t xml:space="preserve"> </w:t>
            </w:r>
            <w:r>
              <w:rPr>
                <w:sz w:val="21"/>
              </w:rPr>
              <w:t>or</w:t>
            </w:r>
            <w:r>
              <w:rPr>
                <w:spacing w:val="-4"/>
                <w:sz w:val="21"/>
              </w:rPr>
              <w:t xml:space="preserve"> </w:t>
            </w:r>
            <w:r>
              <w:rPr>
                <w:sz w:val="21"/>
              </w:rPr>
              <w:t>carrying</w:t>
            </w:r>
            <w:r>
              <w:rPr>
                <w:spacing w:val="-3"/>
                <w:sz w:val="21"/>
              </w:rPr>
              <w:t xml:space="preserve"> </w:t>
            </w:r>
            <w:r>
              <w:rPr>
                <w:sz w:val="21"/>
              </w:rPr>
              <w:t>out</w:t>
            </w:r>
            <w:r>
              <w:rPr>
                <w:spacing w:val="-4"/>
                <w:sz w:val="21"/>
              </w:rPr>
              <w:t xml:space="preserve"> </w:t>
            </w:r>
            <w:r>
              <w:rPr>
                <w:sz w:val="21"/>
              </w:rPr>
              <w:t>a</w:t>
            </w:r>
            <w:r>
              <w:rPr>
                <w:spacing w:val="-3"/>
                <w:sz w:val="21"/>
              </w:rPr>
              <w:t xml:space="preserve"> </w:t>
            </w:r>
            <w:r>
              <w:rPr>
                <w:sz w:val="21"/>
              </w:rPr>
              <w:t>review</w:t>
            </w:r>
            <w:r>
              <w:rPr>
                <w:spacing w:val="-2"/>
                <w:sz w:val="21"/>
              </w:rPr>
              <w:t xml:space="preserve"> </w:t>
            </w:r>
            <w:r>
              <w:rPr>
                <w:sz w:val="21"/>
              </w:rPr>
              <w:t>of</w:t>
            </w:r>
            <w:r>
              <w:rPr>
                <w:spacing w:val="-4"/>
                <w:sz w:val="21"/>
              </w:rPr>
              <w:t xml:space="preserve"> </w:t>
            </w:r>
            <w:r>
              <w:rPr>
                <w:sz w:val="21"/>
              </w:rPr>
              <w:t>an</w:t>
            </w:r>
            <w:r>
              <w:rPr>
                <w:spacing w:val="-3"/>
                <w:sz w:val="21"/>
              </w:rPr>
              <w:t xml:space="preserve"> </w:t>
            </w:r>
            <w:r>
              <w:rPr>
                <w:sz w:val="21"/>
              </w:rPr>
              <w:t>education</w:t>
            </w:r>
            <w:r>
              <w:rPr>
                <w:spacing w:val="-3"/>
                <w:sz w:val="21"/>
              </w:rPr>
              <w:t xml:space="preserve"> </w:t>
            </w:r>
            <w:r>
              <w:rPr>
                <w:sz w:val="21"/>
              </w:rPr>
              <w:t>plan</w:t>
            </w:r>
            <w:r>
              <w:rPr>
                <w:spacing w:val="-6"/>
                <w:sz w:val="21"/>
              </w:rPr>
              <w:t xml:space="preserve"> </w:t>
            </w:r>
            <w:r>
              <w:rPr>
                <w:sz w:val="21"/>
              </w:rPr>
              <w:t>in</w:t>
            </w:r>
            <w:r>
              <w:rPr>
                <w:spacing w:val="-3"/>
                <w:sz w:val="21"/>
              </w:rPr>
              <w:t xml:space="preserve"> </w:t>
            </w:r>
            <w:r>
              <w:rPr>
                <w:sz w:val="21"/>
              </w:rPr>
              <w:t>respect of the child who has special educational needs and who within the following 12 months will reach the age of 18 years, the Council shall cause an assessment to be made of—</w:t>
            </w:r>
          </w:p>
        </w:tc>
      </w:tr>
      <w:tr w:rsidR="00051BBA" w14:paraId="03E9109E" w14:textId="77777777" w:rsidTr="00051BBA">
        <w:trPr>
          <w:trHeight w:val="844"/>
        </w:trPr>
        <w:tc>
          <w:tcPr>
            <w:tcW w:w="2085" w:type="dxa"/>
          </w:tcPr>
          <w:p w14:paraId="345672A5" w14:textId="77777777" w:rsidR="00051BBA" w:rsidRDefault="00051BBA" w:rsidP="00051BBA">
            <w:pPr>
              <w:pStyle w:val="TableParagraph"/>
              <w:rPr>
                <w:rFonts w:ascii="Times New Roman"/>
                <w:sz w:val="20"/>
              </w:rPr>
            </w:pPr>
          </w:p>
        </w:tc>
        <w:tc>
          <w:tcPr>
            <w:tcW w:w="7017" w:type="dxa"/>
          </w:tcPr>
          <w:p w14:paraId="7378FF5A" w14:textId="77777777" w:rsidR="00051BBA" w:rsidRDefault="00051BBA" w:rsidP="00051BBA">
            <w:pPr>
              <w:pStyle w:val="TableParagraph"/>
              <w:spacing w:before="56"/>
              <w:ind w:left="1130" w:right="58" w:hanging="600"/>
              <w:rPr>
                <w:sz w:val="21"/>
              </w:rPr>
            </w:pPr>
            <w:r>
              <w:rPr>
                <w:sz w:val="21"/>
              </w:rPr>
              <w:t>(</w:t>
            </w:r>
            <w:r>
              <w:rPr>
                <w:i/>
                <w:sz w:val="21"/>
              </w:rPr>
              <w:t>a</w:t>
            </w:r>
            <w:r>
              <w:rPr>
                <w:sz w:val="21"/>
              </w:rPr>
              <w:t>)</w:t>
            </w:r>
            <w:r>
              <w:rPr>
                <w:spacing w:val="-3"/>
                <w:sz w:val="21"/>
              </w:rPr>
              <w:t xml:space="preserve"> </w:t>
            </w:r>
            <w:r>
              <w:rPr>
                <w:sz w:val="21"/>
              </w:rPr>
              <w:t>the</w:t>
            </w:r>
            <w:r>
              <w:rPr>
                <w:spacing w:val="-2"/>
                <w:sz w:val="21"/>
              </w:rPr>
              <w:t xml:space="preserve"> </w:t>
            </w:r>
            <w:r>
              <w:rPr>
                <w:sz w:val="21"/>
              </w:rPr>
              <w:t>extent,</w:t>
            </w:r>
            <w:r>
              <w:rPr>
                <w:spacing w:val="-3"/>
                <w:sz w:val="21"/>
              </w:rPr>
              <w:t xml:space="preserve"> </w:t>
            </w:r>
            <w:r>
              <w:rPr>
                <w:sz w:val="21"/>
              </w:rPr>
              <w:t>if</w:t>
            </w:r>
            <w:r>
              <w:rPr>
                <w:spacing w:val="-3"/>
                <w:sz w:val="21"/>
              </w:rPr>
              <w:t xml:space="preserve"> </w:t>
            </w:r>
            <w:r>
              <w:rPr>
                <w:sz w:val="21"/>
              </w:rPr>
              <w:t>any,</w:t>
            </w:r>
            <w:r>
              <w:rPr>
                <w:spacing w:val="-3"/>
                <w:sz w:val="21"/>
              </w:rPr>
              <w:t xml:space="preserve"> </w:t>
            </w:r>
            <w:r>
              <w:rPr>
                <w:sz w:val="21"/>
              </w:rPr>
              <w:t>to</w:t>
            </w:r>
            <w:r>
              <w:rPr>
                <w:spacing w:val="-3"/>
                <w:sz w:val="21"/>
              </w:rPr>
              <w:t xml:space="preserve"> </w:t>
            </w:r>
            <w:r>
              <w:rPr>
                <w:sz w:val="21"/>
              </w:rPr>
              <w:t>which</w:t>
            </w:r>
            <w:r>
              <w:rPr>
                <w:spacing w:val="-2"/>
                <w:sz w:val="21"/>
              </w:rPr>
              <w:t xml:space="preserve"> </w:t>
            </w:r>
            <w:r>
              <w:rPr>
                <w:sz w:val="21"/>
              </w:rPr>
              <w:t>goals</w:t>
            </w:r>
            <w:r>
              <w:rPr>
                <w:spacing w:val="-2"/>
                <w:sz w:val="21"/>
              </w:rPr>
              <w:t xml:space="preserve"> </w:t>
            </w:r>
            <w:r>
              <w:rPr>
                <w:sz w:val="21"/>
              </w:rPr>
              <w:t>set</w:t>
            </w:r>
            <w:r>
              <w:rPr>
                <w:spacing w:val="-3"/>
                <w:sz w:val="21"/>
              </w:rPr>
              <w:t xml:space="preserve"> </w:t>
            </w:r>
            <w:r>
              <w:rPr>
                <w:sz w:val="21"/>
              </w:rPr>
              <w:t>out</w:t>
            </w:r>
            <w:r>
              <w:rPr>
                <w:spacing w:val="-3"/>
                <w:sz w:val="21"/>
              </w:rPr>
              <w:t xml:space="preserve"> </w:t>
            </w:r>
            <w:r>
              <w:rPr>
                <w:sz w:val="21"/>
              </w:rPr>
              <w:t>in</w:t>
            </w:r>
            <w:r>
              <w:rPr>
                <w:spacing w:val="-2"/>
                <w:sz w:val="21"/>
              </w:rPr>
              <w:t xml:space="preserve"> </w:t>
            </w:r>
            <w:r>
              <w:rPr>
                <w:sz w:val="21"/>
              </w:rPr>
              <w:t>any</w:t>
            </w:r>
            <w:r>
              <w:rPr>
                <w:spacing w:val="-2"/>
                <w:sz w:val="21"/>
              </w:rPr>
              <w:t xml:space="preserve"> </w:t>
            </w:r>
            <w:r>
              <w:rPr>
                <w:sz w:val="21"/>
              </w:rPr>
              <w:t>previous</w:t>
            </w:r>
            <w:r>
              <w:rPr>
                <w:spacing w:val="-2"/>
                <w:sz w:val="21"/>
              </w:rPr>
              <w:t xml:space="preserve"> </w:t>
            </w:r>
            <w:r>
              <w:rPr>
                <w:sz w:val="21"/>
              </w:rPr>
              <w:t>such</w:t>
            </w:r>
            <w:r>
              <w:rPr>
                <w:spacing w:val="-2"/>
                <w:sz w:val="21"/>
              </w:rPr>
              <w:t xml:space="preserve"> </w:t>
            </w:r>
            <w:r>
              <w:rPr>
                <w:sz w:val="21"/>
              </w:rPr>
              <w:t>plan or the plan, as the case may be, successfully met the special educational needs of the child or student, and</w:t>
            </w:r>
          </w:p>
        </w:tc>
      </w:tr>
      <w:tr w:rsidR="00051BBA" w14:paraId="6AAF0B9E" w14:textId="77777777" w:rsidTr="00051BBA">
        <w:trPr>
          <w:trHeight w:val="602"/>
        </w:trPr>
        <w:tc>
          <w:tcPr>
            <w:tcW w:w="2085" w:type="dxa"/>
          </w:tcPr>
          <w:p w14:paraId="1F2F26B0" w14:textId="77777777" w:rsidR="00051BBA" w:rsidRDefault="00051BBA" w:rsidP="00051BBA">
            <w:pPr>
              <w:pStyle w:val="TableParagraph"/>
              <w:rPr>
                <w:rFonts w:ascii="Times New Roman"/>
                <w:sz w:val="20"/>
              </w:rPr>
            </w:pPr>
          </w:p>
        </w:tc>
        <w:tc>
          <w:tcPr>
            <w:tcW w:w="7017" w:type="dxa"/>
          </w:tcPr>
          <w:p w14:paraId="6EEBE4A2" w14:textId="77777777" w:rsidR="00051BBA" w:rsidRDefault="00051BBA" w:rsidP="00051BBA">
            <w:pPr>
              <w:pStyle w:val="TableParagraph"/>
              <w:spacing w:before="56"/>
              <w:ind w:left="1130" w:right="58" w:hanging="600"/>
              <w:rPr>
                <w:sz w:val="21"/>
              </w:rPr>
            </w:pPr>
            <w:r>
              <w:rPr>
                <w:sz w:val="21"/>
              </w:rPr>
              <w:t>(</w:t>
            </w:r>
            <w:r>
              <w:rPr>
                <w:i/>
                <w:sz w:val="21"/>
              </w:rPr>
              <w:t>b</w:t>
            </w:r>
            <w:r>
              <w:rPr>
                <w:sz w:val="21"/>
              </w:rPr>
              <w:t>)</w:t>
            </w:r>
            <w:r>
              <w:rPr>
                <w:spacing w:val="-3"/>
                <w:sz w:val="21"/>
              </w:rPr>
              <w:t xml:space="preserve"> </w:t>
            </w:r>
            <w:r>
              <w:rPr>
                <w:sz w:val="21"/>
              </w:rPr>
              <w:t>the</w:t>
            </w:r>
            <w:r>
              <w:rPr>
                <w:spacing w:val="-3"/>
                <w:sz w:val="21"/>
              </w:rPr>
              <w:t xml:space="preserve"> </w:t>
            </w:r>
            <w:r>
              <w:rPr>
                <w:sz w:val="21"/>
              </w:rPr>
              <w:t>reasons</w:t>
            </w:r>
            <w:r>
              <w:rPr>
                <w:spacing w:val="-3"/>
                <w:sz w:val="21"/>
              </w:rPr>
              <w:t xml:space="preserve"> </w:t>
            </w:r>
            <w:r>
              <w:rPr>
                <w:sz w:val="21"/>
              </w:rPr>
              <w:t>for</w:t>
            </w:r>
            <w:r>
              <w:rPr>
                <w:spacing w:val="-3"/>
                <w:sz w:val="21"/>
              </w:rPr>
              <w:t xml:space="preserve"> </w:t>
            </w:r>
            <w:r>
              <w:rPr>
                <w:sz w:val="21"/>
              </w:rPr>
              <w:t>any</w:t>
            </w:r>
            <w:r>
              <w:rPr>
                <w:spacing w:val="-3"/>
                <w:sz w:val="21"/>
              </w:rPr>
              <w:t xml:space="preserve"> </w:t>
            </w:r>
            <w:r>
              <w:rPr>
                <w:sz w:val="21"/>
              </w:rPr>
              <w:t>failure</w:t>
            </w:r>
            <w:r>
              <w:rPr>
                <w:spacing w:val="-3"/>
                <w:sz w:val="21"/>
              </w:rPr>
              <w:t xml:space="preserve"> </w:t>
            </w:r>
            <w:r>
              <w:rPr>
                <w:sz w:val="21"/>
              </w:rPr>
              <w:t>to</w:t>
            </w:r>
            <w:r>
              <w:rPr>
                <w:spacing w:val="-3"/>
                <w:sz w:val="21"/>
              </w:rPr>
              <w:t xml:space="preserve"> </w:t>
            </w:r>
            <w:r>
              <w:rPr>
                <w:sz w:val="21"/>
              </w:rPr>
              <w:t>meet</w:t>
            </w:r>
            <w:r>
              <w:rPr>
                <w:spacing w:val="-3"/>
                <w:sz w:val="21"/>
              </w:rPr>
              <w:t xml:space="preserve"> </w:t>
            </w:r>
            <w:r>
              <w:rPr>
                <w:sz w:val="21"/>
              </w:rPr>
              <w:t>those</w:t>
            </w:r>
            <w:r>
              <w:rPr>
                <w:spacing w:val="-3"/>
                <w:sz w:val="21"/>
              </w:rPr>
              <w:t xml:space="preserve"> </w:t>
            </w:r>
            <w:r>
              <w:rPr>
                <w:sz w:val="21"/>
              </w:rPr>
              <w:t>goals</w:t>
            </w:r>
            <w:r>
              <w:rPr>
                <w:spacing w:val="-5"/>
                <w:sz w:val="21"/>
              </w:rPr>
              <w:t xml:space="preserve"> </w:t>
            </w:r>
            <w:r>
              <w:rPr>
                <w:sz w:val="21"/>
              </w:rPr>
              <w:t>and</w:t>
            </w:r>
            <w:r>
              <w:rPr>
                <w:spacing w:val="-3"/>
                <w:sz w:val="21"/>
              </w:rPr>
              <w:t xml:space="preserve"> </w:t>
            </w:r>
            <w:r>
              <w:rPr>
                <w:sz w:val="21"/>
              </w:rPr>
              <w:t>the</w:t>
            </w:r>
            <w:r>
              <w:rPr>
                <w:spacing w:val="-3"/>
                <w:sz w:val="21"/>
              </w:rPr>
              <w:t xml:space="preserve"> </w:t>
            </w:r>
            <w:r>
              <w:rPr>
                <w:sz w:val="21"/>
              </w:rPr>
              <w:t>effect</w:t>
            </w:r>
            <w:r>
              <w:rPr>
                <w:spacing w:val="-3"/>
                <w:sz w:val="21"/>
              </w:rPr>
              <w:t xml:space="preserve"> </w:t>
            </w:r>
            <w:r>
              <w:rPr>
                <w:sz w:val="21"/>
              </w:rPr>
              <w:t>any such failure has had on the development of the child,</w:t>
            </w:r>
          </w:p>
        </w:tc>
      </w:tr>
      <w:tr w:rsidR="00051BBA" w14:paraId="742392FE" w14:textId="77777777" w:rsidTr="00051BBA">
        <w:trPr>
          <w:trHeight w:val="360"/>
        </w:trPr>
        <w:tc>
          <w:tcPr>
            <w:tcW w:w="2085" w:type="dxa"/>
          </w:tcPr>
          <w:p w14:paraId="585D9479" w14:textId="77777777" w:rsidR="00051BBA" w:rsidRDefault="00051BBA" w:rsidP="00051BBA">
            <w:pPr>
              <w:pStyle w:val="TableParagraph"/>
              <w:rPr>
                <w:rFonts w:ascii="Times New Roman"/>
                <w:sz w:val="20"/>
              </w:rPr>
            </w:pPr>
          </w:p>
        </w:tc>
        <w:tc>
          <w:tcPr>
            <w:tcW w:w="7017" w:type="dxa"/>
          </w:tcPr>
          <w:p w14:paraId="1915CB43" w14:textId="77777777" w:rsidR="00051BBA" w:rsidRDefault="00051BBA" w:rsidP="00051BBA">
            <w:pPr>
              <w:pStyle w:val="TableParagraph"/>
              <w:spacing w:before="56"/>
              <w:ind w:left="50"/>
              <w:rPr>
                <w:sz w:val="21"/>
              </w:rPr>
            </w:pPr>
            <w:r>
              <w:rPr>
                <w:sz w:val="21"/>
              </w:rPr>
              <w:t>and</w:t>
            </w:r>
            <w:r>
              <w:rPr>
                <w:spacing w:val="-6"/>
                <w:sz w:val="21"/>
              </w:rPr>
              <w:t xml:space="preserve"> </w:t>
            </w:r>
            <w:r>
              <w:rPr>
                <w:sz w:val="21"/>
              </w:rPr>
              <w:t>the</w:t>
            </w:r>
            <w:r>
              <w:rPr>
                <w:spacing w:val="-4"/>
                <w:sz w:val="21"/>
              </w:rPr>
              <w:t xml:space="preserve"> </w:t>
            </w:r>
            <w:r>
              <w:rPr>
                <w:sz w:val="21"/>
              </w:rPr>
              <w:t>plan</w:t>
            </w:r>
            <w:r>
              <w:rPr>
                <w:spacing w:val="-4"/>
                <w:sz w:val="21"/>
              </w:rPr>
              <w:t xml:space="preserve"> </w:t>
            </w:r>
            <w:r>
              <w:rPr>
                <w:sz w:val="21"/>
              </w:rPr>
              <w:t>shall</w:t>
            </w:r>
            <w:r>
              <w:rPr>
                <w:spacing w:val="-3"/>
                <w:sz w:val="21"/>
              </w:rPr>
              <w:t xml:space="preserve"> </w:t>
            </w:r>
            <w:r>
              <w:rPr>
                <w:sz w:val="21"/>
              </w:rPr>
              <w:t>include</w:t>
            </w:r>
            <w:r>
              <w:rPr>
                <w:spacing w:val="-6"/>
                <w:sz w:val="21"/>
              </w:rPr>
              <w:t xml:space="preserve"> </w:t>
            </w:r>
            <w:r>
              <w:rPr>
                <w:sz w:val="21"/>
              </w:rPr>
              <w:t>measures</w:t>
            </w:r>
            <w:r>
              <w:rPr>
                <w:spacing w:val="-3"/>
                <w:sz w:val="21"/>
              </w:rPr>
              <w:t xml:space="preserve"> </w:t>
            </w:r>
            <w:r>
              <w:rPr>
                <w:sz w:val="21"/>
              </w:rPr>
              <w:t>to</w:t>
            </w:r>
            <w:r>
              <w:rPr>
                <w:spacing w:val="-4"/>
                <w:sz w:val="21"/>
              </w:rPr>
              <w:t xml:space="preserve"> </w:t>
            </w:r>
            <w:r>
              <w:rPr>
                <w:sz w:val="21"/>
              </w:rPr>
              <w:t>address</w:t>
            </w:r>
            <w:r>
              <w:rPr>
                <w:spacing w:val="-4"/>
                <w:sz w:val="21"/>
              </w:rPr>
              <w:t xml:space="preserve"> </w:t>
            </w:r>
            <w:r>
              <w:rPr>
                <w:sz w:val="21"/>
              </w:rPr>
              <w:t>any</w:t>
            </w:r>
            <w:r>
              <w:rPr>
                <w:spacing w:val="-7"/>
                <w:sz w:val="21"/>
              </w:rPr>
              <w:t xml:space="preserve"> </w:t>
            </w:r>
            <w:r>
              <w:rPr>
                <w:sz w:val="21"/>
              </w:rPr>
              <w:t>such</w:t>
            </w:r>
            <w:r>
              <w:rPr>
                <w:spacing w:val="-3"/>
                <w:sz w:val="21"/>
              </w:rPr>
              <w:t xml:space="preserve"> </w:t>
            </w:r>
            <w:r>
              <w:rPr>
                <w:spacing w:val="-2"/>
                <w:sz w:val="21"/>
              </w:rPr>
              <w:t>effect.</w:t>
            </w:r>
          </w:p>
        </w:tc>
      </w:tr>
      <w:tr w:rsidR="00051BBA" w14:paraId="59AB257B" w14:textId="77777777" w:rsidTr="00051BBA">
        <w:trPr>
          <w:trHeight w:val="781"/>
        </w:trPr>
        <w:tc>
          <w:tcPr>
            <w:tcW w:w="2085" w:type="dxa"/>
          </w:tcPr>
          <w:p w14:paraId="13CB0952" w14:textId="77777777" w:rsidR="00051BBA" w:rsidRDefault="00051BBA" w:rsidP="00051BBA">
            <w:pPr>
              <w:pStyle w:val="TableParagraph"/>
              <w:spacing w:before="57"/>
              <w:ind w:left="50"/>
              <w:rPr>
                <w:sz w:val="18"/>
              </w:rPr>
            </w:pPr>
            <w:r>
              <w:rPr>
                <w:sz w:val="18"/>
              </w:rPr>
              <w:t>Implementation of relevant</w:t>
            </w:r>
            <w:r>
              <w:rPr>
                <w:spacing w:val="-15"/>
                <w:sz w:val="18"/>
              </w:rPr>
              <w:t xml:space="preserve"> </w:t>
            </w:r>
            <w:r>
              <w:rPr>
                <w:sz w:val="18"/>
              </w:rPr>
              <w:t>education</w:t>
            </w:r>
            <w:r>
              <w:rPr>
                <w:spacing w:val="-12"/>
                <w:sz w:val="18"/>
              </w:rPr>
              <w:t xml:space="preserve"> </w:t>
            </w:r>
            <w:r>
              <w:rPr>
                <w:sz w:val="18"/>
              </w:rPr>
              <w:t>policy by health boards.</w:t>
            </w:r>
          </w:p>
        </w:tc>
        <w:tc>
          <w:tcPr>
            <w:tcW w:w="7017" w:type="dxa"/>
          </w:tcPr>
          <w:p w14:paraId="6F3149C1" w14:textId="77777777" w:rsidR="00051BBA" w:rsidRDefault="00051BBA" w:rsidP="00051BBA">
            <w:pPr>
              <w:pStyle w:val="TableParagraph"/>
              <w:spacing w:before="57"/>
              <w:ind w:left="50" w:right="58" w:firstLine="240"/>
              <w:rPr>
                <w:sz w:val="21"/>
              </w:rPr>
            </w:pPr>
            <w:r>
              <w:rPr>
                <w:b/>
                <w:sz w:val="21"/>
              </w:rPr>
              <w:t>16.</w:t>
            </w:r>
            <w:r>
              <w:rPr>
                <w:sz w:val="21"/>
              </w:rPr>
              <w:t>—A</w:t>
            </w:r>
            <w:r>
              <w:rPr>
                <w:spacing w:val="-5"/>
                <w:sz w:val="21"/>
              </w:rPr>
              <w:t xml:space="preserve"> </w:t>
            </w:r>
            <w:r>
              <w:rPr>
                <w:sz w:val="21"/>
              </w:rPr>
              <w:t>health</w:t>
            </w:r>
            <w:r>
              <w:rPr>
                <w:spacing w:val="-3"/>
                <w:sz w:val="21"/>
              </w:rPr>
              <w:t xml:space="preserve"> </w:t>
            </w:r>
            <w:r>
              <w:rPr>
                <w:sz w:val="21"/>
              </w:rPr>
              <w:t>board,</w:t>
            </w:r>
            <w:r>
              <w:rPr>
                <w:spacing w:val="-4"/>
                <w:sz w:val="21"/>
              </w:rPr>
              <w:t xml:space="preserve"> </w:t>
            </w:r>
            <w:r>
              <w:rPr>
                <w:sz w:val="21"/>
              </w:rPr>
              <w:t>in</w:t>
            </w:r>
            <w:r>
              <w:rPr>
                <w:spacing w:val="-3"/>
                <w:sz w:val="21"/>
              </w:rPr>
              <w:t xml:space="preserve"> </w:t>
            </w:r>
            <w:r>
              <w:rPr>
                <w:sz w:val="21"/>
              </w:rPr>
              <w:t>the</w:t>
            </w:r>
            <w:r>
              <w:rPr>
                <w:spacing w:val="-3"/>
                <w:sz w:val="21"/>
              </w:rPr>
              <w:t xml:space="preserve"> </w:t>
            </w:r>
            <w:r>
              <w:rPr>
                <w:sz w:val="21"/>
              </w:rPr>
              <w:t>performance</w:t>
            </w:r>
            <w:r>
              <w:rPr>
                <w:spacing w:val="-3"/>
                <w:sz w:val="21"/>
              </w:rPr>
              <w:t xml:space="preserve"> </w:t>
            </w:r>
            <w:r>
              <w:rPr>
                <w:sz w:val="21"/>
              </w:rPr>
              <w:t>of</w:t>
            </w:r>
            <w:r>
              <w:rPr>
                <w:spacing w:val="-4"/>
                <w:sz w:val="21"/>
              </w:rPr>
              <w:t xml:space="preserve"> </w:t>
            </w:r>
            <w:r>
              <w:rPr>
                <w:sz w:val="21"/>
              </w:rPr>
              <w:t>its</w:t>
            </w:r>
            <w:r>
              <w:rPr>
                <w:spacing w:val="-3"/>
                <w:sz w:val="21"/>
              </w:rPr>
              <w:t xml:space="preserve"> </w:t>
            </w:r>
            <w:r>
              <w:rPr>
                <w:sz w:val="21"/>
              </w:rPr>
              <w:t>functions</w:t>
            </w:r>
            <w:r>
              <w:rPr>
                <w:spacing w:val="-3"/>
                <w:sz w:val="21"/>
              </w:rPr>
              <w:t xml:space="preserve"> </w:t>
            </w:r>
            <w:r>
              <w:rPr>
                <w:sz w:val="21"/>
              </w:rPr>
              <w:t>under</w:t>
            </w:r>
            <w:r>
              <w:rPr>
                <w:spacing w:val="-4"/>
                <w:sz w:val="21"/>
              </w:rPr>
              <w:t xml:space="preserve"> </w:t>
            </w:r>
            <w:r>
              <w:rPr>
                <w:sz w:val="21"/>
              </w:rPr>
              <w:t>this</w:t>
            </w:r>
            <w:r>
              <w:rPr>
                <w:spacing w:val="-6"/>
                <w:sz w:val="21"/>
              </w:rPr>
              <w:t xml:space="preserve"> </w:t>
            </w:r>
            <w:r>
              <w:rPr>
                <w:sz w:val="21"/>
              </w:rPr>
              <w:t>Act, shall implement the policies relating to education generally and the</w:t>
            </w:r>
          </w:p>
          <w:p w14:paraId="50E76F71" w14:textId="77777777" w:rsidR="00051BBA" w:rsidRDefault="00051BBA" w:rsidP="00051BBA">
            <w:pPr>
              <w:pStyle w:val="TableParagraph"/>
              <w:spacing w:line="221" w:lineRule="exact"/>
              <w:ind w:left="50"/>
              <w:rPr>
                <w:sz w:val="21"/>
              </w:rPr>
            </w:pPr>
            <w:r>
              <w:rPr>
                <w:sz w:val="21"/>
              </w:rPr>
              <w:t>education</w:t>
            </w:r>
            <w:r>
              <w:rPr>
                <w:spacing w:val="-9"/>
                <w:sz w:val="21"/>
              </w:rPr>
              <w:t xml:space="preserve"> </w:t>
            </w:r>
            <w:r>
              <w:rPr>
                <w:sz w:val="21"/>
              </w:rPr>
              <w:t>of</w:t>
            </w:r>
            <w:r>
              <w:rPr>
                <w:spacing w:val="-5"/>
                <w:sz w:val="21"/>
              </w:rPr>
              <w:t xml:space="preserve"> </w:t>
            </w:r>
            <w:r>
              <w:rPr>
                <w:sz w:val="21"/>
              </w:rPr>
              <w:t>children</w:t>
            </w:r>
            <w:r>
              <w:rPr>
                <w:spacing w:val="-6"/>
                <w:sz w:val="21"/>
              </w:rPr>
              <w:t xml:space="preserve"> </w:t>
            </w:r>
            <w:r>
              <w:rPr>
                <w:sz w:val="21"/>
              </w:rPr>
              <w:t>with</w:t>
            </w:r>
            <w:r>
              <w:rPr>
                <w:spacing w:val="-4"/>
                <w:sz w:val="21"/>
              </w:rPr>
              <w:t xml:space="preserve"> </w:t>
            </w:r>
            <w:r>
              <w:rPr>
                <w:sz w:val="21"/>
              </w:rPr>
              <w:t>special</w:t>
            </w:r>
            <w:r>
              <w:rPr>
                <w:spacing w:val="-3"/>
                <w:sz w:val="21"/>
              </w:rPr>
              <w:t xml:space="preserve"> </w:t>
            </w:r>
            <w:r>
              <w:rPr>
                <w:sz w:val="21"/>
              </w:rPr>
              <w:t>educational</w:t>
            </w:r>
            <w:r>
              <w:rPr>
                <w:spacing w:val="-4"/>
                <w:sz w:val="21"/>
              </w:rPr>
              <w:t xml:space="preserve"> </w:t>
            </w:r>
            <w:r>
              <w:rPr>
                <w:sz w:val="21"/>
              </w:rPr>
              <w:t>needs</w:t>
            </w:r>
            <w:r>
              <w:rPr>
                <w:spacing w:val="-6"/>
                <w:sz w:val="21"/>
              </w:rPr>
              <w:t xml:space="preserve"> </w:t>
            </w:r>
            <w:r>
              <w:rPr>
                <w:sz w:val="21"/>
              </w:rPr>
              <w:t>and</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pacing w:val="-2"/>
                <w:sz w:val="21"/>
              </w:rPr>
              <w:t>provision</w:t>
            </w:r>
          </w:p>
        </w:tc>
      </w:tr>
    </w:tbl>
    <w:p w14:paraId="15C9BAF3" w14:textId="77777777" w:rsidR="00051BBA" w:rsidRDefault="00051BBA" w:rsidP="00051BBA">
      <w:pPr>
        <w:spacing w:line="221" w:lineRule="exact"/>
        <w:rPr>
          <w:sz w:val="21"/>
        </w:rPr>
        <w:sectPr w:rsidR="00051BBA">
          <w:pgSz w:w="11910" w:h="16840"/>
          <w:pgMar w:top="1380" w:right="600" w:bottom="600" w:left="20" w:header="967" w:footer="405" w:gutter="0"/>
          <w:cols w:space="720"/>
        </w:sectPr>
      </w:pPr>
    </w:p>
    <w:p w14:paraId="7715B8E4" w14:textId="77777777" w:rsidR="00051BBA" w:rsidRDefault="00051BBA" w:rsidP="00051BBA">
      <w:pPr>
        <w:pStyle w:val="BodyText"/>
        <w:spacing w:before="7"/>
        <w:rPr>
          <w:sz w:val="4"/>
        </w:rPr>
      </w:pPr>
    </w:p>
    <w:tbl>
      <w:tblPr>
        <w:tblW w:w="0" w:type="auto"/>
        <w:tblInd w:w="667" w:type="dxa"/>
        <w:tblLayout w:type="fixed"/>
        <w:tblCellMar>
          <w:left w:w="0" w:type="dxa"/>
          <w:right w:w="0" w:type="dxa"/>
        </w:tblCellMar>
        <w:tblLook w:val="01E0" w:firstRow="1" w:lastRow="1" w:firstColumn="1" w:lastColumn="1" w:noHBand="0" w:noVBand="0"/>
      </w:tblPr>
      <w:tblGrid>
        <w:gridCol w:w="2109"/>
        <w:gridCol w:w="6993"/>
      </w:tblGrid>
      <w:tr w:rsidR="00051BBA" w14:paraId="1559AB1C" w14:textId="77777777" w:rsidTr="00051BBA">
        <w:trPr>
          <w:trHeight w:val="541"/>
        </w:trPr>
        <w:tc>
          <w:tcPr>
            <w:tcW w:w="2109" w:type="dxa"/>
          </w:tcPr>
          <w:p w14:paraId="17630103" w14:textId="77777777" w:rsidR="00051BBA" w:rsidRDefault="00051BBA" w:rsidP="00051BBA">
            <w:pPr>
              <w:pStyle w:val="TableParagraph"/>
              <w:rPr>
                <w:rFonts w:ascii="Times New Roman"/>
                <w:sz w:val="20"/>
              </w:rPr>
            </w:pPr>
          </w:p>
        </w:tc>
        <w:tc>
          <w:tcPr>
            <w:tcW w:w="6993" w:type="dxa"/>
          </w:tcPr>
          <w:p w14:paraId="4C2A7F12" w14:textId="77777777" w:rsidR="00051BBA" w:rsidRDefault="00051BBA" w:rsidP="00051BBA">
            <w:pPr>
              <w:pStyle w:val="TableParagraph"/>
              <w:ind w:left="26" w:right="149"/>
              <w:rPr>
                <w:sz w:val="21"/>
              </w:rPr>
            </w:pPr>
            <w:r>
              <w:rPr>
                <w:sz w:val="21"/>
              </w:rPr>
              <w:t>of</w:t>
            </w:r>
            <w:r>
              <w:rPr>
                <w:spacing w:val="-4"/>
                <w:sz w:val="21"/>
              </w:rPr>
              <w:t xml:space="preserve"> </w:t>
            </w:r>
            <w:r>
              <w:rPr>
                <w:sz w:val="21"/>
              </w:rPr>
              <w:t>support</w:t>
            </w:r>
            <w:r>
              <w:rPr>
                <w:spacing w:val="-4"/>
                <w:sz w:val="21"/>
              </w:rPr>
              <w:t xml:space="preserve"> </w:t>
            </w:r>
            <w:r>
              <w:rPr>
                <w:sz w:val="21"/>
              </w:rPr>
              <w:t>services</w:t>
            </w:r>
            <w:r>
              <w:rPr>
                <w:spacing w:val="-3"/>
                <w:sz w:val="21"/>
              </w:rPr>
              <w:t xml:space="preserve"> </w:t>
            </w:r>
            <w:r>
              <w:rPr>
                <w:sz w:val="21"/>
              </w:rPr>
              <w:t>which</w:t>
            </w:r>
            <w:r>
              <w:rPr>
                <w:spacing w:val="-3"/>
                <w:sz w:val="21"/>
              </w:rPr>
              <w:t xml:space="preserve"> </w:t>
            </w:r>
            <w:r>
              <w:rPr>
                <w:sz w:val="21"/>
              </w:rPr>
              <w:t>are</w:t>
            </w:r>
            <w:r>
              <w:rPr>
                <w:spacing w:val="-3"/>
                <w:sz w:val="21"/>
              </w:rPr>
              <w:t xml:space="preserve"> </w:t>
            </w:r>
            <w:r>
              <w:rPr>
                <w:sz w:val="21"/>
              </w:rPr>
              <w:t>formulated,</w:t>
            </w:r>
            <w:r>
              <w:rPr>
                <w:spacing w:val="-5"/>
                <w:sz w:val="21"/>
              </w:rPr>
              <w:t xml:space="preserve"> </w:t>
            </w:r>
            <w:r>
              <w:rPr>
                <w:sz w:val="21"/>
              </w:rPr>
              <w:t>from</w:t>
            </w:r>
            <w:r>
              <w:rPr>
                <w:spacing w:val="-2"/>
                <w:sz w:val="21"/>
              </w:rPr>
              <w:t xml:space="preserve"> </w:t>
            </w:r>
            <w:r>
              <w:rPr>
                <w:sz w:val="21"/>
              </w:rPr>
              <w:t>time</w:t>
            </w:r>
            <w:r>
              <w:rPr>
                <w:spacing w:val="-3"/>
                <w:sz w:val="21"/>
              </w:rPr>
              <w:t xml:space="preserve"> </w:t>
            </w:r>
            <w:r>
              <w:rPr>
                <w:sz w:val="21"/>
              </w:rPr>
              <w:t>to</w:t>
            </w:r>
            <w:r>
              <w:rPr>
                <w:spacing w:val="-3"/>
                <w:sz w:val="21"/>
              </w:rPr>
              <w:t xml:space="preserve"> </w:t>
            </w:r>
            <w:r>
              <w:rPr>
                <w:sz w:val="21"/>
              </w:rPr>
              <w:t>time,</w:t>
            </w:r>
            <w:r>
              <w:rPr>
                <w:spacing w:val="-4"/>
                <w:sz w:val="21"/>
              </w:rPr>
              <w:t xml:space="preserve"> </w:t>
            </w:r>
            <w:r>
              <w:rPr>
                <w:sz w:val="21"/>
              </w:rPr>
              <w:t>by</w:t>
            </w:r>
            <w:r>
              <w:rPr>
                <w:spacing w:val="-3"/>
                <w:sz w:val="21"/>
              </w:rPr>
              <w:t xml:space="preserve"> </w:t>
            </w:r>
            <w:r>
              <w:rPr>
                <w:sz w:val="21"/>
              </w:rPr>
              <w:t>the Minister or the Minister for Health and Children.</w:t>
            </w:r>
          </w:p>
        </w:tc>
      </w:tr>
      <w:tr w:rsidR="00051BBA" w14:paraId="2EE694F0" w14:textId="77777777" w:rsidTr="00051BBA">
        <w:trPr>
          <w:trHeight w:val="1086"/>
        </w:trPr>
        <w:tc>
          <w:tcPr>
            <w:tcW w:w="2109" w:type="dxa"/>
          </w:tcPr>
          <w:p w14:paraId="2C061549" w14:textId="77777777" w:rsidR="00051BBA" w:rsidRDefault="00051BBA" w:rsidP="00051BBA">
            <w:pPr>
              <w:pStyle w:val="TableParagraph"/>
              <w:spacing w:before="57"/>
              <w:ind w:left="50"/>
              <w:rPr>
                <w:sz w:val="18"/>
              </w:rPr>
            </w:pPr>
            <w:r>
              <w:rPr>
                <w:sz w:val="18"/>
              </w:rPr>
              <w:t>Liaison</w:t>
            </w:r>
            <w:r>
              <w:rPr>
                <w:spacing w:val="-5"/>
                <w:sz w:val="18"/>
              </w:rPr>
              <w:t xml:space="preserve"> </w:t>
            </w:r>
            <w:r>
              <w:rPr>
                <w:spacing w:val="-2"/>
                <w:sz w:val="18"/>
              </w:rPr>
              <w:t>officers.</w:t>
            </w:r>
          </w:p>
        </w:tc>
        <w:tc>
          <w:tcPr>
            <w:tcW w:w="6993" w:type="dxa"/>
          </w:tcPr>
          <w:p w14:paraId="006B4945" w14:textId="77777777" w:rsidR="00051BBA" w:rsidRDefault="00051BBA" w:rsidP="00051BBA">
            <w:pPr>
              <w:pStyle w:val="TableParagraph"/>
              <w:spacing w:before="57"/>
              <w:ind w:left="26" w:firstLine="240"/>
              <w:rPr>
                <w:sz w:val="21"/>
              </w:rPr>
            </w:pPr>
            <w:r>
              <w:rPr>
                <w:b/>
                <w:sz w:val="21"/>
              </w:rPr>
              <w:t>17.</w:t>
            </w:r>
            <w:r>
              <w:rPr>
                <w:sz w:val="21"/>
              </w:rPr>
              <w:t>—The</w:t>
            </w:r>
            <w:r>
              <w:rPr>
                <w:spacing w:val="-6"/>
                <w:sz w:val="21"/>
              </w:rPr>
              <w:t xml:space="preserve"> </w:t>
            </w:r>
            <w:r>
              <w:rPr>
                <w:sz w:val="21"/>
              </w:rPr>
              <w:t>Council</w:t>
            </w:r>
            <w:r>
              <w:rPr>
                <w:spacing w:val="-2"/>
                <w:sz w:val="21"/>
              </w:rPr>
              <w:t xml:space="preserve"> </w:t>
            </w:r>
            <w:r>
              <w:rPr>
                <w:sz w:val="21"/>
              </w:rPr>
              <w:t>and</w:t>
            </w:r>
            <w:r>
              <w:rPr>
                <w:spacing w:val="-3"/>
                <w:sz w:val="21"/>
              </w:rPr>
              <w:t xml:space="preserve"> </w:t>
            </w:r>
            <w:r>
              <w:rPr>
                <w:sz w:val="21"/>
              </w:rPr>
              <w:t>each</w:t>
            </w:r>
            <w:r>
              <w:rPr>
                <w:spacing w:val="-3"/>
                <w:sz w:val="21"/>
              </w:rPr>
              <w:t xml:space="preserve"> </w:t>
            </w:r>
            <w:r>
              <w:rPr>
                <w:sz w:val="21"/>
              </w:rPr>
              <w:t>health</w:t>
            </w:r>
            <w:r>
              <w:rPr>
                <w:spacing w:val="-3"/>
                <w:sz w:val="21"/>
              </w:rPr>
              <w:t xml:space="preserve"> </w:t>
            </w:r>
            <w:r>
              <w:rPr>
                <w:sz w:val="21"/>
              </w:rPr>
              <w:t>board</w:t>
            </w:r>
            <w:r>
              <w:rPr>
                <w:spacing w:val="-3"/>
                <w:sz w:val="21"/>
              </w:rPr>
              <w:t xml:space="preserve"> </w:t>
            </w:r>
            <w:r>
              <w:rPr>
                <w:sz w:val="21"/>
              </w:rPr>
              <w:t>shall</w:t>
            </w:r>
            <w:r>
              <w:rPr>
                <w:spacing w:val="-2"/>
                <w:sz w:val="21"/>
              </w:rPr>
              <w:t xml:space="preserve"> </w:t>
            </w:r>
            <w:r>
              <w:rPr>
                <w:sz w:val="21"/>
              </w:rPr>
              <w:t>designate</w:t>
            </w:r>
            <w:r>
              <w:rPr>
                <w:spacing w:val="-3"/>
                <w:sz w:val="21"/>
              </w:rPr>
              <w:t xml:space="preserve"> </w:t>
            </w:r>
            <w:r>
              <w:rPr>
                <w:sz w:val="21"/>
              </w:rPr>
              <w:t>one</w:t>
            </w:r>
            <w:r>
              <w:rPr>
                <w:spacing w:val="-3"/>
                <w:sz w:val="21"/>
              </w:rPr>
              <w:t xml:space="preserve"> </w:t>
            </w:r>
            <w:r>
              <w:rPr>
                <w:sz w:val="21"/>
              </w:rPr>
              <w:t>or</w:t>
            </w:r>
            <w:r>
              <w:rPr>
                <w:spacing w:val="-6"/>
                <w:sz w:val="21"/>
              </w:rPr>
              <w:t xml:space="preserve"> </w:t>
            </w:r>
            <w:r>
              <w:rPr>
                <w:sz w:val="21"/>
              </w:rPr>
              <w:t>more</w:t>
            </w:r>
            <w:r>
              <w:rPr>
                <w:spacing w:val="-3"/>
                <w:sz w:val="21"/>
              </w:rPr>
              <w:t xml:space="preserve"> </w:t>
            </w:r>
            <w:r>
              <w:rPr>
                <w:sz w:val="21"/>
              </w:rPr>
              <w:t>of its officers, not below such rank as the Council after consultation with the chief executive officer of the health board shall determine, to perform the following functions, namely to ensure, so far as practicable, that—</w:t>
            </w:r>
          </w:p>
        </w:tc>
      </w:tr>
      <w:tr w:rsidR="00051BBA" w14:paraId="23936C1A" w14:textId="77777777" w:rsidTr="00051BBA">
        <w:trPr>
          <w:trHeight w:val="844"/>
        </w:trPr>
        <w:tc>
          <w:tcPr>
            <w:tcW w:w="2109" w:type="dxa"/>
          </w:tcPr>
          <w:p w14:paraId="5EEC8FDB" w14:textId="77777777" w:rsidR="00051BBA" w:rsidRDefault="00051BBA" w:rsidP="00051BBA">
            <w:pPr>
              <w:pStyle w:val="TableParagraph"/>
              <w:rPr>
                <w:rFonts w:ascii="Times New Roman"/>
                <w:sz w:val="20"/>
              </w:rPr>
            </w:pPr>
          </w:p>
        </w:tc>
        <w:tc>
          <w:tcPr>
            <w:tcW w:w="6993" w:type="dxa"/>
          </w:tcPr>
          <w:p w14:paraId="3457B3A4" w14:textId="77777777" w:rsidR="00051BBA" w:rsidRDefault="00051BBA" w:rsidP="00051BBA">
            <w:pPr>
              <w:pStyle w:val="TableParagraph"/>
              <w:spacing w:before="56"/>
              <w:ind w:left="1106" w:right="300" w:hanging="600"/>
              <w:jc w:val="both"/>
              <w:rPr>
                <w:sz w:val="21"/>
              </w:rPr>
            </w:pPr>
            <w:r>
              <w:rPr>
                <w:sz w:val="21"/>
              </w:rPr>
              <w:t>(</w:t>
            </w:r>
            <w:r>
              <w:rPr>
                <w:i/>
                <w:sz w:val="21"/>
              </w:rPr>
              <w:t>a</w:t>
            </w:r>
            <w:r>
              <w:rPr>
                <w:sz w:val="21"/>
              </w:rPr>
              <w:t>)</w:t>
            </w:r>
            <w:r>
              <w:rPr>
                <w:spacing w:val="-3"/>
                <w:sz w:val="21"/>
              </w:rPr>
              <w:t xml:space="preserve"> </w:t>
            </w:r>
            <w:r>
              <w:rPr>
                <w:sz w:val="21"/>
              </w:rPr>
              <w:t>the</w:t>
            </w:r>
            <w:r>
              <w:rPr>
                <w:spacing w:val="-2"/>
                <w:sz w:val="21"/>
              </w:rPr>
              <w:t xml:space="preserve"> </w:t>
            </w:r>
            <w:r>
              <w:rPr>
                <w:sz w:val="21"/>
              </w:rPr>
              <w:t>activities</w:t>
            </w:r>
            <w:r>
              <w:rPr>
                <w:spacing w:val="-2"/>
                <w:sz w:val="21"/>
              </w:rPr>
              <w:t xml:space="preserve"> </w:t>
            </w:r>
            <w:r>
              <w:rPr>
                <w:sz w:val="21"/>
              </w:rPr>
              <w:t>of</w:t>
            </w:r>
            <w:r>
              <w:rPr>
                <w:spacing w:val="-3"/>
                <w:sz w:val="21"/>
              </w:rPr>
              <w:t xml:space="preserve"> </w:t>
            </w:r>
            <w:r>
              <w:rPr>
                <w:sz w:val="21"/>
              </w:rPr>
              <w:t>the</w:t>
            </w:r>
            <w:r>
              <w:rPr>
                <w:spacing w:val="-2"/>
                <w:sz w:val="21"/>
              </w:rPr>
              <w:t xml:space="preserve"> </w:t>
            </w:r>
            <w:r>
              <w:rPr>
                <w:sz w:val="21"/>
              </w:rPr>
              <w:t>Council</w:t>
            </w:r>
            <w:r>
              <w:rPr>
                <w:spacing w:val="-1"/>
                <w:sz w:val="21"/>
              </w:rPr>
              <w:t xml:space="preserve"> </w:t>
            </w:r>
            <w:r>
              <w:rPr>
                <w:sz w:val="21"/>
              </w:rPr>
              <w:t>and</w:t>
            </w:r>
            <w:r>
              <w:rPr>
                <w:spacing w:val="-2"/>
                <w:sz w:val="21"/>
              </w:rPr>
              <w:t xml:space="preserve"> </w:t>
            </w:r>
            <w:r>
              <w:rPr>
                <w:sz w:val="21"/>
              </w:rPr>
              <w:t>those</w:t>
            </w:r>
            <w:r>
              <w:rPr>
                <w:spacing w:val="-2"/>
                <w:sz w:val="21"/>
              </w:rPr>
              <w:t xml:space="preserve"> </w:t>
            </w:r>
            <w:r>
              <w:rPr>
                <w:sz w:val="21"/>
              </w:rPr>
              <w:t>of</w:t>
            </w:r>
            <w:r>
              <w:rPr>
                <w:spacing w:val="-3"/>
                <w:sz w:val="21"/>
              </w:rPr>
              <w:t xml:space="preserve"> </w:t>
            </w:r>
            <w:r>
              <w:rPr>
                <w:sz w:val="21"/>
              </w:rPr>
              <w:t>the</w:t>
            </w:r>
            <w:r>
              <w:rPr>
                <w:spacing w:val="-2"/>
                <w:sz w:val="21"/>
              </w:rPr>
              <w:t xml:space="preserve"> </w:t>
            </w:r>
            <w:r>
              <w:rPr>
                <w:sz w:val="21"/>
              </w:rPr>
              <w:t>health</w:t>
            </w:r>
            <w:r>
              <w:rPr>
                <w:spacing w:val="-2"/>
                <w:sz w:val="21"/>
              </w:rPr>
              <w:t xml:space="preserve"> </w:t>
            </w:r>
            <w:r>
              <w:rPr>
                <w:sz w:val="21"/>
              </w:rPr>
              <w:t>board,</w:t>
            </w:r>
            <w:r>
              <w:rPr>
                <w:spacing w:val="-3"/>
                <w:sz w:val="21"/>
              </w:rPr>
              <w:t xml:space="preserve"> </w:t>
            </w:r>
            <w:r>
              <w:rPr>
                <w:sz w:val="21"/>
              </w:rPr>
              <w:t>in</w:t>
            </w:r>
            <w:r>
              <w:rPr>
                <w:spacing w:val="-2"/>
                <w:sz w:val="21"/>
              </w:rPr>
              <w:t xml:space="preserve"> </w:t>
            </w:r>
            <w:r>
              <w:rPr>
                <w:sz w:val="21"/>
              </w:rPr>
              <w:t>so far</w:t>
            </w:r>
            <w:r>
              <w:rPr>
                <w:spacing w:val="-4"/>
                <w:sz w:val="21"/>
              </w:rPr>
              <w:t xml:space="preserve"> </w:t>
            </w:r>
            <w:r>
              <w:rPr>
                <w:sz w:val="21"/>
              </w:rPr>
              <w:t>as</w:t>
            </w:r>
            <w:r>
              <w:rPr>
                <w:spacing w:val="-3"/>
                <w:sz w:val="21"/>
              </w:rPr>
              <w:t xml:space="preserve"> </w:t>
            </w:r>
            <w:r>
              <w:rPr>
                <w:sz w:val="21"/>
              </w:rPr>
              <w:t>they</w:t>
            </w:r>
            <w:r>
              <w:rPr>
                <w:spacing w:val="-3"/>
                <w:sz w:val="21"/>
              </w:rPr>
              <w:t xml:space="preserve"> </w:t>
            </w:r>
            <w:r>
              <w:rPr>
                <w:sz w:val="21"/>
              </w:rPr>
              <w:t>relate</w:t>
            </w:r>
            <w:r>
              <w:rPr>
                <w:spacing w:val="-3"/>
                <w:sz w:val="21"/>
              </w:rPr>
              <w:t xml:space="preserve"> </w:t>
            </w:r>
            <w:r>
              <w:rPr>
                <w:sz w:val="21"/>
              </w:rPr>
              <w:t>to</w:t>
            </w:r>
            <w:r>
              <w:rPr>
                <w:spacing w:val="-3"/>
                <w:sz w:val="21"/>
              </w:rPr>
              <w:t xml:space="preserve"> </w:t>
            </w:r>
            <w:r>
              <w:rPr>
                <w:sz w:val="21"/>
              </w:rPr>
              <w:t>their</w:t>
            </w:r>
            <w:r>
              <w:rPr>
                <w:spacing w:val="-4"/>
                <w:sz w:val="21"/>
              </w:rPr>
              <w:t xml:space="preserve"> </w:t>
            </w:r>
            <w:r>
              <w:rPr>
                <w:sz w:val="21"/>
              </w:rPr>
              <w:t>respective</w:t>
            </w:r>
            <w:r>
              <w:rPr>
                <w:spacing w:val="-3"/>
                <w:sz w:val="21"/>
              </w:rPr>
              <w:t xml:space="preserve"> </w:t>
            </w:r>
            <w:r>
              <w:rPr>
                <w:sz w:val="21"/>
              </w:rPr>
              <w:t>functions</w:t>
            </w:r>
            <w:r>
              <w:rPr>
                <w:spacing w:val="-3"/>
                <w:sz w:val="21"/>
              </w:rPr>
              <w:t xml:space="preserve"> </w:t>
            </w:r>
            <w:r>
              <w:rPr>
                <w:sz w:val="21"/>
              </w:rPr>
              <w:t>under</w:t>
            </w:r>
            <w:r>
              <w:rPr>
                <w:spacing w:val="-4"/>
                <w:sz w:val="21"/>
              </w:rPr>
              <w:t xml:space="preserve"> </w:t>
            </w:r>
            <w:r>
              <w:rPr>
                <w:sz w:val="21"/>
              </w:rPr>
              <w:t>this</w:t>
            </w:r>
            <w:r>
              <w:rPr>
                <w:spacing w:val="-3"/>
                <w:sz w:val="21"/>
              </w:rPr>
              <w:t xml:space="preserve"> </w:t>
            </w:r>
            <w:r>
              <w:rPr>
                <w:sz w:val="21"/>
              </w:rPr>
              <w:t>Act, are co-ordinated, and</w:t>
            </w:r>
          </w:p>
        </w:tc>
      </w:tr>
      <w:tr w:rsidR="00051BBA" w14:paraId="451C532F" w14:textId="77777777" w:rsidTr="00051BBA">
        <w:trPr>
          <w:trHeight w:val="843"/>
        </w:trPr>
        <w:tc>
          <w:tcPr>
            <w:tcW w:w="2109" w:type="dxa"/>
          </w:tcPr>
          <w:p w14:paraId="69A6ECE5" w14:textId="77777777" w:rsidR="00051BBA" w:rsidRDefault="00051BBA" w:rsidP="00051BBA">
            <w:pPr>
              <w:pStyle w:val="TableParagraph"/>
              <w:rPr>
                <w:rFonts w:ascii="Times New Roman"/>
                <w:sz w:val="20"/>
              </w:rPr>
            </w:pPr>
          </w:p>
        </w:tc>
        <w:tc>
          <w:tcPr>
            <w:tcW w:w="6993" w:type="dxa"/>
          </w:tcPr>
          <w:p w14:paraId="43DB0A06" w14:textId="77777777" w:rsidR="00051BBA" w:rsidRDefault="00051BBA" w:rsidP="00051BBA">
            <w:pPr>
              <w:pStyle w:val="TableParagraph"/>
              <w:spacing w:before="56"/>
              <w:ind w:left="1106" w:hanging="600"/>
              <w:rPr>
                <w:sz w:val="21"/>
              </w:rPr>
            </w:pPr>
            <w:r>
              <w:rPr>
                <w:sz w:val="21"/>
              </w:rPr>
              <w:t>(</w:t>
            </w:r>
            <w:r>
              <w:rPr>
                <w:i/>
                <w:sz w:val="21"/>
              </w:rPr>
              <w:t>b</w:t>
            </w:r>
            <w:r>
              <w:rPr>
                <w:sz w:val="21"/>
              </w:rPr>
              <w:t>)</w:t>
            </w:r>
            <w:r>
              <w:rPr>
                <w:spacing w:val="-4"/>
                <w:sz w:val="21"/>
              </w:rPr>
              <w:t xml:space="preserve"> </w:t>
            </w:r>
            <w:r>
              <w:rPr>
                <w:sz w:val="21"/>
              </w:rPr>
              <w:t>the</w:t>
            </w:r>
            <w:r>
              <w:rPr>
                <w:spacing w:val="-3"/>
                <w:sz w:val="21"/>
              </w:rPr>
              <w:t xml:space="preserve"> </w:t>
            </w:r>
            <w:r>
              <w:rPr>
                <w:sz w:val="21"/>
              </w:rPr>
              <w:t>policies</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Council</w:t>
            </w:r>
            <w:r>
              <w:rPr>
                <w:spacing w:val="-2"/>
                <w:sz w:val="21"/>
              </w:rPr>
              <w:t xml:space="preserve"> </w:t>
            </w:r>
            <w:r>
              <w:rPr>
                <w:sz w:val="21"/>
              </w:rPr>
              <w:t>and</w:t>
            </w:r>
            <w:r>
              <w:rPr>
                <w:spacing w:val="-3"/>
                <w:sz w:val="21"/>
              </w:rPr>
              <w:t xml:space="preserve"> </w:t>
            </w:r>
            <w:r>
              <w:rPr>
                <w:sz w:val="21"/>
              </w:rPr>
              <w:t>those</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health</w:t>
            </w:r>
            <w:r>
              <w:rPr>
                <w:spacing w:val="-3"/>
                <w:sz w:val="21"/>
              </w:rPr>
              <w:t xml:space="preserve"> </w:t>
            </w:r>
            <w:r>
              <w:rPr>
                <w:sz w:val="21"/>
              </w:rPr>
              <w:t>board,</w:t>
            </w:r>
            <w:r>
              <w:rPr>
                <w:spacing w:val="-4"/>
                <w:sz w:val="21"/>
              </w:rPr>
              <w:t xml:space="preserve"> </w:t>
            </w:r>
            <w:r>
              <w:rPr>
                <w:sz w:val="21"/>
              </w:rPr>
              <w:t>in</w:t>
            </w:r>
            <w:r>
              <w:rPr>
                <w:spacing w:val="-3"/>
                <w:sz w:val="21"/>
              </w:rPr>
              <w:t xml:space="preserve"> </w:t>
            </w:r>
            <w:r>
              <w:rPr>
                <w:sz w:val="21"/>
              </w:rPr>
              <w:t>so</w:t>
            </w:r>
            <w:r>
              <w:rPr>
                <w:spacing w:val="-3"/>
                <w:sz w:val="21"/>
              </w:rPr>
              <w:t xml:space="preserve"> </w:t>
            </w:r>
            <w:r>
              <w:rPr>
                <w:sz w:val="21"/>
              </w:rPr>
              <w:t xml:space="preserve">far as they relate to their respective functions under this Act, are </w:t>
            </w:r>
            <w:r>
              <w:rPr>
                <w:spacing w:val="-2"/>
                <w:sz w:val="21"/>
              </w:rPr>
              <w:t>consistent,</w:t>
            </w:r>
          </w:p>
        </w:tc>
      </w:tr>
      <w:tr w:rsidR="00051BBA" w14:paraId="5568058D" w14:textId="77777777" w:rsidTr="00051BBA">
        <w:trPr>
          <w:trHeight w:val="361"/>
        </w:trPr>
        <w:tc>
          <w:tcPr>
            <w:tcW w:w="2109" w:type="dxa"/>
          </w:tcPr>
          <w:p w14:paraId="6AB00518" w14:textId="77777777" w:rsidR="00051BBA" w:rsidRDefault="00051BBA" w:rsidP="00051BBA">
            <w:pPr>
              <w:pStyle w:val="TableParagraph"/>
              <w:rPr>
                <w:rFonts w:ascii="Times New Roman"/>
                <w:sz w:val="20"/>
              </w:rPr>
            </w:pPr>
          </w:p>
        </w:tc>
        <w:tc>
          <w:tcPr>
            <w:tcW w:w="6993" w:type="dxa"/>
          </w:tcPr>
          <w:p w14:paraId="7DC04D72" w14:textId="77777777" w:rsidR="00051BBA" w:rsidRDefault="00051BBA" w:rsidP="00051BBA">
            <w:pPr>
              <w:pStyle w:val="TableParagraph"/>
              <w:spacing w:before="57"/>
              <w:ind w:left="26"/>
              <w:rPr>
                <w:sz w:val="21"/>
              </w:rPr>
            </w:pPr>
            <w:r>
              <w:rPr>
                <w:sz w:val="21"/>
              </w:rPr>
              <w:t>and</w:t>
            </w:r>
            <w:r>
              <w:rPr>
                <w:spacing w:val="-6"/>
                <w:sz w:val="21"/>
              </w:rPr>
              <w:t xml:space="preserve"> </w:t>
            </w:r>
            <w:r>
              <w:rPr>
                <w:sz w:val="21"/>
              </w:rPr>
              <w:t>each</w:t>
            </w:r>
            <w:r>
              <w:rPr>
                <w:spacing w:val="-3"/>
                <w:sz w:val="21"/>
              </w:rPr>
              <w:t xml:space="preserve"> </w:t>
            </w:r>
            <w:r>
              <w:rPr>
                <w:sz w:val="21"/>
              </w:rPr>
              <w:t>officer</w:t>
            </w:r>
            <w:r>
              <w:rPr>
                <w:spacing w:val="-5"/>
                <w:sz w:val="21"/>
              </w:rPr>
              <w:t xml:space="preserve"> </w:t>
            </w:r>
            <w:r>
              <w:rPr>
                <w:sz w:val="21"/>
              </w:rPr>
              <w:t>so</w:t>
            </w:r>
            <w:r>
              <w:rPr>
                <w:spacing w:val="-3"/>
                <w:sz w:val="21"/>
              </w:rPr>
              <w:t xml:space="preserve"> </w:t>
            </w:r>
            <w:r>
              <w:rPr>
                <w:sz w:val="21"/>
              </w:rPr>
              <w:t>designated</w:t>
            </w:r>
            <w:r>
              <w:rPr>
                <w:spacing w:val="-4"/>
                <w:sz w:val="21"/>
              </w:rPr>
              <w:t xml:space="preserve"> </w:t>
            </w:r>
            <w:r>
              <w:rPr>
                <w:sz w:val="21"/>
              </w:rPr>
              <w:t>shall</w:t>
            </w:r>
            <w:r>
              <w:rPr>
                <w:spacing w:val="-2"/>
                <w:sz w:val="21"/>
              </w:rPr>
              <w:t xml:space="preserve"> </w:t>
            </w:r>
            <w:r>
              <w:rPr>
                <w:sz w:val="21"/>
              </w:rPr>
              <w:t>be</w:t>
            </w:r>
            <w:r>
              <w:rPr>
                <w:spacing w:val="-4"/>
                <w:sz w:val="21"/>
              </w:rPr>
              <w:t xml:space="preserve"> </w:t>
            </w:r>
            <w:r>
              <w:rPr>
                <w:sz w:val="21"/>
              </w:rPr>
              <w:t>known</w:t>
            </w:r>
            <w:r>
              <w:rPr>
                <w:spacing w:val="-5"/>
                <w:sz w:val="21"/>
              </w:rPr>
              <w:t xml:space="preserve"> </w:t>
            </w:r>
            <w:r>
              <w:rPr>
                <w:sz w:val="21"/>
              </w:rPr>
              <w:t>as</w:t>
            </w:r>
            <w:r>
              <w:rPr>
                <w:spacing w:val="-4"/>
                <w:sz w:val="21"/>
              </w:rPr>
              <w:t xml:space="preserve"> </w:t>
            </w:r>
            <w:r>
              <w:rPr>
                <w:sz w:val="21"/>
              </w:rPr>
              <w:t>a</w:t>
            </w:r>
            <w:r>
              <w:rPr>
                <w:spacing w:val="-3"/>
                <w:sz w:val="21"/>
              </w:rPr>
              <w:t xml:space="preserve"> </w:t>
            </w:r>
            <w:r>
              <w:rPr>
                <w:sz w:val="21"/>
              </w:rPr>
              <w:t>“liaison</w:t>
            </w:r>
            <w:r>
              <w:rPr>
                <w:spacing w:val="-3"/>
                <w:sz w:val="21"/>
              </w:rPr>
              <w:t xml:space="preserve"> </w:t>
            </w:r>
            <w:r>
              <w:rPr>
                <w:spacing w:val="-2"/>
                <w:sz w:val="21"/>
              </w:rPr>
              <w:t>officer”.</w:t>
            </w:r>
          </w:p>
        </w:tc>
      </w:tr>
      <w:tr w:rsidR="00051BBA" w14:paraId="0E55DFF0" w14:textId="77777777" w:rsidTr="00051BBA">
        <w:trPr>
          <w:trHeight w:val="1087"/>
        </w:trPr>
        <w:tc>
          <w:tcPr>
            <w:tcW w:w="2109" w:type="dxa"/>
          </w:tcPr>
          <w:p w14:paraId="12A9C4DF" w14:textId="77777777" w:rsidR="00051BBA" w:rsidRDefault="00051BBA" w:rsidP="00051BBA">
            <w:pPr>
              <w:pStyle w:val="TableParagraph"/>
              <w:spacing w:before="58"/>
              <w:ind w:left="50"/>
              <w:rPr>
                <w:sz w:val="18"/>
              </w:rPr>
            </w:pPr>
            <w:r>
              <w:rPr>
                <w:sz w:val="18"/>
              </w:rPr>
              <w:t>Delegation</w:t>
            </w:r>
            <w:r>
              <w:rPr>
                <w:spacing w:val="-13"/>
                <w:sz w:val="18"/>
              </w:rPr>
              <w:t xml:space="preserve"> </w:t>
            </w:r>
            <w:r>
              <w:rPr>
                <w:sz w:val="18"/>
              </w:rPr>
              <w:t>of</w:t>
            </w:r>
            <w:r>
              <w:rPr>
                <w:spacing w:val="-12"/>
                <w:sz w:val="18"/>
              </w:rPr>
              <w:t xml:space="preserve"> </w:t>
            </w:r>
            <w:r>
              <w:rPr>
                <w:sz w:val="18"/>
              </w:rPr>
              <w:t>functions</w:t>
            </w:r>
            <w:r>
              <w:rPr>
                <w:spacing w:val="-12"/>
                <w:sz w:val="18"/>
              </w:rPr>
              <w:t xml:space="preserve"> </w:t>
            </w:r>
            <w:r>
              <w:rPr>
                <w:sz w:val="18"/>
              </w:rPr>
              <w:t>of principals, etc.</w:t>
            </w:r>
          </w:p>
        </w:tc>
        <w:tc>
          <w:tcPr>
            <w:tcW w:w="6993" w:type="dxa"/>
          </w:tcPr>
          <w:p w14:paraId="15F25FE7" w14:textId="77777777" w:rsidR="00051BBA" w:rsidRDefault="00051BBA" w:rsidP="00051BBA">
            <w:pPr>
              <w:pStyle w:val="TableParagraph"/>
              <w:spacing w:before="56"/>
              <w:ind w:left="26" w:right="149" w:firstLine="240"/>
              <w:rPr>
                <w:sz w:val="21"/>
              </w:rPr>
            </w:pPr>
            <w:r>
              <w:rPr>
                <w:b/>
                <w:sz w:val="21"/>
              </w:rPr>
              <w:t>18.</w:t>
            </w:r>
            <w:r>
              <w:rPr>
                <w:sz w:val="21"/>
              </w:rPr>
              <w:t>— (1) The principal of a school may delegate the performance of any</w:t>
            </w:r>
            <w:r>
              <w:rPr>
                <w:spacing w:val="-2"/>
                <w:sz w:val="21"/>
              </w:rPr>
              <w:t xml:space="preserve"> </w:t>
            </w:r>
            <w:r>
              <w:rPr>
                <w:sz w:val="21"/>
              </w:rPr>
              <w:t>of</w:t>
            </w:r>
            <w:r>
              <w:rPr>
                <w:spacing w:val="-3"/>
                <w:sz w:val="21"/>
              </w:rPr>
              <w:t xml:space="preserve"> </w:t>
            </w:r>
            <w:r>
              <w:rPr>
                <w:sz w:val="21"/>
              </w:rPr>
              <w:t>the</w:t>
            </w:r>
            <w:r>
              <w:rPr>
                <w:spacing w:val="-2"/>
                <w:sz w:val="21"/>
              </w:rPr>
              <w:t xml:space="preserve"> </w:t>
            </w:r>
            <w:r>
              <w:rPr>
                <w:sz w:val="21"/>
              </w:rPr>
              <w:t>functions</w:t>
            </w:r>
            <w:r>
              <w:rPr>
                <w:spacing w:val="-2"/>
                <w:sz w:val="21"/>
              </w:rPr>
              <w:t xml:space="preserve"> </w:t>
            </w:r>
            <w:r>
              <w:rPr>
                <w:sz w:val="21"/>
              </w:rPr>
              <w:t>conferred</w:t>
            </w:r>
            <w:r>
              <w:rPr>
                <w:spacing w:val="-2"/>
                <w:sz w:val="21"/>
              </w:rPr>
              <w:t xml:space="preserve"> </w:t>
            </w:r>
            <w:r>
              <w:rPr>
                <w:sz w:val="21"/>
              </w:rPr>
              <w:t>on</w:t>
            </w:r>
            <w:r>
              <w:rPr>
                <w:spacing w:val="-2"/>
                <w:sz w:val="21"/>
              </w:rPr>
              <w:t xml:space="preserve"> </w:t>
            </w:r>
            <w:r>
              <w:rPr>
                <w:sz w:val="21"/>
              </w:rPr>
              <w:t>him</w:t>
            </w:r>
            <w:r>
              <w:rPr>
                <w:spacing w:val="-1"/>
                <w:sz w:val="21"/>
              </w:rPr>
              <w:t xml:space="preserve"> </w:t>
            </w:r>
            <w:r>
              <w:rPr>
                <w:sz w:val="21"/>
              </w:rPr>
              <w:t>or</w:t>
            </w:r>
            <w:r>
              <w:rPr>
                <w:spacing w:val="-3"/>
                <w:sz w:val="21"/>
              </w:rPr>
              <w:t xml:space="preserve"> </w:t>
            </w:r>
            <w:r>
              <w:rPr>
                <w:sz w:val="21"/>
              </w:rPr>
              <w:t>her</w:t>
            </w:r>
            <w:r>
              <w:rPr>
                <w:spacing w:val="-3"/>
                <w:sz w:val="21"/>
              </w:rPr>
              <w:t xml:space="preserve"> </w:t>
            </w:r>
            <w:r>
              <w:rPr>
                <w:sz w:val="21"/>
              </w:rPr>
              <w:t>by</w:t>
            </w:r>
            <w:r>
              <w:rPr>
                <w:spacing w:val="-2"/>
                <w:sz w:val="21"/>
              </w:rPr>
              <w:t xml:space="preserve"> </w:t>
            </w:r>
            <w:r>
              <w:rPr>
                <w:sz w:val="21"/>
              </w:rPr>
              <w:t>this</w:t>
            </w:r>
            <w:r>
              <w:rPr>
                <w:spacing w:val="-5"/>
                <w:sz w:val="21"/>
              </w:rPr>
              <w:t xml:space="preserve"> </w:t>
            </w:r>
            <w:r>
              <w:rPr>
                <w:sz w:val="21"/>
              </w:rPr>
              <w:t>Act</w:t>
            </w:r>
            <w:r>
              <w:rPr>
                <w:spacing w:val="-3"/>
                <w:sz w:val="21"/>
              </w:rPr>
              <w:t xml:space="preserve"> </w:t>
            </w:r>
            <w:r>
              <w:rPr>
                <w:sz w:val="21"/>
              </w:rPr>
              <w:t>to</w:t>
            </w:r>
            <w:r>
              <w:rPr>
                <w:spacing w:val="-2"/>
                <w:sz w:val="21"/>
              </w:rPr>
              <w:t xml:space="preserve"> </w:t>
            </w:r>
            <w:r>
              <w:rPr>
                <w:sz w:val="21"/>
              </w:rPr>
              <w:t>such</w:t>
            </w:r>
            <w:r>
              <w:rPr>
                <w:spacing w:val="-2"/>
                <w:sz w:val="21"/>
              </w:rPr>
              <w:t xml:space="preserve"> </w:t>
            </w:r>
            <w:r>
              <w:rPr>
                <w:sz w:val="21"/>
              </w:rPr>
              <w:t>teacher</w:t>
            </w:r>
            <w:r>
              <w:rPr>
                <w:spacing w:val="-3"/>
                <w:sz w:val="21"/>
              </w:rPr>
              <w:t xml:space="preserve"> </w:t>
            </w:r>
            <w:r>
              <w:rPr>
                <w:sz w:val="21"/>
              </w:rPr>
              <w:t>in the school as the principal considers appropriate and a function so delegated shall, accordingly, be performable by the teacher concerned.</w:t>
            </w:r>
          </w:p>
        </w:tc>
      </w:tr>
      <w:tr w:rsidR="00051BBA" w14:paraId="72F088CC" w14:textId="77777777" w:rsidTr="00051BBA">
        <w:trPr>
          <w:trHeight w:val="843"/>
        </w:trPr>
        <w:tc>
          <w:tcPr>
            <w:tcW w:w="2109" w:type="dxa"/>
          </w:tcPr>
          <w:p w14:paraId="0F7CA473" w14:textId="77777777" w:rsidR="00051BBA" w:rsidRDefault="00051BBA" w:rsidP="00051BBA">
            <w:pPr>
              <w:pStyle w:val="TableParagraph"/>
              <w:rPr>
                <w:rFonts w:ascii="Times New Roman"/>
                <w:sz w:val="20"/>
              </w:rPr>
            </w:pPr>
          </w:p>
        </w:tc>
        <w:tc>
          <w:tcPr>
            <w:tcW w:w="6993" w:type="dxa"/>
          </w:tcPr>
          <w:p w14:paraId="3BBD9456" w14:textId="77777777" w:rsidR="00051BBA" w:rsidRDefault="00051BBA" w:rsidP="00051BBA">
            <w:pPr>
              <w:pStyle w:val="TableParagraph"/>
              <w:spacing w:before="56"/>
              <w:ind w:left="26" w:right="111" w:firstLine="240"/>
              <w:rPr>
                <w:sz w:val="21"/>
              </w:rPr>
            </w:pPr>
            <w:r>
              <w:rPr>
                <w:sz w:val="21"/>
              </w:rPr>
              <w:t>(2)</w:t>
            </w:r>
            <w:r>
              <w:rPr>
                <w:spacing w:val="-5"/>
                <w:sz w:val="21"/>
              </w:rPr>
              <w:t xml:space="preserve"> </w:t>
            </w:r>
            <w:r>
              <w:rPr>
                <w:sz w:val="21"/>
              </w:rPr>
              <w:t>The</w:t>
            </w:r>
            <w:r>
              <w:rPr>
                <w:spacing w:val="-4"/>
                <w:sz w:val="21"/>
              </w:rPr>
              <w:t xml:space="preserve"> </w:t>
            </w:r>
            <w:r>
              <w:rPr>
                <w:sz w:val="21"/>
              </w:rPr>
              <w:t>relevant</w:t>
            </w:r>
            <w:r>
              <w:rPr>
                <w:spacing w:val="-5"/>
                <w:sz w:val="21"/>
              </w:rPr>
              <w:t xml:space="preserve"> </w:t>
            </w:r>
            <w:r>
              <w:rPr>
                <w:sz w:val="21"/>
              </w:rPr>
              <w:t>special</w:t>
            </w:r>
            <w:r>
              <w:rPr>
                <w:spacing w:val="-3"/>
                <w:sz w:val="21"/>
              </w:rPr>
              <w:t xml:space="preserve"> </w:t>
            </w:r>
            <w:r>
              <w:rPr>
                <w:sz w:val="21"/>
              </w:rPr>
              <w:t>educational</w:t>
            </w:r>
            <w:r>
              <w:rPr>
                <w:spacing w:val="-3"/>
                <w:sz w:val="21"/>
              </w:rPr>
              <w:t xml:space="preserve"> </w:t>
            </w:r>
            <w:r>
              <w:rPr>
                <w:sz w:val="21"/>
              </w:rPr>
              <w:t>needs</w:t>
            </w:r>
            <w:r>
              <w:rPr>
                <w:spacing w:val="-4"/>
                <w:sz w:val="21"/>
              </w:rPr>
              <w:t xml:space="preserve"> </w:t>
            </w:r>
            <w:r>
              <w:rPr>
                <w:sz w:val="21"/>
              </w:rPr>
              <w:t>organiser</w:t>
            </w:r>
            <w:r>
              <w:rPr>
                <w:spacing w:val="-5"/>
                <w:sz w:val="21"/>
              </w:rPr>
              <w:t xml:space="preserve"> </w:t>
            </w:r>
            <w:r>
              <w:rPr>
                <w:sz w:val="21"/>
              </w:rPr>
              <w:t>shall</w:t>
            </w:r>
            <w:r>
              <w:rPr>
                <w:spacing w:val="-3"/>
                <w:sz w:val="21"/>
              </w:rPr>
              <w:t xml:space="preserve"> </w:t>
            </w:r>
            <w:r>
              <w:rPr>
                <w:sz w:val="21"/>
              </w:rPr>
              <w:t>give</w:t>
            </w:r>
            <w:r>
              <w:rPr>
                <w:spacing w:val="-4"/>
                <w:sz w:val="21"/>
              </w:rPr>
              <w:t xml:space="preserve"> </w:t>
            </w:r>
            <w:r>
              <w:rPr>
                <w:sz w:val="21"/>
              </w:rPr>
              <w:t>all</w:t>
            </w:r>
            <w:r>
              <w:rPr>
                <w:spacing w:val="-3"/>
                <w:sz w:val="21"/>
              </w:rPr>
              <w:t xml:space="preserve"> </w:t>
            </w:r>
            <w:r>
              <w:rPr>
                <w:sz w:val="21"/>
              </w:rPr>
              <w:t>such advice and assistance as is reasonable to the principal and teachers of the school concerned in their performance of functions under this Act.</w:t>
            </w:r>
          </w:p>
        </w:tc>
      </w:tr>
      <w:tr w:rsidR="00051BBA" w14:paraId="2DBE4DC4" w14:textId="77777777" w:rsidTr="00051BBA">
        <w:trPr>
          <w:trHeight w:val="1328"/>
        </w:trPr>
        <w:tc>
          <w:tcPr>
            <w:tcW w:w="2109" w:type="dxa"/>
          </w:tcPr>
          <w:p w14:paraId="10BCE6FC" w14:textId="77777777" w:rsidR="00051BBA" w:rsidRDefault="00051BBA" w:rsidP="00051BBA">
            <w:pPr>
              <w:pStyle w:val="TableParagraph"/>
              <w:spacing w:before="57"/>
              <w:ind w:left="50"/>
              <w:rPr>
                <w:sz w:val="18"/>
              </w:rPr>
            </w:pPr>
            <w:r>
              <w:rPr>
                <w:sz w:val="18"/>
              </w:rPr>
              <w:t>National</w:t>
            </w:r>
            <w:r>
              <w:rPr>
                <w:spacing w:val="-15"/>
                <w:sz w:val="18"/>
              </w:rPr>
              <w:t xml:space="preserve"> </w:t>
            </w:r>
            <w:r>
              <w:rPr>
                <w:sz w:val="18"/>
              </w:rPr>
              <w:t>Council</w:t>
            </w:r>
            <w:r>
              <w:rPr>
                <w:spacing w:val="-12"/>
                <w:sz w:val="18"/>
              </w:rPr>
              <w:t xml:space="preserve"> </w:t>
            </w:r>
            <w:r>
              <w:rPr>
                <w:sz w:val="18"/>
              </w:rPr>
              <w:t>for Special Education.</w:t>
            </w:r>
          </w:p>
        </w:tc>
        <w:tc>
          <w:tcPr>
            <w:tcW w:w="6993" w:type="dxa"/>
          </w:tcPr>
          <w:p w14:paraId="39F6022D" w14:textId="77777777" w:rsidR="00051BBA" w:rsidRDefault="00051BBA" w:rsidP="00051BBA">
            <w:pPr>
              <w:pStyle w:val="TableParagraph"/>
              <w:spacing w:before="57"/>
              <w:ind w:left="26" w:right="48" w:firstLine="240"/>
              <w:rPr>
                <w:sz w:val="21"/>
              </w:rPr>
            </w:pPr>
            <w:r>
              <w:rPr>
                <w:b/>
                <w:sz w:val="21"/>
              </w:rPr>
              <w:t>19.</w:t>
            </w:r>
            <w:r>
              <w:rPr>
                <w:sz w:val="21"/>
              </w:rPr>
              <w:t>— (1) There shall stand established on the establishment day a</w:t>
            </w:r>
            <w:r>
              <w:rPr>
                <w:spacing w:val="40"/>
                <w:sz w:val="21"/>
              </w:rPr>
              <w:t xml:space="preserve"> </w:t>
            </w:r>
            <w:r>
              <w:rPr>
                <w:sz w:val="21"/>
              </w:rPr>
              <w:t>body</w:t>
            </w:r>
            <w:r>
              <w:rPr>
                <w:spacing w:val="-3"/>
                <w:sz w:val="21"/>
              </w:rPr>
              <w:t xml:space="preserve"> </w:t>
            </w:r>
            <w:r>
              <w:rPr>
                <w:sz w:val="21"/>
              </w:rPr>
              <w:t>to</w:t>
            </w:r>
            <w:r>
              <w:rPr>
                <w:spacing w:val="-3"/>
                <w:sz w:val="21"/>
              </w:rPr>
              <w:t xml:space="preserve"> </w:t>
            </w:r>
            <w:r>
              <w:rPr>
                <w:sz w:val="21"/>
              </w:rPr>
              <w:t>be</w:t>
            </w:r>
            <w:r>
              <w:rPr>
                <w:spacing w:val="-3"/>
                <w:sz w:val="21"/>
              </w:rPr>
              <w:t xml:space="preserve"> </w:t>
            </w:r>
            <w:r>
              <w:rPr>
                <w:sz w:val="21"/>
              </w:rPr>
              <w:t>known</w:t>
            </w:r>
            <w:r>
              <w:rPr>
                <w:spacing w:val="-3"/>
                <w:sz w:val="21"/>
              </w:rPr>
              <w:t xml:space="preserve"> </w:t>
            </w:r>
            <w:r>
              <w:rPr>
                <w:sz w:val="21"/>
              </w:rPr>
              <w:t>as</w:t>
            </w:r>
            <w:r>
              <w:rPr>
                <w:spacing w:val="-3"/>
                <w:sz w:val="21"/>
              </w:rPr>
              <w:t xml:space="preserve"> </w:t>
            </w:r>
            <w:r>
              <w:rPr>
                <w:sz w:val="21"/>
              </w:rPr>
              <w:t>an</w:t>
            </w:r>
            <w:r>
              <w:rPr>
                <w:spacing w:val="-3"/>
                <w:sz w:val="21"/>
              </w:rPr>
              <w:t xml:space="preserve"> </w:t>
            </w:r>
            <w:r>
              <w:rPr>
                <w:sz w:val="21"/>
              </w:rPr>
              <w:t>Chomhairle</w:t>
            </w:r>
            <w:r>
              <w:rPr>
                <w:spacing w:val="-3"/>
                <w:sz w:val="21"/>
              </w:rPr>
              <w:t xml:space="preserve"> </w:t>
            </w:r>
            <w:r>
              <w:rPr>
                <w:sz w:val="21"/>
              </w:rPr>
              <w:t>Náisiúnta</w:t>
            </w:r>
            <w:r>
              <w:rPr>
                <w:spacing w:val="-3"/>
                <w:sz w:val="21"/>
              </w:rPr>
              <w:t xml:space="preserve"> </w:t>
            </w:r>
            <w:r>
              <w:rPr>
                <w:sz w:val="21"/>
              </w:rPr>
              <w:t>um</w:t>
            </w:r>
            <w:r>
              <w:rPr>
                <w:spacing w:val="-2"/>
                <w:sz w:val="21"/>
              </w:rPr>
              <w:t xml:space="preserve"> </w:t>
            </w:r>
            <w:r>
              <w:rPr>
                <w:sz w:val="21"/>
              </w:rPr>
              <w:t>Oideachas</w:t>
            </w:r>
            <w:r>
              <w:rPr>
                <w:spacing w:val="-3"/>
                <w:sz w:val="21"/>
              </w:rPr>
              <w:t xml:space="preserve"> </w:t>
            </w:r>
            <w:r>
              <w:rPr>
                <w:sz w:val="21"/>
              </w:rPr>
              <w:t>Speisialta</w:t>
            </w:r>
            <w:r>
              <w:rPr>
                <w:spacing w:val="-3"/>
                <w:sz w:val="21"/>
              </w:rPr>
              <w:t xml:space="preserve"> </w:t>
            </w:r>
            <w:r>
              <w:rPr>
                <w:sz w:val="21"/>
              </w:rPr>
              <w:t>or in the English language the National Council for Special Education, and which in this Act is referred to as the “Council”, to perform the functions conferred on it by or under this Act.</w:t>
            </w:r>
          </w:p>
        </w:tc>
      </w:tr>
      <w:tr w:rsidR="00051BBA" w14:paraId="2613DABA" w14:textId="77777777" w:rsidTr="00051BBA">
        <w:trPr>
          <w:trHeight w:val="1327"/>
        </w:trPr>
        <w:tc>
          <w:tcPr>
            <w:tcW w:w="2109" w:type="dxa"/>
          </w:tcPr>
          <w:p w14:paraId="78BA34BD" w14:textId="77777777" w:rsidR="00051BBA" w:rsidRDefault="00051BBA" w:rsidP="00051BBA">
            <w:pPr>
              <w:pStyle w:val="TableParagraph"/>
              <w:rPr>
                <w:rFonts w:ascii="Times New Roman"/>
                <w:sz w:val="20"/>
              </w:rPr>
            </w:pPr>
          </w:p>
        </w:tc>
        <w:tc>
          <w:tcPr>
            <w:tcW w:w="6993" w:type="dxa"/>
          </w:tcPr>
          <w:p w14:paraId="1A861D04" w14:textId="77777777" w:rsidR="00051BBA" w:rsidRDefault="00051BBA" w:rsidP="00051BBA">
            <w:pPr>
              <w:pStyle w:val="TableParagraph"/>
              <w:spacing w:before="56"/>
              <w:ind w:left="26" w:right="81" w:firstLine="240"/>
              <w:rPr>
                <w:sz w:val="21"/>
              </w:rPr>
            </w:pPr>
            <w:r>
              <w:rPr>
                <w:sz w:val="21"/>
              </w:rPr>
              <w:t>(2) The Council shall be a body corporate with perpetual succession and a seal and power to sue and be sued in its corporate name and, with the consent of the Minister (given with the approval of the Minister for Finance),</w:t>
            </w:r>
            <w:r>
              <w:rPr>
                <w:spacing w:val="-3"/>
                <w:sz w:val="21"/>
              </w:rPr>
              <w:t xml:space="preserve"> </w:t>
            </w:r>
            <w:r>
              <w:rPr>
                <w:sz w:val="21"/>
              </w:rPr>
              <w:t>to</w:t>
            </w:r>
            <w:r>
              <w:rPr>
                <w:spacing w:val="-2"/>
                <w:sz w:val="21"/>
              </w:rPr>
              <w:t xml:space="preserve"> </w:t>
            </w:r>
            <w:r>
              <w:rPr>
                <w:sz w:val="21"/>
              </w:rPr>
              <w:t>acquire,</w:t>
            </w:r>
            <w:r>
              <w:rPr>
                <w:spacing w:val="-3"/>
                <w:sz w:val="21"/>
              </w:rPr>
              <w:t xml:space="preserve"> </w:t>
            </w:r>
            <w:r>
              <w:rPr>
                <w:sz w:val="21"/>
              </w:rPr>
              <w:t>hold</w:t>
            </w:r>
            <w:r>
              <w:rPr>
                <w:spacing w:val="-2"/>
                <w:sz w:val="21"/>
              </w:rPr>
              <w:t xml:space="preserve"> </w:t>
            </w:r>
            <w:r>
              <w:rPr>
                <w:sz w:val="21"/>
              </w:rPr>
              <w:t>and</w:t>
            </w:r>
            <w:r>
              <w:rPr>
                <w:spacing w:val="-2"/>
                <w:sz w:val="21"/>
              </w:rPr>
              <w:t xml:space="preserve"> </w:t>
            </w:r>
            <w:r>
              <w:rPr>
                <w:sz w:val="21"/>
              </w:rPr>
              <w:t>dispose</w:t>
            </w:r>
            <w:r>
              <w:rPr>
                <w:spacing w:val="-2"/>
                <w:sz w:val="21"/>
              </w:rPr>
              <w:t xml:space="preserve"> </w:t>
            </w:r>
            <w:r>
              <w:rPr>
                <w:sz w:val="21"/>
              </w:rPr>
              <w:t>of</w:t>
            </w:r>
            <w:r>
              <w:rPr>
                <w:spacing w:val="-3"/>
                <w:sz w:val="21"/>
              </w:rPr>
              <w:t xml:space="preserve"> </w:t>
            </w:r>
            <w:r>
              <w:rPr>
                <w:sz w:val="21"/>
              </w:rPr>
              <w:t>land</w:t>
            </w:r>
            <w:r>
              <w:rPr>
                <w:spacing w:val="-2"/>
                <w:sz w:val="21"/>
              </w:rPr>
              <w:t xml:space="preserve"> </w:t>
            </w:r>
            <w:r>
              <w:rPr>
                <w:sz w:val="21"/>
              </w:rPr>
              <w:t>or</w:t>
            </w:r>
            <w:r>
              <w:rPr>
                <w:spacing w:val="-3"/>
                <w:sz w:val="21"/>
              </w:rPr>
              <w:t xml:space="preserve"> </w:t>
            </w:r>
            <w:r>
              <w:rPr>
                <w:sz w:val="21"/>
              </w:rPr>
              <w:t>an</w:t>
            </w:r>
            <w:r>
              <w:rPr>
                <w:spacing w:val="-5"/>
                <w:sz w:val="21"/>
              </w:rPr>
              <w:t xml:space="preserve"> </w:t>
            </w:r>
            <w:r>
              <w:rPr>
                <w:sz w:val="21"/>
              </w:rPr>
              <w:t>interest</w:t>
            </w:r>
            <w:r>
              <w:rPr>
                <w:spacing w:val="-3"/>
                <w:sz w:val="21"/>
              </w:rPr>
              <w:t xml:space="preserve"> </w:t>
            </w:r>
            <w:r>
              <w:rPr>
                <w:sz w:val="21"/>
              </w:rPr>
              <w:t>in</w:t>
            </w:r>
            <w:r>
              <w:rPr>
                <w:spacing w:val="-2"/>
                <w:sz w:val="21"/>
              </w:rPr>
              <w:t xml:space="preserve"> </w:t>
            </w:r>
            <w:r>
              <w:rPr>
                <w:sz w:val="21"/>
              </w:rPr>
              <w:t>land</w:t>
            </w:r>
            <w:r>
              <w:rPr>
                <w:spacing w:val="-2"/>
                <w:sz w:val="21"/>
              </w:rPr>
              <w:t xml:space="preserve"> </w:t>
            </w:r>
            <w:r>
              <w:rPr>
                <w:sz w:val="21"/>
              </w:rPr>
              <w:t>and</w:t>
            </w:r>
            <w:r>
              <w:rPr>
                <w:spacing w:val="-2"/>
                <w:sz w:val="21"/>
              </w:rPr>
              <w:t xml:space="preserve"> </w:t>
            </w:r>
            <w:r>
              <w:rPr>
                <w:sz w:val="21"/>
              </w:rPr>
              <w:t>to acquire, hold and dispose of any other property.</w:t>
            </w:r>
          </w:p>
        </w:tc>
      </w:tr>
      <w:tr w:rsidR="00051BBA" w14:paraId="61F06639" w14:textId="77777777" w:rsidTr="00051BBA">
        <w:trPr>
          <w:trHeight w:val="360"/>
        </w:trPr>
        <w:tc>
          <w:tcPr>
            <w:tcW w:w="2109" w:type="dxa"/>
          </w:tcPr>
          <w:p w14:paraId="62BAD4DB" w14:textId="77777777" w:rsidR="00051BBA" w:rsidRDefault="00051BBA" w:rsidP="00051BBA">
            <w:pPr>
              <w:pStyle w:val="TableParagraph"/>
              <w:rPr>
                <w:rFonts w:ascii="Times New Roman"/>
                <w:sz w:val="20"/>
              </w:rPr>
            </w:pPr>
          </w:p>
        </w:tc>
        <w:tc>
          <w:tcPr>
            <w:tcW w:w="6993" w:type="dxa"/>
          </w:tcPr>
          <w:p w14:paraId="3484B3BF" w14:textId="77777777" w:rsidR="00051BBA" w:rsidRDefault="00051BBA" w:rsidP="00051BBA">
            <w:pPr>
              <w:pStyle w:val="TableParagraph"/>
              <w:spacing w:before="56"/>
              <w:ind w:left="266"/>
              <w:rPr>
                <w:sz w:val="21"/>
              </w:rPr>
            </w:pPr>
            <w:r>
              <w:rPr>
                <w:sz w:val="21"/>
              </w:rPr>
              <w:t>(3)</w:t>
            </w:r>
            <w:r>
              <w:rPr>
                <w:spacing w:val="-5"/>
                <w:sz w:val="21"/>
              </w:rPr>
              <w:t xml:space="preserve"> </w:t>
            </w:r>
            <w:r>
              <w:rPr>
                <w:i/>
                <w:sz w:val="21"/>
              </w:rPr>
              <w:t>Schedule</w:t>
            </w:r>
            <w:r>
              <w:rPr>
                <w:i/>
                <w:spacing w:val="-3"/>
                <w:sz w:val="21"/>
              </w:rPr>
              <w:t xml:space="preserve"> </w:t>
            </w:r>
            <w:r>
              <w:rPr>
                <w:i/>
                <w:sz w:val="21"/>
              </w:rPr>
              <w:t>1</w:t>
            </w:r>
            <w:r>
              <w:rPr>
                <w:i/>
                <w:spacing w:val="-3"/>
                <w:sz w:val="21"/>
              </w:rPr>
              <w:t xml:space="preserve"> </w:t>
            </w:r>
            <w:r>
              <w:rPr>
                <w:sz w:val="21"/>
              </w:rPr>
              <w:t>to</w:t>
            </w:r>
            <w:r>
              <w:rPr>
                <w:spacing w:val="-3"/>
                <w:sz w:val="21"/>
              </w:rPr>
              <w:t xml:space="preserve"> </w:t>
            </w:r>
            <w:r>
              <w:rPr>
                <w:sz w:val="21"/>
              </w:rPr>
              <w:t>this</w:t>
            </w:r>
            <w:r>
              <w:rPr>
                <w:spacing w:val="-3"/>
                <w:sz w:val="21"/>
              </w:rPr>
              <w:t xml:space="preserve"> </w:t>
            </w:r>
            <w:r>
              <w:rPr>
                <w:sz w:val="21"/>
              </w:rPr>
              <w:t>Act</w:t>
            </w:r>
            <w:r>
              <w:rPr>
                <w:spacing w:val="-5"/>
                <w:sz w:val="21"/>
              </w:rPr>
              <w:t xml:space="preserve"> </w:t>
            </w:r>
            <w:r>
              <w:rPr>
                <w:sz w:val="21"/>
              </w:rPr>
              <w:t>shall</w:t>
            </w:r>
            <w:r>
              <w:rPr>
                <w:spacing w:val="-2"/>
                <w:sz w:val="21"/>
              </w:rPr>
              <w:t xml:space="preserve"> </w:t>
            </w:r>
            <w:r>
              <w:rPr>
                <w:sz w:val="21"/>
              </w:rPr>
              <w:t>apply</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pacing w:val="-2"/>
                <w:sz w:val="21"/>
              </w:rPr>
              <w:t>Council.</w:t>
            </w:r>
          </w:p>
        </w:tc>
      </w:tr>
      <w:tr w:rsidR="00051BBA" w14:paraId="136A5660" w14:textId="77777777" w:rsidTr="00051BBA">
        <w:trPr>
          <w:trHeight w:val="361"/>
        </w:trPr>
        <w:tc>
          <w:tcPr>
            <w:tcW w:w="2109" w:type="dxa"/>
          </w:tcPr>
          <w:p w14:paraId="5E8E8F9E" w14:textId="77777777" w:rsidR="00051BBA" w:rsidRDefault="00051BBA" w:rsidP="00051BBA">
            <w:pPr>
              <w:pStyle w:val="TableParagraph"/>
              <w:spacing w:before="57"/>
              <w:ind w:left="50"/>
              <w:rPr>
                <w:sz w:val="18"/>
              </w:rPr>
            </w:pPr>
            <w:r>
              <w:rPr>
                <w:sz w:val="18"/>
              </w:rPr>
              <w:t>Functions</w:t>
            </w:r>
            <w:r>
              <w:rPr>
                <w:spacing w:val="-1"/>
                <w:sz w:val="18"/>
              </w:rPr>
              <w:t xml:space="preserve"> </w:t>
            </w:r>
            <w:r>
              <w:rPr>
                <w:sz w:val="18"/>
              </w:rPr>
              <w:t>of</w:t>
            </w:r>
            <w:r>
              <w:rPr>
                <w:spacing w:val="-3"/>
                <w:sz w:val="18"/>
              </w:rPr>
              <w:t xml:space="preserve"> </w:t>
            </w:r>
            <w:r>
              <w:rPr>
                <w:spacing w:val="-2"/>
                <w:sz w:val="18"/>
              </w:rPr>
              <w:t>Council.</w:t>
            </w:r>
          </w:p>
        </w:tc>
        <w:tc>
          <w:tcPr>
            <w:tcW w:w="6993" w:type="dxa"/>
          </w:tcPr>
          <w:p w14:paraId="1E28845B" w14:textId="77777777" w:rsidR="00051BBA" w:rsidRDefault="00051BBA" w:rsidP="00051BBA">
            <w:pPr>
              <w:pStyle w:val="TableParagraph"/>
              <w:spacing w:before="57"/>
              <w:ind w:left="266"/>
              <w:rPr>
                <w:sz w:val="21"/>
              </w:rPr>
            </w:pPr>
            <w:r>
              <w:rPr>
                <w:b/>
                <w:sz w:val="21"/>
              </w:rPr>
              <w:t>20.</w:t>
            </w:r>
            <w:r>
              <w:rPr>
                <w:sz w:val="21"/>
              </w:rPr>
              <w:t>—</w:t>
            </w:r>
            <w:r>
              <w:rPr>
                <w:spacing w:val="-5"/>
                <w:sz w:val="21"/>
              </w:rPr>
              <w:t xml:space="preserve"> </w:t>
            </w:r>
            <w:r>
              <w:rPr>
                <w:sz w:val="21"/>
              </w:rPr>
              <w:t>(1)</w:t>
            </w:r>
            <w:r>
              <w:rPr>
                <w:spacing w:val="-5"/>
                <w:sz w:val="21"/>
              </w:rPr>
              <w:t xml:space="preserve"> </w:t>
            </w:r>
            <w:r>
              <w:rPr>
                <w:sz w:val="21"/>
              </w:rPr>
              <w:t>The</w:t>
            </w:r>
            <w:r>
              <w:rPr>
                <w:spacing w:val="-8"/>
                <w:sz w:val="21"/>
              </w:rPr>
              <w:t xml:space="preserve"> </w:t>
            </w:r>
            <w:r>
              <w:rPr>
                <w:sz w:val="21"/>
              </w:rPr>
              <w:t>Council</w:t>
            </w:r>
            <w:r>
              <w:rPr>
                <w:spacing w:val="-3"/>
                <w:sz w:val="21"/>
              </w:rPr>
              <w:t xml:space="preserve"> </w:t>
            </w:r>
            <w:r>
              <w:rPr>
                <w:sz w:val="21"/>
              </w:rPr>
              <w:t>shall</w:t>
            </w:r>
            <w:r>
              <w:rPr>
                <w:spacing w:val="-4"/>
                <w:sz w:val="21"/>
              </w:rPr>
              <w:t xml:space="preserve"> </w:t>
            </w:r>
            <w:r>
              <w:rPr>
                <w:sz w:val="21"/>
              </w:rPr>
              <w:t>have</w:t>
            </w:r>
            <w:r>
              <w:rPr>
                <w:spacing w:val="-4"/>
                <w:sz w:val="21"/>
              </w:rPr>
              <w:t xml:space="preserve"> </w:t>
            </w:r>
            <w:r>
              <w:rPr>
                <w:sz w:val="21"/>
              </w:rPr>
              <w:t>the</w:t>
            </w:r>
            <w:r>
              <w:rPr>
                <w:spacing w:val="-5"/>
                <w:sz w:val="21"/>
              </w:rPr>
              <w:t xml:space="preserve"> </w:t>
            </w:r>
            <w:r>
              <w:rPr>
                <w:sz w:val="21"/>
              </w:rPr>
              <w:t>following</w:t>
            </w:r>
            <w:r>
              <w:rPr>
                <w:spacing w:val="-4"/>
                <w:sz w:val="21"/>
              </w:rPr>
              <w:t xml:space="preserve"> </w:t>
            </w:r>
            <w:r>
              <w:rPr>
                <w:spacing w:val="-2"/>
                <w:sz w:val="21"/>
              </w:rPr>
              <w:t>functions:</w:t>
            </w:r>
          </w:p>
        </w:tc>
      </w:tr>
      <w:tr w:rsidR="00051BBA" w14:paraId="25803864" w14:textId="77777777" w:rsidTr="00051BBA">
        <w:trPr>
          <w:trHeight w:val="1085"/>
        </w:trPr>
        <w:tc>
          <w:tcPr>
            <w:tcW w:w="2109" w:type="dxa"/>
          </w:tcPr>
          <w:p w14:paraId="71806701" w14:textId="77777777" w:rsidR="00051BBA" w:rsidRDefault="00051BBA" w:rsidP="00051BBA">
            <w:pPr>
              <w:pStyle w:val="TableParagraph"/>
              <w:rPr>
                <w:rFonts w:ascii="Times New Roman"/>
                <w:sz w:val="20"/>
              </w:rPr>
            </w:pPr>
          </w:p>
        </w:tc>
        <w:tc>
          <w:tcPr>
            <w:tcW w:w="6993" w:type="dxa"/>
          </w:tcPr>
          <w:p w14:paraId="65FC922A" w14:textId="77777777" w:rsidR="00051BBA" w:rsidRDefault="00051BBA" w:rsidP="00051BBA">
            <w:pPr>
              <w:pStyle w:val="TableParagraph"/>
              <w:spacing w:before="56"/>
              <w:ind w:left="1106" w:hanging="600"/>
              <w:rPr>
                <w:sz w:val="21"/>
              </w:rPr>
            </w:pPr>
            <w:r>
              <w:rPr>
                <w:sz w:val="21"/>
              </w:rPr>
              <w:t>(</w:t>
            </w:r>
            <w:r>
              <w:rPr>
                <w:i/>
                <w:sz w:val="21"/>
              </w:rPr>
              <w:t>a</w:t>
            </w:r>
            <w:r>
              <w:rPr>
                <w:sz w:val="21"/>
              </w:rPr>
              <w:t>)</w:t>
            </w:r>
            <w:r>
              <w:rPr>
                <w:spacing w:val="-4"/>
                <w:sz w:val="21"/>
              </w:rPr>
              <w:t xml:space="preserve"> </w:t>
            </w:r>
            <w:r>
              <w:rPr>
                <w:sz w:val="21"/>
              </w:rPr>
              <w:t>to</w:t>
            </w:r>
            <w:r>
              <w:rPr>
                <w:spacing w:val="-3"/>
                <w:sz w:val="21"/>
              </w:rPr>
              <w:t xml:space="preserve"> </w:t>
            </w:r>
            <w:r>
              <w:rPr>
                <w:sz w:val="21"/>
              </w:rPr>
              <w:t>disseminate</w:t>
            </w:r>
            <w:r>
              <w:rPr>
                <w:spacing w:val="-3"/>
                <w:sz w:val="21"/>
              </w:rPr>
              <w:t xml:space="preserve"> </w:t>
            </w:r>
            <w:r>
              <w:rPr>
                <w:sz w:val="21"/>
              </w:rPr>
              <w:t>to</w:t>
            </w:r>
            <w:r>
              <w:rPr>
                <w:spacing w:val="-3"/>
                <w:sz w:val="21"/>
              </w:rPr>
              <w:t xml:space="preserve"> </w:t>
            </w:r>
            <w:r>
              <w:rPr>
                <w:sz w:val="21"/>
              </w:rPr>
              <w:t>schools,</w:t>
            </w:r>
            <w:r>
              <w:rPr>
                <w:spacing w:val="-4"/>
                <w:sz w:val="21"/>
              </w:rPr>
              <w:t xml:space="preserve"> </w:t>
            </w:r>
            <w:r>
              <w:rPr>
                <w:sz w:val="21"/>
              </w:rPr>
              <w:t>parents</w:t>
            </w:r>
            <w:r>
              <w:rPr>
                <w:spacing w:val="-3"/>
                <w:sz w:val="21"/>
              </w:rPr>
              <w:t xml:space="preserve"> </w:t>
            </w:r>
            <w:r>
              <w:rPr>
                <w:sz w:val="21"/>
              </w:rPr>
              <w:t>and</w:t>
            </w:r>
            <w:r>
              <w:rPr>
                <w:spacing w:val="-3"/>
                <w:sz w:val="21"/>
              </w:rPr>
              <w:t xml:space="preserve"> </w:t>
            </w:r>
            <w:r>
              <w:rPr>
                <w:sz w:val="21"/>
              </w:rPr>
              <w:t>such</w:t>
            </w:r>
            <w:r>
              <w:rPr>
                <w:spacing w:val="-3"/>
                <w:sz w:val="21"/>
              </w:rPr>
              <w:t xml:space="preserve"> </w:t>
            </w:r>
            <w:r>
              <w:rPr>
                <w:sz w:val="21"/>
              </w:rPr>
              <w:t>other</w:t>
            </w:r>
            <w:r>
              <w:rPr>
                <w:spacing w:val="-4"/>
                <w:sz w:val="21"/>
              </w:rPr>
              <w:t xml:space="preserve"> </w:t>
            </w:r>
            <w:r>
              <w:rPr>
                <w:sz w:val="21"/>
              </w:rPr>
              <w:t>persons</w:t>
            </w:r>
            <w:r>
              <w:rPr>
                <w:spacing w:val="-3"/>
                <w:sz w:val="21"/>
              </w:rPr>
              <w:t xml:space="preserve"> </w:t>
            </w:r>
            <w:r>
              <w:rPr>
                <w:sz w:val="21"/>
              </w:rPr>
              <w:t>as</w:t>
            </w:r>
            <w:r>
              <w:rPr>
                <w:spacing w:val="-3"/>
                <w:sz w:val="21"/>
              </w:rPr>
              <w:t xml:space="preserve"> </w:t>
            </w:r>
            <w:r>
              <w:rPr>
                <w:sz w:val="21"/>
              </w:rPr>
              <w:t>the Council considers appropriate information relating to best practice, nationally and internationally, concerning the education of children with special educational needs;</w:t>
            </w:r>
          </w:p>
        </w:tc>
      </w:tr>
      <w:tr w:rsidR="00051BBA" w14:paraId="4D0B883B" w14:textId="77777777" w:rsidTr="00051BBA">
        <w:trPr>
          <w:trHeight w:val="1086"/>
        </w:trPr>
        <w:tc>
          <w:tcPr>
            <w:tcW w:w="2109" w:type="dxa"/>
          </w:tcPr>
          <w:p w14:paraId="430013B8" w14:textId="77777777" w:rsidR="00051BBA" w:rsidRDefault="00051BBA" w:rsidP="00051BBA">
            <w:pPr>
              <w:pStyle w:val="TableParagraph"/>
              <w:rPr>
                <w:rFonts w:ascii="Times New Roman"/>
                <w:sz w:val="20"/>
              </w:rPr>
            </w:pPr>
          </w:p>
        </w:tc>
        <w:tc>
          <w:tcPr>
            <w:tcW w:w="6993" w:type="dxa"/>
          </w:tcPr>
          <w:p w14:paraId="750146F1" w14:textId="77777777" w:rsidR="00051BBA" w:rsidRDefault="00051BBA" w:rsidP="00051BBA">
            <w:pPr>
              <w:pStyle w:val="TableParagraph"/>
              <w:spacing w:before="57"/>
              <w:ind w:left="1106" w:right="149" w:hanging="600"/>
              <w:rPr>
                <w:sz w:val="21"/>
              </w:rPr>
            </w:pPr>
            <w:r>
              <w:rPr>
                <w:sz w:val="21"/>
              </w:rPr>
              <w:t>(</w:t>
            </w:r>
            <w:r>
              <w:rPr>
                <w:i/>
                <w:sz w:val="21"/>
              </w:rPr>
              <w:t>b</w:t>
            </w:r>
            <w:r>
              <w:rPr>
                <w:sz w:val="21"/>
              </w:rPr>
              <w:t>) in consultation with schools, health boards and such other persons</w:t>
            </w:r>
            <w:r>
              <w:rPr>
                <w:spacing w:val="-4"/>
                <w:sz w:val="21"/>
              </w:rPr>
              <w:t xml:space="preserve"> </w:t>
            </w:r>
            <w:r>
              <w:rPr>
                <w:sz w:val="21"/>
              </w:rPr>
              <w:t>as</w:t>
            </w:r>
            <w:r>
              <w:rPr>
                <w:spacing w:val="-4"/>
                <w:sz w:val="21"/>
              </w:rPr>
              <w:t xml:space="preserve"> </w:t>
            </w:r>
            <w:r>
              <w:rPr>
                <w:sz w:val="21"/>
              </w:rPr>
              <w:t>the</w:t>
            </w:r>
            <w:r>
              <w:rPr>
                <w:spacing w:val="-4"/>
                <w:sz w:val="21"/>
              </w:rPr>
              <w:t xml:space="preserve"> </w:t>
            </w:r>
            <w:r>
              <w:rPr>
                <w:sz w:val="21"/>
              </w:rPr>
              <w:t>Council</w:t>
            </w:r>
            <w:r>
              <w:rPr>
                <w:spacing w:val="-3"/>
                <w:sz w:val="21"/>
              </w:rPr>
              <w:t xml:space="preserve"> </w:t>
            </w:r>
            <w:r>
              <w:rPr>
                <w:sz w:val="21"/>
              </w:rPr>
              <w:t>considers</w:t>
            </w:r>
            <w:r>
              <w:rPr>
                <w:spacing w:val="-4"/>
                <w:sz w:val="21"/>
              </w:rPr>
              <w:t xml:space="preserve"> </w:t>
            </w:r>
            <w:r>
              <w:rPr>
                <w:sz w:val="21"/>
              </w:rPr>
              <w:t>appropriate</w:t>
            </w:r>
            <w:r>
              <w:rPr>
                <w:spacing w:val="-4"/>
                <w:sz w:val="21"/>
              </w:rPr>
              <w:t xml:space="preserve"> </w:t>
            </w:r>
            <w:r>
              <w:rPr>
                <w:sz w:val="21"/>
              </w:rPr>
              <w:t>to</w:t>
            </w:r>
            <w:r>
              <w:rPr>
                <w:spacing w:val="-4"/>
                <w:sz w:val="21"/>
              </w:rPr>
              <w:t xml:space="preserve"> </w:t>
            </w:r>
            <w:r>
              <w:rPr>
                <w:sz w:val="21"/>
              </w:rPr>
              <w:t>plan</w:t>
            </w:r>
            <w:r>
              <w:rPr>
                <w:spacing w:val="-4"/>
                <w:sz w:val="21"/>
              </w:rPr>
              <w:t xml:space="preserve"> </w:t>
            </w:r>
            <w:r>
              <w:rPr>
                <w:sz w:val="21"/>
              </w:rPr>
              <w:t>and</w:t>
            </w:r>
            <w:r>
              <w:rPr>
                <w:spacing w:val="-4"/>
                <w:sz w:val="21"/>
              </w:rPr>
              <w:t xml:space="preserve"> </w:t>
            </w:r>
            <w:r>
              <w:rPr>
                <w:sz w:val="21"/>
              </w:rPr>
              <w:t>co- ordinate the provision of education and support services to children with special educational needs;</w:t>
            </w:r>
          </w:p>
        </w:tc>
      </w:tr>
      <w:tr w:rsidR="00051BBA" w14:paraId="7DA604D6" w14:textId="77777777" w:rsidTr="00051BBA">
        <w:trPr>
          <w:trHeight w:val="1084"/>
        </w:trPr>
        <w:tc>
          <w:tcPr>
            <w:tcW w:w="2109" w:type="dxa"/>
          </w:tcPr>
          <w:p w14:paraId="4E7622DD" w14:textId="77777777" w:rsidR="00051BBA" w:rsidRDefault="00051BBA" w:rsidP="00051BBA">
            <w:pPr>
              <w:pStyle w:val="TableParagraph"/>
              <w:rPr>
                <w:rFonts w:ascii="Times New Roman"/>
                <w:sz w:val="20"/>
              </w:rPr>
            </w:pPr>
          </w:p>
        </w:tc>
        <w:tc>
          <w:tcPr>
            <w:tcW w:w="6993" w:type="dxa"/>
          </w:tcPr>
          <w:p w14:paraId="2524538D" w14:textId="77777777" w:rsidR="00051BBA" w:rsidRDefault="00051BBA" w:rsidP="00051BBA">
            <w:pPr>
              <w:pStyle w:val="TableParagraph"/>
              <w:spacing w:before="56"/>
              <w:ind w:left="1106" w:right="81" w:hanging="600"/>
              <w:rPr>
                <w:sz w:val="21"/>
              </w:rPr>
            </w:pPr>
            <w:r>
              <w:rPr>
                <w:sz w:val="21"/>
              </w:rPr>
              <w:t>(</w:t>
            </w:r>
            <w:r>
              <w:rPr>
                <w:i/>
                <w:sz w:val="21"/>
              </w:rPr>
              <w:t>c</w:t>
            </w:r>
            <w:r>
              <w:rPr>
                <w:sz w:val="21"/>
              </w:rPr>
              <w:t>)</w:t>
            </w:r>
            <w:r>
              <w:rPr>
                <w:spacing w:val="-4"/>
                <w:sz w:val="21"/>
              </w:rPr>
              <w:t xml:space="preserve"> </w:t>
            </w:r>
            <w:r>
              <w:rPr>
                <w:sz w:val="21"/>
              </w:rPr>
              <w:t>in</w:t>
            </w:r>
            <w:r>
              <w:rPr>
                <w:spacing w:val="-3"/>
                <w:sz w:val="21"/>
              </w:rPr>
              <w:t xml:space="preserve"> </w:t>
            </w:r>
            <w:r>
              <w:rPr>
                <w:sz w:val="21"/>
              </w:rPr>
              <w:t>consultation</w:t>
            </w:r>
            <w:r>
              <w:rPr>
                <w:spacing w:val="-5"/>
                <w:sz w:val="21"/>
              </w:rPr>
              <w:t xml:space="preserve"> </w:t>
            </w:r>
            <w:r>
              <w:rPr>
                <w:sz w:val="21"/>
              </w:rPr>
              <w:t>with</w:t>
            </w:r>
            <w:r>
              <w:rPr>
                <w:spacing w:val="-3"/>
                <w:sz w:val="21"/>
              </w:rPr>
              <w:t xml:space="preserve"> </w:t>
            </w:r>
            <w:r>
              <w:rPr>
                <w:sz w:val="21"/>
              </w:rPr>
              <w:t>schools</w:t>
            </w:r>
            <w:r>
              <w:rPr>
                <w:spacing w:val="-3"/>
                <w:sz w:val="21"/>
              </w:rPr>
              <w:t xml:space="preserve"> </w:t>
            </w:r>
            <w:r>
              <w:rPr>
                <w:sz w:val="21"/>
              </w:rPr>
              <w:t>and</w:t>
            </w:r>
            <w:r>
              <w:rPr>
                <w:spacing w:val="-5"/>
                <w:sz w:val="21"/>
              </w:rPr>
              <w:t xml:space="preserve"> </w:t>
            </w:r>
            <w:r>
              <w:rPr>
                <w:sz w:val="21"/>
              </w:rPr>
              <w:t>with</w:t>
            </w:r>
            <w:r>
              <w:rPr>
                <w:spacing w:val="-3"/>
                <w:sz w:val="21"/>
              </w:rPr>
              <w:t xml:space="preserve"> </w:t>
            </w:r>
            <w:r>
              <w:rPr>
                <w:sz w:val="21"/>
              </w:rPr>
              <w:t>such</w:t>
            </w:r>
            <w:r>
              <w:rPr>
                <w:spacing w:val="-3"/>
                <w:sz w:val="21"/>
              </w:rPr>
              <w:t xml:space="preserve"> </w:t>
            </w:r>
            <w:r>
              <w:rPr>
                <w:sz w:val="21"/>
              </w:rPr>
              <w:t>persons</w:t>
            </w:r>
            <w:r>
              <w:rPr>
                <w:spacing w:val="-3"/>
                <w:sz w:val="21"/>
              </w:rPr>
              <w:t xml:space="preserve"> </w:t>
            </w:r>
            <w:r>
              <w:rPr>
                <w:sz w:val="21"/>
              </w:rPr>
              <w:t>as</w:t>
            </w:r>
            <w:r>
              <w:rPr>
                <w:spacing w:val="-3"/>
                <w:sz w:val="21"/>
              </w:rPr>
              <w:t xml:space="preserve"> </w:t>
            </w:r>
            <w:r>
              <w:rPr>
                <w:sz w:val="21"/>
              </w:rPr>
              <w:t>the</w:t>
            </w:r>
            <w:r>
              <w:rPr>
                <w:spacing w:val="-3"/>
                <w:sz w:val="21"/>
              </w:rPr>
              <w:t xml:space="preserve"> </w:t>
            </w:r>
            <w:r>
              <w:rPr>
                <w:sz w:val="21"/>
              </w:rPr>
              <w:t>Council considers appropriate to plan for the integration of education for students with special educational needs with education for students generally;</w:t>
            </w:r>
          </w:p>
        </w:tc>
      </w:tr>
      <w:tr w:rsidR="00051BBA" w14:paraId="61F636D5" w14:textId="77777777" w:rsidTr="00051BBA">
        <w:trPr>
          <w:trHeight w:val="844"/>
        </w:trPr>
        <w:tc>
          <w:tcPr>
            <w:tcW w:w="2109" w:type="dxa"/>
          </w:tcPr>
          <w:p w14:paraId="651483EB" w14:textId="77777777" w:rsidR="00051BBA" w:rsidRDefault="00051BBA" w:rsidP="00051BBA">
            <w:pPr>
              <w:pStyle w:val="TableParagraph"/>
              <w:rPr>
                <w:rFonts w:ascii="Times New Roman"/>
                <w:sz w:val="20"/>
              </w:rPr>
            </w:pPr>
          </w:p>
        </w:tc>
        <w:tc>
          <w:tcPr>
            <w:tcW w:w="6993" w:type="dxa"/>
          </w:tcPr>
          <w:p w14:paraId="5F15CA13" w14:textId="77777777" w:rsidR="00051BBA" w:rsidRDefault="00051BBA" w:rsidP="00051BBA">
            <w:pPr>
              <w:pStyle w:val="TableParagraph"/>
              <w:spacing w:before="56"/>
              <w:ind w:left="1106" w:right="149" w:hanging="600"/>
              <w:rPr>
                <w:sz w:val="21"/>
              </w:rPr>
            </w:pPr>
            <w:r>
              <w:rPr>
                <w:sz w:val="21"/>
              </w:rPr>
              <w:t>(</w:t>
            </w:r>
            <w:r>
              <w:rPr>
                <w:i/>
                <w:sz w:val="21"/>
              </w:rPr>
              <w:t>d</w:t>
            </w:r>
            <w:r>
              <w:rPr>
                <w:sz w:val="21"/>
              </w:rPr>
              <w:t>) to make available to the parents of children with special educational</w:t>
            </w:r>
            <w:r>
              <w:rPr>
                <w:spacing w:val="-4"/>
                <w:sz w:val="21"/>
              </w:rPr>
              <w:t xml:space="preserve"> </w:t>
            </w:r>
            <w:r>
              <w:rPr>
                <w:sz w:val="21"/>
              </w:rPr>
              <w:t>needs</w:t>
            </w:r>
            <w:r>
              <w:rPr>
                <w:spacing w:val="-5"/>
                <w:sz w:val="21"/>
              </w:rPr>
              <w:t xml:space="preserve"> </w:t>
            </w:r>
            <w:r>
              <w:rPr>
                <w:sz w:val="21"/>
              </w:rPr>
              <w:t>information</w:t>
            </w:r>
            <w:r>
              <w:rPr>
                <w:spacing w:val="-5"/>
                <w:sz w:val="21"/>
              </w:rPr>
              <w:t xml:space="preserve"> </w:t>
            </w:r>
            <w:r>
              <w:rPr>
                <w:sz w:val="21"/>
              </w:rPr>
              <w:t>in</w:t>
            </w:r>
            <w:r>
              <w:rPr>
                <w:spacing w:val="-5"/>
                <w:sz w:val="21"/>
              </w:rPr>
              <w:t xml:space="preserve"> </w:t>
            </w:r>
            <w:r>
              <w:rPr>
                <w:sz w:val="21"/>
              </w:rPr>
              <w:t>relation</w:t>
            </w:r>
            <w:r>
              <w:rPr>
                <w:spacing w:val="-5"/>
                <w:sz w:val="21"/>
              </w:rPr>
              <w:t xml:space="preserve"> </w:t>
            </w:r>
            <w:r>
              <w:rPr>
                <w:sz w:val="21"/>
              </w:rPr>
              <w:t>to</w:t>
            </w:r>
            <w:r>
              <w:rPr>
                <w:spacing w:val="-5"/>
                <w:sz w:val="21"/>
              </w:rPr>
              <w:t xml:space="preserve"> </w:t>
            </w:r>
            <w:r>
              <w:rPr>
                <w:sz w:val="21"/>
              </w:rPr>
              <w:t>their</w:t>
            </w:r>
            <w:r>
              <w:rPr>
                <w:spacing w:val="-6"/>
                <w:sz w:val="21"/>
              </w:rPr>
              <w:t xml:space="preserve"> </w:t>
            </w:r>
            <w:r>
              <w:rPr>
                <w:sz w:val="21"/>
              </w:rPr>
              <w:t>entitlements and the entitlements of their children;</w:t>
            </w:r>
          </w:p>
        </w:tc>
      </w:tr>
      <w:tr w:rsidR="00051BBA" w14:paraId="5D6C9F91" w14:textId="77777777" w:rsidTr="00051BBA">
        <w:trPr>
          <w:trHeight w:val="540"/>
        </w:trPr>
        <w:tc>
          <w:tcPr>
            <w:tcW w:w="2109" w:type="dxa"/>
          </w:tcPr>
          <w:p w14:paraId="3DA273DA" w14:textId="77777777" w:rsidR="00051BBA" w:rsidRDefault="00051BBA" w:rsidP="00051BBA">
            <w:pPr>
              <w:pStyle w:val="TableParagraph"/>
              <w:rPr>
                <w:rFonts w:ascii="Times New Roman"/>
                <w:sz w:val="20"/>
              </w:rPr>
            </w:pPr>
          </w:p>
        </w:tc>
        <w:tc>
          <w:tcPr>
            <w:tcW w:w="6993" w:type="dxa"/>
          </w:tcPr>
          <w:p w14:paraId="1C43504F" w14:textId="77777777" w:rsidR="00051BBA" w:rsidRDefault="00051BBA" w:rsidP="00051BBA">
            <w:pPr>
              <w:pStyle w:val="TableParagraph"/>
              <w:spacing w:before="37" w:line="240" w:lineRule="atLeast"/>
              <w:ind w:left="1106" w:right="149" w:hanging="600"/>
              <w:rPr>
                <w:sz w:val="21"/>
              </w:rPr>
            </w:pPr>
            <w:r>
              <w:rPr>
                <w:sz w:val="21"/>
              </w:rPr>
              <w:t>(</w:t>
            </w:r>
            <w:r>
              <w:rPr>
                <w:i/>
                <w:sz w:val="21"/>
              </w:rPr>
              <w:t>e</w:t>
            </w:r>
            <w:r>
              <w:rPr>
                <w:sz w:val="21"/>
              </w:rPr>
              <w:t>) to ensure that the progress of students with special educational needs</w:t>
            </w:r>
            <w:r>
              <w:rPr>
                <w:spacing w:val="-3"/>
                <w:sz w:val="21"/>
              </w:rPr>
              <w:t xml:space="preserve"> </w:t>
            </w:r>
            <w:r>
              <w:rPr>
                <w:sz w:val="21"/>
              </w:rPr>
              <w:t>is</w:t>
            </w:r>
            <w:r>
              <w:rPr>
                <w:spacing w:val="-6"/>
                <w:sz w:val="21"/>
              </w:rPr>
              <w:t xml:space="preserve"> </w:t>
            </w:r>
            <w:r>
              <w:rPr>
                <w:sz w:val="21"/>
              </w:rPr>
              <w:t>monitored</w:t>
            </w:r>
            <w:r>
              <w:rPr>
                <w:spacing w:val="-3"/>
                <w:sz w:val="21"/>
              </w:rPr>
              <w:t xml:space="preserve"> </w:t>
            </w:r>
            <w:r>
              <w:rPr>
                <w:sz w:val="21"/>
              </w:rPr>
              <w:t>and</w:t>
            </w:r>
            <w:r>
              <w:rPr>
                <w:spacing w:val="-3"/>
                <w:sz w:val="21"/>
              </w:rPr>
              <w:t xml:space="preserve"> </w:t>
            </w:r>
            <w:r>
              <w:rPr>
                <w:sz w:val="21"/>
              </w:rPr>
              <w:t>that</w:t>
            </w:r>
            <w:r>
              <w:rPr>
                <w:spacing w:val="-4"/>
                <w:sz w:val="21"/>
              </w:rPr>
              <w:t xml:space="preserve"> </w:t>
            </w:r>
            <w:r>
              <w:rPr>
                <w:sz w:val="21"/>
              </w:rPr>
              <w:t>it</w:t>
            </w:r>
            <w:r>
              <w:rPr>
                <w:spacing w:val="-4"/>
                <w:sz w:val="21"/>
              </w:rPr>
              <w:t xml:space="preserve"> </w:t>
            </w:r>
            <w:r>
              <w:rPr>
                <w:sz w:val="21"/>
              </w:rPr>
              <w:t>is</w:t>
            </w:r>
            <w:r>
              <w:rPr>
                <w:spacing w:val="-3"/>
                <w:sz w:val="21"/>
              </w:rPr>
              <w:t xml:space="preserve"> </w:t>
            </w:r>
            <w:r>
              <w:rPr>
                <w:sz w:val="21"/>
              </w:rPr>
              <w:t>reviewed</w:t>
            </w:r>
            <w:r>
              <w:rPr>
                <w:spacing w:val="-3"/>
                <w:sz w:val="21"/>
              </w:rPr>
              <w:t xml:space="preserve"> </w:t>
            </w:r>
            <w:r>
              <w:rPr>
                <w:sz w:val="21"/>
              </w:rPr>
              <w:t>at</w:t>
            </w:r>
            <w:r>
              <w:rPr>
                <w:spacing w:val="-4"/>
                <w:sz w:val="21"/>
              </w:rPr>
              <w:t xml:space="preserve"> </w:t>
            </w:r>
            <w:r>
              <w:rPr>
                <w:sz w:val="21"/>
              </w:rPr>
              <w:t>regular</w:t>
            </w:r>
            <w:r>
              <w:rPr>
                <w:spacing w:val="-6"/>
                <w:sz w:val="21"/>
              </w:rPr>
              <w:t xml:space="preserve"> </w:t>
            </w:r>
            <w:r>
              <w:rPr>
                <w:sz w:val="21"/>
              </w:rPr>
              <w:t>intervals;</w:t>
            </w:r>
          </w:p>
        </w:tc>
      </w:tr>
    </w:tbl>
    <w:p w14:paraId="2B3278B6" w14:textId="77777777" w:rsidR="00051BBA" w:rsidRDefault="00051BBA" w:rsidP="00051BBA">
      <w:pPr>
        <w:spacing w:line="240" w:lineRule="atLeast"/>
        <w:rPr>
          <w:sz w:val="21"/>
        </w:rPr>
        <w:sectPr w:rsidR="00051BBA">
          <w:pgSz w:w="11910" w:h="16840"/>
          <w:pgMar w:top="1380" w:right="600" w:bottom="600" w:left="20" w:header="967" w:footer="405" w:gutter="0"/>
          <w:cols w:space="720"/>
        </w:sectPr>
      </w:pPr>
    </w:p>
    <w:p w14:paraId="4A4D9B55" w14:textId="77777777" w:rsidR="00051BBA" w:rsidRDefault="00051BBA" w:rsidP="00051BBA">
      <w:pPr>
        <w:pStyle w:val="BodyText"/>
        <w:spacing w:before="7"/>
        <w:rPr>
          <w:sz w:val="4"/>
        </w:rPr>
      </w:pPr>
    </w:p>
    <w:tbl>
      <w:tblPr>
        <w:tblW w:w="0" w:type="auto"/>
        <w:tblInd w:w="667" w:type="dxa"/>
        <w:tblLayout w:type="fixed"/>
        <w:tblCellMar>
          <w:left w:w="0" w:type="dxa"/>
          <w:right w:w="0" w:type="dxa"/>
        </w:tblCellMar>
        <w:tblLook w:val="01E0" w:firstRow="1" w:lastRow="1" w:firstColumn="1" w:lastColumn="1" w:noHBand="0" w:noVBand="0"/>
      </w:tblPr>
      <w:tblGrid>
        <w:gridCol w:w="2039"/>
        <w:gridCol w:w="7018"/>
      </w:tblGrid>
      <w:tr w:rsidR="00051BBA" w14:paraId="30788DEE" w14:textId="77777777" w:rsidTr="00051BBA">
        <w:trPr>
          <w:trHeight w:val="782"/>
        </w:trPr>
        <w:tc>
          <w:tcPr>
            <w:tcW w:w="2039" w:type="dxa"/>
          </w:tcPr>
          <w:p w14:paraId="1E4CF515" w14:textId="77777777" w:rsidR="00051BBA" w:rsidRDefault="00051BBA" w:rsidP="00051BBA">
            <w:pPr>
              <w:pStyle w:val="TableParagraph"/>
              <w:rPr>
                <w:rFonts w:ascii="Times New Roman"/>
                <w:sz w:val="20"/>
              </w:rPr>
            </w:pPr>
          </w:p>
        </w:tc>
        <w:tc>
          <w:tcPr>
            <w:tcW w:w="7018" w:type="dxa"/>
          </w:tcPr>
          <w:p w14:paraId="0962DB02" w14:textId="77777777" w:rsidR="00051BBA" w:rsidRDefault="00051BBA" w:rsidP="00051BBA">
            <w:pPr>
              <w:pStyle w:val="TableParagraph"/>
              <w:ind w:left="1176" w:right="35" w:hanging="600"/>
              <w:rPr>
                <w:sz w:val="21"/>
              </w:rPr>
            </w:pPr>
            <w:r>
              <w:rPr>
                <w:sz w:val="21"/>
              </w:rPr>
              <w:t>(</w:t>
            </w:r>
            <w:r>
              <w:rPr>
                <w:i/>
                <w:sz w:val="21"/>
              </w:rPr>
              <w:t>f</w:t>
            </w:r>
            <w:r>
              <w:rPr>
                <w:sz w:val="21"/>
              </w:rPr>
              <w:t>) to assess and review the resources required in relation to educational</w:t>
            </w:r>
            <w:r>
              <w:rPr>
                <w:spacing w:val="-5"/>
                <w:sz w:val="21"/>
              </w:rPr>
              <w:t xml:space="preserve"> </w:t>
            </w:r>
            <w:r>
              <w:rPr>
                <w:sz w:val="21"/>
              </w:rPr>
              <w:t>provision</w:t>
            </w:r>
            <w:r>
              <w:rPr>
                <w:spacing w:val="-6"/>
                <w:sz w:val="21"/>
              </w:rPr>
              <w:t xml:space="preserve"> </w:t>
            </w:r>
            <w:r>
              <w:rPr>
                <w:sz w:val="21"/>
              </w:rPr>
              <w:t>for</w:t>
            </w:r>
            <w:r>
              <w:rPr>
                <w:spacing w:val="-7"/>
                <w:sz w:val="21"/>
              </w:rPr>
              <w:t xml:space="preserve"> </w:t>
            </w:r>
            <w:r>
              <w:rPr>
                <w:sz w:val="21"/>
              </w:rPr>
              <w:t>children</w:t>
            </w:r>
            <w:r>
              <w:rPr>
                <w:spacing w:val="-9"/>
                <w:sz w:val="21"/>
              </w:rPr>
              <w:t xml:space="preserve"> </w:t>
            </w:r>
            <w:r>
              <w:rPr>
                <w:sz w:val="21"/>
              </w:rPr>
              <w:t>with</w:t>
            </w:r>
            <w:r>
              <w:rPr>
                <w:spacing w:val="-6"/>
                <w:sz w:val="21"/>
              </w:rPr>
              <w:t xml:space="preserve"> </w:t>
            </w:r>
            <w:r>
              <w:rPr>
                <w:sz w:val="21"/>
              </w:rPr>
              <w:t>special</w:t>
            </w:r>
            <w:r>
              <w:rPr>
                <w:spacing w:val="-5"/>
                <w:sz w:val="21"/>
              </w:rPr>
              <w:t xml:space="preserve"> </w:t>
            </w:r>
            <w:r>
              <w:rPr>
                <w:sz w:val="21"/>
              </w:rPr>
              <w:t xml:space="preserve">educational </w:t>
            </w:r>
            <w:r>
              <w:rPr>
                <w:spacing w:val="-2"/>
                <w:sz w:val="21"/>
              </w:rPr>
              <w:t>needs;</w:t>
            </w:r>
          </w:p>
        </w:tc>
      </w:tr>
      <w:tr w:rsidR="00051BBA" w14:paraId="3833542B" w14:textId="77777777" w:rsidTr="00051BBA">
        <w:trPr>
          <w:trHeight w:val="602"/>
        </w:trPr>
        <w:tc>
          <w:tcPr>
            <w:tcW w:w="2039" w:type="dxa"/>
          </w:tcPr>
          <w:p w14:paraId="1BE9B1C3" w14:textId="77777777" w:rsidR="00051BBA" w:rsidRDefault="00051BBA" w:rsidP="00051BBA">
            <w:pPr>
              <w:pStyle w:val="TableParagraph"/>
              <w:rPr>
                <w:rFonts w:ascii="Times New Roman"/>
                <w:sz w:val="20"/>
              </w:rPr>
            </w:pPr>
          </w:p>
        </w:tc>
        <w:tc>
          <w:tcPr>
            <w:tcW w:w="7018" w:type="dxa"/>
          </w:tcPr>
          <w:p w14:paraId="6F55588F" w14:textId="77777777" w:rsidR="00051BBA" w:rsidRDefault="00051BBA" w:rsidP="00051BBA">
            <w:pPr>
              <w:pStyle w:val="TableParagraph"/>
              <w:spacing w:before="56"/>
              <w:ind w:left="1176" w:right="35" w:hanging="600"/>
              <w:rPr>
                <w:sz w:val="21"/>
              </w:rPr>
            </w:pPr>
            <w:r>
              <w:rPr>
                <w:sz w:val="21"/>
              </w:rPr>
              <w:t>(</w:t>
            </w:r>
            <w:r>
              <w:rPr>
                <w:i/>
                <w:sz w:val="21"/>
              </w:rPr>
              <w:t>g</w:t>
            </w:r>
            <w:r>
              <w:rPr>
                <w:sz w:val="21"/>
              </w:rPr>
              <w:t>)</w:t>
            </w:r>
            <w:r>
              <w:rPr>
                <w:spacing w:val="-5"/>
                <w:sz w:val="21"/>
              </w:rPr>
              <w:t xml:space="preserve"> </w:t>
            </w:r>
            <w:r>
              <w:rPr>
                <w:sz w:val="21"/>
              </w:rPr>
              <w:t>to</w:t>
            </w:r>
            <w:r>
              <w:rPr>
                <w:spacing w:val="-4"/>
                <w:sz w:val="21"/>
              </w:rPr>
              <w:t xml:space="preserve"> </w:t>
            </w:r>
            <w:r>
              <w:rPr>
                <w:sz w:val="21"/>
              </w:rPr>
              <w:t>ensure</w:t>
            </w:r>
            <w:r>
              <w:rPr>
                <w:spacing w:val="-4"/>
                <w:sz w:val="21"/>
              </w:rPr>
              <w:t xml:space="preserve"> </w:t>
            </w:r>
            <w:r>
              <w:rPr>
                <w:sz w:val="21"/>
              </w:rPr>
              <w:t>that</w:t>
            </w:r>
            <w:r>
              <w:rPr>
                <w:spacing w:val="-5"/>
                <w:sz w:val="21"/>
              </w:rPr>
              <w:t xml:space="preserve"> </w:t>
            </w:r>
            <w:r>
              <w:rPr>
                <w:sz w:val="21"/>
              </w:rPr>
              <w:t>a</w:t>
            </w:r>
            <w:r>
              <w:rPr>
                <w:spacing w:val="-4"/>
                <w:sz w:val="21"/>
              </w:rPr>
              <w:t xml:space="preserve"> </w:t>
            </w:r>
            <w:r>
              <w:rPr>
                <w:sz w:val="21"/>
              </w:rPr>
              <w:t>continuum</w:t>
            </w:r>
            <w:r>
              <w:rPr>
                <w:spacing w:val="-3"/>
                <w:sz w:val="21"/>
              </w:rPr>
              <w:t xml:space="preserve"> </w:t>
            </w:r>
            <w:r>
              <w:rPr>
                <w:sz w:val="21"/>
              </w:rPr>
              <w:t>of</w:t>
            </w:r>
            <w:r>
              <w:rPr>
                <w:spacing w:val="-5"/>
                <w:sz w:val="21"/>
              </w:rPr>
              <w:t xml:space="preserve"> </w:t>
            </w:r>
            <w:r>
              <w:rPr>
                <w:sz w:val="21"/>
              </w:rPr>
              <w:t>special</w:t>
            </w:r>
            <w:r>
              <w:rPr>
                <w:spacing w:val="-3"/>
                <w:sz w:val="21"/>
              </w:rPr>
              <w:t xml:space="preserve"> </w:t>
            </w:r>
            <w:r>
              <w:rPr>
                <w:sz w:val="21"/>
              </w:rPr>
              <w:t>educational</w:t>
            </w:r>
            <w:r>
              <w:rPr>
                <w:spacing w:val="-3"/>
                <w:sz w:val="21"/>
              </w:rPr>
              <w:t xml:space="preserve"> </w:t>
            </w:r>
            <w:r>
              <w:rPr>
                <w:sz w:val="21"/>
              </w:rPr>
              <w:t>provision</w:t>
            </w:r>
            <w:r>
              <w:rPr>
                <w:spacing w:val="-4"/>
                <w:sz w:val="21"/>
              </w:rPr>
              <w:t xml:space="preserve"> </w:t>
            </w:r>
            <w:r>
              <w:rPr>
                <w:sz w:val="21"/>
              </w:rPr>
              <w:t>is available as required in relation to each type of disability;</w:t>
            </w:r>
          </w:p>
        </w:tc>
      </w:tr>
      <w:tr w:rsidR="00051BBA" w14:paraId="73DCEB96" w14:textId="77777777" w:rsidTr="00051BBA">
        <w:trPr>
          <w:trHeight w:val="1569"/>
        </w:trPr>
        <w:tc>
          <w:tcPr>
            <w:tcW w:w="2039" w:type="dxa"/>
          </w:tcPr>
          <w:p w14:paraId="2430D6F4" w14:textId="77777777" w:rsidR="00051BBA" w:rsidRDefault="00051BBA" w:rsidP="00051BBA">
            <w:pPr>
              <w:pStyle w:val="TableParagraph"/>
              <w:rPr>
                <w:rFonts w:ascii="Times New Roman"/>
                <w:sz w:val="20"/>
              </w:rPr>
            </w:pPr>
          </w:p>
        </w:tc>
        <w:tc>
          <w:tcPr>
            <w:tcW w:w="7018" w:type="dxa"/>
          </w:tcPr>
          <w:p w14:paraId="00B3269C" w14:textId="77777777" w:rsidR="00051BBA" w:rsidRDefault="00051BBA" w:rsidP="00051BBA">
            <w:pPr>
              <w:pStyle w:val="TableParagraph"/>
              <w:spacing w:before="56"/>
              <w:ind w:left="1176" w:right="35" w:hanging="600"/>
              <w:rPr>
                <w:sz w:val="21"/>
              </w:rPr>
            </w:pPr>
            <w:r>
              <w:rPr>
                <w:sz w:val="21"/>
              </w:rPr>
              <w:t>(</w:t>
            </w:r>
            <w:r>
              <w:rPr>
                <w:i/>
                <w:sz w:val="21"/>
              </w:rPr>
              <w:t>h</w:t>
            </w:r>
            <w:r>
              <w:rPr>
                <w:sz w:val="21"/>
              </w:rPr>
              <w:t>) to review generally the provision made for adults with disabilities to avail of higher education and adult and continuing education,</w:t>
            </w:r>
            <w:r>
              <w:rPr>
                <w:spacing w:val="-5"/>
                <w:sz w:val="21"/>
              </w:rPr>
              <w:t xml:space="preserve"> </w:t>
            </w:r>
            <w:r>
              <w:rPr>
                <w:sz w:val="21"/>
              </w:rPr>
              <w:t>rehabilitation</w:t>
            </w:r>
            <w:r>
              <w:rPr>
                <w:spacing w:val="-5"/>
                <w:sz w:val="21"/>
              </w:rPr>
              <w:t xml:space="preserve"> </w:t>
            </w:r>
            <w:r>
              <w:rPr>
                <w:sz w:val="21"/>
              </w:rPr>
              <w:t>and</w:t>
            </w:r>
            <w:r>
              <w:rPr>
                <w:spacing w:val="-5"/>
                <w:sz w:val="21"/>
              </w:rPr>
              <w:t xml:space="preserve"> </w:t>
            </w:r>
            <w:r>
              <w:rPr>
                <w:sz w:val="21"/>
              </w:rPr>
              <w:t>training</w:t>
            </w:r>
            <w:r>
              <w:rPr>
                <w:spacing w:val="-5"/>
                <w:sz w:val="21"/>
              </w:rPr>
              <w:t xml:space="preserve"> </w:t>
            </w:r>
            <w:r>
              <w:rPr>
                <w:sz w:val="21"/>
              </w:rPr>
              <w:t>and</w:t>
            </w:r>
            <w:r>
              <w:rPr>
                <w:spacing w:val="-5"/>
                <w:sz w:val="21"/>
              </w:rPr>
              <w:t xml:space="preserve"> </w:t>
            </w:r>
            <w:r>
              <w:rPr>
                <w:sz w:val="21"/>
              </w:rPr>
              <w:t>to</w:t>
            </w:r>
            <w:r>
              <w:rPr>
                <w:spacing w:val="-5"/>
                <w:sz w:val="21"/>
              </w:rPr>
              <w:t xml:space="preserve"> </w:t>
            </w:r>
            <w:r>
              <w:rPr>
                <w:sz w:val="21"/>
              </w:rPr>
              <w:t>publish</w:t>
            </w:r>
            <w:r>
              <w:rPr>
                <w:spacing w:val="-6"/>
                <w:sz w:val="21"/>
              </w:rPr>
              <w:t xml:space="preserve"> </w:t>
            </w:r>
            <w:r>
              <w:rPr>
                <w:sz w:val="21"/>
              </w:rPr>
              <w:t>reports</w:t>
            </w:r>
            <w:r>
              <w:rPr>
                <w:spacing w:val="-5"/>
                <w:sz w:val="21"/>
              </w:rPr>
              <w:t xml:space="preserve"> </w:t>
            </w:r>
            <w:r>
              <w:rPr>
                <w:sz w:val="21"/>
              </w:rPr>
              <w:t>on the results of such reviews (which reviews may include recommendations as to the manner in which such provision could be improved);</w:t>
            </w:r>
          </w:p>
        </w:tc>
      </w:tr>
      <w:tr w:rsidR="00051BBA" w14:paraId="78C77C0C" w14:textId="77777777" w:rsidTr="00051BBA">
        <w:trPr>
          <w:trHeight w:val="602"/>
        </w:trPr>
        <w:tc>
          <w:tcPr>
            <w:tcW w:w="2039" w:type="dxa"/>
          </w:tcPr>
          <w:p w14:paraId="7D46CD2E" w14:textId="77777777" w:rsidR="00051BBA" w:rsidRDefault="00051BBA" w:rsidP="00051BBA">
            <w:pPr>
              <w:pStyle w:val="TableParagraph"/>
              <w:rPr>
                <w:rFonts w:ascii="Times New Roman"/>
                <w:sz w:val="20"/>
              </w:rPr>
            </w:pPr>
          </w:p>
        </w:tc>
        <w:tc>
          <w:tcPr>
            <w:tcW w:w="7018" w:type="dxa"/>
          </w:tcPr>
          <w:p w14:paraId="203A5479" w14:textId="77777777" w:rsidR="00051BBA" w:rsidRDefault="00051BBA" w:rsidP="00051BBA">
            <w:pPr>
              <w:pStyle w:val="TableParagraph"/>
              <w:spacing w:before="56"/>
              <w:ind w:left="1176" w:right="35" w:hanging="600"/>
              <w:rPr>
                <w:sz w:val="21"/>
              </w:rPr>
            </w:pPr>
            <w:r>
              <w:rPr>
                <w:sz w:val="21"/>
              </w:rPr>
              <w:t>(</w:t>
            </w:r>
            <w:r>
              <w:rPr>
                <w:i/>
                <w:sz w:val="21"/>
              </w:rPr>
              <w:t>i</w:t>
            </w:r>
            <w:r>
              <w:rPr>
                <w:sz w:val="21"/>
              </w:rPr>
              <w:t>)</w:t>
            </w:r>
            <w:r>
              <w:rPr>
                <w:spacing w:val="-5"/>
                <w:sz w:val="21"/>
              </w:rPr>
              <w:t xml:space="preserve"> </w:t>
            </w:r>
            <w:r>
              <w:rPr>
                <w:sz w:val="21"/>
              </w:rPr>
              <w:t>to</w:t>
            </w:r>
            <w:r>
              <w:rPr>
                <w:spacing w:val="-4"/>
                <w:sz w:val="21"/>
              </w:rPr>
              <w:t xml:space="preserve"> </w:t>
            </w:r>
            <w:r>
              <w:rPr>
                <w:sz w:val="21"/>
              </w:rPr>
              <w:t>advise</w:t>
            </w:r>
            <w:r>
              <w:rPr>
                <w:spacing w:val="-4"/>
                <w:sz w:val="21"/>
              </w:rPr>
              <w:t xml:space="preserve"> </w:t>
            </w:r>
            <w:r>
              <w:rPr>
                <w:sz w:val="21"/>
              </w:rPr>
              <w:t>all</w:t>
            </w:r>
            <w:r>
              <w:rPr>
                <w:spacing w:val="-3"/>
                <w:sz w:val="21"/>
              </w:rPr>
              <w:t xml:space="preserve"> </w:t>
            </w:r>
            <w:r>
              <w:rPr>
                <w:sz w:val="21"/>
              </w:rPr>
              <w:t>educational</w:t>
            </w:r>
            <w:r>
              <w:rPr>
                <w:spacing w:val="-3"/>
                <w:sz w:val="21"/>
              </w:rPr>
              <w:t xml:space="preserve"> </w:t>
            </w:r>
            <w:r>
              <w:rPr>
                <w:sz w:val="21"/>
              </w:rPr>
              <w:t>institutions</w:t>
            </w:r>
            <w:r>
              <w:rPr>
                <w:spacing w:val="-4"/>
                <w:sz w:val="21"/>
              </w:rPr>
              <w:t xml:space="preserve"> </w:t>
            </w:r>
            <w:r>
              <w:rPr>
                <w:sz w:val="21"/>
              </w:rPr>
              <w:t>concerning</w:t>
            </w:r>
            <w:r>
              <w:rPr>
                <w:spacing w:val="-4"/>
                <w:sz w:val="21"/>
              </w:rPr>
              <w:t xml:space="preserve"> </w:t>
            </w:r>
            <w:r>
              <w:rPr>
                <w:sz w:val="21"/>
              </w:rPr>
              <w:t>best</w:t>
            </w:r>
            <w:r>
              <w:rPr>
                <w:spacing w:val="-5"/>
                <w:sz w:val="21"/>
              </w:rPr>
              <w:t xml:space="preserve"> </w:t>
            </w:r>
            <w:r>
              <w:rPr>
                <w:sz w:val="21"/>
              </w:rPr>
              <w:t>practice</w:t>
            </w:r>
            <w:r>
              <w:rPr>
                <w:spacing w:val="-4"/>
                <w:sz w:val="21"/>
              </w:rPr>
              <w:t xml:space="preserve"> </w:t>
            </w:r>
            <w:r>
              <w:rPr>
                <w:sz w:val="21"/>
              </w:rPr>
              <w:t>in respect of the education of adults who have disabilities;</w:t>
            </w:r>
          </w:p>
        </w:tc>
      </w:tr>
      <w:tr w:rsidR="00051BBA" w14:paraId="4E267072" w14:textId="77777777" w:rsidTr="00051BBA">
        <w:trPr>
          <w:trHeight w:val="603"/>
        </w:trPr>
        <w:tc>
          <w:tcPr>
            <w:tcW w:w="2039" w:type="dxa"/>
          </w:tcPr>
          <w:p w14:paraId="17EECD40" w14:textId="77777777" w:rsidR="00051BBA" w:rsidRDefault="00051BBA" w:rsidP="00051BBA">
            <w:pPr>
              <w:pStyle w:val="TableParagraph"/>
              <w:rPr>
                <w:rFonts w:ascii="Times New Roman"/>
                <w:sz w:val="20"/>
              </w:rPr>
            </w:pPr>
          </w:p>
        </w:tc>
        <w:tc>
          <w:tcPr>
            <w:tcW w:w="7018" w:type="dxa"/>
          </w:tcPr>
          <w:p w14:paraId="3F44D183" w14:textId="77777777" w:rsidR="00051BBA" w:rsidRDefault="00051BBA" w:rsidP="00051BBA">
            <w:pPr>
              <w:pStyle w:val="TableParagraph"/>
              <w:spacing w:before="56"/>
              <w:ind w:left="1176" w:right="35" w:hanging="600"/>
              <w:rPr>
                <w:sz w:val="21"/>
              </w:rPr>
            </w:pPr>
            <w:r>
              <w:rPr>
                <w:sz w:val="21"/>
              </w:rPr>
              <w:t>(</w:t>
            </w:r>
            <w:r>
              <w:rPr>
                <w:i/>
                <w:sz w:val="21"/>
              </w:rPr>
              <w:t>j</w:t>
            </w:r>
            <w:r>
              <w:rPr>
                <w:sz w:val="21"/>
              </w:rPr>
              <w:t>)</w:t>
            </w:r>
            <w:r>
              <w:rPr>
                <w:spacing w:val="-4"/>
                <w:sz w:val="21"/>
              </w:rPr>
              <w:t xml:space="preserve"> </w:t>
            </w:r>
            <w:r>
              <w:rPr>
                <w:sz w:val="21"/>
              </w:rPr>
              <w:t>to</w:t>
            </w:r>
            <w:r>
              <w:rPr>
                <w:spacing w:val="-3"/>
                <w:sz w:val="21"/>
              </w:rPr>
              <w:t xml:space="preserve"> </w:t>
            </w:r>
            <w:r>
              <w:rPr>
                <w:sz w:val="21"/>
              </w:rPr>
              <w:t>advise</w:t>
            </w:r>
            <w:r>
              <w:rPr>
                <w:spacing w:val="-3"/>
                <w:sz w:val="21"/>
              </w:rPr>
              <w:t xml:space="preserve"> </w:t>
            </w:r>
            <w:r>
              <w:rPr>
                <w:sz w:val="21"/>
              </w:rPr>
              <w:t>the</w:t>
            </w:r>
            <w:r>
              <w:rPr>
                <w:spacing w:val="-3"/>
                <w:sz w:val="21"/>
              </w:rPr>
              <w:t xml:space="preserve"> </w:t>
            </w:r>
            <w:r>
              <w:rPr>
                <w:sz w:val="21"/>
              </w:rPr>
              <w:t>Minister</w:t>
            </w:r>
            <w:r>
              <w:rPr>
                <w:spacing w:val="-4"/>
                <w:sz w:val="21"/>
              </w:rPr>
              <w:t xml:space="preserve"> </w:t>
            </w:r>
            <w:r>
              <w:rPr>
                <w:sz w:val="21"/>
              </w:rPr>
              <w:t>in</w:t>
            </w:r>
            <w:r>
              <w:rPr>
                <w:spacing w:val="-5"/>
                <w:sz w:val="21"/>
              </w:rPr>
              <w:t xml:space="preserve"> </w:t>
            </w:r>
            <w:r>
              <w:rPr>
                <w:sz w:val="21"/>
              </w:rPr>
              <w:t>relation</w:t>
            </w:r>
            <w:r>
              <w:rPr>
                <w:spacing w:val="-3"/>
                <w:sz w:val="21"/>
              </w:rPr>
              <w:t xml:space="preserve"> </w:t>
            </w:r>
            <w:r>
              <w:rPr>
                <w:sz w:val="21"/>
              </w:rPr>
              <w:t>to</w:t>
            </w:r>
            <w:r>
              <w:rPr>
                <w:spacing w:val="-3"/>
                <w:sz w:val="21"/>
              </w:rPr>
              <w:t xml:space="preserve"> </w:t>
            </w:r>
            <w:r>
              <w:rPr>
                <w:sz w:val="21"/>
              </w:rPr>
              <w:t>any</w:t>
            </w:r>
            <w:r>
              <w:rPr>
                <w:spacing w:val="-6"/>
                <w:sz w:val="21"/>
              </w:rPr>
              <w:t xml:space="preserve"> </w:t>
            </w:r>
            <w:r>
              <w:rPr>
                <w:sz w:val="21"/>
              </w:rPr>
              <w:t>matter</w:t>
            </w:r>
            <w:r>
              <w:rPr>
                <w:spacing w:val="-4"/>
                <w:sz w:val="21"/>
              </w:rPr>
              <w:t xml:space="preserve"> </w:t>
            </w:r>
            <w:r>
              <w:rPr>
                <w:sz w:val="21"/>
              </w:rPr>
              <w:t>relating</w:t>
            </w:r>
            <w:r>
              <w:rPr>
                <w:spacing w:val="-3"/>
                <w:sz w:val="21"/>
              </w:rPr>
              <w:t xml:space="preserve"> </w:t>
            </w:r>
            <w:r>
              <w:rPr>
                <w:sz w:val="21"/>
              </w:rPr>
              <w:t>to</w:t>
            </w:r>
            <w:r>
              <w:rPr>
                <w:spacing w:val="-3"/>
                <w:sz w:val="21"/>
              </w:rPr>
              <w:t xml:space="preserve"> </w:t>
            </w:r>
            <w:r>
              <w:rPr>
                <w:sz w:val="21"/>
              </w:rPr>
              <w:t>the education of children and others with disabilities;</w:t>
            </w:r>
          </w:p>
        </w:tc>
      </w:tr>
      <w:tr w:rsidR="00051BBA" w14:paraId="7A12BB71" w14:textId="77777777" w:rsidTr="00051BBA">
        <w:trPr>
          <w:trHeight w:val="1810"/>
        </w:trPr>
        <w:tc>
          <w:tcPr>
            <w:tcW w:w="2039" w:type="dxa"/>
          </w:tcPr>
          <w:p w14:paraId="33B4A7CC" w14:textId="77777777" w:rsidR="00051BBA" w:rsidRDefault="00051BBA" w:rsidP="00051BBA">
            <w:pPr>
              <w:pStyle w:val="TableParagraph"/>
              <w:rPr>
                <w:rFonts w:ascii="Times New Roman"/>
                <w:sz w:val="20"/>
              </w:rPr>
            </w:pPr>
          </w:p>
        </w:tc>
        <w:tc>
          <w:tcPr>
            <w:tcW w:w="7018" w:type="dxa"/>
          </w:tcPr>
          <w:p w14:paraId="3496038B" w14:textId="77777777" w:rsidR="00051BBA" w:rsidRDefault="00051BBA" w:rsidP="00051BBA">
            <w:pPr>
              <w:pStyle w:val="TableParagraph"/>
              <w:spacing w:before="57"/>
              <w:ind w:left="1176" w:right="35" w:hanging="600"/>
              <w:rPr>
                <w:sz w:val="21"/>
              </w:rPr>
            </w:pPr>
            <w:r>
              <w:rPr>
                <w:sz w:val="21"/>
              </w:rPr>
              <w:t>(</w:t>
            </w:r>
            <w:r>
              <w:rPr>
                <w:i/>
                <w:sz w:val="21"/>
              </w:rPr>
              <w:t>k</w:t>
            </w:r>
            <w:r>
              <w:rPr>
                <w:sz w:val="21"/>
              </w:rPr>
              <w:t>)</w:t>
            </w:r>
            <w:r>
              <w:rPr>
                <w:spacing w:val="-4"/>
                <w:sz w:val="21"/>
              </w:rPr>
              <w:t xml:space="preserve"> </w:t>
            </w:r>
            <w:r>
              <w:rPr>
                <w:sz w:val="21"/>
              </w:rPr>
              <w:t>to</w:t>
            </w:r>
            <w:r>
              <w:rPr>
                <w:spacing w:val="-3"/>
                <w:sz w:val="21"/>
              </w:rPr>
              <w:t xml:space="preserve"> </w:t>
            </w:r>
            <w:r>
              <w:rPr>
                <w:sz w:val="21"/>
              </w:rPr>
              <w:t>consult</w:t>
            </w:r>
            <w:r>
              <w:rPr>
                <w:spacing w:val="-7"/>
                <w:sz w:val="21"/>
              </w:rPr>
              <w:t xml:space="preserve"> </w:t>
            </w:r>
            <w:r>
              <w:rPr>
                <w:sz w:val="21"/>
              </w:rPr>
              <w:t>with</w:t>
            </w:r>
            <w:r>
              <w:rPr>
                <w:spacing w:val="-3"/>
                <w:sz w:val="21"/>
              </w:rPr>
              <w:t xml:space="preserve"> </w:t>
            </w:r>
            <w:r>
              <w:rPr>
                <w:sz w:val="21"/>
              </w:rPr>
              <w:t>such</w:t>
            </w:r>
            <w:r>
              <w:rPr>
                <w:spacing w:val="-3"/>
                <w:sz w:val="21"/>
              </w:rPr>
              <w:t xml:space="preserve"> </w:t>
            </w:r>
            <w:r>
              <w:rPr>
                <w:sz w:val="21"/>
              </w:rPr>
              <w:t>voluntary</w:t>
            </w:r>
            <w:r>
              <w:rPr>
                <w:spacing w:val="-3"/>
                <w:sz w:val="21"/>
              </w:rPr>
              <w:t xml:space="preserve"> </w:t>
            </w:r>
            <w:r>
              <w:rPr>
                <w:sz w:val="21"/>
              </w:rPr>
              <w:t>bodies</w:t>
            </w:r>
            <w:r>
              <w:rPr>
                <w:spacing w:val="-3"/>
                <w:sz w:val="21"/>
              </w:rPr>
              <w:t xml:space="preserve"> </w:t>
            </w:r>
            <w:r>
              <w:rPr>
                <w:sz w:val="21"/>
              </w:rPr>
              <w:t>as</w:t>
            </w:r>
            <w:r>
              <w:rPr>
                <w:spacing w:val="-3"/>
                <w:sz w:val="21"/>
              </w:rPr>
              <w:t xml:space="preserve"> </w:t>
            </w:r>
            <w:r>
              <w:rPr>
                <w:sz w:val="21"/>
              </w:rPr>
              <w:t>the</w:t>
            </w:r>
            <w:r>
              <w:rPr>
                <w:spacing w:val="-6"/>
                <w:sz w:val="21"/>
              </w:rPr>
              <w:t xml:space="preserve"> </w:t>
            </w:r>
            <w:r>
              <w:rPr>
                <w:sz w:val="21"/>
              </w:rPr>
              <w:t>Council</w:t>
            </w:r>
            <w:r>
              <w:rPr>
                <w:spacing w:val="-2"/>
                <w:sz w:val="21"/>
              </w:rPr>
              <w:t xml:space="preserve"> </w:t>
            </w:r>
            <w:r>
              <w:rPr>
                <w:sz w:val="21"/>
              </w:rPr>
              <w:t>considers appropriate, (being bodies whose objects relate to the promotion of the interests of, or the provision of support services to, persons with disabilities) for the purposes of ensuring</w:t>
            </w:r>
            <w:r>
              <w:rPr>
                <w:spacing w:val="-2"/>
                <w:sz w:val="21"/>
              </w:rPr>
              <w:t xml:space="preserve"> </w:t>
            </w:r>
            <w:r>
              <w:rPr>
                <w:sz w:val="21"/>
              </w:rPr>
              <w:t>that</w:t>
            </w:r>
            <w:r>
              <w:rPr>
                <w:spacing w:val="-3"/>
                <w:sz w:val="21"/>
              </w:rPr>
              <w:t xml:space="preserve"> </w:t>
            </w:r>
            <w:r>
              <w:rPr>
                <w:sz w:val="21"/>
              </w:rPr>
              <w:t>their</w:t>
            </w:r>
            <w:r>
              <w:rPr>
                <w:spacing w:val="-3"/>
                <w:sz w:val="21"/>
              </w:rPr>
              <w:t xml:space="preserve"> </w:t>
            </w:r>
            <w:r>
              <w:rPr>
                <w:sz w:val="21"/>
              </w:rPr>
              <w:t>knowledge</w:t>
            </w:r>
            <w:r>
              <w:rPr>
                <w:spacing w:val="-2"/>
                <w:sz w:val="21"/>
              </w:rPr>
              <w:t xml:space="preserve"> </w:t>
            </w:r>
            <w:r>
              <w:rPr>
                <w:sz w:val="21"/>
              </w:rPr>
              <w:t>and</w:t>
            </w:r>
            <w:r>
              <w:rPr>
                <w:spacing w:val="-2"/>
                <w:sz w:val="21"/>
              </w:rPr>
              <w:t xml:space="preserve"> </w:t>
            </w:r>
            <w:r>
              <w:rPr>
                <w:sz w:val="21"/>
              </w:rPr>
              <w:t>expertise</w:t>
            </w:r>
            <w:r>
              <w:rPr>
                <w:spacing w:val="-2"/>
                <w:sz w:val="21"/>
              </w:rPr>
              <w:t xml:space="preserve"> </w:t>
            </w:r>
            <w:r>
              <w:rPr>
                <w:sz w:val="21"/>
              </w:rPr>
              <w:t>can</w:t>
            </w:r>
            <w:r>
              <w:rPr>
                <w:spacing w:val="-2"/>
                <w:sz w:val="21"/>
              </w:rPr>
              <w:t xml:space="preserve"> </w:t>
            </w:r>
            <w:r>
              <w:rPr>
                <w:sz w:val="21"/>
              </w:rPr>
              <w:t>inform</w:t>
            </w:r>
            <w:r>
              <w:rPr>
                <w:spacing w:val="-1"/>
                <w:sz w:val="21"/>
              </w:rPr>
              <w:t xml:space="preserve"> </w:t>
            </w:r>
            <w:r>
              <w:rPr>
                <w:sz w:val="21"/>
              </w:rPr>
              <w:t>the development</w:t>
            </w:r>
            <w:r>
              <w:rPr>
                <w:spacing w:val="-2"/>
                <w:sz w:val="21"/>
              </w:rPr>
              <w:t xml:space="preserve"> </w:t>
            </w:r>
            <w:r>
              <w:rPr>
                <w:sz w:val="21"/>
              </w:rPr>
              <w:t>of</w:t>
            </w:r>
            <w:r>
              <w:rPr>
                <w:spacing w:val="-2"/>
                <w:sz w:val="21"/>
              </w:rPr>
              <w:t xml:space="preserve"> </w:t>
            </w:r>
            <w:r>
              <w:rPr>
                <w:sz w:val="21"/>
              </w:rPr>
              <w:t>policy</w:t>
            </w:r>
            <w:r>
              <w:rPr>
                <w:spacing w:val="-1"/>
                <w:sz w:val="21"/>
              </w:rPr>
              <w:t xml:space="preserve"> </w:t>
            </w:r>
            <w:r>
              <w:rPr>
                <w:sz w:val="21"/>
              </w:rPr>
              <w:t>by</w:t>
            </w:r>
            <w:r>
              <w:rPr>
                <w:spacing w:val="-1"/>
                <w:sz w:val="21"/>
              </w:rPr>
              <w:t xml:space="preserve"> </w:t>
            </w:r>
            <w:r>
              <w:rPr>
                <w:sz w:val="21"/>
              </w:rPr>
              <w:t>the</w:t>
            </w:r>
            <w:r>
              <w:rPr>
                <w:spacing w:val="-1"/>
                <w:sz w:val="21"/>
              </w:rPr>
              <w:t xml:space="preserve"> </w:t>
            </w:r>
            <w:r>
              <w:rPr>
                <w:sz w:val="21"/>
              </w:rPr>
              <w:t>Council and</w:t>
            </w:r>
            <w:r>
              <w:rPr>
                <w:spacing w:val="-1"/>
                <w:sz w:val="21"/>
              </w:rPr>
              <w:t xml:space="preserve"> </w:t>
            </w:r>
            <w:r>
              <w:rPr>
                <w:sz w:val="21"/>
              </w:rPr>
              <w:t>the</w:t>
            </w:r>
            <w:r>
              <w:rPr>
                <w:spacing w:val="-1"/>
                <w:sz w:val="21"/>
              </w:rPr>
              <w:t xml:space="preserve"> </w:t>
            </w:r>
            <w:r>
              <w:rPr>
                <w:sz w:val="21"/>
              </w:rPr>
              <w:t>planning</w:t>
            </w:r>
            <w:r>
              <w:rPr>
                <w:spacing w:val="-1"/>
                <w:sz w:val="21"/>
              </w:rPr>
              <w:t xml:space="preserve"> </w:t>
            </w:r>
            <w:r>
              <w:rPr>
                <w:sz w:val="21"/>
              </w:rPr>
              <w:t>and provision of support services, and</w:t>
            </w:r>
          </w:p>
        </w:tc>
      </w:tr>
      <w:tr w:rsidR="00051BBA" w14:paraId="5D44AB41" w14:textId="77777777" w:rsidTr="00051BBA">
        <w:trPr>
          <w:trHeight w:val="1084"/>
        </w:trPr>
        <w:tc>
          <w:tcPr>
            <w:tcW w:w="2039" w:type="dxa"/>
          </w:tcPr>
          <w:p w14:paraId="3BADD6FC" w14:textId="77777777" w:rsidR="00051BBA" w:rsidRDefault="00051BBA" w:rsidP="00051BBA">
            <w:pPr>
              <w:pStyle w:val="TableParagraph"/>
              <w:rPr>
                <w:rFonts w:ascii="Times New Roman"/>
                <w:sz w:val="20"/>
              </w:rPr>
            </w:pPr>
          </w:p>
        </w:tc>
        <w:tc>
          <w:tcPr>
            <w:tcW w:w="7018" w:type="dxa"/>
          </w:tcPr>
          <w:p w14:paraId="171D61FB" w14:textId="77777777" w:rsidR="00051BBA" w:rsidRDefault="00051BBA" w:rsidP="00051BBA">
            <w:pPr>
              <w:pStyle w:val="TableParagraph"/>
              <w:spacing w:before="56"/>
              <w:ind w:left="1176" w:right="35" w:hanging="600"/>
              <w:rPr>
                <w:sz w:val="21"/>
              </w:rPr>
            </w:pPr>
            <w:r>
              <w:rPr>
                <w:sz w:val="21"/>
              </w:rPr>
              <w:t>(</w:t>
            </w:r>
            <w:r>
              <w:rPr>
                <w:i/>
                <w:sz w:val="21"/>
              </w:rPr>
              <w:t>l</w:t>
            </w:r>
            <w:r>
              <w:rPr>
                <w:sz w:val="21"/>
              </w:rPr>
              <w:t>) to conduct and commission research on matters relevant to the functions of the Council and, as it considers appropriate, to publish</w:t>
            </w:r>
            <w:r>
              <w:rPr>
                <w:spacing w:val="-3"/>
                <w:sz w:val="21"/>
              </w:rPr>
              <w:t xml:space="preserve"> </w:t>
            </w:r>
            <w:r>
              <w:rPr>
                <w:sz w:val="21"/>
              </w:rPr>
              <w:t>in</w:t>
            </w:r>
            <w:r>
              <w:rPr>
                <w:spacing w:val="-3"/>
                <w:sz w:val="21"/>
              </w:rPr>
              <w:t xml:space="preserve"> </w:t>
            </w:r>
            <w:r>
              <w:rPr>
                <w:sz w:val="21"/>
              </w:rPr>
              <w:t>such</w:t>
            </w:r>
            <w:r>
              <w:rPr>
                <w:spacing w:val="-3"/>
                <w:sz w:val="21"/>
              </w:rPr>
              <w:t xml:space="preserve"> </w:t>
            </w:r>
            <w:r>
              <w:rPr>
                <w:sz w:val="21"/>
              </w:rPr>
              <w:t>form</w:t>
            </w:r>
            <w:r>
              <w:rPr>
                <w:spacing w:val="-2"/>
                <w:sz w:val="21"/>
              </w:rPr>
              <w:t xml:space="preserve"> </w:t>
            </w:r>
            <w:r>
              <w:rPr>
                <w:sz w:val="21"/>
              </w:rPr>
              <w:t>and</w:t>
            </w:r>
            <w:r>
              <w:rPr>
                <w:spacing w:val="-6"/>
                <w:sz w:val="21"/>
              </w:rPr>
              <w:t xml:space="preserve"> </w:t>
            </w:r>
            <w:r>
              <w:rPr>
                <w:sz w:val="21"/>
              </w:rPr>
              <w:t>manner</w:t>
            </w:r>
            <w:r>
              <w:rPr>
                <w:spacing w:val="-4"/>
                <w:sz w:val="21"/>
              </w:rPr>
              <w:t xml:space="preserve"> </w:t>
            </w:r>
            <w:r>
              <w:rPr>
                <w:sz w:val="21"/>
              </w:rPr>
              <w:t>as</w:t>
            </w:r>
            <w:r>
              <w:rPr>
                <w:spacing w:val="-3"/>
                <w:sz w:val="21"/>
              </w:rPr>
              <w:t xml:space="preserve"> </w:t>
            </w:r>
            <w:r>
              <w:rPr>
                <w:sz w:val="21"/>
              </w:rPr>
              <w:t>the</w:t>
            </w:r>
            <w:r>
              <w:rPr>
                <w:spacing w:val="-3"/>
                <w:sz w:val="21"/>
              </w:rPr>
              <w:t xml:space="preserve"> </w:t>
            </w:r>
            <w:r>
              <w:rPr>
                <w:sz w:val="21"/>
              </w:rPr>
              <w:t>Council</w:t>
            </w:r>
            <w:r>
              <w:rPr>
                <w:spacing w:val="-2"/>
                <w:sz w:val="21"/>
              </w:rPr>
              <w:t xml:space="preserve"> </w:t>
            </w:r>
            <w:r>
              <w:rPr>
                <w:sz w:val="21"/>
              </w:rPr>
              <w:t>thinks</w:t>
            </w:r>
            <w:r>
              <w:rPr>
                <w:spacing w:val="-3"/>
                <w:sz w:val="21"/>
              </w:rPr>
              <w:t xml:space="preserve"> </w:t>
            </w:r>
            <w:r>
              <w:rPr>
                <w:sz w:val="21"/>
              </w:rPr>
              <w:t>fit</w:t>
            </w:r>
            <w:r>
              <w:rPr>
                <w:spacing w:val="-4"/>
                <w:sz w:val="21"/>
              </w:rPr>
              <w:t xml:space="preserve"> </w:t>
            </w:r>
            <w:r>
              <w:rPr>
                <w:sz w:val="21"/>
              </w:rPr>
              <w:t>the findings arising out of such research.</w:t>
            </w:r>
          </w:p>
        </w:tc>
      </w:tr>
      <w:tr w:rsidR="00051BBA" w14:paraId="7C3AC7FE" w14:textId="77777777" w:rsidTr="00051BBA">
        <w:trPr>
          <w:trHeight w:val="603"/>
        </w:trPr>
        <w:tc>
          <w:tcPr>
            <w:tcW w:w="2039" w:type="dxa"/>
          </w:tcPr>
          <w:p w14:paraId="2E6ACAFC" w14:textId="77777777" w:rsidR="00051BBA" w:rsidRDefault="00051BBA" w:rsidP="00051BBA">
            <w:pPr>
              <w:pStyle w:val="TableParagraph"/>
              <w:rPr>
                <w:rFonts w:ascii="Times New Roman"/>
                <w:sz w:val="20"/>
              </w:rPr>
            </w:pPr>
          </w:p>
        </w:tc>
        <w:tc>
          <w:tcPr>
            <w:tcW w:w="7018" w:type="dxa"/>
          </w:tcPr>
          <w:p w14:paraId="51F9EE60" w14:textId="77777777" w:rsidR="00051BBA" w:rsidRDefault="00051BBA" w:rsidP="00051BBA">
            <w:pPr>
              <w:pStyle w:val="TableParagraph"/>
              <w:spacing w:before="56"/>
              <w:ind w:left="96" w:right="35" w:firstLine="240"/>
              <w:rPr>
                <w:sz w:val="21"/>
              </w:rPr>
            </w:pPr>
            <w:r>
              <w:rPr>
                <w:sz w:val="21"/>
              </w:rPr>
              <w:t>(2)</w:t>
            </w:r>
            <w:r>
              <w:rPr>
                <w:spacing w:val="-4"/>
                <w:sz w:val="21"/>
              </w:rPr>
              <w:t xml:space="preserve"> </w:t>
            </w:r>
            <w:r>
              <w:rPr>
                <w:sz w:val="21"/>
              </w:rPr>
              <w:t>The</w:t>
            </w:r>
            <w:r>
              <w:rPr>
                <w:spacing w:val="-3"/>
                <w:sz w:val="21"/>
              </w:rPr>
              <w:t xml:space="preserve"> </w:t>
            </w:r>
            <w:r>
              <w:rPr>
                <w:sz w:val="21"/>
              </w:rPr>
              <w:t>Council</w:t>
            </w:r>
            <w:r>
              <w:rPr>
                <w:spacing w:val="-2"/>
                <w:sz w:val="21"/>
              </w:rPr>
              <w:t xml:space="preserve"> </w:t>
            </w:r>
            <w:r>
              <w:rPr>
                <w:sz w:val="21"/>
              </w:rPr>
              <w:t>shall</w:t>
            </w:r>
            <w:r>
              <w:rPr>
                <w:spacing w:val="-2"/>
                <w:sz w:val="21"/>
              </w:rPr>
              <w:t xml:space="preserve"> </w:t>
            </w:r>
            <w:r>
              <w:rPr>
                <w:sz w:val="21"/>
              </w:rPr>
              <w:t>have</w:t>
            </w:r>
            <w:r>
              <w:rPr>
                <w:spacing w:val="-5"/>
                <w:sz w:val="21"/>
              </w:rPr>
              <w:t xml:space="preserve"> </w:t>
            </w:r>
            <w:r>
              <w:rPr>
                <w:sz w:val="21"/>
              </w:rPr>
              <w:t>the</w:t>
            </w:r>
            <w:r>
              <w:rPr>
                <w:spacing w:val="-3"/>
                <w:sz w:val="21"/>
              </w:rPr>
              <w:t xml:space="preserve"> </w:t>
            </w:r>
            <w:r>
              <w:rPr>
                <w:sz w:val="21"/>
              </w:rPr>
              <w:t>power</w:t>
            </w:r>
            <w:r>
              <w:rPr>
                <w:spacing w:val="-4"/>
                <w:sz w:val="21"/>
              </w:rPr>
              <w:t xml:space="preserve"> </w:t>
            </w:r>
            <w:r>
              <w:rPr>
                <w:sz w:val="21"/>
              </w:rPr>
              <w:t>to</w:t>
            </w:r>
            <w:r>
              <w:rPr>
                <w:spacing w:val="-3"/>
                <w:sz w:val="21"/>
              </w:rPr>
              <w:t xml:space="preserve"> </w:t>
            </w:r>
            <w:r>
              <w:rPr>
                <w:sz w:val="21"/>
              </w:rPr>
              <w:t>do</w:t>
            </w:r>
            <w:r>
              <w:rPr>
                <w:spacing w:val="-3"/>
                <w:sz w:val="21"/>
              </w:rPr>
              <w:t xml:space="preserve"> </w:t>
            </w:r>
            <w:r>
              <w:rPr>
                <w:sz w:val="21"/>
              </w:rPr>
              <w:t>all</w:t>
            </w:r>
            <w:r>
              <w:rPr>
                <w:spacing w:val="-2"/>
                <w:sz w:val="21"/>
              </w:rPr>
              <w:t xml:space="preserve"> </w:t>
            </w:r>
            <w:r>
              <w:rPr>
                <w:sz w:val="21"/>
              </w:rPr>
              <w:t>things</w:t>
            </w:r>
            <w:r>
              <w:rPr>
                <w:spacing w:val="-3"/>
                <w:sz w:val="21"/>
              </w:rPr>
              <w:t xml:space="preserve"> </w:t>
            </w:r>
            <w:r>
              <w:rPr>
                <w:sz w:val="21"/>
              </w:rPr>
              <w:t>necessary</w:t>
            </w:r>
            <w:r>
              <w:rPr>
                <w:spacing w:val="-3"/>
                <w:sz w:val="21"/>
              </w:rPr>
              <w:t xml:space="preserve"> </w:t>
            </w:r>
            <w:r>
              <w:rPr>
                <w:sz w:val="21"/>
              </w:rPr>
              <w:t>for</w:t>
            </w:r>
            <w:r>
              <w:rPr>
                <w:spacing w:val="-4"/>
                <w:sz w:val="21"/>
              </w:rPr>
              <w:t xml:space="preserve"> </w:t>
            </w:r>
            <w:r>
              <w:rPr>
                <w:sz w:val="21"/>
              </w:rPr>
              <w:t>or incidental to the performance of its functions.</w:t>
            </w:r>
          </w:p>
        </w:tc>
      </w:tr>
      <w:tr w:rsidR="00051BBA" w14:paraId="3B86779F" w14:textId="77777777" w:rsidTr="00051BBA">
        <w:trPr>
          <w:trHeight w:val="723"/>
        </w:trPr>
        <w:tc>
          <w:tcPr>
            <w:tcW w:w="2039" w:type="dxa"/>
          </w:tcPr>
          <w:p w14:paraId="7617436C" w14:textId="77777777" w:rsidR="00051BBA" w:rsidRDefault="00051BBA" w:rsidP="00051BBA">
            <w:pPr>
              <w:pStyle w:val="TableParagraph"/>
              <w:rPr>
                <w:rFonts w:ascii="Times New Roman"/>
                <w:sz w:val="20"/>
              </w:rPr>
            </w:pPr>
          </w:p>
        </w:tc>
        <w:tc>
          <w:tcPr>
            <w:tcW w:w="7018" w:type="dxa"/>
          </w:tcPr>
          <w:p w14:paraId="758272A7" w14:textId="77777777" w:rsidR="00051BBA" w:rsidRDefault="00051BBA" w:rsidP="00051BBA">
            <w:pPr>
              <w:pStyle w:val="TableParagraph"/>
              <w:spacing w:before="57"/>
              <w:ind w:left="336"/>
              <w:rPr>
                <w:sz w:val="21"/>
              </w:rPr>
            </w:pPr>
            <w:r>
              <w:rPr>
                <w:sz w:val="21"/>
              </w:rPr>
              <w:t>(3)</w:t>
            </w:r>
            <w:r>
              <w:rPr>
                <w:spacing w:val="-6"/>
                <w:sz w:val="21"/>
              </w:rPr>
              <w:t xml:space="preserve"> </w:t>
            </w:r>
            <w:r>
              <w:rPr>
                <w:sz w:val="21"/>
              </w:rPr>
              <w:t>The</w:t>
            </w:r>
            <w:r>
              <w:rPr>
                <w:spacing w:val="-4"/>
                <w:sz w:val="21"/>
              </w:rPr>
              <w:t xml:space="preserve"> </w:t>
            </w:r>
            <w:r>
              <w:rPr>
                <w:sz w:val="21"/>
              </w:rPr>
              <w:t>Council,</w:t>
            </w:r>
            <w:r>
              <w:rPr>
                <w:spacing w:val="-5"/>
                <w:sz w:val="21"/>
              </w:rPr>
              <w:t xml:space="preserve"> </w:t>
            </w:r>
            <w:r>
              <w:rPr>
                <w:sz w:val="21"/>
              </w:rPr>
              <w:t>in</w:t>
            </w:r>
            <w:r>
              <w:rPr>
                <w:spacing w:val="-4"/>
                <w:sz w:val="21"/>
              </w:rPr>
              <w:t xml:space="preserve"> </w:t>
            </w:r>
            <w:r>
              <w:rPr>
                <w:sz w:val="21"/>
              </w:rPr>
              <w:t>the</w:t>
            </w:r>
            <w:r>
              <w:rPr>
                <w:spacing w:val="-5"/>
                <w:sz w:val="21"/>
              </w:rPr>
              <w:t xml:space="preserve"> </w:t>
            </w:r>
            <w:r>
              <w:rPr>
                <w:sz w:val="21"/>
              </w:rPr>
              <w:t>performance</w:t>
            </w:r>
            <w:r>
              <w:rPr>
                <w:spacing w:val="-4"/>
                <w:sz w:val="21"/>
              </w:rPr>
              <w:t xml:space="preserve"> </w:t>
            </w:r>
            <w:r>
              <w:rPr>
                <w:sz w:val="21"/>
              </w:rPr>
              <w:t>of</w:t>
            </w:r>
            <w:r>
              <w:rPr>
                <w:spacing w:val="-5"/>
                <w:sz w:val="21"/>
              </w:rPr>
              <w:t xml:space="preserve"> </w:t>
            </w:r>
            <w:r>
              <w:rPr>
                <w:sz w:val="21"/>
              </w:rPr>
              <w:t>its</w:t>
            </w:r>
            <w:r>
              <w:rPr>
                <w:spacing w:val="-4"/>
                <w:sz w:val="21"/>
              </w:rPr>
              <w:t xml:space="preserve"> </w:t>
            </w:r>
            <w:r>
              <w:rPr>
                <w:sz w:val="21"/>
              </w:rPr>
              <w:t>functions,</w:t>
            </w:r>
            <w:r>
              <w:rPr>
                <w:spacing w:val="-5"/>
                <w:sz w:val="21"/>
              </w:rPr>
              <w:t xml:space="preserve"> </w:t>
            </w:r>
            <w:r>
              <w:rPr>
                <w:spacing w:val="-2"/>
                <w:sz w:val="21"/>
              </w:rPr>
              <w:t>shall—</w:t>
            </w:r>
          </w:p>
          <w:p w14:paraId="28756A94" w14:textId="77777777" w:rsidR="00051BBA" w:rsidRDefault="00051BBA" w:rsidP="00051BBA">
            <w:pPr>
              <w:pStyle w:val="TableParagraph"/>
              <w:spacing w:before="119"/>
              <w:ind w:left="576"/>
              <w:rPr>
                <w:sz w:val="21"/>
              </w:rPr>
            </w:pPr>
            <w:r>
              <w:rPr>
                <w:sz w:val="21"/>
              </w:rPr>
              <w:t>(</w:t>
            </w:r>
            <w:r>
              <w:rPr>
                <w:i/>
                <w:sz w:val="21"/>
              </w:rPr>
              <w:t>a</w:t>
            </w:r>
            <w:r>
              <w:rPr>
                <w:sz w:val="21"/>
              </w:rPr>
              <w:t>)</w:t>
            </w:r>
            <w:r>
              <w:rPr>
                <w:spacing w:val="-6"/>
                <w:sz w:val="21"/>
              </w:rPr>
              <w:t xml:space="preserve"> </w:t>
            </w:r>
            <w:r>
              <w:rPr>
                <w:sz w:val="21"/>
              </w:rPr>
              <w:t>implement</w:t>
            </w:r>
            <w:r>
              <w:rPr>
                <w:spacing w:val="-6"/>
                <w:sz w:val="21"/>
              </w:rPr>
              <w:t xml:space="preserve"> </w:t>
            </w:r>
            <w:r>
              <w:rPr>
                <w:sz w:val="21"/>
              </w:rPr>
              <w:t>the</w:t>
            </w:r>
            <w:r>
              <w:rPr>
                <w:spacing w:val="-5"/>
                <w:sz w:val="21"/>
              </w:rPr>
              <w:t xml:space="preserve"> </w:t>
            </w:r>
            <w:r>
              <w:rPr>
                <w:sz w:val="21"/>
              </w:rPr>
              <w:t>policies</w:t>
            </w:r>
            <w:r>
              <w:rPr>
                <w:spacing w:val="-7"/>
                <w:sz w:val="21"/>
              </w:rPr>
              <w:t xml:space="preserve"> </w:t>
            </w:r>
            <w:r>
              <w:rPr>
                <w:sz w:val="21"/>
              </w:rPr>
              <w:t>relating</w:t>
            </w:r>
            <w:r>
              <w:rPr>
                <w:spacing w:val="-5"/>
                <w:sz w:val="21"/>
              </w:rPr>
              <w:t xml:space="preserve"> </w:t>
            </w:r>
            <w:r>
              <w:rPr>
                <w:sz w:val="21"/>
              </w:rPr>
              <w:t>to</w:t>
            </w:r>
            <w:r>
              <w:rPr>
                <w:spacing w:val="-5"/>
                <w:sz w:val="21"/>
              </w:rPr>
              <w:t xml:space="preserve"> </w:t>
            </w:r>
            <w:r>
              <w:rPr>
                <w:sz w:val="21"/>
              </w:rPr>
              <w:t>education</w:t>
            </w:r>
            <w:r>
              <w:rPr>
                <w:spacing w:val="-5"/>
                <w:sz w:val="21"/>
              </w:rPr>
              <w:t xml:space="preserve"> </w:t>
            </w:r>
            <w:r>
              <w:rPr>
                <w:sz w:val="21"/>
              </w:rPr>
              <w:t>generally</w:t>
            </w:r>
            <w:r>
              <w:rPr>
                <w:spacing w:val="-5"/>
                <w:sz w:val="21"/>
              </w:rPr>
              <w:t xml:space="preserve"> </w:t>
            </w:r>
            <w:r>
              <w:rPr>
                <w:sz w:val="21"/>
              </w:rPr>
              <w:t>and</w:t>
            </w:r>
            <w:r>
              <w:rPr>
                <w:spacing w:val="-4"/>
                <w:sz w:val="21"/>
              </w:rPr>
              <w:t xml:space="preserve"> </w:t>
            </w:r>
            <w:r>
              <w:rPr>
                <w:spacing w:val="-5"/>
                <w:sz w:val="21"/>
              </w:rPr>
              <w:t>the</w:t>
            </w:r>
          </w:p>
        </w:tc>
      </w:tr>
      <w:tr w:rsidR="00051BBA" w14:paraId="2C9E1AAF" w14:textId="77777777" w:rsidTr="00051BBA">
        <w:trPr>
          <w:trHeight w:val="723"/>
        </w:trPr>
        <w:tc>
          <w:tcPr>
            <w:tcW w:w="2039" w:type="dxa"/>
          </w:tcPr>
          <w:p w14:paraId="30A7F005" w14:textId="77777777" w:rsidR="00051BBA" w:rsidRDefault="00051BBA" w:rsidP="00051BBA">
            <w:pPr>
              <w:pStyle w:val="TableParagraph"/>
              <w:rPr>
                <w:rFonts w:ascii="Times New Roman"/>
                <w:sz w:val="20"/>
              </w:rPr>
            </w:pPr>
          </w:p>
        </w:tc>
        <w:tc>
          <w:tcPr>
            <w:tcW w:w="7018" w:type="dxa"/>
          </w:tcPr>
          <w:p w14:paraId="35AFC0D1" w14:textId="77777777" w:rsidR="00051BBA" w:rsidRDefault="00051BBA" w:rsidP="00051BBA">
            <w:pPr>
              <w:pStyle w:val="TableParagraph"/>
              <w:spacing w:line="177" w:lineRule="exact"/>
              <w:ind w:left="1176"/>
              <w:rPr>
                <w:sz w:val="21"/>
              </w:rPr>
            </w:pPr>
            <w:r>
              <w:rPr>
                <w:sz w:val="21"/>
              </w:rPr>
              <w:t>education</w:t>
            </w:r>
            <w:r>
              <w:rPr>
                <w:spacing w:val="-10"/>
                <w:sz w:val="21"/>
              </w:rPr>
              <w:t xml:space="preserve"> </w:t>
            </w:r>
            <w:r>
              <w:rPr>
                <w:sz w:val="21"/>
              </w:rPr>
              <w:t>of</w:t>
            </w:r>
            <w:r>
              <w:rPr>
                <w:spacing w:val="-5"/>
                <w:sz w:val="21"/>
              </w:rPr>
              <w:t xml:space="preserve"> </w:t>
            </w:r>
            <w:r>
              <w:rPr>
                <w:sz w:val="21"/>
              </w:rPr>
              <w:t>children</w:t>
            </w:r>
            <w:r>
              <w:rPr>
                <w:spacing w:val="-6"/>
                <w:sz w:val="21"/>
              </w:rPr>
              <w:t xml:space="preserve"> </w:t>
            </w:r>
            <w:r>
              <w:rPr>
                <w:sz w:val="21"/>
              </w:rPr>
              <w:t>with</w:t>
            </w:r>
            <w:r>
              <w:rPr>
                <w:spacing w:val="-5"/>
                <w:sz w:val="21"/>
              </w:rPr>
              <w:t xml:space="preserve"> </w:t>
            </w:r>
            <w:r>
              <w:rPr>
                <w:sz w:val="21"/>
              </w:rPr>
              <w:t>special</w:t>
            </w:r>
            <w:r>
              <w:rPr>
                <w:spacing w:val="-3"/>
                <w:sz w:val="21"/>
              </w:rPr>
              <w:t xml:space="preserve"> </w:t>
            </w:r>
            <w:r>
              <w:rPr>
                <w:sz w:val="21"/>
              </w:rPr>
              <w:t>educational</w:t>
            </w:r>
            <w:r>
              <w:rPr>
                <w:spacing w:val="-4"/>
                <w:sz w:val="21"/>
              </w:rPr>
              <w:t xml:space="preserve"> </w:t>
            </w:r>
            <w:r>
              <w:rPr>
                <w:sz w:val="21"/>
              </w:rPr>
              <w:t>needs</w:t>
            </w:r>
            <w:r>
              <w:rPr>
                <w:spacing w:val="-7"/>
                <w:sz w:val="21"/>
              </w:rPr>
              <w:t xml:space="preserve"> </w:t>
            </w:r>
            <w:r>
              <w:rPr>
                <w:sz w:val="21"/>
              </w:rPr>
              <w:t>which</w:t>
            </w:r>
            <w:r>
              <w:rPr>
                <w:spacing w:val="-4"/>
                <w:sz w:val="21"/>
              </w:rPr>
              <w:t xml:space="preserve"> </w:t>
            </w:r>
            <w:r>
              <w:rPr>
                <w:spacing w:val="-5"/>
                <w:sz w:val="21"/>
              </w:rPr>
              <w:t>are</w:t>
            </w:r>
          </w:p>
          <w:p w14:paraId="3284D2F7" w14:textId="77777777" w:rsidR="00051BBA" w:rsidRDefault="00051BBA" w:rsidP="00051BBA">
            <w:pPr>
              <w:pStyle w:val="TableParagraph"/>
              <w:ind w:left="1176" w:right="35"/>
              <w:rPr>
                <w:sz w:val="21"/>
              </w:rPr>
            </w:pPr>
            <w:r>
              <w:rPr>
                <w:sz w:val="21"/>
              </w:rPr>
              <w:t>formulated,</w:t>
            </w:r>
            <w:r>
              <w:rPr>
                <w:spacing w:val="-5"/>
                <w:sz w:val="21"/>
              </w:rPr>
              <w:t xml:space="preserve"> </w:t>
            </w:r>
            <w:r>
              <w:rPr>
                <w:sz w:val="21"/>
              </w:rPr>
              <w:t>from</w:t>
            </w:r>
            <w:r>
              <w:rPr>
                <w:spacing w:val="-3"/>
                <w:sz w:val="21"/>
              </w:rPr>
              <w:t xml:space="preserve"> </w:t>
            </w:r>
            <w:r>
              <w:rPr>
                <w:sz w:val="21"/>
              </w:rPr>
              <w:t>time</w:t>
            </w:r>
            <w:r>
              <w:rPr>
                <w:spacing w:val="-4"/>
                <w:sz w:val="21"/>
              </w:rPr>
              <w:t xml:space="preserve"> </w:t>
            </w:r>
            <w:r>
              <w:rPr>
                <w:sz w:val="21"/>
              </w:rPr>
              <w:t>to</w:t>
            </w:r>
            <w:r>
              <w:rPr>
                <w:spacing w:val="-4"/>
                <w:sz w:val="21"/>
              </w:rPr>
              <w:t xml:space="preserve"> </w:t>
            </w:r>
            <w:r>
              <w:rPr>
                <w:sz w:val="21"/>
              </w:rPr>
              <w:t>time,</w:t>
            </w:r>
            <w:r>
              <w:rPr>
                <w:spacing w:val="-5"/>
                <w:sz w:val="21"/>
              </w:rPr>
              <w:t xml:space="preserve"> </w:t>
            </w:r>
            <w:r>
              <w:rPr>
                <w:sz w:val="21"/>
              </w:rPr>
              <w:t>by</w:t>
            </w:r>
            <w:r>
              <w:rPr>
                <w:spacing w:val="-4"/>
                <w:sz w:val="21"/>
              </w:rPr>
              <w:t xml:space="preserve"> </w:t>
            </w:r>
            <w:r>
              <w:rPr>
                <w:sz w:val="21"/>
              </w:rPr>
              <w:t>the</w:t>
            </w:r>
            <w:r>
              <w:rPr>
                <w:spacing w:val="-4"/>
                <w:sz w:val="21"/>
              </w:rPr>
              <w:t xml:space="preserve"> </w:t>
            </w:r>
            <w:r>
              <w:rPr>
                <w:sz w:val="21"/>
              </w:rPr>
              <w:t>Minister</w:t>
            </w:r>
            <w:r>
              <w:rPr>
                <w:spacing w:val="-5"/>
                <w:sz w:val="21"/>
              </w:rPr>
              <w:t xml:space="preserve"> </w:t>
            </w:r>
            <w:r>
              <w:rPr>
                <w:sz w:val="21"/>
              </w:rPr>
              <w:t>(including</w:t>
            </w:r>
            <w:r>
              <w:rPr>
                <w:spacing w:val="-4"/>
                <w:sz w:val="21"/>
              </w:rPr>
              <w:t xml:space="preserve"> </w:t>
            </w:r>
            <w:r>
              <w:rPr>
                <w:sz w:val="21"/>
              </w:rPr>
              <w:t xml:space="preserve">the policy referred to in </w:t>
            </w:r>
            <w:hyperlink r:id="rId163" w:anchor="sec13">
              <w:r>
                <w:rPr>
                  <w:i/>
                  <w:sz w:val="21"/>
                  <w:u w:val="single"/>
                </w:rPr>
                <w:t>section 13</w:t>
              </w:r>
            </w:hyperlink>
            <w:r>
              <w:rPr>
                <w:i/>
                <w:sz w:val="21"/>
              </w:rPr>
              <w:t xml:space="preserve"> </w:t>
            </w:r>
            <w:r>
              <w:rPr>
                <w:sz w:val="21"/>
              </w:rPr>
              <w:t>), and</w:t>
            </w:r>
          </w:p>
        </w:tc>
      </w:tr>
      <w:tr w:rsidR="00051BBA" w14:paraId="023E2E94" w14:textId="77777777" w:rsidTr="00051BBA">
        <w:trPr>
          <w:trHeight w:val="361"/>
        </w:trPr>
        <w:tc>
          <w:tcPr>
            <w:tcW w:w="2039" w:type="dxa"/>
          </w:tcPr>
          <w:p w14:paraId="487273F4" w14:textId="77777777" w:rsidR="00051BBA" w:rsidRDefault="00051BBA" w:rsidP="00051BBA">
            <w:pPr>
              <w:pStyle w:val="TableParagraph"/>
              <w:rPr>
                <w:rFonts w:ascii="Times New Roman"/>
                <w:sz w:val="20"/>
              </w:rPr>
            </w:pPr>
          </w:p>
        </w:tc>
        <w:tc>
          <w:tcPr>
            <w:tcW w:w="7018" w:type="dxa"/>
          </w:tcPr>
          <w:p w14:paraId="69D7434F" w14:textId="77777777" w:rsidR="00051BBA" w:rsidRDefault="00051BBA" w:rsidP="00051BBA">
            <w:pPr>
              <w:pStyle w:val="TableParagraph"/>
              <w:spacing w:before="57"/>
              <w:ind w:left="576"/>
              <w:rPr>
                <w:sz w:val="21"/>
              </w:rPr>
            </w:pPr>
            <w:r>
              <w:rPr>
                <w:sz w:val="21"/>
              </w:rPr>
              <w:t>(</w:t>
            </w:r>
            <w:r>
              <w:rPr>
                <w:i/>
                <w:sz w:val="21"/>
              </w:rPr>
              <w:t>b</w:t>
            </w:r>
            <w:r>
              <w:rPr>
                <w:sz w:val="21"/>
              </w:rPr>
              <w:t>)</w:t>
            </w:r>
            <w:r>
              <w:rPr>
                <w:spacing w:val="-4"/>
                <w:sz w:val="21"/>
              </w:rPr>
              <w:t xml:space="preserve"> </w:t>
            </w:r>
            <w:r>
              <w:rPr>
                <w:sz w:val="21"/>
              </w:rPr>
              <w:t>in</w:t>
            </w:r>
            <w:r>
              <w:rPr>
                <w:spacing w:val="-3"/>
                <w:sz w:val="21"/>
              </w:rPr>
              <w:t xml:space="preserve"> </w:t>
            </w:r>
            <w:r>
              <w:rPr>
                <w:sz w:val="21"/>
              </w:rPr>
              <w:t>giving</w:t>
            </w:r>
            <w:r>
              <w:rPr>
                <w:spacing w:val="-3"/>
                <w:sz w:val="21"/>
              </w:rPr>
              <w:t xml:space="preserve"> </w:t>
            </w:r>
            <w:r>
              <w:rPr>
                <w:sz w:val="21"/>
              </w:rPr>
              <w:t>advice</w:t>
            </w:r>
            <w:r>
              <w:rPr>
                <w:spacing w:val="-2"/>
                <w:sz w:val="21"/>
              </w:rPr>
              <w:t xml:space="preserve"> </w:t>
            </w:r>
            <w:r>
              <w:rPr>
                <w:sz w:val="21"/>
              </w:rPr>
              <w:t>to</w:t>
            </w:r>
            <w:r>
              <w:rPr>
                <w:spacing w:val="-3"/>
                <w:sz w:val="21"/>
              </w:rPr>
              <w:t xml:space="preserve"> </w:t>
            </w:r>
            <w:r>
              <w:rPr>
                <w:sz w:val="21"/>
              </w:rPr>
              <w:t>the</w:t>
            </w:r>
            <w:r>
              <w:rPr>
                <w:spacing w:val="-4"/>
                <w:sz w:val="21"/>
              </w:rPr>
              <w:t xml:space="preserve"> </w:t>
            </w:r>
            <w:r>
              <w:rPr>
                <w:spacing w:val="-2"/>
                <w:sz w:val="21"/>
              </w:rPr>
              <w:t>Minister—</w:t>
            </w:r>
          </w:p>
        </w:tc>
      </w:tr>
      <w:tr w:rsidR="00051BBA" w14:paraId="3C5481F1" w14:textId="77777777" w:rsidTr="00051BBA">
        <w:trPr>
          <w:trHeight w:val="846"/>
        </w:trPr>
        <w:tc>
          <w:tcPr>
            <w:tcW w:w="2039" w:type="dxa"/>
          </w:tcPr>
          <w:p w14:paraId="268DA76E" w14:textId="77777777" w:rsidR="00051BBA" w:rsidRDefault="00051BBA" w:rsidP="00051BBA">
            <w:pPr>
              <w:pStyle w:val="TableParagraph"/>
              <w:rPr>
                <w:rFonts w:ascii="Times New Roman"/>
                <w:sz w:val="20"/>
              </w:rPr>
            </w:pPr>
          </w:p>
        </w:tc>
        <w:tc>
          <w:tcPr>
            <w:tcW w:w="7018" w:type="dxa"/>
          </w:tcPr>
          <w:p w14:paraId="235CDB44" w14:textId="77777777" w:rsidR="00051BBA" w:rsidRDefault="00051BBA" w:rsidP="00051BBA">
            <w:pPr>
              <w:pStyle w:val="TableParagraph"/>
              <w:spacing w:before="56"/>
              <w:ind w:left="1536" w:right="35" w:hanging="360"/>
              <w:rPr>
                <w:sz w:val="21"/>
              </w:rPr>
            </w:pPr>
            <w:r>
              <w:rPr>
                <w:sz w:val="21"/>
              </w:rPr>
              <w:t>(i)</w:t>
            </w:r>
            <w:r>
              <w:rPr>
                <w:spacing w:val="-4"/>
                <w:sz w:val="21"/>
              </w:rPr>
              <w:t xml:space="preserve"> </w:t>
            </w:r>
            <w:r>
              <w:rPr>
                <w:sz w:val="21"/>
              </w:rPr>
              <w:t>provide</w:t>
            </w:r>
            <w:r>
              <w:rPr>
                <w:spacing w:val="-3"/>
                <w:sz w:val="21"/>
              </w:rPr>
              <w:t xml:space="preserve"> </w:t>
            </w:r>
            <w:r>
              <w:rPr>
                <w:sz w:val="21"/>
              </w:rPr>
              <w:t>an</w:t>
            </w:r>
            <w:r>
              <w:rPr>
                <w:spacing w:val="-3"/>
                <w:sz w:val="21"/>
              </w:rPr>
              <w:t xml:space="preserve"> </w:t>
            </w:r>
            <w:r>
              <w:rPr>
                <w:sz w:val="21"/>
              </w:rPr>
              <w:t>assessment</w:t>
            </w:r>
            <w:r>
              <w:rPr>
                <w:spacing w:val="-7"/>
                <w:sz w:val="21"/>
              </w:rPr>
              <w:t xml:space="preserve"> </w:t>
            </w:r>
            <w:r>
              <w:rPr>
                <w:sz w:val="21"/>
              </w:rPr>
              <w:t>of</w:t>
            </w:r>
            <w:r>
              <w:rPr>
                <w:spacing w:val="-4"/>
                <w:sz w:val="21"/>
              </w:rPr>
              <w:t xml:space="preserve"> </w:t>
            </w:r>
            <w:r>
              <w:rPr>
                <w:sz w:val="21"/>
              </w:rPr>
              <w:t>the</w:t>
            </w:r>
            <w:r>
              <w:rPr>
                <w:spacing w:val="-3"/>
                <w:sz w:val="21"/>
              </w:rPr>
              <w:t xml:space="preserve"> </w:t>
            </w:r>
            <w:r>
              <w:rPr>
                <w:sz w:val="21"/>
              </w:rPr>
              <w:t>implications</w:t>
            </w:r>
            <w:r>
              <w:rPr>
                <w:spacing w:val="-3"/>
                <w:sz w:val="21"/>
              </w:rPr>
              <w:t xml:space="preserve"> </w:t>
            </w:r>
            <w:r>
              <w:rPr>
                <w:sz w:val="21"/>
              </w:rPr>
              <w:t>of</w:t>
            </w:r>
            <w:r>
              <w:rPr>
                <w:spacing w:val="-4"/>
                <w:sz w:val="21"/>
              </w:rPr>
              <w:t xml:space="preserve"> </w:t>
            </w:r>
            <w:r>
              <w:rPr>
                <w:sz w:val="21"/>
              </w:rPr>
              <w:t>that</w:t>
            </w:r>
            <w:r>
              <w:rPr>
                <w:spacing w:val="-4"/>
                <w:sz w:val="21"/>
              </w:rPr>
              <w:t xml:space="preserve"> </w:t>
            </w:r>
            <w:r>
              <w:rPr>
                <w:sz w:val="21"/>
              </w:rPr>
              <w:t>advice</w:t>
            </w:r>
            <w:r>
              <w:rPr>
                <w:spacing w:val="-3"/>
                <w:sz w:val="21"/>
              </w:rPr>
              <w:t xml:space="preserve"> </w:t>
            </w:r>
            <w:r>
              <w:rPr>
                <w:sz w:val="21"/>
              </w:rPr>
              <w:t>for the resources, including financial resources, available to the State in respect of the provision of education, and</w:t>
            </w:r>
          </w:p>
        </w:tc>
      </w:tr>
      <w:tr w:rsidR="00051BBA" w14:paraId="1E732372" w14:textId="77777777" w:rsidTr="00051BBA">
        <w:trPr>
          <w:trHeight w:val="361"/>
        </w:trPr>
        <w:tc>
          <w:tcPr>
            <w:tcW w:w="2039" w:type="dxa"/>
          </w:tcPr>
          <w:p w14:paraId="1109C3E9" w14:textId="77777777" w:rsidR="00051BBA" w:rsidRDefault="00051BBA" w:rsidP="00051BBA">
            <w:pPr>
              <w:pStyle w:val="TableParagraph"/>
              <w:rPr>
                <w:rFonts w:ascii="Times New Roman"/>
                <w:sz w:val="20"/>
              </w:rPr>
            </w:pPr>
          </w:p>
        </w:tc>
        <w:tc>
          <w:tcPr>
            <w:tcW w:w="7018" w:type="dxa"/>
          </w:tcPr>
          <w:p w14:paraId="3EAD6E74" w14:textId="77777777" w:rsidR="00051BBA" w:rsidRDefault="00051BBA" w:rsidP="00051BBA">
            <w:pPr>
              <w:pStyle w:val="TableParagraph"/>
              <w:spacing w:before="57"/>
              <w:ind w:left="1176"/>
              <w:rPr>
                <w:sz w:val="21"/>
              </w:rPr>
            </w:pPr>
            <w:r>
              <w:rPr>
                <w:sz w:val="21"/>
              </w:rPr>
              <w:t>(ii)</w:t>
            </w:r>
            <w:r>
              <w:rPr>
                <w:spacing w:val="-6"/>
                <w:sz w:val="21"/>
              </w:rPr>
              <w:t xml:space="preserve"> </w:t>
            </w:r>
            <w:r>
              <w:rPr>
                <w:sz w:val="21"/>
              </w:rPr>
              <w:t>have</w:t>
            </w:r>
            <w:r>
              <w:rPr>
                <w:spacing w:val="-5"/>
                <w:sz w:val="21"/>
              </w:rPr>
              <w:t xml:space="preserve"> </w:t>
            </w:r>
            <w:r>
              <w:rPr>
                <w:sz w:val="21"/>
              </w:rPr>
              <w:t>regard</w:t>
            </w:r>
            <w:r>
              <w:rPr>
                <w:spacing w:val="-4"/>
                <w:sz w:val="21"/>
              </w:rPr>
              <w:t xml:space="preserve"> </w:t>
            </w:r>
            <w:r>
              <w:rPr>
                <w:sz w:val="21"/>
              </w:rPr>
              <w:t>to</w:t>
            </w:r>
            <w:r>
              <w:rPr>
                <w:spacing w:val="-5"/>
                <w:sz w:val="21"/>
              </w:rPr>
              <w:t xml:space="preserve"> </w:t>
            </w:r>
            <w:r>
              <w:rPr>
                <w:sz w:val="21"/>
              </w:rPr>
              <w:t>the</w:t>
            </w:r>
            <w:r>
              <w:rPr>
                <w:spacing w:val="-4"/>
                <w:sz w:val="21"/>
              </w:rPr>
              <w:t xml:space="preserve"> </w:t>
            </w:r>
            <w:r>
              <w:rPr>
                <w:sz w:val="21"/>
              </w:rPr>
              <w:t>practical</w:t>
            </w:r>
            <w:r>
              <w:rPr>
                <w:spacing w:val="-4"/>
                <w:sz w:val="21"/>
              </w:rPr>
              <w:t xml:space="preserve"> </w:t>
            </w:r>
            <w:r>
              <w:rPr>
                <w:sz w:val="21"/>
              </w:rPr>
              <w:t>implementation</w:t>
            </w:r>
            <w:r>
              <w:rPr>
                <w:spacing w:val="-4"/>
                <w:sz w:val="21"/>
              </w:rPr>
              <w:t xml:space="preserve"> </w:t>
            </w:r>
            <w:r>
              <w:rPr>
                <w:sz w:val="21"/>
              </w:rPr>
              <w:t>of</w:t>
            </w:r>
            <w:r>
              <w:rPr>
                <w:spacing w:val="-6"/>
                <w:sz w:val="21"/>
              </w:rPr>
              <w:t xml:space="preserve"> </w:t>
            </w:r>
            <w:r>
              <w:rPr>
                <w:sz w:val="21"/>
              </w:rPr>
              <w:t>that</w:t>
            </w:r>
            <w:r>
              <w:rPr>
                <w:spacing w:val="-5"/>
                <w:sz w:val="21"/>
              </w:rPr>
              <w:t xml:space="preserve"> </w:t>
            </w:r>
            <w:r>
              <w:rPr>
                <w:spacing w:val="-2"/>
                <w:sz w:val="21"/>
              </w:rPr>
              <w:t>advice.</w:t>
            </w:r>
          </w:p>
        </w:tc>
      </w:tr>
      <w:tr w:rsidR="00051BBA" w14:paraId="6385862A" w14:textId="77777777" w:rsidTr="00051BBA">
        <w:trPr>
          <w:trHeight w:val="360"/>
        </w:trPr>
        <w:tc>
          <w:tcPr>
            <w:tcW w:w="2039" w:type="dxa"/>
          </w:tcPr>
          <w:p w14:paraId="422394F2" w14:textId="77777777" w:rsidR="00051BBA" w:rsidRDefault="00051BBA" w:rsidP="00051BBA">
            <w:pPr>
              <w:pStyle w:val="TableParagraph"/>
              <w:rPr>
                <w:rFonts w:ascii="Times New Roman"/>
                <w:sz w:val="20"/>
              </w:rPr>
            </w:pPr>
          </w:p>
        </w:tc>
        <w:tc>
          <w:tcPr>
            <w:tcW w:w="7018" w:type="dxa"/>
          </w:tcPr>
          <w:p w14:paraId="6A15DB28" w14:textId="77777777" w:rsidR="00051BBA" w:rsidRDefault="00051BBA" w:rsidP="00051BBA">
            <w:pPr>
              <w:pStyle w:val="TableParagraph"/>
              <w:spacing w:before="56"/>
              <w:ind w:left="336"/>
              <w:rPr>
                <w:sz w:val="21"/>
              </w:rPr>
            </w:pPr>
            <w:r>
              <w:rPr>
                <w:sz w:val="21"/>
              </w:rPr>
              <w:t>(4)</w:t>
            </w:r>
            <w:r>
              <w:rPr>
                <w:spacing w:val="-4"/>
                <w:sz w:val="21"/>
              </w:rPr>
              <w:t xml:space="preserve"> </w:t>
            </w:r>
            <w:r>
              <w:rPr>
                <w:sz w:val="21"/>
              </w:rPr>
              <w:t>The</w:t>
            </w:r>
            <w:r>
              <w:rPr>
                <w:spacing w:val="-2"/>
                <w:sz w:val="21"/>
              </w:rPr>
              <w:t xml:space="preserve"> </w:t>
            </w:r>
            <w:r>
              <w:rPr>
                <w:sz w:val="21"/>
              </w:rPr>
              <w:t>Minister</w:t>
            </w:r>
            <w:r>
              <w:rPr>
                <w:spacing w:val="-6"/>
                <w:sz w:val="21"/>
              </w:rPr>
              <w:t xml:space="preserve"> </w:t>
            </w:r>
            <w:r>
              <w:rPr>
                <w:sz w:val="21"/>
              </w:rPr>
              <w:t>may</w:t>
            </w:r>
            <w:r>
              <w:rPr>
                <w:spacing w:val="-2"/>
                <w:sz w:val="21"/>
              </w:rPr>
              <w:t xml:space="preserve"> </w:t>
            </w:r>
            <w:r>
              <w:rPr>
                <w:sz w:val="21"/>
              </w:rPr>
              <w:t>by</w:t>
            </w:r>
            <w:r>
              <w:rPr>
                <w:spacing w:val="-2"/>
                <w:sz w:val="21"/>
              </w:rPr>
              <w:t xml:space="preserve"> order—</w:t>
            </w:r>
          </w:p>
        </w:tc>
      </w:tr>
      <w:tr w:rsidR="00051BBA" w14:paraId="735C3BCA" w14:textId="77777777" w:rsidTr="00051BBA">
        <w:trPr>
          <w:trHeight w:val="844"/>
        </w:trPr>
        <w:tc>
          <w:tcPr>
            <w:tcW w:w="2039" w:type="dxa"/>
          </w:tcPr>
          <w:p w14:paraId="1478E409" w14:textId="77777777" w:rsidR="00051BBA" w:rsidRDefault="00051BBA" w:rsidP="00051BBA">
            <w:pPr>
              <w:pStyle w:val="TableParagraph"/>
              <w:rPr>
                <w:rFonts w:ascii="Times New Roman"/>
                <w:sz w:val="20"/>
              </w:rPr>
            </w:pPr>
          </w:p>
        </w:tc>
        <w:tc>
          <w:tcPr>
            <w:tcW w:w="7018" w:type="dxa"/>
          </w:tcPr>
          <w:p w14:paraId="7CD0DA86" w14:textId="77777777" w:rsidR="00051BBA" w:rsidRDefault="00051BBA" w:rsidP="00051BBA">
            <w:pPr>
              <w:pStyle w:val="TableParagraph"/>
              <w:spacing w:before="56"/>
              <w:ind w:left="1176" w:right="35" w:hanging="600"/>
              <w:rPr>
                <w:sz w:val="21"/>
              </w:rPr>
            </w:pPr>
            <w:r>
              <w:rPr>
                <w:sz w:val="21"/>
              </w:rPr>
              <w:t>(</w:t>
            </w:r>
            <w:r>
              <w:rPr>
                <w:i/>
                <w:sz w:val="21"/>
              </w:rPr>
              <w:t>a</w:t>
            </w:r>
            <w:r>
              <w:rPr>
                <w:sz w:val="21"/>
              </w:rPr>
              <w:t>) confer on the Council such additional functions relating to the provision by the Council of support services to children with special</w:t>
            </w:r>
            <w:r>
              <w:rPr>
                <w:spacing w:val="-3"/>
                <w:sz w:val="21"/>
              </w:rPr>
              <w:t xml:space="preserve"> </w:t>
            </w:r>
            <w:r>
              <w:rPr>
                <w:sz w:val="21"/>
              </w:rPr>
              <w:t>educational</w:t>
            </w:r>
            <w:r>
              <w:rPr>
                <w:spacing w:val="-3"/>
                <w:sz w:val="21"/>
              </w:rPr>
              <w:t xml:space="preserve"> </w:t>
            </w:r>
            <w:r>
              <w:rPr>
                <w:sz w:val="21"/>
              </w:rPr>
              <w:t>needs</w:t>
            </w:r>
            <w:r>
              <w:rPr>
                <w:spacing w:val="-7"/>
                <w:sz w:val="21"/>
              </w:rPr>
              <w:t xml:space="preserve"> </w:t>
            </w:r>
            <w:r>
              <w:rPr>
                <w:sz w:val="21"/>
              </w:rPr>
              <w:t>as</w:t>
            </w:r>
            <w:r>
              <w:rPr>
                <w:spacing w:val="-4"/>
                <w:sz w:val="21"/>
              </w:rPr>
              <w:t xml:space="preserve"> </w:t>
            </w:r>
            <w:r>
              <w:rPr>
                <w:sz w:val="21"/>
              </w:rPr>
              <w:t>he</w:t>
            </w:r>
            <w:r>
              <w:rPr>
                <w:spacing w:val="-4"/>
                <w:sz w:val="21"/>
              </w:rPr>
              <w:t xml:space="preserve"> </w:t>
            </w:r>
            <w:r>
              <w:rPr>
                <w:sz w:val="21"/>
              </w:rPr>
              <w:t>or</w:t>
            </w:r>
            <w:r>
              <w:rPr>
                <w:spacing w:val="-5"/>
                <w:sz w:val="21"/>
              </w:rPr>
              <w:t xml:space="preserve"> </w:t>
            </w:r>
            <w:r>
              <w:rPr>
                <w:sz w:val="21"/>
              </w:rPr>
              <w:t>she</w:t>
            </w:r>
            <w:r>
              <w:rPr>
                <w:spacing w:val="-4"/>
                <w:sz w:val="21"/>
              </w:rPr>
              <w:t xml:space="preserve"> </w:t>
            </w:r>
            <w:r>
              <w:rPr>
                <w:sz w:val="21"/>
              </w:rPr>
              <w:t>considers</w:t>
            </w:r>
            <w:r>
              <w:rPr>
                <w:spacing w:val="-4"/>
                <w:sz w:val="21"/>
              </w:rPr>
              <w:t xml:space="preserve"> </w:t>
            </w:r>
            <w:r>
              <w:rPr>
                <w:sz w:val="21"/>
              </w:rPr>
              <w:t>appropriate,</w:t>
            </w:r>
          </w:p>
        </w:tc>
      </w:tr>
      <w:tr w:rsidR="00051BBA" w14:paraId="38CC19C4" w14:textId="77777777" w:rsidTr="00051BBA">
        <w:trPr>
          <w:trHeight w:val="1085"/>
        </w:trPr>
        <w:tc>
          <w:tcPr>
            <w:tcW w:w="2039" w:type="dxa"/>
          </w:tcPr>
          <w:p w14:paraId="346EB0FD" w14:textId="77777777" w:rsidR="00051BBA" w:rsidRDefault="00051BBA" w:rsidP="00051BBA">
            <w:pPr>
              <w:pStyle w:val="TableParagraph"/>
              <w:rPr>
                <w:rFonts w:ascii="Times New Roman"/>
                <w:sz w:val="20"/>
              </w:rPr>
            </w:pPr>
          </w:p>
        </w:tc>
        <w:tc>
          <w:tcPr>
            <w:tcW w:w="7018" w:type="dxa"/>
          </w:tcPr>
          <w:p w14:paraId="1588B673" w14:textId="77777777" w:rsidR="00051BBA" w:rsidRDefault="00051BBA" w:rsidP="00051BBA">
            <w:pPr>
              <w:pStyle w:val="TableParagraph"/>
              <w:spacing w:before="56"/>
              <w:ind w:left="1176" w:right="35" w:hanging="600"/>
              <w:rPr>
                <w:sz w:val="21"/>
              </w:rPr>
            </w:pPr>
            <w:r>
              <w:rPr>
                <w:sz w:val="21"/>
              </w:rPr>
              <w:t>(</w:t>
            </w:r>
            <w:r>
              <w:rPr>
                <w:i/>
                <w:sz w:val="21"/>
              </w:rPr>
              <w:t>b</w:t>
            </w:r>
            <w:r>
              <w:rPr>
                <w:sz w:val="21"/>
              </w:rPr>
              <w:t>) make such provision as he or she considers necessary or expedient</w:t>
            </w:r>
            <w:r>
              <w:rPr>
                <w:spacing w:val="-4"/>
                <w:sz w:val="21"/>
              </w:rPr>
              <w:t xml:space="preserve"> </w:t>
            </w:r>
            <w:r>
              <w:rPr>
                <w:sz w:val="21"/>
              </w:rPr>
              <w:t>in</w:t>
            </w:r>
            <w:r>
              <w:rPr>
                <w:spacing w:val="-3"/>
                <w:sz w:val="21"/>
              </w:rPr>
              <w:t xml:space="preserve"> </w:t>
            </w:r>
            <w:r>
              <w:rPr>
                <w:sz w:val="21"/>
              </w:rPr>
              <w:t>relation</w:t>
            </w:r>
            <w:r>
              <w:rPr>
                <w:spacing w:val="-3"/>
                <w:sz w:val="21"/>
              </w:rPr>
              <w:t xml:space="preserve"> </w:t>
            </w:r>
            <w:r>
              <w:rPr>
                <w:sz w:val="21"/>
              </w:rPr>
              <w:t>to</w:t>
            </w:r>
            <w:r>
              <w:rPr>
                <w:spacing w:val="-3"/>
                <w:sz w:val="21"/>
              </w:rPr>
              <w:t xml:space="preserve"> </w:t>
            </w:r>
            <w:r>
              <w:rPr>
                <w:sz w:val="21"/>
              </w:rPr>
              <w:t>matters</w:t>
            </w:r>
            <w:r>
              <w:rPr>
                <w:spacing w:val="-3"/>
                <w:sz w:val="21"/>
              </w:rPr>
              <w:t xml:space="preserve"> </w:t>
            </w:r>
            <w:r>
              <w:rPr>
                <w:sz w:val="21"/>
              </w:rPr>
              <w:t>ancillary</w:t>
            </w:r>
            <w:r>
              <w:rPr>
                <w:spacing w:val="-3"/>
                <w:sz w:val="21"/>
              </w:rPr>
              <w:t xml:space="preserve"> </w:t>
            </w:r>
            <w:r>
              <w:rPr>
                <w:sz w:val="21"/>
              </w:rPr>
              <w:t>to</w:t>
            </w:r>
            <w:r>
              <w:rPr>
                <w:spacing w:val="-3"/>
                <w:sz w:val="21"/>
              </w:rPr>
              <w:t xml:space="preserve"> </w:t>
            </w:r>
            <w:r>
              <w:rPr>
                <w:sz w:val="21"/>
              </w:rPr>
              <w:t>or</w:t>
            </w:r>
            <w:r>
              <w:rPr>
                <w:spacing w:val="-4"/>
                <w:sz w:val="21"/>
              </w:rPr>
              <w:t xml:space="preserve"> </w:t>
            </w:r>
            <w:r>
              <w:rPr>
                <w:sz w:val="21"/>
              </w:rPr>
              <w:t>arising</w:t>
            </w:r>
            <w:r>
              <w:rPr>
                <w:spacing w:val="-3"/>
                <w:sz w:val="21"/>
              </w:rPr>
              <w:t xml:space="preserve"> </w:t>
            </w:r>
            <w:r>
              <w:rPr>
                <w:sz w:val="21"/>
              </w:rPr>
              <w:t>out</w:t>
            </w:r>
            <w:r>
              <w:rPr>
                <w:spacing w:val="-4"/>
                <w:sz w:val="21"/>
              </w:rPr>
              <w:t xml:space="preserve"> </w:t>
            </w:r>
            <w:r>
              <w:rPr>
                <w:sz w:val="21"/>
              </w:rPr>
              <w:t>of</w:t>
            </w:r>
            <w:r>
              <w:rPr>
                <w:spacing w:val="-4"/>
                <w:sz w:val="21"/>
              </w:rPr>
              <w:t xml:space="preserve"> </w:t>
            </w:r>
            <w:r>
              <w:rPr>
                <w:sz w:val="21"/>
              </w:rPr>
              <w:t>the conferral on the Council of functions under this subsection or the performance by the Council of functions so conferred.</w:t>
            </w:r>
          </w:p>
        </w:tc>
      </w:tr>
      <w:tr w:rsidR="00051BBA" w14:paraId="7BDF97BA" w14:textId="77777777" w:rsidTr="00051BBA">
        <w:trPr>
          <w:trHeight w:val="541"/>
        </w:trPr>
        <w:tc>
          <w:tcPr>
            <w:tcW w:w="2039" w:type="dxa"/>
          </w:tcPr>
          <w:p w14:paraId="090552B1" w14:textId="77777777" w:rsidR="00051BBA" w:rsidRDefault="00051BBA" w:rsidP="00051BBA">
            <w:pPr>
              <w:pStyle w:val="TableParagraph"/>
              <w:spacing w:before="57"/>
              <w:ind w:left="50"/>
              <w:rPr>
                <w:sz w:val="18"/>
              </w:rPr>
            </w:pPr>
            <w:r>
              <w:rPr>
                <w:sz w:val="18"/>
              </w:rPr>
              <w:t>Membership</w:t>
            </w:r>
            <w:r>
              <w:rPr>
                <w:spacing w:val="-4"/>
                <w:sz w:val="18"/>
              </w:rPr>
              <w:t xml:space="preserve"> </w:t>
            </w:r>
            <w:r>
              <w:rPr>
                <w:sz w:val="18"/>
              </w:rPr>
              <w:t>of</w:t>
            </w:r>
            <w:r>
              <w:rPr>
                <w:spacing w:val="-1"/>
                <w:sz w:val="18"/>
              </w:rPr>
              <w:t xml:space="preserve"> </w:t>
            </w:r>
            <w:r>
              <w:rPr>
                <w:spacing w:val="-2"/>
                <w:sz w:val="18"/>
              </w:rPr>
              <w:t>Council.</w:t>
            </w:r>
          </w:p>
        </w:tc>
        <w:tc>
          <w:tcPr>
            <w:tcW w:w="7018" w:type="dxa"/>
          </w:tcPr>
          <w:p w14:paraId="2C4205A7" w14:textId="77777777" w:rsidR="00051BBA" w:rsidRDefault="00051BBA" w:rsidP="00051BBA">
            <w:pPr>
              <w:pStyle w:val="TableParagraph"/>
              <w:spacing w:before="39" w:line="240" w:lineRule="atLeast"/>
              <w:ind w:left="96" w:right="35" w:firstLine="240"/>
              <w:rPr>
                <w:sz w:val="21"/>
              </w:rPr>
            </w:pPr>
            <w:r>
              <w:rPr>
                <w:b/>
                <w:sz w:val="21"/>
              </w:rPr>
              <w:t>21.</w:t>
            </w:r>
            <w:r>
              <w:rPr>
                <w:sz w:val="21"/>
              </w:rPr>
              <w:t>—</w:t>
            </w:r>
            <w:r>
              <w:rPr>
                <w:spacing w:val="-3"/>
                <w:sz w:val="21"/>
              </w:rPr>
              <w:t xml:space="preserve"> </w:t>
            </w:r>
            <w:r>
              <w:rPr>
                <w:sz w:val="21"/>
              </w:rPr>
              <w:t>(1)</w:t>
            </w:r>
            <w:r>
              <w:rPr>
                <w:spacing w:val="-4"/>
                <w:sz w:val="21"/>
              </w:rPr>
              <w:t xml:space="preserve"> </w:t>
            </w:r>
            <w:r>
              <w:rPr>
                <w:sz w:val="21"/>
              </w:rPr>
              <w:t>The</w:t>
            </w:r>
            <w:r>
              <w:rPr>
                <w:spacing w:val="-6"/>
                <w:sz w:val="21"/>
              </w:rPr>
              <w:t xml:space="preserve"> </w:t>
            </w:r>
            <w:r>
              <w:rPr>
                <w:sz w:val="21"/>
              </w:rPr>
              <w:t>Council</w:t>
            </w:r>
            <w:r>
              <w:rPr>
                <w:spacing w:val="-2"/>
                <w:sz w:val="21"/>
              </w:rPr>
              <w:t xml:space="preserve"> </w:t>
            </w:r>
            <w:r>
              <w:rPr>
                <w:sz w:val="21"/>
              </w:rPr>
              <w:t>shall</w:t>
            </w:r>
            <w:r>
              <w:rPr>
                <w:spacing w:val="-2"/>
                <w:sz w:val="21"/>
              </w:rPr>
              <w:t xml:space="preserve"> </w:t>
            </w:r>
            <w:r>
              <w:rPr>
                <w:sz w:val="21"/>
              </w:rPr>
              <w:t>consist</w:t>
            </w:r>
            <w:r>
              <w:rPr>
                <w:spacing w:val="-4"/>
                <w:sz w:val="21"/>
              </w:rPr>
              <w:t xml:space="preserve"> </w:t>
            </w:r>
            <w:r>
              <w:rPr>
                <w:sz w:val="21"/>
              </w:rPr>
              <w:t>of</w:t>
            </w:r>
            <w:r>
              <w:rPr>
                <w:spacing w:val="-4"/>
                <w:sz w:val="21"/>
              </w:rPr>
              <w:t xml:space="preserve"> </w:t>
            </w:r>
            <w:r>
              <w:rPr>
                <w:sz w:val="21"/>
              </w:rPr>
              <w:t>a</w:t>
            </w:r>
            <w:r>
              <w:rPr>
                <w:spacing w:val="-3"/>
                <w:sz w:val="21"/>
              </w:rPr>
              <w:t xml:space="preserve"> </w:t>
            </w:r>
            <w:r>
              <w:rPr>
                <w:sz w:val="21"/>
              </w:rPr>
              <w:t>chairperson</w:t>
            </w:r>
            <w:r>
              <w:rPr>
                <w:spacing w:val="-5"/>
                <w:sz w:val="21"/>
              </w:rPr>
              <w:t xml:space="preserve"> </w:t>
            </w:r>
            <w:r>
              <w:rPr>
                <w:sz w:val="21"/>
              </w:rPr>
              <w:t>and</w:t>
            </w:r>
            <w:r>
              <w:rPr>
                <w:spacing w:val="-3"/>
                <w:sz w:val="21"/>
              </w:rPr>
              <w:t xml:space="preserve"> </w:t>
            </w:r>
            <w:r>
              <w:rPr>
                <w:sz w:val="21"/>
              </w:rPr>
              <w:t>12</w:t>
            </w:r>
            <w:r>
              <w:rPr>
                <w:spacing w:val="-3"/>
                <w:sz w:val="21"/>
              </w:rPr>
              <w:t xml:space="preserve"> </w:t>
            </w:r>
            <w:r>
              <w:rPr>
                <w:sz w:val="21"/>
              </w:rPr>
              <w:t xml:space="preserve">ordinary </w:t>
            </w:r>
            <w:r>
              <w:rPr>
                <w:spacing w:val="-2"/>
                <w:sz w:val="21"/>
              </w:rPr>
              <w:t>members.</w:t>
            </w:r>
          </w:p>
        </w:tc>
      </w:tr>
    </w:tbl>
    <w:p w14:paraId="4BCCC663" w14:textId="77777777" w:rsidR="00051BBA" w:rsidRDefault="00051BBA" w:rsidP="00051BBA">
      <w:pPr>
        <w:spacing w:line="240" w:lineRule="atLeast"/>
        <w:rPr>
          <w:sz w:val="21"/>
        </w:rPr>
        <w:sectPr w:rsidR="00051BBA">
          <w:pgSz w:w="11910" w:h="16840"/>
          <w:pgMar w:top="1380" w:right="600" w:bottom="600" w:left="20" w:header="967" w:footer="405" w:gutter="0"/>
          <w:cols w:space="720"/>
        </w:sectPr>
      </w:pPr>
    </w:p>
    <w:p w14:paraId="09E39BB6" w14:textId="77777777" w:rsidR="00051BBA" w:rsidRDefault="00051BBA" w:rsidP="00051BBA">
      <w:pPr>
        <w:pStyle w:val="BodyText"/>
        <w:spacing w:before="7"/>
        <w:rPr>
          <w:sz w:val="4"/>
        </w:rPr>
      </w:pPr>
    </w:p>
    <w:tbl>
      <w:tblPr>
        <w:tblW w:w="0" w:type="auto"/>
        <w:tblInd w:w="667" w:type="dxa"/>
        <w:tblLayout w:type="fixed"/>
        <w:tblCellMar>
          <w:left w:w="0" w:type="dxa"/>
          <w:right w:w="0" w:type="dxa"/>
        </w:tblCellMar>
        <w:tblLook w:val="01E0" w:firstRow="1" w:lastRow="1" w:firstColumn="1" w:lastColumn="1" w:noHBand="0" w:noVBand="0"/>
      </w:tblPr>
      <w:tblGrid>
        <w:gridCol w:w="1869"/>
        <w:gridCol w:w="7212"/>
      </w:tblGrid>
      <w:tr w:rsidR="00051BBA" w14:paraId="37597B06" w14:textId="77777777" w:rsidTr="00051BBA">
        <w:trPr>
          <w:trHeight w:val="1025"/>
        </w:trPr>
        <w:tc>
          <w:tcPr>
            <w:tcW w:w="1869" w:type="dxa"/>
          </w:tcPr>
          <w:p w14:paraId="7BD93D20" w14:textId="77777777" w:rsidR="00051BBA" w:rsidRDefault="00051BBA" w:rsidP="00051BBA">
            <w:pPr>
              <w:pStyle w:val="TableParagraph"/>
              <w:rPr>
                <w:rFonts w:ascii="Times New Roman"/>
                <w:sz w:val="20"/>
              </w:rPr>
            </w:pPr>
          </w:p>
        </w:tc>
        <w:tc>
          <w:tcPr>
            <w:tcW w:w="7212" w:type="dxa"/>
          </w:tcPr>
          <w:p w14:paraId="580AF4AD" w14:textId="77777777" w:rsidR="00051BBA" w:rsidRDefault="00051BBA" w:rsidP="00051BBA">
            <w:pPr>
              <w:pStyle w:val="TableParagraph"/>
              <w:ind w:left="266" w:right="102" w:firstLine="240"/>
              <w:rPr>
                <w:sz w:val="21"/>
              </w:rPr>
            </w:pPr>
            <w:r>
              <w:rPr>
                <w:sz w:val="21"/>
              </w:rPr>
              <w:t>(2) The chairperson and ordinary members of the Council shall be appointed by the Minister from among persons who have a special interest</w:t>
            </w:r>
            <w:r>
              <w:rPr>
                <w:spacing w:val="-4"/>
                <w:sz w:val="21"/>
              </w:rPr>
              <w:t xml:space="preserve"> </w:t>
            </w:r>
            <w:r>
              <w:rPr>
                <w:sz w:val="21"/>
              </w:rPr>
              <w:t>in</w:t>
            </w:r>
            <w:r>
              <w:rPr>
                <w:spacing w:val="-3"/>
                <w:sz w:val="21"/>
              </w:rPr>
              <w:t xml:space="preserve"> </w:t>
            </w:r>
            <w:r>
              <w:rPr>
                <w:sz w:val="21"/>
              </w:rPr>
              <w:t>or</w:t>
            </w:r>
            <w:r>
              <w:rPr>
                <w:spacing w:val="-4"/>
                <w:sz w:val="21"/>
              </w:rPr>
              <w:t xml:space="preserve"> </w:t>
            </w:r>
            <w:r>
              <w:rPr>
                <w:sz w:val="21"/>
              </w:rPr>
              <w:t>knowledge</w:t>
            </w:r>
            <w:r>
              <w:rPr>
                <w:spacing w:val="-3"/>
                <w:sz w:val="21"/>
              </w:rPr>
              <w:t xml:space="preserve"> </w:t>
            </w:r>
            <w:r>
              <w:rPr>
                <w:sz w:val="21"/>
              </w:rPr>
              <w:t>relating</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education</w:t>
            </w:r>
            <w:r>
              <w:rPr>
                <w:spacing w:val="-3"/>
                <w:sz w:val="21"/>
              </w:rPr>
              <w:t xml:space="preserve"> </w:t>
            </w:r>
            <w:r>
              <w:rPr>
                <w:sz w:val="21"/>
              </w:rPr>
              <w:t>of</w:t>
            </w:r>
            <w:r>
              <w:rPr>
                <w:spacing w:val="-7"/>
                <w:sz w:val="21"/>
              </w:rPr>
              <w:t xml:space="preserve"> </w:t>
            </w:r>
            <w:r>
              <w:rPr>
                <w:sz w:val="21"/>
              </w:rPr>
              <w:t>children</w:t>
            </w:r>
            <w:r>
              <w:rPr>
                <w:spacing w:val="-6"/>
                <w:sz w:val="21"/>
              </w:rPr>
              <w:t xml:space="preserve"> </w:t>
            </w:r>
            <w:r>
              <w:rPr>
                <w:sz w:val="21"/>
              </w:rPr>
              <w:t>with</w:t>
            </w:r>
            <w:r>
              <w:rPr>
                <w:spacing w:val="-3"/>
                <w:sz w:val="21"/>
              </w:rPr>
              <w:t xml:space="preserve"> </w:t>
            </w:r>
            <w:r>
              <w:rPr>
                <w:sz w:val="21"/>
              </w:rPr>
              <w:t>special educational needs.</w:t>
            </w:r>
          </w:p>
        </w:tc>
      </w:tr>
      <w:tr w:rsidR="00051BBA" w14:paraId="44521D51" w14:textId="77777777" w:rsidTr="00051BBA">
        <w:trPr>
          <w:trHeight w:val="602"/>
        </w:trPr>
        <w:tc>
          <w:tcPr>
            <w:tcW w:w="1869" w:type="dxa"/>
          </w:tcPr>
          <w:p w14:paraId="7ED1576A" w14:textId="77777777" w:rsidR="00051BBA" w:rsidRDefault="00051BBA" w:rsidP="00051BBA">
            <w:pPr>
              <w:pStyle w:val="TableParagraph"/>
              <w:rPr>
                <w:rFonts w:ascii="Times New Roman"/>
                <w:sz w:val="20"/>
              </w:rPr>
            </w:pPr>
          </w:p>
        </w:tc>
        <w:tc>
          <w:tcPr>
            <w:tcW w:w="7212" w:type="dxa"/>
          </w:tcPr>
          <w:p w14:paraId="40136D3A" w14:textId="77777777" w:rsidR="00051BBA" w:rsidRDefault="00051BBA" w:rsidP="00051BBA">
            <w:pPr>
              <w:pStyle w:val="TableParagraph"/>
              <w:spacing w:before="56"/>
              <w:ind w:left="266" w:right="102" w:firstLine="240"/>
              <w:rPr>
                <w:sz w:val="21"/>
              </w:rPr>
            </w:pPr>
            <w:r>
              <w:rPr>
                <w:sz w:val="21"/>
              </w:rPr>
              <w:t>(3)</w:t>
            </w:r>
            <w:r>
              <w:rPr>
                <w:spacing w:val="-4"/>
                <w:sz w:val="21"/>
              </w:rPr>
              <w:t xml:space="preserve"> </w:t>
            </w:r>
            <w:r>
              <w:rPr>
                <w:sz w:val="21"/>
              </w:rPr>
              <w:t>Before</w:t>
            </w:r>
            <w:r>
              <w:rPr>
                <w:spacing w:val="-6"/>
                <w:sz w:val="21"/>
              </w:rPr>
              <w:t xml:space="preserve"> </w:t>
            </w:r>
            <w:r>
              <w:rPr>
                <w:sz w:val="21"/>
              </w:rPr>
              <w:t>making</w:t>
            </w:r>
            <w:r>
              <w:rPr>
                <w:spacing w:val="-3"/>
                <w:sz w:val="21"/>
              </w:rPr>
              <w:t xml:space="preserve"> </w:t>
            </w:r>
            <w:r>
              <w:rPr>
                <w:sz w:val="21"/>
              </w:rPr>
              <w:t>appointments</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Council</w:t>
            </w:r>
            <w:r>
              <w:rPr>
                <w:spacing w:val="-2"/>
                <w:sz w:val="21"/>
              </w:rPr>
              <w:t xml:space="preserve"> </w:t>
            </w:r>
            <w:r>
              <w:rPr>
                <w:sz w:val="21"/>
              </w:rPr>
              <w:t>under</w:t>
            </w:r>
            <w:r>
              <w:rPr>
                <w:spacing w:val="-4"/>
                <w:sz w:val="21"/>
              </w:rPr>
              <w:t xml:space="preserve"> </w:t>
            </w:r>
            <w:r>
              <w:rPr>
                <w:sz w:val="21"/>
              </w:rPr>
              <w:t>this</w:t>
            </w:r>
            <w:r>
              <w:rPr>
                <w:spacing w:val="-3"/>
                <w:sz w:val="21"/>
              </w:rPr>
              <w:t xml:space="preserve"> </w:t>
            </w:r>
            <w:r>
              <w:rPr>
                <w:sz w:val="21"/>
              </w:rPr>
              <w:t>section,</w:t>
            </w:r>
            <w:r>
              <w:rPr>
                <w:spacing w:val="-4"/>
                <w:sz w:val="21"/>
              </w:rPr>
              <w:t xml:space="preserve"> </w:t>
            </w:r>
            <w:r>
              <w:rPr>
                <w:sz w:val="21"/>
              </w:rPr>
              <w:t>the Minister shall consult with—</w:t>
            </w:r>
          </w:p>
        </w:tc>
      </w:tr>
      <w:tr w:rsidR="00051BBA" w14:paraId="3AA5654F" w14:textId="77777777" w:rsidTr="00051BBA">
        <w:trPr>
          <w:trHeight w:val="361"/>
        </w:trPr>
        <w:tc>
          <w:tcPr>
            <w:tcW w:w="1869" w:type="dxa"/>
          </w:tcPr>
          <w:p w14:paraId="1D3B7EB3" w14:textId="77777777" w:rsidR="00051BBA" w:rsidRDefault="00051BBA" w:rsidP="00051BBA">
            <w:pPr>
              <w:pStyle w:val="TableParagraph"/>
              <w:rPr>
                <w:rFonts w:ascii="Times New Roman"/>
                <w:sz w:val="20"/>
              </w:rPr>
            </w:pPr>
          </w:p>
        </w:tc>
        <w:tc>
          <w:tcPr>
            <w:tcW w:w="7212" w:type="dxa"/>
          </w:tcPr>
          <w:p w14:paraId="0E785D71" w14:textId="77777777" w:rsidR="00051BBA" w:rsidRDefault="00051BBA" w:rsidP="00051BBA">
            <w:pPr>
              <w:pStyle w:val="TableParagraph"/>
              <w:spacing w:before="56"/>
              <w:ind w:left="746"/>
              <w:rPr>
                <w:sz w:val="21"/>
              </w:rPr>
            </w:pPr>
            <w:r>
              <w:rPr>
                <w:sz w:val="21"/>
              </w:rPr>
              <w:t>(</w:t>
            </w:r>
            <w:r>
              <w:rPr>
                <w:i/>
                <w:sz w:val="21"/>
              </w:rPr>
              <w:t>a</w:t>
            </w:r>
            <w:r>
              <w:rPr>
                <w:sz w:val="21"/>
              </w:rPr>
              <w:t>)</w:t>
            </w:r>
            <w:r>
              <w:rPr>
                <w:spacing w:val="-7"/>
                <w:sz w:val="21"/>
              </w:rPr>
              <w:t xml:space="preserve"> </w:t>
            </w:r>
            <w:r>
              <w:rPr>
                <w:sz w:val="21"/>
              </w:rPr>
              <w:t>national</w:t>
            </w:r>
            <w:r>
              <w:rPr>
                <w:spacing w:val="-4"/>
                <w:sz w:val="21"/>
              </w:rPr>
              <w:t xml:space="preserve"> </w:t>
            </w:r>
            <w:r>
              <w:rPr>
                <w:sz w:val="21"/>
              </w:rPr>
              <w:t>associations</w:t>
            </w:r>
            <w:r>
              <w:rPr>
                <w:spacing w:val="-5"/>
                <w:sz w:val="21"/>
              </w:rPr>
              <w:t xml:space="preserve"> </w:t>
            </w:r>
            <w:r>
              <w:rPr>
                <w:sz w:val="21"/>
              </w:rPr>
              <w:t>of</w:t>
            </w:r>
            <w:r>
              <w:rPr>
                <w:spacing w:val="-6"/>
                <w:sz w:val="21"/>
              </w:rPr>
              <w:t xml:space="preserve"> </w:t>
            </w:r>
            <w:r>
              <w:rPr>
                <w:spacing w:val="-2"/>
                <w:sz w:val="21"/>
              </w:rPr>
              <w:t>parents,</w:t>
            </w:r>
          </w:p>
        </w:tc>
      </w:tr>
      <w:tr w:rsidR="00051BBA" w14:paraId="19F0CC8F" w14:textId="77777777" w:rsidTr="00051BBA">
        <w:trPr>
          <w:trHeight w:val="603"/>
        </w:trPr>
        <w:tc>
          <w:tcPr>
            <w:tcW w:w="1869" w:type="dxa"/>
          </w:tcPr>
          <w:p w14:paraId="762C5672" w14:textId="77777777" w:rsidR="00051BBA" w:rsidRDefault="00051BBA" w:rsidP="00051BBA">
            <w:pPr>
              <w:pStyle w:val="TableParagraph"/>
              <w:rPr>
                <w:rFonts w:ascii="Times New Roman"/>
                <w:sz w:val="20"/>
              </w:rPr>
            </w:pPr>
          </w:p>
        </w:tc>
        <w:tc>
          <w:tcPr>
            <w:tcW w:w="7212" w:type="dxa"/>
          </w:tcPr>
          <w:p w14:paraId="1DFD4FF3" w14:textId="77777777" w:rsidR="00051BBA" w:rsidRDefault="00051BBA" w:rsidP="00051BBA">
            <w:pPr>
              <w:pStyle w:val="TableParagraph"/>
              <w:spacing w:before="57"/>
              <w:ind w:left="1346" w:right="102" w:hanging="600"/>
              <w:rPr>
                <w:sz w:val="21"/>
              </w:rPr>
            </w:pPr>
            <w:r>
              <w:rPr>
                <w:sz w:val="21"/>
              </w:rPr>
              <w:t>(</w:t>
            </w:r>
            <w:r>
              <w:rPr>
                <w:i/>
                <w:sz w:val="21"/>
              </w:rPr>
              <w:t>b</w:t>
            </w:r>
            <w:r>
              <w:rPr>
                <w:sz w:val="21"/>
              </w:rPr>
              <w:t>)</w:t>
            </w:r>
            <w:r>
              <w:rPr>
                <w:spacing w:val="-6"/>
                <w:sz w:val="21"/>
              </w:rPr>
              <w:t xml:space="preserve"> </w:t>
            </w:r>
            <w:r>
              <w:rPr>
                <w:sz w:val="21"/>
              </w:rPr>
              <w:t>recognised</w:t>
            </w:r>
            <w:r>
              <w:rPr>
                <w:spacing w:val="-5"/>
                <w:sz w:val="21"/>
              </w:rPr>
              <w:t xml:space="preserve"> </w:t>
            </w:r>
            <w:r>
              <w:rPr>
                <w:sz w:val="21"/>
              </w:rPr>
              <w:t>trade</w:t>
            </w:r>
            <w:r>
              <w:rPr>
                <w:spacing w:val="-5"/>
                <w:sz w:val="21"/>
              </w:rPr>
              <w:t xml:space="preserve"> </w:t>
            </w:r>
            <w:r>
              <w:rPr>
                <w:sz w:val="21"/>
              </w:rPr>
              <w:t>unions</w:t>
            </w:r>
            <w:r>
              <w:rPr>
                <w:spacing w:val="-5"/>
                <w:sz w:val="21"/>
              </w:rPr>
              <w:t xml:space="preserve"> </w:t>
            </w:r>
            <w:r>
              <w:rPr>
                <w:sz w:val="21"/>
              </w:rPr>
              <w:t>and</w:t>
            </w:r>
            <w:r>
              <w:rPr>
                <w:spacing w:val="-5"/>
                <w:sz w:val="21"/>
              </w:rPr>
              <w:t xml:space="preserve"> </w:t>
            </w:r>
            <w:r>
              <w:rPr>
                <w:sz w:val="21"/>
              </w:rPr>
              <w:t>staff</w:t>
            </w:r>
            <w:r>
              <w:rPr>
                <w:spacing w:val="-6"/>
                <w:sz w:val="21"/>
              </w:rPr>
              <w:t xml:space="preserve"> </w:t>
            </w:r>
            <w:r>
              <w:rPr>
                <w:sz w:val="21"/>
              </w:rPr>
              <w:t>associations</w:t>
            </w:r>
            <w:r>
              <w:rPr>
                <w:spacing w:val="-5"/>
                <w:sz w:val="21"/>
              </w:rPr>
              <w:t xml:space="preserve"> </w:t>
            </w:r>
            <w:r>
              <w:rPr>
                <w:sz w:val="21"/>
              </w:rPr>
              <w:t>representing teachers and principals of schools, and</w:t>
            </w:r>
          </w:p>
        </w:tc>
      </w:tr>
      <w:tr w:rsidR="00051BBA" w14:paraId="5D598C03" w14:textId="77777777" w:rsidTr="00051BBA">
        <w:trPr>
          <w:trHeight w:val="360"/>
        </w:trPr>
        <w:tc>
          <w:tcPr>
            <w:tcW w:w="1869" w:type="dxa"/>
          </w:tcPr>
          <w:p w14:paraId="45E45507" w14:textId="77777777" w:rsidR="00051BBA" w:rsidRDefault="00051BBA" w:rsidP="00051BBA">
            <w:pPr>
              <w:pStyle w:val="TableParagraph"/>
              <w:rPr>
                <w:rFonts w:ascii="Times New Roman"/>
                <w:sz w:val="20"/>
              </w:rPr>
            </w:pPr>
          </w:p>
        </w:tc>
        <w:tc>
          <w:tcPr>
            <w:tcW w:w="7212" w:type="dxa"/>
          </w:tcPr>
          <w:p w14:paraId="639EC788" w14:textId="77777777" w:rsidR="00051BBA" w:rsidRDefault="00051BBA" w:rsidP="00051BBA">
            <w:pPr>
              <w:pStyle w:val="TableParagraph"/>
              <w:spacing w:before="56"/>
              <w:ind w:left="746"/>
              <w:rPr>
                <w:sz w:val="21"/>
              </w:rPr>
            </w:pPr>
            <w:r>
              <w:rPr>
                <w:sz w:val="21"/>
              </w:rPr>
              <w:t>(</w:t>
            </w:r>
            <w:r>
              <w:rPr>
                <w:i/>
                <w:sz w:val="21"/>
              </w:rPr>
              <w:t>c</w:t>
            </w:r>
            <w:r>
              <w:rPr>
                <w:sz w:val="21"/>
              </w:rPr>
              <w:t>)</w:t>
            </w:r>
            <w:r>
              <w:rPr>
                <w:spacing w:val="-7"/>
                <w:sz w:val="21"/>
              </w:rPr>
              <w:t xml:space="preserve"> </w:t>
            </w:r>
            <w:r>
              <w:rPr>
                <w:sz w:val="21"/>
              </w:rPr>
              <w:t>recognised</w:t>
            </w:r>
            <w:r>
              <w:rPr>
                <w:spacing w:val="-5"/>
                <w:sz w:val="21"/>
              </w:rPr>
              <w:t xml:space="preserve"> </w:t>
            </w:r>
            <w:r>
              <w:rPr>
                <w:sz w:val="21"/>
              </w:rPr>
              <w:t>school</w:t>
            </w:r>
            <w:r>
              <w:rPr>
                <w:spacing w:val="-7"/>
                <w:sz w:val="21"/>
              </w:rPr>
              <w:t xml:space="preserve"> </w:t>
            </w:r>
            <w:r>
              <w:rPr>
                <w:sz w:val="21"/>
              </w:rPr>
              <w:t>management</w:t>
            </w:r>
            <w:r>
              <w:rPr>
                <w:spacing w:val="-6"/>
                <w:sz w:val="21"/>
              </w:rPr>
              <w:t xml:space="preserve"> </w:t>
            </w:r>
            <w:r>
              <w:rPr>
                <w:spacing w:val="-2"/>
                <w:sz w:val="21"/>
              </w:rPr>
              <w:t>organisations,</w:t>
            </w:r>
          </w:p>
        </w:tc>
      </w:tr>
      <w:tr w:rsidR="00051BBA" w14:paraId="31AF3272" w14:textId="77777777" w:rsidTr="00051BBA">
        <w:trPr>
          <w:trHeight w:val="1570"/>
        </w:trPr>
        <w:tc>
          <w:tcPr>
            <w:tcW w:w="1869" w:type="dxa"/>
          </w:tcPr>
          <w:p w14:paraId="4F5D469A" w14:textId="77777777" w:rsidR="00051BBA" w:rsidRDefault="00051BBA" w:rsidP="00051BBA">
            <w:pPr>
              <w:pStyle w:val="TableParagraph"/>
              <w:rPr>
                <w:rFonts w:ascii="Times New Roman"/>
                <w:sz w:val="20"/>
              </w:rPr>
            </w:pPr>
          </w:p>
        </w:tc>
        <w:tc>
          <w:tcPr>
            <w:tcW w:w="7212" w:type="dxa"/>
          </w:tcPr>
          <w:p w14:paraId="486A50EB" w14:textId="77777777" w:rsidR="00051BBA" w:rsidRDefault="00051BBA" w:rsidP="00051BBA">
            <w:pPr>
              <w:pStyle w:val="TableParagraph"/>
              <w:spacing w:before="56"/>
              <w:ind w:left="266" w:right="102"/>
              <w:rPr>
                <w:sz w:val="21"/>
              </w:rPr>
            </w:pPr>
            <w:r>
              <w:rPr>
                <w:sz w:val="21"/>
              </w:rPr>
              <w:t>with a view, where the Minister considers it appropriate to do so, to appointing as members of the Council persons nominated for such appointment</w:t>
            </w:r>
            <w:r>
              <w:rPr>
                <w:spacing w:val="-6"/>
                <w:sz w:val="21"/>
              </w:rPr>
              <w:t xml:space="preserve"> </w:t>
            </w:r>
            <w:r>
              <w:rPr>
                <w:sz w:val="21"/>
              </w:rPr>
              <w:t>by</w:t>
            </w:r>
            <w:r>
              <w:rPr>
                <w:spacing w:val="-5"/>
                <w:sz w:val="21"/>
              </w:rPr>
              <w:t xml:space="preserve"> </w:t>
            </w:r>
            <w:r>
              <w:rPr>
                <w:sz w:val="21"/>
              </w:rPr>
              <w:t>those</w:t>
            </w:r>
            <w:r>
              <w:rPr>
                <w:spacing w:val="-5"/>
                <w:sz w:val="21"/>
              </w:rPr>
              <w:t xml:space="preserve"> </w:t>
            </w:r>
            <w:r>
              <w:rPr>
                <w:sz w:val="21"/>
              </w:rPr>
              <w:t>associations,</w:t>
            </w:r>
            <w:r>
              <w:rPr>
                <w:spacing w:val="-6"/>
                <w:sz w:val="21"/>
              </w:rPr>
              <w:t xml:space="preserve"> </w:t>
            </w:r>
            <w:r>
              <w:rPr>
                <w:sz w:val="21"/>
              </w:rPr>
              <w:t>trade</w:t>
            </w:r>
            <w:r>
              <w:rPr>
                <w:spacing w:val="-5"/>
                <w:sz w:val="21"/>
              </w:rPr>
              <w:t xml:space="preserve"> </w:t>
            </w:r>
            <w:r>
              <w:rPr>
                <w:sz w:val="21"/>
              </w:rPr>
              <w:t>unions</w:t>
            </w:r>
            <w:r>
              <w:rPr>
                <w:spacing w:val="-5"/>
                <w:sz w:val="21"/>
              </w:rPr>
              <w:t xml:space="preserve"> </w:t>
            </w:r>
            <w:r>
              <w:rPr>
                <w:sz w:val="21"/>
              </w:rPr>
              <w:t>and</w:t>
            </w:r>
            <w:r>
              <w:rPr>
                <w:spacing w:val="-5"/>
                <w:sz w:val="21"/>
              </w:rPr>
              <w:t xml:space="preserve"> </w:t>
            </w:r>
            <w:r>
              <w:rPr>
                <w:sz w:val="21"/>
              </w:rPr>
              <w:t>organisations,</w:t>
            </w:r>
            <w:r>
              <w:rPr>
                <w:spacing w:val="-6"/>
                <w:sz w:val="21"/>
              </w:rPr>
              <w:t xml:space="preserve"> </w:t>
            </w:r>
            <w:r>
              <w:rPr>
                <w:sz w:val="21"/>
              </w:rPr>
              <w:t>but the number of nominees of those associations, trade unions and organisations (taken as a whole) that may be so appointed shall not exceed 4.</w:t>
            </w:r>
          </w:p>
        </w:tc>
      </w:tr>
      <w:tr w:rsidR="00051BBA" w14:paraId="7E9D204A" w14:textId="77777777" w:rsidTr="00051BBA">
        <w:trPr>
          <w:trHeight w:val="361"/>
        </w:trPr>
        <w:tc>
          <w:tcPr>
            <w:tcW w:w="1869" w:type="dxa"/>
          </w:tcPr>
          <w:p w14:paraId="292F088C" w14:textId="77777777" w:rsidR="00051BBA" w:rsidRDefault="00051BBA" w:rsidP="00051BBA">
            <w:pPr>
              <w:pStyle w:val="TableParagraph"/>
              <w:rPr>
                <w:rFonts w:ascii="Times New Roman"/>
                <w:sz w:val="20"/>
              </w:rPr>
            </w:pPr>
          </w:p>
        </w:tc>
        <w:tc>
          <w:tcPr>
            <w:tcW w:w="7212" w:type="dxa"/>
          </w:tcPr>
          <w:p w14:paraId="0C67A121" w14:textId="77777777" w:rsidR="00051BBA" w:rsidRDefault="00051BBA" w:rsidP="00051BBA">
            <w:pPr>
              <w:pStyle w:val="TableParagraph"/>
              <w:spacing w:before="57"/>
              <w:ind w:left="506"/>
              <w:rPr>
                <w:sz w:val="21"/>
              </w:rPr>
            </w:pPr>
            <w:r>
              <w:rPr>
                <w:sz w:val="21"/>
              </w:rPr>
              <w:t>(4)</w:t>
            </w:r>
            <w:r>
              <w:rPr>
                <w:spacing w:val="-5"/>
                <w:sz w:val="21"/>
              </w:rPr>
              <w:t xml:space="preserve"> </w:t>
            </w:r>
            <w:r>
              <w:rPr>
                <w:sz w:val="21"/>
              </w:rPr>
              <w:t>The</w:t>
            </w:r>
            <w:r>
              <w:rPr>
                <w:spacing w:val="-4"/>
                <w:sz w:val="21"/>
              </w:rPr>
              <w:t xml:space="preserve"> </w:t>
            </w:r>
            <w:r>
              <w:rPr>
                <w:sz w:val="21"/>
              </w:rPr>
              <w:t>Minister</w:t>
            </w:r>
            <w:r>
              <w:rPr>
                <w:spacing w:val="-5"/>
                <w:sz w:val="21"/>
              </w:rPr>
              <w:t xml:space="preserve"> </w:t>
            </w:r>
            <w:r>
              <w:rPr>
                <w:sz w:val="21"/>
              </w:rPr>
              <w:t>shall</w:t>
            </w:r>
            <w:r>
              <w:rPr>
                <w:spacing w:val="-2"/>
                <w:sz w:val="21"/>
              </w:rPr>
              <w:t xml:space="preserve"> </w:t>
            </w:r>
            <w:r>
              <w:rPr>
                <w:sz w:val="21"/>
              </w:rPr>
              <w:t>appoint</w:t>
            </w:r>
            <w:r>
              <w:rPr>
                <w:spacing w:val="-5"/>
                <w:sz w:val="21"/>
              </w:rPr>
              <w:t xml:space="preserve"> </w:t>
            </w:r>
            <w:r>
              <w:rPr>
                <w:sz w:val="21"/>
              </w:rPr>
              <w:t>to</w:t>
            </w:r>
            <w:r>
              <w:rPr>
                <w:spacing w:val="-4"/>
                <w:sz w:val="21"/>
              </w:rPr>
              <w:t xml:space="preserve"> </w:t>
            </w:r>
            <w:r>
              <w:rPr>
                <w:sz w:val="21"/>
              </w:rPr>
              <w:t>the</w:t>
            </w:r>
            <w:r>
              <w:rPr>
                <w:spacing w:val="-3"/>
                <w:sz w:val="21"/>
              </w:rPr>
              <w:t xml:space="preserve"> </w:t>
            </w:r>
            <w:r>
              <w:rPr>
                <w:spacing w:val="-2"/>
                <w:sz w:val="21"/>
              </w:rPr>
              <w:t>Council—</w:t>
            </w:r>
          </w:p>
        </w:tc>
      </w:tr>
      <w:tr w:rsidR="00051BBA" w14:paraId="2E9EA9FE" w14:textId="77777777" w:rsidTr="00051BBA">
        <w:trPr>
          <w:trHeight w:val="1084"/>
        </w:trPr>
        <w:tc>
          <w:tcPr>
            <w:tcW w:w="1869" w:type="dxa"/>
          </w:tcPr>
          <w:p w14:paraId="6CECA4A6" w14:textId="77777777" w:rsidR="00051BBA" w:rsidRDefault="00051BBA" w:rsidP="00051BBA">
            <w:pPr>
              <w:pStyle w:val="TableParagraph"/>
              <w:rPr>
                <w:rFonts w:ascii="Times New Roman"/>
                <w:sz w:val="20"/>
              </w:rPr>
            </w:pPr>
          </w:p>
        </w:tc>
        <w:tc>
          <w:tcPr>
            <w:tcW w:w="7212" w:type="dxa"/>
          </w:tcPr>
          <w:p w14:paraId="4D75788D" w14:textId="77777777" w:rsidR="00051BBA" w:rsidRDefault="00051BBA" w:rsidP="00051BBA">
            <w:pPr>
              <w:pStyle w:val="TableParagraph"/>
              <w:spacing w:before="56"/>
              <w:ind w:left="1346" w:hanging="600"/>
              <w:rPr>
                <w:sz w:val="21"/>
              </w:rPr>
            </w:pPr>
            <w:r>
              <w:rPr>
                <w:sz w:val="21"/>
              </w:rPr>
              <w:t>(</w:t>
            </w:r>
            <w:r>
              <w:rPr>
                <w:i/>
                <w:sz w:val="21"/>
              </w:rPr>
              <w:t>a</w:t>
            </w:r>
            <w:r>
              <w:rPr>
                <w:sz w:val="21"/>
              </w:rPr>
              <w:t>)</w:t>
            </w:r>
            <w:r>
              <w:rPr>
                <w:spacing w:val="-5"/>
                <w:sz w:val="21"/>
              </w:rPr>
              <w:t xml:space="preserve"> </w:t>
            </w:r>
            <w:r>
              <w:rPr>
                <w:sz w:val="21"/>
              </w:rPr>
              <w:t>2</w:t>
            </w:r>
            <w:r>
              <w:rPr>
                <w:spacing w:val="-4"/>
                <w:sz w:val="21"/>
              </w:rPr>
              <w:t xml:space="preserve"> </w:t>
            </w:r>
            <w:r>
              <w:rPr>
                <w:sz w:val="21"/>
              </w:rPr>
              <w:t>members</w:t>
            </w:r>
            <w:r>
              <w:rPr>
                <w:spacing w:val="-4"/>
                <w:sz w:val="21"/>
              </w:rPr>
              <w:t xml:space="preserve"> </w:t>
            </w:r>
            <w:r>
              <w:rPr>
                <w:sz w:val="21"/>
              </w:rPr>
              <w:t>from</w:t>
            </w:r>
            <w:r>
              <w:rPr>
                <w:spacing w:val="-3"/>
                <w:sz w:val="21"/>
              </w:rPr>
              <w:t xml:space="preserve"> </w:t>
            </w:r>
            <w:r>
              <w:rPr>
                <w:sz w:val="21"/>
              </w:rPr>
              <w:t>among</w:t>
            </w:r>
            <w:r>
              <w:rPr>
                <w:spacing w:val="-4"/>
                <w:sz w:val="21"/>
              </w:rPr>
              <w:t xml:space="preserve"> </w:t>
            </w:r>
            <w:r>
              <w:rPr>
                <w:sz w:val="21"/>
              </w:rPr>
              <w:t>persons</w:t>
            </w:r>
            <w:r>
              <w:rPr>
                <w:spacing w:val="-4"/>
                <w:sz w:val="21"/>
              </w:rPr>
              <w:t xml:space="preserve"> </w:t>
            </w:r>
            <w:r>
              <w:rPr>
                <w:sz w:val="21"/>
              </w:rPr>
              <w:t>nominated</w:t>
            </w:r>
            <w:r>
              <w:rPr>
                <w:spacing w:val="-4"/>
                <w:sz w:val="21"/>
              </w:rPr>
              <w:t xml:space="preserve"> </w:t>
            </w:r>
            <w:r>
              <w:rPr>
                <w:sz w:val="21"/>
              </w:rPr>
              <w:t>for</w:t>
            </w:r>
            <w:r>
              <w:rPr>
                <w:spacing w:val="-5"/>
                <w:sz w:val="21"/>
              </w:rPr>
              <w:t xml:space="preserve"> </w:t>
            </w:r>
            <w:r>
              <w:rPr>
                <w:sz w:val="21"/>
              </w:rPr>
              <w:t>such</w:t>
            </w:r>
            <w:r>
              <w:rPr>
                <w:spacing w:val="-4"/>
                <w:sz w:val="21"/>
              </w:rPr>
              <w:t xml:space="preserve"> </w:t>
            </w:r>
            <w:r>
              <w:rPr>
                <w:sz w:val="21"/>
              </w:rPr>
              <w:t>appointment by</w:t>
            </w:r>
            <w:r>
              <w:rPr>
                <w:spacing w:val="-4"/>
                <w:sz w:val="21"/>
              </w:rPr>
              <w:t xml:space="preserve"> </w:t>
            </w:r>
            <w:r>
              <w:rPr>
                <w:sz w:val="21"/>
              </w:rPr>
              <w:t>the</w:t>
            </w:r>
            <w:r>
              <w:rPr>
                <w:spacing w:val="-4"/>
                <w:sz w:val="21"/>
              </w:rPr>
              <w:t xml:space="preserve"> </w:t>
            </w:r>
            <w:r>
              <w:rPr>
                <w:sz w:val="21"/>
              </w:rPr>
              <w:t>National</w:t>
            </w:r>
            <w:r>
              <w:rPr>
                <w:spacing w:val="-6"/>
                <w:sz w:val="21"/>
              </w:rPr>
              <w:t xml:space="preserve"> </w:t>
            </w:r>
            <w:r>
              <w:rPr>
                <w:sz w:val="21"/>
              </w:rPr>
              <w:t>Disability</w:t>
            </w:r>
            <w:r>
              <w:rPr>
                <w:spacing w:val="-7"/>
                <w:sz w:val="21"/>
              </w:rPr>
              <w:t xml:space="preserve"> </w:t>
            </w:r>
            <w:r>
              <w:rPr>
                <w:sz w:val="21"/>
              </w:rPr>
              <w:t>Authority</w:t>
            </w:r>
            <w:r>
              <w:rPr>
                <w:spacing w:val="-4"/>
                <w:sz w:val="21"/>
              </w:rPr>
              <w:t xml:space="preserve"> </w:t>
            </w:r>
            <w:r>
              <w:rPr>
                <w:sz w:val="21"/>
              </w:rPr>
              <w:t>(and</w:t>
            </w:r>
            <w:r>
              <w:rPr>
                <w:spacing w:val="-4"/>
                <w:sz w:val="21"/>
              </w:rPr>
              <w:t xml:space="preserve"> </w:t>
            </w:r>
            <w:r>
              <w:rPr>
                <w:sz w:val="21"/>
              </w:rPr>
              <w:t>equal</w:t>
            </w:r>
            <w:r>
              <w:rPr>
                <w:spacing w:val="-3"/>
                <w:sz w:val="21"/>
              </w:rPr>
              <w:t xml:space="preserve"> </w:t>
            </w:r>
            <w:r>
              <w:rPr>
                <w:sz w:val="21"/>
              </w:rPr>
              <w:t>numbers</w:t>
            </w:r>
            <w:r>
              <w:rPr>
                <w:spacing w:val="-4"/>
                <w:sz w:val="21"/>
              </w:rPr>
              <w:t xml:space="preserve"> </w:t>
            </w:r>
            <w:r>
              <w:rPr>
                <w:sz w:val="21"/>
              </w:rPr>
              <w:t>of</w:t>
            </w:r>
            <w:r>
              <w:rPr>
                <w:spacing w:val="-5"/>
                <w:sz w:val="21"/>
              </w:rPr>
              <w:t xml:space="preserve"> </w:t>
            </w:r>
            <w:r>
              <w:rPr>
                <w:sz w:val="21"/>
              </w:rPr>
              <w:t xml:space="preserve">men and women shall be nominated by that Authority for that </w:t>
            </w:r>
            <w:r>
              <w:rPr>
                <w:spacing w:val="-2"/>
                <w:sz w:val="21"/>
              </w:rPr>
              <w:t>purpose),</w:t>
            </w:r>
          </w:p>
        </w:tc>
      </w:tr>
      <w:tr w:rsidR="00051BBA" w14:paraId="099278F6" w14:textId="77777777" w:rsidTr="00051BBA">
        <w:trPr>
          <w:trHeight w:val="1087"/>
        </w:trPr>
        <w:tc>
          <w:tcPr>
            <w:tcW w:w="1869" w:type="dxa"/>
          </w:tcPr>
          <w:p w14:paraId="17EC36EA" w14:textId="77777777" w:rsidR="00051BBA" w:rsidRDefault="00051BBA" w:rsidP="00051BBA">
            <w:pPr>
              <w:pStyle w:val="TableParagraph"/>
              <w:rPr>
                <w:rFonts w:ascii="Times New Roman"/>
                <w:sz w:val="20"/>
              </w:rPr>
            </w:pPr>
          </w:p>
        </w:tc>
        <w:tc>
          <w:tcPr>
            <w:tcW w:w="7212" w:type="dxa"/>
          </w:tcPr>
          <w:p w14:paraId="5C0366FA" w14:textId="77777777" w:rsidR="00051BBA" w:rsidRDefault="00051BBA" w:rsidP="00051BBA">
            <w:pPr>
              <w:pStyle w:val="TableParagraph"/>
              <w:spacing w:before="56"/>
              <w:ind w:left="1346" w:right="102" w:hanging="600"/>
              <w:rPr>
                <w:sz w:val="21"/>
              </w:rPr>
            </w:pPr>
            <w:r>
              <w:rPr>
                <w:sz w:val="21"/>
              </w:rPr>
              <w:t>(</w:t>
            </w:r>
            <w:r>
              <w:rPr>
                <w:i/>
                <w:sz w:val="21"/>
              </w:rPr>
              <w:t>b</w:t>
            </w:r>
            <w:r>
              <w:rPr>
                <w:sz w:val="21"/>
              </w:rPr>
              <w:t>) 1 member from among</w:t>
            </w:r>
            <w:r>
              <w:rPr>
                <w:spacing w:val="-1"/>
                <w:sz w:val="21"/>
              </w:rPr>
              <w:t xml:space="preserve"> </w:t>
            </w:r>
            <w:r>
              <w:rPr>
                <w:sz w:val="21"/>
              </w:rPr>
              <w:t>persons nominated for such appointment by</w:t>
            </w:r>
            <w:r>
              <w:rPr>
                <w:spacing w:val="-3"/>
                <w:sz w:val="21"/>
              </w:rPr>
              <w:t xml:space="preserve"> </w:t>
            </w:r>
            <w:r>
              <w:rPr>
                <w:sz w:val="21"/>
              </w:rPr>
              <w:t>the</w:t>
            </w:r>
            <w:r>
              <w:rPr>
                <w:spacing w:val="-3"/>
                <w:sz w:val="21"/>
              </w:rPr>
              <w:t xml:space="preserve"> </w:t>
            </w:r>
            <w:r>
              <w:rPr>
                <w:sz w:val="21"/>
              </w:rPr>
              <w:t>Minister</w:t>
            </w:r>
            <w:r>
              <w:rPr>
                <w:spacing w:val="-4"/>
                <w:sz w:val="21"/>
              </w:rPr>
              <w:t xml:space="preserve"> </w:t>
            </w:r>
            <w:r>
              <w:rPr>
                <w:sz w:val="21"/>
              </w:rPr>
              <w:t>for</w:t>
            </w:r>
            <w:r>
              <w:rPr>
                <w:spacing w:val="-4"/>
                <w:sz w:val="21"/>
              </w:rPr>
              <w:t xml:space="preserve"> </w:t>
            </w:r>
            <w:r>
              <w:rPr>
                <w:sz w:val="21"/>
              </w:rPr>
              <w:t>Health</w:t>
            </w:r>
            <w:r>
              <w:rPr>
                <w:spacing w:val="-6"/>
                <w:sz w:val="21"/>
              </w:rPr>
              <w:t xml:space="preserve"> </w:t>
            </w:r>
            <w:r>
              <w:rPr>
                <w:sz w:val="21"/>
              </w:rPr>
              <w:t>and</w:t>
            </w:r>
            <w:r>
              <w:rPr>
                <w:spacing w:val="-3"/>
                <w:sz w:val="21"/>
              </w:rPr>
              <w:t xml:space="preserve"> </w:t>
            </w:r>
            <w:r>
              <w:rPr>
                <w:sz w:val="21"/>
              </w:rPr>
              <w:t>Children</w:t>
            </w:r>
            <w:r>
              <w:rPr>
                <w:spacing w:val="-3"/>
                <w:sz w:val="21"/>
              </w:rPr>
              <w:t xml:space="preserve"> </w:t>
            </w:r>
            <w:r>
              <w:rPr>
                <w:sz w:val="21"/>
              </w:rPr>
              <w:t>(and</w:t>
            </w:r>
            <w:r>
              <w:rPr>
                <w:spacing w:val="-3"/>
                <w:sz w:val="21"/>
              </w:rPr>
              <w:t xml:space="preserve"> </w:t>
            </w:r>
            <w:r>
              <w:rPr>
                <w:sz w:val="21"/>
              </w:rPr>
              <w:t>equal</w:t>
            </w:r>
            <w:r>
              <w:rPr>
                <w:spacing w:val="-2"/>
                <w:sz w:val="21"/>
              </w:rPr>
              <w:t xml:space="preserve"> </w:t>
            </w:r>
            <w:r>
              <w:rPr>
                <w:sz w:val="21"/>
              </w:rPr>
              <w:t>numbers</w:t>
            </w:r>
            <w:r>
              <w:rPr>
                <w:spacing w:val="-3"/>
                <w:sz w:val="21"/>
              </w:rPr>
              <w:t xml:space="preserve"> </w:t>
            </w:r>
            <w:r>
              <w:rPr>
                <w:sz w:val="21"/>
              </w:rPr>
              <w:t>of men and women shall be nominated by that Minister of the Government for that purpose).</w:t>
            </w:r>
          </w:p>
        </w:tc>
      </w:tr>
      <w:tr w:rsidR="00051BBA" w14:paraId="56EA1412" w14:textId="77777777" w:rsidTr="00051BBA">
        <w:trPr>
          <w:trHeight w:val="602"/>
        </w:trPr>
        <w:tc>
          <w:tcPr>
            <w:tcW w:w="1869" w:type="dxa"/>
          </w:tcPr>
          <w:p w14:paraId="53373DAC" w14:textId="77777777" w:rsidR="00051BBA" w:rsidRDefault="00051BBA" w:rsidP="00051BBA">
            <w:pPr>
              <w:pStyle w:val="TableParagraph"/>
              <w:rPr>
                <w:rFonts w:ascii="Times New Roman"/>
                <w:sz w:val="20"/>
              </w:rPr>
            </w:pPr>
          </w:p>
        </w:tc>
        <w:tc>
          <w:tcPr>
            <w:tcW w:w="7212" w:type="dxa"/>
          </w:tcPr>
          <w:p w14:paraId="0945D431" w14:textId="77777777" w:rsidR="00051BBA" w:rsidRDefault="00051BBA" w:rsidP="00051BBA">
            <w:pPr>
              <w:pStyle w:val="TableParagraph"/>
              <w:spacing w:before="56"/>
              <w:ind w:left="266" w:right="102" w:firstLine="240"/>
              <w:rPr>
                <w:sz w:val="21"/>
              </w:rPr>
            </w:pPr>
            <w:r>
              <w:rPr>
                <w:sz w:val="21"/>
              </w:rPr>
              <w:t>(5)</w:t>
            </w:r>
            <w:r>
              <w:rPr>
                <w:spacing w:val="-4"/>
                <w:sz w:val="21"/>
              </w:rPr>
              <w:t xml:space="preserve"> </w:t>
            </w:r>
            <w:r>
              <w:rPr>
                <w:sz w:val="21"/>
              </w:rPr>
              <w:t>The</w:t>
            </w:r>
            <w:r>
              <w:rPr>
                <w:spacing w:val="-3"/>
                <w:sz w:val="21"/>
              </w:rPr>
              <w:t xml:space="preserve"> </w:t>
            </w:r>
            <w:r>
              <w:rPr>
                <w:sz w:val="21"/>
              </w:rPr>
              <w:t>Minister</w:t>
            </w:r>
            <w:r>
              <w:rPr>
                <w:spacing w:val="-4"/>
                <w:sz w:val="21"/>
              </w:rPr>
              <w:t xml:space="preserve"> </w:t>
            </w:r>
            <w:r>
              <w:rPr>
                <w:sz w:val="21"/>
              </w:rPr>
              <w:t>shall</w:t>
            </w:r>
            <w:r>
              <w:rPr>
                <w:spacing w:val="-2"/>
                <w:sz w:val="21"/>
              </w:rPr>
              <w:t xml:space="preserve"> </w:t>
            </w:r>
            <w:r>
              <w:rPr>
                <w:sz w:val="21"/>
              </w:rPr>
              <w:t>ensure</w:t>
            </w:r>
            <w:r>
              <w:rPr>
                <w:spacing w:val="-3"/>
                <w:sz w:val="21"/>
              </w:rPr>
              <w:t xml:space="preserve"> </w:t>
            </w:r>
            <w:r>
              <w:rPr>
                <w:sz w:val="21"/>
              </w:rPr>
              <w:t>that</w:t>
            </w:r>
            <w:r>
              <w:rPr>
                <w:spacing w:val="-4"/>
                <w:sz w:val="21"/>
              </w:rPr>
              <w:t xml:space="preserve"> </w:t>
            </w:r>
            <w:r>
              <w:rPr>
                <w:sz w:val="21"/>
              </w:rPr>
              <w:t>at</w:t>
            </w:r>
            <w:r>
              <w:rPr>
                <w:spacing w:val="-4"/>
                <w:sz w:val="21"/>
              </w:rPr>
              <w:t xml:space="preserve"> </w:t>
            </w:r>
            <w:r>
              <w:rPr>
                <w:sz w:val="21"/>
              </w:rPr>
              <w:t>least</w:t>
            </w:r>
            <w:r>
              <w:rPr>
                <w:spacing w:val="-4"/>
                <w:sz w:val="21"/>
              </w:rPr>
              <w:t xml:space="preserve"> </w:t>
            </w:r>
            <w:r>
              <w:rPr>
                <w:sz w:val="21"/>
              </w:rPr>
              <w:t>6</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members</w:t>
            </w:r>
            <w:r>
              <w:rPr>
                <w:spacing w:val="-3"/>
                <w:sz w:val="21"/>
              </w:rPr>
              <w:t xml:space="preserve"> </w:t>
            </w:r>
            <w:r>
              <w:rPr>
                <w:sz w:val="21"/>
              </w:rPr>
              <w:t>of</w:t>
            </w:r>
            <w:r>
              <w:rPr>
                <w:spacing w:val="-4"/>
                <w:sz w:val="21"/>
              </w:rPr>
              <w:t xml:space="preserve"> </w:t>
            </w:r>
            <w:r>
              <w:rPr>
                <w:sz w:val="21"/>
              </w:rPr>
              <w:t>the Council are women and at least 6 of them are men.</w:t>
            </w:r>
          </w:p>
        </w:tc>
      </w:tr>
      <w:tr w:rsidR="00051BBA" w14:paraId="23480D0A" w14:textId="77777777" w:rsidTr="00051BBA">
        <w:trPr>
          <w:trHeight w:val="1084"/>
        </w:trPr>
        <w:tc>
          <w:tcPr>
            <w:tcW w:w="1869" w:type="dxa"/>
          </w:tcPr>
          <w:p w14:paraId="6D10E02F" w14:textId="77777777" w:rsidR="00051BBA" w:rsidRDefault="00051BBA" w:rsidP="00051BBA">
            <w:pPr>
              <w:pStyle w:val="TableParagraph"/>
              <w:rPr>
                <w:rFonts w:ascii="Times New Roman"/>
                <w:sz w:val="20"/>
              </w:rPr>
            </w:pPr>
          </w:p>
        </w:tc>
        <w:tc>
          <w:tcPr>
            <w:tcW w:w="7212" w:type="dxa"/>
          </w:tcPr>
          <w:p w14:paraId="3B756F9F" w14:textId="77777777" w:rsidR="00051BBA" w:rsidRDefault="00051BBA" w:rsidP="00051BBA">
            <w:pPr>
              <w:pStyle w:val="TableParagraph"/>
              <w:spacing w:before="56"/>
              <w:ind w:left="266" w:right="102" w:firstLine="240"/>
              <w:rPr>
                <w:sz w:val="21"/>
              </w:rPr>
            </w:pPr>
            <w:r>
              <w:rPr>
                <w:sz w:val="21"/>
              </w:rPr>
              <w:t>(6) The Minister shall have regard to the desirability of there being amongst</w:t>
            </w:r>
            <w:r>
              <w:rPr>
                <w:spacing w:val="-4"/>
                <w:sz w:val="21"/>
              </w:rPr>
              <w:t xml:space="preserve"> </w:t>
            </w:r>
            <w:r>
              <w:rPr>
                <w:sz w:val="21"/>
              </w:rPr>
              <w:t>those</w:t>
            </w:r>
            <w:r>
              <w:rPr>
                <w:spacing w:val="-3"/>
                <w:sz w:val="21"/>
              </w:rPr>
              <w:t xml:space="preserve"> </w:t>
            </w:r>
            <w:r>
              <w:rPr>
                <w:sz w:val="21"/>
              </w:rPr>
              <w:t>appointed</w:t>
            </w:r>
            <w:r>
              <w:rPr>
                <w:spacing w:val="-6"/>
                <w:sz w:val="21"/>
              </w:rPr>
              <w:t xml:space="preserve"> </w:t>
            </w:r>
            <w:r>
              <w:rPr>
                <w:sz w:val="21"/>
              </w:rPr>
              <w:t>under</w:t>
            </w:r>
            <w:r>
              <w:rPr>
                <w:spacing w:val="-4"/>
                <w:sz w:val="21"/>
              </w:rPr>
              <w:t xml:space="preserve"> </w:t>
            </w:r>
            <w:r>
              <w:rPr>
                <w:sz w:val="21"/>
              </w:rPr>
              <w:t>this</w:t>
            </w:r>
            <w:r>
              <w:rPr>
                <w:spacing w:val="-3"/>
                <w:sz w:val="21"/>
              </w:rPr>
              <w:t xml:space="preserve"> </w:t>
            </w:r>
            <w:r>
              <w:rPr>
                <w:sz w:val="21"/>
              </w:rPr>
              <w:t>section</w:t>
            </w:r>
            <w:r>
              <w:rPr>
                <w:spacing w:val="-3"/>
                <w:sz w:val="21"/>
              </w:rPr>
              <w:t xml:space="preserve"> </w:t>
            </w:r>
            <w:r>
              <w:rPr>
                <w:sz w:val="21"/>
              </w:rPr>
              <w:t>as</w:t>
            </w:r>
            <w:r>
              <w:rPr>
                <w:spacing w:val="-6"/>
                <w:sz w:val="21"/>
              </w:rPr>
              <w:t xml:space="preserve"> </w:t>
            </w:r>
            <w:r>
              <w:rPr>
                <w:sz w:val="21"/>
              </w:rPr>
              <w:t>members</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Council persons who themselves</w:t>
            </w:r>
            <w:r>
              <w:rPr>
                <w:spacing w:val="-3"/>
                <w:sz w:val="21"/>
              </w:rPr>
              <w:t xml:space="preserve"> </w:t>
            </w:r>
            <w:r>
              <w:rPr>
                <w:sz w:val="21"/>
              </w:rPr>
              <w:t>have special educational needs,</w:t>
            </w:r>
            <w:r>
              <w:rPr>
                <w:spacing w:val="-1"/>
                <w:sz w:val="21"/>
              </w:rPr>
              <w:t xml:space="preserve"> </w:t>
            </w:r>
            <w:r>
              <w:rPr>
                <w:sz w:val="21"/>
              </w:rPr>
              <w:t>their</w:t>
            </w:r>
            <w:r>
              <w:rPr>
                <w:spacing w:val="-1"/>
                <w:sz w:val="21"/>
              </w:rPr>
              <w:t xml:space="preserve"> </w:t>
            </w:r>
            <w:r>
              <w:rPr>
                <w:sz w:val="21"/>
              </w:rPr>
              <w:t>parents and representatives.</w:t>
            </w:r>
          </w:p>
        </w:tc>
      </w:tr>
      <w:tr w:rsidR="00051BBA" w14:paraId="21779045" w14:textId="77777777" w:rsidTr="00051BBA">
        <w:trPr>
          <w:trHeight w:val="844"/>
        </w:trPr>
        <w:tc>
          <w:tcPr>
            <w:tcW w:w="1869" w:type="dxa"/>
          </w:tcPr>
          <w:p w14:paraId="1E291027" w14:textId="77777777" w:rsidR="00051BBA" w:rsidRDefault="00051BBA" w:rsidP="00051BBA">
            <w:pPr>
              <w:pStyle w:val="TableParagraph"/>
              <w:rPr>
                <w:rFonts w:ascii="Times New Roman"/>
                <w:sz w:val="20"/>
              </w:rPr>
            </w:pPr>
          </w:p>
        </w:tc>
        <w:tc>
          <w:tcPr>
            <w:tcW w:w="7212" w:type="dxa"/>
          </w:tcPr>
          <w:p w14:paraId="285D61A4" w14:textId="77777777" w:rsidR="00051BBA" w:rsidRDefault="00051BBA" w:rsidP="00051BBA">
            <w:pPr>
              <w:pStyle w:val="TableParagraph"/>
              <w:spacing w:before="56"/>
              <w:ind w:left="266" w:right="186" w:firstLine="240"/>
              <w:jc w:val="both"/>
              <w:rPr>
                <w:sz w:val="21"/>
              </w:rPr>
            </w:pPr>
            <w:r>
              <w:rPr>
                <w:sz w:val="21"/>
              </w:rPr>
              <w:t>(7)</w:t>
            </w:r>
            <w:r>
              <w:rPr>
                <w:spacing w:val="-4"/>
                <w:sz w:val="21"/>
              </w:rPr>
              <w:t xml:space="preserve"> </w:t>
            </w:r>
            <w:r>
              <w:rPr>
                <w:sz w:val="21"/>
              </w:rPr>
              <w:t>The</w:t>
            </w:r>
            <w:r>
              <w:rPr>
                <w:spacing w:val="-6"/>
                <w:sz w:val="21"/>
              </w:rPr>
              <w:t xml:space="preserve"> </w:t>
            </w:r>
            <w:r>
              <w:rPr>
                <w:sz w:val="21"/>
              </w:rPr>
              <w:t>members</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Council</w:t>
            </w:r>
            <w:r>
              <w:rPr>
                <w:spacing w:val="-3"/>
                <w:sz w:val="21"/>
              </w:rPr>
              <w:t xml:space="preserve"> </w:t>
            </w:r>
            <w:r>
              <w:rPr>
                <w:sz w:val="21"/>
              </w:rPr>
              <w:t>(including</w:t>
            </w:r>
            <w:r>
              <w:rPr>
                <w:spacing w:val="-3"/>
                <w:sz w:val="21"/>
              </w:rPr>
              <w:t xml:space="preserve"> </w:t>
            </w:r>
            <w:r>
              <w:rPr>
                <w:sz w:val="21"/>
              </w:rPr>
              <w:t>the</w:t>
            </w:r>
            <w:r>
              <w:rPr>
                <w:spacing w:val="-3"/>
                <w:sz w:val="21"/>
              </w:rPr>
              <w:t xml:space="preserve"> </w:t>
            </w:r>
            <w:r>
              <w:rPr>
                <w:sz w:val="21"/>
              </w:rPr>
              <w:t>chairperson</w:t>
            </w:r>
            <w:r>
              <w:rPr>
                <w:spacing w:val="-3"/>
                <w:sz w:val="21"/>
              </w:rPr>
              <w:t xml:space="preserve"> </w:t>
            </w:r>
            <w:r>
              <w:rPr>
                <w:sz w:val="21"/>
              </w:rPr>
              <w:t>and</w:t>
            </w:r>
            <w:r>
              <w:rPr>
                <w:spacing w:val="-3"/>
                <w:sz w:val="21"/>
              </w:rPr>
              <w:t xml:space="preserve"> </w:t>
            </w:r>
            <w:r>
              <w:rPr>
                <w:sz w:val="21"/>
              </w:rPr>
              <w:t>deputy chairperson)</w:t>
            </w:r>
            <w:r>
              <w:rPr>
                <w:spacing w:val="-1"/>
                <w:sz w:val="21"/>
              </w:rPr>
              <w:t xml:space="preserve"> </w:t>
            </w:r>
            <w:r>
              <w:rPr>
                <w:sz w:val="21"/>
              </w:rPr>
              <w:t>may be paid such allowances for</w:t>
            </w:r>
            <w:r>
              <w:rPr>
                <w:spacing w:val="-1"/>
                <w:sz w:val="21"/>
              </w:rPr>
              <w:t xml:space="preserve"> </w:t>
            </w:r>
            <w:r>
              <w:rPr>
                <w:sz w:val="21"/>
              </w:rPr>
              <w:t>expenses as the Minister, with the consent of the Minister for Finance, may determine.</w:t>
            </w:r>
          </w:p>
        </w:tc>
      </w:tr>
      <w:tr w:rsidR="00051BBA" w14:paraId="75CED0ED" w14:textId="77777777" w:rsidTr="00051BBA">
        <w:trPr>
          <w:trHeight w:val="1327"/>
        </w:trPr>
        <w:tc>
          <w:tcPr>
            <w:tcW w:w="1869" w:type="dxa"/>
          </w:tcPr>
          <w:p w14:paraId="02E669AF" w14:textId="77777777" w:rsidR="00051BBA" w:rsidRDefault="00051BBA" w:rsidP="00051BBA">
            <w:pPr>
              <w:pStyle w:val="TableParagraph"/>
              <w:spacing w:before="58"/>
              <w:ind w:left="50"/>
              <w:rPr>
                <w:sz w:val="18"/>
              </w:rPr>
            </w:pPr>
            <w:r>
              <w:rPr>
                <w:sz w:val="18"/>
              </w:rPr>
              <w:t>Consultative</w:t>
            </w:r>
            <w:r>
              <w:rPr>
                <w:spacing w:val="-5"/>
                <w:sz w:val="18"/>
              </w:rPr>
              <w:t xml:space="preserve"> </w:t>
            </w:r>
            <w:r>
              <w:rPr>
                <w:spacing w:val="-2"/>
                <w:sz w:val="18"/>
              </w:rPr>
              <w:t>forum.</w:t>
            </w:r>
          </w:p>
        </w:tc>
        <w:tc>
          <w:tcPr>
            <w:tcW w:w="7212" w:type="dxa"/>
          </w:tcPr>
          <w:p w14:paraId="5C70FE0B" w14:textId="77777777" w:rsidR="00051BBA" w:rsidRDefault="00051BBA" w:rsidP="00051BBA">
            <w:pPr>
              <w:pStyle w:val="TableParagraph"/>
              <w:spacing w:before="56"/>
              <w:ind w:left="266" w:right="102" w:firstLine="240"/>
              <w:rPr>
                <w:sz w:val="21"/>
              </w:rPr>
            </w:pPr>
            <w:r>
              <w:rPr>
                <w:b/>
                <w:sz w:val="21"/>
              </w:rPr>
              <w:t>22.</w:t>
            </w:r>
            <w:r>
              <w:rPr>
                <w:sz w:val="21"/>
              </w:rPr>
              <w:t>—(1)</w:t>
            </w:r>
            <w:r>
              <w:rPr>
                <w:spacing w:val="-2"/>
                <w:sz w:val="21"/>
              </w:rPr>
              <w:t xml:space="preserve"> </w:t>
            </w:r>
            <w:r>
              <w:rPr>
                <w:sz w:val="21"/>
              </w:rPr>
              <w:t>There</w:t>
            </w:r>
            <w:r>
              <w:rPr>
                <w:spacing w:val="-1"/>
                <w:sz w:val="21"/>
              </w:rPr>
              <w:t xml:space="preserve"> </w:t>
            </w:r>
            <w:r>
              <w:rPr>
                <w:sz w:val="21"/>
              </w:rPr>
              <w:t>shall be,</w:t>
            </w:r>
            <w:r>
              <w:rPr>
                <w:spacing w:val="-2"/>
                <w:sz w:val="21"/>
              </w:rPr>
              <w:t xml:space="preserve"> </w:t>
            </w:r>
            <w:r>
              <w:rPr>
                <w:sz w:val="21"/>
              </w:rPr>
              <w:t>for</w:t>
            </w:r>
            <w:r>
              <w:rPr>
                <w:spacing w:val="-2"/>
                <w:sz w:val="21"/>
              </w:rPr>
              <w:t xml:space="preserve"> </w:t>
            </w:r>
            <w:r>
              <w:rPr>
                <w:sz w:val="21"/>
              </w:rPr>
              <w:t>the</w:t>
            </w:r>
            <w:r>
              <w:rPr>
                <w:spacing w:val="-1"/>
                <w:sz w:val="21"/>
              </w:rPr>
              <w:t xml:space="preserve"> </w:t>
            </w:r>
            <w:r>
              <w:rPr>
                <w:sz w:val="21"/>
              </w:rPr>
              <w:t>purpose</w:t>
            </w:r>
            <w:r>
              <w:rPr>
                <w:spacing w:val="-4"/>
                <w:sz w:val="21"/>
              </w:rPr>
              <w:t xml:space="preserve"> </w:t>
            </w:r>
            <w:r>
              <w:rPr>
                <w:sz w:val="21"/>
              </w:rPr>
              <w:t>mentioned</w:t>
            </w:r>
            <w:r>
              <w:rPr>
                <w:spacing w:val="-4"/>
                <w:sz w:val="21"/>
              </w:rPr>
              <w:t xml:space="preserve"> </w:t>
            </w:r>
            <w:r>
              <w:rPr>
                <w:sz w:val="21"/>
              </w:rPr>
              <w:t>in</w:t>
            </w:r>
            <w:r>
              <w:rPr>
                <w:spacing w:val="-2"/>
                <w:sz w:val="21"/>
              </w:rPr>
              <w:t xml:space="preserve"> </w:t>
            </w:r>
            <w:r>
              <w:rPr>
                <w:i/>
                <w:sz w:val="21"/>
              </w:rPr>
              <w:t>subsection</w:t>
            </w:r>
            <w:r>
              <w:rPr>
                <w:i/>
                <w:spacing w:val="-1"/>
                <w:sz w:val="21"/>
              </w:rPr>
              <w:t xml:space="preserve"> </w:t>
            </w:r>
            <w:r>
              <w:rPr>
                <w:i/>
                <w:sz w:val="21"/>
              </w:rPr>
              <w:t>(2)</w:t>
            </w:r>
            <w:r>
              <w:rPr>
                <w:sz w:val="21"/>
              </w:rPr>
              <w:t>,</w:t>
            </w:r>
            <w:r>
              <w:rPr>
                <w:spacing w:val="-2"/>
                <w:sz w:val="21"/>
              </w:rPr>
              <w:t xml:space="preserve"> </w:t>
            </w:r>
            <w:r>
              <w:rPr>
                <w:sz w:val="21"/>
              </w:rPr>
              <w:t xml:space="preserve">a consultative forum, that is to say, a group of persons who shall be appointed in accordance with </w:t>
            </w:r>
            <w:r>
              <w:rPr>
                <w:i/>
                <w:sz w:val="21"/>
              </w:rPr>
              <w:t xml:space="preserve">subsections (3) </w:t>
            </w:r>
            <w:r>
              <w:rPr>
                <w:sz w:val="21"/>
              </w:rPr>
              <w:t xml:space="preserve">and </w:t>
            </w:r>
            <w:r>
              <w:rPr>
                <w:i/>
                <w:sz w:val="21"/>
              </w:rPr>
              <w:t xml:space="preserve">(5) </w:t>
            </w:r>
            <w:r>
              <w:rPr>
                <w:sz w:val="21"/>
              </w:rPr>
              <w:t>and who, as a collective</w:t>
            </w:r>
            <w:r>
              <w:rPr>
                <w:spacing w:val="-3"/>
                <w:sz w:val="21"/>
              </w:rPr>
              <w:t xml:space="preserve"> </w:t>
            </w:r>
            <w:r>
              <w:rPr>
                <w:sz w:val="21"/>
              </w:rPr>
              <w:t>body,</w:t>
            </w:r>
            <w:r>
              <w:rPr>
                <w:spacing w:val="-4"/>
                <w:sz w:val="21"/>
              </w:rPr>
              <w:t xml:space="preserve"> </w:t>
            </w:r>
            <w:r>
              <w:rPr>
                <w:sz w:val="21"/>
              </w:rPr>
              <w:t>are</w:t>
            </w:r>
            <w:r>
              <w:rPr>
                <w:spacing w:val="-3"/>
                <w:sz w:val="21"/>
              </w:rPr>
              <w:t xml:space="preserve"> </w:t>
            </w:r>
            <w:r>
              <w:rPr>
                <w:sz w:val="21"/>
              </w:rPr>
              <w:t>referred</w:t>
            </w:r>
            <w:r>
              <w:rPr>
                <w:spacing w:val="-3"/>
                <w:sz w:val="21"/>
              </w:rPr>
              <w:t xml:space="preserve"> </w:t>
            </w:r>
            <w:r>
              <w:rPr>
                <w:sz w:val="21"/>
              </w:rPr>
              <w:t>to</w:t>
            </w:r>
            <w:r>
              <w:rPr>
                <w:spacing w:val="-3"/>
                <w:sz w:val="21"/>
              </w:rPr>
              <w:t xml:space="preserve"> </w:t>
            </w:r>
            <w:r>
              <w:rPr>
                <w:sz w:val="21"/>
              </w:rPr>
              <w:t>subsequently</w:t>
            </w:r>
            <w:r>
              <w:rPr>
                <w:spacing w:val="-6"/>
                <w:sz w:val="21"/>
              </w:rPr>
              <w:t xml:space="preserve"> </w:t>
            </w:r>
            <w:r>
              <w:rPr>
                <w:sz w:val="21"/>
              </w:rPr>
              <w:t>in</w:t>
            </w:r>
            <w:r>
              <w:rPr>
                <w:spacing w:val="-3"/>
                <w:sz w:val="21"/>
              </w:rPr>
              <w:t xml:space="preserve"> </w:t>
            </w:r>
            <w:r>
              <w:rPr>
                <w:sz w:val="21"/>
              </w:rPr>
              <w:t>this</w:t>
            </w:r>
            <w:r>
              <w:rPr>
                <w:spacing w:val="-6"/>
                <w:sz w:val="21"/>
              </w:rPr>
              <w:t xml:space="preserve"> </w:t>
            </w:r>
            <w:r>
              <w:rPr>
                <w:sz w:val="21"/>
              </w:rPr>
              <w:t>section</w:t>
            </w:r>
            <w:r>
              <w:rPr>
                <w:spacing w:val="-3"/>
                <w:sz w:val="21"/>
              </w:rPr>
              <w:t xml:space="preserve"> </w:t>
            </w:r>
            <w:r>
              <w:rPr>
                <w:sz w:val="21"/>
              </w:rPr>
              <w:t>and</w:t>
            </w:r>
            <w:r>
              <w:rPr>
                <w:spacing w:val="-6"/>
                <w:sz w:val="21"/>
              </w:rPr>
              <w:t xml:space="preserve"> </w:t>
            </w:r>
            <w:r>
              <w:rPr>
                <w:sz w:val="21"/>
              </w:rPr>
              <w:t>in</w:t>
            </w:r>
            <w:r>
              <w:rPr>
                <w:spacing w:val="-4"/>
                <w:sz w:val="21"/>
              </w:rPr>
              <w:t xml:space="preserve"> </w:t>
            </w:r>
            <w:hyperlink r:id="rId164" w:anchor="sec23">
              <w:r>
                <w:rPr>
                  <w:i/>
                  <w:sz w:val="21"/>
                  <w:u w:val="single"/>
                </w:rPr>
                <w:t>section</w:t>
              </w:r>
            </w:hyperlink>
            <w:r>
              <w:rPr>
                <w:i/>
                <w:sz w:val="21"/>
              </w:rPr>
              <w:t xml:space="preserve"> </w:t>
            </w:r>
            <w:hyperlink r:id="rId165" w:anchor="sec23">
              <w:r>
                <w:rPr>
                  <w:i/>
                  <w:sz w:val="21"/>
                  <w:u w:val="single"/>
                </w:rPr>
                <w:t>23</w:t>
              </w:r>
            </w:hyperlink>
            <w:r>
              <w:rPr>
                <w:i/>
                <w:sz w:val="21"/>
              </w:rPr>
              <w:t xml:space="preserve"> </w:t>
            </w:r>
            <w:r>
              <w:rPr>
                <w:sz w:val="21"/>
              </w:rPr>
              <w:t>as the “consultative forum”.</w:t>
            </w:r>
          </w:p>
        </w:tc>
      </w:tr>
      <w:tr w:rsidR="00051BBA" w14:paraId="6BBA8317" w14:textId="77777777" w:rsidTr="00051BBA">
        <w:trPr>
          <w:trHeight w:val="1569"/>
        </w:trPr>
        <w:tc>
          <w:tcPr>
            <w:tcW w:w="1869" w:type="dxa"/>
          </w:tcPr>
          <w:p w14:paraId="1A31F848" w14:textId="77777777" w:rsidR="00051BBA" w:rsidRDefault="00051BBA" w:rsidP="00051BBA">
            <w:pPr>
              <w:pStyle w:val="TableParagraph"/>
              <w:rPr>
                <w:rFonts w:ascii="Times New Roman"/>
                <w:sz w:val="20"/>
              </w:rPr>
            </w:pPr>
          </w:p>
        </w:tc>
        <w:tc>
          <w:tcPr>
            <w:tcW w:w="7212" w:type="dxa"/>
          </w:tcPr>
          <w:p w14:paraId="0A0E9017" w14:textId="77777777" w:rsidR="00051BBA" w:rsidRDefault="00051BBA" w:rsidP="00051BBA">
            <w:pPr>
              <w:pStyle w:val="TableParagraph"/>
              <w:spacing w:before="56"/>
              <w:ind w:left="266" w:right="102" w:firstLine="240"/>
              <w:rPr>
                <w:sz w:val="21"/>
              </w:rPr>
            </w:pPr>
            <w:r>
              <w:rPr>
                <w:sz w:val="21"/>
              </w:rPr>
              <w:t xml:space="preserve">(2) The purpose referred to in </w:t>
            </w:r>
            <w:r>
              <w:rPr>
                <w:i/>
                <w:sz w:val="21"/>
              </w:rPr>
              <w:t xml:space="preserve">subsection (1) </w:t>
            </w:r>
            <w:r>
              <w:rPr>
                <w:sz w:val="21"/>
              </w:rPr>
              <w:t>is the purpose of the Council's consulting the consultative forum with respect to the performance</w:t>
            </w:r>
            <w:r>
              <w:rPr>
                <w:spacing w:val="-3"/>
                <w:sz w:val="21"/>
              </w:rPr>
              <w:t xml:space="preserve"> </w:t>
            </w:r>
            <w:r>
              <w:rPr>
                <w:sz w:val="21"/>
              </w:rPr>
              <w:t>by</w:t>
            </w:r>
            <w:r>
              <w:rPr>
                <w:spacing w:val="-3"/>
                <w:sz w:val="21"/>
              </w:rPr>
              <w:t xml:space="preserve"> </w:t>
            </w:r>
            <w:r>
              <w:rPr>
                <w:sz w:val="21"/>
              </w:rPr>
              <w:t>the</w:t>
            </w:r>
            <w:r>
              <w:rPr>
                <w:spacing w:val="-5"/>
                <w:sz w:val="21"/>
              </w:rPr>
              <w:t xml:space="preserve"> </w:t>
            </w:r>
            <w:r>
              <w:rPr>
                <w:sz w:val="21"/>
              </w:rPr>
              <w:t>Council</w:t>
            </w:r>
            <w:r>
              <w:rPr>
                <w:spacing w:val="-2"/>
                <w:sz w:val="21"/>
              </w:rPr>
              <w:t xml:space="preserve"> </w:t>
            </w:r>
            <w:r>
              <w:rPr>
                <w:sz w:val="21"/>
              </w:rPr>
              <w:t>of</w:t>
            </w:r>
            <w:r>
              <w:rPr>
                <w:spacing w:val="-4"/>
                <w:sz w:val="21"/>
              </w:rPr>
              <w:t xml:space="preserve"> </w:t>
            </w:r>
            <w:r>
              <w:rPr>
                <w:sz w:val="21"/>
              </w:rPr>
              <w:t>one</w:t>
            </w:r>
            <w:r>
              <w:rPr>
                <w:spacing w:val="-3"/>
                <w:sz w:val="21"/>
              </w:rPr>
              <w:t xml:space="preserve"> </w:t>
            </w:r>
            <w:r>
              <w:rPr>
                <w:sz w:val="21"/>
              </w:rPr>
              <w:t>or</w:t>
            </w:r>
            <w:r>
              <w:rPr>
                <w:spacing w:val="-4"/>
                <w:sz w:val="21"/>
              </w:rPr>
              <w:t xml:space="preserve"> </w:t>
            </w:r>
            <w:r>
              <w:rPr>
                <w:sz w:val="21"/>
              </w:rPr>
              <w:t>more</w:t>
            </w:r>
            <w:r>
              <w:rPr>
                <w:spacing w:val="-3"/>
                <w:sz w:val="21"/>
              </w:rPr>
              <w:t xml:space="preserve"> </w:t>
            </w:r>
            <w:r>
              <w:rPr>
                <w:sz w:val="21"/>
              </w:rPr>
              <w:t>functions,</w:t>
            </w:r>
            <w:r>
              <w:rPr>
                <w:spacing w:val="-4"/>
                <w:sz w:val="21"/>
              </w:rPr>
              <w:t xml:space="preserve"> </w:t>
            </w:r>
            <w:r>
              <w:rPr>
                <w:sz w:val="21"/>
              </w:rPr>
              <w:t>or</w:t>
            </w:r>
            <w:r>
              <w:rPr>
                <w:spacing w:val="-4"/>
                <w:sz w:val="21"/>
              </w:rPr>
              <w:t xml:space="preserve"> </w:t>
            </w:r>
            <w:r>
              <w:rPr>
                <w:sz w:val="21"/>
              </w:rPr>
              <w:t>elements</w:t>
            </w:r>
            <w:r>
              <w:rPr>
                <w:spacing w:val="-3"/>
                <w:sz w:val="21"/>
              </w:rPr>
              <w:t xml:space="preserve"> </w:t>
            </w:r>
            <w:r>
              <w:rPr>
                <w:sz w:val="21"/>
              </w:rPr>
              <w:t>of</w:t>
            </w:r>
            <w:r>
              <w:rPr>
                <w:spacing w:val="-4"/>
                <w:sz w:val="21"/>
              </w:rPr>
              <w:t xml:space="preserve"> </w:t>
            </w:r>
            <w:r>
              <w:rPr>
                <w:sz w:val="21"/>
              </w:rPr>
              <w:t>one or more functions, determined by the Council, from time to time, to be functions or elements of functions appropriate for such consultation to take place in relation to them.</w:t>
            </w:r>
          </w:p>
        </w:tc>
      </w:tr>
      <w:tr w:rsidR="00051BBA" w14:paraId="399566AB" w14:textId="77777777" w:rsidTr="00051BBA">
        <w:trPr>
          <w:trHeight w:val="1265"/>
        </w:trPr>
        <w:tc>
          <w:tcPr>
            <w:tcW w:w="1869" w:type="dxa"/>
          </w:tcPr>
          <w:p w14:paraId="6D440728" w14:textId="77777777" w:rsidR="00051BBA" w:rsidRDefault="00051BBA" w:rsidP="00051BBA">
            <w:pPr>
              <w:pStyle w:val="TableParagraph"/>
              <w:rPr>
                <w:rFonts w:ascii="Times New Roman"/>
                <w:sz w:val="20"/>
              </w:rPr>
            </w:pPr>
          </w:p>
        </w:tc>
        <w:tc>
          <w:tcPr>
            <w:tcW w:w="7212" w:type="dxa"/>
          </w:tcPr>
          <w:p w14:paraId="65D388D5" w14:textId="77777777" w:rsidR="00051BBA" w:rsidRDefault="00051BBA" w:rsidP="00051BBA">
            <w:pPr>
              <w:pStyle w:val="TableParagraph"/>
              <w:spacing w:before="56"/>
              <w:ind w:left="266" w:right="37" w:firstLine="240"/>
              <w:rPr>
                <w:sz w:val="21"/>
              </w:rPr>
            </w:pPr>
            <w:r>
              <w:rPr>
                <w:sz w:val="21"/>
              </w:rPr>
              <w:t>(3) Such number of persons (not exceeding 17) as the Council considers</w:t>
            </w:r>
            <w:r>
              <w:rPr>
                <w:spacing w:val="-6"/>
                <w:sz w:val="21"/>
              </w:rPr>
              <w:t xml:space="preserve"> </w:t>
            </w:r>
            <w:r>
              <w:rPr>
                <w:sz w:val="21"/>
              </w:rPr>
              <w:t>appropriate</w:t>
            </w:r>
            <w:r>
              <w:rPr>
                <w:spacing w:val="-3"/>
                <w:sz w:val="21"/>
              </w:rPr>
              <w:t xml:space="preserve"> </w:t>
            </w:r>
            <w:r>
              <w:rPr>
                <w:sz w:val="21"/>
              </w:rPr>
              <w:t>shall</w:t>
            </w:r>
            <w:r>
              <w:rPr>
                <w:spacing w:val="-2"/>
                <w:sz w:val="21"/>
              </w:rPr>
              <w:t xml:space="preserve"> </w:t>
            </w:r>
            <w:r>
              <w:rPr>
                <w:sz w:val="21"/>
              </w:rPr>
              <w:t>be</w:t>
            </w:r>
            <w:r>
              <w:rPr>
                <w:spacing w:val="-3"/>
                <w:sz w:val="21"/>
              </w:rPr>
              <w:t xml:space="preserve"> </w:t>
            </w:r>
            <w:r>
              <w:rPr>
                <w:sz w:val="21"/>
              </w:rPr>
              <w:t>appointed</w:t>
            </w:r>
            <w:r>
              <w:rPr>
                <w:spacing w:val="-3"/>
                <w:sz w:val="21"/>
              </w:rPr>
              <w:t xml:space="preserve"> </w:t>
            </w:r>
            <w:r>
              <w:rPr>
                <w:sz w:val="21"/>
              </w:rPr>
              <w:t>by</w:t>
            </w:r>
            <w:r>
              <w:rPr>
                <w:spacing w:val="-3"/>
                <w:sz w:val="21"/>
              </w:rPr>
              <w:t xml:space="preserve"> </w:t>
            </w:r>
            <w:r>
              <w:rPr>
                <w:sz w:val="21"/>
              </w:rPr>
              <w:t>the</w:t>
            </w:r>
            <w:r>
              <w:rPr>
                <w:spacing w:val="-5"/>
                <w:sz w:val="21"/>
              </w:rPr>
              <w:t xml:space="preserve"> </w:t>
            </w:r>
            <w:r>
              <w:rPr>
                <w:sz w:val="21"/>
              </w:rPr>
              <w:t>Council</w:t>
            </w:r>
            <w:r>
              <w:rPr>
                <w:spacing w:val="-2"/>
                <w:sz w:val="21"/>
              </w:rPr>
              <w:t xml:space="preserve"> </w:t>
            </w:r>
            <w:r>
              <w:rPr>
                <w:sz w:val="21"/>
              </w:rPr>
              <w:t>to</w:t>
            </w:r>
            <w:r>
              <w:rPr>
                <w:spacing w:val="-3"/>
                <w:sz w:val="21"/>
              </w:rPr>
              <w:t xml:space="preserve"> </w:t>
            </w:r>
            <w:r>
              <w:rPr>
                <w:sz w:val="21"/>
              </w:rPr>
              <w:t>be</w:t>
            </w:r>
            <w:r>
              <w:rPr>
                <w:spacing w:val="-6"/>
                <w:sz w:val="21"/>
              </w:rPr>
              <w:t xml:space="preserve"> </w:t>
            </w:r>
            <w:r>
              <w:rPr>
                <w:sz w:val="21"/>
              </w:rPr>
              <w:t>members</w:t>
            </w:r>
            <w:r>
              <w:rPr>
                <w:spacing w:val="-3"/>
                <w:sz w:val="21"/>
              </w:rPr>
              <w:t xml:space="preserve"> </w:t>
            </w:r>
            <w:r>
              <w:rPr>
                <w:sz w:val="21"/>
              </w:rPr>
              <w:t>of the consultative forum and the Council shall ensure, as far as practicable,</w:t>
            </w:r>
          </w:p>
          <w:p w14:paraId="7F354498" w14:textId="77777777" w:rsidR="00051BBA" w:rsidRDefault="00051BBA" w:rsidP="00051BBA">
            <w:pPr>
              <w:pStyle w:val="TableParagraph"/>
              <w:spacing w:line="242" w:lineRule="exact"/>
              <w:ind w:left="266" w:right="102"/>
              <w:rPr>
                <w:sz w:val="21"/>
              </w:rPr>
            </w:pPr>
            <w:r>
              <w:rPr>
                <w:sz w:val="21"/>
              </w:rPr>
              <w:t>that</w:t>
            </w:r>
            <w:r>
              <w:rPr>
                <w:spacing w:val="-3"/>
                <w:sz w:val="21"/>
              </w:rPr>
              <w:t xml:space="preserve"> </w:t>
            </w:r>
            <w:r>
              <w:rPr>
                <w:sz w:val="21"/>
              </w:rPr>
              <w:t>at</w:t>
            </w:r>
            <w:r>
              <w:rPr>
                <w:spacing w:val="-3"/>
                <w:sz w:val="21"/>
              </w:rPr>
              <w:t xml:space="preserve"> </w:t>
            </w:r>
            <w:r>
              <w:rPr>
                <w:sz w:val="21"/>
              </w:rPr>
              <w:t>least</w:t>
            </w:r>
            <w:r>
              <w:rPr>
                <w:spacing w:val="-3"/>
                <w:sz w:val="21"/>
              </w:rPr>
              <w:t xml:space="preserve"> </w:t>
            </w:r>
            <w:r>
              <w:rPr>
                <w:sz w:val="21"/>
              </w:rPr>
              <w:t>7</w:t>
            </w:r>
            <w:r>
              <w:rPr>
                <w:spacing w:val="-2"/>
                <w:sz w:val="21"/>
              </w:rPr>
              <w:t xml:space="preserve"> </w:t>
            </w:r>
            <w:r>
              <w:rPr>
                <w:sz w:val="21"/>
              </w:rPr>
              <w:t>of</w:t>
            </w:r>
            <w:r>
              <w:rPr>
                <w:spacing w:val="-3"/>
                <w:sz w:val="21"/>
              </w:rPr>
              <w:t xml:space="preserve"> </w:t>
            </w:r>
            <w:r>
              <w:rPr>
                <w:sz w:val="21"/>
              </w:rPr>
              <w:t>the</w:t>
            </w:r>
            <w:r>
              <w:rPr>
                <w:spacing w:val="-2"/>
                <w:sz w:val="21"/>
              </w:rPr>
              <w:t xml:space="preserve"> </w:t>
            </w:r>
            <w:r>
              <w:rPr>
                <w:sz w:val="21"/>
              </w:rPr>
              <w:t>members</w:t>
            </w:r>
            <w:r>
              <w:rPr>
                <w:spacing w:val="-2"/>
                <w:sz w:val="21"/>
              </w:rPr>
              <w:t xml:space="preserve"> </w:t>
            </w:r>
            <w:r>
              <w:rPr>
                <w:sz w:val="21"/>
              </w:rPr>
              <w:t>so</w:t>
            </w:r>
            <w:r>
              <w:rPr>
                <w:spacing w:val="-2"/>
                <w:sz w:val="21"/>
              </w:rPr>
              <w:t xml:space="preserve"> </w:t>
            </w:r>
            <w:r>
              <w:rPr>
                <w:sz w:val="21"/>
              </w:rPr>
              <w:t>appointed</w:t>
            </w:r>
            <w:r>
              <w:rPr>
                <w:spacing w:val="-2"/>
                <w:sz w:val="21"/>
              </w:rPr>
              <w:t xml:space="preserve"> </w:t>
            </w:r>
            <w:r>
              <w:rPr>
                <w:sz w:val="21"/>
              </w:rPr>
              <w:t>are</w:t>
            </w:r>
            <w:r>
              <w:rPr>
                <w:spacing w:val="-2"/>
                <w:sz w:val="21"/>
              </w:rPr>
              <w:t xml:space="preserve"> </w:t>
            </w:r>
            <w:r>
              <w:rPr>
                <w:sz w:val="21"/>
              </w:rPr>
              <w:t>women</w:t>
            </w:r>
            <w:r>
              <w:rPr>
                <w:spacing w:val="-2"/>
                <w:sz w:val="21"/>
              </w:rPr>
              <w:t xml:space="preserve"> </w:t>
            </w:r>
            <w:r>
              <w:rPr>
                <w:sz w:val="21"/>
              </w:rPr>
              <w:t>and</w:t>
            </w:r>
            <w:r>
              <w:rPr>
                <w:spacing w:val="-2"/>
                <w:sz w:val="21"/>
              </w:rPr>
              <w:t xml:space="preserve"> </w:t>
            </w:r>
            <w:r>
              <w:rPr>
                <w:sz w:val="21"/>
              </w:rPr>
              <w:t>at</w:t>
            </w:r>
            <w:r>
              <w:rPr>
                <w:spacing w:val="-3"/>
                <w:sz w:val="21"/>
              </w:rPr>
              <w:t xml:space="preserve"> </w:t>
            </w:r>
            <w:r>
              <w:rPr>
                <w:sz w:val="21"/>
              </w:rPr>
              <w:t>least</w:t>
            </w:r>
            <w:r>
              <w:rPr>
                <w:spacing w:val="-3"/>
                <w:sz w:val="21"/>
              </w:rPr>
              <w:t xml:space="preserve"> </w:t>
            </w:r>
            <w:r>
              <w:rPr>
                <w:sz w:val="21"/>
              </w:rPr>
              <w:t>7</w:t>
            </w:r>
            <w:r>
              <w:rPr>
                <w:spacing w:val="-2"/>
                <w:sz w:val="21"/>
              </w:rPr>
              <w:t xml:space="preserve"> </w:t>
            </w:r>
            <w:r>
              <w:rPr>
                <w:sz w:val="21"/>
              </w:rPr>
              <w:t>of them are men.</w:t>
            </w:r>
          </w:p>
        </w:tc>
      </w:tr>
    </w:tbl>
    <w:p w14:paraId="339073E1" w14:textId="77777777" w:rsidR="00051BBA" w:rsidRDefault="00051BBA" w:rsidP="00051BBA">
      <w:pPr>
        <w:spacing w:line="242" w:lineRule="exact"/>
        <w:rPr>
          <w:sz w:val="21"/>
        </w:rPr>
        <w:sectPr w:rsidR="00051BBA">
          <w:pgSz w:w="11910" w:h="16840"/>
          <w:pgMar w:top="1380" w:right="600" w:bottom="600" w:left="20" w:header="967" w:footer="405" w:gutter="0"/>
          <w:cols w:space="720"/>
        </w:sectPr>
      </w:pPr>
    </w:p>
    <w:p w14:paraId="47BA5CB3" w14:textId="77777777" w:rsidR="00051BBA" w:rsidRDefault="00051BBA" w:rsidP="00051BBA">
      <w:pPr>
        <w:pStyle w:val="BodyText"/>
        <w:spacing w:before="7"/>
        <w:rPr>
          <w:sz w:val="4"/>
        </w:rPr>
      </w:pPr>
    </w:p>
    <w:tbl>
      <w:tblPr>
        <w:tblW w:w="0" w:type="auto"/>
        <w:tblInd w:w="667" w:type="dxa"/>
        <w:tblLayout w:type="fixed"/>
        <w:tblCellMar>
          <w:left w:w="0" w:type="dxa"/>
          <w:right w:w="0" w:type="dxa"/>
        </w:tblCellMar>
        <w:tblLook w:val="01E0" w:firstRow="1" w:lastRow="1" w:firstColumn="1" w:lastColumn="1" w:noHBand="0" w:noVBand="0"/>
      </w:tblPr>
      <w:tblGrid>
        <w:gridCol w:w="1994"/>
        <w:gridCol w:w="7107"/>
      </w:tblGrid>
      <w:tr w:rsidR="00051BBA" w14:paraId="7965D1A4" w14:textId="77777777" w:rsidTr="00051BBA">
        <w:trPr>
          <w:trHeight w:val="541"/>
        </w:trPr>
        <w:tc>
          <w:tcPr>
            <w:tcW w:w="1994" w:type="dxa"/>
          </w:tcPr>
          <w:p w14:paraId="53831053" w14:textId="77777777" w:rsidR="00051BBA" w:rsidRDefault="00051BBA" w:rsidP="00051BBA">
            <w:pPr>
              <w:pStyle w:val="TableParagraph"/>
              <w:rPr>
                <w:rFonts w:ascii="Times New Roman"/>
                <w:sz w:val="20"/>
              </w:rPr>
            </w:pPr>
          </w:p>
        </w:tc>
        <w:tc>
          <w:tcPr>
            <w:tcW w:w="7107" w:type="dxa"/>
          </w:tcPr>
          <w:p w14:paraId="66161D10" w14:textId="77777777" w:rsidR="00051BBA" w:rsidRDefault="00051BBA" w:rsidP="00051BBA">
            <w:pPr>
              <w:pStyle w:val="TableParagraph"/>
              <w:ind w:left="141" w:firstLine="240"/>
              <w:rPr>
                <w:sz w:val="21"/>
              </w:rPr>
            </w:pPr>
            <w:r>
              <w:rPr>
                <w:sz w:val="21"/>
              </w:rPr>
              <w:t>(4)</w:t>
            </w:r>
            <w:r>
              <w:rPr>
                <w:spacing w:val="-4"/>
                <w:sz w:val="21"/>
              </w:rPr>
              <w:t xml:space="preserve"> </w:t>
            </w:r>
            <w:r>
              <w:rPr>
                <w:sz w:val="21"/>
              </w:rPr>
              <w:t>Before</w:t>
            </w:r>
            <w:r>
              <w:rPr>
                <w:spacing w:val="-4"/>
                <w:sz w:val="21"/>
              </w:rPr>
              <w:t xml:space="preserve"> </w:t>
            </w:r>
            <w:r>
              <w:rPr>
                <w:sz w:val="21"/>
              </w:rPr>
              <w:t>appointing</w:t>
            </w:r>
            <w:r>
              <w:rPr>
                <w:spacing w:val="-4"/>
                <w:sz w:val="21"/>
              </w:rPr>
              <w:t xml:space="preserve"> </w:t>
            </w:r>
            <w:r>
              <w:rPr>
                <w:sz w:val="21"/>
              </w:rPr>
              <w:t>persons</w:t>
            </w:r>
            <w:r>
              <w:rPr>
                <w:spacing w:val="-4"/>
                <w:sz w:val="21"/>
              </w:rPr>
              <w:t xml:space="preserve"> </w:t>
            </w:r>
            <w:r>
              <w:rPr>
                <w:sz w:val="21"/>
              </w:rPr>
              <w:t>to</w:t>
            </w:r>
            <w:r>
              <w:rPr>
                <w:spacing w:val="-4"/>
                <w:sz w:val="21"/>
              </w:rPr>
              <w:t xml:space="preserve"> </w:t>
            </w:r>
            <w:r>
              <w:rPr>
                <w:sz w:val="21"/>
              </w:rPr>
              <w:t>be</w:t>
            </w:r>
            <w:r>
              <w:rPr>
                <w:spacing w:val="-5"/>
                <w:sz w:val="21"/>
              </w:rPr>
              <w:t xml:space="preserve"> </w:t>
            </w:r>
            <w:r>
              <w:rPr>
                <w:sz w:val="21"/>
              </w:rPr>
              <w:t>members</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consultative</w:t>
            </w:r>
            <w:r>
              <w:rPr>
                <w:spacing w:val="-4"/>
                <w:sz w:val="21"/>
              </w:rPr>
              <w:t xml:space="preserve"> </w:t>
            </w:r>
            <w:r>
              <w:rPr>
                <w:sz w:val="21"/>
              </w:rPr>
              <w:t>forum the Council shall consult with—</w:t>
            </w:r>
          </w:p>
        </w:tc>
      </w:tr>
      <w:tr w:rsidR="00051BBA" w14:paraId="7B5CF6EF" w14:textId="77777777" w:rsidTr="00051BBA">
        <w:trPr>
          <w:trHeight w:val="362"/>
        </w:trPr>
        <w:tc>
          <w:tcPr>
            <w:tcW w:w="1994" w:type="dxa"/>
          </w:tcPr>
          <w:p w14:paraId="522870D2" w14:textId="77777777" w:rsidR="00051BBA" w:rsidRDefault="00051BBA" w:rsidP="00051BBA">
            <w:pPr>
              <w:pStyle w:val="TableParagraph"/>
              <w:rPr>
                <w:rFonts w:ascii="Times New Roman"/>
                <w:sz w:val="20"/>
              </w:rPr>
            </w:pPr>
          </w:p>
        </w:tc>
        <w:tc>
          <w:tcPr>
            <w:tcW w:w="7107" w:type="dxa"/>
          </w:tcPr>
          <w:p w14:paraId="747D0605" w14:textId="77777777" w:rsidR="00051BBA" w:rsidRDefault="00051BBA" w:rsidP="00051BBA">
            <w:pPr>
              <w:pStyle w:val="TableParagraph"/>
              <w:spacing w:before="57"/>
              <w:ind w:left="621"/>
              <w:rPr>
                <w:sz w:val="21"/>
              </w:rPr>
            </w:pPr>
            <w:r>
              <w:rPr>
                <w:sz w:val="21"/>
              </w:rPr>
              <w:t>(</w:t>
            </w:r>
            <w:r>
              <w:rPr>
                <w:i/>
                <w:sz w:val="21"/>
              </w:rPr>
              <w:t>a</w:t>
            </w:r>
            <w:r>
              <w:rPr>
                <w:sz w:val="21"/>
              </w:rPr>
              <w:t>)</w:t>
            </w:r>
            <w:r>
              <w:rPr>
                <w:spacing w:val="-4"/>
                <w:sz w:val="21"/>
              </w:rPr>
              <w:t xml:space="preserve"> </w:t>
            </w:r>
            <w:r>
              <w:rPr>
                <w:sz w:val="21"/>
              </w:rPr>
              <w:t>the</w:t>
            </w:r>
            <w:r>
              <w:rPr>
                <w:spacing w:val="-2"/>
                <w:sz w:val="21"/>
              </w:rPr>
              <w:t xml:space="preserve"> Minister,</w:t>
            </w:r>
          </w:p>
        </w:tc>
      </w:tr>
      <w:tr w:rsidR="00051BBA" w14:paraId="2819C57B" w14:textId="77777777" w:rsidTr="00051BBA">
        <w:trPr>
          <w:trHeight w:val="361"/>
        </w:trPr>
        <w:tc>
          <w:tcPr>
            <w:tcW w:w="1994" w:type="dxa"/>
          </w:tcPr>
          <w:p w14:paraId="387A1840" w14:textId="77777777" w:rsidR="00051BBA" w:rsidRDefault="00051BBA" w:rsidP="00051BBA">
            <w:pPr>
              <w:pStyle w:val="TableParagraph"/>
              <w:rPr>
                <w:rFonts w:ascii="Times New Roman"/>
                <w:sz w:val="20"/>
              </w:rPr>
            </w:pPr>
          </w:p>
        </w:tc>
        <w:tc>
          <w:tcPr>
            <w:tcW w:w="7107" w:type="dxa"/>
          </w:tcPr>
          <w:p w14:paraId="3F01189B" w14:textId="77777777" w:rsidR="00051BBA" w:rsidRDefault="00051BBA" w:rsidP="00051BBA">
            <w:pPr>
              <w:pStyle w:val="TableParagraph"/>
              <w:spacing w:before="57"/>
              <w:ind w:left="621"/>
              <w:rPr>
                <w:sz w:val="21"/>
              </w:rPr>
            </w:pPr>
            <w:r>
              <w:rPr>
                <w:sz w:val="21"/>
              </w:rPr>
              <w:t>(</w:t>
            </w:r>
            <w:r>
              <w:rPr>
                <w:i/>
                <w:sz w:val="21"/>
              </w:rPr>
              <w:t>b</w:t>
            </w:r>
            <w:r>
              <w:rPr>
                <w:sz w:val="21"/>
              </w:rPr>
              <w:t>)</w:t>
            </w:r>
            <w:r>
              <w:rPr>
                <w:spacing w:val="-7"/>
                <w:sz w:val="21"/>
              </w:rPr>
              <w:t xml:space="preserve"> </w:t>
            </w:r>
            <w:r>
              <w:rPr>
                <w:sz w:val="21"/>
              </w:rPr>
              <w:t>national</w:t>
            </w:r>
            <w:r>
              <w:rPr>
                <w:spacing w:val="-4"/>
                <w:sz w:val="21"/>
              </w:rPr>
              <w:t xml:space="preserve"> </w:t>
            </w:r>
            <w:r>
              <w:rPr>
                <w:sz w:val="21"/>
              </w:rPr>
              <w:t>associations</w:t>
            </w:r>
            <w:r>
              <w:rPr>
                <w:spacing w:val="-5"/>
                <w:sz w:val="21"/>
              </w:rPr>
              <w:t xml:space="preserve"> </w:t>
            </w:r>
            <w:r>
              <w:rPr>
                <w:sz w:val="21"/>
              </w:rPr>
              <w:t>of</w:t>
            </w:r>
            <w:r>
              <w:rPr>
                <w:spacing w:val="-6"/>
                <w:sz w:val="21"/>
              </w:rPr>
              <w:t xml:space="preserve"> </w:t>
            </w:r>
            <w:r>
              <w:rPr>
                <w:spacing w:val="-2"/>
                <w:sz w:val="21"/>
              </w:rPr>
              <w:t>parents,</w:t>
            </w:r>
          </w:p>
        </w:tc>
      </w:tr>
      <w:tr w:rsidR="00051BBA" w14:paraId="2BF6064C" w14:textId="77777777" w:rsidTr="00051BBA">
        <w:trPr>
          <w:trHeight w:val="843"/>
        </w:trPr>
        <w:tc>
          <w:tcPr>
            <w:tcW w:w="1994" w:type="dxa"/>
          </w:tcPr>
          <w:p w14:paraId="7FB9CAFC" w14:textId="77777777" w:rsidR="00051BBA" w:rsidRDefault="00051BBA" w:rsidP="00051BBA">
            <w:pPr>
              <w:pStyle w:val="TableParagraph"/>
              <w:rPr>
                <w:rFonts w:ascii="Times New Roman"/>
                <w:sz w:val="20"/>
              </w:rPr>
            </w:pPr>
          </w:p>
        </w:tc>
        <w:tc>
          <w:tcPr>
            <w:tcW w:w="7107" w:type="dxa"/>
          </w:tcPr>
          <w:p w14:paraId="15AD1472" w14:textId="77777777" w:rsidR="00051BBA" w:rsidRDefault="00051BBA" w:rsidP="00051BBA">
            <w:pPr>
              <w:pStyle w:val="TableParagraph"/>
              <w:spacing w:before="56"/>
              <w:ind w:left="1221" w:right="75" w:hanging="600"/>
              <w:rPr>
                <w:sz w:val="21"/>
              </w:rPr>
            </w:pPr>
            <w:r>
              <w:rPr>
                <w:sz w:val="21"/>
              </w:rPr>
              <w:t>(</w:t>
            </w:r>
            <w:r>
              <w:rPr>
                <w:i/>
                <w:sz w:val="21"/>
              </w:rPr>
              <w:t>c</w:t>
            </w:r>
            <w:r>
              <w:rPr>
                <w:sz w:val="21"/>
              </w:rPr>
              <w:t>) voluntary bodies whose objects relate to the promotion of the interests</w:t>
            </w:r>
            <w:r>
              <w:rPr>
                <w:spacing w:val="-4"/>
                <w:sz w:val="21"/>
              </w:rPr>
              <w:t xml:space="preserve"> </w:t>
            </w:r>
            <w:r>
              <w:rPr>
                <w:sz w:val="21"/>
              </w:rPr>
              <w:t>of,</w:t>
            </w:r>
            <w:r>
              <w:rPr>
                <w:spacing w:val="-5"/>
                <w:sz w:val="21"/>
              </w:rPr>
              <w:t xml:space="preserve"> </w:t>
            </w:r>
            <w:r>
              <w:rPr>
                <w:sz w:val="21"/>
              </w:rPr>
              <w:t>or</w:t>
            </w:r>
            <w:r>
              <w:rPr>
                <w:spacing w:val="-5"/>
                <w:sz w:val="21"/>
              </w:rPr>
              <w:t xml:space="preserve"> </w:t>
            </w:r>
            <w:r>
              <w:rPr>
                <w:sz w:val="21"/>
              </w:rPr>
              <w:t>the</w:t>
            </w:r>
            <w:r>
              <w:rPr>
                <w:spacing w:val="-4"/>
                <w:sz w:val="21"/>
              </w:rPr>
              <w:t xml:space="preserve"> </w:t>
            </w:r>
            <w:r>
              <w:rPr>
                <w:sz w:val="21"/>
              </w:rPr>
              <w:t>provision</w:t>
            </w:r>
            <w:r>
              <w:rPr>
                <w:spacing w:val="-4"/>
                <w:sz w:val="21"/>
              </w:rPr>
              <w:t xml:space="preserve"> </w:t>
            </w:r>
            <w:r>
              <w:rPr>
                <w:sz w:val="21"/>
              </w:rPr>
              <w:t>of</w:t>
            </w:r>
            <w:r>
              <w:rPr>
                <w:spacing w:val="-5"/>
                <w:sz w:val="21"/>
              </w:rPr>
              <w:t xml:space="preserve"> </w:t>
            </w:r>
            <w:r>
              <w:rPr>
                <w:sz w:val="21"/>
              </w:rPr>
              <w:t>support</w:t>
            </w:r>
            <w:r>
              <w:rPr>
                <w:spacing w:val="-5"/>
                <w:sz w:val="21"/>
              </w:rPr>
              <w:t xml:space="preserve"> </w:t>
            </w:r>
            <w:r>
              <w:rPr>
                <w:sz w:val="21"/>
              </w:rPr>
              <w:t>services</w:t>
            </w:r>
            <w:r>
              <w:rPr>
                <w:spacing w:val="-4"/>
                <w:sz w:val="21"/>
              </w:rPr>
              <w:t xml:space="preserve"> </w:t>
            </w:r>
            <w:r>
              <w:rPr>
                <w:sz w:val="21"/>
              </w:rPr>
              <w:t>to,</w:t>
            </w:r>
            <w:r>
              <w:rPr>
                <w:spacing w:val="-5"/>
                <w:sz w:val="21"/>
              </w:rPr>
              <w:t xml:space="preserve"> </w:t>
            </w:r>
            <w:r>
              <w:rPr>
                <w:sz w:val="21"/>
              </w:rPr>
              <w:t>persons with disabilities,</w:t>
            </w:r>
          </w:p>
        </w:tc>
      </w:tr>
      <w:tr w:rsidR="00051BBA" w14:paraId="19BE0A36" w14:textId="77777777" w:rsidTr="00051BBA">
        <w:trPr>
          <w:trHeight w:val="361"/>
        </w:trPr>
        <w:tc>
          <w:tcPr>
            <w:tcW w:w="1994" w:type="dxa"/>
          </w:tcPr>
          <w:p w14:paraId="185C63E2" w14:textId="77777777" w:rsidR="00051BBA" w:rsidRDefault="00051BBA" w:rsidP="00051BBA">
            <w:pPr>
              <w:pStyle w:val="TableParagraph"/>
              <w:rPr>
                <w:rFonts w:ascii="Times New Roman"/>
                <w:sz w:val="20"/>
              </w:rPr>
            </w:pPr>
          </w:p>
        </w:tc>
        <w:tc>
          <w:tcPr>
            <w:tcW w:w="7107" w:type="dxa"/>
          </w:tcPr>
          <w:p w14:paraId="2B709983" w14:textId="77777777" w:rsidR="00051BBA" w:rsidRDefault="00051BBA" w:rsidP="00051BBA">
            <w:pPr>
              <w:pStyle w:val="TableParagraph"/>
              <w:spacing w:before="57"/>
              <w:ind w:left="621"/>
              <w:rPr>
                <w:sz w:val="21"/>
              </w:rPr>
            </w:pPr>
            <w:r>
              <w:rPr>
                <w:sz w:val="21"/>
              </w:rPr>
              <w:t>(</w:t>
            </w:r>
            <w:r>
              <w:rPr>
                <w:i/>
                <w:sz w:val="21"/>
              </w:rPr>
              <w:t>d</w:t>
            </w:r>
            <w:r>
              <w:rPr>
                <w:sz w:val="21"/>
              </w:rPr>
              <w:t>)</w:t>
            </w:r>
            <w:r>
              <w:rPr>
                <w:spacing w:val="-7"/>
                <w:sz w:val="21"/>
              </w:rPr>
              <w:t xml:space="preserve"> </w:t>
            </w:r>
            <w:r>
              <w:rPr>
                <w:sz w:val="21"/>
              </w:rPr>
              <w:t>recognised</w:t>
            </w:r>
            <w:r>
              <w:rPr>
                <w:spacing w:val="-6"/>
                <w:sz w:val="21"/>
              </w:rPr>
              <w:t xml:space="preserve"> </w:t>
            </w:r>
            <w:r>
              <w:rPr>
                <w:sz w:val="21"/>
              </w:rPr>
              <w:t>school</w:t>
            </w:r>
            <w:r>
              <w:rPr>
                <w:spacing w:val="-8"/>
                <w:sz w:val="21"/>
              </w:rPr>
              <w:t xml:space="preserve"> </w:t>
            </w:r>
            <w:r>
              <w:rPr>
                <w:sz w:val="21"/>
              </w:rPr>
              <w:t>management</w:t>
            </w:r>
            <w:r>
              <w:rPr>
                <w:spacing w:val="-6"/>
                <w:sz w:val="21"/>
              </w:rPr>
              <w:t xml:space="preserve"> </w:t>
            </w:r>
            <w:r>
              <w:rPr>
                <w:spacing w:val="-2"/>
                <w:sz w:val="21"/>
              </w:rPr>
              <w:t>organisations,</w:t>
            </w:r>
          </w:p>
        </w:tc>
      </w:tr>
      <w:tr w:rsidR="00051BBA" w14:paraId="74A57CEB" w14:textId="77777777" w:rsidTr="00051BBA">
        <w:trPr>
          <w:trHeight w:val="603"/>
        </w:trPr>
        <w:tc>
          <w:tcPr>
            <w:tcW w:w="1994" w:type="dxa"/>
          </w:tcPr>
          <w:p w14:paraId="2A9A885E" w14:textId="77777777" w:rsidR="00051BBA" w:rsidRDefault="00051BBA" w:rsidP="00051BBA">
            <w:pPr>
              <w:pStyle w:val="TableParagraph"/>
              <w:rPr>
                <w:rFonts w:ascii="Times New Roman"/>
                <w:sz w:val="20"/>
              </w:rPr>
            </w:pPr>
          </w:p>
        </w:tc>
        <w:tc>
          <w:tcPr>
            <w:tcW w:w="7107" w:type="dxa"/>
          </w:tcPr>
          <w:p w14:paraId="056E5452" w14:textId="77777777" w:rsidR="00051BBA" w:rsidRDefault="00051BBA" w:rsidP="00051BBA">
            <w:pPr>
              <w:pStyle w:val="TableParagraph"/>
              <w:spacing w:before="56"/>
              <w:ind w:left="1221" w:hanging="600"/>
              <w:rPr>
                <w:sz w:val="21"/>
              </w:rPr>
            </w:pPr>
            <w:r>
              <w:rPr>
                <w:sz w:val="21"/>
              </w:rPr>
              <w:t>(</w:t>
            </w:r>
            <w:r>
              <w:rPr>
                <w:i/>
                <w:sz w:val="21"/>
              </w:rPr>
              <w:t>e</w:t>
            </w:r>
            <w:r>
              <w:rPr>
                <w:sz w:val="21"/>
              </w:rPr>
              <w:t>)</w:t>
            </w:r>
            <w:r>
              <w:rPr>
                <w:spacing w:val="-6"/>
                <w:sz w:val="21"/>
              </w:rPr>
              <w:t xml:space="preserve"> </w:t>
            </w:r>
            <w:r>
              <w:rPr>
                <w:sz w:val="21"/>
              </w:rPr>
              <w:t>recognised</w:t>
            </w:r>
            <w:r>
              <w:rPr>
                <w:spacing w:val="-5"/>
                <w:sz w:val="21"/>
              </w:rPr>
              <w:t xml:space="preserve"> </w:t>
            </w:r>
            <w:r>
              <w:rPr>
                <w:sz w:val="21"/>
              </w:rPr>
              <w:t>trade</w:t>
            </w:r>
            <w:r>
              <w:rPr>
                <w:spacing w:val="-5"/>
                <w:sz w:val="21"/>
              </w:rPr>
              <w:t xml:space="preserve"> </w:t>
            </w:r>
            <w:r>
              <w:rPr>
                <w:sz w:val="21"/>
              </w:rPr>
              <w:t>unions</w:t>
            </w:r>
            <w:r>
              <w:rPr>
                <w:spacing w:val="-5"/>
                <w:sz w:val="21"/>
              </w:rPr>
              <w:t xml:space="preserve"> </w:t>
            </w:r>
            <w:r>
              <w:rPr>
                <w:sz w:val="21"/>
              </w:rPr>
              <w:t>and</w:t>
            </w:r>
            <w:r>
              <w:rPr>
                <w:spacing w:val="-5"/>
                <w:sz w:val="21"/>
              </w:rPr>
              <w:t xml:space="preserve"> </w:t>
            </w:r>
            <w:r>
              <w:rPr>
                <w:sz w:val="21"/>
              </w:rPr>
              <w:t>staff</w:t>
            </w:r>
            <w:r>
              <w:rPr>
                <w:spacing w:val="-6"/>
                <w:sz w:val="21"/>
              </w:rPr>
              <w:t xml:space="preserve"> </w:t>
            </w:r>
            <w:r>
              <w:rPr>
                <w:sz w:val="21"/>
              </w:rPr>
              <w:t>associations</w:t>
            </w:r>
            <w:r>
              <w:rPr>
                <w:spacing w:val="-5"/>
                <w:sz w:val="21"/>
              </w:rPr>
              <w:t xml:space="preserve"> </w:t>
            </w:r>
            <w:r>
              <w:rPr>
                <w:sz w:val="21"/>
              </w:rPr>
              <w:t>representing teachers and principals of schools,</w:t>
            </w:r>
          </w:p>
        </w:tc>
      </w:tr>
      <w:tr w:rsidR="00051BBA" w14:paraId="6627B62A" w14:textId="77777777" w:rsidTr="00051BBA">
        <w:trPr>
          <w:trHeight w:val="361"/>
        </w:trPr>
        <w:tc>
          <w:tcPr>
            <w:tcW w:w="1994" w:type="dxa"/>
          </w:tcPr>
          <w:p w14:paraId="0BB626E1" w14:textId="77777777" w:rsidR="00051BBA" w:rsidRDefault="00051BBA" w:rsidP="00051BBA">
            <w:pPr>
              <w:pStyle w:val="TableParagraph"/>
              <w:rPr>
                <w:rFonts w:ascii="Times New Roman"/>
                <w:sz w:val="20"/>
              </w:rPr>
            </w:pPr>
          </w:p>
        </w:tc>
        <w:tc>
          <w:tcPr>
            <w:tcW w:w="7107" w:type="dxa"/>
          </w:tcPr>
          <w:p w14:paraId="65FE419B" w14:textId="77777777" w:rsidR="00051BBA" w:rsidRDefault="00051BBA" w:rsidP="00051BBA">
            <w:pPr>
              <w:pStyle w:val="TableParagraph"/>
              <w:spacing w:before="57"/>
              <w:ind w:left="621"/>
              <w:rPr>
                <w:sz w:val="21"/>
              </w:rPr>
            </w:pPr>
            <w:r>
              <w:rPr>
                <w:sz w:val="21"/>
              </w:rPr>
              <w:t>(</w:t>
            </w:r>
            <w:r>
              <w:rPr>
                <w:i/>
                <w:sz w:val="21"/>
              </w:rPr>
              <w:t>f</w:t>
            </w:r>
            <w:r>
              <w:rPr>
                <w:sz w:val="21"/>
              </w:rPr>
              <w:t>)</w:t>
            </w:r>
            <w:r>
              <w:rPr>
                <w:spacing w:val="-6"/>
                <w:sz w:val="21"/>
              </w:rPr>
              <w:t xml:space="preserve"> </w:t>
            </w:r>
            <w:r>
              <w:rPr>
                <w:sz w:val="21"/>
              </w:rPr>
              <w:t>the</w:t>
            </w:r>
            <w:r>
              <w:rPr>
                <w:spacing w:val="-5"/>
                <w:sz w:val="21"/>
              </w:rPr>
              <w:t xml:space="preserve"> </w:t>
            </w:r>
            <w:r>
              <w:rPr>
                <w:sz w:val="21"/>
              </w:rPr>
              <w:t>National</w:t>
            </w:r>
            <w:r>
              <w:rPr>
                <w:spacing w:val="-6"/>
                <w:sz w:val="21"/>
              </w:rPr>
              <w:t xml:space="preserve"> </w:t>
            </w:r>
            <w:r>
              <w:rPr>
                <w:sz w:val="21"/>
              </w:rPr>
              <w:t>Disability</w:t>
            </w:r>
            <w:r>
              <w:rPr>
                <w:spacing w:val="-4"/>
                <w:sz w:val="21"/>
              </w:rPr>
              <w:t xml:space="preserve"> </w:t>
            </w:r>
            <w:r>
              <w:rPr>
                <w:spacing w:val="-2"/>
                <w:sz w:val="21"/>
              </w:rPr>
              <w:t>Authority,</w:t>
            </w:r>
          </w:p>
        </w:tc>
      </w:tr>
      <w:tr w:rsidR="00051BBA" w14:paraId="7EA45EED" w14:textId="77777777" w:rsidTr="00051BBA">
        <w:trPr>
          <w:trHeight w:val="361"/>
        </w:trPr>
        <w:tc>
          <w:tcPr>
            <w:tcW w:w="1994" w:type="dxa"/>
          </w:tcPr>
          <w:p w14:paraId="1C8467D0" w14:textId="77777777" w:rsidR="00051BBA" w:rsidRDefault="00051BBA" w:rsidP="00051BBA">
            <w:pPr>
              <w:pStyle w:val="TableParagraph"/>
              <w:rPr>
                <w:rFonts w:ascii="Times New Roman"/>
                <w:sz w:val="20"/>
              </w:rPr>
            </w:pPr>
          </w:p>
        </w:tc>
        <w:tc>
          <w:tcPr>
            <w:tcW w:w="7107" w:type="dxa"/>
          </w:tcPr>
          <w:p w14:paraId="1E8F6863" w14:textId="77777777" w:rsidR="00051BBA" w:rsidRDefault="00051BBA" w:rsidP="00051BBA">
            <w:pPr>
              <w:pStyle w:val="TableParagraph"/>
              <w:spacing w:before="56"/>
              <w:ind w:left="621"/>
              <w:rPr>
                <w:sz w:val="21"/>
              </w:rPr>
            </w:pPr>
            <w:r>
              <w:rPr>
                <w:sz w:val="21"/>
              </w:rPr>
              <w:t>(</w:t>
            </w:r>
            <w:r>
              <w:rPr>
                <w:i/>
                <w:sz w:val="21"/>
              </w:rPr>
              <w:t>g</w:t>
            </w:r>
            <w:r>
              <w:rPr>
                <w:sz w:val="21"/>
              </w:rPr>
              <w:t>)</w:t>
            </w:r>
            <w:r>
              <w:rPr>
                <w:spacing w:val="-6"/>
                <w:sz w:val="21"/>
              </w:rPr>
              <w:t xml:space="preserve"> </w:t>
            </w:r>
            <w:r>
              <w:rPr>
                <w:sz w:val="21"/>
              </w:rPr>
              <w:t>the</w:t>
            </w:r>
            <w:r>
              <w:rPr>
                <w:spacing w:val="-5"/>
                <w:sz w:val="21"/>
              </w:rPr>
              <w:t xml:space="preserve"> </w:t>
            </w:r>
            <w:r>
              <w:rPr>
                <w:sz w:val="21"/>
              </w:rPr>
              <w:t>Psychological</w:t>
            </w:r>
            <w:r>
              <w:rPr>
                <w:spacing w:val="-4"/>
                <w:sz w:val="21"/>
              </w:rPr>
              <w:t xml:space="preserve"> </w:t>
            </w:r>
            <w:r>
              <w:rPr>
                <w:sz w:val="21"/>
              </w:rPr>
              <w:t>Society</w:t>
            </w:r>
            <w:r>
              <w:rPr>
                <w:spacing w:val="-5"/>
                <w:sz w:val="21"/>
              </w:rPr>
              <w:t xml:space="preserve"> </w:t>
            </w:r>
            <w:r>
              <w:rPr>
                <w:sz w:val="21"/>
              </w:rPr>
              <w:t>of</w:t>
            </w:r>
            <w:r>
              <w:rPr>
                <w:spacing w:val="-6"/>
                <w:sz w:val="21"/>
              </w:rPr>
              <w:t xml:space="preserve"> </w:t>
            </w:r>
            <w:r>
              <w:rPr>
                <w:sz w:val="21"/>
              </w:rPr>
              <w:t>Ireland,</w:t>
            </w:r>
            <w:r>
              <w:rPr>
                <w:spacing w:val="-5"/>
                <w:sz w:val="21"/>
              </w:rPr>
              <w:t xml:space="preserve"> and</w:t>
            </w:r>
          </w:p>
        </w:tc>
      </w:tr>
      <w:tr w:rsidR="00051BBA" w14:paraId="6CD43F0C" w14:textId="77777777" w:rsidTr="00051BBA">
        <w:trPr>
          <w:trHeight w:val="844"/>
        </w:trPr>
        <w:tc>
          <w:tcPr>
            <w:tcW w:w="1994" w:type="dxa"/>
          </w:tcPr>
          <w:p w14:paraId="02DA9673" w14:textId="77777777" w:rsidR="00051BBA" w:rsidRDefault="00051BBA" w:rsidP="00051BBA">
            <w:pPr>
              <w:pStyle w:val="TableParagraph"/>
              <w:rPr>
                <w:rFonts w:ascii="Times New Roman"/>
                <w:sz w:val="20"/>
              </w:rPr>
            </w:pPr>
          </w:p>
        </w:tc>
        <w:tc>
          <w:tcPr>
            <w:tcW w:w="7107" w:type="dxa"/>
          </w:tcPr>
          <w:p w14:paraId="16CA6012" w14:textId="77777777" w:rsidR="00051BBA" w:rsidRDefault="00051BBA" w:rsidP="00051BBA">
            <w:pPr>
              <w:pStyle w:val="TableParagraph"/>
              <w:spacing w:before="57"/>
              <w:ind w:left="1221" w:right="523" w:hanging="600"/>
              <w:jc w:val="both"/>
              <w:rPr>
                <w:sz w:val="21"/>
              </w:rPr>
            </w:pPr>
            <w:r>
              <w:rPr>
                <w:sz w:val="21"/>
              </w:rPr>
              <w:t>(</w:t>
            </w:r>
            <w:r>
              <w:rPr>
                <w:i/>
                <w:sz w:val="21"/>
              </w:rPr>
              <w:t>h</w:t>
            </w:r>
            <w:r>
              <w:rPr>
                <w:sz w:val="21"/>
              </w:rPr>
              <w:t>)</w:t>
            </w:r>
            <w:r>
              <w:rPr>
                <w:spacing w:val="-3"/>
                <w:sz w:val="21"/>
              </w:rPr>
              <w:t xml:space="preserve"> </w:t>
            </w:r>
            <w:r>
              <w:rPr>
                <w:sz w:val="21"/>
              </w:rPr>
              <w:t>such</w:t>
            </w:r>
            <w:r>
              <w:rPr>
                <w:spacing w:val="-2"/>
                <w:sz w:val="21"/>
              </w:rPr>
              <w:t xml:space="preserve"> </w:t>
            </w:r>
            <w:r>
              <w:rPr>
                <w:sz w:val="21"/>
              </w:rPr>
              <w:t>other</w:t>
            </w:r>
            <w:r>
              <w:rPr>
                <w:spacing w:val="-3"/>
                <w:sz w:val="21"/>
              </w:rPr>
              <w:t xml:space="preserve"> </w:t>
            </w:r>
            <w:r>
              <w:rPr>
                <w:sz w:val="21"/>
              </w:rPr>
              <w:t>persons</w:t>
            </w:r>
            <w:r>
              <w:rPr>
                <w:spacing w:val="-2"/>
                <w:sz w:val="21"/>
              </w:rPr>
              <w:t xml:space="preserve"> </w:t>
            </w:r>
            <w:r>
              <w:rPr>
                <w:sz w:val="21"/>
              </w:rPr>
              <w:t>having</w:t>
            </w:r>
            <w:r>
              <w:rPr>
                <w:spacing w:val="-2"/>
                <w:sz w:val="21"/>
              </w:rPr>
              <w:t xml:space="preserve"> </w:t>
            </w:r>
            <w:r>
              <w:rPr>
                <w:sz w:val="21"/>
              </w:rPr>
              <w:t>a</w:t>
            </w:r>
            <w:r>
              <w:rPr>
                <w:spacing w:val="-2"/>
                <w:sz w:val="21"/>
              </w:rPr>
              <w:t xml:space="preserve"> </w:t>
            </w:r>
            <w:r>
              <w:rPr>
                <w:sz w:val="21"/>
              </w:rPr>
              <w:t>special</w:t>
            </w:r>
            <w:r>
              <w:rPr>
                <w:spacing w:val="-1"/>
                <w:sz w:val="21"/>
              </w:rPr>
              <w:t xml:space="preserve"> </w:t>
            </w:r>
            <w:r>
              <w:rPr>
                <w:sz w:val="21"/>
              </w:rPr>
              <w:t>interest</w:t>
            </w:r>
            <w:r>
              <w:rPr>
                <w:spacing w:val="-3"/>
                <w:sz w:val="21"/>
              </w:rPr>
              <w:t xml:space="preserve"> </w:t>
            </w:r>
            <w:r>
              <w:rPr>
                <w:sz w:val="21"/>
              </w:rPr>
              <w:t>in</w:t>
            </w:r>
            <w:r>
              <w:rPr>
                <w:spacing w:val="-2"/>
                <w:sz w:val="21"/>
              </w:rPr>
              <w:t xml:space="preserve"> </w:t>
            </w:r>
            <w:r>
              <w:rPr>
                <w:sz w:val="21"/>
              </w:rPr>
              <w:t>or</w:t>
            </w:r>
            <w:r>
              <w:rPr>
                <w:spacing w:val="-3"/>
                <w:sz w:val="21"/>
              </w:rPr>
              <w:t xml:space="preserve"> </w:t>
            </w:r>
            <w:r>
              <w:rPr>
                <w:sz w:val="21"/>
              </w:rPr>
              <w:t>knowledge relating</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education</w:t>
            </w:r>
            <w:r>
              <w:rPr>
                <w:spacing w:val="-4"/>
                <w:sz w:val="21"/>
              </w:rPr>
              <w:t xml:space="preserve"> </w:t>
            </w:r>
            <w:r>
              <w:rPr>
                <w:sz w:val="21"/>
              </w:rPr>
              <w:t>of</w:t>
            </w:r>
            <w:r>
              <w:rPr>
                <w:spacing w:val="-5"/>
                <w:sz w:val="21"/>
              </w:rPr>
              <w:t xml:space="preserve"> </w:t>
            </w:r>
            <w:r>
              <w:rPr>
                <w:sz w:val="21"/>
              </w:rPr>
              <w:t>children</w:t>
            </w:r>
            <w:r>
              <w:rPr>
                <w:spacing w:val="-4"/>
                <w:sz w:val="21"/>
              </w:rPr>
              <w:t xml:space="preserve"> </w:t>
            </w:r>
            <w:r>
              <w:rPr>
                <w:sz w:val="21"/>
              </w:rPr>
              <w:t>with</w:t>
            </w:r>
            <w:r>
              <w:rPr>
                <w:spacing w:val="-4"/>
                <w:sz w:val="21"/>
              </w:rPr>
              <w:t xml:space="preserve"> </w:t>
            </w:r>
            <w:r>
              <w:rPr>
                <w:sz w:val="21"/>
              </w:rPr>
              <w:t>disabilities</w:t>
            </w:r>
            <w:r>
              <w:rPr>
                <w:spacing w:val="-7"/>
                <w:sz w:val="21"/>
              </w:rPr>
              <w:t xml:space="preserve"> </w:t>
            </w:r>
            <w:r>
              <w:rPr>
                <w:sz w:val="21"/>
              </w:rPr>
              <w:t>as</w:t>
            </w:r>
            <w:r>
              <w:rPr>
                <w:spacing w:val="-4"/>
                <w:sz w:val="21"/>
              </w:rPr>
              <w:t xml:space="preserve"> </w:t>
            </w:r>
            <w:r>
              <w:rPr>
                <w:sz w:val="21"/>
              </w:rPr>
              <w:t>the Council considers appropriate.</w:t>
            </w:r>
          </w:p>
        </w:tc>
      </w:tr>
      <w:tr w:rsidR="00051BBA" w14:paraId="3E099341" w14:textId="77777777" w:rsidTr="00051BBA">
        <w:trPr>
          <w:trHeight w:val="1085"/>
        </w:trPr>
        <w:tc>
          <w:tcPr>
            <w:tcW w:w="1994" w:type="dxa"/>
          </w:tcPr>
          <w:p w14:paraId="25839C28" w14:textId="77777777" w:rsidR="00051BBA" w:rsidRDefault="00051BBA" w:rsidP="00051BBA">
            <w:pPr>
              <w:pStyle w:val="TableParagraph"/>
              <w:rPr>
                <w:rFonts w:ascii="Times New Roman"/>
                <w:sz w:val="20"/>
              </w:rPr>
            </w:pPr>
          </w:p>
        </w:tc>
        <w:tc>
          <w:tcPr>
            <w:tcW w:w="7107" w:type="dxa"/>
          </w:tcPr>
          <w:p w14:paraId="450A7A7B" w14:textId="77777777" w:rsidR="00051BBA" w:rsidRDefault="00051BBA" w:rsidP="00051BBA">
            <w:pPr>
              <w:pStyle w:val="TableParagraph"/>
              <w:spacing w:before="57"/>
              <w:ind w:left="141" w:firstLine="240"/>
              <w:rPr>
                <w:sz w:val="21"/>
              </w:rPr>
            </w:pPr>
            <w:r>
              <w:rPr>
                <w:sz w:val="21"/>
              </w:rPr>
              <w:t>(5)</w:t>
            </w:r>
            <w:r>
              <w:rPr>
                <w:spacing w:val="-4"/>
                <w:sz w:val="21"/>
              </w:rPr>
              <w:t xml:space="preserve"> </w:t>
            </w:r>
            <w:r>
              <w:rPr>
                <w:sz w:val="21"/>
              </w:rPr>
              <w:t>Such</w:t>
            </w:r>
            <w:r>
              <w:rPr>
                <w:spacing w:val="-3"/>
                <w:sz w:val="21"/>
              </w:rPr>
              <w:t xml:space="preserve"> </w:t>
            </w:r>
            <w:r>
              <w:rPr>
                <w:sz w:val="21"/>
              </w:rPr>
              <w:t>number</w:t>
            </w:r>
            <w:r>
              <w:rPr>
                <w:spacing w:val="-4"/>
                <w:sz w:val="21"/>
              </w:rPr>
              <w:t xml:space="preserve"> </w:t>
            </w:r>
            <w:r>
              <w:rPr>
                <w:sz w:val="21"/>
              </w:rPr>
              <w:t>of</w:t>
            </w:r>
            <w:r>
              <w:rPr>
                <w:spacing w:val="-4"/>
                <w:sz w:val="21"/>
              </w:rPr>
              <w:t xml:space="preserve"> </w:t>
            </w:r>
            <w:r>
              <w:rPr>
                <w:sz w:val="21"/>
              </w:rPr>
              <w:t>persons</w:t>
            </w:r>
            <w:r>
              <w:rPr>
                <w:spacing w:val="-3"/>
                <w:sz w:val="21"/>
              </w:rPr>
              <w:t xml:space="preserve"> </w:t>
            </w:r>
            <w:r>
              <w:rPr>
                <w:sz w:val="21"/>
              </w:rPr>
              <w:t>(not</w:t>
            </w:r>
            <w:r>
              <w:rPr>
                <w:spacing w:val="-4"/>
                <w:sz w:val="21"/>
              </w:rPr>
              <w:t xml:space="preserve"> </w:t>
            </w:r>
            <w:r>
              <w:rPr>
                <w:sz w:val="21"/>
              </w:rPr>
              <w:t>exceeding</w:t>
            </w:r>
            <w:r>
              <w:rPr>
                <w:spacing w:val="-3"/>
                <w:sz w:val="21"/>
              </w:rPr>
              <w:t xml:space="preserve"> </w:t>
            </w:r>
            <w:r>
              <w:rPr>
                <w:sz w:val="21"/>
              </w:rPr>
              <w:t>3)</w:t>
            </w:r>
            <w:r>
              <w:rPr>
                <w:spacing w:val="-4"/>
                <w:sz w:val="21"/>
              </w:rPr>
              <w:t xml:space="preserve"> </w:t>
            </w:r>
            <w:r>
              <w:rPr>
                <w:sz w:val="21"/>
              </w:rPr>
              <w:t>as</w:t>
            </w:r>
            <w:r>
              <w:rPr>
                <w:spacing w:val="-3"/>
                <w:sz w:val="21"/>
              </w:rPr>
              <w:t xml:space="preserve"> </w:t>
            </w:r>
            <w:r>
              <w:rPr>
                <w:sz w:val="21"/>
              </w:rPr>
              <w:t>the</w:t>
            </w:r>
            <w:r>
              <w:rPr>
                <w:spacing w:val="-3"/>
                <w:sz w:val="21"/>
              </w:rPr>
              <w:t xml:space="preserve"> </w:t>
            </w:r>
            <w:r>
              <w:rPr>
                <w:sz w:val="21"/>
              </w:rPr>
              <w:t>Minister</w:t>
            </w:r>
            <w:r>
              <w:rPr>
                <w:spacing w:val="-4"/>
                <w:sz w:val="21"/>
              </w:rPr>
              <w:t xml:space="preserve"> </w:t>
            </w:r>
            <w:r>
              <w:rPr>
                <w:sz w:val="21"/>
              </w:rPr>
              <w:t>considers appropriate shall be appointed by the Minister to be members of the consultative forum and, as far as practicable, at least one of the members so appointed shall be a woman and at least one of them shall be a man.</w:t>
            </w:r>
          </w:p>
        </w:tc>
      </w:tr>
      <w:tr w:rsidR="00051BBA" w14:paraId="719D8C8C" w14:textId="77777777" w:rsidTr="00051BBA">
        <w:trPr>
          <w:trHeight w:val="1086"/>
        </w:trPr>
        <w:tc>
          <w:tcPr>
            <w:tcW w:w="1994" w:type="dxa"/>
          </w:tcPr>
          <w:p w14:paraId="106304E6" w14:textId="77777777" w:rsidR="00051BBA" w:rsidRDefault="00051BBA" w:rsidP="00051BBA">
            <w:pPr>
              <w:pStyle w:val="TableParagraph"/>
              <w:rPr>
                <w:rFonts w:ascii="Times New Roman"/>
                <w:sz w:val="20"/>
              </w:rPr>
            </w:pPr>
          </w:p>
        </w:tc>
        <w:tc>
          <w:tcPr>
            <w:tcW w:w="7107" w:type="dxa"/>
          </w:tcPr>
          <w:p w14:paraId="41BFAEB1" w14:textId="77777777" w:rsidR="00051BBA" w:rsidRDefault="00051BBA" w:rsidP="00051BBA">
            <w:pPr>
              <w:pStyle w:val="TableParagraph"/>
              <w:spacing w:before="56"/>
              <w:ind w:left="141" w:right="75" w:firstLine="240"/>
              <w:rPr>
                <w:sz w:val="21"/>
              </w:rPr>
            </w:pPr>
            <w:r>
              <w:rPr>
                <w:sz w:val="21"/>
              </w:rPr>
              <w:t>(6)</w:t>
            </w:r>
            <w:r>
              <w:rPr>
                <w:spacing w:val="-3"/>
                <w:sz w:val="21"/>
              </w:rPr>
              <w:t xml:space="preserve"> </w:t>
            </w:r>
            <w:r>
              <w:rPr>
                <w:sz w:val="21"/>
              </w:rPr>
              <w:t>The</w:t>
            </w:r>
            <w:r>
              <w:rPr>
                <w:spacing w:val="-2"/>
                <w:sz w:val="21"/>
              </w:rPr>
              <w:t xml:space="preserve"> </w:t>
            </w:r>
            <w:r>
              <w:rPr>
                <w:sz w:val="21"/>
              </w:rPr>
              <w:t>Council</w:t>
            </w:r>
            <w:r>
              <w:rPr>
                <w:spacing w:val="-1"/>
                <w:sz w:val="21"/>
              </w:rPr>
              <w:t xml:space="preserve"> </w:t>
            </w:r>
            <w:r>
              <w:rPr>
                <w:sz w:val="21"/>
              </w:rPr>
              <w:t>and</w:t>
            </w:r>
            <w:r>
              <w:rPr>
                <w:spacing w:val="-2"/>
                <w:sz w:val="21"/>
              </w:rPr>
              <w:t xml:space="preserve"> </w:t>
            </w:r>
            <w:r>
              <w:rPr>
                <w:sz w:val="21"/>
              </w:rPr>
              <w:t>the</w:t>
            </w:r>
            <w:r>
              <w:rPr>
                <w:spacing w:val="-2"/>
                <w:sz w:val="21"/>
              </w:rPr>
              <w:t xml:space="preserve"> </w:t>
            </w:r>
            <w:r>
              <w:rPr>
                <w:sz w:val="21"/>
              </w:rPr>
              <w:t>Minister</w:t>
            </w:r>
            <w:r>
              <w:rPr>
                <w:spacing w:val="-3"/>
                <w:sz w:val="21"/>
              </w:rPr>
              <w:t xml:space="preserve"> </w:t>
            </w:r>
            <w:r>
              <w:rPr>
                <w:sz w:val="21"/>
              </w:rPr>
              <w:t>shall</w:t>
            </w:r>
            <w:r>
              <w:rPr>
                <w:spacing w:val="-1"/>
                <w:sz w:val="21"/>
              </w:rPr>
              <w:t xml:space="preserve"> </w:t>
            </w:r>
            <w:r>
              <w:rPr>
                <w:sz w:val="21"/>
              </w:rPr>
              <w:t>have</w:t>
            </w:r>
            <w:r>
              <w:rPr>
                <w:spacing w:val="-2"/>
                <w:sz w:val="21"/>
              </w:rPr>
              <w:t xml:space="preserve"> </w:t>
            </w:r>
            <w:r>
              <w:rPr>
                <w:sz w:val="21"/>
              </w:rPr>
              <w:t>regard</w:t>
            </w:r>
            <w:r>
              <w:rPr>
                <w:spacing w:val="-2"/>
                <w:sz w:val="21"/>
              </w:rPr>
              <w:t xml:space="preserve"> </w:t>
            </w:r>
            <w:r>
              <w:rPr>
                <w:sz w:val="21"/>
              </w:rPr>
              <w:t>to</w:t>
            </w:r>
            <w:r>
              <w:rPr>
                <w:spacing w:val="-2"/>
                <w:sz w:val="21"/>
              </w:rPr>
              <w:t xml:space="preserve"> </w:t>
            </w:r>
            <w:r>
              <w:rPr>
                <w:sz w:val="21"/>
              </w:rPr>
              <w:t>the</w:t>
            </w:r>
            <w:r>
              <w:rPr>
                <w:spacing w:val="-2"/>
                <w:sz w:val="21"/>
              </w:rPr>
              <w:t xml:space="preserve"> </w:t>
            </w:r>
            <w:r>
              <w:rPr>
                <w:sz w:val="21"/>
              </w:rPr>
              <w:t>desirability</w:t>
            </w:r>
            <w:r>
              <w:rPr>
                <w:spacing w:val="-2"/>
                <w:sz w:val="21"/>
              </w:rPr>
              <w:t xml:space="preserve"> </w:t>
            </w:r>
            <w:r>
              <w:rPr>
                <w:sz w:val="21"/>
              </w:rPr>
              <w:t>of there being amongst those appointed under this section as members of the</w:t>
            </w:r>
            <w:r>
              <w:rPr>
                <w:spacing w:val="-5"/>
                <w:sz w:val="21"/>
              </w:rPr>
              <w:t xml:space="preserve"> </w:t>
            </w:r>
            <w:r>
              <w:rPr>
                <w:sz w:val="21"/>
              </w:rPr>
              <w:t>consultative</w:t>
            </w:r>
            <w:r>
              <w:rPr>
                <w:spacing w:val="-5"/>
                <w:sz w:val="21"/>
              </w:rPr>
              <w:t xml:space="preserve"> </w:t>
            </w:r>
            <w:r>
              <w:rPr>
                <w:sz w:val="21"/>
              </w:rPr>
              <w:t>forum</w:t>
            </w:r>
            <w:r>
              <w:rPr>
                <w:spacing w:val="-4"/>
                <w:sz w:val="21"/>
              </w:rPr>
              <w:t xml:space="preserve"> </w:t>
            </w:r>
            <w:r>
              <w:rPr>
                <w:sz w:val="21"/>
              </w:rPr>
              <w:t>persons</w:t>
            </w:r>
            <w:r>
              <w:rPr>
                <w:spacing w:val="-7"/>
                <w:sz w:val="21"/>
              </w:rPr>
              <w:t xml:space="preserve"> </w:t>
            </w:r>
            <w:r>
              <w:rPr>
                <w:sz w:val="21"/>
              </w:rPr>
              <w:t>who</w:t>
            </w:r>
            <w:r>
              <w:rPr>
                <w:spacing w:val="-5"/>
                <w:sz w:val="21"/>
              </w:rPr>
              <w:t xml:space="preserve"> </w:t>
            </w:r>
            <w:r>
              <w:rPr>
                <w:sz w:val="21"/>
              </w:rPr>
              <w:t>themselves</w:t>
            </w:r>
            <w:r>
              <w:rPr>
                <w:spacing w:val="-5"/>
                <w:sz w:val="21"/>
              </w:rPr>
              <w:t xml:space="preserve"> </w:t>
            </w:r>
            <w:r>
              <w:rPr>
                <w:sz w:val="21"/>
              </w:rPr>
              <w:t>have</w:t>
            </w:r>
            <w:r>
              <w:rPr>
                <w:spacing w:val="-5"/>
                <w:sz w:val="21"/>
              </w:rPr>
              <w:t xml:space="preserve"> </w:t>
            </w:r>
            <w:r>
              <w:rPr>
                <w:sz w:val="21"/>
              </w:rPr>
              <w:t>special</w:t>
            </w:r>
            <w:r>
              <w:rPr>
                <w:spacing w:val="-4"/>
                <w:sz w:val="21"/>
              </w:rPr>
              <w:t xml:space="preserve"> </w:t>
            </w:r>
            <w:r>
              <w:rPr>
                <w:sz w:val="21"/>
              </w:rPr>
              <w:t>educational needs, their parents and representatives.</w:t>
            </w:r>
          </w:p>
        </w:tc>
      </w:tr>
      <w:tr w:rsidR="00051BBA" w14:paraId="7516F016" w14:textId="77777777" w:rsidTr="00051BBA">
        <w:trPr>
          <w:trHeight w:val="603"/>
        </w:trPr>
        <w:tc>
          <w:tcPr>
            <w:tcW w:w="1994" w:type="dxa"/>
          </w:tcPr>
          <w:p w14:paraId="4425C54E" w14:textId="77777777" w:rsidR="00051BBA" w:rsidRDefault="00051BBA" w:rsidP="00051BBA">
            <w:pPr>
              <w:pStyle w:val="TableParagraph"/>
              <w:rPr>
                <w:rFonts w:ascii="Times New Roman"/>
                <w:sz w:val="20"/>
              </w:rPr>
            </w:pPr>
          </w:p>
        </w:tc>
        <w:tc>
          <w:tcPr>
            <w:tcW w:w="7107" w:type="dxa"/>
          </w:tcPr>
          <w:p w14:paraId="780F1148" w14:textId="77777777" w:rsidR="00051BBA" w:rsidRDefault="00051BBA" w:rsidP="00051BBA">
            <w:pPr>
              <w:pStyle w:val="TableParagraph"/>
              <w:spacing w:before="57"/>
              <w:ind w:left="141" w:firstLine="240"/>
              <w:rPr>
                <w:sz w:val="21"/>
              </w:rPr>
            </w:pPr>
            <w:r>
              <w:rPr>
                <w:sz w:val="21"/>
              </w:rPr>
              <w:t>(7)</w:t>
            </w:r>
            <w:r>
              <w:rPr>
                <w:spacing w:val="-4"/>
                <w:sz w:val="21"/>
              </w:rPr>
              <w:t xml:space="preserve"> </w:t>
            </w:r>
            <w:r>
              <w:rPr>
                <w:sz w:val="21"/>
              </w:rPr>
              <w:t>The</w:t>
            </w:r>
            <w:r>
              <w:rPr>
                <w:spacing w:val="-3"/>
                <w:sz w:val="21"/>
              </w:rPr>
              <w:t xml:space="preserve"> </w:t>
            </w:r>
            <w:r>
              <w:rPr>
                <w:sz w:val="21"/>
              </w:rPr>
              <w:t>term</w:t>
            </w:r>
            <w:r>
              <w:rPr>
                <w:spacing w:val="-2"/>
                <w:sz w:val="21"/>
              </w:rPr>
              <w:t xml:space="preserve"> </w:t>
            </w:r>
            <w:r>
              <w:rPr>
                <w:sz w:val="21"/>
              </w:rPr>
              <w:t>of</w:t>
            </w:r>
            <w:r>
              <w:rPr>
                <w:spacing w:val="-4"/>
                <w:sz w:val="21"/>
              </w:rPr>
              <w:t xml:space="preserve"> </w:t>
            </w:r>
            <w:r>
              <w:rPr>
                <w:sz w:val="21"/>
              </w:rPr>
              <w:t>office</w:t>
            </w:r>
            <w:r>
              <w:rPr>
                <w:spacing w:val="-3"/>
                <w:sz w:val="21"/>
              </w:rPr>
              <w:t xml:space="preserve"> </w:t>
            </w:r>
            <w:r>
              <w:rPr>
                <w:sz w:val="21"/>
              </w:rPr>
              <w:t>of</w:t>
            </w:r>
            <w:r>
              <w:rPr>
                <w:spacing w:val="-4"/>
                <w:sz w:val="21"/>
              </w:rPr>
              <w:t xml:space="preserve"> </w:t>
            </w:r>
            <w:r>
              <w:rPr>
                <w:sz w:val="21"/>
              </w:rPr>
              <w:t>each</w:t>
            </w:r>
            <w:r>
              <w:rPr>
                <w:spacing w:val="-5"/>
                <w:sz w:val="21"/>
              </w:rPr>
              <w:t xml:space="preserve"> </w:t>
            </w:r>
            <w:r>
              <w:rPr>
                <w:sz w:val="21"/>
              </w:rPr>
              <w:t>member</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z w:val="21"/>
              </w:rPr>
              <w:t>consultative</w:t>
            </w:r>
            <w:r>
              <w:rPr>
                <w:spacing w:val="-3"/>
                <w:sz w:val="21"/>
              </w:rPr>
              <w:t xml:space="preserve"> </w:t>
            </w:r>
            <w:r>
              <w:rPr>
                <w:sz w:val="21"/>
              </w:rPr>
              <w:t>forum</w:t>
            </w:r>
            <w:r>
              <w:rPr>
                <w:spacing w:val="-1"/>
                <w:sz w:val="21"/>
              </w:rPr>
              <w:t xml:space="preserve"> </w:t>
            </w:r>
            <w:r>
              <w:rPr>
                <w:sz w:val="21"/>
              </w:rPr>
              <w:t>shall</w:t>
            </w:r>
            <w:r>
              <w:rPr>
                <w:spacing w:val="-2"/>
                <w:sz w:val="21"/>
              </w:rPr>
              <w:t xml:space="preserve"> </w:t>
            </w:r>
            <w:r>
              <w:rPr>
                <w:sz w:val="21"/>
              </w:rPr>
              <w:t>be determined by the Council with the consent of the Minister.</w:t>
            </w:r>
          </w:p>
        </w:tc>
      </w:tr>
      <w:tr w:rsidR="00051BBA" w14:paraId="5E594061" w14:textId="77777777" w:rsidTr="00051BBA">
        <w:trPr>
          <w:trHeight w:val="1084"/>
        </w:trPr>
        <w:tc>
          <w:tcPr>
            <w:tcW w:w="1994" w:type="dxa"/>
          </w:tcPr>
          <w:p w14:paraId="0C0582CB" w14:textId="77777777" w:rsidR="00051BBA" w:rsidRDefault="00051BBA" w:rsidP="00051BBA">
            <w:pPr>
              <w:pStyle w:val="TableParagraph"/>
              <w:rPr>
                <w:rFonts w:ascii="Times New Roman"/>
                <w:sz w:val="20"/>
              </w:rPr>
            </w:pPr>
          </w:p>
        </w:tc>
        <w:tc>
          <w:tcPr>
            <w:tcW w:w="7107" w:type="dxa"/>
          </w:tcPr>
          <w:p w14:paraId="4A775088" w14:textId="77777777" w:rsidR="00051BBA" w:rsidRDefault="00051BBA" w:rsidP="00051BBA">
            <w:pPr>
              <w:pStyle w:val="TableParagraph"/>
              <w:spacing w:before="56"/>
              <w:ind w:left="141" w:right="75" w:firstLine="240"/>
              <w:rPr>
                <w:sz w:val="21"/>
              </w:rPr>
            </w:pPr>
            <w:r>
              <w:rPr>
                <w:sz w:val="21"/>
              </w:rPr>
              <w:t>(8) The members of the consultative forum may be paid such allowances</w:t>
            </w:r>
            <w:r>
              <w:rPr>
                <w:spacing w:val="-3"/>
                <w:sz w:val="21"/>
              </w:rPr>
              <w:t xml:space="preserve"> </w:t>
            </w:r>
            <w:r>
              <w:rPr>
                <w:sz w:val="21"/>
              </w:rPr>
              <w:t>(if</w:t>
            </w:r>
            <w:r>
              <w:rPr>
                <w:spacing w:val="-4"/>
                <w:sz w:val="21"/>
              </w:rPr>
              <w:t xml:space="preserve"> </w:t>
            </w:r>
            <w:r>
              <w:rPr>
                <w:sz w:val="21"/>
              </w:rPr>
              <w:t>any)</w:t>
            </w:r>
            <w:r>
              <w:rPr>
                <w:spacing w:val="-4"/>
                <w:sz w:val="21"/>
              </w:rPr>
              <w:t xml:space="preserve"> </w:t>
            </w:r>
            <w:r>
              <w:rPr>
                <w:sz w:val="21"/>
              </w:rPr>
              <w:t>for</w:t>
            </w:r>
            <w:r>
              <w:rPr>
                <w:spacing w:val="-4"/>
                <w:sz w:val="21"/>
              </w:rPr>
              <w:t xml:space="preserve"> </w:t>
            </w:r>
            <w:r>
              <w:rPr>
                <w:sz w:val="21"/>
              </w:rPr>
              <w:t>expenses</w:t>
            </w:r>
            <w:r>
              <w:rPr>
                <w:spacing w:val="-6"/>
                <w:sz w:val="21"/>
              </w:rPr>
              <w:t xml:space="preserve"> </w:t>
            </w:r>
            <w:r>
              <w:rPr>
                <w:sz w:val="21"/>
              </w:rPr>
              <w:t>incurred</w:t>
            </w:r>
            <w:r>
              <w:rPr>
                <w:spacing w:val="-3"/>
                <w:sz w:val="21"/>
              </w:rPr>
              <w:t xml:space="preserve"> </w:t>
            </w:r>
            <w:r>
              <w:rPr>
                <w:sz w:val="21"/>
              </w:rPr>
              <w:t>by</w:t>
            </w:r>
            <w:r>
              <w:rPr>
                <w:spacing w:val="-3"/>
                <w:sz w:val="21"/>
              </w:rPr>
              <w:t xml:space="preserve"> </w:t>
            </w:r>
            <w:r>
              <w:rPr>
                <w:sz w:val="21"/>
              </w:rPr>
              <w:t>them</w:t>
            </w:r>
            <w:r>
              <w:rPr>
                <w:spacing w:val="-4"/>
                <w:sz w:val="21"/>
              </w:rPr>
              <w:t xml:space="preserve"> </w:t>
            </w:r>
            <w:r>
              <w:rPr>
                <w:sz w:val="21"/>
              </w:rPr>
              <w:t>in</w:t>
            </w:r>
            <w:r>
              <w:rPr>
                <w:spacing w:val="-5"/>
                <w:sz w:val="21"/>
              </w:rPr>
              <w:t xml:space="preserve"> </w:t>
            </w:r>
            <w:r>
              <w:rPr>
                <w:sz w:val="21"/>
              </w:rPr>
              <w:t>the</w:t>
            </w:r>
            <w:r>
              <w:rPr>
                <w:spacing w:val="-3"/>
                <w:sz w:val="21"/>
              </w:rPr>
              <w:t xml:space="preserve"> </w:t>
            </w:r>
            <w:r>
              <w:rPr>
                <w:sz w:val="21"/>
              </w:rPr>
              <w:t>discharge</w:t>
            </w:r>
            <w:r>
              <w:rPr>
                <w:spacing w:val="-3"/>
                <w:sz w:val="21"/>
              </w:rPr>
              <w:t xml:space="preserve"> </w:t>
            </w:r>
            <w:r>
              <w:rPr>
                <w:sz w:val="21"/>
              </w:rPr>
              <w:t>of</w:t>
            </w:r>
            <w:r>
              <w:rPr>
                <w:spacing w:val="-4"/>
                <w:sz w:val="21"/>
              </w:rPr>
              <w:t xml:space="preserve"> </w:t>
            </w:r>
            <w:r>
              <w:rPr>
                <w:sz w:val="21"/>
              </w:rPr>
              <w:t>their functions as may be determined by the Minister with the consent of the Minister for Finance.</w:t>
            </w:r>
          </w:p>
        </w:tc>
      </w:tr>
      <w:tr w:rsidR="00051BBA" w14:paraId="0B687E6F" w14:textId="77777777" w:rsidTr="00051BBA">
        <w:trPr>
          <w:trHeight w:val="1569"/>
        </w:trPr>
        <w:tc>
          <w:tcPr>
            <w:tcW w:w="1994" w:type="dxa"/>
          </w:tcPr>
          <w:p w14:paraId="2107B450" w14:textId="77777777" w:rsidR="00051BBA" w:rsidRDefault="00051BBA" w:rsidP="00051BBA">
            <w:pPr>
              <w:pStyle w:val="TableParagraph"/>
              <w:spacing w:before="58"/>
              <w:ind w:left="50"/>
              <w:rPr>
                <w:sz w:val="18"/>
              </w:rPr>
            </w:pPr>
            <w:r>
              <w:rPr>
                <w:sz w:val="18"/>
              </w:rPr>
              <w:t>Implementation</w:t>
            </w:r>
            <w:r>
              <w:rPr>
                <w:spacing w:val="-4"/>
                <w:sz w:val="18"/>
              </w:rPr>
              <w:t xml:space="preserve"> </w:t>
            </w:r>
            <w:r>
              <w:rPr>
                <w:spacing w:val="-2"/>
                <w:sz w:val="18"/>
              </w:rPr>
              <w:t>report.</w:t>
            </w:r>
          </w:p>
        </w:tc>
        <w:tc>
          <w:tcPr>
            <w:tcW w:w="7107" w:type="dxa"/>
          </w:tcPr>
          <w:p w14:paraId="3F9D2A31" w14:textId="77777777" w:rsidR="00051BBA" w:rsidRDefault="00051BBA" w:rsidP="00051BBA">
            <w:pPr>
              <w:pStyle w:val="TableParagraph"/>
              <w:spacing w:before="56"/>
              <w:ind w:left="141" w:right="55" w:firstLine="240"/>
              <w:rPr>
                <w:sz w:val="21"/>
              </w:rPr>
            </w:pPr>
            <w:r>
              <w:rPr>
                <w:b/>
                <w:sz w:val="21"/>
              </w:rPr>
              <w:t>23.</w:t>
            </w:r>
            <w:r>
              <w:rPr>
                <w:sz w:val="21"/>
              </w:rPr>
              <w:t>—</w:t>
            </w:r>
            <w:r>
              <w:rPr>
                <w:spacing w:val="-3"/>
                <w:sz w:val="21"/>
              </w:rPr>
              <w:t xml:space="preserve"> </w:t>
            </w:r>
            <w:r>
              <w:rPr>
                <w:sz w:val="21"/>
              </w:rPr>
              <w:t>(1)</w:t>
            </w:r>
            <w:r>
              <w:rPr>
                <w:spacing w:val="-4"/>
                <w:sz w:val="21"/>
              </w:rPr>
              <w:t xml:space="preserve"> </w:t>
            </w:r>
            <w:r>
              <w:rPr>
                <w:sz w:val="21"/>
              </w:rPr>
              <w:t>The</w:t>
            </w:r>
            <w:r>
              <w:rPr>
                <w:spacing w:val="-6"/>
                <w:sz w:val="21"/>
              </w:rPr>
              <w:t xml:space="preserve"> </w:t>
            </w:r>
            <w:r>
              <w:rPr>
                <w:sz w:val="21"/>
              </w:rPr>
              <w:t>Council,</w:t>
            </w:r>
            <w:r>
              <w:rPr>
                <w:spacing w:val="-4"/>
                <w:sz w:val="21"/>
              </w:rPr>
              <w:t xml:space="preserve"> </w:t>
            </w:r>
            <w:r>
              <w:rPr>
                <w:sz w:val="21"/>
              </w:rPr>
              <w:t>after</w:t>
            </w:r>
            <w:r>
              <w:rPr>
                <w:spacing w:val="-4"/>
                <w:sz w:val="21"/>
              </w:rPr>
              <w:t xml:space="preserve"> </w:t>
            </w:r>
            <w:r>
              <w:rPr>
                <w:sz w:val="21"/>
              </w:rPr>
              <w:t>consultation</w:t>
            </w:r>
            <w:r>
              <w:rPr>
                <w:spacing w:val="-3"/>
                <w:sz w:val="21"/>
              </w:rPr>
              <w:t xml:space="preserve"> </w:t>
            </w:r>
            <w:r>
              <w:rPr>
                <w:sz w:val="21"/>
              </w:rPr>
              <w:t>with</w:t>
            </w:r>
            <w:r>
              <w:rPr>
                <w:spacing w:val="-3"/>
                <w:sz w:val="21"/>
              </w:rPr>
              <w:t xml:space="preserve"> </w:t>
            </w:r>
            <w:r>
              <w:rPr>
                <w:sz w:val="21"/>
              </w:rPr>
              <w:t>the</w:t>
            </w:r>
            <w:r>
              <w:rPr>
                <w:spacing w:val="-3"/>
                <w:sz w:val="21"/>
              </w:rPr>
              <w:t xml:space="preserve"> </w:t>
            </w:r>
            <w:r>
              <w:rPr>
                <w:sz w:val="21"/>
              </w:rPr>
              <w:t>consultative</w:t>
            </w:r>
            <w:r>
              <w:rPr>
                <w:spacing w:val="-3"/>
                <w:sz w:val="21"/>
              </w:rPr>
              <w:t xml:space="preserve"> </w:t>
            </w:r>
            <w:r>
              <w:rPr>
                <w:sz w:val="21"/>
              </w:rPr>
              <w:t>forum</w:t>
            </w:r>
            <w:r>
              <w:rPr>
                <w:spacing w:val="-2"/>
                <w:sz w:val="21"/>
              </w:rPr>
              <w:t xml:space="preserve"> </w:t>
            </w:r>
            <w:r>
              <w:rPr>
                <w:sz w:val="21"/>
              </w:rPr>
              <w:t xml:space="preserve">and the Minister shall, within 12 months from the establishment day, make a report (in this section referred to as the “implementation report”) to the Minister outlining the steps that must be taken in order that the provisions of this Act will be fully implemented within the period specified in the </w:t>
            </w:r>
            <w:r>
              <w:rPr>
                <w:spacing w:val="-2"/>
                <w:sz w:val="21"/>
              </w:rPr>
              <w:t>report.</w:t>
            </w:r>
          </w:p>
        </w:tc>
      </w:tr>
      <w:tr w:rsidR="00051BBA" w14:paraId="04A8BB01" w14:textId="77777777" w:rsidTr="00051BBA">
        <w:trPr>
          <w:trHeight w:val="603"/>
        </w:trPr>
        <w:tc>
          <w:tcPr>
            <w:tcW w:w="1994" w:type="dxa"/>
          </w:tcPr>
          <w:p w14:paraId="42C719A1" w14:textId="77777777" w:rsidR="00051BBA" w:rsidRDefault="00051BBA" w:rsidP="00051BBA">
            <w:pPr>
              <w:pStyle w:val="TableParagraph"/>
              <w:rPr>
                <w:rFonts w:ascii="Times New Roman"/>
                <w:sz w:val="20"/>
              </w:rPr>
            </w:pPr>
          </w:p>
        </w:tc>
        <w:tc>
          <w:tcPr>
            <w:tcW w:w="7107" w:type="dxa"/>
          </w:tcPr>
          <w:p w14:paraId="6B2EFCE5" w14:textId="77777777" w:rsidR="00051BBA" w:rsidRDefault="00051BBA" w:rsidP="00051BBA">
            <w:pPr>
              <w:pStyle w:val="TableParagraph"/>
              <w:spacing w:before="56"/>
              <w:ind w:left="141" w:firstLine="240"/>
              <w:rPr>
                <w:sz w:val="21"/>
              </w:rPr>
            </w:pPr>
            <w:r>
              <w:rPr>
                <w:sz w:val="21"/>
              </w:rPr>
              <w:t>(2)</w:t>
            </w:r>
            <w:r>
              <w:rPr>
                <w:spacing w:val="-4"/>
                <w:sz w:val="21"/>
              </w:rPr>
              <w:t xml:space="preserve"> </w:t>
            </w:r>
            <w:r>
              <w:rPr>
                <w:sz w:val="21"/>
              </w:rPr>
              <w:t>The</w:t>
            </w:r>
            <w:r>
              <w:rPr>
                <w:spacing w:val="-3"/>
                <w:sz w:val="21"/>
              </w:rPr>
              <w:t xml:space="preserve"> </w:t>
            </w:r>
            <w:r>
              <w:rPr>
                <w:sz w:val="21"/>
              </w:rPr>
              <w:t>period</w:t>
            </w:r>
            <w:r>
              <w:rPr>
                <w:spacing w:val="-3"/>
                <w:sz w:val="21"/>
              </w:rPr>
              <w:t xml:space="preserve"> </w:t>
            </w:r>
            <w:r>
              <w:rPr>
                <w:sz w:val="21"/>
              </w:rPr>
              <w:t>so</w:t>
            </w:r>
            <w:r>
              <w:rPr>
                <w:spacing w:val="-3"/>
                <w:sz w:val="21"/>
              </w:rPr>
              <w:t xml:space="preserve"> </w:t>
            </w:r>
            <w:r>
              <w:rPr>
                <w:sz w:val="21"/>
              </w:rPr>
              <w:t>specified</w:t>
            </w:r>
            <w:r>
              <w:rPr>
                <w:spacing w:val="-3"/>
                <w:sz w:val="21"/>
              </w:rPr>
              <w:t xml:space="preserve"> </w:t>
            </w:r>
            <w:r>
              <w:rPr>
                <w:sz w:val="21"/>
              </w:rPr>
              <w:t>shall</w:t>
            </w:r>
            <w:r>
              <w:rPr>
                <w:spacing w:val="-2"/>
                <w:sz w:val="21"/>
              </w:rPr>
              <w:t xml:space="preserve"> </w:t>
            </w:r>
            <w:r>
              <w:rPr>
                <w:sz w:val="21"/>
              </w:rPr>
              <w:t>not</w:t>
            </w:r>
            <w:r>
              <w:rPr>
                <w:spacing w:val="-4"/>
                <w:sz w:val="21"/>
              </w:rPr>
              <w:t xml:space="preserve"> </w:t>
            </w:r>
            <w:r>
              <w:rPr>
                <w:sz w:val="21"/>
              </w:rPr>
              <w:t>be</w:t>
            </w:r>
            <w:r>
              <w:rPr>
                <w:spacing w:val="-5"/>
                <w:sz w:val="21"/>
              </w:rPr>
              <w:t xml:space="preserve"> </w:t>
            </w:r>
            <w:r>
              <w:rPr>
                <w:sz w:val="21"/>
              </w:rPr>
              <w:t>more</w:t>
            </w:r>
            <w:r>
              <w:rPr>
                <w:spacing w:val="-3"/>
                <w:sz w:val="21"/>
              </w:rPr>
              <w:t xml:space="preserve"> </w:t>
            </w:r>
            <w:r>
              <w:rPr>
                <w:sz w:val="21"/>
              </w:rPr>
              <w:t>than</w:t>
            </w:r>
            <w:r>
              <w:rPr>
                <w:spacing w:val="-3"/>
                <w:sz w:val="21"/>
              </w:rPr>
              <w:t xml:space="preserve"> </w:t>
            </w:r>
            <w:r>
              <w:rPr>
                <w:sz w:val="21"/>
              </w:rPr>
              <w:t>5</w:t>
            </w:r>
            <w:r>
              <w:rPr>
                <w:spacing w:val="-5"/>
                <w:sz w:val="21"/>
              </w:rPr>
              <w:t xml:space="preserve"> </w:t>
            </w:r>
            <w:r>
              <w:rPr>
                <w:sz w:val="21"/>
              </w:rPr>
              <w:t>years</w:t>
            </w:r>
            <w:r>
              <w:rPr>
                <w:spacing w:val="-3"/>
                <w:sz w:val="21"/>
              </w:rPr>
              <w:t xml:space="preserve"> </w:t>
            </w:r>
            <w:r>
              <w:rPr>
                <w:sz w:val="21"/>
              </w:rPr>
              <w:t>from</w:t>
            </w:r>
            <w:r>
              <w:rPr>
                <w:spacing w:val="-2"/>
                <w:sz w:val="21"/>
              </w:rPr>
              <w:t xml:space="preserve"> </w:t>
            </w:r>
            <w:r>
              <w:rPr>
                <w:sz w:val="21"/>
              </w:rPr>
              <w:t>the establishment day.</w:t>
            </w:r>
          </w:p>
        </w:tc>
      </w:tr>
      <w:tr w:rsidR="00051BBA" w14:paraId="26DBA981" w14:textId="77777777" w:rsidTr="00051BBA">
        <w:trPr>
          <w:trHeight w:val="361"/>
        </w:trPr>
        <w:tc>
          <w:tcPr>
            <w:tcW w:w="1994" w:type="dxa"/>
          </w:tcPr>
          <w:p w14:paraId="581AD8B9" w14:textId="77777777" w:rsidR="00051BBA" w:rsidRDefault="00051BBA" w:rsidP="00051BBA">
            <w:pPr>
              <w:pStyle w:val="TableParagraph"/>
              <w:rPr>
                <w:rFonts w:ascii="Times New Roman"/>
                <w:sz w:val="20"/>
              </w:rPr>
            </w:pPr>
          </w:p>
        </w:tc>
        <w:tc>
          <w:tcPr>
            <w:tcW w:w="7107" w:type="dxa"/>
          </w:tcPr>
          <w:p w14:paraId="18F9165D" w14:textId="77777777" w:rsidR="00051BBA" w:rsidRDefault="00051BBA" w:rsidP="00051BBA">
            <w:pPr>
              <w:pStyle w:val="TableParagraph"/>
              <w:spacing w:before="57"/>
              <w:ind w:left="381"/>
              <w:rPr>
                <w:sz w:val="21"/>
              </w:rPr>
            </w:pPr>
            <w:r>
              <w:rPr>
                <w:sz w:val="21"/>
              </w:rPr>
              <w:t>(3)</w:t>
            </w:r>
            <w:r>
              <w:rPr>
                <w:spacing w:val="-9"/>
                <w:sz w:val="21"/>
              </w:rPr>
              <w:t xml:space="preserve"> </w:t>
            </w:r>
            <w:r>
              <w:rPr>
                <w:sz w:val="21"/>
              </w:rPr>
              <w:t>The</w:t>
            </w:r>
            <w:r>
              <w:rPr>
                <w:spacing w:val="-5"/>
                <w:sz w:val="21"/>
              </w:rPr>
              <w:t xml:space="preserve"> </w:t>
            </w:r>
            <w:r>
              <w:rPr>
                <w:sz w:val="21"/>
              </w:rPr>
              <w:t>implementation</w:t>
            </w:r>
            <w:r>
              <w:rPr>
                <w:spacing w:val="-6"/>
                <w:sz w:val="21"/>
              </w:rPr>
              <w:t xml:space="preserve"> </w:t>
            </w:r>
            <w:r>
              <w:rPr>
                <w:sz w:val="21"/>
              </w:rPr>
              <w:t>report</w:t>
            </w:r>
            <w:r>
              <w:rPr>
                <w:spacing w:val="-6"/>
                <w:sz w:val="21"/>
              </w:rPr>
              <w:t xml:space="preserve"> </w:t>
            </w:r>
            <w:r>
              <w:rPr>
                <w:spacing w:val="-2"/>
                <w:sz w:val="21"/>
              </w:rPr>
              <w:t>shall—</w:t>
            </w:r>
          </w:p>
        </w:tc>
      </w:tr>
      <w:tr w:rsidR="00051BBA" w14:paraId="27773037" w14:textId="77777777" w:rsidTr="00051BBA">
        <w:trPr>
          <w:trHeight w:val="602"/>
        </w:trPr>
        <w:tc>
          <w:tcPr>
            <w:tcW w:w="1994" w:type="dxa"/>
          </w:tcPr>
          <w:p w14:paraId="54028AC9" w14:textId="77777777" w:rsidR="00051BBA" w:rsidRDefault="00051BBA" w:rsidP="00051BBA">
            <w:pPr>
              <w:pStyle w:val="TableParagraph"/>
              <w:rPr>
                <w:rFonts w:ascii="Times New Roman"/>
                <w:sz w:val="20"/>
              </w:rPr>
            </w:pPr>
          </w:p>
        </w:tc>
        <w:tc>
          <w:tcPr>
            <w:tcW w:w="7107" w:type="dxa"/>
          </w:tcPr>
          <w:p w14:paraId="00932175" w14:textId="77777777" w:rsidR="00051BBA" w:rsidRDefault="00051BBA" w:rsidP="00051BBA">
            <w:pPr>
              <w:pStyle w:val="TableParagraph"/>
              <w:spacing w:before="56"/>
              <w:ind w:left="1221" w:hanging="600"/>
              <w:rPr>
                <w:sz w:val="21"/>
              </w:rPr>
            </w:pPr>
            <w:r>
              <w:rPr>
                <w:sz w:val="21"/>
              </w:rPr>
              <w:t>(</w:t>
            </w:r>
            <w:r>
              <w:rPr>
                <w:i/>
                <w:sz w:val="21"/>
              </w:rPr>
              <w:t>a</w:t>
            </w:r>
            <w:r>
              <w:rPr>
                <w:sz w:val="21"/>
              </w:rPr>
              <w:t>)</w:t>
            </w:r>
            <w:r>
              <w:rPr>
                <w:spacing w:val="-4"/>
                <w:sz w:val="21"/>
              </w:rPr>
              <w:t xml:space="preserve"> </w:t>
            </w:r>
            <w:r>
              <w:rPr>
                <w:sz w:val="21"/>
              </w:rPr>
              <w:t>specify</w:t>
            </w:r>
            <w:r>
              <w:rPr>
                <w:spacing w:val="-3"/>
                <w:sz w:val="21"/>
              </w:rPr>
              <w:t xml:space="preserve"> </w:t>
            </w:r>
            <w:r>
              <w:rPr>
                <w:sz w:val="21"/>
              </w:rPr>
              <w:t>a</w:t>
            </w:r>
            <w:r>
              <w:rPr>
                <w:spacing w:val="-3"/>
                <w:sz w:val="21"/>
              </w:rPr>
              <w:t xml:space="preserve"> </w:t>
            </w:r>
            <w:r>
              <w:rPr>
                <w:sz w:val="21"/>
              </w:rPr>
              <w:t>date</w:t>
            </w:r>
            <w:r>
              <w:rPr>
                <w:spacing w:val="-3"/>
                <w:sz w:val="21"/>
              </w:rPr>
              <w:t xml:space="preserve"> </w:t>
            </w:r>
            <w:r>
              <w:rPr>
                <w:sz w:val="21"/>
              </w:rPr>
              <w:t>for</w:t>
            </w:r>
            <w:r>
              <w:rPr>
                <w:spacing w:val="-4"/>
                <w:sz w:val="21"/>
              </w:rPr>
              <w:t xml:space="preserve"> </w:t>
            </w:r>
            <w:r>
              <w:rPr>
                <w:sz w:val="21"/>
              </w:rPr>
              <w:t>the</w:t>
            </w:r>
            <w:r>
              <w:rPr>
                <w:spacing w:val="-3"/>
                <w:sz w:val="21"/>
              </w:rPr>
              <w:t xml:space="preserve"> </w:t>
            </w:r>
            <w:r>
              <w:rPr>
                <w:sz w:val="21"/>
              </w:rPr>
              <w:t>commencement</w:t>
            </w:r>
            <w:r>
              <w:rPr>
                <w:spacing w:val="-4"/>
                <w:sz w:val="21"/>
              </w:rPr>
              <w:t xml:space="preserve"> </w:t>
            </w:r>
            <w:r>
              <w:rPr>
                <w:sz w:val="21"/>
              </w:rPr>
              <w:t>of</w:t>
            </w:r>
            <w:r>
              <w:rPr>
                <w:spacing w:val="-4"/>
                <w:sz w:val="21"/>
              </w:rPr>
              <w:t xml:space="preserve"> </w:t>
            </w:r>
            <w:r>
              <w:rPr>
                <w:sz w:val="21"/>
              </w:rPr>
              <w:t>each</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provisions</w:t>
            </w:r>
            <w:r>
              <w:rPr>
                <w:spacing w:val="-3"/>
                <w:sz w:val="21"/>
              </w:rPr>
              <w:t xml:space="preserve"> </w:t>
            </w:r>
            <w:r>
              <w:rPr>
                <w:sz w:val="21"/>
              </w:rPr>
              <w:t xml:space="preserve">of this Act (other than </w:t>
            </w:r>
            <w:r>
              <w:rPr>
                <w:i/>
                <w:sz w:val="21"/>
              </w:rPr>
              <w:t xml:space="preserve">sections 19 </w:t>
            </w:r>
            <w:r>
              <w:rPr>
                <w:sz w:val="21"/>
              </w:rPr>
              <w:t xml:space="preserve">to </w:t>
            </w:r>
            <w:r>
              <w:rPr>
                <w:i/>
                <w:sz w:val="21"/>
              </w:rPr>
              <w:t>21</w:t>
            </w:r>
            <w:r>
              <w:rPr>
                <w:sz w:val="21"/>
              </w:rPr>
              <w:t>),</w:t>
            </w:r>
          </w:p>
        </w:tc>
      </w:tr>
      <w:tr w:rsidR="00051BBA" w14:paraId="7ABF04ED" w14:textId="77777777" w:rsidTr="00051BBA">
        <w:trPr>
          <w:trHeight w:val="602"/>
        </w:trPr>
        <w:tc>
          <w:tcPr>
            <w:tcW w:w="1994" w:type="dxa"/>
          </w:tcPr>
          <w:p w14:paraId="228175FD" w14:textId="77777777" w:rsidR="00051BBA" w:rsidRDefault="00051BBA" w:rsidP="00051BBA">
            <w:pPr>
              <w:pStyle w:val="TableParagraph"/>
              <w:rPr>
                <w:rFonts w:ascii="Times New Roman"/>
                <w:sz w:val="20"/>
              </w:rPr>
            </w:pPr>
          </w:p>
        </w:tc>
        <w:tc>
          <w:tcPr>
            <w:tcW w:w="7107" w:type="dxa"/>
          </w:tcPr>
          <w:p w14:paraId="5B983F3E" w14:textId="77777777" w:rsidR="00051BBA" w:rsidRDefault="00051BBA" w:rsidP="00051BBA">
            <w:pPr>
              <w:pStyle w:val="TableParagraph"/>
              <w:spacing w:before="56"/>
              <w:ind w:left="1221" w:hanging="600"/>
              <w:rPr>
                <w:sz w:val="21"/>
              </w:rPr>
            </w:pPr>
            <w:r>
              <w:rPr>
                <w:sz w:val="21"/>
              </w:rPr>
              <w:t>(</w:t>
            </w:r>
            <w:r>
              <w:rPr>
                <w:i/>
                <w:sz w:val="21"/>
              </w:rPr>
              <w:t>b</w:t>
            </w:r>
            <w:r>
              <w:rPr>
                <w:sz w:val="21"/>
              </w:rPr>
              <w:t>)</w:t>
            </w:r>
            <w:r>
              <w:rPr>
                <w:spacing w:val="-4"/>
                <w:sz w:val="21"/>
              </w:rPr>
              <w:t xml:space="preserve"> </w:t>
            </w:r>
            <w:r>
              <w:rPr>
                <w:sz w:val="21"/>
              </w:rPr>
              <w:t>provide</w:t>
            </w:r>
            <w:r>
              <w:rPr>
                <w:spacing w:val="-3"/>
                <w:sz w:val="21"/>
              </w:rPr>
              <w:t xml:space="preserve"> </w:t>
            </w:r>
            <w:r>
              <w:rPr>
                <w:sz w:val="21"/>
              </w:rPr>
              <w:t>an</w:t>
            </w:r>
            <w:r>
              <w:rPr>
                <w:spacing w:val="-3"/>
                <w:sz w:val="21"/>
              </w:rPr>
              <w:t xml:space="preserve"> </w:t>
            </w:r>
            <w:r>
              <w:rPr>
                <w:sz w:val="21"/>
              </w:rPr>
              <w:t>estimate</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resources</w:t>
            </w:r>
            <w:r>
              <w:rPr>
                <w:spacing w:val="-3"/>
                <w:sz w:val="21"/>
              </w:rPr>
              <w:t xml:space="preserve"> </w:t>
            </w:r>
            <w:r>
              <w:rPr>
                <w:sz w:val="21"/>
              </w:rPr>
              <w:t>that</w:t>
            </w:r>
            <w:r>
              <w:rPr>
                <w:spacing w:val="-4"/>
                <w:sz w:val="21"/>
              </w:rPr>
              <w:t xml:space="preserve"> </w:t>
            </w:r>
            <w:r>
              <w:rPr>
                <w:sz w:val="21"/>
              </w:rPr>
              <w:t>will</w:t>
            </w:r>
            <w:r>
              <w:rPr>
                <w:spacing w:val="-2"/>
                <w:sz w:val="21"/>
              </w:rPr>
              <w:t xml:space="preserve"> </w:t>
            </w:r>
            <w:r>
              <w:rPr>
                <w:sz w:val="21"/>
              </w:rPr>
              <w:t>be</w:t>
            </w:r>
            <w:r>
              <w:rPr>
                <w:spacing w:val="-6"/>
                <w:sz w:val="21"/>
              </w:rPr>
              <w:t xml:space="preserve"> </w:t>
            </w:r>
            <w:r>
              <w:rPr>
                <w:sz w:val="21"/>
              </w:rPr>
              <w:t>necessary</w:t>
            </w:r>
            <w:r>
              <w:rPr>
                <w:spacing w:val="-3"/>
                <w:sz w:val="21"/>
              </w:rPr>
              <w:t xml:space="preserve"> </w:t>
            </w:r>
            <w:r>
              <w:rPr>
                <w:sz w:val="21"/>
              </w:rPr>
              <w:t>for</w:t>
            </w:r>
            <w:r>
              <w:rPr>
                <w:spacing w:val="-4"/>
                <w:sz w:val="21"/>
              </w:rPr>
              <w:t xml:space="preserve"> </w:t>
            </w:r>
            <w:r>
              <w:rPr>
                <w:sz w:val="21"/>
              </w:rPr>
              <w:t>the taking of each step in the implementation of this Act, and</w:t>
            </w:r>
          </w:p>
        </w:tc>
      </w:tr>
      <w:tr w:rsidR="00051BBA" w14:paraId="6E9A8D3B" w14:textId="77777777" w:rsidTr="00051BBA">
        <w:trPr>
          <w:trHeight w:val="1507"/>
        </w:trPr>
        <w:tc>
          <w:tcPr>
            <w:tcW w:w="1994" w:type="dxa"/>
          </w:tcPr>
          <w:p w14:paraId="0D2CE0B3" w14:textId="77777777" w:rsidR="00051BBA" w:rsidRDefault="00051BBA" w:rsidP="00051BBA">
            <w:pPr>
              <w:pStyle w:val="TableParagraph"/>
              <w:rPr>
                <w:rFonts w:ascii="Times New Roman"/>
                <w:sz w:val="20"/>
              </w:rPr>
            </w:pPr>
          </w:p>
        </w:tc>
        <w:tc>
          <w:tcPr>
            <w:tcW w:w="7107" w:type="dxa"/>
          </w:tcPr>
          <w:p w14:paraId="0DB4FC63" w14:textId="77777777" w:rsidR="00051BBA" w:rsidRDefault="00051BBA" w:rsidP="00051BBA">
            <w:pPr>
              <w:pStyle w:val="TableParagraph"/>
              <w:spacing w:before="56"/>
              <w:ind w:left="1221" w:right="70" w:hanging="600"/>
              <w:rPr>
                <w:sz w:val="21"/>
              </w:rPr>
            </w:pPr>
            <w:r>
              <w:rPr>
                <w:sz w:val="21"/>
              </w:rPr>
              <w:t>(</w:t>
            </w:r>
            <w:r>
              <w:rPr>
                <w:i/>
                <w:sz w:val="21"/>
              </w:rPr>
              <w:t>c</w:t>
            </w:r>
            <w:r>
              <w:rPr>
                <w:sz w:val="21"/>
              </w:rPr>
              <w:t>) contain a review of any other relevant enactments or instruments under enactments that affect, or may affect, the performance of the Council's functions under this Act and make such recommendations to the Minister as the Council considers appropriate</w:t>
            </w:r>
            <w:r>
              <w:rPr>
                <w:spacing w:val="-7"/>
                <w:sz w:val="21"/>
              </w:rPr>
              <w:t xml:space="preserve"> </w:t>
            </w:r>
            <w:r>
              <w:rPr>
                <w:sz w:val="21"/>
              </w:rPr>
              <w:t>in</w:t>
            </w:r>
            <w:r>
              <w:rPr>
                <w:spacing w:val="-4"/>
                <w:sz w:val="21"/>
              </w:rPr>
              <w:t xml:space="preserve"> </w:t>
            </w:r>
            <w:r>
              <w:rPr>
                <w:sz w:val="21"/>
              </w:rPr>
              <w:t>relation</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amendment,</w:t>
            </w:r>
            <w:r>
              <w:rPr>
                <w:spacing w:val="-5"/>
                <w:sz w:val="21"/>
              </w:rPr>
              <w:t xml:space="preserve"> </w:t>
            </w:r>
            <w:r>
              <w:rPr>
                <w:sz w:val="21"/>
              </w:rPr>
              <w:t>repeal</w:t>
            </w:r>
            <w:r>
              <w:rPr>
                <w:spacing w:val="-3"/>
                <w:sz w:val="21"/>
              </w:rPr>
              <w:t xml:space="preserve"> </w:t>
            </w:r>
            <w:r>
              <w:rPr>
                <w:sz w:val="21"/>
              </w:rPr>
              <w:t>or</w:t>
            </w:r>
            <w:r>
              <w:rPr>
                <w:spacing w:val="-7"/>
                <w:sz w:val="21"/>
              </w:rPr>
              <w:t xml:space="preserve"> </w:t>
            </w:r>
            <w:r>
              <w:rPr>
                <w:sz w:val="21"/>
              </w:rPr>
              <w:t>revocation,</w:t>
            </w:r>
          </w:p>
          <w:p w14:paraId="73430EC5" w14:textId="77777777" w:rsidR="00051BBA" w:rsidRDefault="00051BBA" w:rsidP="00051BBA">
            <w:pPr>
              <w:pStyle w:val="TableParagraph"/>
              <w:spacing w:before="2" w:line="222" w:lineRule="exact"/>
              <w:ind w:left="1221"/>
              <w:rPr>
                <w:sz w:val="21"/>
              </w:rPr>
            </w:pPr>
            <w:r>
              <w:rPr>
                <w:sz w:val="21"/>
              </w:rPr>
              <w:t>as</w:t>
            </w:r>
            <w:r>
              <w:rPr>
                <w:spacing w:val="-5"/>
                <w:sz w:val="21"/>
              </w:rPr>
              <w:t xml:space="preserve"> </w:t>
            </w:r>
            <w:r>
              <w:rPr>
                <w:sz w:val="21"/>
              </w:rPr>
              <w:t>appropriate</w:t>
            </w:r>
            <w:r>
              <w:rPr>
                <w:spacing w:val="-5"/>
                <w:sz w:val="21"/>
              </w:rPr>
              <w:t xml:space="preserve"> </w:t>
            </w:r>
            <w:r>
              <w:rPr>
                <w:sz w:val="21"/>
              </w:rPr>
              <w:t>of</w:t>
            </w:r>
            <w:r>
              <w:rPr>
                <w:spacing w:val="-5"/>
                <w:sz w:val="21"/>
              </w:rPr>
              <w:t xml:space="preserve"> </w:t>
            </w:r>
            <w:r>
              <w:rPr>
                <w:sz w:val="21"/>
              </w:rPr>
              <w:t>those</w:t>
            </w:r>
            <w:r>
              <w:rPr>
                <w:spacing w:val="-5"/>
                <w:sz w:val="21"/>
              </w:rPr>
              <w:t xml:space="preserve"> </w:t>
            </w:r>
            <w:r>
              <w:rPr>
                <w:sz w:val="21"/>
              </w:rPr>
              <w:t>enactments</w:t>
            </w:r>
            <w:r>
              <w:rPr>
                <w:spacing w:val="-4"/>
                <w:sz w:val="21"/>
              </w:rPr>
              <w:t xml:space="preserve"> </w:t>
            </w:r>
            <w:r>
              <w:rPr>
                <w:sz w:val="21"/>
              </w:rPr>
              <w:t>or</w:t>
            </w:r>
            <w:r>
              <w:rPr>
                <w:spacing w:val="-5"/>
                <w:sz w:val="21"/>
              </w:rPr>
              <w:t xml:space="preserve"> </w:t>
            </w:r>
            <w:r>
              <w:rPr>
                <w:spacing w:val="-2"/>
                <w:sz w:val="21"/>
              </w:rPr>
              <w:t>instruments.</w:t>
            </w:r>
          </w:p>
        </w:tc>
      </w:tr>
    </w:tbl>
    <w:p w14:paraId="3A28FF67" w14:textId="77777777" w:rsidR="00051BBA" w:rsidRDefault="00051BBA" w:rsidP="00051BBA">
      <w:pPr>
        <w:spacing w:line="222" w:lineRule="exact"/>
        <w:rPr>
          <w:sz w:val="21"/>
        </w:rPr>
        <w:sectPr w:rsidR="00051BBA">
          <w:pgSz w:w="11910" w:h="16840"/>
          <w:pgMar w:top="1380" w:right="600" w:bottom="600" w:left="20" w:header="967" w:footer="405" w:gutter="0"/>
          <w:cols w:space="720"/>
        </w:sectPr>
      </w:pPr>
    </w:p>
    <w:p w14:paraId="51DAECB5" w14:textId="77777777" w:rsidR="00051BBA" w:rsidRDefault="00051BBA" w:rsidP="00051BBA">
      <w:pPr>
        <w:pStyle w:val="BodyText"/>
        <w:spacing w:before="7"/>
        <w:rPr>
          <w:sz w:val="4"/>
        </w:rPr>
      </w:pPr>
    </w:p>
    <w:tbl>
      <w:tblPr>
        <w:tblW w:w="0" w:type="auto"/>
        <w:tblInd w:w="667" w:type="dxa"/>
        <w:tblLayout w:type="fixed"/>
        <w:tblCellMar>
          <w:left w:w="0" w:type="dxa"/>
          <w:right w:w="0" w:type="dxa"/>
        </w:tblCellMar>
        <w:tblLook w:val="01E0" w:firstRow="1" w:lastRow="1" w:firstColumn="1" w:lastColumn="1" w:noHBand="0" w:noVBand="0"/>
      </w:tblPr>
      <w:tblGrid>
        <w:gridCol w:w="2035"/>
        <w:gridCol w:w="7067"/>
      </w:tblGrid>
      <w:tr w:rsidR="00051BBA" w14:paraId="5E374A1B" w14:textId="77777777" w:rsidTr="00051BBA">
        <w:trPr>
          <w:trHeight w:val="1265"/>
        </w:trPr>
        <w:tc>
          <w:tcPr>
            <w:tcW w:w="2035" w:type="dxa"/>
          </w:tcPr>
          <w:p w14:paraId="56B7B0DF" w14:textId="77777777" w:rsidR="00051BBA" w:rsidRDefault="00051BBA" w:rsidP="00051BBA">
            <w:pPr>
              <w:pStyle w:val="TableParagraph"/>
              <w:rPr>
                <w:rFonts w:ascii="Times New Roman"/>
                <w:sz w:val="20"/>
              </w:rPr>
            </w:pPr>
          </w:p>
        </w:tc>
        <w:tc>
          <w:tcPr>
            <w:tcW w:w="7067" w:type="dxa"/>
          </w:tcPr>
          <w:p w14:paraId="60094209" w14:textId="77777777" w:rsidR="00051BBA" w:rsidRDefault="00051BBA" w:rsidP="00051BBA">
            <w:pPr>
              <w:pStyle w:val="TableParagraph"/>
              <w:ind w:left="100" w:firstLine="240"/>
              <w:rPr>
                <w:sz w:val="21"/>
              </w:rPr>
            </w:pPr>
            <w:r>
              <w:rPr>
                <w:sz w:val="21"/>
              </w:rPr>
              <w:t>(4) In preparing the implementation report, the Council shall also consider</w:t>
            </w:r>
            <w:r>
              <w:rPr>
                <w:spacing w:val="-5"/>
                <w:sz w:val="21"/>
              </w:rPr>
              <w:t xml:space="preserve"> </w:t>
            </w:r>
            <w:r>
              <w:rPr>
                <w:sz w:val="21"/>
              </w:rPr>
              <w:t>how</w:t>
            </w:r>
            <w:r>
              <w:rPr>
                <w:spacing w:val="-3"/>
                <w:sz w:val="21"/>
              </w:rPr>
              <w:t xml:space="preserve"> </w:t>
            </w:r>
            <w:r>
              <w:rPr>
                <w:sz w:val="21"/>
              </w:rPr>
              <w:t>the</w:t>
            </w:r>
            <w:r>
              <w:rPr>
                <w:spacing w:val="-4"/>
                <w:sz w:val="21"/>
              </w:rPr>
              <w:t xml:space="preserve"> </w:t>
            </w:r>
            <w:r>
              <w:rPr>
                <w:sz w:val="21"/>
              </w:rPr>
              <w:t>educational</w:t>
            </w:r>
            <w:r>
              <w:rPr>
                <w:spacing w:val="-3"/>
                <w:sz w:val="21"/>
              </w:rPr>
              <w:t xml:space="preserve"> </w:t>
            </w:r>
            <w:r>
              <w:rPr>
                <w:sz w:val="21"/>
              </w:rPr>
              <w:t>needs</w:t>
            </w:r>
            <w:r>
              <w:rPr>
                <w:spacing w:val="-7"/>
                <w:sz w:val="21"/>
              </w:rPr>
              <w:t xml:space="preserve"> </w:t>
            </w:r>
            <w:r>
              <w:rPr>
                <w:sz w:val="21"/>
              </w:rPr>
              <w:t>of</w:t>
            </w:r>
            <w:r>
              <w:rPr>
                <w:spacing w:val="-5"/>
                <w:sz w:val="21"/>
              </w:rPr>
              <w:t xml:space="preserve"> </w:t>
            </w:r>
            <w:r>
              <w:rPr>
                <w:sz w:val="21"/>
              </w:rPr>
              <w:t>children</w:t>
            </w:r>
            <w:r>
              <w:rPr>
                <w:spacing w:val="-6"/>
                <w:sz w:val="21"/>
              </w:rPr>
              <w:t xml:space="preserve"> </w:t>
            </w:r>
            <w:r>
              <w:rPr>
                <w:sz w:val="21"/>
              </w:rPr>
              <w:t>with</w:t>
            </w:r>
            <w:r>
              <w:rPr>
                <w:spacing w:val="-4"/>
                <w:sz w:val="21"/>
              </w:rPr>
              <w:t xml:space="preserve"> </w:t>
            </w:r>
            <w:r>
              <w:rPr>
                <w:sz w:val="21"/>
              </w:rPr>
              <w:t>special</w:t>
            </w:r>
            <w:r>
              <w:rPr>
                <w:spacing w:val="-3"/>
                <w:sz w:val="21"/>
              </w:rPr>
              <w:t xml:space="preserve"> </w:t>
            </w:r>
            <w:r>
              <w:rPr>
                <w:sz w:val="21"/>
              </w:rPr>
              <w:t>educational needs can, to the greatest extent practicable, be met pending the full implementation of this Act; the Council shall include in the report recommendations in that regard.</w:t>
            </w:r>
          </w:p>
        </w:tc>
      </w:tr>
      <w:tr w:rsidR="00051BBA" w14:paraId="42F03B9E" w14:textId="77777777" w:rsidTr="00051BBA">
        <w:trPr>
          <w:trHeight w:val="844"/>
        </w:trPr>
        <w:tc>
          <w:tcPr>
            <w:tcW w:w="2035" w:type="dxa"/>
          </w:tcPr>
          <w:p w14:paraId="0A22CACC" w14:textId="77777777" w:rsidR="00051BBA" w:rsidRDefault="00051BBA" w:rsidP="00051BBA">
            <w:pPr>
              <w:pStyle w:val="TableParagraph"/>
              <w:spacing w:before="58"/>
              <w:ind w:left="50"/>
              <w:rPr>
                <w:sz w:val="18"/>
              </w:rPr>
            </w:pPr>
            <w:r>
              <w:rPr>
                <w:sz w:val="18"/>
              </w:rPr>
              <w:t>Chief</w:t>
            </w:r>
            <w:r>
              <w:rPr>
                <w:spacing w:val="-3"/>
                <w:sz w:val="18"/>
              </w:rPr>
              <w:t xml:space="preserve"> </w:t>
            </w:r>
            <w:r>
              <w:rPr>
                <w:sz w:val="18"/>
              </w:rPr>
              <w:t>Executive</w:t>
            </w:r>
            <w:r>
              <w:rPr>
                <w:spacing w:val="-2"/>
                <w:sz w:val="18"/>
              </w:rPr>
              <w:t xml:space="preserve"> Officer.</w:t>
            </w:r>
          </w:p>
        </w:tc>
        <w:tc>
          <w:tcPr>
            <w:tcW w:w="7067" w:type="dxa"/>
          </w:tcPr>
          <w:p w14:paraId="73CAB78B" w14:textId="77777777" w:rsidR="00051BBA" w:rsidRDefault="00051BBA" w:rsidP="00051BBA">
            <w:pPr>
              <w:pStyle w:val="TableParagraph"/>
              <w:spacing w:before="56"/>
              <w:ind w:left="100" w:right="305" w:firstLine="240"/>
              <w:jc w:val="both"/>
              <w:rPr>
                <w:sz w:val="21"/>
              </w:rPr>
            </w:pPr>
            <w:r>
              <w:rPr>
                <w:b/>
                <w:sz w:val="21"/>
              </w:rPr>
              <w:t>24.</w:t>
            </w:r>
            <w:r>
              <w:rPr>
                <w:sz w:val="21"/>
              </w:rPr>
              <w:t>—</w:t>
            </w:r>
            <w:r>
              <w:rPr>
                <w:spacing w:val="-2"/>
                <w:sz w:val="21"/>
              </w:rPr>
              <w:t xml:space="preserve"> </w:t>
            </w:r>
            <w:r>
              <w:rPr>
                <w:sz w:val="21"/>
              </w:rPr>
              <w:t>(1)</w:t>
            </w:r>
            <w:r>
              <w:rPr>
                <w:spacing w:val="-3"/>
                <w:sz w:val="21"/>
              </w:rPr>
              <w:t xml:space="preserve"> </w:t>
            </w:r>
            <w:r>
              <w:rPr>
                <w:sz w:val="21"/>
              </w:rPr>
              <w:t>There</w:t>
            </w:r>
            <w:r>
              <w:rPr>
                <w:spacing w:val="-2"/>
                <w:sz w:val="21"/>
              </w:rPr>
              <w:t xml:space="preserve"> </w:t>
            </w:r>
            <w:r>
              <w:rPr>
                <w:sz w:val="21"/>
              </w:rPr>
              <w:t>shall</w:t>
            </w:r>
            <w:r>
              <w:rPr>
                <w:spacing w:val="-1"/>
                <w:sz w:val="21"/>
              </w:rPr>
              <w:t xml:space="preserve"> </w:t>
            </w:r>
            <w:r>
              <w:rPr>
                <w:sz w:val="21"/>
              </w:rPr>
              <w:t>be</w:t>
            </w:r>
            <w:r>
              <w:rPr>
                <w:spacing w:val="-2"/>
                <w:sz w:val="21"/>
              </w:rPr>
              <w:t xml:space="preserve"> </w:t>
            </w:r>
            <w:r>
              <w:rPr>
                <w:sz w:val="21"/>
              </w:rPr>
              <w:t>a</w:t>
            </w:r>
            <w:r>
              <w:rPr>
                <w:spacing w:val="-2"/>
                <w:sz w:val="21"/>
              </w:rPr>
              <w:t xml:space="preserve"> </w:t>
            </w:r>
            <w:r>
              <w:rPr>
                <w:sz w:val="21"/>
              </w:rPr>
              <w:t>chief</w:t>
            </w:r>
            <w:r>
              <w:rPr>
                <w:spacing w:val="-3"/>
                <w:sz w:val="21"/>
              </w:rPr>
              <w:t xml:space="preserve"> </w:t>
            </w:r>
            <w:r>
              <w:rPr>
                <w:sz w:val="21"/>
              </w:rPr>
              <w:t>executive</w:t>
            </w:r>
            <w:r>
              <w:rPr>
                <w:spacing w:val="-2"/>
                <w:sz w:val="21"/>
              </w:rPr>
              <w:t xml:space="preserve"> </w:t>
            </w:r>
            <w:r>
              <w:rPr>
                <w:sz w:val="21"/>
              </w:rPr>
              <w:t>of</w:t>
            </w:r>
            <w:r>
              <w:rPr>
                <w:spacing w:val="-3"/>
                <w:sz w:val="21"/>
              </w:rPr>
              <w:t xml:space="preserve"> </w:t>
            </w:r>
            <w:r>
              <w:rPr>
                <w:sz w:val="21"/>
              </w:rPr>
              <w:t>the</w:t>
            </w:r>
            <w:r>
              <w:rPr>
                <w:spacing w:val="-2"/>
                <w:sz w:val="21"/>
              </w:rPr>
              <w:t xml:space="preserve"> </w:t>
            </w:r>
            <w:r>
              <w:rPr>
                <w:sz w:val="21"/>
              </w:rPr>
              <w:t>Council</w:t>
            </w:r>
            <w:r>
              <w:rPr>
                <w:spacing w:val="-1"/>
                <w:sz w:val="21"/>
              </w:rPr>
              <w:t xml:space="preserve"> </w:t>
            </w:r>
            <w:r>
              <w:rPr>
                <w:sz w:val="21"/>
              </w:rPr>
              <w:t>who</w:t>
            </w:r>
            <w:r>
              <w:rPr>
                <w:spacing w:val="-2"/>
                <w:sz w:val="21"/>
              </w:rPr>
              <w:t xml:space="preserve"> </w:t>
            </w:r>
            <w:r>
              <w:rPr>
                <w:sz w:val="21"/>
              </w:rPr>
              <w:t>shall</w:t>
            </w:r>
            <w:r>
              <w:rPr>
                <w:spacing w:val="-1"/>
                <w:sz w:val="21"/>
              </w:rPr>
              <w:t xml:space="preserve"> </w:t>
            </w:r>
            <w:r>
              <w:rPr>
                <w:sz w:val="21"/>
              </w:rPr>
              <w:t>be appointed</w:t>
            </w:r>
            <w:r>
              <w:rPr>
                <w:spacing w:val="-3"/>
                <w:sz w:val="21"/>
              </w:rPr>
              <w:t xml:space="preserve"> </w:t>
            </w:r>
            <w:r>
              <w:rPr>
                <w:sz w:val="21"/>
              </w:rPr>
              <w:t>by</w:t>
            </w:r>
            <w:r>
              <w:rPr>
                <w:spacing w:val="-3"/>
                <w:sz w:val="21"/>
              </w:rPr>
              <w:t xml:space="preserve"> </w:t>
            </w:r>
            <w:r>
              <w:rPr>
                <w:sz w:val="21"/>
              </w:rPr>
              <w:t>the</w:t>
            </w:r>
            <w:r>
              <w:rPr>
                <w:spacing w:val="-3"/>
                <w:sz w:val="21"/>
              </w:rPr>
              <w:t xml:space="preserve"> </w:t>
            </w:r>
            <w:r>
              <w:rPr>
                <w:sz w:val="21"/>
              </w:rPr>
              <w:t>Council</w:t>
            </w:r>
            <w:r>
              <w:rPr>
                <w:spacing w:val="-2"/>
                <w:sz w:val="21"/>
              </w:rPr>
              <w:t xml:space="preserve"> </w:t>
            </w:r>
            <w:r>
              <w:rPr>
                <w:sz w:val="21"/>
              </w:rPr>
              <w:t>(and</w:t>
            </w:r>
            <w:r>
              <w:rPr>
                <w:spacing w:val="-3"/>
                <w:sz w:val="21"/>
              </w:rPr>
              <w:t xml:space="preserve"> </w:t>
            </w:r>
            <w:r>
              <w:rPr>
                <w:sz w:val="21"/>
              </w:rPr>
              <w:t>such</w:t>
            </w:r>
            <w:r>
              <w:rPr>
                <w:spacing w:val="-3"/>
                <w:sz w:val="21"/>
              </w:rPr>
              <w:t xml:space="preserve"> </w:t>
            </w:r>
            <w:r>
              <w:rPr>
                <w:sz w:val="21"/>
              </w:rPr>
              <w:t>officer</w:t>
            </w:r>
            <w:r>
              <w:rPr>
                <w:spacing w:val="-4"/>
                <w:sz w:val="21"/>
              </w:rPr>
              <w:t xml:space="preserve"> </w:t>
            </w:r>
            <w:r>
              <w:rPr>
                <w:sz w:val="21"/>
              </w:rPr>
              <w:t>shall</w:t>
            </w:r>
            <w:r>
              <w:rPr>
                <w:spacing w:val="-2"/>
                <w:sz w:val="21"/>
              </w:rPr>
              <w:t xml:space="preserve"> </w:t>
            </w:r>
            <w:r>
              <w:rPr>
                <w:sz w:val="21"/>
              </w:rPr>
              <w:t>be</w:t>
            </w:r>
            <w:r>
              <w:rPr>
                <w:spacing w:val="-3"/>
                <w:sz w:val="21"/>
              </w:rPr>
              <w:t xml:space="preserve"> </w:t>
            </w:r>
            <w:r>
              <w:rPr>
                <w:sz w:val="21"/>
              </w:rPr>
              <w:t>known,</w:t>
            </w:r>
            <w:r>
              <w:rPr>
                <w:spacing w:val="-4"/>
                <w:sz w:val="21"/>
              </w:rPr>
              <w:t xml:space="preserve"> </w:t>
            </w:r>
            <w:r>
              <w:rPr>
                <w:sz w:val="21"/>
              </w:rPr>
              <w:t>and</w:t>
            </w:r>
            <w:r>
              <w:rPr>
                <w:spacing w:val="-3"/>
                <w:sz w:val="21"/>
              </w:rPr>
              <w:t xml:space="preserve"> </w:t>
            </w:r>
            <w:r>
              <w:rPr>
                <w:sz w:val="21"/>
              </w:rPr>
              <w:t>is</w:t>
            </w:r>
            <w:r>
              <w:rPr>
                <w:spacing w:val="-3"/>
                <w:sz w:val="21"/>
              </w:rPr>
              <w:t xml:space="preserve"> </w:t>
            </w:r>
            <w:r>
              <w:rPr>
                <w:sz w:val="21"/>
              </w:rPr>
              <w:t>in</w:t>
            </w:r>
            <w:r>
              <w:rPr>
                <w:spacing w:val="-3"/>
                <w:sz w:val="21"/>
              </w:rPr>
              <w:t xml:space="preserve"> </w:t>
            </w:r>
            <w:r>
              <w:rPr>
                <w:sz w:val="21"/>
              </w:rPr>
              <w:t>this Act referred to, as “the Chief Executive Officer”).</w:t>
            </w:r>
          </w:p>
        </w:tc>
      </w:tr>
      <w:tr w:rsidR="00051BBA" w14:paraId="720E15A5" w14:textId="77777777" w:rsidTr="00051BBA">
        <w:trPr>
          <w:trHeight w:val="602"/>
        </w:trPr>
        <w:tc>
          <w:tcPr>
            <w:tcW w:w="2035" w:type="dxa"/>
          </w:tcPr>
          <w:p w14:paraId="152BFA70" w14:textId="77777777" w:rsidR="00051BBA" w:rsidRDefault="00051BBA" w:rsidP="00051BBA">
            <w:pPr>
              <w:pStyle w:val="TableParagraph"/>
              <w:rPr>
                <w:rFonts w:ascii="Times New Roman"/>
                <w:sz w:val="20"/>
              </w:rPr>
            </w:pPr>
          </w:p>
        </w:tc>
        <w:tc>
          <w:tcPr>
            <w:tcW w:w="7067" w:type="dxa"/>
          </w:tcPr>
          <w:p w14:paraId="53334C97" w14:textId="77777777" w:rsidR="00051BBA" w:rsidRDefault="00051BBA" w:rsidP="00051BBA">
            <w:pPr>
              <w:pStyle w:val="TableParagraph"/>
              <w:spacing w:before="56"/>
              <w:ind w:left="100" w:firstLine="240"/>
              <w:rPr>
                <w:sz w:val="21"/>
              </w:rPr>
            </w:pPr>
            <w:r>
              <w:rPr>
                <w:sz w:val="21"/>
              </w:rPr>
              <w:t>(2)</w:t>
            </w:r>
            <w:r>
              <w:rPr>
                <w:spacing w:val="-4"/>
                <w:sz w:val="21"/>
              </w:rPr>
              <w:t xml:space="preserve"> </w:t>
            </w:r>
            <w:r>
              <w:rPr>
                <w:sz w:val="21"/>
              </w:rPr>
              <w:t>The</w:t>
            </w:r>
            <w:r>
              <w:rPr>
                <w:spacing w:val="-3"/>
                <w:sz w:val="21"/>
              </w:rPr>
              <w:t xml:space="preserve"> </w:t>
            </w:r>
            <w:r>
              <w:rPr>
                <w:sz w:val="21"/>
              </w:rPr>
              <w:t>Chief</w:t>
            </w:r>
            <w:r>
              <w:rPr>
                <w:spacing w:val="-4"/>
                <w:sz w:val="21"/>
              </w:rPr>
              <w:t xml:space="preserve"> </w:t>
            </w:r>
            <w:r>
              <w:rPr>
                <w:sz w:val="21"/>
              </w:rPr>
              <w:t>Executive</w:t>
            </w:r>
            <w:r>
              <w:rPr>
                <w:spacing w:val="-3"/>
                <w:sz w:val="21"/>
              </w:rPr>
              <w:t xml:space="preserve"> </w:t>
            </w:r>
            <w:r>
              <w:rPr>
                <w:sz w:val="21"/>
              </w:rPr>
              <w:t>Officer</w:t>
            </w:r>
            <w:r>
              <w:rPr>
                <w:spacing w:val="-4"/>
                <w:sz w:val="21"/>
              </w:rPr>
              <w:t xml:space="preserve"> </w:t>
            </w:r>
            <w:r>
              <w:rPr>
                <w:sz w:val="21"/>
              </w:rPr>
              <w:t>shall</w:t>
            </w:r>
            <w:r>
              <w:rPr>
                <w:spacing w:val="-2"/>
                <w:sz w:val="21"/>
              </w:rPr>
              <w:t xml:space="preserve"> </w:t>
            </w:r>
            <w:r>
              <w:rPr>
                <w:sz w:val="21"/>
              </w:rPr>
              <w:t>be</w:t>
            </w:r>
            <w:r>
              <w:rPr>
                <w:spacing w:val="-3"/>
                <w:sz w:val="21"/>
              </w:rPr>
              <w:t xml:space="preserve"> </w:t>
            </w:r>
            <w:r>
              <w:rPr>
                <w:sz w:val="21"/>
              </w:rPr>
              <w:t>appointed</w:t>
            </w:r>
            <w:r>
              <w:rPr>
                <w:spacing w:val="-3"/>
                <w:sz w:val="21"/>
              </w:rPr>
              <w:t xml:space="preserve"> </w:t>
            </w:r>
            <w:r>
              <w:rPr>
                <w:sz w:val="21"/>
              </w:rPr>
              <w:t>in</w:t>
            </w:r>
            <w:r>
              <w:rPr>
                <w:spacing w:val="-5"/>
                <w:sz w:val="21"/>
              </w:rPr>
              <w:t xml:space="preserve"> </w:t>
            </w:r>
            <w:r>
              <w:rPr>
                <w:sz w:val="21"/>
              </w:rPr>
              <w:t>a</w:t>
            </w:r>
            <w:r>
              <w:rPr>
                <w:spacing w:val="-3"/>
                <w:sz w:val="21"/>
              </w:rPr>
              <w:t xml:space="preserve"> </w:t>
            </w:r>
            <w:r>
              <w:rPr>
                <w:sz w:val="21"/>
              </w:rPr>
              <w:t>wholetime capacity and for a term of 7 years.</w:t>
            </w:r>
          </w:p>
        </w:tc>
      </w:tr>
      <w:tr w:rsidR="00051BBA" w14:paraId="70B85A3C" w14:textId="77777777" w:rsidTr="00051BBA">
        <w:trPr>
          <w:trHeight w:val="603"/>
        </w:trPr>
        <w:tc>
          <w:tcPr>
            <w:tcW w:w="2035" w:type="dxa"/>
          </w:tcPr>
          <w:p w14:paraId="21613E26" w14:textId="77777777" w:rsidR="00051BBA" w:rsidRDefault="00051BBA" w:rsidP="00051BBA">
            <w:pPr>
              <w:pStyle w:val="TableParagraph"/>
              <w:rPr>
                <w:rFonts w:ascii="Times New Roman"/>
                <w:sz w:val="20"/>
              </w:rPr>
            </w:pPr>
          </w:p>
        </w:tc>
        <w:tc>
          <w:tcPr>
            <w:tcW w:w="7067" w:type="dxa"/>
          </w:tcPr>
          <w:p w14:paraId="2A99FE2A" w14:textId="77777777" w:rsidR="00051BBA" w:rsidRDefault="00051BBA" w:rsidP="00051BBA">
            <w:pPr>
              <w:pStyle w:val="TableParagraph"/>
              <w:spacing w:before="56"/>
              <w:ind w:left="100" w:firstLine="240"/>
              <w:rPr>
                <w:sz w:val="21"/>
              </w:rPr>
            </w:pPr>
            <w:r>
              <w:rPr>
                <w:sz w:val="21"/>
              </w:rPr>
              <w:t>(3)</w:t>
            </w:r>
            <w:r>
              <w:rPr>
                <w:spacing w:val="-4"/>
                <w:sz w:val="21"/>
              </w:rPr>
              <w:t xml:space="preserve"> </w:t>
            </w:r>
            <w:r>
              <w:rPr>
                <w:sz w:val="21"/>
              </w:rPr>
              <w:t>The</w:t>
            </w:r>
            <w:r>
              <w:rPr>
                <w:spacing w:val="-3"/>
                <w:sz w:val="21"/>
              </w:rPr>
              <w:t xml:space="preserve"> </w:t>
            </w:r>
            <w:r>
              <w:rPr>
                <w:sz w:val="21"/>
              </w:rPr>
              <w:t>Chief</w:t>
            </w:r>
            <w:r>
              <w:rPr>
                <w:spacing w:val="-4"/>
                <w:sz w:val="21"/>
              </w:rPr>
              <w:t xml:space="preserve"> </w:t>
            </w:r>
            <w:r>
              <w:rPr>
                <w:sz w:val="21"/>
              </w:rPr>
              <w:t>Executive</w:t>
            </w:r>
            <w:r>
              <w:rPr>
                <w:spacing w:val="-3"/>
                <w:sz w:val="21"/>
              </w:rPr>
              <w:t xml:space="preserve"> </w:t>
            </w:r>
            <w:r>
              <w:rPr>
                <w:sz w:val="21"/>
              </w:rPr>
              <w:t>Officer</w:t>
            </w:r>
            <w:r>
              <w:rPr>
                <w:spacing w:val="-4"/>
                <w:sz w:val="21"/>
              </w:rPr>
              <w:t xml:space="preserve"> </w:t>
            </w:r>
            <w:r>
              <w:rPr>
                <w:sz w:val="21"/>
              </w:rPr>
              <w:t>shall</w:t>
            </w:r>
            <w:r>
              <w:rPr>
                <w:spacing w:val="-2"/>
                <w:sz w:val="21"/>
              </w:rPr>
              <w:t xml:space="preserve"> </w:t>
            </w:r>
            <w:r>
              <w:rPr>
                <w:sz w:val="21"/>
              </w:rPr>
              <w:t>be</w:t>
            </w:r>
            <w:r>
              <w:rPr>
                <w:spacing w:val="-3"/>
                <w:sz w:val="21"/>
              </w:rPr>
              <w:t xml:space="preserve"> </w:t>
            </w:r>
            <w:r>
              <w:rPr>
                <w:sz w:val="21"/>
              </w:rPr>
              <w:t>appointed</w:t>
            </w:r>
            <w:r>
              <w:rPr>
                <w:spacing w:val="-3"/>
                <w:sz w:val="21"/>
              </w:rPr>
              <w:t xml:space="preserve"> </w:t>
            </w:r>
            <w:r>
              <w:rPr>
                <w:sz w:val="21"/>
              </w:rPr>
              <w:t>in</w:t>
            </w:r>
            <w:r>
              <w:rPr>
                <w:spacing w:val="-5"/>
                <w:sz w:val="21"/>
              </w:rPr>
              <w:t xml:space="preserve"> </w:t>
            </w:r>
            <w:r>
              <w:rPr>
                <w:sz w:val="21"/>
              </w:rPr>
              <w:t>accordance</w:t>
            </w:r>
            <w:r>
              <w:rPr>
                <w:spacing w:val="-5"/>
                <w:sz w:val="21"/>
              </w:rPr>
              <w:t xml:space="preserve"> </w:t>
            </w:r>
            <w:r>
              <w:rPr>
                <w:sz w:val="21"/>
              </w:rPr>
              <w:t>with procedures determined by the Council with the consent of the Minister.</w:t>
            </w:r>
          </w:p>
        </w:tc>
      </w:tr>
      <w:tr w:rsidR="00051BBA" w14:paraId="28FE3D6A" w14:textId="77777777" w:rsidTr="00051BBA">
        <w:trPr>
          <w:trHeight w:val="844"/>
        </w:trPr>
        <w:tc>
          <w:tcPr>
            <w:tcW w:w="2035" w:type="dxa"/>
          </w:tcPr>
          <w:p w14:paraId="6B6AACDA" w14:textId="77777777" w:rsidR="00051BBA" w:rsidRDefault="00051BBA" w:rsidP="00051BBA">
            <w:pPr>
              <w:pStyle w:val="TableParagraph"/>
              <w:rPr>
                <w:rFonts w:ascii="Times New Roman"/>
                <w:sz w:val="20"/>
              </w:rPr>
            </w:pPr>
          </w:p>
        </w:tc>
        <w:tc>
          <w:tcPr>
            <w:tcW w:w="7067" w:type="dxa"/>
          </w:tcPr>
          <w:p w14:paraId="7676072D" w14:textId="77777777" w:rsidR="00051BBA" w:rsidRDefault="00051BBA" w:rsidP="00051BBA">
            <w:pPr>
              <w:pStyle w:val="TableParagraph"/>
              <w:spacing w:before="57"/>
              <w:ind w:left="100" w:firstLine="240"/>
              <w:rPr>
                <w:sz w:val="21"/>
              </w:rPr>
            </w:pPr>
            <w:r>
              <w:rPr>
                <w:sz w:val="21"/>
              </w:rPr>
              <w:t>(4)</w:t>
            </w:r>
            <w:r>
              <w:rPr>
                <w:spacing w:val="-4"/>
                <w:sz w:val="21"/>
              </w:rPr>
              <w:t xml:space="preserve"> </w:t>
            </w:r>
            <w:r>
              <w:rPr>
                <w:sz w:val="21"/>
              </w:rPr>
              <w:t>The</w:t>
            </w:r>
            <w:r>
              <w:rPr>
                <w:spacing w:val="-3"/>
                <w:sz w:val="21"/>
              </w:rPr>
              <w:t xml:space="preserve"> </w:t>
            </w:r>
            <w:r>
              <w:rPr>
                <w:sz w:val="21"/>
              </w:rPr>
              <w:t>Chief</w:t>
            </w:r>
            <w:r>
              <w:rPr>
                <w:spacing w:val="-4"/>
                <w:sz w:val="21"/>
              </w:rPr>
              <w:t xml:space="preserve"> </w:t>
            </w:r>
            <w:r>
              <w:rPr>
                <w:sz w:val="21"/>
              </w:rPr>
              <w:t>Executive</w:t>
            </w:r>
            <w:r>
              <w:rPr>
                <w:spacing w:val="-3"/>
                <w:sz w:val="21"/>
              </w:rPr>
              <w:t xml:space="preserve"> </w:t>
            </w:r>
            <w:r>
              <w:rPr>
                <w:sz w:val="21"/>
              </w:rPr>
              <w:t>Officer</w:t>
            </w:r>
            <w:r>
              <w:rPr>
                <w:spacing w:val="-4"/>
                <w:sz w:val="21"/>
              </w:rPr>
              <w:t xml:space="preserve"> </w:t>
            </w:r>
            <w:r>
              <w:rPr>
                <w:sz w:val="21"/>
              </w:rPr>
              <w:t>shall</w:t>
            </w:r>
            <w:r>
              <w:rPr>
                <w:spacing w:val="-5"/>
                <w:sz w:val="21"/>
              </w:rPr>
              <w:t xml:space="preserve"> </w:t>
            </w:r>
            <w:r>
              <w:rPr>
                <w:sz w:val="21"/>
              </w:rPr>
              <w:t>manage</w:t>
            </w:r>
            <w:r>
              <w:rPr>
                <w:spacing w:val="-3"/>
                <w:sz w:val="21"/>
              </w:rPr>
              <w:t xml:space="preserve"> </w:t>
            </w:r>
            <w:r>
              <w:rPr>
                <w:sz w:val="21"/>
              </w:rPr>
              <w:t>and</w:t>
            </w:r>
            <w:r>
              <w:rPr>
                <w:spacing w:val="-3"/>
                <w:sz w:val="21"/>
              </w:rPr>
              <w:t xml:space="preserve"> </w:t>
            </w:r>
            <w:r>
              <w:rPr>
                <w:sz w:val="21"/>
              </w:rPr>
              <w:t>control</w:t>
            </w:r>
            <w:r>
              <w:rPr>
                <w:spacing w:val="-2"/>
                <w:sz w:val="21"/>
              </w:rPr>
              <w:t xml:space="preserve"> </w:t>
            </w:r>
            <w:r>
              <w:rPr>
                <w:sz w:val="21"/>
              </w:rPr>
              <w:t>generally</w:t>
            </w:r>
            <w:r>
              <w:rPr>
                <w:spacing w:val="-3"/>
                <w:sz w:val="21"/>
              </w:rPr>
              <w:t xml:space="preserve"> </w:t>
            </w:r>
            <w:r>
              <w:rPr>
                <w:sz w:val="21"/>
              </w:rPr>
              <w:t>the staff, administration and business of the Council, and shall perform such other functions as may be conferred on him or her by the Council.</w:t>
            </w:r>
          </w:p>
        </w:tc>
      </w:tr>
      <w:tr w:rsidR="00051BBA" w14:paraId="5FCD7C65" w14:textId="77777777" w:rsidTr="00051BBA">
        <w:trPr>
          <w:trHeight w:val="361"/>
        </w:trPr>
        <w:tc>
          <w:tcPr>
            <w:tcW w:w="2035" w:type="dxa"/>
          </w:tcPr>
          <w:p w14:paraId="3C86CCEC" w14:textId="77777777" w:rsidR="00051BBA" w:rsidRDefault="00051BBA" w:rsidP="00051BBA">
            <w:pPr>
              <w:pStyle w:val="TableParagraph"/>
              <w:rPr>
                <w:rFonts w:ascii="Times New Roman"/>
                <w:sz w:val="20"/>
              </w:rPr>
            </w:pPr>
          </w:p>
        </w:tc>
        <w:tc>
          <w:tcPr>
            <w:tcW w:w="7067" w:type="dxa"/>
          </w:tcPr>
          <w:p w14:paraId="1A70432B" w14:textId="77777777" w:rsidR="00051BBA" w:rsidRDefault="00051BBA" w:rsidP="00051BBA">
            <w:pPr>
              <w:pStyle w:val="TableParagraph"/>
              <w:spacing w:before="57"/>
              <w:ind w:left="340"/>
              <w:rPr>
                <w:sz w:val="21"/>
              </w:rPr>
            </w:pPr>
            <w:r>
              <w:rPr>
                <w:sz w:val="21"/>
              </w:rPr>
              <w:t>(5)</w:t>
            </w:r>
            <w:r>
              <w:rPr>
                <w:spacing w:val="-7"/>
                <w:sz w:val="21"/>
              </w:rPr>
              <w:t xml:space="preserve"> </w:t>
            </w:r>
            <w:r>
              <w:rPr>
                <w:i/>
                <w:sz w:val="21"/>
              </w:rPr>
              <w:t>Schedule</w:t>
            </w:r>
            <w:r>
              <w:rPr>
                <w:i/>
                <w:spacing w:val="-4"/>
                <w:sz w:val="21"/>
              </w:rPr>
              <w:t xml:space="preserve"> </w:t>
            </w:r>
            <w:r>
              <w:rPr>
                <w:i/>
                <w:sz w:val="21"/>
              </w:rPr>
              <w:t>2</w:t>
            </w:r>
            <w:r>
              <w:rPr>
                <w:i/>
                <w:spacing w:val="-3"/>
                <w:sz w:val="21"/>
              </w:rPr>
              <w:t xml:space="preserve"> </w:t>
            </w:r>
            <w:r>
              <w:rPr>
                <w:sz w:val="21"/>
              </w:rPr>
              <w:t>to</w:t>
            </w:r>
            <w:r>
              <w:rPr>
                <w:spacing w:val="-4"/>
                <w:sz w:val="21"/>
              </w:rPr>
              <w:t xml:space="preserve"> </w:t>
            </w:r>
            <w:r>
              <w:rPr>
                <w:sz w:val="21"/>
              </w:rPr>
              <w:t>this</w:t>
            </w:r>
            <w:r>
              <w:rPr>
                <w:spacing w:val="-3"/>
                <w:sz w:val="21"/>
              </w:rPr>
              <w:t xml:space="preserve"> </w:t>
            </w:r>
            <w:r>
              <w:rPr>
                <w:sz w:val="21"/>
              </w:rPr>
              <w:t>Act</w:t>
            </w:r>
            <w:r>
              <w:rPr>
                <w:spacing w:val="-5"/>
                <w:sz w:val="21"/>
              </w:rPr>
              <w:t xml:space="preserve"> </w:t>
            </w:r>
            <w:r>
              <w:rPr>
                <w:sz w:val="21"/>
              </w:rPr>
              <w:t>shall</w:t>
            </w:r>
            <w:r>
              <w:rPr>
                <w:spacing w:val="-3"/>
                <w:sz w:val="21"/>
              </w:rPr>
              <w:t xml:space="preserve"> </w:t>
            </w:r>
            <w:r>
              <w:rPr>
                <w:sz w:val="21"/>
              </w:rPr>
              <w:t>apply</w:t>
            </w:r>
            <w:r>
              <w:rPr>
                <w:spacing w:val="-3"/>
                <w:sz w:val="21"/>
              </w:rPr>
              <w:t xml:space="preserve"> </w:t>
            </w:r>
            <w:r>
              <w:rPr>
                <w:sz w:val="21"/>
              </w:rPr>
              <w:t>to</w:t>
            </w:r>
            <w:r>
              <w:rPr>
                <w:spacing w:val="-5"/>
                <w:sz w:val="21"/>
              </w:rPr>
              <w:t xml:space="preserve"> </w:t>
            </w:r>
            <w:r>
              <w:rPr>
                <w:sz w:val="21"/>
              </w:rPr>
              <w:t>the</w:t>
            </w:r>
            <w:r>
              <w:rPr>
                <w:spacing w:val="-3"/>
                <w:sz w:val="21"/>
              </w:rPr>
              <w:t xml:space="preserve"> </w:t>
            </w:r>
            <w:r>
              <w:rPr>
                <w:sz w:val="21"/>
              </w:rPr>
              <w:t>Chief</w:t>
            </w:r>
            <w:r>
              <w:rPr>
                <w:spacing w:val="-5"/>
                <w:sz w:val="21"/>
              </w:rPr>
              <w:t xml:space="preserve"> </w:t>
            </w:r>
            <w:r>
              <w:rPr>
                <w:sz w:val="21"/>
              </w:rPr>
              <w:t>Executive</w:t>
            </w:r>
            <w:r>
              <w:rPr>
                <w:spacing w:val="-3"/>
                <w:sz w:val="21"/>
              </w:rPr>
              <w:t xml:space="preserve"> </w:t>
            </w:r>
            <w:r>
              <w:rPr>
                <w:spacing w:val="-2"/>
                <w:sz w:val="21"/>
              </w:rPr>
              <w:t>Officer.</w:t>
            </w:r>
          </w:p>
        </w:tc>
      </w:tr>
      <w:tr w:rsidR="00051BBA" w14:paraId="3FF070E6" w14:textId="77777777" w:rsidTr="00051BBA">
        <w:trPr>
          <w:trHeight w:val="844"/>
        </w:trPr>
        <w:tc>
          <w:tcPr>
            <w:tcW w:w="2035" w:type="dxa"/>
          </w:tcPr>
          <w:p w14:paraId="692A1C3C" w14:textId="77777777" w:rsidR="00051BBA" w:rsidRDefault="00051BBA" w:rsidP="00051BBA">
            <w:pPr>
              <w:pStyle w:val="TableParagraph"/>
              <w:spacing w:before="58"/>
              <w:ind w:left="50"/>
              <w:rPr>
                <w:sz w:val="18"/>
              </w:rPr>
            </w:pPr>
            <w:r>
              <w:rPr>
                <w:spacing w:val="-2"/>
                <w:sz w:val="18"/>
              </w:rPr>
              <w:t>Employees.</w:t>
            </w:r>
          </w:p>
        </w:tc>
        <w:tc>
          <w:tcPr>
            <w:tcW w:w="7067" w:type="dxa"/>
          </w:tcPr>
          <w:p w14:paraId="0F8A1912" w14:textId="77777777" w:rsidR="00051BBA" w:rsidRDefault="00051BBA" w:rsidP="00051BBA">
            <w:pPr>
              <w:pStyle w:val="TableParagraph"/>
              <w:spacing w:before="56"/>
              <w:ind w:left="100" w:firstLine="240"/>
              <w:rPr>
                <w:sz w:val="21"/>
              </w:rPr>
            </w:pPr>
            <w:r>
              <w:rPr>
                <w:b/>
                <w:sz w:val="21"/>
              </w:rPr>
              <w:t>25.</w:t>
            </w:r>
            <w:r>
              <w:rPr>
                <w:sz w:val="21"/>
              </w:rPr>
              <w:t>— (1) Subject to the consent of the Minister and the Minister for Finance,</w:t>
            </w:r>
            <w:r>
              <w:rPr>
                <w:spacing w:val="-4"/>
                <w:sz w:val="21"/>
              </w:rPr>
              <w:t xml:space="preserve"> </w:t>
            </w:r>
            <w:r>
              <w:rPr>
                <w:sz w:val="21"/>
              </w:rPr>
              <w:t>the</w:t>
            </w:r>
            <w:r>
              <w:rPr>
                <w:spacing w:val="-3"/>
                <w:sz w:val="21"/>
              </w:rPr>
              <w:t xml:space="preserve"> </w:t>
            </w:r>
            <w:r>
              <w:rPr>
                <w:sz w:val="21"/>
              </w:rPr>
              <w:t>Council</w:t>
            </w:r>
            <w:r>
              <w:rPr>
                <w:spacing w:val="-5"/>
                <w:sz w:val="21"/>
              </w:rPr>
              <w:t xml:space="preserve"> </w:t>
            </w:r>
            <w:r>
              <w:rPr>
                <w:sz w:val="21"/>
              </w:rPr>
              <w:t>may,</w:t>
            </w:r>
            <w:r>
              <w:rPr>
                <w:spacing w:val="-4"/>
                <w:sz w:val="21"/>
              </w:rPr>
              <w:t xml:space="preserve"> </w:t>
            </w:r>
            <w:r>
              <w:rPr>
                <w:sz w:val="21"/>
              </w:rPr>
              <w:t>from</w:t>
            </w:r>
            <w:r>
              <w:rPr>
                <w:spacing w:val="-2"/>
                <w:sz w:val="21"/>
              </w:rPr>
              <w:t xml:space="preserve"> </w:t>
            </w:r>
            <w:r>
              <w:rPr>
                <w:sz w:val="21"/>
              </w:rPr>
              <w:t>time</w:t>
            </w:r>
            <w:r>
              <w:rPr>
                <w:spacing w:val="-3"/>
                <w:sz w:val="21"/>
              </w:rPr>
              <w:t xml:space="preserve"> </w:t>
            </w:r>
            <w:r>
              <w:rPr>
                <w:sz w:val="21"/>
              </w:rPr>
              <w:t>to</w:t>
            </w:r>
            <w:r>
              <w:rPr>
                <w:spacing w:val="-3"/>
                <w:sz w:val="21"/>
              </w:rPr>
              <w:t xml:space="preserve"> </w:t>
            </w:r>
            <w:r>
              <w:rPr>
                <w:sz w:val="21"/>
              </w:rPr>
              <w:t>time,</w:t>
            </w:r>
            <w:r>
              <w:rPr>
                <w:spacing w:val="-4"/>
                <w:sz w:val="21"/>
              </w:rPr>
              <w:t xml:space="preserve"> </w:t>
            </w:r>
            <w:r>
              <w:rPr>
                <w:sz w:val="21"/>
              </w:rPr>
              <w:t>appoint</w:t>
            </w:r>
            <w:r>
              <w:rPr>
                <w:spacing w:val="-4"/>
                <w:sz w:val="21"/>
              </w:rPr>
              <w:t xml:space="preserve"> </w:t>
            </w:r>
            <w:r>
              <w:rPr>
                <w:sz w:val="21"/>
              </w:rPr>
              <w:t>such</w:t>
            </w:r>
            <w:r>
              <w:rPr>
                <w:spacing w:val="-3"/>
                <w:sz w:val="21"/>
              </w:rPr>
              <w:t xml:space="preserve"> </w:t>
            </w:r>
            <w:r>
              <w:rPr>
                <w:sz w:val="21"/>
              </w:rPr>
              <w:t>and</w:t>
            </w:r>
            <w:r>
              <w:rPr>
                <w:spacing w:val="-3"/>
                <w:sz w:val="21"/>
              </w:rPr>
              <w:t xml:space="preserve"> </w:t>
            </w:r>
            <w:r>
              <w:rPr>
                <w:sz w:val="21"/>
              </w:rPr>
              <w:t>so</w:t>
            </w:r>
            <w:r>
              <w:rPr>
                <w:spacing w:val="-5"/>
                <w:sz w:val="21"/>
              </w:rPr>
              <w:t xml:space="preserve"> </w:t>
            </w:r>
            <w:r>
              <w:rPr>
                <w:sz w:val="21"/>
              </w:rPr>
              <w:t>many persons</w:t>
            </w:r>
            <w:r>
              <w:rPr>
                <w:spacing w:val="-6"/>
                <w:sz w:val="21"/>
              </w:rPr>
              <w:t xml:space="preserve"> </w:t>
            </w:r>
            <w:r>
              <w:rPr>
                <w:sz w:val="21"/>
              </w:rPr>
              <w:t>to</w:t>
            </w:r>
            <w:r>
              <w:rPr>
                <w:spacing w:val="-4"/>
                <w:sz w:val="21"/>
              </w:rPr>
              <w:t xml:space="preserve"> </w:t>
            </w:r>
            <w:r>
              <w:rPr>
                <w:sz w:val="21"/>
              </w:rPr>
              <w:t>be</w:t>
            </w:r>
            <w:r>
              <w:rPr>
                <w:spacing w:val="-3"/>
                <w:sz w:val="21"/>
              </w:rPr>
              <w:t xml:space="preserve"> </w:t>
            </w:r>
            <w:r>
              <w:rPr>
                <w:sz w:val="21"/>
              </w:rPr>
              <w:t>employees</w:t>
            </w:r>
            <w:r>
              <w:rPr>
                <w:spacing w:val="-7"/>
                <w:sz w:val="21"/>
              </w:rPr>
              <w:t xml:space="preserve"> </w:t>
            </w:r>
            <w:r>
              <w:rPr>
                <w:sz w:val="21"/>
              </w:rPr>
              <w:t>of</w:t>
            </w:r>
            <w:r>
              <w:rPr>
                <w:spacing w:val="-4"/>
                <w:sz w:val="21"/>
              </w:rPr>
              <w:t xml:space="preserve"> </w:t>
            </w:r>
            <w:r>
              <w:rPr>
                <w:sz w:val="21"/>
              </w:rPr>
              <w:t>the</w:t>
            </w:r>
            <w:r>
              <w:rPr>
                <w:spacing w:val="-4"/>
                <w:sz w:val="21"/>
              </w:rPr>
              <w:t xml:space="preserve"> </w:t>
            </w:r>
            <w:r>
              <w:rPr>
                <w:sz w:val="21"/>
              </w:rPr>
              <w:t>Council</w:t>
            </w:r>
            <w:r>
              <w:rPr>
                <w:spacing w:val="-2"/>
                <w:sz w:val="21"/>
              </w:rPr>
              <w:t xml:space="preserve"> </w:t>
            </w:r>
            <w:r>
              <w:rPr>
                <w:sz w:val="21"/>
              </w:rPr>
              <w:t>as</w:t>
            </w:r>
            <w:r>
              <w:rPr>
                <w:spacing w:val="-4"/>
                <w:sz w:val="21"/>
              </w:rPr>
              <w:t xml:space="preserve"> </w:t>
            </w:r>
            <w:r>
              <w:rPr>
                <w:sz w:val="21"/>
              </w:rPr>
              <w:t>the</w:t>
            </w:r>
            <w:r>
              <w:rPr>
                <w:spacing w:val="-6"/>
                <w:sz w:val="21"/>
              </w:rPr>
              <w:t xml:space="preserve"> </w:t>
            </w:r>
            <w:r>
              <w:rPr>
                <w:sz w:val="21"/>
              </w:rPr>
              <w:t>Council</w:t>
            </w:r>
            <w:r>
              <w:rPr>
                <w:spacing w:val="-3"/>
                <w:sz w:val="21"/>
              </w:rPr>
              <w:t xml:space="preserve"> </w:t>
            </w:r>
            <w:r>
              <w:rPr>
                <w:sz w:val="21"/>
              </w:rPr>
              <w:t>may</w:t>
            </w:r>
            <w:r>
              <w:rPr>
                <w:spacing w:val="-3"/>
                <w:sz w:val="21"/>
              </w:rPr>
              <w:t xml:space="preserve"> </w:t>
            </w:r>
            <w:r>
              <w:rPr>
                <w:spacing w:val="-2"/>
                <w:sz w:val="21"/>
              </w:rPr>
              <w:t>determine.</w:t>
            </w:r>
          </w:p>
        </w:tc>
      </w:tr>
      <w:tr w:rsidR="00051BBA" w14:paraId="4D08774E" w14:textId="77777777" w:rsidTr="00051BBA">
        <w:trPr>
          <w:trHeight w:val="1086"/>
        </w:trPr>
        <w:tc>
          <w:tcPr>
            <w:tcW w:w="2035" w:type="dxa"/>
          </w:tcPr>
          <w:p w14:paraId="06280B96" w14:textId="77777777" w:rsidR="00051BBA" w:rsidRDefault="00051BBA" w:rsidP="00051BBA">
            <w:pPr>
              <w:pStyle w:val="TableParagraph"/>
              <w:rPr>
                <w:rFonts w:ascii="Times New Roman"/>
                <w:sz w:val="20"/>
              </w:rPr>
            </w:pPr>
          </w:p>
        </w:tc>
        <w:tc>
          <w:tcPr>
            <w:tcW w:w="7067" w:type="dxa"/>
          </w:tcPr>
          <w:p w14:paraId="49513FC6" w14:textId="77777777" w:rsidR="00051BBA" w:rsidRDefault="00051BBA" w:rsidP="00051BBA">
            <w:pPr>
              <w:pStyle w:val="TableParagraph"/>
              <w:spacing w:before="56"/>
              <w:ind w:left="100" w:right="56" w:firstLine="240"/>
              <w:rPr>
                <w:sz w:val="21"/>
              </w:rPr>
            </w:pPr>
            <w:r>
              <w:rPr>
                <w:sz w:val="21"/>
              </w:rPr>
              <w:t>(2) Subject to such conditions as it thinks fit, the Council may delegate to</w:t>
            </w:r>
            <w:r>
              <w:rPr>
                <w:spacing w:val="-3"/>
                <w:sz w:val="21"/>
              </w:rPr>
              <w:t xml:space="preserve"> </w:t>
            </w:r>
            <w:r>
              <w:rPr>
                <w:sz w:val="21"/>
              </w:rPr>
              <w:t>the</w:t>
            </w:r>
            <w:r>
              <w:rPr>
                <w:spacing w:val="-3"/>
                <w:sz w:val="21"/>
              </w:rPr>
              <w:t xml:space="preserve"> </w:t>
            </w:r>
            <w:r>
              <w:rPr>
                <w:sz w:val="21"/>
              </w:rPr>
              <w:t>Chief</w:t>
            </w:r>
            <w:r>
              <w:rPr>
                <w:spacing w:val="-4"/>
                <w:sz w:val="21"/>
              </w:rPr>
              <w:t xml:space="preserve"> </w:t>
            </w:r>
            <w:r>
              <w:rPr>
                <w:sz w:val="21"/>
              </w:rPr>
              <w:t>Executive</w:t>
            </w:r>
            <w:r>
              <w:rPr>
                <w:spacing w:val="-3"/>
                <w:sz w:val="21"/>
              </w:rPr>
              <w:t xml:space="preserve"> </w:t>
            </w:r>
            <w:r>
              <w:rPr>
                <w:sz w:val="21"/>
              </w:rPr>
              <w:t>Officer</w:t>
            </w:r>
            <w:r>
              <w:rPr>
                <w:spacing w:val="-4"/>
                <w:sz w:val="21"/>
              </w:rPr>
              <w:t xml:space="preserve"> </w:t>
            </w:r>
            <w:r>
              <w:rPr>
                <w:sz w:val="21"/>
              </w:rPr>
              <w:t>any</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functions</w:t>
            </w:r>
            <w:r>
              <w:rPr>
                <w:spacing w:val="-3"/>
                <w:sz w:val="21"/>
              </w:rPr>
              <w:t xml:space="preserve"> </w:t>
            </w:r>
            <w:r>
              <w:rPr>
                <w:sz w:val="21"/>
              </w:rPr>
              <w:t>of</w:t>
            </w:r>
            <w:r>
              <w:rPr>
                <w:spacing w:val="-6"/>
                <w:sz w:val="21"/>
              </w:rPr>
              <w:t xml:space="preserve"> </w:t>
            </w:r>
            <w:r>
              <w:rPr>
                <w:sz w:val="21"/>
              </w:rPr>
              <w:t>the</w:t>
            </w:r>
            <w:r>
              <w:rPr>
                <w:spacing w:val="-3"/>
                <w:sz w:val="21"/>
              </w:rPr>
              <w:t xml:space="preserve"> </w:t>
            </w:r>
            <w:r>
              <w:rPr>
                <w:sz w:val="21"/>
              </w:rPr>
              <w:t>Council</w:t>
            </w:r>
            <w:r>
              <w:rPr>
                <w:spacing w:val="-2"/>
                <w:sz w:val="21"/>
              </w:rPr>
              <w:t xml:space="preserve"> </w:t>
            </w:r>
            <w:r>
              <w:rPr>
                <w:sz w:val="21"/>
              </w:rPr>
              <w:t>in</w:t>
            </w:r>
            <w:r>
              <w:rPr>
                <w:spacing w:val="-3"/>
                <w:sz w:val="21"/>
              </w:rPr>
              <w:t xml:space="preserve"> </w:t>
            </w:r>
            <w:r>
              <w:rPr>
                <w:sz w:val="21"/>
              </w:rPr>
              <w:t xml:space="preserve">relation to the appointment of employees and the determination of selection </w:t>
            </w:r>
            <w:r>
              <w:rPr>
                <w:spacing w:val="-2"/>
                <w:sz w:val="21"/>
              </w:rPr>
              <w:t>procedures.</w:t>
            </w:r>
          </w:p>
        </w:tc>
      </w:tr>
      <w:tr w:rsidR="00051BBA" w14:paraId="7F64F6C8" w14:textId="77777777" w:rsidTr="00051BBA">
        <w:trPr>
          <w:trHeight w:val="1086"/>
        </w:trPr>
        <w:tc>
          <w:tcPr>
            <w:tcW w:w="2035" w:type="dxa"/>
          </w:tcPr>
          <w:p w14:paraId="58D5C626" w14:textId="77777777" w:rsidR="00051BBA" w:rsidRDefault="00051BBA" w:rsidP="00051BBA">
            <w:pPr>
              <w:pStyle w:val="TableParagraph"/>
              <w:rPr>
                <w:rFonts w:ascii="Times New Roman"/>
                <w:sz w:val="20"/>
              </w:rPr>
            </w:pPr>
          </w:p>
        </w:tc>
        <w:tc>
          <w:tcPr>
            <w:tcW w:w="7067" w:type="dxa"/>
          </w:tcPr>
          <w:p w14:paraId="1C1F7F57" w14:textId="77777777" w:rsidR="00051BBA" w:rsidRDefault="00051BBA" w:rsidP="00051BBA">
            <w:pPr>
              <w:pStyle w:val="TableParagraph"/>
              <w:spacing w:before="57"/>
              <w:ind w:left="100" w:right="117" w:firstLine="240"/>
              <w:rPr>
                <w:sz w:val="21"/>
              </w:rPr>
            </w:pPr>
            <w:r>
              <w:rPr>
                <w:sz w:val="21"/>
              </w:rPr>
              <w:t>(3) Except as otherwise provided by this Act, the Chief Executive Officer and each other employee of the Council shall be employed on such</w:t>
            </w:r>
            <w:r>
              <w:rPr>
                <w:spacing w:val="-3"/>
                <w:sz w:val="21"/>
              </w:rPr>
              <w:t xml:space="preserve"> </w:t>
            </w:r>
            <w:r>
              <w:rPr>
                <w:sz w:val="21"/>
              </w:rPr>
              <w:t>terms</w:t>
            </w:r>
            <w:r>
              <w:rPr>
                <w:spacing w:val="-3"/>
                <w:sz w:val="21"/>
              </w:rPr>
              <w:t xml:space="preserve"> </w:t>
            </w:r>
            <w:r>
              <w:rPr>
                <w:sz w:val="21"/>
              </w:rPr>
              <w:t>and</w:t>
            </w:r>
            <w:r>
              <w:rPr>
                <w:spacing w:val="-3"/>
                <w:sz w:val="21"/>
              </w:rPr>
              <w:t xml:space="preserve"> </w:t>
            </w:r>
            <w:r>
              <w:rPr>
                <w:sz w:val="21"/>
              </w:rPr>
              <w:t>conditions</w:t>
            </w:r>
            <w:r>
              <w:rPr>
                <w:spacing w:val="-6"/>
                <w:sz w:val="21"/>
              </w:rPr>
              <w:t xml:space="preserve"> </w:t>
            </w:r>
            <w:r>
              <w:rPr>
                <w:sz w:val="21"/>
              </w:rPr>
              <w:t>as</w:t>
            </w:r>
            <w:r>
              <w:rPr>
                <w:spacing w:val="-3"/>
                <w:sz w:val="21"/>
              </w:rPr>
              <w:t xml:space="preserve"> </w:t>
            </w:r>
            <w:r>
              <w:rPr>
                <w:sz w:val="21"/>
              </w:rPr>
              <w:t>the</w:t>
            </w:r>
            <w:r>
              <w:rPr>
                <w:spacing w:val="-3"/>
                <w:sz w:val="21"/>
              </w:rPr>
              <w:t xml:space="preserve"> </w:t>
            </w:r>
            <w:r>
              <w:rPr>
                <w:sz w:val="21"/>
              </w:rPr>
              <w:t>Council,</w:t>
            </w:r>
            <w:r>
              <w:rPr>
                <w:spacing w:val="-4"/>
                <w:sz w:val="21"/>
              </w:rPr>
              <w:t xml:space="preserve"> </w:t>
            </w:r>
            <w:r>
              <w:rPr>
                <w:sz w:val="21"/>
              </w:rPr>
              <w:t>with</w:t>
            </w:r>
            <w:r>
              <w:rPr>
                <w:spacing w:val="-3"/>
                <w:sz w:val="21"/>
              </w:rPr>
              <w:t xml:space="preserve"> </w:t>
            </w:r>
            <w:r>
              <w:rPr>
                <w:sz w:val="21"/>
              </w:rPr>
              <w:t>the</w:t>
            </w:r>
            <w:r>
              <w:rPr>
                <w:spacing w:val="-3"/>
                <w:sz w:val="21"/>
              </w:rPr>
              <w:t xml:space="preserve"> </w:t>
            </w:r>
            <w:r>
              <w:rPr>
                <w:sz w:val="21"/>
              </w:rPr>
              <w:t>consent</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z w:val="21"/>
              </w:rPr>
              <w:t>Minister and the Minister for Finance, may from time to time determine.</w:t>
            </w:r>
          </w:p>
        </w:tc>
      </w:tr>
      <w:tr w:rsidR="00051BBA" w14:paraId="36DAD152" w14:textId="77777777" w:rsidTr="00051BBA">
        <w:trPr>
          <w:trHeight w:val="1084"/>
        </w:trPr>
        <w:tc>
          <w:tcPr>
            <w:tcW w:w="2035" w:type="dxa"/>
          </w:tcPr>
          <w:p w14:paraId="5F5C501D" w14:textId="77777777" w:rsidR="00051BBA" w:rsidRDefault="00051BBA" w:rsidP="00051BBA">
            <w:pPr>
              <w:pStyle w:val="TableParagraph"/>
              <w:rPr>
                <w:rFonts w:ascii="Times New Roman"/>
                <w:sz w:val="20"/>
              </w:rPr>
            </w:pPr>
          </w:p>
        </w:tc>
        <w:tc>
          <w:tcPr>
            <w:tcW w:w="7067" w:type="dxa"/>
          </w:tcPr>
          <w:p w14:paraId="737A534E" w14:textId="77777777" w:rsidR="00051BBA" w:rsidRDefault="00051BBA" w:rsidP="00051BBA">
            <w:pPr>
              <w:pStyle w:val="TableParagraph"/>
              <w:spacing w:before="56"/>
              <w:ind w:left="100" w:firstLine="240"/>
              <w:rPr>
                <w:sz w:val="21"/>
              </w:rPr>
            </w:pPr>
            <w:r>
              <w:rPr>
                <w:sz w:val="21"/>
              </w:rPr>
              <w:t>(4)</w:t>
            </w:r>
            <w:r>
              <w:rPr>
                <w:spacing w:val="-3"/>
                <w:sz w:val="21"/>
              </w:rPr>
              <w:t xml:space="preserve"> </w:t>
            </w:r>
            <w:r>
              <w:rPr>
                <w:sz w:val="21"/>
              </w:rPr>
              <w:t>Except</w:t>
            </w:r>
            <w:r>
              <w:rPr>
                <w:spacing w:val="-3"/>
                <w:sz w:val="21"/>
              </w:rPr>
              <w:t xml:space="preserve"> </w:t>
            </w:r>
            <w:r>
              <w:rPr>
                <w:sz w:val="21"/>
              </w:rPr>
              <w:t>as</w:t>
            </w:r>
            <w:r>
              <w:rPr>
                <w:spacing w:val="-2"/>
                <w:sz w:val="21"/>
              </w:rPr>
              <w:t xml:space="preserve"> </w:t>
            </w:r>
            <w:r>
              <w:rPr>
                <w:sz w:val="21"/>
              </w:rPr>
              <w:t>otherwise</w:t>
            </w:r>
            <w:r>
              <w:rPr>
                <w:spacing w:val="-2"/>
                <w:sz w:val="21"/>
              </w:rPr>
              <w:t xml:space="preserve"> </w:t>
            </w:r>
            <w:r>
              <w:rPr>
                <w:sz w:val="21"/>
              </w:rPr>
              <w:t>provided</w:t>
            </w:r>
            <w:r>
              <w:rPr>
                <w:spacing w:val="-2"/>
                <w:sz w:val="21"/>
              </w:rPr>
              <w:t xml:space="preserve"> </w:t>
            </w:r>
            <w:r>
              <w:rPr>
                <w:sz w:val="21"/>
              </w:rPr>
              <w:t>by</w:t>
            </w:r>
            <w:r>
              <w:rPr>
                <w:spacing w:val="-2"/>
                <w:sz w:val="21"/>
              </w:rPr>
              <w:t xml:space="preserve"> </w:t>
            </w:r>
            <w:r>
              <w:rPr>
                <w:sz w:val="21"/>
              </w:rPr>
              <w:t>this</w:t>
            </w:r>
            <w:r>
              <w:rPr>
                <w:spacing w:val="-2"/>
                <w:sz w:val="21"/>
              </w:rPr>
              <w:t xml:space="preserve"> </w:t>
            </w:r>
            <w:r>
              <w:rPr>
                <w:sz w:val="21"/>
              </w:rPr>
              <w:t>Act,</w:t>
            </w:r>
            <w:r>
              <w:rPr>
                <w:spacing w:val="-3"/>
                <w:sz w:val="21"/>
              </w:rPr>
              <w:t xml:space="preserve"> </w:t>
            </w:r>
            <w:r>
              <w:rPr>
                <w:sz w:val="21"/>
              </w:rPr>
              <w:t>the</w:t>
            </w:r>
            <w:r>
              <w:rPr>
                <w:spacing w:val="-2"/>
                <w:sz w:val="21"/>
              </w:rPr>
              <w:t xml:space="preserve"> </w:t>
            </w:r>
            <w:r>
              <w:rPr>
                <w:sz w:val="21"/>
              </w:rPr>
              <w:t>Council</w:t>
            </w:r>
            <w:r>
              <w:rPr>
                <w:spacing w:val="-1"/>
                <w:sz w:val="21"/>
              </w:rPr>
              <w:t xml:space="preserve"> </w:t>
            </w:r>
            <w:r>
              <w:rPr>
                <w:sz w:val="21"/>
              </w:rPr>
              <w:t>shall</w:t>
            </w:r>
            <w:r>
              <w:rPr>
                <w:spacing w:val="-1"/>
                <w:sz w:val="21"/>
              </w:rPr>
              <w:t xml:space="preserve"> </w:t>
            </w:r>
            <w:r>
              <w:rPr>
                <w:sz w:val="21"/>
              </w:rPr>
              <w:t>pay</w:t>
            </w:r>
            <w:r>
              <w:rPr>
                <w:spacing w:val="-2"/>
                <w:sz w:val="21"/>
              </w:rPr>
              <w:t xml:space="preserve"> </w:t>
            </w:r>
            <w:r>
              <w:rPr>
                <w:sz w:val="21"/>
              </w:rPr>
              <w:t>to</w:t>
            </w:r>
            <w:r>
              <w:rPr>
                <w:spacing w:val="-2"/>
                <w:sz w:val="21"/>
              </w:rPr>
              <w:t xml:space="preserve"> </w:t>
            </w:r>
            <w:r>
              <w:rPr>
                <w:sz w:val="21"/>
              </w:rPr>
              <w:t>its employees</w:t>
            </w:r>
            <w:r>
              <w:rPr>
                <w:spacing w:val="-4"/>
                <w:sz w:val="21"/>
              </w:rPr>
              <w:t xml:space="preserve"> </w:t>
            </w:r>
            <w:r>
              <w:rPr>
                <w:sz w:val="21"/>
              </w:rPr>
              <w:t>(including</w:t>
            </w:r>
            <w:r>
              <w:rPr>
                <w:spacing w:val="-4"/>
                <w:sz w:val="21"/>
              </w:rPr>
              <w:t xml:space="preserve"> </w:t>
            </w:r>
            <w:r>
              <w:rPr>
                <w:sz w:val="21"/>
              </w:rPr>
              <w:t>the</w:t>
            </w:r>
            <w:r>
              <w:rPr>
                <w:spacing w:val="-7"/>
                <w:sz w:val="21"/>
              </w:rPr>
              <w:t xml:space="preserve"> </w:t>
            </w:r>
            <w:r>
              <w:rPr>
                <w:sz w:val="21"/>
              </w:rPr>
              <w:t>Chief</w:t>
            </w:r>
            <w:r>
              <w:rPr>
                <w:spacing w:val="-5"/>
                <w:sz w:val="21"/>
              </w:rPr>
              <w:t xml:space="preserve"> </w:t>
            </w:r>
            <w:r>
              <w:rPr>
                <w:sz w:val="21"/>
              </w:rPr>
              <w:t>Executive</w:t>
            </w:r>
            <w:r>
              <w:rPr>
                <w:spacing w:val="-4"/>
                <w:sz w:val="21"/>
              </w:rPr>
              <w:t xml:space="preserve"> </w:t>
            </w:r>
            <w:r>
              <w:rPr>
                <w:sz w:val="21"/>
              </w:rPr>
              <w:t>Officer)</w:t>
            </w:r>
            <w:r>
              <w:rPr>
                <w:spacing w:val="-5"/>
                <w:sz w:val="21"/>
              </w:rPr>
              <w:t xml:space="preserve"> </w:t>
            </w:r>
            <w:r>
              <w:rPr>
                <w:sz w:val="21"/>
              </w:rPr>
              <w:t>such</w:t>
            </w:r>
            <w:r>
              <w:rPr>
                <w:spacing w:val="-4"/>
                <w:sz w:val="21"/>
              </w:rPr>
              <w:t xml:space="preserve"> </w:t>
            </w:r>
            <w:r>
              <w:rPr>
                <w:sz w:val="21"/>
              </w:rPr>
              <w:t>remuneration,</w:t>
            </w:r>
            <w:r>
              <w:rPr>
                <w:spacing w:val="-5"/>
                <w:sz w:val="21"/>
              </w:rPr>
              <w:t xml:space="preserve"> </w:t>
            </w:r>
            <w:r>
              <w:rPr>
                <w:sz w:val="21"/>
              </w:rPr>
              <w:t>fees and allowances for expenses as the Council, with the consent of the Minister and the Minister for Finance, may from time to time determine.</w:t>
            </w:r>
          </w:p>
        </w:tc>
      </w:tr>
      <w:tr w:rsidR="00051BBA" w14:paraId="6DD74077" w14:textId="77777777" w:rsidTr="00051BBA">
        <w:trPr>
          <w:trHeight w:val="602"/>
        </w:trPr>
        <w:tc>
          <w:tcPr>
            <w:tcW w:w="2035" w:type="dxa"/>
          </w:tcPr>
          <w:p w14:paraId="039D058B" w14:textId="77777777" w:rsidR="00051BBA" w:rsidRDefault="00051BBA" w:rsidP="00051BBA">
            <w:pPr>
              <w:pStyle w:val="TableParagraph"/>
              <w:rPr>
                <w:rFonts w:ascii="Times New Roman"/>
                <w:sz w:val="20"/>
              </w:rPr>
            </w:pPr>
          </w:p>
        </w:tc>
        <w:tc>
          <w:tcPr>
            <w:tcW w:w="7067" w:type="dxa"/>
          </w:tcPr>
          <w:p w14:paraId="39EA554D" w14:textId="77777777" w:rsidR="00051BBA" w:rsidRDefault="00051BBA" w:rsidP="00051BBA">
            <w:pPr>
              <w:pStyle w:val="TableParagraph"/>
              <w:spacing w:before="56"/>
              <w:ind w:left="100" w:firstLine="240"/>
              <w:rPr>
                <w:sz w:val="21"/>
              </w:rPr>
            </w:pPr>
            <w:r>
              <w:rPr>
                <w:sz w:val="21"/>
              </w:rPr>
              <w:t xml:space="preserve">(5) The </w:t>
            </w:r>
            <w:hyperlink r:id="rId166">
              <w:r>
                <w:rPr>
                  <w:sz w:val="21"/>
                  <w:u w:val="single"/>
                </w:rPr>
                <w:t>Civil Service Commissioners Act 1956</w:t>
              </w:r>
            </w:hyperlink>
            <w:r>
              <w:rPr>
                <w:sz w:val="21"/>
              </w:rPr>
              <w:t xml:space="preserve"> and the Civil Service Regulation</w:t>
            </w:r>
            <w:r>
              <w:rPr>
                <w:spacing w:val="-3"/>
                <w:sz w:val="21"/>
              </w:rPr>
              <w:t xml:space="preserve"> </w:t>
            </w:r>
            <w:r>
              <w:rPr>
                <w:sz w:val="21"/>
              </w:rPr>
              <w:t>Acts</w:t>
            </w:r>
            <w:r>
              <w:rPr>
                <w:spacing w:val="-3"/>
                <w:sz w:val="21"/>
              </w:rPr>
              <w:t xml:space="preserve"> </w:t>
            </w:r>
            <w:r>
              <w:rPr>
                <w:sz w:val="21"/>
              </w:rPr>
              <w:t>1956</w:t>
            </w:r>
            <w:r>
              <w:rPr>
                <w:spacing w:val="-3"/>
                <w:sz w:val="21"/>
              </w:rPr>
              <w:t xml:space="preserve"> </w:t>
            </w:r>
            <w:r>
              <w:rPr>
                <w:sz w:val="21"/>
              </w:rPr>
              <w:t>to</w:t>
            </w:r>
            <w:r>
              <w:rPr>
                <w:spacing w:val="-3"/>
                <w:sz w:val="21"/>
              </w:rPr>
              <w:t xml:space="preserve"> </w:t>
            </w:r>
            <w:r>
              <w:rPr>
                <w:sz w:val="21"/>
              </w:rPr>
              <w:t>1996</w:t>
            </w:r>
            <w:r>
              <w:rPr>
                <w:spacing w:val="-3"/>
                <w:sz w:val="21"/>
              </w:rPr>
              <w:t xml:space="preserve"> </w:t>
            </w:r>
            <w:r>
              <w:rPr>
                <w:sz w:val="21"/>
              </w:rPr>
              <w:t>shall</w:t>
            </w:r>
            <w:r>
              <w:rPr>
                <w:spacing w:val="-2"/>
                <w:sz w:val="21"/>
              </w:rPr>
              <w:t xml:space="preserve"> </w:t>
            </w:r>
            <w:r>
              <w:rPr>
                <w:sz w:val="21"/>
              </w:rPr>
              <w:t>apply</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Chief</w:t>
            </w:r>
            <w:r>
              <w:rPr>
                <w:spacing w:val="-4"/>
                <w:sz w:val="21"/>
              </w:rPr>
              <w:t xml:space="preserve"> </w:t>
            </w:r>
            <w:r>
              <w:rPr>
                <w:sz w:val="21"/>
              </w:rPr>
              <w:t>Executive</w:t>
            </w:r>
            <w:r>
              <w:rPr>
                <w:spacing w:val="-3"/>
                <w:sz w:val="21"/>
              </w:rPr>
              <w:t xml:space="preserve"> </w:t>
            </w:r>
            <w:r>
              <w:rPr>
                <w:sz w:val="21"/>
              </w:rPr>
              <w:t>Officer</w:t>
            </w:r>
          </w:p>
        </w:tc>
      </w:tr>
      <w:tr w:rsidR="00051BBA" w14:paraId="40AD8AC1" w14:textId="77777777" w:rsidTr="00051BBA">
        <w:trPr>
          <w:trHeight w:val="1569"/>
        </w:trPr>
        <w:tc>
          <w:tcPr>
            <w:tcW w:w="2035" w:type="dxa"/>
          </w:tcPr>
          <w:p w14:paraId="75D0F8BB" w14:textId="77777777" w:rsidR="00051BBA" w:rsidRDefault="00051BBA" w:rsidP="00051BBA">
            <w:pPr>
              <w:pStyle w:val="TableParagraph"/>
              <w:spacing w:before="1"/>
              <w:rPr>
                <w:sz w:val="26"/>
              </w:rPr>
            </w:pPr>
          </w:p>
          <w:p w14:paraId="6CE32687" w14:textId="77777777" w:rsidR="00051BBA" w:rsidRDefault="00051BBA" w:rsidP="00051BBA">
            <w:pPr>
              <w:pStyle w:val="TableParagraph"/>
              <w:ind w:left="50" w:right="416"/>
              <w:rPr>
                <w:sz w:val="18"/>
              </w:rPr>
            </w:pPr>
            <w:r>
              <w:rPr>
                <w:sz w:val="18"/>
              </w:rPr>
              <w:t>Special</w:t>
            </w:r>
            <w:r>
              <w:rPr>
                <w:spacing w:val="-13"/>
                <w:sz w:val="18"/>
              </w:rPr>
              <w:t xml:space="preserve"> </w:t>
            </w:r>
            <w:r>
              <w:rPr>
                <w:sz w:val="18"/>
              </w:rPr>
              <w:t>educational needs organisers.</w:t>
            </w:r>
          </w:p>
        </w:tc>
        <w:tc>
          <w:tcPr>
            <w:tcW w:w="7067" w:type="dxa"/>
          </w:tcPr>
          <w:p w14:paraId="6149E7FA" w14:textId="77777777" w:rsidR="00051BBA" w:rsidRDefault="00051BBA" w:rsidP="00051BBA">
            <w:pPr>
              <w:pStyle w:val="TableParagraph"/>
              <w:spacing w:line="180" w:lineRule="exact"/>
              <w:ind w:left="100"/>
              <w:rPr>
                <w:sz w:val="21"/>
              </w:rPr>
            </w:pPr>
            <w:r>
              <w:rPr>
                <w:sz w:val="21"/>
              </w:rPr>
              <w:t>and</w:t>
            </w:r>
            <w:r>
              <w:rPr>
                <w:spacing w:val="-4"/>
                <w:sz w:val="21"/>
              </w:rPr>
              <w:t xml:space="preserve"> </w:t>
            </w:r>
            <w:r>
              <w:rPr>
                <w:sz w:val="21"/>
              </w:rPr>
              <w:t>to</w:t>
            </w:r>
            <w:r>
              <w:rPr>
                <w:spacing w:val="-3"/>
                <w:sz w:val="21"/>
              </w:rPr>
              <w:t xml:space="preserve"> </w:t>
            </w:r>
            <w:r>
              <w:rPr>
                <w:sz w:val="21"/>
              </w:rPr>
              <w:t>employees</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pacing w:val="-2"/>
                <w:sz w:val="21"/>
              </w:rPr>
              <w:t>Council.</w:t>
            </w:r>
          </w:p>
          <w:p w14:paraId="6B55410D" w14:textId="77777777" w:rsidR="00051BBA" w:rsidRDefault="00051BBA" w:rsidP="00051BBA">
            <w:pPr>
              <w:pStyle w:val="TableParagraph"/>
              <w:spacing w:before="118"/>
              <w:ind w:left="100" w:right="117" w:firstLine="240"/>
              <w:rPr>
                <w:sz w:val="21"/>
              </w:rPr>
            </w:pPr>
            <w:r>
              <w:rPr>
                <w:b/>
                <w:sz w:val="21"/>
              </w:rPr>
              <w:t>26.</w:t>
            </w:r>
            <w:r>
              <w:rPr>
                <w:sz w:val="21"/>
              </w:rPr>
              <w:t>— (1) The Council may appoint such and so many persons as it determines to perform the functions expressed by this Act to be performable</w:t>
            </w:r>
            <w:r>
              <w:rPr>
                <w:spacing w:val="-5"/>
                <w:sz w:val="21"/>
              </w:rPr>
              <w:t xml:space="preserve"> </w:t>
            </w:r>
            <w:r>
              <w:rPr>
                <w:sz w:val="21"/>
              </w:rPr>
              <w:t>by</w:t>
            </w:r>
            <w:r>
              <w:rPr>
                <w:spacing w:val="-5"/>
                <w:sz w:val="21"/>
              </w:rPr>
              <w:t xml:space="preserve"> </w:t>
            </w:r>
            <w:r>
              <w:rPr>
                <w:sz w:val="21"/>
              </w:rPr>
              <w:t>special</w:t>
            </w:r>
            <w:r>
              <w:rPr>
                <w:spacing w:val="-4"/>
                <w:sz w:val="21"/>
              </w:rPr>
              <w:t xml:space="preserve"> </w:t>
            </w:r>
            <w:r>
              <w:rPr>
                <w:sz w:val="21"/>
              </w:rPr>
              <w:t>educational</w:t>
            </w:r>
            <w:r>
              <w:rPr>
                <w:spacing w:val="-4"/>
                <w:sz w:val="21"/>
              </w:rPr>
              <w:t xml:space="preserve"> </w:t>
            </w:r>
            <w:r>
              <w:rPr>
                <w:sz w:val="21"/>
              </w:rPr>
              <w:t>needs</w:t>
            </w:r>
            <w:r>
              <w:rPr>
                <w:spacing w:val="-5"/>
                <w:sz w:val="21"/>
              </w:rPr>
              <w:t xml:space="preserve"> </w:t>
            </w:r>
            <w:r>
              <w:rPr>
                <w:sz w:val="21"/>
              </w:rPr>
              <w:t>organisers</w:t>
            </w:r>
            <w:r>
              <w:rPr>
                <w:spacing w:val="-5"/>
                <w:sz w:val="21"/>
              </w:rPr>
              <w:t xml:space="preserve"> </w:t>
            </w:r>
            <w:r>
              <w:rPr>
                <w:sz w:val="21"/>
              </w:rPr>
              <w:t>and</w:t>
            </w:r>
            <w:r>
              <w:rPr>
                <w:spacing w:val="-5"/>
                <w:sz w:val="21"/>
              </w:rPr>
              <w:t xml:space="preserve"> </w:t>
            </w:r>
            <w:r>
              <w:rPr>
                <w:sz w:val="21"/>
              </w:rPr>
              <w:t>each</w:t>
            </w:r>
            <w:r>
              <w:rPr>
                <w:spacing w:val="-5"/>
                <w:sz w:val="21"/>
              </w:rPr>
              <w:t xml:space="preserve"> </w:t>
            </w:r>
            <w:r>
              <w:rPr>
                <w:sz w:val="21"/>
              </w:rPr>
              <w:t>person who</w:t>
            </w:r>
            <w:r>
              <w:rPr>
                <w:spacing w:val="-2"/>
                <w:sz w:val="21"/>
              </w:rPr>
              <w:t xml:space="preserve"> </w:t>
            </w:r>
            <w:r>
              <w:rPr>
                <w:sz w:val="21"/>
              </w:rPr>
              <w:t>is so appointed shall</w:t>
            </w:r>
            <w:r>
              <w:rPr>
                <w:spacing w:val="-1"/>
                <w:sz w:val="21"/>
              </w:rPr>
              <w:t xml:space="preserve"> </w:t>
            </w:r>
            <w:r>
              <w:rPr>
                <w:sz w:val="21"/>
              </w:rPr>
              <w:t>be known, and in this Act is referred to, as a “special educational needs organiser”.</w:t>
            </w:r>
          </w:p>
        </w:tc>
      </w:tr>
      <w:tr w:rsidR="00051BBA" w14:paraId="67546904" w14:textId="77777777" w:rsidTr="00051BBA">
        <w:trPr>
          <w:trHeight w:val="603"/>
        </w:trPr>
        <w:tc>
          <w:tcPr>
            <w:tcW w:w="2035" w:type="dxa"/>
          </w:tcPr>
          <w:p w14:paraId="5CB0F1D7" w14:textId="77777777" w:rsidR="00051BBA" w:rsidRDefault="00051BBA" w:rsidP="00051BBA">
            <w:pPr>
              <w:pStyle w:val="TableParagraph"/>
              <w:rPr>
                <w:rFonts w:ascii="Times New Roman"/>
                <w:sz w:val="20"/>
              </w:rPr>
            </w:pPr>
          </w:p>
        </w:tc>
        <w:tc>
          <w:tcPr>
            <w:tcW w:w="7067" w:type="dxa"/>
          </w:tcPr>
          <w:p w14:paraId="0B3ABC3F" w14:textId="77777777" w:rsidR="00051BBA" w:rsidRDefault="00051BBA" w:rsidP="00051BBA">
            <w:pPr>
              <w:pStyle w:val="TableParagraph"/>
              <w:spacing w:before="56"/>
              <w:ind w:left="100" w:right="56" w:firstLine="240"/>
              <w:rPr>
                <w:sz w:val="21"/>
              </w:rPr>
            </w:pPr>
            <w:r>
              <w:rPr>
                <w:sz w:val="21"/>
              </w:rPr>
              <w:t>(2)</w:t>
            </w:r>
            <w:r>
              <w:rPr>
                <w:spacing w:val="-4"/>
                <w:sz w:val="21"/>
              </w:rPr>
              <w:t xml:space="preserve"> </w:t>
            </w:r>
            <w:r>
              <w:rPr>
                <w:sz w:val="21"/>
              </w:rPr>
              <w:t>A</w:t>
            </w:r>
            <w:r>
              <w:rPr>
                <w:spacing w:val="-2"/>
                <w:sz w:val="21"/>
              </w:rPr>
              <w:t xml:space="preserve"> </w:t>
            </w:r>
            <w:r>
              <w:rPr>
                <w:sz w:val="21"/>
              </w:rPr>
              <w:t>special</w:t>
            </w:r>
            <w:r>
              <w:rPr>
                <w:spacing w:val="-2"/>
                <w:sz w:val="21"/>
              </w:rPr>
              <w:t xml:space="preserve"> </w:t>
            </w:r>
            <w:r>
              <w:rPr>
                <w:sz w:val="21"/>
              </w:rPr>
              <w:t>educational</w:t>
            </w:r>
            <w:r>
              <w:rPr>
                <w:spacing w:val="-2"/>
                <w:sz w:val="21"/>
              </w:rPr>
              <w:t xml:space="preserve"> </w:t>
            </w:r>
            <w:r>
              <w:rPr>
                <w:sz w:val="21"/>
              </w:rPr>
              <w:t>needs</w:t>
            </w:r>
            <w:r>
              <w:rPr>
                <w:spacing w:val="-3"/>
                <w:sz w:val="21"/>
              </w:rPr>
              <w:t xml:space="preserve"> </w:t>
            </w:r>
            <w:r>
              <w:rPr>
                <w:sz w:val="21"/>
              </w:rPr>
              <w:t>organiser</w:t>
            </w:r>
            <w:r>
              <w:rPr>
                <w:spacing w:val="-4"/>
                <w:sz w:val="21"/>
              </w:rPr>
              <w:t xml:space="preserve"> </w:t>
            </w:r>
            <w:r>
              <w:rPr>
                <w:sz w:val="21"/>
              </w:rPr>
              <w:t>shall</w:t>
            </w:r>
            <w:r>
              <w:rPr>
                <w:spacing w:val="-2"/>
                <w:sz w:val="21"/>
              </w:rPr>
              <w:t xml:space="preserve"> </w:t>
            </w:r>
            <w:r>
              <w:rPr>
                <w:sz w:val="21"/>
              </w:rPr>
              <w:t>carry</w:t>
            </w:r>
            <w:r>
              <w:rPr>
                <w:spacing w:val="-3"/>
                <w:sz w:val="21"/>
              </w:rPr>
              <w:t xml:space="preserve"> </w:t>
            </w:r>
            <w:r>
              <w:rPr>
                <w:sz w:val="21"/>
              </w:rPr>
              <w:t>out</w:t>
            </w:r>
            <w:r>
              <w:rPr>
                <w:spacing w:val="-4"/>
                <w:sz w:val="21"/>
              </w:rPr>
              <w:t xml:space="preserve"> </w:t>
            </w:r>
            <w:r>
              <w:rPr>
                <w:sz w:val="21"/>
              </w:rPr>
              <w:t>his</w:t>
            </w:r>
            <w:r>
              <w:rPr>
                <w:spacing w:val="-3"/>
                <w:sz w:val="21"/>
              </w:rPr>
              <w:t xml:space="preserve"> </w:t>
            </w:r>
            <w:r>
              <w:rPr>
                <w:sz w:val="21"/>
              </w:rPr>
              <w:t>or</w:t>
            </w:r>
            <w:r>
              <w:rPr>
                <w:spacing w:val="-4"/>
                <w:sz w:val="21"/>
              </w:rPr>
              <w:t xml:space="preserve"> </w:t>
            </w:r>
            <w:r>
              <w:rPr>
                <w:sz w:val="21"/>
              </w:rPr>
              <w:t>her duties under this Act under the direction and control of the Council.</w:t>
            </w:r>
          </w:p>
        </w:tc>
      </w:tr>
      <w:tr w:rsidR="00051BBA" w14:paraId="080C618D" w14:textId="77777777" w:rsidTr="00051BBA">
        <w:trPr>
          <w:trHeight w:val="1086"/>
        </w:trPr>
        <w:tc>
          <w:tcPr>
            <w:tcW w:w="2035" w:type="dxa"/>
          </w:tcPr>
          <w:p w14:paraId="2C4DBE22" w14:textId="77777777" w:rsidR="00051BBA" w:rsidRDefault="00051BBA" w:rsidP="00051BBA">
            <w:pPr>
              <w:pStyle w:val="TableParagraph"/>
              <w:rPr>
                <w:rFonts w:ascii="Times New Roman"/>
                <w:sz w:val="20"/>
              </w:rPr>
            </w:pPr>
          </w:p>
        </w:tc>
        <w:tc>
          <w:tcPr>
            <w:tcW w:w="7067" w:type="dxa"/>
          </w:tcPr>
          <w:p w14:paraId="3D83E59C" w14:textId="77777777" w:rsidR="00051BBA" w:rsidRDefault="00051BBA" w:rsidP="00051BBA">
            <w:pPr>
              <w:pStyle w:val="TableParagraph"/>
              <w:spacing w:before="57"/>
              <w:ind w:left="100" w:right="117" w:firstLine="240"/>
              <w:rPr>
                <w:sz w:val="21"/>
              </w:rPr>
            </w:pPr>
            <w:r>
              <w:rPr>
                <w:sz w:val="21"/>
              </w:rPr>
              <w:t>(3) A special educational needs organiser shall have such qualifications,</w:t>
            </w:r>
            <w:r>
              <w:rPr>
                <w:spacing w:val="-5"/>
                <w:sz w:val="21"/>
              </w:rPr>
              <w:t xml:space="preserve"> </w:t>
            </w:r>
            <w:r>
              <w:rPr>
                <w:sz w:val="21"/>
              </w:rPr>
              <w:t>expertise</w:t>
            </w:r>
            <w:r>
              <w:rPr>
                <w:spacing w:val="-4"/>
                <w:sz w:val="21"/>
              </w:rPr>
              <w:t xml:space="preserve"> </w:t>
            </w:r>
            <w:r>
              <w:rPr>
                <w:sz w:val="21"/>
              </w:rPr>
              <w:t>and</w:t>
            </w:r>
            <w:r>
              <w:rPr>
                <w:spacing w:val="-4"/>
                <w:sz w:val="21"/>
              </w:rPr>
              <w:t xml:space="preserve"> </w:t>
            </w:r>
            <w:r>
              <w:rPr>
                <w:sz w:val="21"/>
              </w:rPr>
              <w:t>experience</w:t>
            </w:r>
            <w:r>
              <w:rPr>
                <w:spacing w:val="-4"/>
                <w:sz w:val="21"/>
              </w:rPr>
              <w:t xml:space="preserve"> </w:t>
            </w:r>
            <w:r>
              <w:rPr>
                <w:sz w:val="21"/>
              </w:rPr>
              <w:t>relevant</w:t>
            </w:r>
            <w:r>
              <w:rPr>
                <w:spacing w:val="-5"/>
                <w:sz w:val="21"/>
              </w:rPr>
              <w:t xml:space="preserve"> </w:t>
            </w:r>
            <w:r>
              <w:rPr>
                <w:sz w:val="21"/>
              </w:rPr>
              <w:t>to</w:t>
            </w:r>
            <w:r>
              <w:rPr>
                <w:spacing w:val="-4"/>
                <w:sz w:val="21"/>
              </w:rPr>
              <w:t xml:space="preserve"> </w:t>
            </w:r>
            <w:r>
              <w:rPr>
                <w:sz w:val="21"/>
              </w:rPr>
              <w:t>the</w:t>
            </w:r>
            <w:r>
              <w:rPr>
                <w:spacing w:val="-5"/>
                <w:sz w:val="21"/>
              </w:rPr>
              <w:t xml:space="preserve"> </w:t>
            </w:r>
            <w:r>
              <w:rPr>
                <w:sz w:val="21"/>
              </w:rPr>
              <w:t>education</w:t>
            </w:r>
            <w:r>
              <w:rPr>
                <w:spacing w:val="-4"/>
                <w:sz w:val="21"/>
              </w:rPr>
              <w:t xml:space="preserve"> </w:t>
            </w:r>
            <w:r>
              <w:rPr>
                <w:sz w:val="21"/>
              </w:rPr>
              <w:t xml:space="preserve">of children with special educational needs as the Council considers </w:t>
            </w:r>
            <w:r>
              <w:rPr>
                <w:spacing w:val="-2"/>
                <w:sz w:val="21"/>
              </w:rPr>
              <w:t>appropriate.</w:t>
            </w:r>
          </w:p>
        </w:tc>
      </w:tr>
      <w:tr w:rsidR="00051BBA" w14:paraId="3CBD0231" w14:textId="77777777" w:rsidTr="00051BBA">
        <w:trPr>
          <w:trHeight w:val="844"/>
        </w:trPr>
        <w:tc>
          <w:tcPr>
            <w:tcW w:w="2035" w:type="dxa"/>
          </w:tcPr>
          <w:p w14:paraId="5E070376" w14:textId="77777777" w:rsidR="00051BBA" w:rsidRDefault="00051BBA" w:rsidP="00051BBA">
            <w:pPr>
              <w:pStyle w:val="TableParagraph"/>
              <w:rPr>
                <w:rFonts w:ascii="Times New Roman"/>
                <w:sz w:val="20"/>
              </w:rPr>
            </w:pPr>
          </w:p>
        </w:tc>
        <w:tc>
          <w:tcPr>
            <w:tcW w:w="7067" w:type="dxa"/>
          </w:tcPr>
          <w:p w14:paraId="4E1CAA45" w14:textId="77777777" w:rsidR="00051BBA" w:rsidRDefault="00051BBA" w:rsidP="00051BBA">
            <w:pPr>
              <w:pStyle w:val="TableParagraph"/>
              <w:spacing w:before="56"/>
              <w:ind w:left="100" w:firstLine="240"/>
              <w:rPr>
                <w:sz w:val="21"/>
              </w:rPr>
            </w:pPr>
            <w:r>
              <w:rPr>
                <w:sz w:val="21"/>
              </w:rPr>
              <w:t>(4) A special educational needs organiser shall, in addition to the functions</w:t>
            </w:r>
            <w:r>
              <w:rPr>
                <w:spacing w:val="-4"/>
                <w:sz w:val="21"/>
              </w:rPr>
              <w:t xml:space="preserve"> </w:t>
            </w:r>
            <w:r>
              <w:rPr>
                <w:sz w:val="21"/>
              </w:rPr>
              <w:t>conferred</w:t>
            </w:r>
            <w:r>
              <w:rPr>
                <w:spacing w:val="-4"/>
                <w:sz w:val="21"/>
              </w:rPr>
              <w:t xml:space="preserve"> </w:t>
            </w:r>
            <w:r>
              <w:rPr>
                <w:sz w:val="21"/>
              </w:rPr>
              <w:t>on</w:t>
            </w:r>
            <w:r>
              <w:rPr>
                <w:spacing w:val="-4"/>
                <w:sz w:val="21"/>
              </w:rPr>
              <w:t xml:space="preserve"> </w:t>
            </w:r>
            <w:r>
              <w:rPr>
                <w:sz w:val="21"/>
              </w:rPr>
              <w:t>him</w:t>
            </w:r>
            <w:r>
              <w:rPr>
                <w:spacing w:val="-3"/>
                <w:sz w:val="21"/>
              </w:rPr>
              <w:t xml:space="preserve"> </w:t>
            </w:r>
            <w:r>
              <w:rPr>
                <w:sz w:val="21"/>
              </w:rPr>
              <w:t>or</w:t>
            </w:r>
            <w:r>
              <w:rPr>
                <w:spacing w:val="-5"/>
                <w:sz w:val="21"/>
              </w:rPr>
              <w:t xml:space="preserve"> </w:t>
            </w:r>
            <w:r>
              <w:rPr>
                <w:sz w:val="21"/>
              </w:rPr>
              <w:t>her</w:t>
            </w:r>
            <w:r>
              <w:rPr>
                <w:spacing w:val="-5"/>
                <w:sz w:val="21"/>
              </w:rPr>
              <w:t xml:space="preserve"> </w:t>
            </w:r>
            <w:r>
              <w:rPr>
                <w:sz w:val="21"/>
              </w:rPr>
              <w:t>under</w:t>
            </w:r>
            <w:r>
              <w:rPr>
                <w:spacing w:val="-5"/>
                <w:sz w:val="21"/>
              </w:rPr>
              <w:t xml:space="preserve"> </w:t>
            </w:r>
            <w:r>
              <w:rPr>
                <w:sz w:val="21"/>
              </w:rPr>
              <w:t>this</w:t>
            </w:r>
            <w:r>
              <w:rPr>
                <w:spacing w:val="-4"/>
                <w:sz w:val="21"/>
              </w:rPr>
              <w:t xml:space="preserve"> </w:t>
            </w:r>
            <w:r>
              <w:rPr>
                <w:sz w:val="21"/>
              </w:rPr>
              <w:t>Act,</w:t>
            </w:r>
            <w:r>
              <w:rPr>
                <w:spacing w:val="-5"/>
                <w:sz w:val="21"/>
              </w:rPr>
              <w:t xml:space="preserve"> </w:t>
            </w:r>
            <w:r>
              <w:rPr>
                <w:sz w:val="21"/>
              </w:rPr>
              <w:t>perform</w:t>
            </w:r>
            <w:r>
              <w:rPr>
                <w:spacing w:val="-3"/>
                <w:sz w:val="21"/>
              </w:rPr>
              <w:t xml:space="preserve"> </w:t>
            </w:r>
            <w:r>
              <w:rPr>
                <w:sz w:val="21"/>
              </w:rPr>
              <w:t>such</w:t>
            </w:r>
            <w:r>
              <w:rPr>
                <w:spacing w:val="-4"/>
                <w:sz w:val="21"/>
              </w:rPr>
              <w:t xml:space="preserve"> </w:t>
            </w:r>
            <w:r>
              <w:rPr>
                <w:sz w:val="21"/>
              </w:rPr>
              <w:t>additional functions as may be assigned to him or her by the Council.</w:t>
            </w:r>
          </w:p>
        </w:tc>
      </w:tr>
      <w:tr w:rsidR="00051BBA" w14:paraId="59AB237F" w14:textId="77777777" w:rsidTr="00051BBA">
        <w:trPr>
          <w:trHeight w:val="540"/>
        </w:trPr>
        <w:tc>
          <w:tcPr>
            <w:tcW w:w="2035" w:type="dxa"/>
          </w:tcPr>
          <w:p w14:paraId="3A09E592" w14:textId="77777777" w:rsidR="00051BBA" w:rsidRDefault="00051BBA" w:rsidP="00051BBA">
            <w:pPr>
              <w:pStyle w:val="TableParagraph"/>
              <w:rPr>
                <w:rFonts w:ascii="Times New Roman"/>
                <w:sz w:val="20"/>
              </w:rPr>
            </w:pPr>
          </w:p>
        </w:tc>
        <w:tc>
          <w:tcPr>
            <w:tcW w:w="7067" w:type="dxa"/>
          </w:tcPr>
          <w:p w14:paraId="28B8EEBA" w14:textId="77777777" w:rsidR="00051BBA" w:rsidRDefault="00051BBA" w:rsidP="00051BBA">
            <w:pPr>
              <w:pStyle w:val="TableParagraph"/>
              <w:spacing w:before="37" w:line="240" w:lineRule="atLeast"/>
              <w:ind w:left="100" w:firstLine="240"/>
              <w:rPr>
                <w:sz w:val="21"/>
              </w:rPr>
            </w:pPr>
            <w:r>
              <w:rPr>
                <w:sz w:val="21"/>
              </w:rPr>
              <w:t>(5) A special educational needs organiser shall perform his or her functions</w:t>
            </w:r>
            <w:r>
              <w:rPr>
                <w:spacing w:val="-3"/>
                <w:sz w:val="21"/>
              </w:rPr>
              <w:t xml:space="preserve"> </w:t>
            </w:r>
            <w:r>
              <w:rPr>
                <w:sz w:val="21"/>
              </w:rPr>
              <w:t>in</w:t>
            </w:r>
            <w:r>
              <w:rPr>
                <w:spacing w:val="-3"/>
                <w:sz w:val="21"/>
              </w:rPr>
              <w:t xml:space="preserve"> </w:t>
            </w:r>
            <w:r>
              <w:rPr>
                <w:sz w:val="21"/>
              </w:rPr>
              <w:t>respect</w:t>
            </w:r>
            <w:r>
              <w:rPr>
                <w:spacing w:val="-4"/>
                <w:sz w:val="21"/>
              </w:rPr>
              <w:t xml:space="preserve"> </w:t>
            </w:r>
            <w:r>
              <w:rPr>
                <w:sz w:val="21"/>
              </w:rPr>
              <w:t>of</w:t>
            </w:r>
            <w:r>
              <w:rPr>
                <w:spacing w:val="-4"/>
                <w:sz w:val="21"/>
              </w:rPr>
              <w:t xml:space="preserve"> </w:t>
            </w:r>
            <w:r>
              <w:rPr>
                <w:sz w:val="21"/>
              </w:rPr>
              <w:t>particular</w:t>
            </w:r>
            <w:r>
              <w:rPr>
                <w:spacing w:val="-4"/>
                <w:sz w:val="21"/>
              </w:rPr>
              <w:t xml:space="preserve"> </w:t>
            </w:r>
            <w:r>
              <w:rPr>
                <w:sz w:val="21"/>
              </w:rPr>
              <w:t>areas</w:t>
            </w:r>
            <w:r>
              <w:rPr>
                <w:spacing w:val="-6"/>
                <w:sz w:val="21"/>
              </w:rPr>
              <w:t xml:space="preserve"> </w:t>
            </w:r>
            <w:r>
              <w:rPr>
                <w:sz w:val="21"/>
              </w:rPr>
              <w:t>in</w:t>
            </w:r>
            <w:r>
              <w:rPr>
                <w:spacing w:val="-3"/>
                <w:sz w:val="21"/>
              </w:rPr>
              <w:t xml:space="preserve"> </w:t>
            </w:r>
            <w:r>
              <w:rPr>
                <w:sz w:val="21"/>
              </w:rPr>
              <w:t>the</w:t>
            </w:r>
            <w:r>
              <w:rPr>
                <w:spacing w:val="-3"/>
                <w:sz w:val="21"/>
              </w:rPr>
              <w:t xml:space="preserve"> </w:t>
            </w:r>
            <w:r>
              <w:rPr>
                <w:sz w:val="21"/>
              </w:rPr>
              <w:t>State</w:t>
            </w:r>
            <w:r>
              <w:rPr>
                <w:spacing w:val="-3"/>
                <w:sz w:val="21"/>
              </w:rPr>
              <w:t xml:space="preserve"> </w:t>
            </w:r>
            <w:r>
              <w:rPr>
                <w:sz w:val="21"/>
              </w:rPr>
              <w:t>or</w:t>
            </w:r>
            <w:r>
              <w:rPr>
                <w:spacing w:val="-4"/>
                <w:sz w:val="21"/>
              </w:rPr>
              <w:t xml:space="preserve"> </w:t>
            </w:r>
            <w:r>
              <w:rPr>
                <w:sz w:val="21"/>
              </w:rPr>
              <w:t>particular</w:t>
            </w:r>
            <w:r>
              <w:rPr>
                <w:spacing w:val="-4"/>
                <w:sz w:val="21"/>
              </w:rPr>
              <w:t xml:space="preserve"> </w:t>
            </w:r>
            <w:r>
              <w:rPr>
                <w:sz w:val="21"/>
              </w:rPr>
              <w:t>categories</w:t>
            </w:r>
          </w:p>
        </w:tc>
      </w:tr>
    </w:tbl>
    <w:p w14:paraId="157D9562" w14:textId="77777777" w:rsidR="00051BBA" w:rsidRDefault="00051BBA" w:rsidP="00051BBA">
      <w:pPr>
        <w:spacing w:line="240" w:lineRule="atLeast"/>
        <w:rPr>
          <w:sz w:val="21"/>
        </w:rPr>
        <w:sectPr w:rsidR="00051BBA">
          <w:pgSz w:w="11910" w:h="16840"/>
          <w:pgMar w:top="1380" w:right="600" w:bottom="600" w:left="20" w:header="967" w:footer="405" w:gutter="0"/>
          <w:cols w:space="720"/>
        </w:sectPr>
      </w:pPr>
    </w:p>
    <w:p w14:paraId="0DD886B4" w14:textId="77777777" w:rsidR="00051BBA" w:rsidRDefault="00051BBA" w:rsidP="00051BBA">
      <w:pPr>
        <w:pStyle w:val="BodyText"/>
        <w:spacing w:before="7"/>
        <w:rPr>
          <w:sz w:val="4"/>
        </w:rPr>
      </w:pPr>
    </w:p>
    <w:tbl>
      <w:tblPr>
        <w:tblW w:w="0" w:type="auto"/>
        <w:tblInd w:w="667" w:type="dxa"/>
        <w:tblLayout w:type="fixed"/>
        <w:tblCellMar>
          <w:left w:w="0" w:type="dxa"/>
          <w:right w:w="0" w:type="dxa"/>
        </w:tblCellMar>
        <w:tblLook w:val="01E0" w:firstRow="1" w:lastRow="1" w:firstColumn="1" w:lastColumn="1" w:noHBand="0" w:noVBand="0"/>
      </w:tblPr>
      <w:tblGrid>
        <w:gridCol w:w="2079"/>
        <w:gridCol w:w="7026"/>
      </w:tblGrid>
      <w:tr w:rsidR="00051BBA" w14:paraId="02826717" w14:textId="77777777" w:rsidTr="00051BBA">
        <w:trPr>
          <w:trHeight w:val="541"/>
        </w:trPr>
        <w:tc>
          <w:tcPr>
            <w:tcW w:w="2079" w:type="dxa"/>
          </w:tcPr>
          <w:p w14:paraId="46B46069" w14:textId="77777777" w:rsidR="00051BBA" w:rsidRDefault="00051BBA" w:rsidP="00051BBA">
            <w:pPr>
              <w:pStyle w:val="TableParagraph"/>
              <w:rPr>
                <w:rFonts w:ascii="Times New Roman"/>
                <w:sz w:val="20"/>
              </w:rPr>
            </w:pPr>
          </w:p>
        </w:tc>
        <w:tc>
          <w:tcPr>
            <w:tcW w:w="7026" w:type="dxa"/>
          </w:tcPr>
          <w:p w14:paraId="10E37EC1" w14:textId="77777777" w:rsidR="00051BBA" w:rsidRDefault="00051BBA" w:rsidP="00051BBA">
            <w:pPr>
              <w:pStyle w:val="TableParagraph"/>
              <w:ind w:left="56" w:right="64"/>
              <w:rPr>
                <w:sz w:val="21"/>
              </w:rPr>
            </w:pPr>
            <w:r>
              <w:rPr>
                <w:sz w:val="21"/>
              </w:rPr>
              <w:t>of</w:t>
            </w:r>
            <w:r>
              <w:rPr>
                <w:spacing w:val="-4"/>
                <w:sz w:val="21"/>
              </w:rPr>
              <w:t xml:space="preserve"> </w:t>
            </w:r>
            <w:r>
              <w:rPr>
                <w:sz w:val="21"/>
              </w:rPr>
              <w:t>school</w:t>
            </w:r>
            <w:r>
              <w:rPr>
                <w:spacing w:val="-2"/>
                <w:sz w:val="21"/>
              </w:rPr>
              <w:t xml:space="preserve"> </w:t>
            </w:r>
            <w:r>
              <w:rPr>
                <w:sz w:val="21"/>
              </w:rPr>
              <w:t>in</w:t>
            </w:r>
            <w:r>
              <w:rPr>
                <w:spacing w:val="-3"/>
                <w:sz w:val="21"/>
              </w:rPr>
              <w:t xml:space="preserve"> </w:t>
            </w:r>
            <w:r>
              <w:rPr>
                <w:sz w:val="21"/>
              </w:rPr>
              <w:t>the</w:t>
            </w:r>
            <w:r>
              <w:rPr>
                <w:spacing w:val="-5"/>
                <w:sz w:val="21"/>
              </w:rPr>
              <w:t xml:space="preserve"> </w:t>
            </w:r>
            <w:r>
              <w:rPr>
                <w:sz w:val="21"/>
              </w:rPr>
              <w:t>State</w:t>
            </w:r>
            <w:r>
              <w:rPr>
                <w:spacing w:val="-3"/>
                <w:sz w:val="21"/>
              </w:rPr>
              <w:t xml:space="preserve"> </w:t>
            </w:r>
            <w:r>
              <w:rPr>
                <w:sz w:val="21"/>
              </w:rPr>
              <w:t>as</w:t>
            </w:r>
            <w:r>
              <w:rPr>
                <w:spacing w:val="-3"/>
                <w:sz w:val="21"/>
              </w:rPr>
              <w:t xml:space="preserve"> </w:t>
            </w:r>
            <w:r>
              <w:rPr>
                <w:sz w:val="21"/>
              </w:rPr>
              <w:t>the</w:t>
            </w:r>
            <w:r>
              <w:rPr>
                <w:spacing w:val="-3"/>
                <w:sz w:val="21"/>
              </w:rPr>
              <w:t xml:space="preserve"> </w:t>
            </w:r>
            <w:r>
              <w:rPr>
                <w:sz w:val="21"/>
              </w:rPr>
              <w:t>Council</w:t>
            </w:r>
            <w:r>
              <w:rPr>
                <w:spacing w:val="-2"/>
                <w:sz w:val="21"/>
              </w:rPr>
              <w:t xml:space="preserve"> </w:t>
            </w:r>
            <w:r>
              <w:rPr>
                <w:sz w:val="21"/>
              </w:rPr>
              <w:t>may</w:t>
            </w:r>
            <w:r>
              <w:rPr>
                <w:spacing w:val="-3"/>
                <w:sz w:val="21"/>
              </w:rPr>
              <w:t xml:space="preserve"> </w:t>
            </w:r>
            <w:r>
              <w:rPr>
                <w:sz w:val="21"/>
              </w:rPr>
              <w:t>from</w:t>
            </w:r>
            <w:r>
              <w:rPr>
                <w:spacing w:val="-2"/>
                <w:sz w:val="21"/>
              </w:rPr>
              <w:t xml:space="preserve"> </w:t>
            </w:r>
            <w:r>
              <w:rPr>
                <w:sz w:val="21"/>
              </w:rPr>
              <w:t>time</w:t>
            </w:r>
            <w:r>
              <w:rPr>
                <w:spacing w:val="-6"/>
                <w:sz w:val="21"/>
              </w:rPr>
              <w:t xml:space="preserve"> </w:t>
            </w:r>
            <w:r>
              <w:rPr>
                <w:sz w:val="21"/>
              </w:rPr>
              <w:t>to</w:t>
            </w:r>
            <w:r>
              <w:rPr>
                <w:spacing w:val="-3"/>
                <w:sz w:val="21"/>
              </w:rPr>
              <w:t xml:space="preserve"> </w:t>
            </w:r>
            <w:r>
              <w:rPr>
                <w:sz w:val="21"/>
              </w:rPr>
              <w:t>time</w:t>
            </w:r>
            <w:r>
              <w:rPr>
                <w:spacing w:val="-3"/>
                <w:sz w:val="21"/>
              </w:rPr>
              <w:t xml:space="preserve"> </w:t>
            </w:r>
            <w:r>
              <w:rPr>
                <w:sz w:val="21"/>
              </w:rPr>
              <w:t>designate</w:t>
            </w:r>
            <w:r>
              <w:rPr>
                <w:spacing w:val="-3"/>
                <w:sz w:val="21"/>
              </w:rPr>
              <w:t xml:space="preserve"> </w:t>
            </w:r>
            <w:r>
              <w:rPr>
                <w:sz w:val="21"/>
              </w:rPr>
              <w:t>as being that organiser's responsibility.</w:t>
            </w:r>
          </w:p>
        </w:tc>
      </w:tr>
      <w:tr w:rsidR="00051BBA" w14:paraId="53828A9B" w14:textId="77777777" w:rsidTr="00051BBA">
        <w:trPr>
          <w:trHeight w:val="1085"/>
        </w:trPr>
        <w:tc>
          <w:tcPr>
            <w:tcW w:w="2079" w:type="dxa"/>
          </w:tcPr>
          <w:p w14:paraId="5FB9A0F0" w14:textId="77777777" w:rsidR="00051BBA" w:rsidRDefault="00051BBA" w:rsidP="00051BBA">
            <w:pPr>
              <w:pStyle w:val="TableParagraph"/>
              <w:rPr>
                <w:rFonts w:ascii="Times New Roman"/>
                <w:sz w:val="20"/>
              </w:rPr>
            </w:pPr>
          </w:p>
        </w:tc>
        <w:tc>
          <w:tcPr>
            <w:tcW w:w="7026" w:type="dxa"/>
          </w:tcPr>
          <w:p w14:paraId="6F60113F" w14:textId="77777777" w:rsidR="00051BBA" w:rsidRDefault="00051BBA" w:rsidP="00051BBA">
            <w:pPr>
              <w:pStyle w:val="TableParagraph"/>
              <w:spacing w:before="57"/>
              <w:ind w:left="56" w:right="64" w:firstLine="240"/>
              <w:rPr>
                <w:sz w:val="21"/>
              </w:rPr>
            </w:pPr>
            <w:r>
              <w:rPr>
                <w:sz w:val="21"/>
              </w:rPr>
              <w:t>(6) The board of management, principal, teachers and other members of staff of a school shall give all such assistance as may reasonably be required</w:t>
            </w:r>
            <w:r>
              <w:rPr>
                <w:spacing w:val="-4"/>
                <w:sz w:val="21"/>
              </w:rPr>
              <w:t xml:space="preserve"> </w:t>
            </w:r>
            <w:r>
              <w:rPr>
                <w:sz w:val="21"/>
              </w:rPr>
              <w:t>by</w:t>
            </w:r>
            <w:r>
              <w:rPr>
                <w:spacing w:val="-4"/>
                <w:sz w:val="21"/>
              </w:rPr>
              <w:t xml:space="preserve"> </w:t>
            </w:r>
            <w:r>
              <w:rPr>
                <w:sz w:val="21"/>
              </w:rPr>
              <w:t>the</w:t>
            </w:r>
            <w:r>
              <w:rPr>
                <w:spacing w:val="-4"/>
                <w:sz w:val="21"/>
              </w:rPr>
              <w:t xml:space="preserve"> </w:t>
            </w:r>
            <w:r>
              <w:rPr>
                <w:sz w:val="21"/>
              </w:rPr>
              <w:t>special</w:t>
            </w:r>
            <w:r>
              <w:rPr>
                <w:spacing w:val="-3"/>
                <w:sz w:val="21"/>
              </w:rPr>
              <w:t xml:space="preserve"> </w:t>
            </w:r>
            <w:r>
              <w:rPr>
                <w:sz w:val="21"/>
              </w:rPr>
              <w:t>educational</w:t>
            </w:r>
            <w:r>
              <w:rPr>
                <w:spacing w:val="-3"/>
                <w:sz w:val="21"/>
              </w:rPr>
              <w:t xml:space="preserve"> </w:t>
            </w:r>
            <w:r>
              <w:rPr>
                <w:sz w:val="21"/>
              </w:rPr>
              <w:t>needs</w:t>
            </w:r>
            <w:r>
              <w:rPr>
                <w:spacing w:val="-4"/>
                <w:sz w:val="21"/>
              </w:rPr>
              <w:t xml:space="preserve"> </w:t>
            </w:r>
            <w:r>
              <w:rPr>
                <w:sz w:val="21"/>
              </w:rPr>
              <w:t>organiser</w:t>
            </w:r>
            <w:r>
              <w:rPr>
                <w:spacing w:val="-7"/>
                <w:sz w:val="21"/>
              </w:rPr>
              <w:t xml:space="preserve"> </w:t>
            </w:r>
            <w:r>
              <w:rPr>
                <w:sz w:val="21"/>
              </w:rPr>
              <w:t>in</w:t>
            </w:r>
            <w:r>
              <w:rPr>
                <w:spacing w:val="-4"/>
                <w:sz w:val="21"/>
              </w:rPr>
              <w:t xml:space="preserve"> </w:t>
            </w:r>
            <w:r>
              <w:rPr>
                <w:sz w:val="21"/>
              </w:rPr>
              <w:t>the</w:t>
            </w:r>
            <w:r>
              <w:rPr>
                <w:spacing w:val="-4"/>
                <w:sz w:val="21"/>
              </w:rPr>
              <w:t xml:space="preserve"> </w:t>
            </w:r>
            <w:r>
              <w:rPr>
                <w:sz w:val="21"/>
              </w:rPr>
              <w:t>performance</w:t>
            </w:r>
            <w:r>
              <w:rPr>
                <w:spacing w:val="-4"/>
                <w:sz w:val="21"/>
              </w:rPr>
              <w:t xml:space="preserve"> </w:t>
            </w:r>
            <w:r>
              <w:rPr>
                <w:sz w:val="21"/>
              </w:rPr>
              <w:t>by him or her of his or her functions.</w:t>
            </w:r>
          </w:p>
        </w:tc>
      </w:tr>
      <w:tr w:rsidR="00051BBA" w14:paraId="78F63F38" w14:textId="77777777" w:rsidTr="00051BBA">
        <w:trPr>
          <w:trHeight w:val="283"/>
        </w:trPr>
        <w:tc>
          <w:tcPr>
            <w:tcW w:w="2079" w:type="dxa"/>
          </w:tcPr>
          <w:p w14:paraId="520C4BBA" w14:textId="77777777" w:rsidR="00051BBA" w:rsidRDefault="00051BBA" w:rsidP="00051BBA">
            <w:pPr>
              <w:pStyle w:val="TableParagraph"/>
              <w:spacing w:before="56"/>
              <w:ind w:left="50"/>
              <w:rPr>
                <w:sz w:val="18"/>
              </w:rPr>
            </w:pPr>
            <w:r>
              <w:rPr>
                <w:spacing w:val="-2"/>
                <w:sz w:val="18"/>
              </w:rPr>
              <w:t>Curriculum.</w:t>
            </w:r>
          </w:p>
        </w:tc>
        <w:tc>
          <w:tcPr>
            <w:tcW w:w="7026" w:type="dxa"/>
          </w:tcPr>
          <w:p w14:paraId="3CC1FC3B" w14:textId="77777777" w:rsidR="00051BBA" w:rsidRDefault="00051BBA" w:rsidP="00051BBA">
            <w:pPr>
              <w:pStyle w:val="TableParagraph"/>
              <w:spacing w:before="56" w:line="207" w:lineRule="exact"/>
              <w:ind w:right="70"/>
              <w:jc w:val="right"/>
              <w:rPr>
                <w:sz w:val="21"/>
              </w:rPr>
            </w:pPr>
            <w:r>
              <w:rPr>
                <w:b/>
                <w:sz w:val="21"/>
              </w:rPr>
              <w:t>27.</w:t>
            </w:r>
            <w:r>
              <w:rPr>
                <w:sz w:val="21"/>
              </w:rPr>
              <w:t>—The</w:t>
            </w:r>
            <w:r>
              <w:rPr>
                <w:spacing w:val="-11"/>
                <w:sz w:val="21"/>
              </w:rPr>
              <w:t xml:space="preserve"> </w:t>
            </w:r>
            <w:r>
              <w:rPr>
                <w:sz w:val="21"/>
              </w:rPr>
              <w:t>National</w:t>
            </w:r>
            <w:r>
              <w:rPr>
                <w:spacing w:val="-4"/>
                <w:sz w:val="21"/>
              </w:rPr>
              <w:t xml:space="preserve"> </w:t>
            </w:r>
            <w:r>
              <w:rPr>
                <w:sz w:val="21"/>
              </w:rPr>
              <w:t>Council</w:t>
            </w:r>
            <w:r>
              <w:rPr>
                <w:spacing w:val="-7"/>
                <w:sz w:val="21"/>
              </w:rPr>
              <w:t xml:space="preserve"> </w:t>
            </w:r>
            <w:r>
              <w:rPr>
                <w:sz w:val="21"/>
              </w:rPr>
              <w:t>for</w:t>
            </w:r>
            <w:r>
              <w:rPr>
                <w:spacing w:val="-7"/>
                <w:sz w:val="21"/>
              </w:rPr>
              <w:t xml:space="preserve"> </w:t>
            </w:r>
            <w:r>
              <w:rPr>
                <w:sz w:val="21"/>
              </w:rPr>
              <w:t>Curriculum</w:t>
            </w:r>
            <w:r>
              <w:rPr>
                <w:spacing w:val="-4"/>
                <w:sz w:val="21"/>
              </w:rPr>
              <w:t xml:space="preserve"> </w:t>
            </w:r>
            <w:r>
              <w:rPr>
                <w:sz w:val="21"/>
              </w:rPr>
              <w:t>and</w:t>
            </w:r>
            <w:r>
              <w:rPr>
                <w:spacing w:val="-6"/>
                <w:sz w:val="21"/>
              </w:rPr>
              <w:t xml:space="preserve"> </w:t>
            </w:r>
            <w:r>
              <w:rPr>
                <w:sz w:val="21"/>
              </w:rPr>
              <w:t>Assessment</w:t>
            </w:r>
            <w:r>
              <w:rPr>
                <w:spacing w:val="-6"/>
                <w:sz w:val="21"/>
              </w:rPr>
              <w:t xml:space="preserve"> </w:t>
            </w:r>
            <w:r>
              <w:rPr>
                <w:sz w:val="21"/>
              </w:rPr>
              <w:t>shall</w:t>
            </w:r>
            <w:r>
              <w:rPr>
                <w:spacing w:val="-4"/>
                <w:sz w:val="21"/>
              </w:rPr>
              <w:t xml:space="preserve"> </w:t>
            </w:r>
            <w:r>
              <w:rPr>
                <w:spacing w:val="-2"/>
                <w:sz w:val="21"/>
              </w:rPr>
              <w:t>consult</w:t>
            </w:r>
          </w:p>
        </w:tc>
      </w:tr>
      <w:tr w:rsidR="00051BBA" w14:paraId="314D433E" w14:textId="77777777" w:rsidTr="00051BBA">
        <w:trPr>
          <w:trHeight w:val="561"/>
        </w:trPr>
        <w:tc>
          <w:tcPr>
            <w:tcW w:w="2079" w:type="dxa"/>
          </w:tcPr>
          <w:p w14:paraId="19E434BE" w14:textId="77777777" w:rsidR="00051BBA" w:rsidRDefault="00051BBA" w:rsidP="00051BBA">
            <w:pPr>
              <w:pStyle w:val="TableParagraph"/>
              <w:rPr>
                <w:rFonts w:ascii="Times New Roman"/>
                <w:sz w:val="20"/>
              </w:rPr>
            </w:pPr>
          </w:p>
        </w:tc>
        <w:tc>
          <w:tcPr>
            <w:tcW w:w="7026" w:type="dxa"/>
          </w:tcPr>
          <w:p w14:paraId="62C817FD" w14:textId="77777777" w:rsidR="00051BBA" w:rsidRDefault="00051BBA" w:rsidP="00051BBA">
            <w:pPr>
              <w:pStyle w:val="TableParagraph"/>
              <w:spacing w:before="15"/>
              <w:ind w:left="56" w:right="64"/>
              <w:rPr>
                <w:sz w:val="21"/>
              </w:rPr>
            </w:pPr>
            <w:r>
              <w:rPr>
                <w:sz w:val="21"/>
              </w:rPr>
              <w:t>with</w:t>
            </w:r>
            <w:r>
              <w:rPr>
                <w:spacing w:val="-3"/>
                <w:sz w:val="21"/>
              </w:rPr>
              <w:t xml:space="preserve"> </w:t>
            </w:r>
            <w:r>
              <w:rPr>
                <w:sz w:val="21"/>
              </w:rPr>
              <w:t>the</w:t>
            </w:r>
            <w:r>
              <w:rPr>
                <w:spacing w:val="-5"/>
                <w:sz w:val="21"/>
              </w:rPr>
              <w:t xml:space="preserve"> </w:t>
            </w:r>
            <w:r>
              <w:rPr>
                <w:sz w:val="21"/>
              </w:rPr>
              <w:t>Council</w:t>
            </w:r>
            <w:r>
              <w:rPr>
                <w:spacing w:val="-2"/>
                <w:sz w:val="21"/>
              </w:rPr>
              <w:t xml:space="preserve"> </w:t>
            </w:r>
            <w:r>
              <w:rPr>
                <w:sz w:val="21"/>
              </w:rPr>
              <w:t>prior</w:t>
            </w:r>
            <w:r>
              <w:rPr>
                <w:spacing w:val="-4"/>
                <w:sz w:val="21"/>
              </w:rPr>
              <w:t xml:space="preserve"> </w:t>
            </w:r>
            <w:r>
              <w:rPr>
                <w:sz w:val="21"/>
              </w:rPr>
              <w:t>to</w:t>
            </w:r>
            <w:r>
              <w:rPr>
                <w:spacing w:val="-3"/>
                <w:sz w:val="21"/>
              </w:rPr>
              <w:t xml:space="preserve"> </w:t>
            </w:r>
            <w:r>
              <w:rPr>
                <w:sz w:val="21"/>
              </w:rPr>
              <w:t>advising</w:t>
            </w:r>
            <w:r>
              <w:rPr>
                <w:spacing w:val="-3"/>
                <w:sz w:val="21"/>
              </w:rPr>
              <w:t xml:space="preserve"> </w:t>
            </w:r>
            <w:r>
              <w:rPr>
                <w:sz w:val="21"/>
              </w:rPr>
              <w:t>the</w:t>
            </w:r>
            <w:r>
              <w:rPr>
                <w:spacing w:val="-3"/>
                <w:sz w:val="21"/>
              </w:rPr>
              <w:t xml:space="preserve"> </w:t>
            </w:r>
            <w:r>
              <w:rPr>
                <w:sz w:val="21"/>
              </w:rPr>
              <w:t>Minister</w:t>
            </w:r>
            <w:r>
              <w:rPr>
                <w:spacing w:val="-4"/>
                <w:sz w:val="21"/>
              </w:rPr>
              <w:t xml:space="preserve"> </w:t>
            </w:r>
            <w:r>
              <w:rPr>
                <w:sz w:val="21"/>
              </w:rPr>
              <w:t>under</w:t>
            </w:r>
            <w:r>
              <w:rPr>
                <w:spacing w:val="-7"/>
                <w:sz w:val="21"/>
              </w:rPr>
              <w:t xml:space="preserve"> </w:t>
            </w:r>
            <w:hyperlink r:id="rId167" w:anchor="sec41">
              <w:r>
                <w:rPr>
                  <w:sz w:val="21"/>
                  <w:u w:val="single"/>
                </w:rPr>
                <w:t>section</w:t>
              </w:r>
              <w:r>
                <w:rPr>
                  <w:spacing w:val="-3"/>
                  <w:sz w:val="21"/>
                  <w:u w:val="single"/>
                </w:rPr>
                <w:t xml:space="preserve"> </w:t>
              </w:r>
              <w:r>
                <w:rPr>
                  <w:sz w:val="21"/>
                  <w:u w:val="single"/>
                </w:rPr>
                <w:t>41</w:t>
              </w:r>
            </w:hyperlink>
            <w:r>
              <w:rPr>
                <w:spacing w:val="-3"/>
                <w:sz w:val="21"/>
              </w:rPr>
              <w:t xml:space="preserve"> </w:t>
            </w:r>
            <w:r>
              <w:rPr>
                <w:sz w:val="21"/>
              </w:rPr>
              <w:t>(2)(</w:t>
            </w:r>
            <w:r>
              <w:rPr>
                <w:i/>
                <w:sz w:val="21"/>
              </w:rPr>
              <w:t>f</w:t>
            </w:r>
            <w:r>
              <w:rPr>
                <w:sz w:val="21"/>
              </w:rPr>
              <w:t>)</w:t>
            </w:r>
            <w:r>
              <w:rPr>
                <w:spacing w:val="-4"/>
                <w:sz w:val="21"/>
              </w:rPr>
              <w:t xml:space="preserve"> </w:t>
            </w:r>
            <w:r>
              <w:rPr>
                <w:sz w:val="21"/>
              </w:rPr>
              <w:t>of</w:t>
            </w:r>
            <w:r>
              <w:rPr>
                <w:spacing w:val="-4"/>
                <w:sz w:val="21"/>
              </w:rPr>
              <w:t xml:space="preserve"> </w:t>
            </w:r>
            <w:r>
              <w:rPr>
                <w:sz w:val="21"/>
              </w:rPr>
              <w:t xml:space="preserve">the </w:t>
            </w:r>
            <w:hyperlink r:id="rId168">
              <w:r>
                <w:rPr>
                  <w:sz w:val="21"/>
                  <w:u w:val="single"/>
                </w:rPr>
                <w:t>Education Act 1998</w:t>
              </w:r>
            </w:hyperlink>
            <w:r>
              <w:rPr>
                <w:sz w:val="21"/>
              </w:rPr>
              <w:t xml:space="preserve"> .</w:t>
            </w:r>
          </w:p>
        </w:tc>
      </w:tr>
      <w:tr w:rsidR="00051BBA" w14:paraId="2B216819" w14:textId="77777777" w:rsidTr="00051BBA">
        <w:trPr>
          <w:trHeight w:val="1568"/>
        </w:trPr>
        <w:tc>
          <w:tcPr>
            <w:tcW w:w="2079" w:type="dxa"/>
          </w:tcPr>
          <w:p w14:paraId="7C195E70" w14:textId="77777777" w:rsidR="00051BBA" w:rsidRDefault="00051BBA" w:rsidP="00051BBA">
            <w:pPr>
              <w:pStyle w:val="TableParagraph"/>
              <w:spacing w:before="56"/>
              <w:ind w:left="50"/>
              <w:rPr>
                <w:sz w:val="18"/>
              </w:rPr>
            </w:pPr>
            <w:r>
              <w:rPr>
                <w:sz w:val="18"/>
              </w:rPr>
              <w:t>Removal</w:t>
            </w:r>
            <w:r>
              <w:rPr>
                <w:spacing w:val="-13"/>
                <w:sz w:val="18"/>
              </w:rPr>
              <w:t xml:space="preserve"> </w:t>
            </w:r>
            <w:r>
              <w:rPr>
                <w:sz w:val="18"/>
              </w:rPr>
              <w:t>of</w:t>
            </w:r>
            <w:r>
              <w:rPr>
                <w:spacing w:val="-12"/>
                <w:sz w:val="18"/>
              </w:rPr>
              <w:t xml:space="preserve"> </w:t>
            </w:r>
            <w:r>
              <w:rPr>
                <w:sz w:val="18"/>
              </w:rPr>
              <w:t>Council</w:t>
            </w:r>
            <w:r>
              <w:rPr>
                <w:spacing w:val="-12"/>
                <w:sz w:val="18"/>
              </w:rPr>
              <w:t xml:space="preserve"> </w:t>
            </w:r>
            <w:r>
              <w:rPr>
                <w:sz w:val="18"/>
              </w:rPr>
              <w:t xml:space="preserve">from </w:t>
            </w:r>
            <w:r>
              <w:rPr>
                <w:spacing w:val="-2"/>
                <w:sz w:val="18"/>
              </w:rPr>
              <w:t>office.</w:t>
            </w:r>
          </w:p>
        </w:tc>
        <w:tc>
          <w:tcPr>
            <w:tcW w:w="7026" w:type="dxa"/>
          </w:tcPr>
          <w:p w14:paraId="7448E260" w14:textId="77777777" w:rsidR="00051BBA" w:rsidRDefault="00051BBA" w:rsidP="00051BBA">
            <w:pPr>
              <w:pStyle w:val="TableParagraph"/>
              <w:spacing w:before="56"/>
              <w:ind w:left="56" w:right="64" w:firstLine="240"/>
              <w:rPr>
                <w:sz w:val="21"/>
              </w:rPr>
            </w:pPr>
            <w:r>
              <w:rPr>
                <w:b/>
                <w:sz w:val="21"/>
              </w:rPr>
              <w:t>28.</w:t>
            </w:r>
            <w:r>
              <w:rPr>
                <w:sz w:val="21"/>
              </w:rPr>
              <w:t>—(1)</w:t>
            </w:r>
            <w:r>
              <w:rPr>
                <w:spacing w:val="-4"/>
                <w:sz w:val="21"/>
              </w:rPr>
              <w:t xml:space="preserve"> </w:t>
            </w:r>
            <w:r>
              <w:rPr>
                <w:sz w:val="21"/>
              </w:rPr>
              <w:t>Where</w:t>
            </w:r>
            <w:r>
              <w:rPr>
                <w:spacing w:val="-3"/>
                <w:sz w:val="21"/>
              </w:rPr>
              <w:t xml:space="preserve"> </w:t>
            </w:r>
            <w:r>
              <w:rPr>
                <w:sz w:val="21"/>
              </w:rPr>
              <w:t>the</w:t>
            </w:r>
            <w:r>
              <w:rPr>
                <w:spacing w:val="-3"/>
                <w:sz w:val="21"/>
              </w:rPr>
              <w:t xml:space="preserve"> </w:t>
            </w:r>
            <w:r>
              <w:rPr>
                <w:sz w:val="21"/>
              </w:rPr>
              <w:t>Minister</w:t>
            </w:r>
            <w:r>
              <w:rPr>
                <w:spacing w:val="-4"/>
                <w:sz w:val="21"/>
              </w:rPr>
              <w:t xml:space="preserve"> </w:t>
            </w:r>
            <w:r>
              <w:rPr>
                <w:sz w:val="21"/>
              </w:rPr>
              <w:t>is</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opinion</w:t>
            </w:r>
            <w:r>
              <w:rPr>
                <w:spacing w:val="-3"/>
                <w:sz w:val="21"/>
              </w:rPr>
              <w:t xml:space="preserve"> </w:t>
            </w:r>
            <w:r>
              <w:rPr>
                <w:sz w:val="21"/>
              </w:rPr>
              <w:t>that</w:t>
            </w:r>
            <w:r>
              <w:rPr>
                <w:spacing w:val="-4"/>
                <w:sz w:val="21"/>
              </w:rPr>
              <w:t xml:space="preserve"> </w:t>
            </w:r>
            <w:r>
              <w:rPr>
                <w:sz w:val="21"/>
              </w:rPr>
              <w:t>the</w:t>
            </w:r>
            <w:r>
              <w:rPr>
                <w:spacing w:val="-3"/>
                <w:sz w:val="21"/>
              </w:rPr>
              <w:t xml:space="preserve"> </w:t>
            </w:r>
            <w:r>
              <w:rPr>
                <w:sz w:val="21"/>
              </w:rPr>
              <w:t>Council</w:t>
            </w:r>
            <w:r>
              <w:rPr>
                <w:spacing w:val="-2"/>
                <w:sz w:val="21"/>
              </w:rPr>
              <w:t xml:space="preserve"> </w:t>
            </w:r>
            <w:r>
              <w:rPr>
                <w:sz w:val="21"/>
              </w:rPr>
              <w:t>has</w:t>
            </w:r>
            <w:r>
              <w:rPr>
                <w:spacing w:val="-3"/>
                <w:sz w:val="21"/>
              </w:rPr>
              <w:t xml:space="preserve"> </w:t>
            </w:r>
            <w:r>
              <w:rPr>
                <w:sz w:val="21"/>
              </w:rPr>
              <w:t>failed, neglected or refused to perform a function assigned to it under this Act or has failed to effectively perform any such function or otherwise has contravened this Act, the Minister may, after first advising the Council of his or her opinion and considering any explanation given in response, appoint a person to inquire into any matter giving rise to that opinion.</w:t>
            </w:r>
          </w:p>
        </w:tc>
      </w:tr>
      <w:tr w:rsidR="00051BBA" w14:paraId="31D6FE1C" w14:textId="77777777" w:rsidTr="00051BBA">
        <w:trPr>
          <w:trHeight w:val="361"/>
        </w:trPr>
        <w:tc>
          <w:tcPr>
            <w:tcW w:w="2079" w:type="dxa"/>
          </w:tcPr>
          <w:p w14:paraId="3BA35E39" w14:textId="77777777" w:rsidR="00051BBA" w:rsidRDefault="00051BBA" w:rsidP="00051BBA">
            <w:pPr>
              <w:pStyle w:val="TableParagraph"/>
              <w:rPr>
                <w:rFonts w:ascii="Times New Roman"/>
                <w:sz w:val="20"/>
              </w:rPr>
            </w:pPr>
          </w:p>
        </w:tc>
        <w:tc>
          <w:tcPr>
            <w:tcW w:w="7026" w:type="dxa"/>
          </w:tcPr>
          <w:p w14:paraId="05629411" w14:textId="77777777" w:rsidR="00051BBA" w:rsidRDefault="00051BBA" w:rsidP="00051BBA">
            <w:pPr>
              <w:pStyle w:val="TableParagraph"/>
              <w:spacing w:before="57"/>
              <w:ind w:left="296"/>
              <w:rPr>
                <w:sz w:val="21"/>
              </w:rPr>
            </w:pPr>
            <w:r>
              <w:rPr>
                <w:sz w:val="21"/>
              </w:rPr>
              <w:t>(2)</w:t>
            </w:r>
            <w:r>
              <w:rPr>
                <w:spacing w:val="-7"/>
                <w:sz w:val="21"/>
              </w:rPr>
              <w:t xml:space="preserve"> </w:t>
            </w:r>
            <w:r>
              <w:rPr>
                <w:sz w:val="21"/>
              </w:rPr>
              <w:t>A</w:t>
            </w:r>
            <w:r>
              <w:rPr>
                <w:spacing w:val="-4"/>
                <w:sz w:val="21"/>
              </w:rPr>
              <w:t xml:space="preserve"> </w:t>
            </w:r>
            <w:r>
              <w:rPr>
                <w:sz w:val="21"/>
              </w:rPr>
              <w:t>person</w:t>
            </w:r>
            <w:r>
              <w:rPr>
                <w:spacing w:val="-6"/>
                <w:sz w:val="21"/>
              </w:rPr>
              <w:t xml:space="preserve"> </w:t>
            </w:r>
            <w:r>
              <w:rPr>
                <w:sz w:val="21"/>
              </w:rPr>
              <w:t>appointed</w:t>
            </w:r>
            <w:r>
              <w:rPr>
                <w:spacing w:val="-4"/>
                <w:sz w:val="21"/>
              </w:rPr>
              <w:t xml:space="preserve"> </w:t>
            </w:r>
            <w:r>
              <w:rPr>
                <w:sz w:val="21"/>
              </w:rPr>
              <w:t>under</w:t>
            </w:r>
            <w:r>
              <w:rPr>
                <w:spacing w:val="-5"/>
                <w:sz w:val="21"/>
              </w:rPr>
              <w:t xml:space="preserve"> </w:t>
            </w:r>
            <w:r>
              <w:rPr>
                <w:i/>
                <w:sz w:val="21"/>
              </w:rPr>
              <w:t>subsection</w:t>
            </w:r>
            <w:r>
              <w:rPr>
                <w:i/>
                <w:spacing w:val="-5"/>
                <w:sz w:val="21"/>
              </w:rPr>
              <w:t xml:space="preserve"> </w:t>
            </w:r>
            <w:r>
              <w:rPr>
                <w:i/>
                <w:sz w:val="21"/>
              </w:rPr>
              <w:t>(1)</w:t>
            </w:r>
            <w:r>
              <w:rPr>
                <w:i/>
                <w:spacing w:val="-4"/>
                <w:sz w:val="21"/>
              </w:rPr>
              <w:t xml:space="preserve"> </w:t>
            </w:r>
            <w:r>
              <w:rPr>
                <w:spacing w:val="-2"/>
                <w:sz w:val="21"/>
              </w:rPr>
              <w:t>shall—</w:t>
            </w:r>
          </w:p>
        </w:tc>
      </w:tr>
      <w:tr w:rsidR="00051BBA" w14:paraId="2CD096DC" w14:textId="77777777" w:rsidTr="00051BBA">
        <w:trPr>
          <w:trHeight w:val="844"/>
        </w:trPr>
        <w:tc>
          <w:tcPr>
            <w:tcW w:w="2079" w:type="dxa"/>
          </w:tcPr>
          <w:p w14:paraId="1FDF38EA" w14:textId="77777777" w:rsidR="00051BBA" w:rsidRDefault="00051BBA" w:rsidP="00051BBA">
            <w:pPr>
              <w:pStyle w:val="TableParagraph"/>
              <w:rPr>
                <w:rFonts w:ascii="Times New Roman"/>
                <w:sz w:val="20"/>
              </w:rPr>
            </w:pPr>
          </w:p>
        </w:tc>
        <w:tc>
          <w:tcPr>
            <w:tcW w:w="7026" w:type="dxa"/>
          </w:tcPr>
          <w:p w14:paraId="51971A16" w14:textId="77777777" w:rsidR="00051BBA" w:rsidRDefault="00051BBA" w:rsidP="00051BBA">
            <w:pPr>
              <w:pStyle w:val="TableParagraph"/>
              <w:spacing w:before="56"/>
              <w:ind w:left="1136" w:right="64" w:hanging="600"/>
              <w:rPr>
                <w:sz w:val="21"/>
              </w:rPr>
            </w:pPr>
            <w:r>
              <w:rPr>
                <w:sz w:val="21"/>
              </w:rPr>
              <w:t>(</w:t>
            </w:r>
            <w:r>
              <w:rPr>
                <w:i/>
                <w:sz w:val="21"/>
              </w:rPr>
              <w:t>a</w:t>
            </w:r>
            <w:r>
              <w:rPr>
                <w:sz w:val="21"/>
              </w:rPr>
              <w:t>) inquire into the matters giving rise to the Minister's opinion and any</w:t>
            </w:r>
            <w:r>
              <w:rPr>
                <w:spacing w:val="-3"/>
                <w:sz w:val="21"/>
              </w:rPr>
              <w:t xml:space="preserve"> </w:t>
            </w:r>
            <w:r>
              <w:rPr>
                <w:sz w:val="21"/>
              </w:rPr>
              <w:t>related</w:t>
            </w:r>
            <w:r>
              <w:rPr>
                <w:spacing w:val="-5"/>
                <w:sz w:val="21"/>
              </w:rPr>
              <w:t xml:space="preserve"> </w:t>
            </w:r>
            <w:r>
              <w:rPr>
                <w:sz w:val="21"/>
              </w:rPr>
              <w:t>matter</w:t>
            </w:r>
            <w:r>
              <w:rPr>
                <w:spacing w:val="-4"/>
                <w:sz w:val="21"/>
              </w:rPr>
              <w:t xml:space="preserve"> </w:t>
            </w:r>
            <w:r>
              <w:rPr>
                <w:sz w:val="21"/>
              </w:rPr>
              <w:t>and</w:t>
            </w:r>
            <w:r>
              <w:rPr>
                <w:spacing w:val="-3"/>
                <w:sz w:val="21"/>
              </w:rPr>
              <w:t xml:space="preserve"> </w:t>
            </w:r>
            <w:r>
              <w:rPr>
                <w:sz w:val="21"/>
              </w:rPr>
              <w:t>report</w:t>
            </w:r>
            <w:r>
              <w:rPr>
                <w:spacing w:val="-4"/>
                <w:sz w:val="21"/>
              </w:rPr>
              <w:t xml:space="preserve"> </w:t>
            </w:r>
            <w:r>
              <w:rPr>
                <w:sz w:val="21"/>
              </w:rPr>
              <w:t>to</w:t>
            </w:r>
            <w:r>
              <w:rPr>
                <w:spacing w:val="-3"/>
                <w:sz w:val="21"/>
              </w:rPr>
              <w:t xml:space="preserve"> </w:t>
            </w:r>
            <w:r>
              <w:rPr>
                <w:sz w:val="21"/>
              </w:rPr>
              <w:t>the</w:t>
            </w:r>
            <w:r>
              <w:rPr>
                <w:spacing w:val="-3"/>
                <w:sz w:val="21"/>
              </w:rPr>
              <w:t xml:space="preserve"> </w:t>
            </w:r>
            <w:r>
              <w:rPr>
                <w:sz w:val="21"/>
              </w:rPr>
              <w:t>Minister</w:t>
            </w:r>
            <w:r>
              <w:rPr>
                <w:spacing w:val="-4"/>
                <w:sz w:val="21"/>
              </w:rPr>
              <w:t xml:space="preserve"> </w:t>
            </w:r>
            <w:r>
              <w:rPr>
                <w:sz w:val="21"/>
              </w:rPr>
              <w:t>on</w:t>
            </w:r>
            <w:r>
              <w:rPr>
                <w:spacing w:val="-3"/>
                <w:sz w:val="21"/>
              </w:rPr>
              <w:t xml:space="preserve"> </w:t>
            </w:r>
            <w:r>
              <w:rPr>
                <w:sz w:val="21"/>
              </w:rPr>
              <w:t>the</w:t>
            </w:r>
            <w:r>
              <w:rPr>
                <w:spacing w:val="-3"/>
                <w:sz w:val="21"/>
              </w:rPr>
              <w:t xml:space="preserve"> </w:t>
            </w:r>
            <w:r>
              <w:rPr>
                <w:sz w:val="21"/>
              </w:rPr>
              <w:t>findings</w:t>
            </w:r>
            <w:r>
              <w:rPr>
                <w:spacing w:val="-3"/>
                <w:sz w:val="21"/>
              </w:rPr>
              <w:t xml:space="preserve"> </w:t>
            </w:r>
            <w:r>
              <w:rPr>
                <w:sz w:val="21"/>
              </w:rPr>
              <w:t>of the inquiry,</w:t>
            </w:r>
          </w:p>
        </w:tc>
      </w:tr>
      <w:tr w:rsidR="00051BBA" w14:paraId="228D8820" w14:textId="77777777" w:rsidTr="00051BBA">
        <w:trPr>
          <w:trHeight w:val="1327"/>
        </w:trPr>
        <w:tc>
          <w:tcPr>
            <w:tcW w:w="2079" w:type="dxa"/>
          </w:tcPr>
          <w:p w14:paraId="593839BB" w14:textId="77777777" w:rsidR="00051BBA" w:rsidRDefault="00051BBA" w:rsidP="00051BBA">
            <w:pPr>
              <w:pStyle w:val="TableParagraph"/>
              <w:rPr>
                <w:rFonts w:ascii="Times New Roman"/>
                <w:sz w:val="20"/>
              </w:rPr>
            </w:pPr>
          </w:p>
        </w:tc>
        <w:tc>
          <w:tcPr>
            <w:tcW w:w="7026" w:type="dxa"/>
          </w:tcPr>
          <w:p w14:paraId="5D0BA388" w14:textId="77777777" w:rsidR="00051BBA" w:rsidRDefault="00051BBA" w:rsidP="00051BBA">
            <w:pPr>
              <w:pStyle w:val="TableParagraph"/>
              <w:spacing w:before="56"/>
              <w:ind w:left="1136" w:right="80" w:hanging="600"/>
              <w:rPr>
                <w:sz w:val="21"/>
              </w:rPr>
            </w:pPr>
            <w:r>
              <w:rPr>
                <w:sz w:val="21"/>
              </w:rPr>
              <w:t>(</w:t>
            </w:r>
            <w:r>
              <w:rPr>
                <w:i/>
                <w:sz w:val="21"/>
              </w:rPr>
              <w:t>b</w:t>
            </w:r>
            <w:r>
              <w:rPr>
                <w:sz w:val="21"/>
              </w:rPr>
              <w:t>)</w:t>
            </w:r>
            <w:r>
              <w:rPr>
                <w:spacing w:val="-4"/>
                <w:sz w:val="21"/>
              </w:rPr>
              <w:t xml:space="preserve"> </w:t>
            </w:r>
            <w:r>
              <w:rPr>
                <w:sz w:val="21"/>
              </w:rPr>
              <w:t>for</w:t>
            </w:r>
            <w:r>
              <w:rPr>
                <w:spacing w:val="-4"/>
                <w:sz w:val="21"/>
              </w:rPr>
              <w:t xml:space="preserve"> </w:t>
            </w:r>
            <w:r>
              <w:rPr>
                <w:sz w:val="21"/>
              </w:rPr>
              <w:t>the</w:t>
            </w:r>
            <w:r>
              <w:rPr>
                <w:spacing w:val="-3"/>
                <w:sz w:val="21"/>
              </w:rPr>
              <w:t xml:space="preserve"> </w:t>
            </w:r>
            <w:r>
              <w:rPr>
                <w:sz w:val="21"/>
              </w:rPr>
              <w:t>purposes</w:t>
            </w:r>
            <w:r>
              <w:rPr>
                <w:spacing w:val="-3"/>
                <w:sz w:val="21"/>
              </w:rPr>
              <w:t xml:space="preserve"> </w:t>
            </w:r>
            <w:r>
              <w:rPr>
                <w:sz w:val="21"/>
              </w:rPr>
              <w:t>of</w:t>
            </w:r>
            <w:r>
              <w:rPr>
                <w:spacing w:val="-4"/>
                <w:sz w:val="21"/>
              </w:rPr>
              <w:t xml:space="preserve"> </w:t>
            </w:r>
            <w:r>
              <w:rPr>
                <w:sz w:val="21"/>
              </w:rPr>
              <w:t>this</w:t>
            </w:r>
            <w:r>
              <w:rPr>
                <w:spacing w:val="-6"/>
                <w:sz w:val="21"/>
              </w:rPr>
              <w:t xml:space="preserve"> </w:t>
            </w:r>
            <w:r>
              <w:rPr>
                <w:sz w:val="21"/>
              </w:rPr>
              <w:t>section,</w:t>
            </w:r>
            <w:r>
              <w:rPr>
                <w:spacing w:val="-4"/>
                <w:sz w:val="21"/>
              </w:rPr>
              <w:t xml:space="preserve"> </w:t>
            </w:r>
            <w:r>
              <w:rPr>
                <w:sz w:val="21"/>
              </w:rPr>
              <w:t>be</w:t>
            </w:r>
            <w:r>
              <w:rPr>
                <w:spacing w:val="-3"/>
                <w:sz w:val="21"/>
              </w:rPr>
              <w:t xml:space="preserve"> </w:t>
            </w:r>
            <w:r>
              <w:rPr>
                <w:sz w:val="21"/>
              </w:rPr>
              <w:t>entitled</w:t>
            </w:r>
            <w:r>
              <w:rPr>
                <w:spacing w:val="-3"/>
                <w:sz w:val="21"/>
              </w:rPr>
              <w:t xml:space="preserve"> </w:t>
            </w:r>
            <w:r>
              <w:rPr>
                <w:sz w:val="21"/>
              </w:rPr>
              <w:t>at</w:t>
            </w:r>
            <w:r>
              <w:rPr>
                <w:spacing w:val="-4"/>
                <w:sz w:val="21"/>
              </w:rPr>
              <w:t xml:space="preserve"> </w:t>
            </w:r>
            <w:r>
              <w:rPr>
                <w:sz w:val="21"/>
              </w:rPr>
              <w:t>all</w:t>
            </w:r>
            <w:r>
              <w:rPr>
                <w:spacing w:val="-2"/>
                <w:sz w:val="21"/>
              </w:rPr>
              <w:t xml:space="preserve"> </w:t>
            </w:r>
            <w:r>
              <w:rPr>
                <w:sz w:val="21"/>
              </w:rPr>
              <w:t>reasonable</w:t>
            </w:r>
            <w:r>
              <w:rPr>
                <w:spacing w:val="-3"/>
                <w:sz w:val="21"/>
              </w:rPr>
              <w:t xml:space="preserve"> </w:t>
            </w:r>
            <w:r>
              <w:rPr>
                <w:sz w:val="21"/>
              </w:rPr>
              <w:t>times to enter the premises of the Council to inquire into the affairs</w:t>
            </w:r>
            <w:r>
              <w:rPr>
                <w:spacing w:val="40"/>
                <w:sz w:val="21"/>
              </w:rPr>
              <w:t xml:space="preserve"> </w:t>
            </w:r>
            <w:r>
              <w:rPr>
                <w:sz w:val="21"/>
              </w:rPr>
              <w:t>of the Council or to conduct an inspection of the premises, equipment and records where the inspection is, in his or her opinion, relevant to the inquiry,</w:t>
            </w:r>
          </w:p>
        </w:tc>
      </w:tr>
      <w:tr w:rsidR="00051BBA" w14:paraId="652A2A09" w14:textId="77777777" w:rsidTr="00051BBA">
        <w:trPr>
          <w:trHeight w:val="1086"/>
        </w:trPr>
        <w:tc>
          <w:tcPr>
            <w:tcW w:w="2079" w:type="dxa"/>
          </w:tcPr>
          <w:p w14:paraId="2AAC06CC" w14:textId="77777777" w:rsidR="00051BBA" w:rsidRDefault="00051BBA" w:rsidP="00051BBA">
            <w:pPr>
              <w:pStyle w:val="TableParagraph"/>
              <w:rPr>
                <w:rFonts w:ascii="Times New Roman"/>
                <w:sz w:val="20"/>
              </w:rPr>
            </w:pPr>
          </w:p>
        </w:tc>
        <w:tc>
          <w:tcPr>
            <w:tcW w:w="7026" w:type="dxa"/>
          </w:tcPr>
          <w:p w14:paraId="248D8B6A" w14:textId="77777777" w:rsidR="00051BBA" w:rsidRDefault="00051BBA" w:rsidP="00051BBA">
            <w:pPr>
              <w:pStyle w:val="TableParagraph"/>
              <w:spacing w:before="56"/>
              <w:ind w:left="1136" w:right="64" w:hanging="600"/>
              <w:rPr>
                <w:sz w:val="21"/>
              </w:rPr>
            </w:pPr>
            <w:r>
              <w:rPr>
                <w:sz w:val="21"/>
              </w:rPr>
              <w:t>(</w:t>
            </w:r>
            <w:r>
              <w:rPr>
                <w:i/>
                <w:sz w:val="21"/>
              </w:rPr>
              <w:t>c</w:t>
            </w:r>
            <w:r>
              <w:rPr>
                <w:sz w:val="21"/>
              </w:rPr>
              <w:t>) be afforded all reasonable co-operation and assistance by the Council</w:t>
            </w:r>
            <w:r>
              <w:rPr>
                <w:spacing w:val="-4"/>
                <w:sz w:val="21"/>
              </w:rPr>
              <w:t xml:space="preserve"> </w:t>
            </w:r>
            <w:r>
              <w:rPr>
                <w:sz w:val="21"/>
              </w:rPr>
              <w:t>and</w:t>
            </w:r>
            <w:r>
              <w:rPr>
                <w:spacing w:val="-5"/>
                <w:sz w:val="21"/>
              </w:rPr>
              <w:t xml:space="preserve"> </w:t>
            </w:r>
            <w:r>
              <w:rPr>
                <w:sz w:val="21"/>
              </w:rPr>
              <w:t>its</w:t>
            </w:r>
            <w:r>
              <w:rPr>
                <w:spacing w:val="-5"/>
                <w:sz w:val="21"/>
              </w:rPr>
              <w:t xml:space="preserve"> </w:t>
            </w:r>
            <w:r>
              <w:rPr>
                <w:sz w:val="21"/>
              </w:rPr>
              <w:t>employees,</w:t>
            </w:r>
            <w:r>
              <w:rPr>
                <w:spacing w:val="-6"/>
                <w:sz w:val="21"/>
              </w:rPr>
              <w:t xml:space="preserve"> </w:t>
            </w:r>
            <w:r>
              <w:rPr>
                <w:sz w:val="21"/>
              </w:rPr>
              <w:t>including</w:t>
            </w:r>
            <w:r>
              <w:rPr>
                <w:spacing w:val="-5"/>
                <w:sz w:val="21"/>
              </w:rPr>
              <w:t xml:space="preserve"> </w:t>
            </w:r>
            <w:r>
              <w:rPr>
                <w:sz w:val="21"/>
              </w:rPr>
              <w:t>access</w:t>
            </w:r>
            <w:r>
              <w:rPr>
                <w:spacing w:val="-5"/>
                <w:sz w:val="21"/>
              </w:rPr>
              <w:t xml:space="preserve"> </w:t>
            </w:r>
            <w:r>
              <w:rPr>
                <w:sz w:val="21"/>
              </w:rPr>
              <w:t>to</w:t>
            </w:r>
            <w:r>
              <w:rPr>
                <w:spacing w:val="-5"/>
                <w:sz w:val="21"/>
              </w:rPr>
              <w:t xml:space="preserve"> </w:t>
            </w:r>
            <w:r>
              <w:rPr>
                <w:sz w:val="21"/>
              </w:rPr>
              <w:t>such</w:t>
            </w:r>
            <w:r>
              <w:rPr>
                <w:spacing w:val="-7"/>
                <w:sz w:val="21"/>
              </w:rPr>
              <w:t xml:space="preserve"> </w:t>
            </w:r>
            <w:r>
              <w:rPr>
                <w:sz w:val="21"/>
              </w:rPr>
              <w:t>premises, equipment and records as the person may require, to enable the person to perform his or her functions under this section.</w:t>
            </w:r>
          </w:p>
        </w:tc>
      </w:tr>
      <w:tr w:rsidR="00051BBA" w14:paraId="2A2D3B32" w14:textId="77777777" w:rsidTr="00051BBA">
        <w:trPr>
          <w:trHeight w:val="1810"/>
        </w:trPr>
        <w:tc>
          <w:tcPr>
            <w:tcW w:w="2079" w:type="dxa"/>
          </w:tcPr>
          <w:p w14:paraId="1D9B94E1" w14:textId="77777777" w:rsidR="00051BBA" w:rsidRDefault="00051BBA" w:rsidP="00051BBA">
            <w:pPr>
              <w:pStyle w:val="TableParagraph"/>
              <w:rPr>
                <w:rFonts w:ascii="Times New Roman"/>
                <w:sz w:val="20"/>
              </w:rPr>
            </w:pPr>
          </w:p>
        </w:tc>
        <w:tc>
          <w:tcPr>
            <w:tcW w:w="7026" w:type="dxa"/>
          </w:tcPr>
          <w:p w14:paraId="74AB4E02" w14:textId="77777777" w:rsidR="00051BBA" w:rsidRDefault="00051BBA" w:rsidP="00051BBA">
            <w:pPr>
              <w:pStyle w:val="TableParagraph"/>
              <w:spacing w:before="57" w:line="241" w:lineRule="exact"/>
              <w:ind w:left="296"/>
              <w:rPr>
                <w:sz w:val="21"/>
              </w:rPr>
            </w:pPr>
            <w:r>
              <w:rPr>
                <w:sz w:val="21"/>
              </w:rPr>
              <w:t>(3)</w:t>
            </w:r>
            <w:r>
              <w:rPr>
                <w:spacing w:val="-8"/>
                <w:sz w:val="21"/>
              </w:rPr>
              <w:t xml:space="preserve"> </w:t>
            </w:r>
            <w:r>
              <w:rPr>
                <w:sz w:val="21"/>
              </w:rPr>
              <w:t>Where</w:t>
            </w:r>
            <w:r>
              <w:rPr>
                <w:spacing w:val="-5"/>
                <w:sz w:val="21"/>
              </w:rPr>
              <w:t xml:space="preserve"> </w:t>
            </w:r>
            <w:r>
              <w:rPr>
                <w:sz w:val="21"/>
              </w:rPr>
              <w:t>the</w:t>
            </w:r>
            <w:r>
              <w:rPr>
                <w:spacing w:val="-5"/>
                <w:sz w:val="21"/>
              </w:rPr>
              <w:t xml:space="preserve"> </w:t>
            </w:r>
            <w:r>
              <w:rPr>
                <w:sz w:val="21"/>
              </w:rPr>
              <w:t>Minister,</w:t>
            </w:r>
            <w:r>
              <w:rPr>
                <w:spacing w:val="-6"/>
                <w:sz w:val="21"/>
              </w:rPr>
              <w:t xml:space="preserve"> </w:t>
            </w:r>
            <w:r>
              <w:rPr>
                <w:sz w:val="21"/>
              </w:rPr>
              <w:t>after</w:t>
            </w:r>
            <w:r>
              <w:rPr>
                <w:spacing w:val="-5"/>
                <w:sz w:val="21"/>
              </w:rPr>
              <w:t xml:space="preserve"> </w:t>
            </w:r>
            <w:r>
              <w:rPr>
                <w:sz w:val="21"/>
              </w:rPr>
              <w:t>considering</w:t>
            </w:r>
            <w:r>
              <w:rPr>
                <w:spacing w:val="-5"/>
                <w:sz w:val="21"/>
              </w:rPr>
              <w:t xml:space="preserve"> </w:t>
            </w:r>
            <w:r>
              <w:rPr>
                <w:sz w:val="21"/>
              </w:rPr>
              <w:t>the</w:t>
            </w:r>
            <w:r>
              <w:rPr>
                <w:spacing w:val="-5"/>
                <w:sz w:val="21"/>
              </w:rPr>
              <w:t xml:space="preserve"> </w:t>
            </w:r>
            <w:r>
              <w:rPr>
                <w:sz w:val="21"/>
              </w:rPr>
              <w:t>report</w:t>
            </w:r>
            <w:r>
              <w:rPr>
                <w:spacing w:val="-6"/>
                <w:sz w:val="21"/>
              </w:rPr>
              <w:t xml:space="preserve"> </w:t>
            </w:r>
            <w:r>
              <w:rPr>
                <w:sz w:val="21"/>
              </w:rPr>
              <w:t>referred</w:t>
            </w:r>
            <w:r>
              <w:rPr>
                <w:spacing w:val="-4"/>
                <w:sz w:val="21"/>
              </w:rPr>
              <w:t xml:space="preserve"> </w:t>
            </w:r>
            <w:r>
              <w:rPr>
                <w:spacing w:val="-5"/>
                <w:sz w:val="21"/>
              </w:rPr>
              <w:t>to</w:t>
            </w:r>
          </w:p>
          <w:p w14:paraId="6ADC8D7F" w14:textId="77777777" w:rsidR="00051BBA" w:rsidRDefault="00051BBA" w:rsidP="00051BBA">
            <w:pPr>
              <w:pStyle w:val="TableParagraph"/>
              <w:ind w:left="56" w:right="115"/>
              <w:rPr>
                <w:sz w:val="21"/>
              </w:rPr>
            </w:pPr>
            <w:r>
              <w:rPr>
                <w:sz w:val="21"/>
              </w:rPr>
              <w:t xml:space="preserve">in </w:t>
            </w:r>
            <w:r>
              <w:rPr>
                <w:i/>
                <w:sz w:val="21"/>
              </w:rPr>
              <w:t>subsection (2)(a)</w:t>
            </w:r>
            <w:r>
              <w:rPr>
                <w:sz w:val="21"/>
              </w:rPr>
              <w:t>, remains of the opinion that the Council has failed, neglected</w:t>
            </w:r>
            <w:r>
              <w:rPr>
                <w:spacing w:val="-4"/>
                <w:sz w:val="21"/>
              </w:rPr>
              <w:t xml:space="preserve"> </w:t>
            </w:r>
            <w:r>
              <w:rPr>
                <w:sz w:val="21"/>
              </w:rPr>
              <w:t>or</w:t>
            </w:r>
            <w:r>
              <w:rPr>
                <w:spacing w:val="-2"/>
                <w:sz w:val="21"/>
              </w:rPr>
              <w:t xml:space="preserve"> </w:t>
            </w:r>
            <w:r>
              <w:rPr>
                <w:sz w:val="21"/>
              </w:rPr>
              <w:t>refused</w:t>
            </w:r>
            <w:r>
              <w:rPr>
                <w:spacing w:val="-1"/>
                <w:sz w:val="21"/>
              </w:rPr>
              <w:t xml:space="preserve"> </w:t>
            </w:r>
            <w:r>
              <w:rPr>
                <w:sz w:val="21"/>
              </w:rPr>
              <w:t>to</w:t>
            </w:r>
            <w:r>
              <w:rPr>
                <w:spacing w:val="-1"/>
                <w:sz w:val="21"/>
              </w:rPr>
              <w:t xml:space="preserve"> </w:t>
            </w:r>
            <w:r>
              <w:rPr>
                <w:sz w:val="21"/>
              </w:rPr>
              <w:t>perform a</w:t>
            </w:r>
            <w:r>
              <w:rPr>
                <w:spacing w:val="-1"/>
                <w:sz w:val="21"/>
              </w:rPr>
              <w:t xml:space="preserve"> </w:t>
            </w:r>
            <w:r>
              <w:rPr>
                <w:sz w:val="21"/>
              </w:rPr>
              <w:t>function</w:t>
            </w:r>
            <w:r>
              <w:rPr>
                <w:spacing w:val="-1"/>
                <w:sz w:val="21"/>
              </w:rPr>
              <w:t xml:space="preserve"> </w:t>
            </w:r>
            <w:r>
              <w:rPr>
                <w:sz w:val="21"/>
              </w:rPr>
              <w:t>assigned</w:t>
            </w:r>
            <w:r>
              <w:rPr>
                <w:spacing w:val="-4"/>
                <w:sz w:val="21"/>
              </w:rPr>
              <w:t xml:space="preserve"> </w:t>
            </w:r>
            <w:r>
              <w:rPr>
                <w:sz w:val="21"/>
              </w:rPr>
              <w:t>to</w:t>
            </w:r>
            <w:r>
              <w:rPr>
                <w:spacing w:val="-1"/>
                <w:sz w:val="21"/>
              </w:rPr>
              <w:t xml:space="preserve"> </w:t>
            </w:r>
            <w:r>
              <w:rPr>
                <w:sz w:val="21"/>
              </w:rPr>
              <w:t>it</w:t>
            </w:r>
            <w:r>
              <w:rPr>
                <w:spacing w:val="-2"/>
                <w:sz w:val="21"/>
              </w:rPr>
              <w:t xml:space="preserve"> </w:t>
            </w:r>
            <w:r>
              <w:rPr>
                <w:sz w:val="21"/>
              </w:rPr>
              <w:t>under</w:t>
            </w:r>
            <w:r>
              <w:rPr>
                <w:spacing w:val="-2"/>
                <w:sz w:val="21"/>
              </w:rPr>
              <w:t xml:space="preserve"> </w:t>
            </w:r>
            <w:r>
              <w:rPr>
                <w:sz w:val="21"/>
              </w:rPr>
              <w:t>this</w:t>
            </w:r>
            <w:r>
              <w:rPr>
                <w:spacing w:val="-4"/>
                <w:sz w:val="21"/>
              </w:rPr>
              <w:t xml:space="preserve"> </w:t>
            </w:r>
            <w:r>
              <w:rPr>
                <w:sz w:val="21"/>
              </w:rPr>
              <w:t>Act</w:t>
            </w:r>
            <w:r>
              <w:rPr>
                <w:spacing w:val="-2"/>
                <w:sz w:val="21"/>
              </w:rPr>
              <w:t xml:space="preserve"> </w:t>
            </w:r>
            <w:r>
              <w:rPr>
                <w:sz w:val="21"/>
              </w:rPr>
              <w:t>or has failed to effectively perform any such function or otherwise has contravened this Act, the Minister shall, by notice in writing, inform the Chief</w:t>
            </w:r>
            <w:r>
              <w:rPr>
                <w:spacing w:val="-4"/>
                <w:sz w:val="21"/>
              </w:rPr>
              <w:t xml:space="preserve"> </w:t>
            </w:r>
            <w:r>
              <w:rPr>
                <w:sz w:val="21"/>
              </w:rPr>
              <w:t>Executive</w:t>
            </w:r>
            <w:r>
              <w:rPr>
                <w:spacing w:val="-3"/>
                <w:sz w:val="21"/>
              </w:rPr>
              <w:t xml:space="preserve"> </w:t>
            </w:r>
            <w:r>
              <w:rPr>
                <w:sz w:val="21"/>
              </w:rPr>
              <w:t>Officer</w:t>
            </w:r>
            <w:r>
              <w:rPr>
                <w:spacing w:val="-4"/>
                <w:sz w:val="21"/>
              </w:rPr>
              <w:t xml:space="preserve"> </w:t>
            </w:r>
            <w:r>
              <w:rPr>
                <w:sz w:val="21"/>
              </w:rPr>
              <w:t>and</w:t>
            </w:r>
            <w:r>
              <w:rPr>
                <w:spacing w:val="-3"/>
                <w:sz w:val="21"/>
              </w:rPr>
              <w:t xml:space="preserve"> </w:t>
            </w:r>
            <w:r>
              <w:rPr>
                <w:sz w:val="21"/>
              </w:rPr>
              <w:t>the</w:t>
            </w:r>
            <w:r>
              <w:rPr>
                <w:spacing w:val="-3"/>
                <w:sz w:val="21"/>
              </w:rPr>
              <w:t xml:space="preserve"> </w:t>
            </w:r>
            <w:r>
              <w:rPr>
                <w:sz w:val="21"/>
              </w:rPr>
              <w:t>chairperson</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Council,</w:t>
            </w:r>
            <w:r>
              <w:rPr>
                <w:spacing w:val="-4"/>
                <w:sz w:val="21"/>
              </w:rPr>
              <w:t xml:space="preserve"> </w:t>
            </w:r>
            <w:r>
              <w:rPr>
                <w:sz w:val="21"/>
              </w:rPr>
              <w:t>and</w:t>
            </w:r>
            <w:r>
              <w:rPr>
                <w:spacing w:val="-3"/>
                <w:sz w:val="21"/>
              </w:rPr>
              <w:t xml:space="preserve"> </w:t>
            </w:r>
            <w:r>
              <w:rPr>
                <w:sz w:val="21"/>
              </w:rPr>
              <w:t>shall</w:t>
            </w:r>
            <w:r>
              <w:rPr>
                <w:spacing w:val="-2"/>
                <w:sz w:val="21"/>
              </w:rPr>
              <w:t xml:space="preserve"> </w:t>
            </w:r>
            <w:r>
              <w:rPr>
                <w:sz w:val="21"/>
              </w:rPr>
              <w:t>give a copy of the report to the Chief Executive Officer and the chairperson.</w:t>
            </w:r>
          </w:p>
        </w:tc>
      </w:tr>
      <w:tr w:rsidR="00051BBA" w14:paraId="52A53390" w14:textId="77777777" w:rsidTr="00051BBA">
        <w:trPr>
          <w:trHeight w:val="602"/>
        </w:trPr>
        <w:tc>
          <w:tcPr>
            <w:tcW w:w="2079" w:type="dxa"/>
          </w:tcPr>
          <w:p w14:paraId="2444C2F5" w14:textId="77777777" w:rsidR="00051BBA" w:rsidRDefault="00051BBA" w:rsidP="00051BBA">
            <w:pPr>
              <w:pStyle w:val="TableParagraph"/>
              <w:rPr>
                <w:rFonts w:ascii="Times New Roman"/>
                <w:sz w:val="20"/>
              </w:rPr>
            </w:pPr>
          </w:p>
        </w:tc>
        <w:tc>
          <w:tcPr>
            <w:tcW w:w="7026" w:type="dxa"/>
          </w:tcPr>
          <w:p w14:paraId="7CF80A04" w14:textId="77777777" w:rsidR="00051BBA" w:rsidRDefault="00051BBA" w:rsidP="00051BBA">
            <w:pPr>
              <w:pStyle w:val="TableParagraph"/>
              <w:spacing w:before="56"/>
              <w:ind w:left="56" w:right="64" w:firstLine="240"/>
              <w:rPr>
                <w:sz w:val="21"/>
              </w:rPr>
            </w:pPr>
            <w:r>
              <w:rPr>
                <w:sz w:val="21"/>
              </w:rPr>
              <w:t>(4)</w:t>
            </w:r>
            <w:r>
              <w:rPr>
                <w:spacing w:val="-4"/>
                <w:sz w:val="21"/>
              </w:rPr>
              <w:t xml:space="preserve"> </w:t>
            </w:r>
            <w:r>
              <w:rPr>
                <w:sz w:val="21"/>
              </w:rPr>
              <w:t>The</w:t>
            </w:r>
            <w:r>
              <w:rPr>
                <w:spacing w:val="-3"/>
                <w:sz w:val="21"/>
              </w:rPr>
              <w:t xml:space="preserve"> </w:t>
            </w:r>
            <w:r>
              <w:rPr>
                <w:sz w:val="21"/>
              </w:rPr>
              <w:t>Council</w:t>
            </w:r>
            <w:r>
              <w:rPr>
                <w:spacing w:val="-5"/>
                <w:sz w:val="21"/>
              </w:rPr>
              <w:t xml:space="preserve"> </w:t>
            </w:r>
            <w:r>
              <w:rPr>
                <w:sz w:val="21"/>
              </w:rPr>
              <w:t>may</w:t>
            </w:r>
            <w:r>
              <w:rPr>
                <w:spacing w:val="-6"/>
                <w:sz w:val="21"/>
              </w:rPr>
              <w:t xml:space="preserve"> </w:t>
            </w:r>
            <w:r>
              <w:rPr>
                <w:sz w:val="21"/>
              </w:rPr>
              <w:t>make</w:t>
            </w:r>
            <w:r>
              <w:rPr>
                <w:spacing w:val="-3"/>
                <w:sz w:val="21"/>
              </w:rPr>
              <w:t xml:space="preserve"> </w:t>
            </w:r>
            <w:r>
              <w:rPr>
                <w:sz w:val="21"/>
              </w:rPr>
              <w:t>representations</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Minister</w:t>
            </w:r>
            <w:r>
              <w:rPr>
                <w:spacing w:val="-4"/>
                <w:sz w:val="21"/>
              </w:rPr>
              <w:t xml:space="preserve"> </w:t>
            </w:r>
            <w:r>
              <w:rPr>
                <w:sz w:val="21"/>
              </w:rPr>
              <w:t>in</w:t>
            </w:r>
            <w:r>
              <w:rPr>
                <w:spacing w:val="-3"/>
                <w:sz w:val="21"/>
              </w:rPr>
              <w:t xml:space="preserve"> </w:t>
            </w:r>
            <w:r>
              <w:rPr>
                <w:sz w:val="21"/>
              </w:rPr>
              <w:t>respect</w:t>
            </w:r>
            <w:r>
              <w:rPr>
                <w:spacing w:val="-4"/>
                <w:sz w:val="21"/>
              </w:rPr>
              <w:t xml:space="preserve"> </w:t>
            </w:r>
            <w:r>
              <w:rPr>
                <w:sz w:val="21"/>
              </w:rPr>
              <w:t>of the report within 14 days after the date of receipt of the report.</w:t>
            </w:r>
          </w:p>
        </w:tc>
      </w:tr>
      <w:tr w:rsidR="00051BBA" w14:paraId="1F8F39E0" w14:textId="77777777" w:rsidTr="00051BBA">
        <w:trPr>
          <w:trHeight w:val="1085"/>
        </w:trPr>
        <w:tc>
          <w:tcPr>
            <w:tcW w:w="2079" w:type="dxa"/>
          </w:tcPr>
          <w:p w14:paraId="26B7FBBF" w14:textId="77777777" w:rsidR="00051BBA" w:rsidRDefault="00051BBA" w:rsidP="00051BBA">
            <w:pPr>
              <w:pStyle w:val="TableParagraph"/>
              <w:rPr>
                <w:rFonts w:ascii="Times New Roman"/>
                <w:sz w:val="20"/>
              </w:rPr>
            </w:pPr>
          </w:p>
        </w:tc>
        <w:tc>
          <w:tcPr>
            <w:tcW w:w="7026" w:type="dxa"/>
          </w:tcPr>
          <w:p w14:paraId="7B419F75" w14:textId="77777777" w:rsidR="00051BBA" w:rsidRDefault="00051BBA" w:rsidP="00051BBA">
            <w:pPr>
              <w:pStyle w:val="TableParagraph"/>
              <w:spacing w:before="56"/>
              <w:ind w:left="56" w:right="64" w:firstLine="240"/>
              <w:rPr>
                <w:sz w:val="21"/>
              </w:rPr>
            </w:pPr>
            <w:r>
              <w:rPr>
                <w:sz w:val="21"/>
              </w:rPr>
              <w:t xml:space="preserve">(5) After the end of the period referred to in </w:t>
            </w:r>
            <w:r>
              <w:rPr>
                <w:i/>
                <w:sz w:val="21"/>
              </w:rPr>
              <w:t xml:space="preserve">subsection (4) </w:t>
            </w:r>
            <w:r>
              <w:rPr>
                <w:sz w:val="21"/>
              </w:rPr>
              <w:t>and after considering the representations, if any, of the Council in respect of the report,</w:t>
            </w:r>
            <w:r>
              <w:rPr>
                <w:spacing w:val="-4"/>
                <w:sz w:val="21"/>
              </w:rPr>
              <w:t xml:space="preserve"> </w:t>
            </w:r>
            <w:r>
              <w:rPr>
                <w:sz w:val="21"/>
              </w:rPr>
              <w:t>the</w:t>
            </w:r>
            <w:r>
              <w:rPr>
                <w:spacing w:val="-3"/>
                <w:sz w:val="21"/>
              </w:rPr>
              <w:t xml:space="preserve"> </w:t>
            </w:r>
            <w:r>
              <w:rPr>
                <w:sz w:val="21"/>
              </w:rPr>
              <w:t>Minister</w:t>
            </w:r>
            <w:r>
              <w:rPr>
                <w:spacing w:val="-4"/>
                <w:sz w:val="21"/>
              </w:rPr>
              <w:t xml:space="preserve"> </w:t>
            </w:r>
            <w:r>
              <w:rPr>
                <w:sz w:val="21"/>
              </w:rPr>
              <w:t>may</w:t>
            </w:r>
            <w:r>
              <w:rPr>
                <w:spacing w:val="-3"/>
                <w:sz w:val="21"/>
              </w:rPr>
              <w:t xml:space="preserve"> </w:t>
            </w:r>
            <w:r>
              <w:rPr>
                <w:sz w:val="21"/>
              </w:rPr>
              <w:t>by</w:t>
            </w:r>
            <w:r>
              <w:rPr>
                <w:spacing w:val="-3"/>
                <w:sz w:val="21"/>
              </w:rPr>
              <w:t xml:space="preserve"> </w:t>
            </w:r>
            <w:r>
              <w:rPr>
                <w:sz w:val="21"/>
              </w:rPr>
              <w:t>order</w:t>
            </w:r>
            <w:r>
              <w:rPr>
                <w:spacing w:val="-4"/>
                <w:sz w:val="21"/>
              </w:rPr>
              <w:t xml:space="preserve"> </w:t>
            </w:r>
            <w:r>
              <w:rPr>
                <w:sz w:val="21"/>
              </w:rPr>
              <w:t>remove</w:t>
            </w:r>
            <w:r>
              <w:rPr>
                <w:spacing w:val="-3"/>
                <w:sz w:val="21"/>
              </w:rPr>
              <w:t xml:space="preserve"> </w:t>
            </w:r>
            <w:r>
              <w:rPr>
                <w:sz w:val="21"/>
              </w:rPr>
              <w:t>the</w:t>
            </w:r>
            <w:r>
              <w:rPr>
                <w:spacing w:val="-3"/>
                <w:sz w:val="21"/>
              </w:rPr>
              <w:t xml:space="preserve"> </w:t>
            </w:r>
            <w:r>
              <w:rPr>
                <w:sz w:val="21"/>
              </w:rPr>
              <w:t>members</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Council</w:t>
            </w:r>
            <w:r>
              <w:rPr>
                <w:spacing w:val="-2"/>
                <w:sz w:val="21"/>
              </w:rPr>
              <w:t xml:space="preserve"> </w:t>
            </w:r>
            <w:r>
              <w:rPr>
                <w:sz w:val="21"/>
              </w:rPr>
              <w:t>and terminate their membership if—</w:t>
            </w:r>
          </w:p>
        </w:tc>
      </w:tr>
      <w:tr w:rsidR="00051BBA" w14:paraId="26A1F7C5" w14:textId="77777777" w:rsidTr="00051BBA">
        <w:trPr>
          <w:trHeight w:val="1086"/>
        </w:trPr>
        <w:tc>
          <w:tcPr>
            <w:tcW w:w="2079" w:type="dxa"/>
          </w:tcPr>
          <w:p w14:paraId="54AC0F47" w14:textId="77777777" w:rsidR="00051BBA" w:rsidRDefault="00051BBA" w:rsidP="00051BBA">
            <w:pPr>
              <w:pStyle w:val="TableParagraph"/>
              <w:rPr>
                <w:rFonts w:ascii="Times New Roman"/>
                <w:sz w:val="20"/>
              </w:rPr>
            </w:pPr>
          </w:p>
        </w:tc>
        <w:tc>
          <w:tcPr>
            <w:tcW w:w="7026" w:type="dxa"/>
          </w:tcPr>
          <w:p w14:paraId="67D30CE1" w14:textId="77777777" w:rsidR="00051BBA" w:rsidRDefault="00051BBA" w:rsidP="00051BBA">
            <w:pPr>
              <w:pStyle w:val="TableParagraph"/>
              <w:spacing w:before="57"/>
              <w:ind w:left="1136" w:hanging="600"/>
              <w:rPr>
                <w:sz w:val="21"/>
              </w:rPr>
            </w:pPr>
            <w:r>
              <w:rPr>
                <w:sz w:val="21"/>
              </w:rPr>
              <w:t>(</w:t>
            </w:r>
            <w:r>
              <w:rPr>
                <w:i/>
                <w:sz w:val="21"/>
              </w:rPr>
              <w:t>a</w:t>
            </w:r>
            <w:r>
              <w:rPr>
                <w:sz w:val="21"/>
              </w:rPr>
              <w:t>) the Minister remains of the opinion that the Council has failed, neglected</w:t>
            </w:r>
            <w:r>
              <w:rPr>
                <w:spacing w:val="-2"/>
                <w:sz w:val="21"/>
              </w:rPr>
              <w:t xml:space="preserve"> </w:t>
            </w:r>
            <w:r>
              <w:rPr>
                <w:sz w:val="21"/>
              </w:rPr>
              <w:t>or refused to perform a function assigned</w:t>
            </w:r>
            <w:r>
              <w:rPr>
                <w:spacing w:val="-1"/>
                <w:sz w:val="21"/>
              </w:rPr>
              <w:t xml:space="preserve"> </w:t>
            </w:r>
            <w:r>
              <w:rPr>
                <w:sz w:val="21"/>
              </w:rPr>
              <w:t>to it under this</w:t>
            </w:r>
            <w:r>
              <w:rPr>
                <w:spacing w:val="-3"/>
                <w:sz w:val="21"/>
              </w:rPr>
              <w:t xml:space="preserve"> </w:t>
            </w:r>
            <w:r>
              <w:rPr>
                <w:sz w:val="21"/>
              </w:rPr>
              <w:t>Act</w:t>
            </w:r>
            <w:r>
              <w:rPr>
                <w:spacing w:val="-4"/>
                <w:sz w:val="21"/>
              </w:rPr>
              <w:t xml:space="preserve"> </w:t>
            </w:r>
            <w:r>
              <w:rPr>
                <w:sz w:val="21"/>
              </w:rPr>
              <w:t>or</w:t>
            </w:r>
            <w:r>
              <w:rPr>
                <w:spacing w:val="-4"/>
                <w:sz w:val="21"/>
              </w:rPr>
              <w:t xml:space="preserve"> </w:t>
            </w:r>
            <w:r>
              <w:rPr>
                <w:sz w:val="21"/>
              </w:rPr>
              <w:t>has</w:t>
            </w:r>
            <w:r>
              <w:rPr>
                <w:spacing w:val="-3"/>
                <w:sz w:val="21"/>
              </w:rPr>
              <w:t xml:space="preserve"> </w:t>
            </w:r>
            <w:r>
              <w:rPr>
                <w:sz w:val="21"/>
              </w:rPr>
              <w:t>failed</w:t>
            </w:r>
            <w:r>
              <w:rPr>
                <w:spacing w:val="-3"/>
                <w:sz w:val="21"/>
              </w:rPr>
              <w:t xml:space="preserve"> </w:t>
            </w:r>
            <w:r>
              <w:rPr>
                <w:sz w:val="21"/>
              </w:rPr>
              <w:t>to</w:t>
            </w:r>
            <w:r>
              <w:rPr>
                <w:spacing w:val="-3"/>
                <w:sz w:val="21"/>
              </w:rPr>
              <w:t xml:space="preserve"> </w:t>
            </w:r>
            <w:r>
              <w:rPr>
                <w:sz w:val="21"/>
              </w:rPr>
              <w:t>effectively</w:t>
            </w:r>
            <w:r>
              <w:rPr>
                <w:spacing w:val="-3"/>
                <w:sz w:val="21"/>
              </w:rPr>
              <w:t xml:space="preserve"> </w:t>
            </w:r>
            <w:r>
              <w:rPr>
                <w:sz w:val="21"/>
              </w:rPr>
              <w:t>perform</w:t>
            </w:r>
            <w:r>
              <w:rPr>
                <w:spacing w:val="-2"/>
                <w:sz w:val="21"/>
              </w:rPr>
              <w:t xml:space="preserve"> </w:t>
            </w:r>
            <w:r>
              <w:rPr>
                <w:sz w:val="21"/>
              </w:rPr>
              <w:t>any</w:t>
            </w:r>
            <w:r>
              <w:rPr>
                <w:spacing w:val="-3"/>
                <w:sz w:val="21"/>
              </w:rPr>
              <w:t xml:space="preserve"> </w:t>
            </w:r>
            <w:r>
              <w:rPr>
                <w:sz w:val="21"/>
              </w:rPr>
              <w:t>such</w:t>
            </w:r>
            <w:r>
              <w:rPr>
                <w:spacing w:val="-6"/>
                <w:sz w:val="21"/>
              </w:rPr>
              <w:t xml:space="preserve"> </w:t>
            </w:r>
            <w:r>
              <w:rPr>
                <w:sz w:val="21"/>
              </w:rPr>
              <w:t>function</w:t>
            </w:r>
            <w:r>
              <w:rPr>
                <w:spacing w:val="-3"/>
                <w:sz w:val="21"/>
              </w:rPr>
              <w:t xml:space="preserve"> </w:t>
            </w:r>
            <w:r>
              <w:rPr>
                <w:sz w:val="21"/>
              </w:rPr>
              <w:t>or otherwise has contravened this Act, and</w:t>
            </w:r>
          </w:p>
        </w:tc>
      </w:tr>
      <w:tr w:rsidR="00051BBA" w14:paraId="1A791B12" w14:textId="77777777" w:rsidTr="00051BBA">
        <w:trPr>
          <w:trHeight w:val="361"/>
        </w:trPr>
        <w:tc>
          <w:tcPr>
            <w:tcW w:w="2079" w:type="dxa"/>
          </w:tcPr>
          <w:p w14:paraId="2EAB06DA" w14:textId="77777777" w:rsidR="00051BBA" w:rsidRDefault="00051BBA" w:rsidP="00051BBA">
            <w:pPr>
              <w:pStyle w:val="TableParagraph"/>
              <w:rPr>
                <w:rFonts w:ascii="Times New Roman"/>
                <w:sz w:val="20"/>
              </w:rPr>
            </w:pPr>
          </w:p>
        </w:tc>
        <w:tc>
          <w:tcPr>
            <w:tcW w:w="7026" w:type="dxa"/>
          </w:tcPr>
          <w:p w14:paraId="72329B34" w14:textId="77777777" w:rsidR="00051BBA" w:rsidRDefault="00051BBA" w:rsidP="00051BBA">
            <w:pPr>
              <w:pStyle w:val="TableParagraph"/>
              <w:spacing w:before="56"/>
              <w:ind w:right="132"/>
              <w:jc w:val="right"/>
              <w:rPr>
                <w:sz w:val="21"/>
              </w:rPr>
            </w:pPr>
            <w:r>
              <w:rPr>
                <w:sz w:val="21"/>
              </w:rPr>
              <w:t>(</w:t>
            </w:r>
            <w:r>
              <w:rPr>
                <w:i/>
                <w:sz w:val="21"/>
              </w:rPr>
              <w:t>b</w:t>
            </w:r>
            <w:r>
              <w:rPr>
                <w:sz w:val="21"/>
              </w:rPr>
              <w:t>)</w:t>
            </w:r>
            <w:r>
              <w:rPr>
                <w:spacing w:val="-7"/>
                <w:sz w:val="21"/>
              </w:rPr>
              <w:t xml:space="preserve"> </w:t>
            </w:r>
            <w:r>
              <w:rPr>
                <w:sz w:val="21"/>
              </w:rPr>
              <w:t>the</w:t>
            </w:r>
            <w:r>
              <w:rPr>
                <w:spacing w:val="-3"/>
                <w:sz w:val="21"/>
              </w:rPr>
              <w:t xml:space="preserve"> </w:t>
            </w:r>
            <w:r>
              <w:rPr>
                <w:sz w:val="21"/>
              </w:rPr>
              <w:t>Minister</w:t>
            </w:r>
            <w:r>
              <w:rPr>
                <w:spacing w:val="-4"/>
                <w:sz w:val="21"/>
              </w:rPr>
              <w:t xml:space="preserve"> </w:t>
            </w:r>
            <w:r>
              <w:rPr>
                <w:sz w:val="21"/>
              </w:rPr>
              <w:t>is</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opinion</w:t>
            </w:r>
            <w:r>
              <w:rPr>
                <w:spacing w:val="-3"/>
                <w:sz w:val="21"/>
              </w:rPr>
              <w:t xml:space="preserve"> </w:t>
            </w:r>
            <w:r>
              <w:rPr>
                <w:sz w:val="21"/>
              </w:rPr>
              <w:t>that</w:t>
            </w:r>
            <w:r>
              <w:rPr>
                <w:spacing w:val="-4"/>
                <w:sz w:val="21"/>
              </w:rPr>
              <w:t xml:space="preserve"> </w:t>
            </w:r>
            <w:r>
              <w:rPr>
                <w:sz w:val="21"/>
              </w:rPr>
              <w:t>the</w:t>
            </w:r>
            <w:r>
              <w:rPr>
                <w:spacing w:val="-6"/>
                <w:sz w:val="21"/>
              </w:rPr>
              <w:t xml:space="preserve"> </w:t>
            </w:r>
            <w:r>
              <w:rPr>
                <w:sz w:val="21"/>
              </w:rPr>
              <w:t>Council</w:t>
            </w:r>
            <w:r>
              <w:rPr>
                <w:spacing w:val="-2"/>
                <w:sz w:val="21"/>
              </w:rPr>
              <w:t xml:space="preserve"> </w:t>
            </w:r>
            <w:r>
              <w:rPr>
                <w:sz w:val="21"/>
              </w:rPr>
              <w:t>should</w:t>
            </w:r>
            <w:r>
              <w:rPr>
                <w:spacing w:val="-3"/>
                <w:sz w:val="21"/>
              </w:rPr>
              <w:t xml:space="preserve"> </w:t>
            </w:r>
            <w:r>
              <w:rPr>
                <w:sz w:val="21"/>
              </w:rPr>
              <w:t>be</w:t>
            </w:r>
            <w:r>
              <w:rPr>
                <w:spacing w:val="-3"/>
                <w:sz w:val="21"/>
              </w:rPr>
              <w:t xml:space="preserve"> </w:t>
            </w:r>
            <w:r>
              <w:rPr>
                <w:spacing w:val="-2"/>
                <w:sz w:val="21"/>
              </w:rPr>
              <w:t>removed.</w:t>
            </w:r>
          </w:p>
        </w:tc>
      </w:tr>
      <w:tr w:rsidR="00051BBA" w14:paraId="5BDD3416" w14:textId="77777777" w:rsidTr="00051BBA">
        <w:trPr>
          <w:trHeight w:val="781"/>
        </w:trPr>
        <w:tc>
          <w:tcPr>
            <w:tcW w:w="2079" w:type="dxa"/>
          </w:tcPr>
          <w:p w14:paraId="33103AB6" w14:textId="77777777" w:rsidR="00051BBA" w:rsidRDefault="00051BBA" w:rsidP="00051BBA">
            <w:pPr>
              <w:pStyle w:val="TableParagraph"/>
              <w:rPr>
                <w:rFonts w:ascii="Times New Roman"/>
                <w:sz w:val="20"/>
              </w:rPr>
            </w:pPr>
          </w:p>
        </w:tc>
        <w:tc>
          <w:tcPr>
            <w:tcW w:w="7026" w:type="dxa"/>
          </w:tcPr>
          <w:p w14:paraId="10A9224D" w14:textId="77777777" w:rsidR="00051BBA" w:rsidRDefault="00051BBA" w:rsidP="00051BBA">
            <w:pPr>
              <w:pStyle w:val="TableParagraph"/>
              <w:spacing w:before="57"/>
              <w:ind w:left="56" w:right="64" w:firstLine="240"/>
              <w:rPr>
                <w:sz w:val="21"/>
              </w:rPr>
            </w:pPr>
            <w:r>
              <w:rPr>
                <w:sz w:val="21"/>
              </w:rPr>
              <w:t xml:space="preserve">(6) Where an order is made under </w:t>
            </w:r>
            <w:r>
              <w:rPr>
                <w:i/>
                <w:sz w:val="21"/>
              </w:rPr>
              <w:t>subsection (5)</w:t>
            </w:r>
            <w:r>
              <w:rPr>
                <w:sz w:val="21"/>
              </w:rPr>
              <w:t>, the Minister shall appoint</w:t>
            </w:r>
            <w:r>
              <w:rPr>
                <w:spacing w:val="-3"/>
                <w:sz w:val="21"/>
              </w:rPr>
              <w:t xml:space="preserve"> </w:t>
            </w:r>
            <w:r>
              <w:rPr>
                <w:sz w:val="21"/>
              </w:rPr>
              <w:t>such</w:t>
            </w:r>
            <w:r>
              <w:rPr>
                <w:spacing w:val="-3"/>
                <w:sz w:val="21"/>
              </w:rPr>
              <w:t xml:space="preserve"> </w:t>
            </w:r>
            <w:r>
              <w:rPr>
                <w:sz w:val="21"/>
              </w:rPr>
              <w:t>person</w:t>
            </w:r>
            <w:r>
              <w:rPr>
                <w:spacing w:val="-3"/>
                <w:sz w:val="21"/>
              </w:rPr>
              <w:t xml:space="preserve"> </w:t>
            </w:r>
            <w:r>
              <w:rPr>
                <w:sz w:val="21"/>
              </w:rPr>
              <w:t>or</w:t>
            </w:r>
            <w:r>
              <w:rPr>
                <w:spacing w:val="-3"/>
                <w:sz w:val="21"/>
              </w:rPr>
              <w:t xml:space="preserve"> </w:t>
            </w:r>
            <w:r>
              <w:rPr>
                <w:sz w:val="21"/>
              </w:rPr>
              <w:t>body</w:t>
            </w:r>
            <w:r>
              <w:rPr>
                <w:spacing w:val="-3"/>
                <w:sz w:val="21"/>
              </w:rPr>
              <w:t xml:space="preserve"> </w:t>
            </w:r>
            <w:r>
              <w:rPr>
                <w:sz w:val="21"/>
              </w:rPr>
              <w:t>of</w:t>
            </w:r>
            <w:r>
              <w:rPr>
                <w:spacing w:val="-3"/>
                <w:sz w:val="21"/>
              </w:rPr>
              <w:t xml:space="preserve"> </w:t>
            </w:r>
            <w:r>
              <w:rPr>
                <w:sz w:val="21"/>
              </w:rPr>
              <w:t>persons</w:t>
            </w:r>
            <w:r>
              <w:rPr>
                <w:spacing w:val="-3"/>
                <w:sz w:val="21"/>
              </w:rPr>
              <w:t xml:space="preserve"> </w:t>
            </w:r>
            <w:r>
              <w:rPr>
                <w:sz w:val="21"/>
              </w:rPr>
              <w:t>as</w:t>
            </w:r>
            <w:r>
              <w:rPr>
                <w:spacing w:val="-3"/>
                <w:sz w:val="21"/>
              </w:rPr>
              <w:t xml:space="preserve"> </w:t>
            </w:r>
            <w:r>
              <w:rPr>
                <w:sz w:val="21"/>
              </w:rPr>
              <w:t>he</w:t>
            </w:r>
            <w:r>
              <w:rPr>
                <w:spacing w:val="-3"/>
                <w:sz w:val="21"/>
              </w:rPr>
              <w:t xml:space="preserve"> </w:t>
            </w:r>
            <w:r>
              <w:rPr>
                <w:sz w:val="21"/>
              </w:rPr>
              <w:t>or</w:t>
            </w:r>
            <w:r>
              <w:rPr>
                <w:spacing w:val="-3"/>
                <w:sz w:val="21"/>
              </w:rPr>
              <w:t xml:space="preserve"> </w:t>
            </w:r>
            <w:r>
              <w:rPr>
                <w:sz w:val="21"/>
              </w:rPr>
              <w:t>she</w:t>
            </w:r>
            <w:r>
              <w:rPr>
                <w:spacing w:val="-3"/>
                <w:sz w:val="21"/>
              </w:rPr>
              <w:t xml:space="preserve"> </w:t>
            </w:r>
            <w:r>
              <w:rPr>
                <w:sz w:val="21"/>
              </w:rPr>
              <w:t>thinks</w:t>
            </w:r>
            <w:r>
              <w:rPr>
                <w:spacing w:val="-3"/>
                <w:sz w:val="21"/>
              </w:rPr>
              <w:t xml:space="preserve"> </w:t>
            </w:r>
            <w:r>
              <w:rPr>
                <w:sz w:val="21"/>
              </w:rPr>
              <w:t>fit</w:t>
            </w:r>
            <w:r>
              <w:rPr>
                <w:spacing w:val="-3"/>
                <w:sz w:val="21"/>
              </w:rPr>
              <w:t xml:space="preserve"> </w:t>
            </w:r>
            <w:r>
              <w:rPr>
                <w:sz w:val="21"/>
              </w:rPr>
              <w:t>to</w:t>
            </w:r>
            <w:r>
              <w:rPr>
                <w:spacing w:val="-3"/>
                <w:sz w:val="21"/>
              </w:rPr>
              <w:t xml:space="preserve"> </w:t>
            </w:r>
            <w:r>
              <w:rPr>
                <w:sz w:val="21"/>
              </w:rPr>
              <w:t>perform</w:t>
            </w:r>
          </w:p>
          <w:p w14:paraId="439590B4" w14:textId="77777777" w:rsidR="00051BBA" w:rsidRDefault="00051BBA" w:rsidP="00051BBA">
            <w:pPr>
              <w:pStyle w:val="TableParagraph"/>
              <w:spacing w:line="221" w:lineRule="exact"/>
              <w:ind w:left="56"/>
              <w:rPr>
                <w:sz w:val="21"/>
              </w:rPr>
            </w:pPr>
            <w:r>
              <w:rPr>
                <w:sz w:val="21"/>
              </w:rPr>
              <w:t>the</w:t>
            </w:r>
            <w:r>
              <w:rPr>
                <w:spacing w:val="-6"/>
                <w:sz w:val="21"/>
              </w:rPr>
              <w:t xml:space="preserve"> </w:t>
            </w:r>
            <w:r>
              <w:rPr>
                <w:sz w:val="21"/>
              </w:rPr>
              <w:t>functions</w:t>
            </w:r>
            <w:r>
              <w:rPr>
                <w:spacing w:val="-4"/>
                <w:sz w:val="21"/>
              </w:rPr>
              <w:t xml:space="preserve"> </w:t>
            </w:r>
            <w:r>
              <w:rPr>
                <w:sz w:val="21"/>
              </w:rPr>
              <w:t>of</w:t>
            </w:r>
            <w:r>
              <w:rPr>
                <w:spacing w:val="-5"/>
                <w:sz w:val="21"/>
              </w:rPr>
              <w:t xml:space="preserve"> </w:t>
            </w:r>
            <w:r>
              <w:rPr>
                <w:sz w:val="21"/>
              </w:rPr>
              <w:t>the</w:t>
            </w:r>
            <w:r>
              <w:rPr>
                <w:spacing w:val="-3"/>
                <w:sz w:val="21"/>
              </w:rPr>
              <w:t xml:space="preserve"> </w:t>
            </w:r>
            <w:r>
              <w:rPr>
                <w:sz w:val="21"/>
              </w:rPr>
              <w:t>Council</w:t>
            </w:r>
            <w:r>
              <w:rPr>
                <w:spacing w:val="-3"/>
                <w:sz w:val="21"/>
              </w:rPr>
              <w:t xml:space="preserve"> </w:t>
            </w:r>
            <w:r>
              <w:rPr>
                <w:sz w:val="21"/>
              </w:rPr>
              <w:t>and</w:t>
            </w:r>
            <w:r>
              <w:rPr>
                <w:spacing w:val="-4"/>
                <w:sz w:val="21"/>
              </w:rPr>
              <w:t xml:space="preserve"> </w:t>
            </w:r>
            <w:r>
              <w:rPr>
                <w:sz w:val="21"/>
              </w:rPr>
              <w:t>that</w:t>
            </w:r>
            <w:r>
              <w:rPr>
                <w:spacing w:val="-5"/>
                <w:sz w:val="21"/>
              </w:rPr>
              <w:t xml:space="preserve"> </w:t>
            </w:r>
            <w:r>
              <w:rPr>
                <w:sz w:val="21"/>
              </w:rPr>
              <w:t>person</w:t>
            </w:r>
            <w:r>
              <w:rPr>
                <w:spacing w:val="-4"/>
                <w:sz w:val="21"/>
              </w:rPr>
              <w:t xml:space="preserve"> </w:t>
            </w:r>
            <w:r>
              <w:rPr>
                <w:sz w:val="21"/>
              </w:rPr>
              <w:t>or</w:t>
            </w:r>
            <w:r>
              <w:rPr>
                <w:spacing w:val="-4"/>
                <w:sz w:val="21"/>
              </w:rPr>
              <w:t xml:space="preserve"> </w:t>
            </w:r>
            <w:r>
              <w:rPr>
                <w:sz w:val="21"/>
              </w:rPr>
              <w:t>body</w:t>
            </w:r>
            <w:r>
              <w:rPr>
                <w:spacing w:val="-7"/>
                <w:sz w:val="21"/>
              </w:rPr>
              <w:t xml:space="preserve"> </w:t>
            </w:r>
            <w:r>
              <w:rPr>
                <w:sz w:val="21"/>
              </w:rPr>
              <w:t>shall</w:t>
            </w:r>
            <w:r>
              <w:rPr>
                <w:spacing w:val="-3"/>
                <w:sz w:val="21"/>
              </w:rPr>
              <w:t xml:space="preserve"> </w:t>
            </w:r>
            <w:r>
              <w:rPr>
                <w:sz w:val="21"/>
              </w:rPr>
              <w:t>perform</w:t>
            </w:r>
            <w:r>
              <w:rPr>
                <w:spacing w:val="-2"/>
                <w:sz w:val="21"/>
              </w:rPr>
              <w:t xml:space="preserve"> those</w:t>
            </w:r>
          </w:p>
        </w:tc>
      </w:tr>
    </w:tbl>
    <w:p w14:paraId="50242302" w14:textId="77777777" w:rsidR="00051BBA" w:rsidRDefault="00051BBA" w:rsidP="00051BBA">
      <w:pPr>
        <w:spacing w:line="221" w:lineRule="exact"/>
        <w:rPr>
          <w:sz w:val="21"/>
        </w:rPr>
        <w:sectPr w:rsidR="00051BBA">
          <w:pgSz w:w="11910" w:h="16840"/>
          <w:pgMar w:top="1380" w:right="600" w:bottom="600" w:left="20" w:header="967" w:footer="405" w:gutter="0"/>
          <w:cols w:space="720"/>
        </w:sectPr>
      </w:pPr>
    </w:p>
    <w:p w14:paraId="155FD69A" w14:textId="77777777" w:rsidR="00051BBA" w:rsidRDefault="00051BBA" w:rsidP="00051BBA">
      <w:pPr>
        <w:pStyle w:val="BodyText"/>
        <w:spacing w:before="7"/>
        <w:rPr>
          <w:sz w:val="4"/>
        </w:rPr>
      </w:pPr>
    </w:p>
    <w:tbl>
      <w:tblPr>
        <w:tblW w:w="0" w:type="auto"/>
        <w:tblInd w:w="667" w:type="dxa"/>
        <w:tblLayout w:type="fixed"/>
        <w:tblCellMar>
          <w:left w:w="0" w:type="dxa"/>
          <w:right w:w="0" w:type="dxa"/>
        </w:tblCellMar>
        <w:tblLook w:val="01E0" w:firstRow="1" w:lastRow="1" w:firstColumn="1" w:lastColumn="1" w:noHBand="0" w:noVBand="0"/>
      </w:tblPr>
      <w:tblGrid>
        <w:gridCol w:w="1985"/>
        <w:gridCol w:w="7087"/>
      </w:tblGrid>
      <w:tr w:rsidR="00051BBA" w14:paraId="5DEFB493" w14:textId="77777777" w:rsidTr="00051BBA">
        <w:trPr>
          <w:trHeight w:val="541"/>
        </w:trPr>
        <w:tc>
          <w:tcPr>
            <w:tcW w:w="1985" w:type="dxa"/>
          </w:tcPr>
          <w:p w14:paraId="18B88161" w14:textId="77777777" w:rsidR="00051BBA" w:rsidRDefault="00051BBA" w:rsidP="00051BBA">
            <w:pPr>
              <w:pStyle w:val="TableParagraph"/>
              <w:rPr>
                <w:rFonts w:ascii="Times New Roman"/>
                <w:sz w:val="20"/>
              </w:rPr>
            </w:pPr>
          </w:p>
        </w:tc>
        <w:tc>
          <w:tcPr>
            <w:tcW w:w="7087" w:type="dxa"/>
          </w:tcPr>
          <w:p w14:paraId="794818E3" w14:textId="77777777" w:rsidR="00051BBA" w:rsidRDefault="00051BBA" w:rsidP="00051BBA">
            <w:pPr>
              <w:pStyle w:val="TableParagraph"/>
              <w:ind w:left="150"/>
              <w:rPr>
                <w:sz w:val="21"/>
              </w:rPr>
            </w:pPr>
            <w:r>
              <w:rPr>
                <w:sz w:val="21"/>
              </w:rPr>
              <w:t>functions</w:t>
            </w:r>
            <w:r>
              <w:rPr>
                <w:spacing w:val="-3"/>
                <w:sz w:val="21"/>
              </w:rPr>
              <w:t xml:space="preserve"> </w:t>
            </w:r>
            <w:r>
              <w:rPr>
                <w:sz w:val="21"/>
              </w:rPr>
              <w:t>until</w:t>
            </w:r>
            <w:r>
              <w:rPr>
                <w:spacing w:val="-2"/>
                <w:sz w:val="21"/>
              </w:rPr>
              <w:t xml:space="preserve"> </w:t>
            </w:r>
            <w:r>
              <w:rPr>
                <w:sz w:val="21"/>
              </w:rPr>
              <w:t>the</w:t>
            </w:r>
            <w:r>
              <w:rPr>
                <w:spacing w:val="-3"/>
                <w:sz w:val="21"/>
              </w:rPr>
              <w:t xml:space="preserve"> </w:t>
            </w:r>
            <w:r>
              <w:rPr>
                <w:sz w:val="21"/>
              </w:rPr>
              <w:t>commencement</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z w:val="21"/>
              </w:rPr>
              <w:t>first</w:t>
            </w:r>
            <w:r>
              <w:rPr>
                <w:spacing w:val="-4"/>
                <w:sz w:val="21"/>
              </w:rPr>
              <w:t xml:space="preserve"> </w:t>
            </w:r>
            <w:r>
              <w:rPr>
                <w:sz w:val="21"/>
              </w:rPr>
              <w:t>meeting</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Council</w:t>
            </w:r>
            <w:r>
              <w:rPr>
                <w:spacing w:val="-2"/>
                <w:sz w:val="21"/>
              </w:rPr>
              <w:t xml:space="preserve"> </w:t>
            </w:r>
            <w:r>
              <w:rPr>
                <w:sz w:val="21"/>
              </w:rPr>
              <w:t xml:space="preserve">after the appointment of its members under </w:t>
            </w:r>
            <w:r>
              <w:rPr>
                <w:i/>
                <w:sz w:val="21"/>
              </w:rPr>
              <w:t>subsection (8)</w:t>
            </w:r>
            <w:r>
              <w:rPr>
                <w:sz w:val="21"/>
              </w:rPr>
              <w:t>.</w:t>
            </w:r>
          </w:p>
        </w:tc>
      </w:tr>
      <w:tr w:rsidR="00051BBA" w14:paraId="704797A7" w14:textId="77777777" w:rsidTr="00051BBA">
        <w:trPr>
          <w:trHeight w:val="1328"/>
        </w:trPr>
        <w:tc>
          <w:tcPr>
            <w:tcW w:w="1985" w:type="dxa"/>
          </w:tcPr>
          <w:p w14:paraId="4FEF4BD6" w14:textId="77777777" w:rsidR="00051BBA" w:rsidRDefault="00051BBA" w:rsidP="00051BBA">
            <w:pPr>
              <w:pStyle w:val="TableParagraph"/>
              <w:rPr>
                <w:rFonts w:ascii="Times New Roman"/>
                <w:sz w:val="20"/>
              </w:rPr>
            </w:pPr>
          </w:p>
        </w:tc>
        <w:tc>
          <w:tcPr>
            <w:tcW w:w="7087" w:type="dxa"/>
          </w:tcPr>
          <w:p w14:paraId="2A3D21D1" w14:textId="77777777" w:rsidR="00051BBA" w:rsidRDefault="00051BBA" w:rsidP="00130E6E">
            <w:pPr>
              <w:pStyle w:val="TableParagraph"/>
              <w:numPr>
                <w:ilvl w:val="0"/>
                <w:numId w:val="166"/>
              </w:numPr>
              <w:tabs>
                <w:tab w:val="left" w:pos="706"/>
              </w:tabs>
              <w:spacing w:before="57"/>
              <w:ind w:right="312" w:firstLine="240"/>
              <w:rPr>
                <w:sz w:val="21"/>
              </w:rPr>
            </w:pPr>
            <w:r>
              <w:rPr>
                <w:sz w:val="21"/>
              </w:rPr>
              <w:t xml:space="preserve">Where an order is proposed to be made under </w:t>
            </w:r>
            <w:r>
              <w:rPr>
                <w:i/>
                <w:sz w:val="21"/>
              </w:rPr>
              <w:t>subsection (5)</w:t>
            </w:r>
            <w:r>
              <w:rPr>
                <w:sz w:val="21"/>
              </w:rPr>
              <w:t>, a draft</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z w:val="21"/>
              </w:rPr>
              <w:t>order</w:t>
            </w:r>
            <w:r>
              <w:rPr>
                <w:spacing w:val="-4"/>
                <w:sz w:val="21"/>
              </w:rPr>
              <w:t xml:space="preserve"> </w:t>
            </w:r>
            <w:r>
              <w:rPr>
                <w:sz w:val="21"/>
              </w:rPr>
              <w:t>shall</w:t>
            </w:r>
            <w:r>
              <w:rPr>
                <w:spacing w:val="-2"/>
                <w:sz w:val="21"/>
              </w:rPr>
              <w:t xml:space="preserve"> </w:t>
            </w:r>
            <w:r>
              <w:rPr>
                <w:sz w:val="21"/>
              </w:rPr>
              <w:t>be</w:t>
            </w:r>
            <w:r>
              <w:rPr>
                <w:spacing w:val="-3"/>
                <w:sz w:val="21"/>
              </w:rPr>
              <w:t xml:space="preserve"> </w:t>
            </w:r>
            <w:r>
              <w:rPr>
                <w:sz w:val="21"/>
              </w:rPr>
              <w:t>laid</w:t>
            </w:r>
            <w:r>
              <w:rPr>
                <w:spacing w:val="-3"/>
                <w:sz w:val="21"/>
              </w:rPr>
              <w:t xml:space="preserve"> </w:t>
            </w:r>
            <w:r>
              <w:rPr>
                <w:sz w:val="21"/>
              </w:rPr>
              <w:t>before</w:t>
            </w:r>
            <w:r>
              <w:rPr>
                <w:spacing w:val="-3"/>
                <w:sz w:val="21"/>
              </w:rPr>
              <w:t xml:space="preserve"> </w:t>
            </w:r>
            <w:r>
              <w:rPr>
                <w:sz w:val="21"/>
              </w:rPr>
              <w:t>each</w:t>
            </w:r>
            <w:r>
              <w:rPr>
                <w:spacing w:val="-3"/>
                <w:sz w:val="21"/>
              </w:rPr>
              <w:t xml:space="preserve"> </w:t>
            </w:r>
            <w:r>
              <w:rPr>
                <w:sz w:val="21"/>
              </w:rPr>
              <w:t>House</w:t>
            </w:r>
            <w:r>
              <w:rPr>
                <w:spacing w:val="-3"/>
                <w:sz w:val="21"/>
              </w:rPr>
              <w:t xml:space="preserve"> </w:t>
            </w:r>
            <w:r>
              <w:rPr>
                <w:sz w:val="21"/>
              </w:rPr>
              <w:t>of</w:t>
            </w:r>
            <w:r>
              <w:rPr>
                <w:spacing w:val="-7"/>
                <w:sz w:val="21"/>
              </w:rPr>
              <w:t xml:space="preserve"> </w:t>
            </w:r>
            <w:r>
              <w:rPr>
                <w:sz w:val="21"/>
              </w:rPr>
              <w:t>the</w:t>
            </w:r>
            <w:r>
              <w:rPr>
                <w:spacing w:val="-3"/>
                <w:sz w:val="21"/>
              </w:rPr>
              <w:t xml:space="preserve"> </w:t>
            </w:r>
            <w:r>
              <w:rPr>
                <w:sz w:val="21"/>
              </w:rPr>
              <w:t>Oireachtas</w:t>
            </w:r>
            <w:r>
              <w:rPr>
                <w:spacing w:val="-3"/>
                <w:sz w:val="21"/>
              </w:rPr>
              <w:t xml:space="preserve"> </w:t>
            </w:r>
            <w:r>
              <w:rPr>
                <w:sz w:val="21"/>
              </w:rPr>
              <w:t>and the order</w:t>
            </w:r>
            <w:r>
              <w:rPr>
                <w:spacing w:val="-1"/>
                <w:sz w:val="21"/>
              </w:rPr>
              <w:t xml:space="preserve"> </w:t>
            </w:r>
            <w:r>
              <w:rPr>
                <w:sz w:val="21"/>
              </w:rPr>
              <w:t>shall not</w:t>
            </w:r>
            <w:r>
              <w:rPr>
                <w:spacing w:val="-1"/>
                <w:sz w:val="21"/>
              </w:rPr>
              <w:t xml:space="preserve"> </w:t>
            </w:r>
            <w:r>
              <w:rPr>
                <w:sz w:val="21"/>
              </w:rPr>
              <w:t>be</w:t>
            </w:r>
            <w:r>
              <w:rPr>
                <w:spacing w:val="-2"/>
                <w:sz w:val="21"/>
              </w:rPr>
              <w:t xml:space="preserve"> </w:t>
            </w:r>
            <w:r>
              <w:rPr>
                <w:sz w:val="21"/>
              </w:rPr>
              <w:t>made until</w:t>
            </w:r>
            <w:r>
              <w:rPr>
                <w:spacing w:val="-2"/>
                <w:sz w:val="21"/>
              </w:rPr>
              <w:t xml:space="preserve"> </w:t>
            </w:r>
            <w:r>
              <w:rPr>
                <w:sz w:val="21"/>
              </w:rPr>
              <w:t>a resolution approving of</w:t>
            </w:r>
            <w:r>
              <w:rPr>
                <w:spacing w:val="-1"/>
                <w:sz w:val="21"/>
              </w:rPr>
              <w:t xml:space="preserve"> </w:t>
            </w:r>
            <w:r>
              <w:rPr>
                <w:sz w:val="21"/>
              </w:rPr>
              <w:t>the draft</w:t>
            </w:r>
            <w:r>
              <w:rPr>
                <w:spacing w:val="-1"/>
                <w:sz w:val="21"/>
              </w:rPr>
              <w:t xml:space="preserve"> </w:t>
            </w:r>
            <w:r>
              <w:rPr>
                <w:sz w:val="21"/>
              </w:rPr>
              <w:t>has been passed by each such House.</w:t>
            </w:r>
          </w:p>
          <w:p w14:paraId="064716F0" w14:textId="77777777" w:rsidR="00051BBA" w:rsidRDefault="00051BBA" w:rsidP="00130E6E">
            <w:pPr>
              <w:pStyle w:val="TableParagraph"/>
              <w:numPr>
                <w:ilvl w:val="0"/>
                <w:numId w:val="166"/>
              </w:numPr>
              <w:tabs>
                <w:tab w:val="left" w:pos="706"/>
              </w:tabs>
              <w:spacing w:before="119" w:line="166" w:lineRule="exact"/>
              <w:ind w:left="705" w:hanging="316"/>
              <w:rPr>
                <w:sz w:val="21"/>
              </w:rPr>
            </w:pPr>
            <w:r>
              <w:rPr>
                <w:sz w:val="21"/>
              </w:rPr>
              <w:t>The</w:t>
            </w:r>
            <w:r>
              <w:rPr>
                <w:spacing w:val="-6"/>
                <w:sz w:val="21"/>
              </w:rPr>
              <w:t xml:space="preserve"> </w:t>
            </w:r>
            <w:r>
              <w:rPr>
                <w:sz w:val="21"/>
              </w:rPr>
              <w:t>Minister</w:t>
            </w:r>
            <w:r>
              <w:rPr>
                <w:spacing w:val="-4"/>
                <w:sz w:val="21"/>
              </w:rPr>
              <w:t xml:space="preserve"> </w:t>
            </w:r>
            <w:r>
              <w:rPr>
                <w:sz w:val="21"/>
              </w:rPr>
              <w:t>shall,</w:t>
            </w:r>
            <w:r>
              <w:rPr>
                <w:spacing w:val="-5"/>
                <w:sz w:val="21"/>
              </w:rPr>
              <w:t xml:space="preserve"> </w:t>
            </w:r>
            <w:r>
              <w:rPr>
                <w:sz w:val="21"/>
              </w:rPr>
              <w:t>within</w:t>
            </w:r>
            <w:r>
              <w:rPr>
                <w:spacing w:val="-3"/>
                <w:sz w:val="21"/>
              </w:rPr>
              <w:t xml:space="preserve"> </w:t>
            </w:r>
            <w:r>
              <w:rPr>
                <w:sz w:val="21"/>
              </w:rPr>
              <w:t>12</w:t>
            </w:r>
            <w:r>
              <w:rPr>
                <w:spacing w:val="-7"/>
                <w:sz w:val="21"/>
              </w:rPr>
              <w:t xml:space="preserve"> </w:t>
            </w:r>
            <w:r>
              <w:rPr>
                <w:sz w:val="21"/>
              </w:rPr>
              <w:t>months</w:t>
            </w:r>
            <w:r>
              <w:rPr>
                <w:spacing w:val="-3"/>
                <w:sz w:val="21"/>
              </w:rPr>
              <w:t xml:space="preserve"> </w:t>
            </w:r>
            <w:r>
              <w:rPr>
                <w:sz w:val="21"/>
              </w:rPr>
              <w:t>of</w:t>
            </w:r>
            <w:r>
              <w:rPr>
                <w:spacing w:val="-5"/>
                <w:sz w:val="21"/>
              </w:rPr>
              <w:t xml:space="preserve"> </w:t>
            </w:r>
            <w:r>
              <w:rPr>
                <w:sz w:val="21"/>
              </w:rPr>
              <w:t>the</w:t>
            </w:r>
            <w:r>
              <w:rPr>
                <w:spacing w:val="-3"/>
                <w:sz w:val="21"/>
              </w:rPr>
              <w:t xml:space="preserve"> </w:t>
            </w:r>
            <w:r>
              <w:rPr>
                <w:sz w:val="21"/>
              </w:rPr>
              <w:t>removal</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pacing w:val="-2"/>
                <w:sz w:val="21"/>
              </w:rPr>
              <w:t>members</w:t>
            </w:r>
          </w:p>
        </w:tc>
      </w:tr>
      <w:tr w:rsidR="00051BBA" w14:paraId="12CE18C4" w14:textId="77777777" w:rsidTr="00051BBA">
        <w:trPr>
          <w:trHeight w:val="602"/>
        </w:trPr>
        <w:tc>
          <w:tcPr>
            <w:tcW w:w="1985" w:type="dxa"/>
          </w:tcPr>
          <w:p w14:paraId="0591D0CA" w14:textId="77777777" w:rsidR="00051BBA" w:rsidRDefault="00051BBA" w:rsidP="00051BBA">
            <w:pPr>
              <w:pStyle w:val="TableParagraph"/>
              <w:rPr>
                <w:rFonts w:ascii="Times New Roman"/>
                <w:sz w:val="20"/>
              </w:rPr>
            </w:pPr>
          </w:p>
        </w:tc>
        <w:tc>
          <w:tcPr>
            <w:tcW w:w="7087" w:type="dxa"/>
          </w:tcPr>
          <w:p w14:paraId="4603973F" w14:textId="77777777" w:rsidR="00051BBA" w:rsidRDefault="00051BBA" w:rsidP="00051BBA">
            <w:pPr>
              <w:pStyle w:val="TableParagraph"/>
              <w:spacing w:before="56"/>
              <w:ind w:left="150"/>
              <w:rPr>
                <w:sz w:val="21"/>
              </w:rPr>
            </w:pPr>
            <w:r>
              <w:rPr>
                <w:sz w:val="21"/>
              </w:rPr>
              <w:t>of</w:t>
            </w:r>
            <w:r>
              <w:rPr>
                <w:spacing w:val="-4"/>
                <w:sz w:val="21"/>
              </w:rPr>
              <w:t xml:space="preserve"> </w:t>
            </w:r>
            <w:r>
              <w:rPr>
                <w:sz w:val="21"/>
              </w:rPr>
              <w:t>the</w:t>
            </w:r>
            <w:r>
              <w:rPr>
                <w:spacing w:val="-3"/>
                <w:sz w:val="21"/>
              </w:rPr>
              <w:t xml:space="preserve"> </w:t>
            </w:r>
            <w:r>
              <w:rPr>
                <w:sz w:val="21"/>
              </w:rPr>
              <w:t>Council,</w:t>
            </w:r>
            <w:r>
              <w:rPr>
                <w:spacing w:val="-4"/>
                <w:sz w:val="21"/>
              </w:rPr>
              <w:t xml:space="preserve"> </w:t>
            </w:r>
            <w:r>
              <w:rPr>
                <w:sz w:val="21"/>
              </w:rPr>
              <w:t>appoint,</w:t>
            </w:r>
            <w:r>
              <w:rPr>
                <w:spacing w:val="-4"/>
                <w:sz w:val="21"/>
              </w:rPr>
              <w:t xml:space="preserve"> </w:t>
            </w:r>
            <w:r>
              <w:rPr>
                <w:sz w:val="21"/>
              </w:rPr>
              <w:t>in</w:t>
            </w:r>
            <w:r>
              <w:rPr>
                <w:spacing w:val="-3"/>
                <w:sz w:val="21"/>
              </w:rPr>
              <w:t xml:space="preserve"> </w:t>
            </w:r>
            <w:r>
              <w:rPr>
                <w:sz w:val="21"/>
              </w:rPr>
              <w:t>replacement</w:t>
            </w:r>
            <w:r>
              <w:rPr>
                <w:spacing w:val="-4"/>
                <w:sz w:val="21"/>
              </w:rPr>
              <w:t xml:space="preserve"> </w:t>
            </w:r>
            <w:r>
              <w:rPr>
                <w:sz w:val="21"/>
              </w:rPr>
              <w:t>of</w:t>
            </w:r>
            <w:r>
              <w:rPr>
                <w:spacing w:val="-4"/>
                <w:sz w:val="21"/>
              </w:rPr>
              <w:t xml:space="preserve"> </w:t>
            </w:r>
            <w:r>
              <w:rPr>
                <w:sz w:val="21"/>
              </w:rPr>
              <w:t>those</w:t>
            </w:r>
            <w:r>
              <w:rPr>
                <w:spacing w:val="-6"/>
                <w:sz w:val="21"/>
              </w:rPr>
              <w:t xml:space="preserve"> </w:t>
            </w:r>
            <w:r>
              <w:rPr>
                <w:sz w:val="21"/>
              </w:rPr>
              <w:t>members,</w:t>
            </w:r>
            <w:r>
              <w:rPr>
                <w:spacing w:val="-4"/>
                <w:sz w:val="21"/>
              </w:rPr>
              <w:t xml:space="preserve"> </w:t>
            </w:r>
            <w:r>
              <w:rPr>
                <w:sz w:val="21"/>
              </w:rPr>
              <w:t>members</w:t>
            </w:r>
            <w:r>
              <w:rPr>
                <w:spacing w:val="-3"/>
                <w:sz w:val="21"/>
              </w:rPr>
              <w:t xml:space="preserve"> </w:t>
            </w:r>
            <w:r>
              <w:rPr>
                <w:sz w:val="21"/>
              </w:rPr>
              <w:t>of</w:t>
            </w:r>
            <w:r>
              <w:rPr>
                <w:spacing w:val="-4"/>
                <w:sz w:val="21"/>
              </w:rPr>
              <w:t xml:space="preserve"> </w:t>
            </w:r>
            <w:r>
              <w:rPr>
                <w:sz w:val="21"/>
              </w:rPr>
              <w:t xml:space="preserve">the Council in accordance with </w:t>
            </w:r>
            <w:hyperlink r:id="rId169" w:anchor="sec21">
              <w:r>
                <w:rPr>
                  <w:i/>
                  <w:sz w:val="21"/>
                  <w:u w:val="single"/>
                </w:rPr>
                <w:t>section 21</w:t>
              </w:r>
            </w:hyperlink>
            <w:r>
              <w:rPr>
                <w:i/>
                <w:sz w:val="21"/>
              </w:rPr>
              <w:t xml:space="preserve"> </w:t>
            </w:r>
            <w:r>
              <w:rPr>
                <w:sz w:val="21"/>
              </w:rPr>
              <w:t>.</w:t>
            </w:r>
          </w:p>
        </w:tc>
      </w:tr>
      <w:tr w:rsidR="00051BBA" w14:paraId="1B3A4363" w14:textId="77777777" w:rsidTr="00051BBA">
        <w:trPr>
          <w:trHeight w:val="1084"/>
        </w:trPr>
        <w:tc>
          <w:tcPr>
            <w:tcW w:w="1985" w:type="dxa"/>
          </w:tcPr>
          <w:p w14:paraId="0798D89F" w14:textId="77777777" w:rsidR="00051BBA" w:rsidRDefault="00051BBA" w:rsidP="00051BBA">
            <w:pPr>
              <w:pStyle w:val="TableParagraph"/>
              <w:rPr>
                <w:rFonts w:ascii="Times New Roman"/>
                <w:sz w:val="20"/>
              </w:rPr>
            </w:pPr>
          </w:p>
        </w:tc>
        <w:tc>
          <w:tcPr>
            <w:tcW w:w="7087" w:type="dxa"/>
          </w:tcPr>
          <w:p w14:paraId="0DBAEED5" w14:textId="77777777" w:rsidR="00051BBA" w:rsidRDefault="00051BBA" w:rsidP="00051BBA">
            <w:pPr>
              <w:pStyle w:val="TableParagraph"/>
              <w:spacing w:before="56" w:line="241" w:lineRule="exact"/>
              <w:ind w:left="390"/>
              <w:rPr>
                <w:i/>
                <w:sz w:val="21"/>
              </w:rPr>
            </w:pPr>
            <w:r>
              <w:rPr>
                <w:sz w:val="21"/>
              </w:rPr>
              <w:t>(9)</w:t>
            </w:r>
            <w:r>
              <w:rPr>
                <w:spacing w:val="-7"/>
                <w:sz w:val="21"/>
              </w:rPr>
              <w:t xml:space="preserve"> </w:t>
            </w:r>
            <w:r>
              <w:rPr>
                <w:sz w:val="21"/>
              </w:rPr>
              <w:t>The</w:t>
            </w:r>
            <w:r>
              <w:rPr>
                <w:spacing w:val="-3"/>
                <w:sz w:val="21"/>
              </w:rPr>
              <w:t xml:space="preserve"> </w:t>
            </w:r>
            <w:r>
              <w:rPr>
                <w:sz w:val="21"/>
              </w:rPr>
              <w:t>remuneration,</w:t>
            </w:r>
            <w:r>
              <w:rPr>
                <w:spacing w:val="-4"/>
                <w:sz w:val="21"/>
              </w:rPr>
              <w:t xml:space="preserve"> </w:t>
            </w:r>
            <w:r>
              <w:rPr>
                <w:sz w:val="21"/>
              </w:rPr>
              <w:t>if</w:t>
            </w:r>
            <w:r>
              <w:rPr>
                <w:spacing w:val="-5"/>
                <w:sz w:val="21"/>
              </w:rPr>
              <w:t xml:space="preserve"> </w:t>
            </w:r>
            <w:r>
              <w:rPr>
                <w:sz w:val="21"/>
              </w:rPr>
              <w:t>any,</w:t>
            </w:r>
            <w:r>
              <w:rPr>
                <w:spacing w:val="-4"/>
                <w:sz w:val="21"/>
              </w:rPr>
              <w:t xml:space="preserve"> </w:t>
            </w:r>
            <w:r>
              <w:rPr>
                <w:sz w:val="21"/>
              </w:rPr>
              <w:t>of</w:t>
            </w:r>
            <w:r>
              <w:rPr>
                <w:spacing w:val="-4"/>
                <w:sz w:val="21"/>
              </w:rPr>
              <w:t xml:space="preserve"> </w:t>
            </w:r>
            <w:r>
              <w:rPr>
                <w:sz w:val="21"/>
              </w:rPr>
              <w:t>a</w:t>
            </w:r>
            <w:r>
              <w:rPr>
                <w:spacing w:val="-4"/>
                <w:sz w:val="21"/>
              </w:rPr>
              <w:t xml:space="preserve"> </w:t>
            </w:r>
            <w:r>
              <w:rPr>
                <w:sz w:val="21"/>
              </w:rPr>
              <w:t>person</w:t>
            </w:r>
            <w:r>
              <w:rPr>
                <w:spacing w:val="-3"/>
                <w:sz w:val="21"/>
              </w:rPr>
              <w:t xml:space="preserve"> </w:t>
            </w:r>
            <w:r>
              <w:rPr>
                <w:sz w:val="21"/>
              </w:rPr>
              <w:t>appointed</w:t>
            </w:r>
            <w:r>
              <w:rPr>
                <w:spacing w:val="-6"/>
                <w:sz w:val="21"/>
              </w:rPr>
              <w:t xml:space="preserve"> </w:t>
            </w:r>
            <w:r>
              <w:rPr>
                <w:sz w:val="21"/>
              </w:rPr>
              <w:t>under</w:t>
            </w:r>
            <w:r>
              <w:rPr>
                <w:spacing w:val="-5"/>
                <w:sz w:val="21"/>
              </w:rPr>
              <w:t xml:space="preserve"> </w:t>
            </w:r>
            <w:r>
              <w:rPr>
                <w:i/>
                <w:spacing w:val="-2"/>
                <w:sz w:val="21"/>
              </w:rPr>
              <w:t>subsection</w:t>
            </w:r>
          </w:p>
          <w:p w14:paraId="57691527" w14:textId="77777777" w:rsidR="00051BBA" w:rsidRDefault="00051BBA" w:rsidP="00051BBA">
            <w:pPr>
              <w:pStyle w:val="TableParagraph"/>
              <w:spacing w:line="241" w:lineRule="exact"/>
              <w:ind w:left="150"/>
              <w:rPr>
                <w:i/>
                <w:sz w:val="21"/>
              </w:rPr>
            </w:pPr>
            <w:r>
              <w:rPr>
                <w:i/>
                <w:sz w:val="21"/>
              </w:rPr>
              <w:t>(1)</w:t>
            </w:r>
            <w:r>
              <w:rPr>
                <w:i/>
                <w:spacing w:val="-6"/>
                <w:sz w:val="21"/>
              </w:rPr>
              <w:t xml:space="preserve"> </w:t>
            </w:r>
            <w:r>
              <w:rPr>
                <w:sz w:val="21"/>
              </w:rPr>
              <w:t>or</w:t>
            </w:r>
            <w:r>
              <w:rPr>
                <w:spacing w:val="-3"/>
                <w:sz w:val="21"/>
              </w:rPr>
              <w:t xml:space="preserve"> </w:t>
            </w:r>
            <w:r>
              <w:rPr>
                <w:sz w:val="21"/>
              </w:rPr>
              <w:t>of</w:t>
            </w:r>
            <w:r>
              <w:rPr>
                <w:spacing w:val="-4"/>
                <w:sz w:val="21"/>
              </w:rPr>
              <w:t xml:space="preserve"> </w:t>
            </w:r>
            <w:r>
              <w:rPr>
                <w:sz w:val="21"/>
              </w:rPr>
              <w:t>a</w:t>
            </w:r>
            <w:r>
              <w:rPr>
                <w:spacing w:val="-2"/>
                <w:sz w:val="21"/>
              </w:rPr>
              <w:t xml:space="preserve"> </w:t>
            </w:r>
            <w:r>
              <w:rPr>
                <w:sz w:val="21"/>
              </w:rPr>
              <w:t>person</w:t>
            </w:r>
            <w:r>
              <w:rPr>
                <w:spacing w:val="-3"/>
                <w:sz w:val="21"/>
              </w:rPr>
              <w:t xml:space="preserve"> </w:t>
            </w:r>
            <w:r>
              <w:rPr>
                <w:sz w:val="21"/>
              </w:rPr>
              <w:t>or</w:t>
            </w:r>
            <w:r>
              <w:rPr>
                <w:spacing w:val="-3"/>
                <w:sz w:val="21"/>
              </w:rPr>
              <w:t xml:space="preserve"> </w:t>
            </w:r>
            <w:r>
              <w:rPr>
                <w:sz w:val="21"/>
              </w:rPr>
              <w:t>member</w:t>
            </w:r>
            <w:r>
              <w:rPr>
                <w:spacing w:val="-3"/>
                <w:sz w:val="21"/>
              </w:rPr>
              <w:t xml:space="preserve"> </w:t>
            </w:r>
            <w:r>
              <w:rPr>
                <w:sz w:val="21"/>
              </w:rPr>
              <w:t>of</w:t>
            </w:r>
            <w:r>
              <w:rPr>
                <w:spacing w:val="-4"/>
                <w:sz w:val="21"/>
              </w:rPr>
              <w:t xml:space="preserve"> </w:t>
            </w:r>
            <w:r>
              <w:rPr>
                <w:sz w:val="21"/>
              </w:rPr>
              <w:t>a</w:t>
            </w:r>
            <w:r>
              <w:rPr>
                <w:spacing w:val="-2"/>
                <w:sz w:val="21"/>
              </w:rPr>
              <w:t xml:space="preserve"> </w:t>
            </w:r>
            <w:r>
              <w:rPr>
                <w:sz w:val="21"/>
              </w:rPr>
              <w:t>body</w:t>
            </w:r>
            <w:r>
              <w:rPr>
                <w:spacing w:val="-3"/>
                <w:sz w:val="21"/>
              </w:rPr>
              <w:t xml:space="preserve"> </w:t>
            </w:r>
            <w:r>
              <w:rPr>
                <w:sz w:val="21"/>
              </w:rPr>
              <w:t>appointed</w:t>
            </w:r>
            <w:r>
              <w:rPr>
                <w:spacing w:val="-2"/>
                <w:sz w:val="21"/>
              </w:rPr>
              <w:t xml:space="preserve"> </w:t>
            </w:r>
            <w:r>
              <w:rPr>
                <w:sz w:val="21"/>
              </w:rPr>
              <w:t>under</w:t>
            </w:r>
            <w:r>
              <w:rPr>
                <w:spacing w:val="-4"/>
                <w:sz w:val="21"/>
              </w:rPr>
              <w:t xml:space="preserve"> </w:t>
            </w:r>
            <w:r>
              <w:rPr>
                <w:i/>
                <w:spacing w:val="-2"/>
                <w:sz w:val="21"/>
              </w:rPr>
              <w:t>subsection</w:t>
            </w:r>
          </w:p>
          <w:p w14:paraId="755D66B6" w14:textId="77777777" w:rsidR="00051BBA" w:rsidRDefault="00051BBA" w:rsidP="00051BBA">
            <w:pPr>
              <w:pStyle w:val="TableParagraph"/>
              <w:spacing w:before="1"/>
              <w:ind w:left="150"/>
              <w:rPr>
                <w:sz w:val="21"/>
              </w:rPr>
            </w:pPr>
            <w:r>
              <w:rPr>
                <w:i/>
                <w:sz w:val="21"/>
              </w:rPr>
              <w:t>(6)</w:t>
            </w:r>
            <w:r>
              <w:rPr>
                <w:i/>
                <w:spacing w:val="-4"/>
                <w:sz w:val="21"/>
              </w:rPr>
              <w:t xml:space="preserve"> </w:t>
            </w:r>
            <w:r>
              <w:rPr>
                <w:sz w:val="21"/>
              </w:rPr>
              <w:t>shall</w:t>
            </w:r>
            <w:r>
              <w:rPr>
                <w:spacing w:val="-2"/>
                <w:sz w:val="21"/>
              </w:rPr>
              <w:t xml:space="preserve"> </w:t>
            </w:r>
            <w:r>
              <w:rPr>
                <w:sz w:val="21"/>
              </w:rPr>
              <w:t>be</w:t>
            </w:r>
            <w:r>
              <w:rPr>
                <w:spacing w:val="-3"/>
                <w:sz w:val="21"/>
              </w:rPr>
              <w:t xml:space="preserve"> </w:t>
            </w:r>
            <w:r>
              <w:rPr>
                <w:sz w:val="21"/>
              </w:rPr>
              <w:t>determined</w:t>
            </w:r>
            <w:r>
              <w:rPr>
                <w:spacing w:val="-3"/>
                <w:sz w:val="21"/>
              </w:rPr>
              <w:t xml:space="preserve"> </w:t>
            </w:r>
            <w:r>
              <w:rPr>
                <w:sz w:val="21"/>
              </w:rPr>
              <w:t>by</w:t>
            </w:r>
            <w:r>
              <w:rPr>
                <w:spacing w:val="-5"/>
                <w:sz w:val="21"/>
              </w:rPr>
              <w:t xml:space="preserve"> </w:t>
            </w:r>
            <w:r>
              <w:rPr>
                <w:sz w:val="21"/>
              </w:rPr>
              <w:t>the</w:t>
            </w:r>
            <w:r>
              <w:rPr>
                <w:spacing w:val="-3"/>
                <w:sz w:val="21"/>
              </w:rPr>
              <w:t xml:space="preserve"> </w:t>
            </w:r>
            <w:r>
              <w:rPr>
                <w:sz w:val="21"/>
              </w:rPr>
              <w:t>Minister</w:t>
            </w:r>
            <w:r>
              <w:rPr>
                <w:spacing w:val="-4"/>
                <w:sz w:val="21"/>
              </w:rPr>
              <w:t xml:space="preserve"> </w:t>
            </w:r>
            <w:r>
              <w:rPr>
                <w:sz w:val="21"/>
              </w:rPr>
              <w:t>with</w:t>
            </w:r>
            <w:r>
              <w:rPr>
                <w:spacing w:val="-3"/>
                <w:sz w:val="21"/>
              </w:rPr>
              <w:t xml:space="preserve"> </w:t>
            </w:r>
            <w:r>
              <w:rPr>
                <w:sz w:val="21"/>
              </w:rPr>
              <w:t>the</w:t>
            </w:r>
            <w:r>
              <w:rPr>
                <w:spacing w:val="-3"/>
                <w:sz w:val="21"/>
              </w:rPr>
              <w:t xml:space="preserve"> </w:t>
            </w:r>
            <w:r>
              <w:rPr>
                <w:sz w:val="21"/>
              </w:rPr>
              <w:t>consent</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z w:val="21"/>
              </w:rPr>
              <w:t>Minister</w:t>
            </w:r>
            <w:r>
              <w:rPr>
                <w:spacing w:val="-4"/>
                <w:sz w:val="21"/>
              </w:rPr>
              <w:t xml:space="preserve"> </w:t>
            </w:r>
            <w:r>
              <w:rPr>
                <w:sz w:val="21"/>
              </w:rPr>
              <w:t>for Finance and be paid out of moneys provided by the Oireachtas.</w:t>
            </w:r>
          </w:p>
        </w:tc>
      </w:tr>
      <w:tr w:rsidR="00051BBA" w14:paraId="2660E34E" w14:textId="77777777" w:rsidTr="00051BBA">
        <w:trPr>
          <w:trHeight w:val="1750"/>
        </w:trPr>
        <w:tc>
          <w:tcPr>
            <w:tcW w:w="1985" w:type="dxa"/>
          </w:tcPr>
          <w:p w14:paraId="2537FCC4" w14:textId="77777777" w:rsidR="00051BBA" w:rsidRDefault="00051BBA" w:rsidP="00051BBA">
            <w:pPr>
              <w:pStyle w:val="TableParagraph"/>
              <w:spacing w:before="58"/>
              <w:ind w:left="50"/>
              <w:rPr>
                <w:sz w:val="18"/>
              </w:rPr>
            </w:pPr>
            <w:r>
              <w:rPr>
                <w:sz w:val="18"/>
              </w:rPr>
              <w:t>Accounts</w:t>
            </w:r>
            <w:r>
              <w:rPr>
                <w:spacing w:val="-2"/>
                <w:sz w:val="18"/>
              </w:rPr>
              <w:t xml:space="preserve"> </w:t>
            </w:r>
            <w:r>
              <w:rPr>
                <w:sz w:val="18"/>
              </w:rPr>
              <w:t>and</w:t>
            </w:r>
            <w:r>
              <w:rPr>
                <w:spacing w:val="-2"/>
                <w:sz w:val="18"/>
              </w:rPr>
              <w:t xml:space="preserve"> audits.</w:t>
            </w:r>
          </w:p>
        </w:tc>
        <w:tc>
          <w:tcPr>
            <w:tcW w:w="7087" w:type="dxa"/>
          </w:tcPr>
          <w:p w14:paraId="6FE8AFD6" w14:textId="77777777" w:rsidR="00051BBA" w:rsidRDefault="00051BBA" w:rsidP="00051BBA">
            <w:pPr>
              <w:pStyle w:val="TableParagraph"/>
              <w:spacing w:before="56"/>
              <w:ind w:left="150" w:right="236" w:firstLine="240"/>
              <w:jc w:val="both"/>
              <w:rPr>
                <w:sz w:val="21"/>
              </w:rPr>
            </w:pPr>
            <w:r>
              <w:rPr>
                <w:b/>
                <w:sz w:val="21"/>
              </w:rPr>
              <w:t>29.</w:t>
            </w:r>
            <w:r>
              <w:rPr>
                <w:sz w:val="21"/>
              </w:rPr>
              <w:t>—</w:t>
            </w:r>
            <w:r>
              <w:rPr>
                <w:spacing w:val="-3"/>
                <w:sz w:val="21"/>
              </w:rPr>
              <w:t xml:space="preserve"> </w:t>
            </w:r>
            <w:r>
              <w:rPr>
                <w:sz w:val="21"/>
              </w:rPr>
              <w:t>(1)</w:t>
            </w:r>
            <w:r>
              <w:rPr>
                <w:spacing w:val="-4"/>
                <w:sz w:val="21"/>
              </w:rPr>
              <w:t xml:space="preserve"> </w:t>
            </w:r>
            <w:r>
              <w:rPr>
                <w:sz w:val="21"/>
              </w:rPr>
              <w:t>The</w:t>
            </w:r>
            <w:r>
              <w:rPr>
                <w:spacing w:val="-6"/>
                <w:sz w:val="21"/>
              </w:rPr>
              <w:t xml:space="preserve"> </w:t>
            </w:r>
            <w:r>
              <w:rPr>
                <w:sz w:val="21"/>
              </w:rPr>
              <w:t>Council</w:t>
            </w:r>
            <w:r>
              <w:rPr>
                <w:spacing w:val="-2"/>
                <w:sz w:val="21"/>
              </w:rPr>
              <w:t xml:space="preserve"> </w:t>
            </w:r>
            <w:r>
              <w:rPr>
                <w:sz w:val="21"/>
              </w:rPr>
              <w:t>shall</w:t>
            </w:r>
            <w:r>
              <w:rPr>
                <w:spacing w:val="-2"/>
                <w:sz w:val="21"/>
              </w:rPr>
              <w:t xml:space="preserve"> </w:t>
            </w:r>
            <w:r>
              <w:rPr>
                <w:sz w:val="21"/>
              </w:rPr>
              <w:t>keep,</w:t>
            </w:r>
            <w:r>
              <w:rPr>
                <w:spacing w:val="-4"/>
                <w:sz w:val="21"/>
              </w:rPr>
              <w:t xml:space="preserve"> </w:t>
            </w:r>
            <w:r>
              <w:rPr>
                <w:sz w:val="21"/>
              </w:rPr>
              <w:t>in</w:t>
            </w:r>
            <w:r>
              <w:rPr>
                <w:spacing w:val="-3"/>
                <w:sz w:val="21"/>
              </w:rPr>
              <w:t xml:space="preserve"> </w:t>
            </w:r>
            <w:r>
              <w:rPr>
                <w:sz w:val="21"/>
              </w:rPr>
              <w:t>such</w:t>
            </w:r>
            <w:r>
              <w:rPr>
                <w:spacing w:val="-3"/>
                <w:sz w:val="21"/>
              </w:rPr>
              <w:t xml:space="preserve"> </w:t>
            </w:r>
            <w:r>
              <w:rPr>
                <w:sz w:val="21"/>
              </w:rPr>
              <w:t>form</w:t>
            </w:r>
            <w:r>
              <w:rPr>
                <w:spacing w:val="-2"/>
                <w:sz w:val="21"/>
              </w:rPr>
              <w:t xml:space="preserve"> </w:t>
            </w:r>
            <w:r>
              <w:rPr>
                <w:sz w:val="21"/>
              </w:rPr>
              <w:t>as</w:t>
            </w:r>
            <w:r>
              <w:rPr>
                <w:spacing w:val="-3"/>
                <w:sz w:val="21"/>
              </w:rPr>
              <w:t xml:space="preserve"> </w:t>
            </w:r>
            <w:r>
              <w:rPr>
                <w:sz w:val="21"/>
              </w:rPr>
              <w:t>may</w:t>
            </w:r>
            <w:r>
              <w:rPr>
                <w:spacing w:val="-3"/>
                <w:sz w:val="21"/>
              </w:rPr>
              <w:t xml:space="preserve"> </w:t>
            </w:r>
            <w:r>
              <w:rPr>
                <w:sz w:val="21"/>
              </w:rPr>
              <w:t>be</w:t>
            </w:r>
            <w:r>
              <w:rPr>
                <w:spacing w:val="-3"/>
                <w:sz w:val="21"/>
              </w:rPr>
              <w:t xml:space="preserve"> </w:t>
            </w:r>
            <w:r>
              <w:rPr>
                <w:sz w:val="21"/>
              </w:rPr>
              <w:t>approved</w:t>
            </w:r>
            <w:r>
              <w:rPr>
                <w:spacing w:val="-3"/>
                <w:sz w:val="21"/>
              </w:rPr>
              <w:t xml:space="preserve"> </w:t>
            </w:r>
            <w:r>
              <w:rPr>
                <w:sz w:val="21"/>
              </w:rPr>
              <w:t>of by</w:t>
            </w:r>
            <w:r>
              <w:rPr>
                <w:spacing w:val="-2"/>
                <w:sz w:val="21"/>
              </w:rPr>
              <w:t xml:space="preserve"> </w:t>
            </w:r>
            <w:r>
              <w:rPr>
                <w:sz w:val="21"/>
              </w:rPr>
              <w:t>the</w:t>
            </w:r>
            <w:r>
              <w:rPr>
                <w:spacing w:val="-2"/>
                <w:sz w:val="21"/>
              </w:rPr>
              <w:t xml:space="preserve"> </w:t>
            </w:r>
            <w:r>
              <w:rPr>
                <w:sz w:val="21"/>
              </w:rPr>
              <w:t>Minister,</w:t>
            </w:r>
            <w:r>
              <w:rPr>
                <w:spacing w:val="-3"/>
                <w:sz w:val="21"/>
              </w:rPr>
              <w:t xml:space="preserve"> </w:t>
            </w:r>
            <w:r>
              <w:rPr>
                <w:sz w:val="21"/>
              </w:rPr>
              <w:t>all</w:t>
            </w:r>
            <w:r>
              <w:rPr>
                <w:spacing w:val="-1"/>
                <w:sz w:val="21"/>
              </w:rPr>
              <w:t xml:space="preserve"> </w:t>
            </w:r>
            <w:r>
              <w:rPr>
                <w:sz w:val="21"/>
              </w:rPr>
              <w:t>proper</w:t>
            </w:r>
            <w:r>
              <w:rPr>
                <w:spacing w:val="-3"/>
                <w:sz w:val="21"/>
              </w:rPr>
              <w:t xml:space="preserve"> </w:t>
            </w:r>
            <w:r>
              <w:rPr>
                <w:sz w:val="21"/>
              </w:rPr>
              <w:t>and</w:t>
            </w:r>
            <w:r>
              <w:rPr>
                <w:spacing w:val="-2"/>
                <w:sz w:val="21"/>
              </w:rPr>
              <w:t xml:space="preserve"> </w:t>
            </w:r>
            <w:r>
              <w:rPr>
                <w:sz w:val="21"/>
              </w:rPr>
              <w:t>usual</w:t>
            </w:r>
            <w:r>
              <w:rPr>
                <w:spacing w:val="-4"/>
                <w:sz w:val="21"/>
              </w:rPr>
              <w:t xml:space="preserve"> </w:t>
            </w:r>
            <w:r>
              <w:rPr>
                <w:sz w:val="21"/>
              </w:rPr>
              <w:t>accounts</w:t>
            </w:r>
            <w:r>
              <w:rPr>
                <w:spacing w:val="-2"/>
                <w:sz w:val="21"/>
              </w:rPr>
              <w:t xml:space="preserve"> </w:t>
            </w:r>
            <w:r>
              <w:rPr>
                <w:sz w:val="21"/>
              </w:rPr>
              <w:t>and</w:t>
            </w:r>
            <w:r>
              <w:rPr>
                <w:spacing w:val="-2"/>
                <w:sz w:val="21"/>
              </w:rPr>
              <w:t xml:space="preserve"> </w:t>
            </w:r>
            <w:r>
              <w:rPr>
                <w:sz w:val="21"/>
              </w:rPr>
              <w:t>records</w:t>
            </w:r>
            <w:r>
              <w:rPr>
                <w:spacing w:val="-2"/>
                <w:sz w:val="21"/>
              </w:rPr>
              <w:t xml:space="preserve"> </w:t>
            </w:r>
            <w:r>
              <w:rPr>
                <w:sz w:val="21"/>
              </w:rPr>
              <w:t>of</w:t>
            </w:r>
            <w:r>
              <w:rPr>
                <w:spacing w:val="-3"/>
                <w:sz w:val="21"/>
              </w:rPr>
              <w:t xml:space="preserve"> </w:t>
            </w:r>
            <w:r>
              <w:rPr>
                <w:sz w:val="21"/>
              </w:rPr>
              <w:t>all</w:t>
            </w:r>
            <w:r>
              <w:rPr>
                <w:spacing w:val="-4"/>
                <w:sz w:val="21"/>
              </w:rPr>
              <w:t xml:space="preserve"> </w:t>
            </w:r>
            <w:r>
              <w:rPr>
                <w:sz w:val="21"/>
              </w:rPr>
              <w:t>moneys received or expended by it.</w:t>
            </w:r>
          </w:p>
          <w:p w14:paraId="4CAE8D44" w14:textId="77777777" w:rsidR="00051BBA" w:rsidRDefault="00051BBA" w:rsidP="00051BBA">
            <w:pPr>
              <w:pStyle w:val="TableParagraph"/>
              <w:spacing w:before="120"/>
              <w:ind w:left="150" w:firstLine="240"/>
              <w:rPr>
                <w:sz w:val="21"/>
              </w:rPr>
            </w:pPr>
            <w:r>
              <w:rPr>
                <w:sz w:val="21"/>
              </w:rPr>
              <w:t>(2)</w:t>
            </w:r>
            <w:r>
              <w:rPr>
                <w:spacing w:val="-3"/>
                <w:sz w:val="21"/>
              </w:rPr>
              <w:t xml:space="preserve"> </w:t>
            </w:r>
            <w:r>
              <w:rPr>
                <w:sz w:val="21"/>
              </w:rPr>
              <w:t>Accounts</w:t>
            </w:r>
            <w:r>
              <w:rPr>
                <w:spacing w:val="-2"/>
                <w:sz w:val="21"/>
              </w:rPr>
              <w:t xml:space="preserve"> </w:t>
            </w:r>
            <w:r>
              <w:rPr>
                <w:sz w:val="21"/>
              </w:rPr>
              <w:t>kept</w:t>
            </w:r>
            <w:r>
              <w:rPr>
                <w:spacing w:val="-3"/>
                <w:sz w:val="21"/>
              </w:rPr>
              <w:t xml:space="preserve"> </w:t>
            </w:r>
            <w:r>
              <w:rPr>
                <w:sz w:val="21"/>
              </w:rPr>
              <w:t>in</w:t>
            </w:r>
            <w:r>
              <w:rPr>
                <w:spacing w:val="-2"/>
                <w:sz w:val="21"/>
              </w:rPr>
              <w:t xml:space="preserve"> </w:t>
            </w:r>
            <w:r>
              <w:rPr>
                <w:sz w:val="21"/>
              </w:rPr>
              <w:t>accordance</w:t>
            </w:r>
            <w:r>
              <w:rPr>
                <w:spacing w:val="-2"/>
                <w:sz w:val="21"/>
              </w:rPr>
              <w:t xml:space="preserve"> </w:t>
            </w:r>
            <w:r>
              <w:rPr>
                <w:sz w:val="21"/>
              </w:rPr>
              <w:t>with</w:t>
            </w:r>
            <w:r>
              <w:rPr>
                <w:spacing w:val="-3"/>
                <w:sz w:val="21"/>
              </w:rPr>
              <w:t xml:space="preserve"> </w:t>
            </w:r>
            <w:r>
              <w:rPr>
                <w:i/>
                <w:sz w:val="21"/>
              </w:rPr>
              <w:t>subsection</w:t>
            </w:r>
            <w:r>
              <w:rPr>
                <w:i/>
                <w:spacing w:val="-2"/>
                <w:sz w:val="21"/>
              </w:rPr>
              <w:t xml:space="preserve"> </w:t>
            </w:r>
            <w:r>
              <w:rPr>
                <w:i/>
                <w:sz w:val="21"/>
              </w:rPr>
              <w:t>(1)</w:t>
            </w:r>
            <w:r>
              <w:rPr>
                <w:i/>
                <w:spacing w:val="-3"/>
                <w:sz w:val="21"/>
              </w:rPr>
              <w:t xml:space="preserve"> </w:t>
            </w:r>
            <w:r>
              <w:rPr>
                <w:sz w:val="21"/>
              </w:rPr>
              <w:t>shall,</w:t>
            </w:r>
            <w:r>
              <w:rPr>
                <w:spacing w:val="-3"/>
                <w:sz w:val="21"/>
              </w:rPr>
              <w:t xml:space="preserve"> </w:t>
            </w:r>
            <w:r>
              <w:rPr>
                <w:sz w:val="21"/>
              </w:rPr>
              <w:t>to</w:t>
            </w:r>
            <w:r>
              <w:rPr>
                <w:spacing w:val="-2"/>
                <w:sz w:val="21"/>
              </w:rPr>
              <w:t xml:space="preserve"> </w:t>
            </w:r>
            <w:r>
              <w:rPr>
                <w:sz w:val="21"/>
              </w:rPr>
              <w:t>the</w:t>
            </w:r>
            <w:r>
              <w:rPr>
                <w:spacing w:val="-2"/>
                <w:sz w:val="21"/>
              </w:rPr>
              <w:t xml:space="preserve"> </w:t>
            </w:r>
            <w:r>
              <w:rPr>
                <w:sz w:val="21"/>
              </w:rPr>
              <w:t>extent directed by the Comptroller and Auditor General, be submitted by the Council</w:t>
            </w:r>
            <w:r>
              <w:rPr>
                <w:spacing w:val="-2"/>
                <w:sz w:val="21"/>
              </w:rPr>
              <w:t xml:space="preserve"> </w:t>
            </w:r>
            <w:r>
              <w:rPr>
                <w:sz w:val="21"/>
              </w:rPr>
              <w:t>for</w:t>
            </w:r>
            <w:r>
              <w:rPr>
                <w:spacing w:val="-3"/>
                <w:sz w:val="21"/>
              </w:rPr>
              <w:t xml:space="preserve"> </w:t>
            </w:r>
            <w:r>
              <w:rPr>
                <w:sz w:val="21"/>
              </w:rPr>
              <w:t>audit</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Comptroller</w:t>
            </w:r>
            <w:r>
              <w:rPr>
                <w:spacing w:val="-3"/>
                <w:sz w:val="21"/>
              </w:rPr>
              <w:t xml:space="preserve"> </w:t>
            </w:r>
            <w:r>
              <w:rPr>
                <w:sz w:val="21"/>
              </w:rPr>
              <w:t>and</w:t>
            </w:r>
            <w:r>
              <w:rPr>
                <w:spacing w:val="-5"/>
                <w:sz w:val="21"/>
              </w:rPr>
              <w:t xml:space="preserve"> </w:t>
            </w:r>
            <w:r>
              <w:rPr>
                <w:sz w:val="21"/>
              </w:rPr>
              <w:t>Auditor</w:t>
            </w:r>
            <w:r>
              <w:rPr>
                <w:spacing w:val="-3"/>
                <w:sz w:val="21"/>
              </w:rPr>
              <w:t xml:space="preserve"> </w:t>
            </w:r>
            <w:r>
              <w:rPr>
                <w:sz w:val="21"/>
              </w:rPr>
              <w:t>General,</w:t>
            </w:r>
            <w:r>
              <w:rPr>
                <w:spacing w:val="-3"/>
                <w:sz w:val="21"/>
              </w:rPr>
              <w:t xml:space="preserve"> </w:t>
            </w:r>
            <w:r>
              <w:rPr>
                <w:sz w:val="21"/>
              </w:rPr>
              <w:t>at</w:t>
            </w:r>
            <w:r>
              <w:rPr>
                <w:spacing w:val="-3"/>
                <w:sz w:val="21"/>
              </w:rPr>
              <w:t xml:space="preserve"> </w:t>
            </w:r>
            <w:r>
              <w:rPr>
                <w:sz w:val="21"/>
              </w:rPr>
              <w:t>such</w:t>
            </w:r>
            <w:r>
              <w:rPr>
                <w:spacing w:val="-4"/>
                <w:sz w:val="21"/>
              </w:rPr>
              <w:t xml:space="preserve"> </w:t>
            </w:r>
            <w:r>
              <w:rPr>
                <w:sz w:val="21"/>
              </w:rPr>
              <w:t>intervals</w:t>
            </w:r>
          </w:p>
          <w:p w14:paraId="5F6E5287" w14:textId="77777777" w:rsidR="00051BBA" w:rsidRDefault="00051BBA" w:rsidP="00051BBA">
            <w:pPr>
              <w:pStyle w:val="TableParagraph"/>
              <w:spacing w:before="1" w:line="105" w:lineRule="exact"/>
              <w:ind w:left="150"/>
              <w:rPr>
                <w:sz w:val="21"/>
              </w:rPr>
            </w:pPr>
            <w:r>
              <w:rPr>
                <w:sz w:val="21"/>
              </w:rPr>
              <w:t>and</w:t>
            </w:r>
            <w:r>
              <w:rPr>
                <w:spacing w:val="-4"/>
                <w:sz w:val="21"/>
              </w:rPr>
              <w:t xml:space="preserve"> </w:t>
            </w:r>
            <w:r>
              <w:rPr>
                <w:sz w:val="21"/>
              </w:rPr>
              <w:t>by</w:t>
            </w:r>
            <w:r>
              <w:rPr>
                <w:spacing w:val="-4"/>
                <w:sz w:val="21"/>
              </w:rPr>
              <w:t xml:space="preserve"> </w:t>
            </w:r>
            <w:r>
              <w:rPr>
                <w:sz w:val="21"/>
              </w:rPr>
              <w:t>such</w:t>
            </w:r>
            <w:r>
              <w:rPr>
                <w:spacing w:val="-4"/>
                <w:sz w:val="21"/>
              </w:rPr>
              <w:t xml:space="preserve"> </w:t>
            </w:r>
            <w:r>
              <w:rPr>
                <w:sz w:val="21"/>
              </w:rPr>
              <w:t>date</w:t>
            </w:r>
            <w:r>
              <w:rPr>
                <w:spacing w:val="-6"/>
                <w:sz w:val="21"/>
              </w:rPr>
              <w:t xml:space="preserve"> </w:t>
            </w:r>
            <w:r>
              <w:rPr>
                <w:sz w:val="21"/>
              </w:rPr>
              <w:t>as</w:t>
            </w:r>
            <w:r>
              <w:rPr>
                <w:spacing w:val="-4"/>
                <w:sz w:val="21"/>
              </w:rPr>
              <w:t xml:space="preserve"> </w:t>
            </w:r>
            <w:r>
              <w:rPr>
                <w:sz w:val="21"/>
              </w:rPr>
              <w:t>the</w:t>
            </w:r>
            <w:r>
              <w:rPr>
                <w:spacing w:val="-3"/>
                <w:sz w:val="21"/>
              </w:rPr>
              <w:t xml:space="preserve"> </w:t>
            </w:r>
            <w:r>
              <w:rPr>
                <w:sz w:val="21"/>
              </w:rPr>
              <w:t>Comptroller</w:t>
            </w:r>
            <w:r>
              <w:rPr>
                <w:spacing w:val="-5"/>
                <w:sz w:val="21"/>
              </w:rPr>
              <w:t xml:space="preserve"> </w:t>
            </w:r>
            <w:r>
              <w:rPr>
                <w:sz w:val="21"/>
              </w:rPr>
              <w:t>and</w:t>
            </w:r>
            <w:r>
              <w:rPr>
                <w:spacing w:val="-4"/>
                <w:sz w:val="21"/>
              </w:rPr>
              <w:t xml:space="preserve"> </w:t>
            </w:r>
            <w:r>
              <w:rPr>
                <w:sz w:val="21"/>
              </w:rPr>
              <w:t>Auditor</w:t>
            </w:r>
            <w:r>
              <w:rPr>
                <w:spacing w:val="-4"/>
                <w:sz w:val="21"/>
              </w:rPr>
              <w:t xml:space="preserve"> </w:t>
            </w:r>
            <w:r>
              <w:rPr>
                <w:sz w:val="21"/>
              </w:rPr>
              <w:t>General</w:t>
            </w:r>
            <w:r>
              <w:rPr>
                <w:spacing w:val="-6"/>
                <w:sz w:val="21"/>
              </w:rPr>
              <w:t xml:space="preserve"> </w:t>
            </w:r>
            <w:r>
              <w:rPr>
                <w:sz w:val="21"/>
              </w:rPr>
              <w:t>may</w:t>
            </w:r>
            <w:r>
              <w:rPr>
                <w:spacing w:val="-4"/>
                <w:sz w:val="21"/>
              </w:rPr>
              <w:t xml:space="preserve"> </w:t>
            </w:r>
            <w:r>
              <w:rPr>
                <w:sz w:val="21"/>
              </w:rPr>
              <w:t>from</w:t>
            </w:r>
            <w:r>
              <w:rPr>
                <w:spacing w:val="-2"/>
                <w:sz w:val="21"/>
              </w:rPr>
              <w:t xml:space="preserve"> </w:t>
            </w:r>
            <w:r>
              <w:rPr>
                <w:spacing w:val="-4"/>
                <w:sz w:val="21"/>
              </w:rPr>
              <w:t>time</w:t>
            </w:r>
          </w:p>
        </w:tc>
      </w:tr>
      <w:tr w:rsidR="00051BBA" w14:paraId="7368D5F9" w14:textId="77777777" w:rsidTr="00051BBA">
        <w:trPr>
          <w:trHeight w:val="1990"/>
        </w:trPr>
        <w:tc>
          <w:tcPr>
            <w:tcW w:w="1985" w:type="dxa"/>
          </w:tcPr>
          <w:p w14:paraId="6DFCEE24" w14:textId="77777777" w:rsidR="00051BBA" w:rsidRDefault="00051BBA" w:rsidP="00051BBA">
            <w:pPr>
              <w:pStyle w:val="TableParagraph"/>
              <w:rPr>
                <w:rFonts w:ascii="Times New Roman"/>
                <w:sz w:val="20"/>
              </w:rPr>
            </w:pPr>
          </w:p>
        </w:tc>
        <w:tc>
          <w:tcPr>
            <w:tcW w:w="7087" w:type="dxa"/>
          </w:tcPr>
          <w:p w14:paraId="1B48CDDF" w14:textId="77777777" w:rsidR="00051BBA" w:rsidRDefault="00051BBA" w:rsidP="00051BBA">
            <w:pPr>
              <w:pStyle w:val="TableParagraph"/>
              <w:spacing w:before="117"/>
              <w:ind w:left="150"/>
              <w:rPr>
                <w:sz w:val="21"/>
              </w:rPr>
            </w:pPr>
            <w:r>
              <w:rPr>
                <w:sz w:val="21"/>
              </w:rPr>
              <w:t>to</w:t>
            </w:r>
            <w:r>
              <w:rPr>
                <w:spacing w:val="-3"/>
                <w:sz w:val="21"/>
              </w:rPr>
              <w:t xml:space="preserve"> </w:t>
            </w:r>
            <w:r>
              <w:rPr>
                <w:sz w:val="21"/>
              </w:rPr>
              <w:t>time</w:t>
            </w:r>
            <w:r>
              <w:rPr>
                <w:spacing w:val="-3"/>
                <w:sz w:val="21"/>
              </w:rPr>
              <w:t xml:space="preserve"> </w:t>
            </w:r>
            <w:r>
              <w:rPr>
                <w:sz w:val="21"/>
              </w:rPr>
              <w:t>determine</w:t>
            </w:r>
            <w:r>
              <w:rPr>
                <w:spacing w:val="-3"/>
                <w:sz w:val="21"/>
              </w:rPr>
              <w:t xml:space="preserve"> </w:t>
            </w:r>
            <w:r>
              <w:rPr>
                <w:sz w:val="21"/>
              </w:rPr>
              <w:t>and,</w:t>
            </w:r>
            <w:r>
              <w:rPr>
                <w:spacing w:val="-4"/>
                <w:sz w:val="21"/>
              </w:rPr>
              <w:t xml:space="preserve"> </w:t>
            </w:r>
            <w:r>
              <w:rPr>
                <w:sz w:val="21"/>
              </w:rPr>
              <w:t>immediately</w:t>
            </w:r>
            <w:r>
              <w:rPr>
                <w:spacing w:val="-6"/>
                <w:sz w:val="21"/>
              </w:rPr>
              <w:t xml:space="preserve"> </w:t>
            </w:r>
            <w:r>
              <w:rPr>
                <w:sz w:val="21"/>
              </w:rPr>
              <w:t>after</w:t>
            </w:r>
            <w:r>
              <w:rPr>
                <w:spacing w:val="-4"/>
                <w:sz w:val="21"/>
              </w:rPr>
              <w:t xml:space="preserve"> </w:t>
            </w:r>
            <w:r>
              <w:rPr>
                <w:sz w:val="21"/>
              </w:rPr>
              <w:t>the</w:t>
            </w:r>
            <w:r>
              <w:rPr>
                <w:spacing w:val="-3"/>
                <w:sz w:val="21"/>
              </w:rPr>
              <w:t xml:space="preserve"> </w:t>
            </w:r>
            <w:r>
              <w:rPr>
                <w:sz w:val="21"/>
              </w:rPr>
              <w:t>audit,</w:t>
            </w:r>
            <w:r>
              <w:rPr>
                <w:spacing w:val="-4"/>
                <w:sz w:val="21"/>
              </w:rPr>
              <w:t xml:space="preserve"> </w:t>
            </w:r>
            <w:r>
              <w:rPr>
                <w:sz w:val="21"/>
              </w:rPr>
              <w:t>a</w:t>
            </w:r>
            <w:r>
              <w:rPr>
                <w:spacing w:val="-3"/>
                <w:sz w:val="21"/>
              </w:rPr>
              <w:t xml:space="preserve"> </w:t>
            </w:r>
            <w:r>
              <w:rPr>
                <w:sz w:val="21"/>
              </w:rPr>
              <w:t>copy</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accounts, together with a copy of the report of the Comptroller and Auditor General on the accounts, shall be submitted by the Council to the Minister.</w:t>
            </w:r>
          </w:p>
          <w:p w14:paraId="530EA1FA" w14:textId="77777777" w:rsidR="00051BBA" w:rsidRDefault="00051BBA" w:rsidP="00051BBA">
            <w:pPr>
              <w:pStyle w:val="TableParagraph"/>
              <w:spacing w:before="121"/>
              <w:ind w:left="150" w:right="52" w:firstLine="240"/>
              <w:rPr>
                <w:sz w:val="21"/>
              </w:rPr>
            </w:pPr>
            <w:r>
              <w:rPr>
                <w:sz w:val="21"/>
              </w:rPr>
              <w:t>(3)</w:t>
            </w:r>
            <w:r>
              <w:rPr>
                <w:spacing w:val="-4"/>
                <w:sz w:val="21"/>
              </w:rPr>
              <w:t xml:space="preserve"> </w:t>
            </w:r>
            <w:r>
              <w:rPr>
                <w:sz w:val="21"/>
              </w:rPr>
              <w:t>The</w:t>
            </w:r>
            <w:r>
              <w:rPr>
                <w:spacing w:val="-3"/>
                <w:sz w:val="21"/>
              </w:rPr>
              <w:t xml:space="preserve"> </w:t>
            </w:r>
            <w:r>
              <w:rPr>
                <w:sz w:val="21"/>
              </w:rPr>
              <w:t>Council</w:t>
            </w:r>
            <w:r>
              <w:rPr>
                <w:spacing w:val="-2"/>
                <w:sz w:val="21"/>
              </w:rPr>
              <w:t xml:space="preserve"> </w:t>
            </w:r>
            <w:r>
              <w:rPr>
                <w:sz w:val="21"/>
              </w:rPr>
              <w:t>shall</w:t>
            </w:r>
            <w:r>
              <w:rPr>
                <w:spacing w:val="-2"/>
                <w:sz w:val="21"/>
              </w:rPr>
              <w:t xml:space="preserve"> </w:t>
            </w:r>
            <w:r>
              <w:rPr>
                <w:sz w:val="21"/>
              </w:rPr>
              <w:t>cause</w:t>
            </w:r>
            <w:r>
              <w:rPr>
                <w:spacing w:val="-3"/>
                <w:sz w:val="21"/>
              </w:rPr>
              <w:t xml:space="preserve"> </w:t>
            </w:r>
            <w:r>
              <w:rPr>
                <w:sz w:val="21"/>
              </w:rPr>
              <w:t>copies</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accounts</w:t>
            </w:r>
            <w:r>
              <w:rPr>
                <w:spacing w:val="-3"/>
                <w:sz w:val="21"/>
              </w:rPr>
              <w:t xml:space="preserve"> </w:t>
            </w:r>
            <w:r>
              <w:rPr>
                <w:sz w:val="21"/>
              </w:rPr>
              <w:t>submitted</w:t>
            </w:r>
            <w:r>
              <w:rPr>
                <w:spacing w:val="-3"/>
                <w:sz w:val="21"/>
              </w:rPr>
              <w:t xml:space="preserve"> </w:t>
            </w:r>
            <w:r>
              <w:rPr>
                <w:sz w:val="21"/>
              </w:rPr>
              <w:t>under</w:t>
            </w:r>
            <w:r>
              <w:rPr>
                <w:spacing w:val="-4"/>
                <w:sz w:val="21"/>
              </w:rPr>
              <w:t xml:space="preserve"> </w:t>
            </w:r>
            <w:r>
              <w:rPr>
                <w:sz w:val="21"/>
              </w:rPr>
              <w:t>this section to the Minister, together with copies of the report of the Comptroller and Auditor General on those accounts, to be laid before</w:t>
            </w:r>
            <w:r>
              <w:rPr>
                <w:spacing w:val="40"/>
                <w:sz w:val="21"/>
              </w:rPr>
              <w:t xml:space="preserve"> </w:t>
            </w:r>
            <w:r>
              <w:rPr>
                <w:sz w:val="21"/>
              </w:rPr>
              <w:t>each House of the Oireachtas.</w:t>
            </w:r>
          </w:p>
        </w:tc>
      </w:tr>
      <w:tr w:rsidR="00051BBA" w14:paraId="5449EE47" w14:textId="77777777" w:rsidTr="00051BBA">
        <w:trPr>
          <w:trHeight w:val="1327"/>
        </w:trPr>
        <w:tc>
          <w:tcPr>
            <w:tcW w:w="1985" w:type="dxa"/>
          </w:tcPr>
          <w:p w14:paraId="17E5AFB7" w14:textId="77777777" w:rsidR="00051BBA" w:rsidRDefault="00051BBA" w:rsidP="00051BBA">
            <w:pPr>
              <w:pStyle w:val="TableParagraph"/>
              <w:spacing w:before="56"/>
              <w:ind w:left="50"/>
              <w:rPr>
                <w:sz w:val="18"/>
              </w:rPr>
            </w:pPr>
            <w:r>
              <w:rPr>
                <w:sz w:val="18"/>
              </w:rPr>
              <w:t>Accountability</w:t>
            </w:r>
            <w:r>
              <w:rPr>
                <w:spacing w:val="-15"/>
                <w:sz w:val="18"/>
              </w:rPr>
              <w:t xml:space="preserve"> </w:t>
            </w:r>
            <w:r>
              <w:rPr>
                <w:sz w:val="18"/>
              </w:rPr>
              <w:t>of</w:t>
            </w:r>
            <w:r>
              <w:rPr>
                <w:spacing w:val="-12"/>
                <w:sz w:val="18"/>
              </w:rPr>
              <w:t xml:space="preserve"> </w:t>
            </w:r>
            <w:r>
              <w:rPr>
                <w:sz w:val="18"/>
              </w:rPr>
              <w:t xml:space="preserve">Chief Executive Officer to Committee of Public </w:t>
            </w:r>
            <w:r>
              <w:rPr>
                <w:spacing w:val="-2"/>
                <w:sz w:val="18"/>
              </w:rPr>
              <w:t>Accounts.</w:t>
            </w:r>
          </w:p>
        </w:tc>
        <w:tc>
          <w:tcPr>
            <w:tcW w:w="7087" w:type="dxa"/>
          </w:tcPr>
          <w:p w14:paraId="6192B581" w14:textId="77777777" w:rsidR="00051BBA" w:rsidRDefault="00051BBA" w:rsidP="00051BBA">
            <w:pPr>
              <w:pStyle w:val="TableParagraph"/>
              <w:spacing w:before="56"/>
              <w:ind w:left="150" w:right="46" w:firstLine="240"/>
              <w:rPr>
                <w:sz w:val="21"/>
              </w:rPr>
            </w:pPr>
            <w:r>
              <w:rPr>
                <w:b/>
                <w:sz w:val="21"/>
              </w:rPr>
              <w:t>30.</w:t>
            </w:r>
            <w:r>
              <w:rPr>
                <w:sz w:val="21"/>
              </w:rPr>
              <w:t>—</w:t>
            </w:r>
            <w:r>
              <w:rPr>
                <w:spacing w:val="-1"/>
                <w:sz w:val="21"/>
              </w:rPr>
              <w:t xml:space="preserve"> </w:t>
            </w:r>
            <w:r>
              <w:rPr>
                <w:sz w:val="21"/>
              </w:rPr>
              <w:t>(1)</w:t>
            </w:r>
            <w:r>
              <w:rPr>
                <w:spacing w:val="-2"/>
                <w:sz w:val="21"/>
              </w:rPr>
              <w:t xml:space="preserve"> </w:t>
            </w:r>
            <w:r>
              <w:rPr>
                <w:sz w:val="21"/>
              </w:rPr>
              <w:t>The</w:t>
            </w:r>
            <w:r>
              <w:rPr>
                <w:spacing w:val="-4"/>
                <w:sz w:val="21"/>
              </w:rPr>
              <w:t xml:space="preserve"> </w:t>
            </w:r>
            <w:r>
              <w:rPr>
                <w:sz w:val="21"/>
              </w:rPr>
              <w:t>Chief</w:t>
            </w:r>
            <w:r>
              <w:rPr>
                <w:spacing w:val="-2"/>
                <w:sz w:val="21"/>
              </w:rPr>
              <w:t xml:space="preserve"> </w:t>
            </w:r>
            <w:r>
              <w:rPr>
                <w:sz w:val="21"/>
              </w:rPr>
              <w:t>Executive</w:t>
            </w:r>
            <w:r>
              <w:rPr>
                <w:spacing w:val="-1"/>
                <w:sz w:val="21"/>
              </w:rPr>
              <w:t xml:space="preserve"> </w:t>
            </w:r>
            <w:r>
              <w:rPr>
                <w:sz w:val="21"/>
              </w:rPr>
              <w:t>Officer</w:t>
            </w:r>
            <w:r>
              <w:rPr>
                <w:spacing w:val="-2"/>
                <w:sz w:val="21"/>
              </w:rPr>
              <w:t xml:space="preserve"> </w:t>
            </w:r>
            <w:r>
              <w:rPr>
                <w:sz w:val="21"/>
              </w:rPr>
              <w:t>shall,</w:t>
            </w:r>
            <w:r>
              <w:rPr>
                <w:spacing w:val="-2"/>
                <w:sz w:val="21"/>
              </w:rPr>
              <w:t xml:space="preserve"> </w:t>
            </w:r>
            <w:r>
              <w:rPr>
                <w:sz w:val="21"/>
              </w:rPr>
              <w:t>whenever</w:t>
            </w:r>
            <w:r>
              <w:rPr>
                <w:spacing w:val="-2"/>
                <w:sz w:val="21"/>
              </w:rPr>
              <w:t xml:space="preserve"> </w:t>
            </w:r>
            <w:r>
              <w:rPr>
                <w:sz w:val="21"/>
              </w:rPr>
              <w:t>required</w:t>
            </w:r>
            <w:r>
              <w:rPr>
                <w:spacing w:val="-1"/>
                <w:sz w:val="21"/>
              </w:rPr>
              <w:t xml:space="preserve"> </w:t>
            </w:r>
            <w:r>
              <w:rPr>
                <w:sz w:val="21"/>
              </w:rPr>
              <w:t>to</w:t>
            </w:r>
            <w:r>
              <w:rPr>
                <w:spacing w:val="-1"/>
                <w:sz w:val="21"/>
              </w:rPr>
              <w:t xml:space="preserve"> </w:t>
            </w:r>
            <w:r>
              <w:rPr>
                <w:sz w:val="21"/>
              </w:rPr>
              <w:t>do</w:t>
            </w:r>
            <w:r>
              <w:rPr>
                <w:spacing w:val="-1"/>
                <w:sz w:val="21"/>
              </w:rPr>
              <w:t xml:space="preserve"> </w:t>
            </w:r>
            <w:r>
              <w:rPr>
                <w:sz w:val="21"/>
              </w:rPr>
              <w:t>so by the Committee of Dáil Éireann established under the Standing Orders of</w:t>
            </w:r>
            <w:r>
              <w:rPr>
                <w:spacing w:val="-4"/>
                <w:sz w:val="21"/>
              </w:rPr>
              <w:t xml:space="preserve"> </w:t>
            </w:r>
            <w:r>
              <w:rPr>
                <w:sz w:val="21"/>
              </w:rPr>
              <w:t>Dáil</w:t>
            </w:r>
            <w:r>
              <w:rPr>
                <w:spacing w:val="-2"/>
                <w:sz w:val="21"/>
              </w:rPr>
              <w:t xml:space="preserve"> </w:t>
            </w:r>
            <w:r>
              <w:rPr>
                <w:sz w:val="21"/>
              </w:rPr>
              <w:t>Éireann</w:t>
            </w:r>
            <w:r>
              <w:rPr>
                <w:spacing w:val="-3"/>
                <w:sz w:val="21"/>
              </w:rPr>
              <w:t xml:space="preserve"> </w:t>
            </w:r>
            <w:r>
              <w:rPr>
                <w:sz w:val="21"/>
              </w:rPr>
              <w:t>to</w:t>
            </w:r>
            <w:r>
              <w:rPr>
                <w:spacing w:val="-3"/>
                <w:sz w:val="21"/>
              </w:rPr>
              <w:t xml:space="preserve"> </w:t>
            </w:r>
            <w:r>
              <w:rPr>
                <w:sz w:val="21"/>
              </w:rPr>
              <w:t>examine</w:t>
            </w:r>
            <w:r>
              <w:rPr>
                <w:spacing w:val="-3"/>
                <w:sz w:val="21"/>
              </w:rPr>
              <w:t xml:space="preserve"> </w:t>
            </w:r>
            <w:r>
              <w:rPr>
                <w:sz w:val="21"/>
              </w:rPr>
              <w:t>and</w:t>
            </w:r>
            <w:r>
              <w:rPr>
                <w:spacing w:val="-3"/>
                <w:sz w:val="21"/>
              </w:rPr>
              <w:t xml:space="preserve"> </w:t>
            </w:r>
            <w:r>
              <w:rPr>
                <w:sz w:val="21"/>
              </w:rPr>
              <w:t>report</w:t>
            </w:r>
            <w:r>
              <w:rPr>
                <w:spacing w:val="-4"/>
                <w:sz w:val="21"/>
              </w:rPr>
              <w:t xml:space="preserve"> </w:t>
            </w:r>
            <w:r>
              <w:rPr>
                <w:sz w:val="21"/>
              </w:rPr>
              <w:t>to</w:t>
            </w:r>
            <w:r>
              <w:rPr>
                <w:spacing w:val="-3"/>
                <w:sz w:val="21"/>
              </w:rPr>
              <w:t xml:space="preserve"> </w:t>
            </w:r>
            <w:r>
              <w:rPr>
                <w:sz w:val="21"/>
              </w:rPr>
              <w:t>Dáil</w:t>
            </w:r>
            <w:r>
              <w:rPr>
                <w:spacing w:val="-2"/>
                <w:sz w:val="21"/>
              </w:rPr>
              <w:t xml:space="preserve"> </w:t>
            </w:r>
            <w:r>
              <w:rPr>
                <w:sz w:val="21"/>
              </w:rPr>
              <w:t>Éireann</w:t>
            </w:r>
            <w:r>
              <w:rPr>
                <w:spacing w:val="-3"/>
                <w:sz w:val="21"/>
              </w:rPr>
              <w:t xml:space="preserve"> </w:t>
            </w:r>
            <w:r>
              <w:rPr>
                <w:sz w:val="21"/>
              </w:rPr>
              <w:t>on</w:t>
            </w:r>
            <w:r>
              <w:rPr>
                <w:spacing w:val="-3"/>
                <w:sz w:val="21"/>
              </w:rPr>
              <w:t xml:space="preserve"> </w:t>
            </w:r>
            <w:r>
              <w:rPr>
                <w:sz w:val="21"/>
              </w:rPr>
              <w:t>the</w:t>
            </w:r>
            <w:r>
              <w:rPr>
                <w:spacing w:val="-3"/>
                <w:sz w:val="21"/>
              </w:rPr>
              <w:t xml:space="preserve"> </w:t>
            </w:r>
            <w:r>
              <w:rPr>
                <w:sz w:val="21"/>
              </w:rPr>
              <w:t>appropriation accounts and reports of the Comptroller and Auditor General, give evidence to that Committee on—</w:t>
            </w:r>
          </w:p>
        </w:tc>
      </w:tr>
      <w:tr w:rsidR="00051BBA" w14:paraId="01959644" w14:textId="77777777" w:rsidTr="00051BBA">
        <w:trPr>
          <w:trHeight w:val="1085"/>
        </w:trPr>
        <w:tc>
          <w:tcPr>
            <w:tcW w:w="1985" w:type="dxa"/>
          </w:tcPr>
          <w:p w14:paraId="33470085" w14:textId="77777777" w:rsidR="00051BBA" w:rsidRDefault="00051BBA" w:rsidP="00051BBA">
            <w:pPr>
              <w:pStyle w:val="TableParagraph"/>
              <w:rPr>
                <w:rFonts w:ascii="Times New Roman"/>
                <w:sz w:val="20"/>
              </w:rPr>
            </w:pPr>
          </w:p>
        </w:tc>
        <w:tc>
          <w:tcPr>
            <w:tcW w:w="7087" w:type="dxa"/>
          </w:tcPr>
          <w:p w14:paraId="45EBC948" w14:textId="77777777" w:rsidR="00051BBA" w:rsidRDefault="00051BBA" w:rsidP="00051BBA">
            <w:pPr>
              <w:pStyle w:val="TableParagraph"/>
              <w:spacing w:before="56"/>
              <w:ind w:left="1230" w:hanging="600"/>
              <w:rPr>
                <w:sz w:val="21"/>
              </w:rPr>
            </w:pPr>
            <w:r>
              <w:rPr>
                <w:sz w:val="21"/>
              </w:rPr>
              <w:t>(</w:t>
            </w:r>
            <w:r>
              <w:rPr>
                <w:i/>
                <w:sz w:val="21"/>
              </w:rPr>
              <w:t>a</w:t>
            </w:r>
            <w:r>
              <w:rPr>
                <w:sz w:val="21"/>
              </w:rPr>
              <w:t>) the regularity and propriety of the transactions recorded or required</w:t>
            </w:r>
            <w:r>
              <w:rPr>
                <w:spacing w:val="-3"/>
                <w:sz w:val="21"/>
              </w:rPr>
              <w:t xml:space="preserve"> </w:t>
            </w:r>
            <w:r>
              <w:rPr>
                <w:sz w:val="21"/>
              </w:rPr>
              <w:t>to</w:t>
            </w:r>
            <w:r>
              <w:rPr>
                <w:spacing w:val="-3"/>
                <w:sz w:val="21"/>
              </w:rPr>
              <w:t xml:space="preserve"> </w:t>
            </w:r>
            <w:r>
              <w:rPr>
                <w:sz w:val="21"/>
              </w:rPr>
              <w:t>be</w:t>
            </w:r>
            <w:r>
              <w:rPr>
                <w:spacing w:val="-3"/>
                <w:sz w:val="21"/>
              </w:rPr>
              <w:t xml:space="preserve"> </w:t>
            </w:r>
            <w:r>
              <w:rPr>
                <w:sz w:val="21"/>
              </w:rPr>
              <w:t>recorded</w:t>
            </w:r>
            <w:r>
              <w:rPr>
                <w:spacing w:val="-5"/>
                <w:sz w:val="21"/>
              </w:rPr>
              <w:t xml:space="preserve"> </w:t>
            </w:r>
            <w:r>
              <w:rPr>
                <w:sz w:val="21"/>
              </w:rPr>
              <w:t>in</w:t>
            </w:r>
            <w:r>
              <w:rPr>
                <w:spacing w:val="-5"/>
                <w:sz w:val="21"/>
              </w:rPr>
              <w:t xml:space="preserve"> </w:t>
            </w:r>
            <w:r>
              <w:rPr>
                <w:sz w:val="21"/>
              </w:rPr>
              <w:t>any</w:t>
            </w:r>
            <w:r>
              <w:rPr>
                <w:spacing w:val="-3"/>
                <w:sz w:val="21"/>
              </w:rPr>
              <w:t xml:space="preserve"> </w:t>
            </w:r>
            <w:r>
              <w:rPr>
                <w:sz w:val="21"/>
              </w:rPr>
              <w:t>book</w:t>
            </w:r>
            <w:r>
              <w:rPr>
                <w:spacing w:val="-3"/>
                <w:sz w:val="21"/>
              </w:rPr>
              <w:t xml:space="preserve"> </w:t>
            </w:r>
            <w:r>
              <w:rPr>
                <w:sz w:val="21"/>
              </w:rPr>
              <w:t>or</w:t>
            </w:r>
            <w:r>
              <w:rPr>
                <w:spacing w:val="-4"/>
                <w:sz w:val="21"/>
              </w:rPr>
              <w:t xml:space="preserve"> </w:t>
            </w:r>
            <w:r>
              <w:rPr>
                <w:sz w:val="21"/>
              </w:rPr>
              <w:t>other</w:t>
            </w:r>
            <w:r>
              <w:rPr>
                <w:spacing w:val="-4"/>
                <w:sz w:val="21"/>
              </w:rPr>
              <w:t xml:space="preserve"> </w:t>
            </w:r>
            <w:r>
              <w:rPr>
                <w:sz w:val="21"/>
              </w:rPr>
              <w:t>record</w:t>
            </w:r>
            <w:r>
              <w:rPr>
                <w:spacing w:val="-6"/>
                <w:sz w:val="21"/>
              </w:rPr>
              <w:t xml:space="preserve"> </w:t>
            </w:r>
            <w:r>
              <w:rPr>
                <w:sz w:val="21"/>
              </w:rPr>
              <w:t>of</w:t>
            </w:r>
            <w:r>
              <w:rPr>
                <w:spacing w:val="-4"/>
                <w:sz w:val="21"/>
              </w:rPr>
              <w:t xml:space="preserve"> </w:t>
            </w:r>
            <w:r>
              <w:rPr>
                <w:sz w:val="21"/>
              </w:rPr>
              <w:t>account subject to audit by the Comptroller and Auditor General which the Council is required by this Act to prepare,</w:t>
            </w:r>
          </w:p>
        </w:tc>
      </w:tr>
      <w:tr w:rsidR="00051BBA" w14:paraId="4FC7795A" w14:textId="77777777" w:rsidTr="00051BBA">
        <w:trPr>
          <w:trHeight w:val="603"/>
        </w:trPr>
        <w:tc>
          <w:tcPr>
            <w:tcW w:w="1985" w:type="dxa"/>
          </w:tcPr>
          <w:p w14:paraId="62B270A3" w14:textId="77777777" w:rsidR="00051BBA" w:rsidRDefault="00051BBA" w:rsidP="00051BBA">
            <w:pPr>
              <w:pStyle w:val="TableParagraph"/>
              <w:rPr>
                <w:rFonts w:ascii="Times New Roman"/>
                <w:sz w:val="20"/>
              </w:rPr>
            </w:pPr>
          </w:p>
        </w:tc>
        <w:tc>
          <w:tcPr>
            <w:tcW w:w="7087" w:type="dxa"/>
          </w:tcPr>
          <w:p w14:paraId="7298176C" w14:textId="77777777" w:rsidR="00051BBA" w:rsidRDefault="00051BBA" w:rsidP="00051BBA">
            <w:pPr>
              <w:pStyle w:val="TableParagraph"/>
              <w:spacing w:before="57"/>
              <w:ind w:left="1230" w:hanging="600"/>
              <w:rPr>
                <w:sz w:val="21"/>
              </w:rPr>
            </w:pPr>
            <w:r>
              <w:rPr>
                <w:sz w:val="21"/>
              </w:rPr>
              <w:t>(</w:t>
            </w:r>
            <w:r>
              <w:rPr>
                <w:i/>
                <w:sz w:val="21"/>
              </w:rPr>
              <w:t>b</w:t>
            </w:r>
            <w:r>
              <w:rPr>
                <w:sz w:val="21"/>
              </w:rPr>
              <w:t>)</w:t>
            </w:r>
            <w:r>
              <w:rPr>
                <w:spacing w:val="-4"/>
                <w:sz w:val="21"/>
              </w:rPr>
              <w:t xml:space="preserve"> </w:t>
            </w:r>
            <w:r>
              <w:rPr>
                <w:sz w:val="21"/>
              </w:rPr>
              <w:t>the</w:t>
            </w:r>
            <w:r>
              <w:rPr>
                <w:spacing w:val="-3"/>
                <w:sz w:val="21"/>
              </w:rPr>
              <w:t xml:space="preserve"> </w:t>
            </w:r>
            <w:r>
              <w:rPr>
                <w:sz w:val="21"/>
              </w:rPr>
              <w:t>economy</w:t>
            </w:r>
            <w:r>
              <w:rPr>
                <w:spacing w:val="-3"/>
                <w:sz w:val="21"/>
              </w:rPr>
              <w:t xml:space="preserve"> </w:t>
            </w:r>
            <w:r>
              <w:rPr>
                <w:sz w:val="21"/>
              </w:rPr>
              <w:t>and</w:t>
            </w:r>
            <w:r>
              <w:rPr>
                <w:spacing w:val="-3"/>
                <w:sz w:val="21"/>
              </w:rPr>
              <w:t xml:space="preserve"> </w:t>
            </w:r>
            <w:r>
              <w:rPr>
                <w:sz w:val="21"/>
              </w:rPr>
              <w:t>efficiency</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Council</w:t>
            </w:r>
            <w:r>
              <w:rPr>
                <w:spacing w:val="-2"/>
                <w:sz w:val="21"/>
              </w:rPr>
              <w:t xml:space="preserve"> </w:t>
            </w:r>
            <w:r>
              <w:rPr>
                <w:sz w:val="21"/>
              </w:rPr>
              <w:t>in</w:t>
            </w:r>
            <w:r>
              <w:rPr>
                <w:spacing w:val="-3"/>
                <w:sz w:val="21"/>
              </w:rPr>
              <w:t xml:space="preserve"> </w:t>
            </w:r>
            <w:r>
              <w:rPr>
                <w:sz w:val="21"/>
              </w:rPr>
              <w:t>the</w:t>
            </w:r>
            <w:r>
              <w:rPr>
                <w:spacing w:val="-5"/>
                <w:sz w:val="21"/>
              </w:rPr>
              <w:t xml:space="preserve"> </w:t>
            </w:r>
            <w:r>
              <w:rPr>
                <w:sz w:val="21"/>
              </w:rPr>
              <w:t>use</w:t>
            </w:r>
            <w:r>
              <w:rPr>
                <w:spacing w:val="-3"/>
                <w:sz w:val="21"/>
              </w:rPr>
              <w:t xml:space="preserve"> </w:t>
            </w:r>
            <w:r>
              <w:rPr>
                <w:sz w:val="21"/>
              </w:rPr>
              <w:t>of</w:t>
            </w:r>
            <w:r>
              <w:rPr>
                <w:spacing w:val="-4"/>
                <w:sz w:val="21"/>
              </w:rPr>
              <w:t xml:space="preserve"> </w:t>
            </w:r>
            <w:r>
              <w:rPr>
                <w:sz w:val="21"/>
              </w:rPr>
              <w:t xml:space="preserve">its </w:t>
            </w:r>
            <w:r>
              <w:rPr>
                <w:spacing w:val="-2"/>
                <w:sz w:val="21"/>
              </w:rPr>
              <w:t>resources,</w:t>
            </w:r>
          </w:p>
        </w:tc>
      </w:tr>
      <w:tr w:rsidR="00051BBA" w14:paraId="21D96B73" w14:textId="77777777" w:rsidTr="00051BBA">
        <w:trPr>
          <w:trHeight w:val="963"/>
        </w:trPr>
        <w:tc>
          <w:tcPr>
            <w:tcW w:w="1985" w:type="dxa"/>
          </w:tcPr>
          <w:p w14:paraId="328759EC" w14:textId="77777777" w:rsidR="00051BBA" w:rsidRDefault="00051BBA" w:rsidP="00051BBA">
            <w:pPr>
              <w:pStyle w:val="TableParagraph"/>
              <w:rPr>
                <w:rFonts w:ascii="Times New Roman"/>
                <w:sz w:val="20"/>
              </w:rPr>
            </w:pPr>
          </w:p>
        </w:tc>
        <w:tc>
          <w:tcPr>
            <w:tcW w:w="7087" w:type="dxa"/>
          </w:tcPr>
          <w:p w14:paraId="0D917F9D" w14:textId="77777777" w:rsidR="00051BBA" w:rsidRDefault="00051BBA" w:rsidP="00051BBA">
            <w:pPr>
              <w:pStyle w:val="TableParagraph"/>
              <w:spacing w:before="56"/>
              <w:ind w:left="1230" w:right="46" w:hanging="600"/>
              <w:rPr>
                <w:sz w:val="21"/>
              </w:rPr>
            </w:pPr>
            <w:r>
              <w:rPr>
                <w:sz w:val="21"/>
              </w:rPr>
              <w:t>(</w:t>
            </w:r>
            <w:r>
              <w:rPr>
                <w:i/>
                <w:sz w:val="21"/>
              </w:rPr>
              <w:t>c</w:t>
            </w:r>
            <w:r>
              <w:rPr>
                <w:sz w:val="21"/>
              </w:rPr>
              <w:t>)</w:t>
            </w:r>
            <w:r>
              <w:rPr>
                <w:spacing w:val="-5"/>
                <w:sz w:val="21"/>
              </w:rPr>
              <w:t xml:space="preserve"> </w:t>
            </w:r>
            <w:r>
              <w:rPr>
                <w:sz w:val="21"/>
              </w:rPr>
              <w:t>the</w:t>
            </w:r>
            <w:r>
              <w:rPr>
                <w:spacing w:val="-4"/>
                <w:sz w:val="21"/>
              </w:rPr>
              <w:t xml:space="preserve"> </w:t>
            </w:r>
            <w:r>
              <w:rPr>
                <w:sz w:val="21"/>
              </w:rPr>
              <w:t>systems,</w:t>
            </w:r>
            <w:r>
              <w:rPr>
                <w:spacing w:val="-5"/>
                <w:sz w:val="21"/>
              </w:rPr>
              <w:t xml:space="preserve"> </w:t>
            </w:r>
            <w:r>
              <w:rPr>
                <w:sz w:val="21"/>
              </w:rPr>
              <w:t>procedures</w:t>
            </w:r>
            <w:r>
              <w:rPr>
                <w:spacing w:val="-4"/>
                <w:sz w:val="21"/>
              </w:rPr>
              <w:t xml:space="preserve"> </w:t>
            </w:r>
            <w:r>
              <w:rPr>
                <w:sz w:val="21"/>
              </w:rPr>
              <w:t>and</w:t>
            </w:r>
            <w:r>
              <w:rPr>
                <w:spacing w:val="-4"/>
                <w:sz w:val="21"/>
              </w:rPr>
              <w:t xml:space="preserve"> </w:t>
            </w:r>
            <w:r>
              <w:rPr>
                <w:sz w:val="21"/>
              </w:rPr>
              <w:t>practices</w:t>
            </w:r>
            <w:r>
              <w:rPr>
                <w:spacing w:val="-4"/>
                <w:sz w:val="21"/>
              </w:rPr>
              <w:t xml:space="preserve"> </w:t>
            </w:r>
            <w:r>
              <w:rPr>
                <w:sz w:val="21"/>
              </w:rPr>
              <w:t>employed</w:t>
            </w:r>
            <w:r>
              <w:rPr>
                <w:spacing w:val="-4"/>
                <w:sz w:val="21"/>
              </w:rPr>
              <w:t xml:space="preserve"> </w:t>
            </w:r>
            <w:r>
              <w:rPr>
                <w:sz w:val="21"/>
              </w:rPr>
              <w:t>by</w:t>
            </w:r>
            <w:r>
              <w:rPr>
                <w:spacing w:val="-4"/>
                <w:sz w:val="21"/>
              </w:rPr>
              <w:t xml:space="preserve"> </w:t>
            </w:r>
            <w:r>
              <w:rPr>
                <w:sz w:val="21"/>
              </w:rPr>
              <w:t>the</w:t>
            </w:r>
            <w:r>
              <w:rPr>
                <w:spacing w:val="-4"/>
                <w:sz w:val="21"/>
              </w:rPr>
              <w:t xml:space="preserve"> </w:t>
            </w:r>
            <w:r>
              <w:rPr>
                <w:sz w:val="21"/>
              </w:rPr>
              <w:t>Council for the purpose of evaluating the effectiveness of its operations, and</w:t>
            </w:r>
          </w:p>
        </w:tc>
      </w:tr>
      <w:tr w:rsidR="00051BBA" w14:paraId="409A57F5" w14:textId="77777777" w:rsidTr="00051BBA">
        <w:trPr>
          <w:trHeight w:val="1086"/>
        </w:trPr>
        <w:tc>
          <w:tcPr>
            <w:tcW w:w="1985" w:type="dxa"/>
          </w:tcPr>
          <w:p w14:paraId="2CFBE435" w14:textId="77777777" w:rsidR="00051BBA" w:rsidRDefault="00051BBA" w:rsidP="00051BBA">
            <w:pPr>
              <w:pStyle w:val="TableParagraph"/>
              <w:rPr>
                <w:rFonts w:ascii="Times New Roman"/>
                <w:sz w:val="20"/>
              </w:rPr>
            </w:pPr>
          </w:p>
        </w:tc>
        <w:tc>
          <w:tcPr>
            <w:tcW w:w="7087" w:type="dxa"/>
          </w:tcPr>
          <w:p w14:paraId="566E9F64" w14:textId="77777777" w:rsidR="00051BBA" w:rsidRDefault="00051BBA" w:rsidP="00051BBA">
            <w:pPr>
              <w:pStyle w:val="TableParagraph"/>
              <w:spacing w:line="178" w:lineRule="exact"/>
              <w:ind w:left="630"/>
              <w:rPr>
                <w:sz w:val="21"/>
              </w:rPr>
            </w:pPr>
            <w:r>
              <w:rPr>
                <w:sz w:val="21"/>
              </w:rPr>
              <w:t>(</w:t>
            </w:r>
            <w:r>
              <w:rPr>
                <w:i/>
                <w:sz w:val="21"/>
              </w:rPr>
              <w:t>d</w:t>
            </w:r>
            <w:r>
              <w:rPr>
                <w:sz w:val="21"/>
              </w:rPr>
              <w:t>)</w:t>
            </w:r>
            <w:r>
              <w:rPr>
                <w:spacing w:val="-8"/>
                <w:sz w:val="21"/>
              </w:rPr>
              <w:t xml:space="preserve"> </w:t>
            </w:r>
            <w:r>
              <w:rPr>
                <w:sz w:val="21"/>
              </w:rPr>
              <w:t>any</w:t>
            </w:r>
            <w:r>
              <w:rPr>
                <w:spacing w:val="-4"/>
                <w:sz w:val="21"/>
              </w:rPr>
              <w:t xml:space="preserve"> </w:t>
            </w:r>
            <w:r>
              <w:rPr>
                <w:sz w:val="21"/>
              </w:rPr>
              <w:t>matter</w:t>
            </w:r>
            <w:r>
              <w:rPr>
                <w:spacing w:val="-5"/>
                <w:sz w:val="21"/>
              </w:rPr>
              <w:t xml:space="preserve"> </w:t>
            </w:r>
            <w:r>
              <w:rPr>
                <w:sz w:val="21"/>
              </w:rPr>
              <w:t>affecting</w:t>
            </w:r>
            <w:r>
              <w:rPr>
                <w:spacing w:val="-4"/>
                <w:sz w:val="21"/>
              </w:rPr>
              <w:t xml:space="preserve"> </w:t>
            </w:r>
            <w:r>
              <w:rPr>
                <w:sz w:val="21"/>
              </w:rPr>
              <w:t>the</w:t>
            </w:r>
            <w:r>
              <w:rPr>
                <w:spacing w:val="-4"/>
                <w:sz w:val="21"/>
              </w:rPr>
              <w:t xml:space="preserve"> </w:t>
            </w:r>
            <w:r>
              <w:rPr>
                <w:sz w:val="21"/>
              </w:rPr>
              <w:t>Council</w:t>
            </w:r>
            <w:r>
              <w:rPr>
                <w:spacing w:val="-3"/>
                <w:sz w:val="21"/>
              </w:rPr>
              <w:t xml:space="preserve"> </w:t>
            </w:r>
            <w:r>
              <w:rPr>
                <w:sz w:val="21"/>
              </w:rPr>
              <w:t>referred</w:t>
            </w:r>
            <w:r>
              <w:rPr>
                <w:spacing w:val="-4"/>
                <w:sz w:val="21"/>
              </w:rPr>
              <w:t xml:space="preserve"> </w:t>
            </w:r>
            <w:r>
              <w:rPr>
                <w:sz w:val="21"/>
              </w:rPr>
              <w:t>to</w:t>
            </w:r>
            <w:r>
              <w:rPr>
                <w:spacing w:val="-4"/>
                <w:sz w:val="21"/>
              </w:rPr>
              <w:t xml:space="preserve"> </w:t>
            </w:r>
            <w:r>
              <w:rPr>
                <w:sz w:val="21"/>
              </w:rPr>
              <w:t>in</w:t>
            </w:r>
            <w:r>
              <w:rPr>
                <w:spacing w:val="-4"/>
                <w:sz w:val="21"/>
              </w:rPr>
              <w:t xml:space="preserve"> </w:t>
            </w:r>
            <w:r>
              <w:rPr>
                <w:sz w:val="21"/>
              </w:rPr>
              <w:t>a</w:t>
            </w:r>
            <w:r>
              <w:rPr>
                <w:spacing w:val="-4"/>
                <w:sz w:val="21"/>
              </w:rPr>
              <w:t xml:space="preserve"> </w:t>
            </w:r>
            <w:r>
              <w:rPr>
                <w:sz w:val="21"/>
              </w:rPr>
              <w:t>special</w:t>
            </w:r>
            <w:r>
              <w:rPr>
                <w:spacing w:val="-3"/>
                <w:sz w:val="21"/>
              </w:rPr>
              <w:t xml:space="preserve"> </w:t>
            </w:r>
            <w:r>
              <w:rPr>
                <w:sz w:val="21"/>
              </w:rPr>
              <w:t>report</w:t>
            </w:r>
            <w:r>
              <w:rPr>
                <w:spacing w:val="-5"/>
                <w:sz w:val="21"/>
              </w:rPr>
              <w:t xml:space="preserve"> of</w:t>
            </w:r>
          </w:p>
          <w:p w14:paraId="6CE5ACDF" w14:textId="77777777" w:rsidR="00051BBA" w:rsidRDefault="00051BBA" w:rsidP="00051BBA">
            <w:pPr>
              <w:pStyle w:val="TableParagraph"/>
              <w:ind w:left="1230" w:right="19"/>
              <w:rPr>
                <w:sz w:val="21"/>
              </w:rPr>
            </w:pPr>
            <w:r>
              <w:rPr>
                <w:sz w:val="21"/>
              </w:rPr>
              <w:t xml:space="preserve">the Comptroller and Auditor General under </w:t>
            </w:r>
            <w:hyperlink r:id="rId170" w:anchor="sec11">
              <w:r>
                <w:rPr>
                  <w:sz w:val="21"/>
                  <w:u w:val="single"/>
                </w:rPr>
                <w:t>section 11</w:t>
              </w:r>
            </w:hyperlink>
            <w:r>
              <w:rPr>
                <w:sz w:val="21"/>
              </w:rPr>
              <w:t xml:space="preserve"> (2) of the</w:t>
            </w:r>
            <w:r>
              <w:rPr>
                <w:spacing w:val="-4"/>
                <w:sz w:val="21"/>
              </w:rPr>
              <w:t xml:space="preserve"> </w:t>
            </w:r>
            <w:hyperlink r:id="rId171">
              <w:r>
                <w:rPr>
                  <w:sz w:val="21"/>
                  <w:u w:val="single"/>
                </w:rPr>
                <w:t>Comptroller</w:t>
              </w:r>
              <w:r>
                <w:rPr>
                  <w:spacing w:val="-5"/>
                  <w:sz w:val="21"/>
                  <w:u w:val="single"/>
                </w:rPr>
                <w:t xml:space="preserve"> </w:t>
              </w:r>
              <w:r>
                <w:rPr>
                  <w:sz w:val="21"/>
                  <w:u w:val="single"/>
                </w:rPr>
                <w:t>and</w:t>
              </w:r>
              <w:r>
                <w:rPr>
                  <w:spacing w:val="-7"/>
                  <w:sz w:val="21"/>
                  <w:u w:val="single"/>
                </w:rPr>
                <w:t xml:space="preserve"> </w:t>
              </w:r>
              <w:r>
                <w:rPr>
                  <w:sz w:val="21"/>
                  <w:u w:val="single"/>
                </w:rPr>
                <w:t>Auditor</w:t>
              </w:r>
              <w:r>
                <w:rPr>
                  <w:spacing w:val="-5"/>
                  <w:sz w:val="21"/>
                  <w:u w:val="single"/>
                </w:rPr>
                <w:t xml:space="preserve"> </w:t>
              </w:r>
              <w:r>
                <w:rPr>
                  <w:sz w:val="21"/>
                  <w:u w:val="single"/>
                </w:rPr>
                <w:t>General</w:t>
              </w:r>
              <w:r>
                <w:rPr>
                  <w:spacing w:val="-3"/>
                  <w:sz w:val="21"/>
                  <w:u w:val="single"/>
                </w:rPr>
                <w:t xml:space="preserve"> </w:t>
              </w:r>
              <w:r>
                <w:rPr>
                  <w:sz w:val="21"/>
                  <w:u w:val="single"/>
                </w:rPr>
                <w:t>(Amendment)</w:t>
              </w:r>
              <w:r>
                <w:rPr>
                  <w:spacing w:val="-5"/>
                  <w:sz w:val="21"/>
                  <w:u w:val="single"/>
                </w:rPr>
                <w:t xml:space="preserve"> </w:t>
              </w:r>
              <w:r>
                <w:rPr>
                  <w:sz w:val="21"/>
                  <w:u w:val="single"/>
                </w:rPr>
                <w:t>Act</w:t>
              </w:r>
              <w:r>
                <w:rPr>
                  <w:spacing w:val="-5"/>
                  <w:sz w:val="21"/>
                  <w:u w:val="single"/>
                </w:rPr>
                <w:t xml:space="preserve"> </w:t>
              </w:r>
              <w:r>
                <w:rPr>
                  <w:sz w:val="21"/>
                  <w:u w:val="single"/>
                </w:rPr>
                <w:t>1993</w:t>
              </w:r>
            </w:hyperlink>
            <w:r>
              <w:rPr>
                <w:spacing w:val="-5"/>
                <w:sz w:val="21"/>
              </w:rPr>
              <w:t xml:space="preserve"> </w:t>
            </w:r>
            <w:r>
              <w:rPr>
                <w:sz w:val="21"/>
              </w:rPr>
              <w:t>or in any other report of the Comptroller and Auditor General (in</w:t>
            </w:r>
          </w:p>
          <w:p w14:paraId="4225D648" w14:textId="77777777" w:rsidR="00051BBA" w:rsidRDefault="00051BBA" w:rsidP="00051BBA">
            <w:pPr>
              <w:pStyle w:val="TableParagraph"/>
              <w:spacing w:line="164" w:lineRule="exact"/>
              <w:ind w:left="1230"/>
              <w:rPr>
                <w:i/>
                <w:sz w:val="21"/>
              </w:rPr>
            </w:pPr>
            <w:r>
              <w:rPr>
                <w:sz w:val="21"/>
              </w:rPr>
              <w:t>so</w:t>
            </w:r>
            <w:r>
              <w:rPr>
                <w:spacing w:val="-4"/>
                <w:sz w:val="21"/>
              </w:rPr>
              <w:t xml:space="preserve"> </w:t>
            </w:r>
            <w:r>
              <w:rPr>
                <w:sz w:val="21"/>
              </w:rPr>
              <w:t>far</w:t>
            </w:r>
            <w:r>
              <w:rPr>
                <w:spacing w:val="-4"/>
                <w:sz w:val="21"/>
              </w:rPr>
              <w:t xml:space="preserve"> </w:t>
            </w:r>
            <w:r>
              <w:rPr>
                <w:sz w:val="21"/>
              </w:rPr>
              <w:t>as</w:t>
            </w:r>
            <w:r>
              <w:rPr>
                <w:spacing w:val="-3"/>
                <w:sz w:val="21"/>
              </w:rPr>
              <w:t xml:space="preserve"> </w:t>
            </w:r>
            <w:r>
              <w:rPr>
                <w:sz w:val="21"/>
              </w:rPr>
              <w:t>it</w:t>
            </w:r>
            <w:r>
              <w:rPr>
                <w:spacing w:val="-4"/>
                <w:sz w:val="21"/>
              </w:rPr>
              <w:t xml:space="preserve"> </w:t>
            </w:r>
            <w:r>
              <w:rPr>
                <w:sz w:val="21"/>
              </w:rPr>
              <w:t>relates</w:t>
            </w:r>
            <w:r>
              <w:rPr>
                <w:spacing w:val="-3"/>
                <w:sz w:val="21"/>
              </w:rPr>
              <w:t xml:space="preserve"> </w:t>
            </w:r>
            <w:r>
              <w:rPr>
                <w:sz w:val="21"/>
              </w:rPr>
              <w:t>to</w:t>
            </w:r>
            <w:r>
              <w:rPr>
                <w:spacing w:val="-3"/>
                <w:sz w:val="21"/>
              </w:rPr>
              <w:t xml:space="preserve"> </w:t>
            </w:r>
            <w:r>
              <w:rPr>
                <w:sz w:val="21"/>
              </w:rPr>
              <w:t>a</w:t>
            </w:r>
            <w:r>
              <w:rPr>
                <w:spacing w:val="-6"/>
                <w:sz w:val="21"/>
              </w:rPr>
              <w:t xml:space="preserve"> </w:t>
            </w:r>
            <w:r>
              <w:rPr>
                <w:sz w:val="21"/>
              </w:rPr>
              <w:t>matter</w:t>
            </w:r>
            <w:r>
              <w:rPr>
                <w:spacing w:val="-4"/>
                <w:sz w:val="21"/>
              </w:rPr>
              <w:t xml:space="preserve"> </w:t>
            </w:r>
            <w:r>
              <w:rPr>
                <w:sz w:val="21"/>
              </w:rPr>
              <w:t>specified</w:t>
            </w:r>
            <w:r>
              <w:rPr>
                <w:spacing w:val="-3"/>
                <w:sz w:val="21"/>
              </w:rPr>
              <w:t xml:space="preserve"> </w:t>
            </w:r>
            <w:r>
              <w:rPr>
                <w:sz w:val="21"/>
              </w:rPr>
              <w:t>in</w:t>
            </w:r>
            <w:r>
              <w:rPr>
                <w:spacing w:val="-4"/>
                <w:sz w:val="21"/>
              </w:rPr>
              <w:t xml:space="preserve"> </w:t>
            </w:r>
            <w:r>
              <w:rPr>
                <w:i/>
                <w:sz w:val="21"/>
              </w:rPr>
              <w:t>paragraph</w:t>
            </w:r>
            <w:r>
              <w:rPr>
                <w:i/>
                <w:spacing w:val="-4"/>
                <w:sz w:val="21"/>
              </w:rPr>
              <w:t xml:space="preserve"> (a),</w:t>
            </w:r>
          </w:p>
        </w:tc>
      </w:tr>
      <w:tr w:rsidR="00051BBA" w14:paraId="2AFE0D4F" w14:textId="77777777" w:rsidTr="00051BBA">
        <w:trPr>
          <w:trHeight w:val="1387"/>
        </w:trPr>
        <w:tc>
          <w:tcPr>
            <w:tcW w:w="1985" w:type="dxa"/>
          </w:tcPr>
          <w:p w14:paraId="7C2D16A3" w14:textId="77777777" w:rsidR="00051BBA" w:rsidRDefault="00051BBA" w:rsidP="00051BBA">
            <w:pPr>
              <w:pStyle w:val="TableParagraph"/>
              <w:rPr>
                <w:rFonts w:ascii="Times New Roman"/>
                <w:sz w:val="20"/>
              </w:rPr>
            </w:pPr>
          </w:p>
        </w:tc>
        <w:tc>
          <w:tcPr>
            <w:tcW w:w="7087" w:type="dxa"/>
          </w:tcPr>
          <w:p w14:paraId="68CA53BD" w14:textId="77777777" w:rsidR="00051BBA" w:rsidRDefault="00051BBA" w:rsidP="00051BBA">
            <w:pPr>
              <w:pStyle w:val="TableParagraph"/>
              <w:spacing w:before="58"/>
              <w:ind w:left="1230"/>
              <w:rPr>
                <w:sz w:val="21"/>
              </w:rPr>
            </w:pPr>
            <w:r>
              <w:rPr>
                <w:i/>
                <w:sz w:val="21"/>
              </w:rPr>
              <w:t>(b)</w:t>
            </w:r>
            <w:r>
              <w:rPr>
                <w:i/>
                <w:spacing w:val="-4"/>
                <w:sz w:val="21"/>
              </w:rPr>
              <w:t xml:space="preserve"> </w:t>
            </w:r>
            <w:r>
              <w:rPr>
                <w:sz w:val="21"/>
              </w:rPr>
              <w:t>or</w:t>
            </w:r>
            <w:r>
              <w:rPr>
                <w:spacing w:val="-3"/>
                <w:sz w:val="21"/>
              </w:rPr>
              <w:t xml:space="preserve"> </w:t>
            </w:r>
            <w:r>
              <w:rPr>
                <w:i/>
                <w:sz w:val="21"/>
              </w:rPr>
              <w:t>(c)</w:t>
            </w:r>
            <w:r>
              <w:rPr>
                <w:sz w:val="21"/>
              </w:rPr>
              <w:t>)</w:t>
            </w:r>
            <w:r>
              <w:rPr>
                <w:spacing w:val="-3"/>
                <w:sz w:val="21"/>
              </w:rPr>
              <w:t xml:space="preserve"> </w:t>
            </w:r>
            <w:r>
              <w:rPr>
                <w:sz w:val="21"/>
              </w:rPr>
              <w:t>that</w:t>
            </w:r>
            <w:r>
              <w:rPr>
                <w:spacing w:val="-3"/>
                <w:sz w:val="21"/>
              </w:rPr>
              <w:t xml:space="preserve"> </w:t>
            </w:r>
            <w:r>
              <w:rPr>
                <w:sz w:val="21"/>
              </w:rPr>
              <w:t>is</w:t>
            </w:r>
            <w:r>
              <w:rPr>
                <w:spacing w:val="-2"/>
                <w:sz w:val="21"/>
              </w:rPr>
              <w:t xml:space="preserve"> </w:t>
            </w:r>
            <w:r>
              <w:rPr>
                <w:sz w:val="21"/>
              </w:rPr>
              <w:t>laid</w:t>
            </w:r>
            <w:r>
              <w:rPr>
                <w:spacing w:val="-2"/>
                <w:sz w:val="21"/>
              </w:rPr>
              <w:t xml:space="preserve"> </w:t>
            </w:r>
            <w:r>
              <w:rPr>
                <w:sz w:val="21"/>
              </w:rPr>
              <w:t>before</w:t>
            </w:r>
            <w:r>
              <w:rPr>
                <w:spacing w:val="-2"/>
                <w:sz w:val="21"/>
              </w:rPr>
              <w:t xml:space="preserve"> </w:t>
            </w:r>
            <w:r>
              <w:rPr>
                <w:sz w:val="21"/>
              </w:rPr>
              <w:t>Dáil</w:t>
            </w:r>
            <w:r>
              <w:rPr>
                <w:spacing w:val="-4"/>
                <w:sz w:val="21"/>
              </w:rPr>
              <w:t xml:space="preserve"> </w:t>
            </w:r>
            <w:r>
              <w:rPr>
                <w:spacing w:val="-2"/>
                <w:sz w:val="21"/>
              </w:rPr>
              <w:t>Éireann.</w:t>
            </w:r>
          </w:p>
          <w:p w14:paraId="34FB627C" w14:textId="77777777" w:rsidR="00051BBA" w:rsidRDefault="00051BBA" w:rsidP="00051BBA">
            <w:pPr>
              <w:pStyle w:val="TableParagraph"/>
              <w:spacing w:before="102" w:line="240" w:lineRule="atLeast"/>
              <w:ind w:left="150" w:firstLine="240"/>
              <w:rPr>
                <w:sz w:val="21"/>
              </w:rPr>
            </w:pPr>
            <w:r>
              <w:rPr>
                <w:sz w:val="21"/>
              </w:rPr>
              <w:t>(2) In the performance of his or her duties under this section, the Chief Executive</w:t>
            </w:r>
            <w:r>
              <w:rPr>
                <w:spacing w:val="-3"/>
                <w:sz w:val="21"/>
              </w:rPr>
              <w:t xml:space="preserve"> </w:t>
            </w:r>
            <w:r>
              <w:rPr>
                <w:sz w:val="21"/>
              </w:rPr>
              <w:t>Officer</w:t>
            </w:r>
            <w:r>
              <w:rPr>
                <w:spacing w:val="-4"/>
                <w:sz w:val="21"/>
              </w:rPr>
              <w:t xml:space="preserve"> </w:t>
            </w:r>
            <w:r>
              <w:rPr>
                <w:sz w:val="21"/>
              </w:rPr>
              <w:t>shall</w:t>
            </w:r>
            <w:r>
              <w:rPr>
                <w:spacing w:val="-2"/>
                <w:sz w:val="21"/>
              </w:rPr>
              <w:t xml:space="preserve"> </w:t>
            </w:r>
            <w:r>
              <w:rPr>
                <w:sz w:val="21"/>
              </w:rPr>
              <w:t>not</w:t>
            </w:r>
            <w:r>
              <w:rPr>
                <w:spacing w:val="-4"/>
                <w:sz w:val="21"/>
              </w:rPr>
              <w:t xml:space="preserve"> </w:t>
            </w:r>
            <w:r>
              <w:rPr>
                <w:sz w:val="21"/>
              </w:rPr>
              <w:t>question</w:t>
            </w:r>
            <w:r>
              <w:rPr>
                <w:spacing w:val="-3"/>
                <w:sz w:val="21"/>
              </w:rPr>
              <w:t xml:space="preserve"> </w:t>
            </w:r>
            <w:r>
              <w:rPr>
                <w:sz w:val="21"/>
              </w:rPr>
              <w:t>or</w:t>
            </w:r>
            <w:r>
              <w:rPr>
                <w:spacing w:val="-4"/>
                <w:sz w:val="21"/>
              </w:rPr>
              <w:t xml:space="preserve"> </w:t>
            </w:r>
            <w:r>
              <w:rPr>
                <w:sz w:val="21"/>
              </w:rPr>
              <w:t>express</w:t>
            </w:r>
            <w:r>
              <w:rPr>
                <w:spacing w:val="-3"/>
                <w:sz w:val="21"/>
              </w:rPr>
              <w:t xml:space="preserve"> </w:t>
            </w:r>
            <w:r>
              <w:rPr>
                <w:sz w:val="21"/>
              </w:rPr>
              <w:t>an</w:t>
            </w:r>
            <w:r>
              <w:rPr>
                <w:spacing w:val="-3"/>
                <w:sz w:val="21"/>
              </w:rPr>
              <w:t xml:space="preserve"> </w:t>
            </w:r>
            <w:r>
              <w:rPr>
                <w:sz w:val="21"/>
              </w:rPr>
              <w:t>opinion</w:t>
            </w:r>
            <w:r>
              <w:rPr>
                <w:spacing w:val="-3"/>
                <w:sz w:val="21"/>
              </w:rPr>
              <w:t xml:space="preserve"> </w:t>
            </w:r>
            <w:r>
              <w:rPr>
                <w:sz w:val="21"/>
              </w:rPr>
              <w:t>on</w:t>
            </w:r>
            <w:r>
              <w:rPr>
                <w:spacing w:val="-3"/>
                <w:sz w:val="21"/>
              </w:rPr>
              <w:t xml:space="preserve"> </w:t>
            </w:r>
            <w:r>
              <w:rPr>
                <w:sz w:val="21"/>
              </w:rPr>
              <w:t>the</w:t>
            </w:r>
            <w:r>
              <w:rPr>
                <w:spacing w:val="-5"/>
                <w:sz w:val="21"/>
              </w:rPr>
              <w:t xml:space="preserve"> </w:t>
            </w:r>
            <w:r>
              <w:rPr>
                <w:sz w:val="21"/>
              </w:rPr>
              <w:t>merits</w:t>
            </w:r>
            <w:r>
              <w:rPr>
                <w:spacing w:val="-3"/>
                <w:sz w:val="21"/>
              </w:rPr>
              <w:t xml:space="preserve"> </w:t>
            </w:r>
            <w:r>
              <w:rPr>
                <w:sz w:val="21"/>
              </w:rPr>
              <w:t>of any policy of the Government or a Minister of the Government or on the merits of the objectives of such a policy.</w:t>
            </w:r>
          </w:p>
        </w:tc>
      </w:tr>
    </w:tbl>
    <w:p w14:paraId="6F515681" w14:textId="77777777" w:rsidR="00051BBA" w:rsidRDefault="00051BBA" w:rsidP="00051BBA">
      <w:pPr>
        <w:spacing w:line="240" w:lineRule="atLeast"/>
        <w:rPr>
          <w:sz w:val="21"/>
        </w:rPr>
        <w:sectPr w:rsidR="00051BBA">
          <w:pgSz w:w="11910" w:h="16840"/>
          <w:pgMar w:top="1380" w:right="600" w:bottom="600" w:left="20" w:header="967" w:footer="405" w:gutter="0"/>
          <w:cols w:space="720"/>
        </w:sectPr>
      </w:pPr>
    </w:p>
    <w:p w14:paraId="1E7085A8" w14:textId="77777777" w:rsidR="00051BBA" w:rsidRDefault="00051BBA" w:rsidP="00051BBA">
      <w:pPr>
        <w:pStyle w:val="BodyText"/>
        <w:spacing w:before="7"/>
        <w:rPr>
          <w:sz w:val="4"/>
        </w:rPr>
      </w:pPr>
    </w:p>
    <w:tbl>
      <w:tblPr>
        <w:tblW w:w="0" w:type="auto"/>
        <w:tblInd w:w="667" w:type="dxa"/>
        <w:tblLayout w:type="fixed"/>
        <w:tblCellMar>
          <w:left w:w="0" w:type="dxa"/>
          <w:right w:w="0" w:type="dxa"/>
        </w:tblCellMar>
        <w:tblLook w:val="01E0" w:firstRow="1" w:lastRow="1" w:firstColumn="1" w:lastColumn="1" w:noHBand="0" w:noVBand="0"/>
      </w:tblPr>
      <w:tblGrid>
        <w:gridCol w:w="2105"/>
        <w:gridCol w:w="7000"/>
      </w:tblGrid>
      <w:tr w:rsidR="00051BBA" w14:paraId="15EC4EA4" w14:textId="77777777" w:rsidTr="00051BBA">
        <w:trPr>
          <w:trHeight w:val="2232"/>
        </w:trPr>
        <w:tc>
          <w:tcPr>
            <w:tcW w:w="2105" w:type="dxa"/>
          </w:tcPr>
          <w:p w14:paraId="5DC43BFF" w14:textId="77777777" w:rsidR="00051BBA" w:rsidRDefault="00051BBA" w:rsidP="00051BBA">
            <w:pPr>
              <w:pStyle w:val="TableParagraph"/>
              <w:ind w:left="50"/>
              <w:rPr>
                <w:sz w:val="18"/>
              </w:rPr>
            </w:pPr>
            <w:r>
              <w:rPr>
                <w:sz w:val="18"/>
              </w:rPr>
              <w:t>Accountability of Chief Executive</w:t>
            </w:r>
            <w:r>
              <w:rPr>
                <w:spacing w:val="-12"/>
                <w:sz w:val="18"/>
              </w:rPr>
              <w:t xml:space="preserve"> </w:t>
            </w:r>
            <w:r>
              <w:rPr>
                <w:sz w:val="18"/>
              </w:rPr>
              <w:t>Officer</w:t>
            </w:r>
            <w:r>
              <w:rPr>
                <w:spacing w:val="-13"/>
                <w:sz w:val="18"/>
              </w:rPr>
              <w:t xml:space="preserve"> </w:t>
            </w:r>
            <w:r>
              <w:rPr>
                <w:sz w:val="18"/>
              </w:rPr>
              <w:t>to</w:t>
            </w:r>
            <w:r>
              <w:rPr>
                <w:spacing w:val="-11"/>
                <w:sz w:val="18"/>
              </w:rPr>
              <w:t xml:space="preserve"> </w:t>
            </w:r>
            <w:r>
              <w:rPr>
                <w:sz w:val="18"/>
              </w:rPr>
              <w:t>other Oireachtas Committees.</w:t>
            </w:r>
          </w:p>
        </w:tc>
        <w:tc>
          <w:tcPr>
            <w:tcW w:w="7000" w:type="dxa"/>
          </w:tcPr>
          <w:p w14:paraId="4C3E87CB" w14:textId="77777777" w:rsidR="00051BBA" w:rsidRDefault="00051BBA" w:rsidP="00051BBA">
            <w:pPr>
              <w:pStyle w:val="TableParagraph"/>
              <w:ind w:left="30" w:right="100" w:firstLine="240"/>
              <w:rPr>
                <w:sz w:val="21"/>
              </w:rPr>
            </w:pPr>
            <w:r>
              <w:rPr>
                <w:b/>
                <w:sz w:val="21"/>
              </w:rPr>
              <w:t>31.</w:t>
            </w:r>
            <w:r>
              <w:rPr>
                <w:sz w:val="21"/>
              </w:rPr>
              <w:t>—(1) The Chief Executive Officer shall, whenever required to do so by a Committee (or a subcommittee of such a committee) appointed by either</w:t>
            </w:r>
            <w:r>
              <w:rPr>
                <w:spacing w:val="-6"/>
                <w:sz w:val="21"/>
              </w:rPr>
              <w:t xml:space="preserve"> </w:t>
            </w:r>
            <w:r>
              <w:rPr>
                <w:sz w:val="21"/>
              </w:rPr>
              <w:t>House</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Oireachtas</w:t>
            </w:r>
            <w:r>
              <w:rPr>
                <w:spacing w:val="-3"/>
                <w:sz w:val="21"/>
              </w:rPr>
              <w:t xml:space="preserve"> </w:t>
            </w:r>
            <w:r>
              <w:rPr>
                <w:sz w:val="21"/>
              </w:rPr>
              <w:t>or</w:t>
            </w:r>
            <w:r>
              <w:rPr>
                <w:spacing w:val="-4"/>
                <w:sz w:val="21"/>
              </w:rPr>
              <w:t xml:space="preserve"> </w:t>
            </w:r>
            <w:r>
              <w:rPr>
                <w:sz w:val="21"/>
              </w:rPr>
              <w:t>jointly</w:t>
            </w:r>
            <w:r>
              <w:rPr>
                <w:spacing w:val="-3"/>
                <w:sz w:val="21"/>
              </w:rPr>
              <w:t xml:space="preserve"> </w:t>
            </w:r>
            <w:r>
              <w:rPr>
                <w:sz w:val="21"/>
              </w:rPr>
              <w:t>by</w:t>
            </w:r>
            <w:r>
              <w:rPr>
                <w:spacing w:val="-3"/>
                <w:sz w:val="21"/>
              </w:rPr>
              <w:t xml:space="preserve"> </w:t>
            </w:r>
            <w:r>
              <w:rPr>
                <w:sz w:val="21"/>
              </w:rPr>
              <w:t>both</w:t>
            </w:r>
            <w:r>
              <w:rPr>
                <w:spacing w:val="-5"/>
                <w:sz w:val="21"/>
              </w:rPr>
              <w:t xml:space="preserve"> </w:t>
            </w:r>
            <w:r>
              <w:rPr>
                <w:sz w:val="21"/>
              </w:rPr>
              <w:t>Houses</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Oireachtas (other than the Committee on Members' Interests of Dáil Éireann or the Committee</w:t>
            </w:r>
            <w:r>
              <w:rPr>
                <w:spacing w:val="-3"/>
                <w:sz w:val="21"/>
              </w:rPr>
              <w:t xml:space="preserve"> </w:t>
            </w:r>
            <w:r>
              <w:rPr>
                <w:sz w:val="21"/>
              </w:rPr>
              <w:t>on</w:t>
            </w:r>
            <w:r>
              <w:rPr>
                <w:spacing w:val="-3"/>
                <w:sz w:val="21"/>
              </w:rPr>
              <w:t xml:space="preserve"> </w:t>
            </w:r>
            <w:r>
              <w:rPr>
                <w:sz w:val="21"/>
              </w:rPr>
              <w:t>Members'</w:t>
            </w:r>
            <w:r>
              <w:rPr>
                <w:spacing w:val="-3"/>
                <w:sz w:val="21"/>
              </w:rPr>
              <w:t xml:space="preserve"> </w:t>
            </w:r>
            <w:r>
              <w:rPr>
                <w:sz w:val="21"/>
              </w:rPr>
              <w:t>Interests</w:t>
            </w:r>
            <w:r>
              <w:rPr>
                <w:spacing w:val="-3"/>
                <w:sz w:val="21"/>
              </w:rPr>
              <w:t xml:space="preserve"> </w:t>
            </w:r>
            <w:r>
              <w:rPr>
                <w:sz w:val="21"/>
              </w:rPr>
              <w:t>of</w:t>
            </w:r>
            <w:r>
              <w:rPr>
                <w:spacing w:val="-4"/>
                <w:sz w:val="21"/>
              </w:rPr>
              <w:t xml:space="preserve"> </w:t>
            </w:r>
            <w:r>
              <w:rPr>
                <w:sz w:val="21"/>
              </w:rPr>
              <w:t>Seanad</w:t>
            </w:r>
            <w:r>
              <w:rPr>
                <w:spacing w:val="-5"/>
                <w:sz w:val="21"/>
              </w:rPr>
              <w:t xml:space="preserve"> </w:t>
            </w:r>
            <w:r>
              <w:rPr>
                <w:sz w:val="21"/>
              </w:rPr>
              <w:t>Éireann)</w:t>
            </w:r>
            <w:r>
              <w:rPr>
                <w:spacing w:val="-4"/>
                <w:sz w:val="21"/>
              </w:rPr>
              <w:t xml:space="preserve"> </w:t>
            </w:r>
            <w:r>
              <w:rPr>
                <w:sz w:val="21"/>
              </w:rPr>
              <w:t>to</w:t>
            </w:r>
            <w:r>
              <w:rPr>
                <w:spacing w:val="-3"/>
                <w:sz w:val="21"/>
              </w:rPr>
              <w:t xml:space="preserve"> </w:t>
            </w:r>
            <w:r>
              <w:rPr>
                <w:sz w:val="21"/>
              </w:rPr>
              <w:t>examine</w:t>
            </w:r>
            <w:r>
              <w:rPr>
                <w:spacing w:val="-5"/>
                <w:sz w:val="21"/>
              </w:rPr>
              <w:t xml:space="preserve"> </w:t>
            </w:r>
            <w:r>
              <w:rPr>
                <w:sz w:val="21"/>
              </w:rPr>
              <w:t>matters relating to the Department of Education and Science, or to disabilities, give evidence to that Committee on the performance, by him or her, or by the employees of the Council, of his or her or their duties in relation to the Council's functions under this Act.</w:t>
            </w:r>
          </w:p>
        </w:tc>
      </w:tr>
      <w:tr w:rsidR="00051BBA" w14:paraId="00A1D943" w14:textId="77777777" w:rsidTr="00051BBA">
        <w:trPr>
          <w:trHeight w:val="1084"/>
        </w:trPr>
        <w:tc>
          <w:tcPr>
            <w:tcW w:w="2105" w:type="dxa"/>
          </w:tcPr>
          <w:p w14:paraId="25919F87" w14:textId="77777777" w:rsidR="00051BBA" w:rsidRDefault="00051BBA" w:rsidP="00051BBA">
            <w:pPr>
              <w:pStyle w:val="TableParagraph"/>
              <w:rPr>
                <w:rFonts w:ascii="Times New Roman"/>
                <w:sz w:val="20"/>
              </w:rPr>
            </w:pPr>
          </w:p>
        </w:tc>
        <w:tc>
          <w:tcPr>
            <w:tcW w:w="7000" w:type="dxa"/>
          </w:tcPr>
          <w:p w14:paraId="5EA1CF7D" w14:textId="77777777" w:rsidR="00051BBA" w:rsidRDefault="00051BBA" w:rsidP="00051BBA">
            <w:pPr>
              <w:pStyle w:val="TableParagraph"/>
              <w:spacing w:before="56"/>
              <w:ind w:left="30" w:right="100" w:firstLine="240"/>
              <w:rPr>
                <w:sz w:val="21"/>
              </w:rPr>
            </w:pPr>
            <w:r>
              <w:rPr>
                <w:sz w:val="21"/>
              </w:rPr>
              <w:t>(2) In the performance of his or her duties under this section, the Chief Executive</w:t>
            </w:r>
            <w:r>
              <w:rPr>
                <w:spacing w:val="-3"/>
                <w:sz w:val="21"/>
              </w:rPr>
              <w:t xml:space="preserve"> </w:t>
            </w:r>
            <w:r>
              <w:rPr>
                <w:sz w:val="21"/>
              </w:rPr>
              <w:t>Officer</w:t>
            </w:r>
            <w:r>
              <w:rPr>
                <w:spacing w:val="-4"/>
                <w:sz w:val="21"/>
              </w:rPr>
              <w:t xml:space="preserve"> </w:t>
            </w:r>
            <w:r>
              <w:rPr>
                <w:sz w:val="21"/>
              </w:rPr>
              <w:t>shall</w:t>
            </w:r>
            <w:r>
              <w:rPr>
                <w:spacing w:val="-2"/>
                <w:sz w:val="21"/>
              </w:rPr>
              <w:t xml:space="preserve"> </w:t>
            </w:r>
            <w:r>
              <w:rPr>
                <w:sz w:val="21"/>
              </w:rPr>
              <w:t>not</w:t>
            </w:r>
            <w:r>
              <w:rPr>
                <w:spacing w:val="-4"/>
                <w:sz w:val="21"/>
              </w:rPr>
              <w:t xml:space="preserve"> </w:t>
            </w:r>
            <w:r>
              <w:rPr>
                <w:sz w:val="21"/>
              </w:rPr>
              <w:t>question</w:t>
            </w:r>
            <w:r>
              <w:rPr>
                <w:spacing w:val="-3"/>
                <w:sz w:val="21"/>
              </w:rPr>
              <w:t xml:space="preserve"> </w:t>
            </w:r>
            <w:r>
              <w:rPr>
                <w:sz w:val="21"/>
              </w:rPr>
              <w:t>or</w:t>
            </w:r>
            <w:r>
              <w:rPr>
                <w:spacing w:val="-4"/>
                <w:sz w:val="21"/>
              </w:rPr>
              <w:t xml:space="preserve"> </w:t>
            </w:r>
            <w:r>
              <w:rPr>
                <w:sz w:val="21"/>
              </w:rPr>
              <w:t>express</w:t>
            </w:r>
            <w:r>
              <w:rPr>
                <w:spacing w:val="-3"/>
                <w:sz w:val="21"/>
              </w:rPr>
              <w:t xml:space="preserve"> </w:t>
            </w:r>
            <w:r>
              <w:rPr>
                <w:sz w:val="21"/>
              </w:rPr>
              <w:t>an</w:t>
            </w:r>
            <w:r>
              <w:rPr>
                <w:spacing w:val="-3"/>
                <w:sz w:val="21"/>
              </w:rPr>
              <w:t xml:space="preserve"> </w:t>
            </w:r>
            <w:r>
              <w:rPr>
                <w:sz w:val="21"/>
              </w:rPr>
              <w:t>opinion</w:t>
            </w:r>
            <w:r>
              <w:rPr>
                <w:spacing w:val="-3"/>
                <w:sz w:val="21"/>
              </w:rPr>
              <w:t xml:space="preserve"> </w:t>
            </w:r>
            <w:r>
              <w:rPr>
                <w:sz w:val="21"/>
              </w:rPr>
              <w:t>on</w:t>
            </w:r>
            <w:r>
              <w:rPr>
                <w:spacing w:val="-3"/>
                <w:sz w:val="21"/>
              </w:rPr>
              <w:t xml:space="preserve"> </w:t>
            </w:r>
            <w:r>
              <w:rPr>
                <w:sz w:val="21"/>
              </w:rPr>
              <w:t>the</w:t>
            </w:r>
            <w:r>
              <w:rPr>
                <w:spacing w:val="-5"/>
                <w:sz w:val="21"/>
              </w:rPr>
              <w:t xml:space="preserve"> </w:t>
            </w:r>
            <w:r>
              <w:rPr>
                <w:sz w:val="21"/>
              </w:rPr>
              <w:t>merits</w:t>
            </w:r>
            <w:r>
              <w:rPr>
                <w:spacing w:val="-3"/>
                <w:sz w:val="21"/>
              </w:rPr>
              <w:t xml:space="preserve"> </w:t>
            </w:r>
            <w:r>
              <w:rPr>
                <w:sz w:val="21"/>
              </w:rPr>
              <w:t>of any policy of the Government or a Minister of the Government or on the merits of the objectives of such a policy.</w:t>
            </w:r>
          </w:p>
        </w:tc>
      </w:tr>
      <w:tr w:rsidR="00051BBA" w14:paraId="37334E58" w14:textId="77777777" w:rsidTr="00051BBA">
        <w:trPr>
          <w:trHeight w:val="603"/>
        </w:trPr>
        <w:tc>
          <w:tcPr>
            <w:tcW w:w="2105" w:type="dxa"/>
          </w:tcPr>
          <w:p w14:paraId="5C189390" w14:textId="77777777" w:rsidR="00051BBA" w:rsidRDefault="00051BBA" w:rsidP="00051BBA">
            <w:pPr>
              <w:pStyle w:val="TableParagraph"/>
              <w:spacing w:before="58"/>
              <w:ind w:left="50"/>
              <w:rPr>
                <w:sz w:val="18"/>
              </w:rPr>
            </w:pPr>
            <w:r>
              <w:rPr>
                <w:spacing w:val="-2"/>
                <w:sz w:val="18"/>
              </w:rPr>
              <w:t>Gifts.</w:t>
            </w:r>
          </w:p>
        </w:tc>
        <w:tc>
          <w:tcPr>
            <w:tcW w:w="7000" w:type="dxa"/>
          </w:tcPr>
          <w:p w14:paraId="35E1EC4E" w14:textId="77777777" w:rsidR="00051BBA" w:rsidRDefault="00051BBA" w:rsidP="00051BBA">
            <w:pPr>
              <w:pStyle w:val="TableParagraph"/>
              <w:spacing w:before="56"/>
              <w:ind w:left="30" w:right="100" w:firstLine="240"/>
              <w:rPr>
                <w:sz w:val="21"/>
              </w:rPr>
            </w:pPr>
            <w:r>
              <w:rPr>
                <w:b/>
                <w:sz w:val="21"/>
              </w:rPr>
              <w:t>32.</w:t>
            </w:r>
            <w:r>
              <w:rPr>
                <w:sz w:val="21"/>
              </w:rPr>
              <w:t>—</w:t>
            </w:r>
            <w:r>
              <w:rPr>
                <w:spacing w:val="-2"/>
                <w:sz w:val="21"/>
              </w:rPr>
              <w:t xml:space="preserve"> </w:t>
            </w:r>
            <w:r>
              <w:rPr>
                <w:sz w:val="21"/>
              </w:rPr>
              <w:t>(1)</w:t>
            </w:r>
            <w:r>
              <w:rPr>
                <w:spacing w:val="-3"/>
                <w:sz w:val="21"/>
              </w:rPr>
              <w:t xml:space="preserve"> </w:t>
            </w:r>
            <w:r>
              <w:rPr>
                <w:sz w:val="21"/>
              </w:rPr>
              <w:t>The</w:t>
            </w:r>
            <w:r>
              <w:rPr>
                <w:spacing w:val="-5"/>
                <w:sz w:val="21"/>
              </w:rPr>
              <w:t xml:space="preserve"> </w:t>
            </w:r>
            <w:r>
              <w:rPr>
                <w:sz w:val="21"/>
              </w:rPr>
              <w:t>Council</w:t>
            </w:r>
            <w:r>
              <w:rPr>
                <w:spacing w:val="-4"/>
                <w:sz w:val="21"/>
              </w:rPr>
              <w:t xml:space="preserve"> </w:t>
            </w:r>
            <w:r>
              <w:rPr>
                <w:sz w:val="21"/>
              </w:rPr>
              <w:t>may</w:t>
            </w:r>
            <w:r>
              <w:rPr>
                <w:spacing w:val="-5"/>
                <w:sz w:val="21"/>
              </w:rPr>
              <w:t xml:space="preserve"> </w:t>
            </w:r>
            <w:r>
              <w:rPr>
                <w:sz w:val="21"/>
              </w:rPr>
              <w:t>accept</w:t>
            </w:r>
            <w:r>
              <w:rPr>
                <w:spacing w:val="-3"/>
                <w:sz w:val="21"/>
              </w:rPr>
              <w:t xml:space="preserve"> </w:t>
            </w:r>
            <w:r>
              <w:rPr>
                <w:sz w:val="21"/>
              </w:rPr>
              <w:t>gifts</w:t>
            </w:r>
            <w:r>
              <w:rPr>
                <w:spacing w:val="-2"/>
                <w:sz w:val="21"/>
              </w:rPr>
              <w:t xml:space="preserve"> </w:t>
            </w:r>
            <w:r>
              <w:rPr>
                <w:sz w:val="21"/>
              </w:rPr>
              <w:t>of</w:t>
            </w:r>
            <w:r>
              <w:rPr>
                <w:spacing w:val="-6"/>
                <w:sz w:val="21"/>
              </w:rPr>
              <w:t xml:space="preserve"> </w:t>
            </w:r>
            <w:r>
              <w:rPr>
                <w:sz w:val="21"/>
              </w:rPr>
              <w:t>money,</w:t>
            </w:r>
            <w:r>
              <w:rPr>
                <w:spacing w:val="-3"/>
                <w:sz w:val="21"/>
              </w:rPr>
              <w:t xml:space="preserve"> </w:t>
            </w:r>
            <w:r>
              <w:rPr>
                <w:sz w:val="21"/>
              </w:rPr>
              <w:t>land</w:t>
            </w:r>
            <w:r>
              <w:rPr>
                <w:spacing w:val="-2"/>
                <w:sz w:val="21"/>
              </w:rPr>
              <w:t xml:space="preserve"> </w:t>
            </w:r>
            <w:r>
              <w:rPr>
                <w:sz w:val="21"/>
              </w:rPr>
              <w:t>or</w:t>
            </w:r>
            <w:r>
              <w:rPr>
                <w:spacing w:val="-3"/>
                <w:sz w:val="21"/>
              </w:rPr>
              <w:t xml:space="preserve"> </w:t>
            </w:r>
            <w:r>
              <w:rPr>
                <w:sz w:val="21"/>
              </w:rPr>
              <w:t>other</w:t>
            </w:r>
            <w:r>
              <w:rPr>
                <w:spacing w:val="-3"/>
                <w:sz w:val="21"/>
              </w:rPr>
              <w:t xml:space="preserve"> </w:t>
            </w:r>
            <w:r>
              <w:rPr>
                <w:sz w:val="21"/>
              </w:rPr>
              <w:t>property upon</w:t>
            </w:r>
            <w:r>
              <w:rPr>
                <w:spacing w:val="-6"/>
                <w:sz w:val="21"/>
              </w:rPr>
              <w:t xml:space="preserve"> </w:t>
            </w:r>
            <w:r>
              <w:rPr>
                <w:sz w:val="21"/>
              </w:rPr>
              <w:t>such</w:t>
            </w:r>
            <w:r>
              <w:rPr>
                <w:spacing w:val="-3"/>
                <w:sz w:val="21"/>
              </w:rPr>
              <w:t xml:space="preserve"> </w:t>
            </w:r>
            <w:r>
              <w:rPr>
                <w:sz w:val="21"/>
              </w:rPr>
              <w:t>trusts</w:t>
            </w:r>
            <w:r>
              <w:rPr>
                <w:spacing w:val="-3"/>
                <w:sz w:val="21"/>
              </w:rPr>
              <w:t xml:space="preserve"> </w:t>
            </w:r>
            <w:r>
              <w:rPr>
                <w:sz w:val="21"/>
              </w:rPr>
              <w:t>and</w:t>
            </w:r>
            <w:r>
              <w:rPr>
                <w:spacing w:val="-4"/>
                <w:sz w:val="21"/>
              </w:rPr>
              <w:t xml:space="preserve"> </w:t>
            </w:r>
            <w:r>
              <w:rPr>
                <w:sz w:val="21"/>
              </w:rPr>
              <w:t>conditions,</w:t>
            </w:r>
            <w:r>
              <w:rPr>
                <w:spacing w:val="-4"/>
                <w:sz w:val="21"/>
              </w:rPr>
              <w:t xml:space="preserve"> </w:t>
            </w:r>
            <w:r>
              <w:rPr>
                <w:sz w:val="21"/>
              </w:rPr>
              <w:t>if</w:t>
            </w:r>
            <w:r>
              <w:rPr>
                <w:spacing w:val="-4"/>
                <w:sz w:val="21"/>
              </w:rPr>
              <w:t xml:space="preserve"> </w:t>
            </w:r>
            <w:r>
              <w:rPr>
                <w:sz w:val="21"/>
              </w:rPr>
              <w:t>any,</w:t>
            </w:r>
            <w:r>
              <w:rPr>
                <w:spacing w:val="-5"/>
                <w:sz w:val="21"/>
              </w:rPr>
              <w:t xml:space="preserve"> </w:t>
            </w:r>
            <w:r>
              <w:rPr>
                <w:sz w:val="21"/>
              </w:rPr>
              <w:t>as</w:t>
            </w:r>
            <w:r>
              <w:rPr>
                <w:spacing w:val="-6"/>
                <w:sz w:val="21"/>
              </w:rPr>
              <w:t xml:space="preserve"> </w:t>
            </w:r>
            <w:r>
              <w:rPr>
                <w:sz w:val="21"/>
              </w:rPr>
              <w:t>may</w:t>
            </w:r>
            <w:r>
              <w:rPr>
                <w:spacing w:val="-3"/>
                <w:sz w:val="21"/>
              </w:rPr>
              <w:t xml:space="preserve"> </w:t>
            </w:r>
            <w:r>
              <w:rPr>
                <w:sz w:val="21"/>
              </w:rPr>
              <w:t>be</w:t>
            </w:r>
            <w:r>
              <w:rPr>
                <w:spacing w:val="-5"/>
                <w:sz w:val="21"/>
              </w:rPr>
              <w:t xml:space="preserve"> </w:t>
            </w:r>
            <w:r>
              <w:rPr>
                <w:sz w:val="21"/>
              </w:rPr>
              <w:t>specified</w:t>
            </w:r>
            <w:r>
              <w:rPr>
                <w:spacing w:val="-4"/>
                <w:sz w:val="21"/>
              </w:rPr>
              <w:t xml:space="preserve"> </w:t>
            </w:r>
            <w:r>
              <w:rPr>
                <w:sz w:val="21"/>
              </w:rPr>
              <w:t>by</w:t>
            </w:r>
            <w:r>
              <w:rPr>
                <w:spacing w:val="-3"/>
                <w:sz w:val="21"/>
              </w:rPr>
              <w:t xml:space="preserve"> </w:t>
            </w:r>
            <w:r>
              <w:rPr>
                <w:sz w:val="21"/>
              </w:rPr>
              <w:t>the</w:t>
            </w:r>
            <w:r>
              <w:rPr>
                <w:spacing w:val="-3"/>
                <w:sz w:val="21"/>
              </w:rPr>
              <w:t xml:space="preserve"> </w:t>
            </w:r>
            <w:r>
              <w:rPr>
                <w:spacing w:val="-2"/>
                <w:sz w:val="21"/>
              </w:rPr>
              <w:t>donor.</w:t>
            </w:r>
          </w:p>
        </w:tc>
      </w:tr>
      <w:tr w:rsidR="00051BBA" w14:paraId="5395E894" w14:textId="77777777" w:rsidTr="00051BBA">
        <w:trPr>
          <w:trHeight w:val="723"/>
        </w:trPr>
        <w:tc>
          <w:tcPr>
            <w:tcW w:w="2105" w:type="dxa"/>
          </w:tcPr>
          <w:p w14:paraId="46514FEC" w14:textId="77777777" w:rsidR="00051BBA" w:rsidRDefault="00051BBA" w:rsidP="00051BBA">
            <w:pPr>
              <w:pStyle w:val="TableParagraph"/>
              <w:rPr>
                <w:rFonts w:ascii="Times New Roman"/>
                <w:sz w:val="20"/>
              </w:rPr>
            </w:pPr>
          </w:p>
        </w:tc>
        <w:tc>
          <w:tcPr>
            <w:tcW w:w="7000" w:type="dxa"/>
          </w:tcPr>
          <w:p w14:paraId="3873F54A" w14:textId="77777777" w:rsidR="00051BBA" w:rsidRDefault="00051BBA" w:rsidP="00051BBA">
            <w:pPr>
              <w:pStyle w:val="TableParagraph"/>
              <w:spacing w:before="57"/>
              <w:ind w:left="30" w:firstLine="240"/>
              <w:rPr>
                <w:sz w:val="21"/>
              </w:rPr>
            </w:pPr>
            <w:r>
              <w:rPr>
                <w:sz w:val="21"/>
              </w:rPr>
              <w:t>(2)</w:t>
            </w:r>
            <w:r>
              <w:rPr>
                <w:spacing w:val="-4"/>
                <w:sz w:val="21"/>
              </w:rPr>
              <w:t xml:space="preserve"> </w:t>
            </w:r>
            <w:r>
              <w:rPr>
                <w:sz w:val="21"/>
              </w:rPr>
              <w:t>The</w:t>
            </w:r>
            <w:r>
              <w:rPr>
                <w:spacing w:val="-3"/>
                <w:sz w:val="21"/>
              </w:rPr>
              <w:t xml:space="preserve"> </w:t>
            </w:r>
            <w:r>
              <w:rPr>
                <w:sz w:val="21"/>
              </w:rPr>
              <w:t>Council</w:t>
            </w:r>
            <w:r>
              <w:rPr>
                <w:spacing w:val="-2"/>
                <w:sz w:val="21"/>
              </w:rPr>
              <w:t xml:space="preserve"> </w:t>
            </w:r>
            <w:r>
              <w:rPr>
                <w:sz w:val="21"/>
              </w:rPr>
              <w:t>shall</w:t>
            </w:r>
            <w:r>
              <w:rPr>
                <w:spacing w:val="-2"/>
                <w:sz w:val="21"/>
              </w:rPr>
              <w:t xml:space="preserve"> </w:t>
            </w:r>
            <w:r>
              <w:rPr>
                <w:sz w:val="21"/>
              </w:rPr>
              <w:t>not</w:t>
            </w:r>
            <w:r>
              <w:rPr>
                <w:spacing w:val="-4"/>
                <w:sz w:val="21"/>
              </w:rPr>
              <w:t xml:space="preserve"> </w:t>
            </w:r>
            <w:r>
              <w:rPr>
                <w:sz w:val="21"/>
              </w:rPr>
              <w:t>accept</w:t>
            </w:r>
            <w:r>
              <w:rPr>
                <w:spacing w:val="-4"/>
                <w:sz w:val="21"/>
              </w:rPr>
              <w:t xml:space="preserve"> </w:t>
            </w:r>
            <w:r>
              <w:rPr>
                <w:sz w:val="21"/>
              </w:rPr>
              <w:t>a</w:t>
            </w:r>
            <w:r>
              <w:rPr>
                <w:spacing w:val="-3"/>
                <w:sz w:val="21"/>
              </w:rPr>
              <w:t xml:space="preserve"> </w:t>
            </w:r>
            <w:r>
              <w:rPr>
                <w:sz w:val="21"/>
              </w:rPr>
              <w:t>gift</w:t>
            </w:r>
            <w:r>
              <w:rPr>
                <w:spacing w:val="-4"/>
                <w:sz w:val="21"/>
              </w:rPr>
              <w:t xml:space="preserve"> </w:t>
            </w:r>
            <w:r>
              <w:rPr>
                <w:sz w:val="21"/>
              </w:rPr>
              <w:t>if</w:t>
            </w:r>
            <w:r>
              <w:rPr>
                <w:spacing w:val="-4"/>
                <w:sz w:val="21"/>
              </w:rPr>
              <w:t xml:space="preserve"> </w:t>
            </w:r>
            <w:r>
              <w:rPr>
                <w:sz w:val="21"/>
              </w:rPr>
              <w:t>the</w:t>
            </w:r>
            <w:r>
              <w:rPr>
                <w:spacing w:val="-3"/>
                <w:sz w:val="21"/>
              </w:rPr>
              <w:t xml:space="preserve"> </w:t>
            </w:r>
            <w:r>
              <w:rPr>
                <w:sz w:val="21"/>
              </w:rPr>
              <w:t>trusts</w:t>
            </w:r>
            <w:r>
              <w:rPr>
                <w:spacing w:val="-3"/>
                <w:sz w:val="21"/>
              </w:rPr>
              <w:t xml:space="preserve"> </w:t>
            </w:r>
            <w:r>
              <w:rPr>
                <w:sz w:val="21"/>
              </w:rPr>
              <w:t>or</w:t>
            </w:r>
            <w:r>
              <w:rPr>
                <w:spacing w:val="-4"/>
                <w:sz w:val="21"/>
              </w:rPr>
              <w:t xml:space="preserve"> </w:t>
            </w:r>
            <w:r>
              <w:rPr>
                <w:sz w:val="21"/>
              </w:rPr>
              <w:t>conditions</w:t>
            </w:r>
            <w:r>
              <w:rPr>
                <w:spacing w:val="-3"/>
                <w:sz w:val="21"/>
              </w:rPr>
              <w:t xml:space="preserve"> </w:t>
            </w:r>
            <w:r>
              <w:rPr>
                <w:sz w:val="21"/>
              </w:rPr>
              <w:t>attached to it would be inconsistent with its functions.</w:t>
            </w:r>
          </w:p>
        </w:tc>
      </w:tr>
      <w:tr w:rsidR="00051BBA" w14:paraId="74F972B6" w14:textId="77777777" w:rsidTr="00051BBA">
        <w:trPr>
          <w:trHeight w:val="602"/>
        </w:trPr>
        <w:tc>
          <w:tcPr>
            <w:tcW w:w="2105" w:type="dxa"/>
          </w:tcPr>
          <w:p w14:paraId="390867A8" w14:textId="77777777" w:rsidR="00051BBA" w:rsidRDefault="00051BBA" w:rsidP="00051BBA">
            <w:pPr>
              <w:pStyle w:val="TableParagraph"/>
              <w:rPr>
                <w:rFonts w:ascii="Times New Roman"/>
                <w:sz w:val="20"/>
              </w:rPr>
            </w:pPr>
          </w:p>
        </w:tc>
        <w:tc>
          <w:tcPr>
            <w:tcW w:w="7000" w:type="dxa"/>
          </w:tcPr>
          <w:p w14:paraId="127D7578" w14:textId="77777777" w:rsidR="00051BBA" w:rsidRDefault="00051BBA" w:rsidP="00051BBA">
            <w:pPr>
              <w:pStyle w:val="TableParagraph"/>
              <w:spacing w:line="177" w:lineRule="exact"/>
              <w:ind w:left="270"/>
              <w:rPr>
                <w:sz w:val="21"/>
              </w:rPr>
            </w:pPr>
            <w:r>
              <w:rPr>
                <w:sz w:val="21"/>
              </w:rPr>
              <w:t>(3)</w:t>
            </w:r>
            <w:r>
              <w:rPr>
                <w:spacing w:val="-8"/>
                <w:sz w:val="21"/>
              </w:rPr>
              <w:t xml:space="preserve"> </w:t>
            </w:r>
            <w:r>
              <w:rPr>
                <w:sz w:val="21"/>
              </w:rPr>
              <w:t>The</w:t>
            </w:r>
            <w:r>
              <w:rPr>
                <w:spacing w:val="-4"/>
                <w:sz w:val="21"/>
              </w:rPr>
              <w:t xml:space="preserve"> </w:t>
            </w:r>
            <w:r>
              <w:rPr>
                <w:sz w:val="21"/>
              </w:rPr>
              <w:t>Council</w:t>
            </w:r>
            <w:r>
              <w:rPr>
                <w:spacing w:val="-3"/>
                <w:sz w:val="21"/>
              </w:rPr>
              <w:t xml:space="preserve"> </w:t>
            </w:r>
            <w:r>
              <w:rPr>
                <w:sz w:val="21"/>
              </w:rPr>
              <w:t>shall</w:t>
            </w:r>
            <w:r>
              <w:rPr>
                <w:spacing w:val="-4"/>
                <w:sz w:val="21"/>
              </w:rPr>
              <w:t xml:space="preserve"> </w:t>
            </w:r>
            <w:r>
              <w:rPr>
                <w:sz w:val="21"/>
              </w:rPr>
              <w:t>include</w:t>
            </w:r>
            <w:r>
              <w:rPr>
                <w:spacing w:val="-4"/>
                <w:sz w:val="21"/>
              </w:rPr>
              <w:t xml:space="preserve"> </w:t>
            </w:r>
            <w:r>
              <w:rPr>
                <w:sz w:val="21"/>
              </w:rPr>
              <w:t>in</w:t>
            </w:r>
            <w:r>
              <w:rPr>
                <w:spacing w:val="-4"/>
                <w:sz w:val="21"/>
              </w:rPr>
              <w:t xml:space="preserve"> </w:t>
            </w:r>
            <w:r>
              <w:rPr>
                <w:sz w:val="21"/>
              </w:rPr>
              <w:t>each</w:t>
            </w:r>
            <w:r>
              <w:rPr>
                <w:spacing w:val="-5"/>
                <w:sz w:val="21"/>
              </w:rPr>
              <w:t xml:space="preserve"> </w:t>
            </w:r>
            <w:r>
              <w:rPr>
                <w:sz w:val="21"/>
              </w:rPr>
              <w:t>report</w:t>
            </w:r>
            <w:r>
              <w:rPr>
                <w:spacing w:val="-5"/>
                <w:sz w:val="21"/>
              </w:rPr>
              <w:t xml:space="preserve"> </w:t>
            </w:r>
            <w:r>
              <w:rPr>
                <w:sz w:val="21"/>
              </w:rPr>
              <w:t>published</w:t>
            </w:r>
            <w:r>
              <w:rPr>
                <w:spacing w:val="-4"/>
                <w:sz w:val="21"/>
              </w:rPr>
              <w:t xml:space="preserve"> </w:t>
            </w:r>
            <w:r>
              <w:rPr>
                <w:sz w:val="21"/>
              </w:rPr>
              <w:t>by</w:t>
            </w:r>
            <w:r>
              <w:rPr>
                <w:spacing w:val="-4"/>
                <w:sz w:val="21"/>
              </w:rPr>
              <w:t xml:space="preserve"> </w:t>
            </w:r>
            <w:r>
              <w:rPr>
                <w:spacing w:val="-5"/>
                <w:sz w:val="21"/>
              </w:rPr>
              <w:t>it</w:t>
            </w:r>
          </w:p>
          <w:p w14:paraId="72104379" w14:textId="77777777" w:rsidR="00051BBA" w:rsidRDefault="00051BBA" w:rsidP="00051BBA">
            <w:pPr>
              <w:pStyle w:val="TableParagraph"/>
              <w:spacing w:line="242" w:lineRule="exact"/>
              <w:ind w:left="30" w:right="108"/>
              <w:rPr>
                <w:sz w:val="21"/>
              </w:rPr>
            </w:pPr>
            <w:r>
              <w:rPr>
                <w:sz w:val="21"/>
              </w:rPr>
              <w:t>under</w:t>
            </w:r>
            <w:r>
              <w:rPr>
                <w:spacing w:val="-4"/>
                <w:sz w:val="21"/>
              </w:rPr>
              <w:t xml:space="preserve"> </w:t>
            </w:r>
            <w:hyperlink r:id="rId172" w:anchor="sec34">
              <w:r>
                <w:rPr>
                  <w:i/>
                  <w:sz w:val="21"/>
                  <w:u w:val="single"/>
                </w:rPr>
                <w:t>section</w:t>
              </w:r>
              <w:r>
                <w:rPr>
                  <w:i/>
                  <w:spacing w:val="-3"/>
                  <w:sz w:val="21"/>
                  <w:u w:val="single"/>
                </w:rPr>
                <w:t xml:space="preserve"> </w:t>
              </w:r>
              <w:r>
                <w:rPr>
                  <w:i/>
                  <w:sz w:val="21"/>
                  <w:u w:val="single"/>
                </w:rPr>
                <w:t>34</w:t>
              </w:r>
            </w:hyperlink>
            <w:r>
              <w:rPr>
                <w:i/>
                <w:spacing w:val="-3"/>
                <w:sz w:val="21"/>
              </w:rPr>
              <w:t xml:space="preserve"> </w:t>
            </w:r>
            <w:r>
              <w:rPr>
                <w:sz w:val="21"/>
              </w:rPr>
              <w:t>details</w:t>
            </w:r>
            <w:r>
              <w:rPr>
                <w:spacing w:val="-3"/>
                <w:sz w:val="21"/>
              </w:rPr>
              <w:t xml:space="preserve"> </w:t>
            </w:r>
            <w:r>
              <w:rPr>
                <w:sz w:val="21"/>
              </w:rPr>
              <w:t>of</w:t>
            </w:r>
            <w:r>
              <w:rPr>
                <w:spacing w:val="-4"/>
                <w:sz w:val="21"/>
              </w:rPr>
              <w:t xml:space="preserve"> </w:t>
            </w:r>
            <w:r>
              <w:rPr>
                <w:sz w:val="21"/>
              </w:rPr>
              <w:t>all</w:t>
            </w:r>
            <w:r>
              <w:rPr>
                <w:spacing w:val="-2"/>
                <w:sz w:val="21"/>
              </w:rPr>
              <w:t xml:space="preserve"> </w:t>
            </w:r>
            <w:r>
              <w:rPr>
                <w:sz w:val="21"/>
              </w:rPr>
              <w:t>gifts</w:t>
            </w:r>
            <w:r>
              <w:rPr>
                <w:spacing w:val="-3"/>
                <w:sz w:val="21"/>
              </w:rPr>
              <w:t xml:space="preserve"> </w:t>
            </w:r>
            <w:r>
              <w:rPr>
                <w:sz w:val="21"/>
              </w:rPr>
              <w:t>accepted</w:t>
            </w:r>
            <w:r>
              <w:rPr>
                <w:spacing w:val="-3"/>
                <w:sz w:val="21"/>
              </w:rPr>
              <w:t xml:space="preserve"> </w:t>
            </w:r>
            <w:r>
              <w:rPr>
                <w:sz w:val="21"/>
              </w:rPr>
              <w:t>by</w:t>
            </w:r>
            <w:r>
              <w:rPr>
                <w:spacing w:val="-3"/>
                <w:sz w:val="21"/>
              </w:rPr>
              <w:t xml:space="preserve"> </w:t>
            </w:r>
            <w:r>
              <w:rPr>
                <w:sz w:val="21"/>
              </w:rPr>
              <w:t>it</w:t>
            </w:r>
            <w:r>
              <w:rPr>
                <w:spacing w:val="-4"/>
                <w:sz w:val="21"/>
              </w:rPr>
              <w:t xml:space="preserve"> </w:t>
            </w:r>
            <w:r>
              <w:rPr>
                <w:sz w:val="21"/>
              </w:rPr>
              <w:t>during</w:t>
            </w:r>
            <w:r>
              <w:rPr>
                <w:spacing w:val="-3"/>
                <w:sz w:val="21"/>
              </w:rPr>
              <w:t xml:space="preserve"> </w:t>
            </w:r>
            <w:r>
              <w:rPr>
                <w:sz w:val="21"/>
              </w:rPr>
              <w:t>the</w:t>
            </w:r>
            <w:r>
              <w:rPr>
                <w:spacing w:val="-3"/>
                <w:sz w:val="21"/>
              </w:rPr>
              <w:t xml:space="preserve"> </w:t>
            </w:r>
            <w:r>
              <w:rPr>
                <w:sz w:val="21"/>
              </w:rPr>
              <w:t>period</w:t>
            </w:r>
            <w:r>
              <w:rPr>
                <w:spacing w:val="-3"/>
                <w:sz w:val="21"/>
              </w:rPr>
              <w:t xml:space="preserve"> </w:t>
            </w:r>
            <w:r>
              <w:rPr>
                <w:sz w:val="21"/>
              </w:rPr>
              <w:t>to which the report relates.</w:t>
            </w:r>
          </w:p>
        </w:tc>
      </w:tr>
      <w:tr w:rsidR="00051BBA" w14:paraId="2125F9BA" w14:textId="77777777" w:rsidTr="00051BBA">
        <w:trPr>
          <w:trHeight w:val="666"/>
        </w:trPr>
        <w:tc>
          <w:tcPr>
            <w:tcW w:w="2105" w:type="dxa"/>
          </w:tcPr>
          <w:p w14:paraId="20B2B6C4" w14:textId="77777777" w:rsidR="00051BBA" w:rsidRDefault="00051BBA" w:rsidP="00051BBA">
            <w:pPr>
              <w:pStyle w:val="TableParagraph"/>
              <w:spacing w:before="119"/>
              <w:ind w:left="50"/>
              <w:rPr>
                <w:sz w:val="18"/>
              </w:rPr>
            </w:pPr>
            <w:r>
              <w:rPr>
                <w:spacing w:val="-2"/>
                <w:sz w:val="18"/>
              </w:rPr>
              <w:t>Committees.</w:t>
            </w:r>
          </w:p>
        </w:tc>
        <w:tc>
          <w:tcPr>
            <w:tcW w:w="7000" w:type="dxa"/>
          </w:tcPr>
          <w:p w14:paraId="031A406B" w14:textId="77777777" w:rsidR="00051BBA" w:rsidRDefault="00051BBA" w:rsidP="00051BBA">
            <w:pPr>
              <w:pStyle w:val="TableParagraph"/>
              <w:spacing w:before="120"/>
              <w:ind w:left="30" w:right="100" w:firstLine="240"/>
              <w:rPr>
                <w:sz w:val="21"/>
              </w:rPr>
            </w:pPr>
            <w:r>
              <w:rPr>
                <w:b/>
                <w:sz w:val="21"/>
              </w:rPr>
              <w:t>33.</w:t>
            </w:r>
            <w:r>
              <w:rPr>
                <w:sz w:val="21"/>
              </w:rPr>
              <w:t>—</w:t>
            </w:r>
            <w:r>
              <w:rPr>
                <w:spacing w:val="-3"/>
                <w:sz w:val="21"/>
              </w:rPr>
              <w:t xml:space="preserve"> </w:t>
            </w:r>
            <w:r>
              <w:rPr>
                <w:sz w:val="21"/>
              </w:rPr>
              <w:t>(1)</w:t>
            </w:r>
            <w:r>
              <w:rPr>
                <w:spacing w:val="-4"/>
                <w:sz w:val="21"/>
              </w:rPr>
              <w:t xml:space="preserve"> </w:t>
            </w:r>
            <w:r>
              <w:rPr>
                <w:sz w:val="21"/>
              </w:rPr>
              <w:t>The</w:t>
            </w:r>
            <w:r>
              <w:rPr>
                <w:spacing w:val="-5"/>
                <w:sz w:val="21"/>
              </w:rPr>
              <w:t xml:space="preserve"> </w:t>
            </w:r>
            <w:r>
              <w:rPr>
                <w:sz w:val="21"/>
              </w:rPr>
              <w:t>Council</w:t>
            </w:r>
            <w:r>
              <w:rPr>
                <w:spacing w:val="-4"/>
                <w:sz w:val="21"/>
              </w:rPr>
              <w:t xml:space="preserve"> </w:t>
            </w:r>
            <w:r>
              <w:rPr>
                <w:sz w:val="21"/>
              </w:rPr>
              <w:t>may</w:t>
            </w:r>
            <w:r>
              <w:rPr>
                <w:spacing w:val="-5"/>
                <w:sz w:val="21"/>
              </w:rPr>
              <w:t xml:space="preserve"> </w:t>
            </w:r>
            <w:r>
              <w:rPr>
                <w:sz w:val="21"/>
              </w:rPr>
              <w:t>establish</w:t>
            </w:r>
            <w:r>
              <w:rPr>
                <w:spacing w:val="-3"/>
                <w:sz w:val="21"/>
              </w:rPr>
              <w:t xml:space="preserve"> </w:t>
            </w:r>
            <w:r>
              <w:rPr>
                <w:sz w:val="21"/>
              </w:rPr>
              <w:t>committees</w:t>
            </w:r>
            <w:r>
              <w:rPr>
                <w:spacing w:val="-3"/>
                <w:sz w:val="21"/>
              </w:rPr>
              <w:t xml:space="preserve"> </w:t>
            </w:r>
            <w:r>
              <w:rPr>
                <w:sz w:val="21"/>
              </w:rPr>
              <w:t>to</w:t>
            </w:r>
            <w:r>
              <w:rPr>
                <w:spacing w:val="-3"/>
                <w:sz w:val="21"/>
              </w:rPr>
              <w:t xml:space="preserve"> </w:t>
            </w:r>
            <w:r>
              <w:rPr>
                <w:sz w:val="21"/>
              </w:rPr>
              <w:t>assist</w:t>
            </w:r>
            <w:r>
              <w:rPr>
                <w:spacing w:val="-4"/>
                <w:sz w:val="21"/>
              </w:rPr>
              <w:t xml:space="preserve"> </w:t>
            </w:r>
            <w:r>
              <w:rPr>
                <w:sz w:val="21"/>
              </w:rPr>
              <w:t>and</w:t>
            </w:r>
            <w:r>
              <w:rPr>
                <w:spacing w:val="-3"/>
                <w:sz w:val="21"/>
              </w:rPr>
              <w:t xml:space="preserve"> </w:t>
            </w:r>
            <w:r>
              <w:rPr>
                <w:sz w:val="21"/>
              </w:rPr>
              <w:t>advise</w:t>
            </w:r>
            <w:r>
              <w:rPr>
                <w:spacing w:val="-4"/>
                <w:sz w:val="21"/>
              </w:rPr>
              <w:t xml:space="preserve"> </w:t>
            </w:r>
            <w:r>
              <w:rPr>
                <w:sz w:val="21"/>
              </w:rPr>
              <w:t>it in relation to the performance of any of its functions.</w:t>
            </w:r>
          </w:p>
        </w:tc>
      </w:tr>
      <w:tr w:rsidR="00051BBA" w14:paraId="626F3289" w14:textId="77777777" w:rsidTr="00051BBA">
        <w:trPr>
          <w:trHeight w:val="844"/>
        </w:trPr>
        <w:tc>
          <w:tcPr>
            <w:tcW w:w="2105" w:type="dxa"/>
          </w:tcPr>
          <w:p w14:paraId="48EA1888" w14:textId="77777777" w:rsidR="00051BBA" w:rsidRDefault="00051BBA" w:rsidP="00051BBA">
            <w:pPr>
              <w:pStyle w:val="TableParagraph"/>
              <w:rPr>
                <w:rFonts w:ascii="Times New Roman"/>
                <w:sz w:val="20"/>
              </w:rPr>
            </w:pPr>
          </w:p>
        </w:tc>
        <w:tc>
          <w:tcPr>
            <w:tcW w:w="7000" w:type="dxa"/>
          </w:tcPr>
          <w:p w14:paraId="57BC0095" w14:textId="77777777" w:rsidR="00051BBA" w:rsidRDefault="00051BBA" w:rsidP="00051BBA">
            <w:pPr>
              <w:pStyle w:val="TableParagraph"/>
              <w:spacing w:before="56"/>
              <w:ind w:left="30" w:firstLine="240"/>
              <w:rPr>
                <w:sz w:val="21"/>
              </w:rPr>
            </w:pPr>
            <w:r>
              <w:rPr>
                <w:sz w:val="21"/>
              </w:rPr>
              <w:t>(2)</w:t>
            </w:r>
            <w:r>
              <w:rPr>
                <w:spacing w:val="-3"/>
                <w:sz w:val="21"/>
              </w:rPr>
              <w:t xml:space="preserve"> </w:t>
            </w:r>
            <w:r>
              <w:rPr>
                <w:sz w:val="21"/>
              </w:rPr>
              <w:t>The</w:t>
            </w:r>
            <w:r>
              <w:rPr>
                <w:spacing w:val="-2"/>
                <w:sz w:val="21"/>
              </w:rPr>
              <w:t xml:space="preserve"> </w:t>
            </w:r>
            <w:r>
              <w:rPr>
                <w:sz w:val="21"/>
              </w:rPr>
              <w:t>Council</w:t>
            </w:r>
            <w:r>
              <w:rPr>
                <w:spacing w:val="-4"/>
                <w:sz w:val="21"/>
              </w:rPr>
              <w:t xml:space="preserve"> </w:t>
            </w:r>
            <w:r>
              <w:rPr>
                <w:sz w:val="21"/>
              </w:rPr>
              <w:t>may</w:t>
            </w:r>
            <w:r>
              <w:rPr>
                <w:spacing w:val="-2"/>
                <w:sz w:val="21"/>
              </w:rPr>
              <w:t xml:space="preserve"> </w:t>
            </w:r>
            <w:r>
              <w:rPr>
                <w:sz w:val="21"/>
              </w:rPr>
              <w:t>delegate</w:t>
            </w:r>
            <w:r>
              <w:rPr>
                <w:spacing w:val="-2"/>
                <w:sz w:val="21"/>
              </w:rPr>
              <w:t xml:space="preserve"> </w:t>
            </w:r>
            <w:r>
              <w:rPr>
                <w:sz w:val="21"/>
              </w:rPr>
              <w:t>to</w:t>
            </w:r>
            <w:r>
              <w:rPr>
                <w:spacing w:val="-2"/>
                <w:sz w:val="21"/>
              </w:rPr>
              <w:t xml:space="preserve"> </w:t>
            </w:r>
            <w:r>
              <w:rPr>
                <w:sz w:val="21"/>
              </w:rPr>
              <w:t>a</w:t>
            </w:r>
            <w:r>
              <w:rPr>
                <w:spacing w:val="-2"/>
                <w:sz w:val="21"/>
              </w:rPr>
              <w:t xml:space="preserve"> </w:t>
            </w:r>
            <w:r>
              <w:rPr>
                <w:sz w:val="21"/>
              </w:rPr>
              <w:t>committee</w:t>
            </w:r>
            <w:r>
              <w:rPr>
                <w:spacing w:val="-4"/>
                <w:sz w:val="21"/>
              </w:rPr>
              <w:t xml:space="preserve"> </w:t>
            </w:r>
            <w:r>
              <w:rPr>
                <w:sz w:val="21"/>
              </w:rPr>
              <w:t>any</w:t>
            </w:r>
            <w:r>
              <w:rPr>
                <w:spacing w:val="-2"/>
                <w:sz w:val="21"/>
              </w:rPr>
              <w:t xml:space="preserve"> </w:t>
            </w:r>
            <w:r>
              <w:rPr>
                <w:sz w:val="21"/>
              </w:rPr>
              <w:t>of</w:t>
            </w:r>
            <w:r>
              <w:rPr>
                <w:spacing w:val="-3"/>
                <w:sz w:val="21"/>
              </w:rPr>
              <w:t xml:space="preserve"> </w:t>
            </w:r>
            <w:r>
              <w:rPr>
                <w:sz w:val="21"/>
              </w:rPr>
              <w:t>its</w:t>
            </w:r>
            <w:r>
              <w:rPr>
                <w:spacing w:val="-2"/>
                <w:sz w:val="21"/>
              </w:rPr>
              <w:t xml:space="preserve"> </w:t>
            </w:r>
            <w:r>
              <w:rPr>
                <w:sz w:val="21"/>
              </w:rPr>
              <w:t>functions</w:t>
            </w:r>
            <w:r>
              <w:rPr>
                <w:spacing w:val="-5"/>
                <w:sz w:val="21"/>
              </w:rPr>
              <w:t xml:space="preserve"> </w:t>
            </w:r>
            <w:r>
              <w:rPr>
                <w:sz w:val="21"/>
              </w:rPr>
              <w:t xml:space="preserve">which, in its opinion, can be better or more conveniently performed by a </w:t>
            </w:r>
            <w:r>
              <w:rPr>
                <w:spacing w:val="-2"/>
                <w:sz w:val="21"/>
              </w:rPr>
              <w:t>committee.</w:t>
            </w:r>
          </w:p>
        </w:tc>
      </w:tr>
      <w:tr w:rsidR="00051BBA" w14:paraId="6AD9FDCF" w14:textId="77777777" w:rsidTr="00051BBA">
        <w:trPr>
          <w:trHeight w:val="843"/>
        </w:trPr>
        <w:tc>
          <w:tcPr>
            <w:tcW w:w="2105" w:type="dxa"/>
          </w:tcPr>
          <w:p w14:paraId="5EF2ACE0" w14:textId="77777777" w:rsidR="00051BBA" w:rsidRDefault="00051BBA" w:rsidP="00051BBA">
            <w:pPr>
              <w:pStyle w:val="TableParagraph"/>
              <w:rPr>
                <w:rFonts w:ascii="Times New Roman"/>
                <w:sz w:val="20"/>
              </w:rPr>
            </w:pPr>
          </w:p>
        </w:tc>
        <w:tc>
          <w:tcPr>
            <w:tcW w:w="7000" w:type="dxa"/>
          </w:tcPr>
          <w:p w14:paraId="1EDEF7ED" w14:textId="77777777" w:rsidR="00051BBA" w:rsidRDefault="00051BBA" w:rsidP="00051BBA">
            <w:pPr>
              <w:pStyle w:val="TableParagraph"/>
              <w:spacing w:before="56"/>
              <w:ind w:left="30" w:firstLine="240"/>
              <w:rPr>
                <w:sz w:val="21"/>
              </w:rPr>
            </w:pPr>
            <w:r>
              <w:rPr>
                <w:sz w:val="21"/>
              </w:rPr>
              <w:t>(3)</w:t>
            </w:r>
            <w:r>
              <w:rPr>
                <w:spacing w:val="-4"/>
                <w:sz w:val="21"/>
              </w:rPr>
              <w:t xml:space="preserve"> </w:t>
            </w:r>
            <w:r>
              <w:rPr>
                <w:sz w:val="21"/>
              </w:rPr>
              <w:t>A</w:t>
            </w:r>
            <w:r>
              <w:rPr>
                <w:spacing w:val="-2"/>
                <w:sz w:val="21"/>
              </w:rPr>
              <w:t xml:space="preserve"> </w:t>
            </w:r>
            <w:r>
              <w:rPr>
                <w:sz w:val="21"/>
              </w:rPr>
              <w:t>committee</w:t>
            </w:r>
            <w:r>
              <w:rPr>
                <w:spacing w:val="-3"/>
                <w:sz w:val="21"/>
              </w:rPr>
              <w:t xml:space="preserve"> </w:t>
            </w:r>
            <w:r>
              <w:rPr>
                <w:sz w:val="21"/>
              </w:rPr>
              <w:t>established</w:t>
            </w:r>
            <w:r>
              <w:rPr>
                <w:spacing w:val="-3"/>
                <w:sz w:val="21"/>
              </w:rPr>
              <w:t xml:space="preserve"> </w:t>
            </w:r>
            <w:r>
              <w:rPr>
                <w:sz w:val="21"/>
              </w:rPr>
              <w:t>under</w:t>
            </w:r>
            <w:r>
              <w:rPr>
                <w:spacing w:val="-4"/>
                <w:sz w:val="21"/>
              </w:rPr>
              <w:t xml:space="preserve"> </w:t>
            </w:r>
            <w:r>
              <w:rPr>
                <w:sz w:val="21"/>
              </w:rPr>
              <w:t>this</w:t>
            </w:r>
            <w:r>
              <w:rPr>
                <w:spacing w:val="-3"/>
                <w:sz w:val="21"/>
              </w:rPr>
              <w:t xml:space="preserve"> </w:t>
            </w:r>
            <w:r>
              <w:rPr>
                <w:sz w:val="21"/>
              </w:rPr>
              <w:t>section</w:t>
            </w:r>
            <w:r>
              <w:rPr>
                <w:spacing w:val="-5"/>
                <w:sz w:val="21"/>
              </w:rPr>
              <w:t xml:space="preserve"> </w:t>
            </w:r>
            <w:r>
              <w:rPr>
                <w:sz w:val="21"/>
              </w:rPr>
              <w:t>may</w:t>
            </w:r>
            <w:r>
              <w:rPr>
                <w:spacing w:val="-6"/>
                <w:sz w:val="21"/>
              </w:rPr>
              <w:t xml:space="preserve"> </w:t>
            </w:r>
            <w:r>
              <w:rPr>
                <w:sz w:val="21"/>
              </w:rPr>
              <w:t>include</w:t>
            </w:r>
            <w:r>
              <w:rPr>
                <w:spacing w:val="-3"/>
                <w:sz w:val="21"/>
              </w:rPr>
              <w:t xml:space="preserve"> </w:t>
            </w:r>
            <w:r>
              <w:rPr>
                <w:sz w:val="21"/>
              </w:rPr>
              <w:t>or</w:t>
            </w:r>
            <w:r>
              <w:rPr>
                <w:spacing w:val="-4"/>
                <w:sz w:val="21"/>
              </w:rPr>
              <w:t xml:space="preserve"> </w:t>
            </w:r>
            <w:r>
              <w:rPr>
                <w:sz w:val="21"/>
              </w:rPr>
              <w:t>consist</w:t>
            </w:r>
            <w:r>
              <w:rPr>
                <w:spacing w:val="-4"/>
                <w:sz w:val="21"/>
              </w:rPr>
              <w:t xml:space="preserve"> </w:t>
            </w:r>
            <w:r>
              <w:rPr>
                <w:sz w:val="21"/>
              </w:rPr>
              <w:t>of persons who are not members of the Council but who have particular expertise in relation to the field of special educational needs.</w:t>
            </w:r>
          </w:p>
        </w:tc>
      </w:tr>
      <w:tr w:rsidR="00051BBA" w14:paraId="73D1CEE2" w14:textId="77777777" w:rsidTr="00051BBA">
        <w:trPr>
          <w:trHeight w:val="362"/>
        </w:trPr>
        <w:tc>
          <w:tcPr>
            <w:tcW w:w="2105" w:type="dxa"/>
          </w:tcPr>
          <w:p w14:paraId="47EAEFAD" w14:textId="77777777" w:rsidR="00051BBA" w:rsidRDefault="00051BBA" w:rsidP="00051BBA">
            <w:pPr>
              <w:pStyle w:val="TableParagraph"/>
              <w:rPr>
                <w:rFonts w:ascii="Times New Roman"/>
                <w:sz w:val="20"/>
              </w:rPr>
            </w:pPr>
          </w:p>
        </w:tc>
        <w:tc>
          <w:tcPr>
            <w:tcW w:w="7000" w:type="dxa"/>
          </w:tcPr>
          <w:p w14:paraId="1AF994E5" w14:textId="77777777" w:rsidR="00051BBA" w:rsidRDefault="00051BBA" w:rsidP="00051BBA">
            <w:pPr>
              <w:pStyle w:val="TableParagraph"/>
              <w:spacing w:before="57"/>
              <w:ind w:left="270"/>
              <w:rPr>
                <w:sz w:val="21"/>
              </w:rPr>
            </w:pPr>
            <w:r>
              <w:rPr>
                <w:sz w:val="21"/>
              </w:rPr>
              <w:t>(4)</w:t>
            </w:r>
            <w:r>
              <w:rPr>
                <w:spacing w:val="-3"/>
                <w:sz w:val="21"/>
              </w:rPr>
              <w:t xml:space="preserve"> </w:t>
            </w:r>
            <w:r>
              <w:rPr>
                <w:sz w:val="21"/>
              </w:rPr>
              <w:t>Members</w:t>
            </w:r>
            <w:r>
              <w:rPr>
                <w:spacing w:val="-2"/>
                <w:sz w:val="21"/>
              </w:rPr>
              <w:t xml:space="preserve"> </w:t>
            </w:r>
            <w:r>
              <w:rPr>
                <w:sz w:val="21"/>
              </w:rPr>
              <w:t>of</w:t>
            </w:r>
            <w:r>
              <w:rPr>
                <w:spacing w:val="-3"/>
                <w:sz w:val="21"/>
              </w:rPr>
              <w:t xml:space="preserve"> </w:t>
            </w:r>
            <w:r>
              <w:rPr>
                <w:sz w:val="21"/>
              </w:rPr>
              <w:t>a</w:t>
            </w:r>
            <w:r>
              <w:rPr>
                <w:spacing w:val="-2"/>
                <w:sz w:val="21"/>
              </w:rPr>
              <w:t xml:space="preserve"> committee—</w:t>
            </w:r>
          </w:p>
        </w:tc>
      </w:tr>
      <w:tr w:rsidR="00051BBA" w14:paraId="78BD9FA3" w14:textId="77777777" w:rsidTr="00051BBA">
        <w:trPr>
          <w:trHeight w:val="361"/>
        </w:trPr>
        <w:tc>
          <w:tcPr>
            <w:tcW w:w="2105" w:type="dxa"/>
          </w:tcPr>
          <w:p w14:paraId="52FAAF0F" w14:textId="77777777" w:rsidR="00051BBA" w:rsidRDefault="00051BBA" w:rsidP="00051BBA">
            <w:pPr>
              <w:pStyle w:val="TableParagraph"/>
              <w:rPr>
                <w:rFonts w:ascii="Times New Roman"/>
                <w:sz w:val="20"/>
              </w:rPr>
            </w:pPr>
          </w:p>
        </w:tc>
        <w:tc>
          <w:tcPr>
            <w:tcW w:w="7000" w:type="dxa"/>
          </w:tcPr>
          <w:p w14:paraId="761AAF22" w14:textId="77777777" w:rsidR="00051BBA" w:rsidRDefault="00051BBA" w:rsidP="00051BBA">
            <w:pPr>
              <w:pStyle w:val="TableParagraph"/>
              <w:spacing w:before="57"/>
              <w:ind w:left="510"/>
              <w:rPr>
                <w:sz w:val="21"/>
              </w:rPr>
            </w:pPr>
            <w:r>
              <w:rPr>
                <w:sz w:val="21"/>
              </w:rPr>
              <w:t>(</w:t>
            </w:r>
            <w:r>
              <w:rPr>
                <w:i/>
                <w:sz w:val="21"/>
              </w:rPr>
              <w:t>a</w:t>
            </w:r>
            <w:r>
              <w:rPr>
                <w:sz w:val="21"/>
              </w:rPr>
              <w:t>)</w:t>
            </w:r>
            <w:r>
              <w:rPr>
                <w:spacing w:val="-8"/>
                <w:sz w:val="21"/>
              </w:rPr>
              <w:t xml:space="preserve"> </w:t>
            </w:r>
            <w:r>
              <w:rPr>
                <w:sz w:val="21"/>
              </w:rPr>
              <w:t>shall</w:t>
            </w:r>
            <w:r>
              <w:rPr>
                <w:spacing w:val="-4"/>
                <w:sz w:val="21"/>
              </w:rPr>
              <w:t xml:space="preserve"> </w:t>
            </w:r>
            <w:r>
              <w:rPr>
                <w:sz w:val="21"/>
              </w:rPr>
              <w:t>be</w:t>
            </w:r>
            <w:r>
              <w:rPr>
                <w:spacing w:val="-5"/>
                <w:sz w:val="21"/>
              </w:rPr>
              <w:t xml:space="preserve"> </w:t>
            </w:r>
            <w:r>
              <w:rPr>
                <w:sz w:val="21"/>
              </w:rPr>
              <w:t>appointed</w:t>
            </w:r>
            <w:r>
              <w:rPr>
                <w:spacing w:val="-4"/>
                <w:sz w:val="21"/>
              </w:rPr>
              <w:t xml:space="preserve"> </w:t>
            </w:r>
            <w:r>
              <w:rPr>
                <w:sz w:val="21"/>
              </w:rPr>
              <w:t>subject</w:t>
            </w:r>
            <w:r>
              <w:rPr>
                <w:spacing w:val="-6"/>
                <w:sz w:val="21"/>
              </w:rPr>
              <w:t xml:space="preserve"> </w:t>
            </w:r>
            <w:r>
              <w:rPr>
                <w:sz w:val="21"/>
              </w:rPr>
              <w:t>to</w:t>
            </w:r>
            <w:r>
              <w:rPr>
                <w:spacing w:val="-5"/>
                <w:sz w:val="21"/>
              </w:rPr>
              <w:t xml:space="preserve"> </w:t>
            </w:r>
            <w:r>
              <w:rPr>
                <w:sz w:val="21"/>
              </w:rPr>
              <w:t>such</w:t>
            </w:r>
            <w:r>
              <w:rPr>
                <w:spacing w:val="-4"/>
                <w:sz w:val="21"/>
              </w:rPr>
              <w:t xml:space="preserve"> </w:t>
            </w:r>
            <w:r>
              <w:rPr>
                <w:sz w:val="21"/>
              </w:rPr>
              <w:t>terms</w:t>
            </w:r>
            <w:r>
              <w:rPr>
                <w:spacing w:val="-5"/>
                <w:sz w:val="21"/>
              </w:rPr>
              <w:t xml:space="preserve"> </w:t>
            </w:r>
            <w:r>
              <w:rPr>
                <w:sz w:val="21"/>
              </w:rPr>
              <w:t>and</w:t>
            </w:r>
            <w:r>
              <w:rPr>
                <w:spacing w:val="-5"/>
                <w:sz w:val="21"/>
              </w:rPr>
              <w:t xml:space="preserve"> </w:t>
            </w:r>
            <w:r>
              <w:rPr>
                <w:sz w:val="21"/>
              </w:rPr>
              <w:t>conditions,</w:t>
            </w:r>
            <w:r>
              <w:rPr>
                <w:spacing w:val="-5"/>
                <w:sz w:val="21"/>
              </w:rPr>
              <w:t xml:space="preserve"> and</w:t>
            </w:r>
          </w:p>
        </w:tc>
      </w:tr>
      <w:tr w:rsidR="00051BBA" w14:paraId="618F9501" w14:textId="77777777" w:rsidTr="00051BBA">
        <w:trPr>
          <w:trHeight w:val="602"/>
        </w:trPr>
        <w:tc>
          <w:tcPr>
            <w:tcW w:w="2105" w:type="dxa"/>
          </w:tcPr>
          <w:p w14:paraId="1DA22CD3" w14:textId="77777777" w:rsidR="00051BBA" w:rsidRDefault="00051BBA" w:rsidP="00051BBA">
            <w:pPr>
              <w:pStyle w:val="TableParagraph"/>
              <w:rPr>
                <w:rFonts w:ascii="Times New Roman"/>
                <w:sz w:val="20"/>
              </w:rPr>
            </w:pPr>
          </w:p>
        </w:tc>
        <w:tc>
          <w:tcPr>
            <w:tcW w:w="7000" w:type="dxa"/>
          </w:tcPr>
          <w:p w14:paraId="719E50D3" w14:textId="77777777" w:rsidR="00051BBA" w:rsidRDefault="00051BBA" w:rsidP="00051BBA">
            <w:pPr>
              <w:pStyle w:val="TableParagraph"/>
              <w:spacing w:before="56"/>
              <w:ind w:left="1110" w:hanging="600"/>
              <w:rPr>
                <w:sz w:val="21"/>
              </w:rPr>
            </w:pPr>
            <w:r>
              <w:rPr>
                <w:sz w:val="21"/>
              </w:rPr>
              <w:t>(</w:t>
            </w:r>
            <w:r>
              <w:rPr>
                <w:i/>
                <w:sz w:val="21"/>
              </w:rPr>
              <w:t>b</w:t>
            </w:r>
            <w:r>
              <w:rPr>
                <w:sz w:val="21"/>
              </w:rPr>
              <w:t>)</w:t>
            </w:r>
            <w:r>
              <w:rPr>
                <w:spacing w:val="-4"/>
                <w:sz w:val="21"/>
              </w:rPr>
              <w:t xml:space="preserve"> </w:t>
            </w:r>
            <w:r>
              <w:rPr>
                <w:sz w:val="21"/>
              </w:rPr>
              <w:t>may</w:t>
            </w:r>
            <w:r>
              <w:rPr>
                <w:spacing w:val="-3"/>
                <w:sz w:val="21"/>
              </w:rPr>
              <w:t xml:space="preserve"> </w:t>
            </w:r>
            <w:r>
              <w:rPr>
                <w:sz w:val="21"/>
              </w:rPr>
              <w:t>be</w:t>
            </w:r>
            <w:r>
              <w:rPr>
                <w:spacing w:val="-3"/>
                <w:sz w:val="21"/>
              </w:rPr>
              <w:t xml:space="preserve"> </w:t>
            </w:r>
            <w:r>
              <w:rPr>
                <w:sz w:val="21"/>
              </w:rPr>
              <w:t>paid</w:t>
            </w:r>
            <w:r>
              <w:rPr>
                <w:spacing w:val="-3"/>
                <w:sz w:val="21"/>
              </w:rPr>
              <w:t xml:space="preserve"> </w:t>
            </w:r>
            <w:r>
              <w:rPr>
                <w:sz w:val="21"/>
              </w:rPr>
              <w:t>by</w:t>
            </w:r>
            <w:r>
              <w:rPr>
                <w:spacing w:val="-3"/>
                <w:sz w:val="21"/>
              </w:rPr>
              <w:t xml:space="preserve"> </w:t>
            </w:r>
            <w:r>
              <w:rPr>
                <w:sz w:val="21"/>
              </w:rPr>
              <w:t>the</w:t>
            </w:r>
            <w:r>
              <w:rPr>
                <w:spacing w:val="-6"/>
                <w:sz w:val="21"/>
              </w:rPr>
              <w:t xml:space="preserve"> </w:t>
            </w:r>
            <w:r>
              <w:rPr>
                <w:sz w:val="21"/>
              </w:rPr>
              <w:t>Council</w:t>
            </w:r>
            <w:r>
              <w:rPr>
                <w:spacing w:val="-2"/>
                <w:sz w:val="21"/>
              </w:rPr>
              <w:t xml:space="preserve"> </w:t>
            </w:r>
            <w:r>
              <w:rPr>
                <w:sz w:val="21"/>
              </w:rPr>
              <w:t>such</w:t>
            </w:r>
            <w:r>
              <w:rPr>
                <w:spacing w:val="-3"/>
                <w:sz w:val="21"/>
              </w:rPr>
              <w:t xml:space="preserve"> </w:t>
            </w:r>
            <w:r>
              <w:rPr>
                <w:sz w:val="21"/>
              </w:rPr>
              <w:t>allowances</w:t>
            </w:r>
            <w:r>
              <w:rPr>
                <w:spacing w:val="-3"/>
                <w:sz w:val="21"/>
              </w:rPr>
              <w:t xml:space="preserve"> </w:t>
            </w:r>
            <w:r>
              <w:rPr>
                <w:sz w:val="21"/>
              </w:rPr>
              <w:t>(if</w:t>
            </w:r>
            <w:r>
              <w:rPr>
                <w:spacing w:val="-4"/>
                <w:sz w:val="21"/>
              </w:rPr>
              <w:t xml:space="preserve"> </w:t>
            </w:r>
            <w:r>
              <w:rPr>
                <w:sz w:val="21"/>
              </w:rPr>
              <w:t>any)</w:t>
            </w:r>
            <w:r>
              <w:rPr>
                <w:spacing w:val="-4"/>
                <w:sz w:val="21"/>
              </w:rPr>
              <w:t xml:space="preserve"> </w:t>
            </w:r>
            <w:r>
              <w:rPr>
                <w:sz w:val="21"/>
              </w:rPr>
              <w:t>for</w:t>
            </w:r>
            <w:r>
              <w:rPr>
                <w:spacing w:val="-4"/>
                <w:sz w:val="21"/>
              </w:rPr>
              <w:t xml:space="preserve"> </w:t>
            </w:r>
            <w:r>
              <w:rPr>
                <w:sz w:val="21"/>
              </w:rPr>
              <w:t>expenses incurred by them in the discharge of their functions,</w:t>
            </w:r>
          </w:p>
        </w:tc>
      </w:tr>
      <w:tr w:rsidR="00051BBA" w14:paraId="4BCC7BB4" w14:textId="77777777" w:rsidTr="00051BBA">
        <w:trPr>
          <w:trHeight w:val="361"/>
        </w:trPr>
        <w:tc>
          <w:tcPr>
            <w:tcW w:w="2105" w:type="dxa"/>
          </w:tcPr>
          <w:p w14:paraId="5C5425FF" w14:textId="77777777" w:rsidR="00051BBA" w:rsidRDefault="00051BBA" w:rsidP="00051BBA">
            <w:pPr>
              <w:pStyle w:val="TableParagraph"/>
              <w:rPr>
                <w:rFonts w:ascii="Times New Roman"/>
                <w:sz w:val="20"/>
              </w:rPr>
            </w:pPr>
          </w:p>
        </w:tc>
        <w:tc>
          <w:tcPr>
            <w:tcW w:w="7000" w:type="dxa"/>
          </w:tcPr>
          <w:p w14:paraId="2342914A" w14:textId="77777777" w:rsidR="00051BBA" w:rsidRDefault="00051BBA" w:rsidP="00051BBA">
            <w:pPr>
              <w:pStyle w:val="TableParagraph"/>
              <w:spacing w:before="56"/>
              <w:ind w:left="30"/>
              <w:rPr>
                <w:sz w:val="21"/>
              </w:rPr>
            </w:pPr>
            <w:r>
              <w:rPr>
                <w:sz w:val="21"/>
              </w:rPr>
              <w:t>as</w:t>
            </w:r>
            <w:r>
              <w:rPr>
                <w:spacing w:val="-6"/>
                <w:sz w:val="21"/>
              </w:rPr>
              <w:t xml:space="preserve"> </w:t>
            </w:r>
            <w:r>
              <w:rPr>
                <w:sz w:val="21"/>
              </w:rPr>
              <w:t>the</w:t>
            </w:r>
            <w:r>
              <w:rPr>
                <w:spacing w:val="-4"/>
                <w:sz w:val="21"/>
              </w:rPr>
              <w:t xml:space="preserve"> </w:t>
            </w:r>
            <w:r>
              <w:rPr>
                <w:sz w:val="21"/>
              </w:rPr>
              <w:t>Council</w:t>
            </w:r>
            <w:r>
              <w:rPr>
                <w:spacing w:val="-5"/>
                <w:sz w:val="21"/>
              </w:rPr>
              <w:t xml:space="preserve"> </w:t>
            </w:r>
            <w:r>
              <w:rPr>
                <w:sz w:val="21"/>
              </w:rPr>
              <w:t>may</w:t>
            </w:r>
            <w:r>
              <w:rPr>
                <w:spacing w:val="-4"/>
                <w:sz w:val="21"/>
              </w:rPr>
              <w:t xml:space="preserve"> </w:t>
            </w:r>
            <w:r>
              <w:rPr>
                <w:sz w:val="21"/>
              </w:rPr>
              <w:t>determine,</w:t>
            </w:r>
            <w:r>
              <w:rPr>
                <w:spacing w:val="-5"/>
                <w:sz w:val="21"/>
              </w:rPr>
              <w:t xml:space="preserve"> </w:t>
            </w:r>
            <w:r>
              <w:rPr>
                <w:sz w:val="21"/>
              </w:rPr>
              <w:t>subject</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consent</w:t>
            </w:r>
            <w:r>
              <w:rPr>
                <w:spacing w:val="-4"/>
                <w:sz w:val="21"/>
              </w:rPr>
              <w:t xml:space="preserve"> </w:t>
            </w:r>
            <w:r>
              <w:rPr>
                <w:sz w:val="21"/>
              </w:rPr>
              <w:t>of</w:t>
            </w:r>
            <w:r>
              <w:rPr>
                <w:spacing w:val="-5"/>
                <w:sz w:val="21"/>
              </w:rPr>
              <w:t xml:space="preserve"> </w:t>
            </w:r>
            <w:r>
              <w:rPr>
                <w:sz w:val="21"/>
              </w:rPr>
              <w:t>the</w:t>
            </w:r>
            <w:r>
              <w:rPr>
                <w:spacing w:val="-3"/>
                <w:sz w:val="21"/>
              </w:rPr>
              <w:t xml:space="preserve"> </w:t>
            </w:r>
            <w:r>
              <w:rPr>
                <w:spacing w:val="-2"/>
                <w:sz w:val="21"/>
              </w:rPr>
              <w:t>Minister.</w:t>
            </w:r>
          </w:p>
        </w:tc>
      </w:tr>
      <w:tr w:rsidR="00051BBA" w14:paraId="7E899C3B" w14:textId="77777777" w:rsidTr="00051BBA">
        <w:trPr>
          <w:trHeight w:val="1328"/>
        </w:trPr>
        <w:tc>
          <w:tcPr>
            <w:tcW w:w="2105" w:type="dxa"/>
          </w:tcPr>
          <w:p w14:paraId="7EB28E97" w14:textId="77777777" w:rsidR="00051BBA" w:rsidRDefault="00051BBA" w:rsidP="00051BBA">
            <w:pPr>
              <w:pStyle w:val="TableParagraph"/>
              <w:rPr>
                <w:rFonts w:ascii="Times New Roman"/>
                <w:sz w:val="20"/>
              </w:rPr>
            </w:pPr>
          </w:p>
        </w:tc>
        <w:tc>
          <w:tcPr>
            <w:tcW w:w="7000" w:type="dxa"/>
          </w:tcPr>
          <w:p w14:paraId="23152DC5" w14:textId="77777777" w:rsidR="00051BBA" w:rsidRDefault="00051BBA" w:rsidP="00051BBA">
            <w:pPr>
              <w:pStyle w:val="TableParagraph"/>
              <w:spacing w:before="57"/>
              <w:ind w:left="30" w:right="100" w:firstLine="240"/>
              <w:rPr>
                <w:sz w:val="21"/>
              </w:rPr>
            </w:pPr>
            <w:r>
              <w:rPr>
                <w:sz w:val="21"/>
              </w:rPr>
              <w:t>(5) The Council may, subject to this Act, determine the terms of reference and regulate, by standing orders or otherwise, the procedures and</w:t>
            </w:r>
            <w:r>
              <w:rPr>
                <w:spacing w:val="-3"/>
                <w:sz w:val="21"/>
              </w:rPr>
              <w:t xml:space="preserve"> </w:t>
            </w:r>
            <w:r>
              <w:rPr>
                <w:sz w:val="21"/>
              </w:rPr>
              <w:t>business</w:t>
            </w:r>
            <w:r>
              <w:rPr>
                <w:spacing w:val="-3"/>
                <w:sz w:val="21"/>
              </w:rPr>
              <w:t xml:space="preserve"> </w:t>
            </w:r>
            <w:r>
              <w:rPr>
                <w:sz w:val="21"/>
              </w:rPr>
              <w:t>of</w:t>
            </w:r>
            <w:r>
              <w:rPr>
                <w:spacing w:val="-4"/>
                <w:sz w:val="21"/>
              </w:rPr>
              <w:t xml:space="preserve"> </w:t>
            </w:r>
            <w:r>
              <w:rPr>
                <w:sz w:val="21"/>
              </w:rPr>
              <w:t>a</w:t>
            </w:r>
            <w:r>
              <w:rPr>
                <w:spacing w:val="-3"/>
                <w:sz w:val="21"/>
              </w:rPr>
              <w:t xml:space="preserve"> </w:t>
            </w:r>
            <w:r>
              <w:rPr>
                <w:sz w:val="21"/>
              </w:rPr>
              <w:t>committee</w:t>
            </w:r>
            <w:r>
              <w:rPr>
                <w:spacing w:val="-3"/>
                <w:sz w:val="21"/>
              </w:rPr>
              <w:t xml:space="preserve"> </w:t>
            </w:r>
            <w:r>
              <w:rPr>
                <w:sz w:val="21"/>
              </w:rPr>
              <w:t>including</w:t>
            </w:r>
            <w:r>
              <w:rPr>
                <w:spacing w:val="-3"/>
                <w:sz w:val="21"/>
              </w:rPr>
              <w:t xml:space="preserve"> </w:t>
            </w:r>
            <w:r>
              <w:rPr>
                <w:sz w:val="21"/>
              </w:rPr>
              <w:t>the</w:t>
            </w:r>
            <w:r>
              <w:rPr>
                <w:spacing w:val="-3"/>
                <w:sz w:val="21"/>
              </w:rPr>
              <w:t xml:space="preserve"> </w:t>
            </w:r>
            <w:r>
              <w:rPr>
                <w:sz w:val="21"/>
              </w:rPr>
              <w:t>filling</w:t>
            </w:r>
            <w:r>
              <w:rPr>
                <w:spacing w:val="-3"/>
                <w:sz w:val="21"/>
              </w:rPr>
              <w:t xml:space="preserve"> </w:t>
            </w:r>
            <w:r>
              <w:rPr>
                <w:sz w:val="21"/>
              </w:rPr>
              <w:t>of</w:t>
            </w:r>
            <w:r>
              <w:rPr>
                <w:spacing w:val="-4"/>
                <w:sz w:val="21"/>
              </w:rPr>
              <w:t xml:space="preserve"> </w:t>
            </w:r>
            <w:r>
              <w:rPr>
                <w:sz w:val="21"/>
              </w:rPr>
              <w:t>casual</w:t>
            </w:r>
            <w:r>
              <w:rPr>
                <w:spacing w:val="-2"/>
                <w:sz w:val="21"/>
              </w:rPr>
              <w:t xml:space="preserve"> </w:t>
            </w:r>
            <w:r>
              <w:rPr>
                <w:sz w:val="21"/>
              </w:rPr>
              <w:t>vacancies,</w:t>
            </w:r>
            <w:r>
              <w:rPr>
                <w:spacing w:val="-4"/>
                <w:sz w:val="21"/>
              </w:rPr>
              <w:t xml:space="preserve"> </w:t>
            </w:r>
            <w:r>
              <w:rPr>
                <w:sz w:val="21"/>
              </w:rPr>
              <w:t xml:space="preserve">but, subject to any such regulation, a committee may regulate its own </w:t>
            </w:r>
            <w:r>
              <w:rPr>
                <w:spacing w:val="-2"/>
                <w:sz w:val="21"/>
              </w:rPr>
              <w:t>procedures.</w:t>
            </w:r>
          </w:p>
        </w:tc>
      </w:tr>
      <w:tr w:rsidR="00051BBA" w14:paraId="6C970922" w14:textId="77777777" w:rsidTr="00051BBA">
        <w:trPr>
          <w:trHeight w:val="602"/>
        </w:trPr>
        <w:tc>
          <w:tcPr>
            <w:tcW w:w="2105" w:type="dxa"/>
          </w:tcPr>
          <w:p w14:paraId="003B7015" w14:textId="77777777" w:rsidR="00051BBA" w:rsidRDefault="00051BBA" w:rsidP="00051BBA">
            <w:pPr>
              <w:pStyle w:val="TableParagraph"/>
              <w:rPr>
                <w:rFonts w:ascii="Times New Roman"/>
                <w:sz w:val="20"/>
              </w:rPr>
            </w:pPr>
          </w:p>
        </w:tc>
        <w:tc>
          <w:tcPr>
            <w:tcW w:w="7000" w:type="dxa"/>
          </w:tcPr>
          <w:p w14:paraId="034797CB" w14:textId="77777777" w:rsidR="00051BBA" w:rsidRDefault="00051BBA" w:rsidP="00051BBA">
            <w:pPr>
              <w:pStyle w:val="TableParagraph"/>
              <w:spacing w:before="56"/>
              <w:ind w:left="30" w:right="100" w:firstLine="240"/>
              <w:rPr>
                <w:sz w:val="21"/>
              </w:rPr>
            </w:pPr>
            <w:r>
              <w:rPr>
                <w:sz w:val="21"/>
              </w:rPr>
              <w:t>(6)</w:t>
            </w:r>
            <w:r>
              <w:rPr>
                <w:spacing w:val="-4"/>
                <w:sz w:val="21"/>
              </w:rPr>
              <w:t xml:space="preserve"> </w:t>
            </w:r>
            <w:r>
              <w:rPr>
                <w:sz w:val="21"/>
              </w:rPr>
              <w:t>A</w:t>
            </w:r>
            <w:r>
              <w:rPr>
                <w:spacing w:val="-3"/>
                <w:sz w:val="21"/>
              </w:rPr>
              <w:t xml:space="preserve"> </w:t>
            </w:r>
            <w:r>
              <w:rPr>
                <w:sz w:val="21"/>
              </w:rPr>
              <w:t>committee</w:t>
            </w:r>
            <w:r>
              <w:rPr>
                <w:spacing w:val="-4"/>
                <w:sz w:val="21"/>
              </w:rPr>
              <w:t xml:space="preserve"> </w:t>
            </w:r>
            <w:r>
              <w:rPr>
                <w:sz w:val="21"/>
              </w:rPr>
              <w:t>shall</w:t>
            </w:r>
            <w:r>
              <w:rPr>
                <w:spacing w:val="-3"/>
                <w:sz w:val="21"/>
              </w:rPr>
              <w:t xml:space="preserve"> </w:t>
            </w:r>
            <w:r>
              <w:rPr>
                <w:sz w:val="21"/>
              </w:rPr>
              <w:t>appoint,</w:t>
            </w:r>
            <w:r>
              <w:rPr>
                <w:spacing w:val="-4"/>
                <w:sz w:val="21"/>
              </w:rPr>
              <w:t xml:space="preserve"> </w:t>
            </w:r>
            <w:r>
              <w:rPr>
                <w:sz w:val="21"/>
              </w:rPr>
              <w:t>from</w:t>
            </w:r>
            <w:r>
              <w:rPr>
                <w:spacing w:val="-3"/>
                <w:sz w:val="21"/>
              </w:rPr>
              <w:t xml:space="preserve"> </w:t>
            </w:r>
            <w:r>
              <w:rPr>
                <w:sz w:val="21"/>
              </w:rPr>
              <w:t>time</w:t>
            </w:r>
            <w:r>
              <w:rPr>
                <w:spacing w:val="-4"/>
                <w:sz w:val="21"/>
              </w:rPr>
              <w:t xml:space="preserve"> </w:t>
            </w:r>
            <w:r>
              <w:rPr>
                <w:sz w:val="21"/>
              </w:rPr>
              <w:t>to</w:t>
            </w:r>
            <w:r>
              <w:rPr>
                <w:spacing w:val="-4"/>
                <w:sz w:val="21"/>
              </w:rPr>
              <w:t xml:space="preserve"> </w:t>
            </w:r>
            <w:r>
              <w:rPr>
                <w:sz w:val="21"/>
              </w:rPr>
              <w:t>time,</w:t>
            </w:r>
            <w:r>
              <w:rPr>
                <w:spacing w:val="-4"/>
                <w:sz w:val="21"/>
              </w:rPr>
              <w:t xml:space="preserve"> </w:t>
            </w:r>
            <w:r>
              <w:rPr>
                <w:sz w:val="21"/>
              </w:rPr>
              <w:t>a</w:t>
            </w:r>
            <w:r>
              <w:rPr>
                <w:spacing w:val="-4"/>
                <w:sz w:val="21"/>
              </w:rPr>
              <w:t xml:space="preserve"> </w:t>
            </w:r>
            <w:r>
              <w:rPr>
                <w:sz w:val="21"/>
              </w:rPr>
              <w:t>chairperson</w:t>
            </w:r>
            <w:r>
              <w:rPr>
                <w:spacing w:val="-4"/>
                <w:sz w:val="21"/>
              </w:rPr>
              <w:t xml:space="preserve"> </w:t>
            </w:r>
            <w:r>
              <w:rPr>
                <w:sz w:val="21"/>
              </w:rPr>
              <w:t>from among its members.</w:t>
            </w:r>
          </w:p>
        </w:tc>
      </w:tr>
      <w:tr w:rsidR="00051BBA" w14:paraId="0582D068" w14:textId="77777777" w:rsidTr="00051BBA">
        <w:trPr>
          <w:trHeight w:val="361"/>
        </w:trPr>
        <w:tc>
          <w:tcPr>
            <w:tcW w:w="2105" w:type="dxa"/>
          </w:tcPr>
          <w:p w14:paraId="79464304" w14:textId="77777777" w:rsidR="00051BBA" w:rsidRDefault="00051BBA" w:rsidP="00051BBA">
            <w:pPr>
              <w:pStyle w:val="TableParagraph"/>
              <w:rPr>
                <w:rFonts w:ascii="Times New Roman"/>
                <w:sz w:val="20"/>
              </w:rPr>
            </w:pPr>
          </w:p>
        </w:tc>
        <w:tc>
          <w:tcPr>
            <w:tcW w:w="7000" w:type="dxa"/>
          </w:tcPr>
          <w:p w14:paraId="1785DD2D" w14:textId="77777777" w:rsidR="00051BBA" w:rsidRDefault="00051BBA" w:rsidP="00051BBA">
            <w:pPr>
              <w:pStyle w:val="TableParagraph"/>
              <w:spacing w:before="56"/>
              <w:ind w:left="270"/>
              <w:rPr>
                <w:sz w:val="21"/>
              </w:rPr>
            </w:pPr>
            <w:r>
              <w:rPr>
                <w:sz w:val="21"/>
              </w:rPr>
              <w:t>(7)</w:t>
            </w:r>
            <w:r>
              <w:rPr>
                <w:spacing w:val="-6"/>
                <w:sz w:val="21"/>
              </w:rPr>
              <w:t xml:space="preserve"> </w:t>
            </w:r>
            <w:r>
              <w:rPr>
                <w:sz w:val="21"/>
              </w:rPr>
              <w:t>The</w:t>
            </w:r>
            <w:r>
              <w:rPr>
                <w:spacing w:val="-4"/>
                <w:sz w:val="21"/>
              </w:rPr>
              <w:t xml:space="preserve"> </w:t>
            </w:r>
            <w:r>
              <w:rPr>
                <w:sz w:val="21"/>
              </w:rPr>
              <w:t>Chief</w:t>
            </w:r>
            <w:r>
              <w:rPr>
                <w:spacing w:val="-6"/>
                <w:sz w:val="21"/>
              </w:rPr>
              <w:t xml:space="preserve"> </w:t>
            </w:r>
            <w:r>
              <w:rPr>
                <w:sz w:val="21"/>
              </w:rPr>
              <w:t>Executive</w:t>
            </w:r>
            <w:r>
              <w:rPr>
                <w:spacing w:val="-4"/>
                <w:sz w:val="21"/>
              </w:rPr>
              <w:t xml:space="preserve"> </w:t>
            </w:r>
            <w:r>
              <w:rPr>
                <w:sz w:val="21"/>
              </w:rPr>
              <w:t>Officer</w:t>
            </w:r>
            <w:r>
              <w:rPr>
                <w:spacing w:val="-5"/>
                <w:sz w:val="21"/>
              </w:rPr>
              <w:t xml:space="preserve"> </w:t>
            </w:r>
            <w:r>
              <w:rPr>
                <w:spacing w:val="-4"/>
                <w:sz w:val="21"/>
              </w:rPr>
              <w:t>may—</w:t>
            </w:r>
          </w:p>
        </w:tc>
      </w:tr>
      <w:tr w:rsidR="00051BBA" w14:paraId="2972F41F" w14:textId="77777777" w:rsidTr="00051BBA">
        <w:trPr>
          <w:trHeight w:val="361"/>
        </w:trPr>
        <w:tc>
          <w:tcPr>
            <w:tcW w:w="2105" w:type="dxa"/>
          </w:tcPr>
          <w:p w14:paraId="0681DD15" w14:textId="77777777" w:rsidR="00051BBA" w:rsidRDefault="00051BBA" w:rsidP="00051BBA">
            <w:pPr>
              <w:pStyle w:val="TableParagraph"/>
              <w:rPr>
                <w:rFonts w:ascii="Times New Roman"/>
                <w:sz w:val="20"/>
              </w:rPr>
            </w:pPr>
          </w:p>
        </w:tc>
        <w:tc>
          <w:tcPr>
            <w:tcW w:w="7000" w:type="dxa"/>
          </w:tcPr>
          <w:p w14:paraId="3F0B240E" w14:textId="77777777" w:rsidR="00051BBA" w:rsidRDefault="00051BBA" w:rsidP="00051BBA">
            <w:pPr>
              <w:pStyle w:val="TableParagraph"/>
              <w:spacing w:before="57"/>
              <w:ind w:left="510"/>
              <w:rPr>
                <w:sz w:val="21"/>
              </w:rPr>
            </w:pPr>
            <w:r>
              <w:rPr>
                <w:sz w:val="21"/>
              </w:rPr>
              <w:t>(</w:t>
            </w:r>
            <w:r>
              <w:rPr>
                <w:i/>
                <w:sz w:val="21"/>
              </w:rPr>
              <w:t>a</w:t>
            </w:r>
            <w:r>
              <w:rPr>
                <w:sz w:val="21"/>
              </w:rPr>
              <w:t>)</w:t>
            </w:r>
            <w:r>
              <w:rPr>
                <w:spacing w:val="-4"/>
                <w:sz w:val="21"/>
              </w:rPr>
              <w:t xml:space="preserve"> </w:t>
            </w:r>
            <w:r>
              <w:rPr>
                <w:sz w:val="21"/>
              </w:rPr>
              <w:t>opt</w:t>
            </w:r>
            <w:r>
              <w:rPr>
                <w:spacing w:val="-3"/>
                <w:sz w:val="21"/>
              </w:rPr>
              <w:t xml:space="preserve"> </w:t>
            </w:r>
            <w:r>
              <w:rPr>
                <w:sz w:val="21"/>
              </w:rPr>
              <w:t>to</w:t>
            </w:r>
            <w:r>
              <w:rPr>
                <w:spacing w:val="-2"/>
                <w:sz w:val="21"/>
              </w:rPr>
              <w:t xml:space="preserve"> </w:t>
            </w:r>
            <w:r>
              <w:rPr>
                <w:sz w:val="21"/>
              </w:rPr>
              <w:t>be</w:t>
            </w:r>
            <w:r>
              <w:rPr>
                <w:spacing w:val="-3"/>
                <w:sz w:val="21"/>
              </w:rPr>
              <w:t xml:space="preserve"> </w:t>
            </w:r>
            <w:r>
              <w:rPr>
                <w:sz w:val="21"/>
              </w:rPr>
              <w:t>a</w:t>
            </w:r>
            <w:r>
              <w:rPr>
                <w:spacing w:val="-2"/>
                <w:sz w:val="21"/>
              </w:rPr>
              <w:t xml:space="preserve"> </w:t>
            </w:r>
            <w:r>
              <w:rPr>
                <w:sz w:val="21"/>
              </w:rPr>
              <w:t>member</w:t>
            </w:r>
            <w:r>
              <w:rPr>
                <w:spacing w:val="-3"/>
                <w:sz w:val="21"/>
              </w:rPr>
              <w:t xml:space="preserve"> </w:t>
            </w:r>
            <w:r>
              <w:rPr>
                <w:sz w:val="21"/>
              </w:rPr>
              <w:t>of</w:t>
            </w:r>
            <w:r>
              <w:rPr>
                <w:spacing w:val="-4"/>
                <w:sz w:val="21"/>
              </w:rPr>
              <w:t xml:space="preserve"> </w:t>
            </w:r>
            <w:r>
              <w:rPr>
                <w:sz w:val="21"/>
              </w:rPr>
              <w:t>a</w:t>
            </w:r>
            <w:r>
              <w:rPr>
                <w:spacing w:val="-2"/>
                <w:sz w:val="21"/>
              </w:rPr>
              <w:t xml:space="preserve"> </w:t>
            </w:r>
            <w:r>
              <w:rPr>
                <w:sz w:val="21"/>
              </w:rPr>
              <w:t>committee,</w:t>
            </w:r>
            <w:r>
              <w:rPr>
                <w:spacing w:val="-3"/>
                <w:sz w:val="21"/>
              </w:rPr>
              <w:t xml:space="preserve"> </w:t>
            </w:r>
            <w:r>
              <w:rPr>
                <w:spacing w:val="-5"/>
                <w:sz w:val="21"/>
              </w:rPr>
              <w:t>or</w:t>
            </w:r>
          </w:p>
        </w:tc>
      </w:tr>
      <w:tr w:rsidR="00051BBA" w14:paraId="1859E356" w14:textId="77777777" w:rsidTr="00051BBA">
        <w:trPr>
          <w:trHeight w:val="602"/>
        </w:trPr>
        <w:tc>
          <w:tcPr>
            <w:tcW w:w="2105" w:type="dxa"/>
          </w:tcPr>
          <w:p w14:paraId="3A0C043B" w14:textId="77777777" w:rsidR="00051BBA" w:rsidRDefault="00051BBA" w:rsidP="00051BBA">
            <w:pPr>
              <w:pStyle w:val="TableParagraph"/>
              <w:rPr>
                <w:rFonts w:ascii="Times New Roman"/>
                <w:sz w:val="20"/>
              </w:rPr>
            </w:pPr>
          </w:p>
        </w:tc>
        <w:tc>
          <w:tcPr>
            <w:tcW w:w="7000" w:type="dxa"/>
          </w:tcPr>
          <w:p w14:paraId="7A0B2365" w14:textId="77777777" w:rsidR="00051BBA" w:rsidRDefault="00051BBA" w:rsidP="00051BBA">
            <w:pPr>
              <w:pStyle w:val="TableParagraph"/>
              <w:spacing w:before="56"/>
              <w:ind w:left="1110" w:right="100" w:hanging="600"/>
              <w:rPr>
                <w:sz w:val="21"/>
              </w:rPr>
            </w:pPr>
            <w:r>
              <w:rPr>
                <w:sz w:val="21"/>
              </w:rPr>
              <w:t>(</w:t>
            </w:r>
            <w:r>
              <w:rPr>
                <w:i/>
                <w:sz w:val="21"/>
              </w:rPr>
              <w:t>b</w:t>
            </w:r>
            <w:r>
              <w:rPr>
                <w:sz w:val="21"/>
              </w:rPr>
              <w:t>)</w:t>
            </w:r>
            <w:r>
              <w:rPr>
                <w:spacing w:val="-3"/>
                <w:sz w:val="21"/>
              </w:rPr>
              <w:t xml:space="preserve"> </w:t>
            </w:r>
            <w:r>
              <w:rPr>
                <w:sz w:val="21"/>
              </w:rPr>
              <w:t>in</w:t>
            </w:r>
            <w:r>
              <w:rPr>
                <w:spacing w:val="-2"/>
                <w:sz w:val="21"/>
              </w:rPr>
              <w:t xml:space="preserve"> </w:t>
            </w:r>
            <w:r>
              <w:rPr>
                <w:sz w:val="21"/>
              </w:rPr>
              <w:t>lieu</w:t>
            </w:r>
            <w:r>
              <w:rPr>
                <w:spacing w:val="-2"/>
                <w:sz w:val="21"/>
              </w:rPr>
              <w:t xml:space="preserve"> </w:t>
            </w:r>
            <w:r>
              <w:rPr>
                <w:sz w:val="21"/>
              </w:rPr>
              <w:t>of</w:t>
            </w:r>
            <w:r>
              <w:rPr>
                <w:spacing w:val="-3"/>
                <w:sz w:val="21"/>
              </w:rPr>
              <w:t xml:space="preserve"> </w:t>
            </w:r>
            <w:r>
              <w:rPr>
                <w:sz w:val="21"/>
              </w:rPr>
              <w:t>his</w:t>
            </w:r>
            <w:r>
              <w:rPr>
                <w:spacing w:val="-2"/>
                <w:sz w:val="21"/>
              </w:rPr>
              <w:t xml:space="preserve"> </w:t>
            </w:r>
            <w:r>
              <w:rPr>
                <w:sz w:val="21"/>
              </w:rPr>
              <w:t>or</w:t>
            </w:r>
            <w:r>
              <w:rPr>
                <w:spacing w:val="-3"/>
                <w:sz w:val="21"/>
              </w:rPr>
              <w:t xml:space="preserve"> </w:t>
            </w:r>
            <w:r>
              <w:rPr>
                <w:sz w:val="21"/>
              </w:rPr>
              <w:t>her</w:t>
            </w:r>
            <w:r>
              <w:rPr>
                <w:spacing w:val="-3"/>
                <w:sz w:val="21"/>
              </w:rPr>
              <w:t xml:space="preserve"> </w:t>
            </w:r>
            <w:r>
              <w:rPr>
                <w:sz w:val="21"/>
              </w:rPr>
              <w:t>opting</w:t>
            </w:r>
            <w:r>
              <w:rPr>
                <w:spacing w:val="-2"/>
                <w:sz w:val="21"/>
              </w:rPr>
              <w:t xml:space="preserve"> </w:t>
            </w:r>
            <w:r>
              <w:rPr>
                <w:sz w:val="21"/>
              </w:rPr>
              <w:t>to</w:t>
            </w:r>
            <w:r>
              <w:rPr>
                <w:spacing w:val="-2"/>
                <w:sz w:val="21"/>
              </w:rPr>
              <w:t xml:space="preserve"> </w:t>
            </w:r>
            <w:r>
              <w:rPr>
                <w:sz w:val="21"/>
              </w:rPr>
              <w:t>be</w:t>
            </w:r>
            <w:r>
              <w:rPr>
                <w:spacing w:val="-2"/>
                <w:sz w:val="21"/>
              </w:rPr>
              <w:t xml:space="preserve"> </w:t>
            </w:r>
            <w:r>
              <w:rPr>
                <w:sz w:val="21"/>
              </w:rPr>
              <w:t>such</w:t>
            </w:r>
            <w:r>
              <w:rPr>
                <w:spacing w:val="-2"/>
                <w:sz w:val="21"/>
              </w:rPr>
              <w:t xml:space="preserve"> </w:t>
            </w:r>
            <w:r>
              <w:rPr>
                <w:sz w:val="21"/>
              </w:rPr>
              <w:t>a</w:t>
            </w:r>
            <w:r>
              <w:rPr>
                <w:spacing w:val="-2"/>
                <w:sz w:val="21"/>
              </w:rPr>
              <w:t xml:space="preserve"> </w:t>
            </w:r>
            <w:r>
              <w:rPr>
                <w:sz w:val="21"/>
              </w:rPr>
              <w:t>member,</w:t>
            </w:r>
            <w:r>
              <w:rPr>
                <w:spacing w:val="-6"/>
                <w:sz w:val="21"/>
              </w:rPr>
              <w:t xml:space="preserve"> </w:t>
            </w:r>
            <w:r>
              <w:rPr>
                <w:sz w:val="21"/>
              </w:rPr>
              <w:t>may</w:t>
            </w:r>
            <w:r>
              <w:rPr>
                <w:spacing w:val="-2"/>
                <w:sz w:val="21"/>
              </w:rPr>
              <w:t xml:space="preserve"> </w:t>
            </w:r>
            <w:r>
              <w:rPr>
                <w:sz w:val="21"/>
              </w:rPr>
              <w:t>nominate, with that other's consent, another to be such a member,</w:t>
            </w:r>
          </w:p>
        </w:tc>
      </w:tr>
      <w:tr w:rsidR="00051BBA" w14:paraId="63BE4883" w14:textId="77777777" w:rsidTr="00051BBA">
        <w:trPr>
          <w:trHeight w:val="782"/>
        </w:trPr>
        <w:tc>
          <w:tcPr>
            <w:tcW w:w="2105" w:type="dxa"/>
          </w:tcPr>
          <w:p w14:paraId="4B7327A5" w14:textId="77777777" w:rsidR="00051BBA" w:rsidRDefault="00051BBA" w:rsidP="00051BBA">
            <w:pPr>
              <w:pStyle w:val="TableParagraph"/>
              <w:rPr>
                <w:rFonts w:ascii="Times New Roman"/>
                <w:sz w:val="20"/>
              </w:rPr>
            </w:pPr>
          </w:p>
        </w:tc>
        <w:tc>
          <w:tcPr>
            <w:tcW w:w="7000" w:type="dxa"/>
          </w:tcPr>
          <w:p w14:paraId="1BC4B0C5" w14:textId="77777777" w:rsidR="00051BBA" w:rsidRDefault="00051BBA" w:rsidP="00051BBA">
            <w:pPr>
              <w:pStyle w:val="TableParagraph"/>
              <w:spacing w:before="38" w:line="240" w:lineRule="atLeast"/>
              <w:ind w:left="30" w:right="217"/>
              <w:jc w:val="both"/>
              <w:rPr>
                <w:sz w:val="21"/>
              </w:rPr>
            </w:pPr>
            <w:r>
              <w:rPr>
                <w:sz w:val="21"/>
              </w:rPr>
              <w:t>and where the</w:t>
            </w:r>
            <w:r>
              <w:rPr>
                <w:spacing w:val="-3"/>
                <w:sz w:val="21"/>
              </w:rPr>
              <w:t xml:space="preserve"> </w:t>
            </w:r>
            <w:r>
              <w:rPr>
                <w:sz w:val="21"/>
              </w:rPr>
              <w:t>Chief</w:t>
            </w:r>
            <w:r>
              <w:rPr>
                <w:spacing w:val="-1"/>
                <w:sz w:val="21"/>
              </w:rPr>
              <w:t xml:space="preserve"> </w:t>
            </w:r>
            <w:r>
              <w:rPr>
                <w:sz w:val="21"/>
              </w:rPr>
              <w:t>Executive Officer</w:t>
            </w:r>
            <w:r>
              <w:rPr>
                <w:spacing w:val="-1"/>
                <w:sz w:val="21"/>
              </w:rPr>
              <w:t xml:space="preserve"> </w:t>
            </w:r>
            <w:r>
              <w:rPr>
                <w:sz w:val="21"/>
              </w:rPr>
              <w:t>so opts or</w:t>
            </w:r>
            <w:r>
              <w:rPr>
                <w:spacing w:val="-1"/>
                <w:sz w:val="21"/>
              </w:rPr>
              <w:t xml:space="preserve"> </w:t>
            </w:r>
            <w:r>
              <w:rPr>
                <w:sz w:val="21"/>
              </w:rPr>
              <w:t>nominates another,</w:t>
            </w:r>
            <w:r>
              <w:rPr>
                <w:spacing w:val="-1"/>
                <w:sz w:val="21"/>
              </w:rPr>
              <w:t xml:space="preserve"> </w:t>
            </w:r>
            <w:r>
              <w:rPr>
                <w:sz w:val="21"/>
              </w:rPr>
              <w:t>the Chief</w:t>
            </w:r>
            <w:r>
              <w:rPr>
                <w:spacing w:val="-3"/>
                <w:sz w:val="21"/>
              </w:rPr>
              <w:t xml:space="preserve"> </w:t>
            </w:r>
            <w:r>
              <w:rPr>
                <w:sz w:val="21"/>
              </w:rPr>
              <w:t>Executive</w:t>
            </w:r>
            <w:r>
              <w:rPr>
                <w:spacing w:val="-2"/>
                <w:sz w:val="21"/>
              </w:rPr>
              <w:t xml:space="preserve"> </w:t>
            </w:r>
            <w:r>
              <w:rPr>
                <w:sz w:val="21"/>
              </w:rPr>
              <w:t>Officer</w:t>
            </w:r>
            <w:r>
              <w:rPr>
                <w:spacing w:val="-3"/>
                <w:sz w:val="21"/>
              </w:rPr>
              <w:t xml:space="preserve"> </w:t>
            </w:r>
            <w:r>
              <w:rPr>
                <w:sz w:val="21"/>
              </w:rPr>
              <w:t>or</w:t>
            </w:r>
            <w:r>
              <w:rPr>
                <w:spacing w:val="-5"/>
                <w:sz w:val="21"/>
              </w:rPr>
              <w:t xml:space="preserve"> </w:t>
            </w:r>
            <w:r>
              <w:rPr>
                <w:sz w:val="21"/>
              </w:rPr>
              <w:t>the</w:t>
            </w:r>
            <w:r>
              <w:rPr>
                <w:spacing w:val="-2"/>
                <w:sz w:val="21"/>
              </w:rPr>
              <w:t xml:space="preserve"> </w:t>
            </w:r>
            <w:r>
              <w:rPr>
                <w:sz w:val="21"/>
              </w:rPr>
              <w:t>other</w:t>
            </w:r>
            <w:r>
              <w:rPr>
                <w:spacing w:val="-3"/>
                <w:sz w:val="21"/>
              </w:rPr>
              <w:t xml:space="preserve"> </w:t>
            </w:r>
            <w:r>
              <w:rPr>
                <w:sz w:val="21"/>
              </w:rPr>
              <w:t>person,</w:t>
            </w:r>
            <w:r>
              <w:rPr>
                <w:spacing w:val="-3"/>
                <w:sz w:val="21"/>
              </w:rPr>
              <w:t xml:space="preserve"> </w:t>
            </w:r>
            <w:r>
              <w:rPr>
                <w:sz w:val="21"/>
              </w:rPr>
              <w:t>as</w:t>
            </w:r>
            <w:r>
              <w:rPr>
                <w:spacing w:val="-2"/>
                <w:sz w:val="21"/>
              </w:rPr>
              <w:t xml:space="preserve"> </w:t>
            </w:r>
            <w:r>
              <w:rPr>
                <w:sz w:val="21"/>
              </w:rPr>
              <w:t>the</w:t>
            </w:r>
            <w:r>
              <w:rPr>
                <w:spacing w:val="-2"/>
                <w:sz w:val="21"/>
              </w:rPr>
              <w:t xml:space="preserve"> </w:t>
            </w:r>
            <w:r>
              <w:rPr>
                <w:sz w:val="21"/>
              </w:rPr>
              <w:t>case</w:t>
            </w:r>
            <w:r>
              <w:rPr>
                <w:spacing w:val="-5"/>
                <w:sz w:val="21"/>
              </w:rPr>
              <w:t xml:space="preserve"> </w:t>
            </w:r>
            <w:r>
              <w:rPr>
                <w:sz w:val="21"/>
              </w:rPr>
              <w:t>may</w:t>
            </w:r>
            <w:r>
              <w:rPr>
                <w:spacing w:val="-2"/>
                <w:sz w:val="21"/>
              </w:rPr>
              <w:t xml:space="preserve"> </w:t>
            </w:r>
            <w:r>
              <w:rPr>
                <w:sz w:val="21"/>
              </w:rPr>
              <w:t>be,</w:t>
            </w:r>
            <w:r>
              <w:rPr>
                <w:spacing w:val="-3"/>
                <w:sz w:val="21"/>
              </w:rPr>
              <w:t xml:space="preserve"> </w:t>
            </w:r>
            <w:r>
              <w:rPr>
                <w:sz w:val="21"/>
              </w:rPr>
              <w:t>shall</w:t>
            </w:r>
            <w:r>
              <w:rPr>
                <w:spacing w:val="-1"/>
                <w:sz w:val="21"/>
              </w:rPr>
              <w:t xml:space="preserve"> </w:t>
            </w:r>
            <w:r>
              <w:rPr>
                <w:sz w:val="21"/>
              </w:rPr>
              <w:t>be deemed to stand appointed as a member of the committee but shall not</w:t>
            </w:r>
          </w:p>
        </w:tc>
      </w:tr>
    </w:tbl>
    <w:p w14:paraId="15F0A65B" w14:textId="77777777" w:rsidR="00051BBA" w:rsidRDefault="00051BBA" w:rsidP="00051BBA">
      <w:pPr>
        <w:spacing w:line="240" w:lineRule="atLeast"/>
        <w:jc w:val="both"/>
        <w:rPr>
          <w:sz w:val="21"/>
        </w:rPr>
        <w:sectPr w:rsidR="00051BBA">
          <w:pgSz w:w="11910" w:h="16840"/>
          <w:pgMar w:top="1380" w:right="600" w:bottom="600" w:left="20" w:header="967" w:footer="405" w:gutter="0"/>
          <w:cols w:space="720"/>
        </w:sectPr>
      </w:pPr>
    </w:p>
    <w:p w14:paraId="4C2A9F97" w14:textId="77777777" w:rsidR="00051BBA" w:rsidRDefault="00051BBA" w:rsidP="00051BBA">
      <w:pPr>
        <w:pStyle w:val="BodyText"/>
        <w:spacing w:before="7"/>
        <w:rPr>
          <w:sz w:val="4"/>
        </w:rPr>
      </w:pPr>
    </w:p>
    <w:tbl>
      <w:tblPr>
        <w:tblW w:w="0" w:type="auto"/>
        <w:tblInd w:w="667" w:type="dxa"/>
        <w:tblLayout w:type="fixed"/>
        <w:tblCellMar>
          <w:left w:w="0" w:type="dxa"/>
          <w:right w:w="0" w:type="dxa"/>
        </w:tblCellMar>
        <w:tblLook w:val="01E0" w:firstRow="1" w:lastRow="1" w:firstColumn="1" w:lastColumn="1" w:noHBand="0" w:noVBand="0"/>
      </w:tblPr>
      <w:tblGrid>
        <w:gridCol w:w="1855"/>
        <w:gridCol w:w="7246"/>
      </w:tblGrid>
      <w:tr w:rsidR="00051BBA" w14:paraId="52CBCCE4" w14:textId="77777777" w:rsidTr="00051BBA">
        <w:trPr>
          <w:trHeight w:val="541"/>
        </w:trPr>
        <w:tc>
          <w:tcPr>
            <w:tcW w:w="1855" w:type="dxa"/>
          </w:tcPr>
          <w:p w14:paraId="1A3935FB" w14:textId="77777777" w:rsidR="00051BBA" w:rsidRDefault="00051BBA" w:rsidP="00051BBA">
            <w:pPr>
              <w:pStyle w:val="TableParagraph"/>
              <w:rPr>
                <w:rFonts w:ascii="Times New Roman"/>
                <w:sz w:val="20"/>
              </w:rPr>
            </w:pPr>
          </w:p>
        </w:tc>
        <w:tc>
          <w:tcPr>
            <w:tcW w:w="7246" w:type="dxa"/>
          </w:tcPr>
          <w:p w14:paraId="1FD894A9" w14:textId="77777777" w:rsidR="00051BBA" w:rsidRDefault="00051BBA" w:rsidP="00051BBA">
            <w:pPr>
              <w:pStyle w:val="TableParagraph"/>
              <w:ind w:left="280" w:right="110"/>
              <w:rPr>
                <w:sz w:val="21"/>
              </w:rPr>
            </w:pPr>
            <w:r>
              <w:rPr>
                <w:sz w:val="21"/>
              </w:rPr>
              <w:t>be</w:t>
            </w:r>
            <w:r>
              <w:rPr>
                <w:spacing w:val="-2"/>
                <w:sz w:val="21"/>
              </w:rPr>
              <w:t xml:space="preserve"> </w:t>
            </w:r>
            <w:r>
              <w:rPr>
                <w:sz w:val="21"/>
              </w:rPr>
              <w:t>entitled</w:t>
            </w:r>
            <w:r>
              <w:rPr>
                <w:spacing w:val="-2"/>
                <w:sz w:val="21"/>
              </w:rPr>
              <w:t xml:space="preserve"> </w:t>
            </w:r>
            <w:r>
              <w:rPr>
                <w:sz w:val="21"/>
              </w:rPr>
              <w:t>to</w:t>
            </w:r>
            <w:r>
              <w:rPr>
                <w:spacing w:val="-2"/>
                <w:sz w:val="21"/>
              </w:rPr>
              <w:t xml:space="preserve"> </w:t>
            </w:r>
            <w:r>
              <w:rPr>
                <w:sz w:val="21"/>
              </w:rPr>
              <w:t>cast</w:t>
            </w:r>
            <w:r>
              <w:rPr>
                <w:spacing w:val="-3"/>
                <w:sz w:val="21"/>
              </w:rPr>
              <w:t xml:space="preserve"> </w:t>
            </w:r>
            <w:r>
              <w:rPr>
                <w:sz w:val="21"/>
              </w:rPr>
              <w:t>a</w:t>
            </w:r>
            <w:r>
              <w:rPr>
                <w:spacing w:val="-2"/>
                <w:sz w:val="21"/>
              </w:rPr>
              <w:t xml:space="preserve"> </w:t>
            </w:r>
            <w:r>
              <w:rPr>
                <w:sz w:val="21"/>
              </w:rPr>
              <w:t>vote</w:t>
            </w:r>
            <w:r>
              <w:rPr>
                <w:spacing w:val="-5"/>
                <w:sz w:val="21"/>
              </w:rPr>
              <w:t xml:space="preserve"> </w:t>
            </w:r>
            <w:r>
              <w:rPr>
                <w:sz w:val="21"/>
              </w:rPr>
              <w:t>in</w:t>
            </w:r>
            <w:r>
              <w:rPr>
                <w:spacing w:val="-2"/>
                <w:sz w:val="21"/>
              </w:rPr>
              <w:t xml:space="preserve"> </w:t>
            </w:r>
            <w:r>
              <w:rPr>
                <w:sz w:val="21"/>
              </w:rPr>
              <w:t>respect</w:t>
            </w:r>
            <w:r>
              <w:rPr>
                <w:spacing w:val="-3"/>
                <w:sz w:val="21"/>
              </w:rPr>
              <w:t xml:space="preserve"> </w:t>
            </w:r>
            <w:r>
              <w:rPr>
                <w:sz w:val="21"/>
              </w:rPr>
              <w:t>of</w:t>
            </w:r>
            <w:r>
              <w:rPr>
                <w:spacing w:val="-3"/>
                <w:sz w:val="21"/>
              </w:rPr>
              <w:t xml:space="preserve"> </w:t>
            </w:r>
            <w:r>
              <w:rPr>
                <w:sz w:val="21"/>
              </w:rPr>
              <w:t>any</w:t>
            </w:r>
            <w:r>
              <w:rPr>
                <w:spacing w:val="-5"/>
                <w:sz w:val="21"/>
              </w:rPr>
              <w:t xml:space="preserve"> </w:t>
            </w:r>
            <w:r>
              <w:rPr>
                <w:sz w:val="21"/>
              </w:rPr>
              <w:t>matter</w:t>
            </w:r>
            <w:r>
              <w:rPr>
                <w:spacing w:val="-3"/>
                <w:sz w:val="21"/>
              </w:rPr>
              <w:t xml:space="preserve"> </w:t>
            </w:r>
            <w:r>
              <w:rPr>
                <w:sz w:val="21"/>
              </w:rPr>
              <w:t>falling</w:t>
            </w:r>
            <w:r>
              <w:rPr>
                <w:spacing w:val="-2"/>
                <w:sz w:val="21"/>
              </w:rPr>
              <w:t xml:space="preserve"> </w:t>
            </w:r>
            <w:r>
              <w:rPr>
                <w:sz w:val="21"/>
              </w:rPr>
              <w:t>to</w:t>
            </w:r>
            <w:r>
              <w:rPr>
                <w:spacing w:val="-2"/>
                <w:sz w:val="21"/>
              </w:rPr>
              <w:t xml:space="preserve"> </w:t>
            </w:r>
            <w:r>
              <w:rPr>
                <w:sz w:val="21"/>
              </w:rPr>
              <w:t>be</w:t>
            </w:r>
            <w:r>
              <w:rPr>
                <w:spacing w:val="-2"/>
                <w:sz w:val="21"/>
              </w:rPr>
              <w:t xml:space="preserve"> </w:t>
            </w:r>
            <w:r>
              <w:rPr>
                <w:sz w:val="21"/>
              </w:rPr>
              <w:t>decided</w:t>
            </w:r>
            <w:r>
              <w:rPr>
                <w:spacing w:val="-2"/>
                <w:sz w:val="21"/>
              </w:rPr>
              <w:t xml:space="preserve"> </w:t>
            </w:r>
            <w:r>
              <w:rPr>
                <w:sz w:val="21"/>
              </w:rPr>
              <w:t>by the committee.</w:t>
            </w:r>
          </w:p>
        </w:tc>
      </w:tr>
      <w:tr w:rsidR="00051BBA" w14:paraId="2D7FDF6F" w14:textId="77777777" w:rsidTr="00051BBA">
        <w:trPr>
          <w:trHeight w:val="603"/>
        </w:trPr>
        <w:tc>
          <w:tcPr>
            <w:tcW w:w="1855" w:type="dxa"/>
          </w:tcPr>
          <w:p w14:paraId="6F803B30" w14:textId="77777777" w:rsidR="00051BBA" w:rsidRDefault="00051BBA" w:rsidP="00051BBA">
            <w:pPr>
              <w:pStyle w:val="TableParagraph"/>
              <w:rPr>
                <w:rFonts w:ascii="Times New Roman"/>
                <w:sz w:val="20"/>
              </w:rPr>
            </w:pPr>
          </w:p>
        </w:tc>
        <w:tc>
          <w:tcPr>
            <w:tcW w:w="7246" w:type="dxa"/>
          </w:tcPr>
          <w:p w14:paraId="256BA403" w14:textId="77777777" w:rsidR="00051BBA" w:rsidRDefault="00051BBA" w:rsidP="00051BBA">
            <w:pPr>
              <w:pStyle w:val="TableParagraph"/>
              <w:spacing w:before="57"/>
              <w:ind w:left="280" w:right="110" w:firstLine="240"/>
              <w:rPr>
                <w:sz w:val="21"/>
              </w:rPr>
            </w:pPr>
            <w:r>
              <w:rPr>
                <w:sz w:val="21"/>
              </w:rPr>
              <w:t>(8)</w:t>
            </w:r>
            <w:r>
              <w:rPr>
                <w:spacing w:val="-4"/>
                <w:sz w:val="21"/>
              </w:rPr>
              <w:t xml:space="preserve"> </w:t>
            </w:r>
            <w:r>
              <w:rPr>
                <w:sz w:val="21"/>
              </w:rPr>
              <w:t>A</w:t>
            </w:r>
            <w:r>
              <w:rPr>
                <w:spacing w:val="-2"/>
                <w:sz w:val="21"/>
              </w:rPr>
              <w:t xml:space="preserve"> </w:t>
            </w:r>
            <w:r>
              <w:rPr>
                <w:sz w:val="21"/>
              </w:rPr>
              <w:t>member</w:t>
            </w:r>
            <w:r>
              <w:rPr>
                <w:spacing w:val="-4"/>
                <w:sz w:val="21"/>
              </w:rPr>
              <w:t xml:space="preserve"> </w:t>
            </w:r>
            <w:r>
              <w:rPr>
                <w:sz w:val="21"/>
              </w:rPr>
              <w:t>of</w:t>
            </w:r>
            <w:r>
              <w:rPr>
                <w:spacing w:val="-4"/>
                <w:sz w:val="21"/>
              </w:rPr>
              <w:t xml:space="preserve"> </w:t>
            </w:r>
            <w:r>
              <w:rPr>
                <w:sz w:val="21"/>
              </w:rPr>
              <w:t>a</w:t>
            </w:r>
            <w:r>
              <w:rPr>
                <w:spacing w:val="-3"/>
                <w:sz w:val="21"/>
              </w:rPr>
              <w:t xml:space="preserve"> </w:t>
            </w:r>
            <w:r>
              <w:rPr>
                <w:sz w:val="21"/>
              </w:rPr>
              <w:t>committee</w:t>
            </w:r>
            <w:r>
              <w:rPr>
                <w:spacing w:val="-3"/>
                <w:sz w:val="21"/>
              </w:rPr>
              <w:t xml:space="preserve"> </w:t>
            </w:r>
            <w:r>
              <w:rPr>
                <w:sz w:val="21"/>
              </w:rPr>
              <w:t>may</w:t>
            </w:r>
            <w:r>
              <w:rPr>
                <w:spacing w:val="-3"/>
                <w:sz w:val="21"/>
              </w:rPr>
              <w:t xml:space="preserve"> </w:t>
            </w:r>
            <w:r>
              <w:rPr>
                <w:sz w:val="21"/>
              </w:rPr>
              <w:t>be</w:t>
            </w:r>
            <w:r>
              <w:rPr>
                <w:spacing w:val="-3"/>
                <w:sz w:val="21"/>
              </w:rPr>
              <w:t xml:space="preserve"> </w:t>
            </w:r>
            <w:r>
              <w:rPr>
                <w:sz w:val="21"/>
              </w:rPr>
              <w:t>removed</w:t>
            </w:r>
            <w:r>
              <w:rPr>
                <w:spacing w:val="-3"/>
                <w:sz w:val="21"/>
              </w:rPr>
              <w:t xml:space="preserve"> </w:t>
            </w:r>
            <w:r>
              <w:rPr>
                <w:sz w:val="21"/>
              </w:rPr>
              <w:t>by</w:t>
            </w:r>
            <w:r>
              <w:rPr>
                <w:spacing w:val="-3"/>
                <w:sz w:val="21"/>
              </w:rPr>
              <w:t xml:space="preserve"> </w:t>
            </w:r>
            <w:r>
              <w:rPr>
                <w:sz w:val="21"/>
              </w:rPr>
              <w:t>the</w:t>
            </w:r>
            <w:r>
              <w:rPr>
                <w:spacing w:val="-3"/>
                <w:sz w:val="21"/>
              </w:rPr>
              <w:t xml:space="preserve"> </w:t>
            </w:r>
            <w:r>
              <w:rPr>
                <w:sz w:val="21"/>
              </w:rPr>
              <w:t>Council</w:t>
            </w:r>
            <w:r>
              <w:rPr>
                <w:spacing w:val="-2"/>
                <w:sz w:val="21"/>
              </w:rPr>
              <w:t xml:space="preserve"> </w:t>
            </w:r>
            <w:r>
              <w:rPr>
                <w:sz w:val="21"/>
              </w:rPr>
              <w:t>at</w:t>
            </w:r>
            <w:r>
              <w:rPr>
                <w:spacing w:val="-4"/>
                <w:sz w:val="21"/>
              </w:rPr>
              <w:t xml:space="preserve"> </w:t>
            </w:r>
            <w:r>
              <w:rPr>
                <w:sz w:val="21"/>
              </w:rPr>
              <w:t>any time for stated reasons.</w:t>
            </w:r>
          </w:p>
        </w:tc>
      </w:tr>
      <w:tr w:rsidR="00051BBA" w14:paraId="6B9A4C31" w14:textId="77777777" w:rsidTr="00051BBA">
        <w:trPr>
          <w:trHeight w:val="360"/>
        </w:trPr>
        <w:tc>
          <w:tcPr>
            <w:tcW w:w="1855" w:type="dxa"/>
          </w:tcPr>
          <w:p w14:paraId="1DAB5EB9" w14:textId="77777777" w:rsidR="00051BBA" w:rsidRDefault="00051BBA" w:rsidP="00051BBA">
            <w:pPr>
              <w:pStyle w:val="TableParagraph"/>
              <w:rPr>
                <w:rFonts w:ascii="Times New Roman"/>
                <w:sz w:val="20"/>
              </w:rPr>
            </w:pPr>
          </w:p>
        </w:tc>
        <w:tc>
          <w:tcPr>
            <w:tcW w:w="7246" w:type="dxa"/>
          </w:tcPr>
          <w:p w14:paraId="525D97ED" w14:textId="77777777" w:rsidR="00051BBA" w:rsidRDefault="00051BBA" w:rsidP="00051BBA">
            <w:pPr>
              <w:pStyle w:val="TableParagraph"/>
              <w:spacing w:before="56"/>
              <w:ind w:left="520"/>
              <w:rPr>
                <w:sz w:val="21"/>
              </w:rPr>
            </w:pPr>
            <w:r>
              <w:rPr>
                <w:sz w:val="21"/>
              </w:rPr>
              <w:t>(9)</w:t>
            </w:r>
            <w:r>
              <w:rPr>
                <w:spacing w:val="-8"/>
                <w:sz w:val="21"/>
              </w:rPr>
              <w:t xml:space="preserve"> </w:t>
            </w:r>
            <w:r>
              <w:rPr>
                <w:sz w:val="21"/>
              </w:rPr>
              <w:t>The</w:t>
            </w:r>
            <w:r>
              <w:rPr>
                <w:spacing w:val="-4"/>
                <w:sz w:val="21"/>
              </w:rPr>
              <w:t xml:space="preserve"> </w:t>
            </w:r>
            <w:r>
              <w:rPr>
                <w:sz w:val="21"/>
              </w:rPr>
              <w:t>Council</w:t>
            </w:r>
            <w:r>
              <w:rPr>
                <w:spacing w:val="-6"/>
                <w:sz w:val="21"/>
              </w:rPr>
              <w:t xml:space="preserve"> </w:t>
            </w:r>
            <w:r>
              <w:rPr>
                <w:sz w:val="21"/>
              </w:rPr>
              <w:t>may</w:t>
            </w:r>
            <w:r>
              <w:rPr>
                <w:spacing w:val="-4"/>
                <w:sz w:val="21"/>
              </w:rPr>
              <w:t xml:space="preserve"> </w:t>
            </w:r>
            <w:r>
              <w:rPr>
                <w:sz w:val="21"/>
              </w:rPr>
              <w:t>at</w:t>
            </w:r>
            <w:r>
              <w:rPr>
                <w:spacing w:val="-5"/>
                <w:sz w:val="21"/>
              </w:rPr>
              <w:t xml:space="preserve"> </w:t>
            </w:r>
            <w:r>
              <w:rPr>
                <w:sz w:val="21"/>
              </w:rPr>
              <w:t>any</w:t>
            </w:r>
            <w:r>
              <w:rPr>
                <w:spacing w:val="-4"/>
                <w:sz w:val="21"/>
              </w:rPr>
              <w:t xml:space="preserve"> </w:t>
            </w:r>
            <w:r>
              <w:rPr>
                <w:sz w:val="21"/>
              </w:rPr>
              <w:t>time</w:t>
            </w:r>
            <w:r>
              <w:rPr>
                <w:spacing w:val="-4"/>
                <w:sz w:val="21"/>
              </w:rPr>
              <w:t xml:space="preserve"> </w:t>
            </w:r>
            <w:r>
              <w:rPr>
                <w:sz w:val="21"/>
              </w:rPr>
              <w:t>dissolve</w:t>
            </w:r>
            <w:r>
              <w:rPr>
                <w:spacing w:val="-4"/>
                <w:sz w:val="21"/>
              </w:rPr>
              <w:t xml:space="preserve"> </w:t>
            </w:r>
            <w:r>
              <w:rPr>
                <w:sz w:val="21"/>
              </w:rPr>
              <w:t>a</w:t>
            </w:r>
            <w:r>
              <w:rPr>
                <w:spacing w:val="-4"/>
                <w:sz w:val="21"/>
              </w:rPr>
              <w:t xml:space="preserve"> </w:t>
            </w:r>
            <w:r>
              <w:rPr>
                <w:sz w:val="21"/>
              </w:rPr>
              <w:t>committee</w:t>
            </w:r>
            <w:r>
              <w:rPr>
                <w:spacing w:val="-4"/>
                <w:sz w:val="21"/>
              </w:rPr>
              <w:t xml:space="preserve"> </w:t>
            </w:r>
            <w:r>
              <w:rPr>
                <w:sz w:val="21"/>
              </w:rPr>
              <w:t>established</w:t>
            </w:r>
            <w:r>
              <w:rPr>
                <w:spacing w:val="-4"/>
                <w:sz w:val="21"/>
              </w:rPr>
              <w:t xml:space="preserve"> </w:t>
            </w:r>
            <w:r>
              <w:rPr>
                <w:sz w:val="21"/>
              </w:rPr>
              <w:t>by</w:t>
            </w:r>
            <w:r>
              <w:rPr>
                <w:spacing w:val="-4"/>
                <w:sz w:val="21"/>
              </w:rPr>
              <w:t xml:space="preserve"> </w:t>
            </w:r>
            <w:r>
              <w:rPr>
                <w:spacing w:val="-5"/>
                <w:sz w:val="21"/>
              </w:rPr>
              <w:t>it.</w:t>
            </w:r>
          </w:p>
        </w:tc>
      </w:tr>
      <w:tr w:rsidR="00051BBA" w14:paraId="6A1B3C44" w14:textId="77777777" w:rsidTr="00051BBA">
        <w:trPr>
          <w:trHeight w:val="1087"/>
        </w:trPr>
        <w:tc>
          <w:tcPr>
            <w:tcW w:w="1855" w:type="dxa"/>
          </w:tcPr>
          <w:p w14:paraId="1969DFA0" w14:textId="77777777" w:rsidR="00051BBA" w:rsidRDefault="00051BBA" w:rsidP="00051BBA">
            <w:pPr>
              <w:pStyle w:val="TableParagraph"/>
              <w:rPr>
                <w:rFonts w:ascii="Times New Roman"/>
                <w:sz w:val="20"/>
              </w:rPr>
            </w:pPr>
          </w:p>
        </w:tc>
        <w:tc>
          <w:tcPr>
            <w:tcW w:w="7246" w:type="dxa"/>
          </w:tcPr>
          <w:p w14:paraId="0DB4BF4A" w14:textId="77777777" w:rsidR="00051BBA" w:rsidRDefault="00051BBA" w:rsidP="00051BBA">
            <w:pPr>
              <w:pStyle w:val="TableParagraph"/>
              <w:spacing w:before="56"/>
              <w:ind w:left="280" w:right="110" w:firstLine="240"/>
              <w:rPr>
                <w:sz w:val="21"/>
              </w:rPr>
            </w:pPr>
            <w:r>
              <w:rPr>
                <w:sz w:val="21"/>
              </w:rPr>
              <w:t>(10) The Council shall have regard to the desirability of such gender balance in the membership of a committee under this section as the Minister</w:t>
            </w:r>
            <w:r>
              <w:rPr>
                <w:spacing w:val="-5"/>
                <w:sz w:val="21"/>
              </w:rPr>
              <w:t xml:space="preserve"> </w:t>
            </w:r>
            <w:r>
              <w:rPr>
                <w:sz w:val="21"/>
              </w:rPr>
              <w:t>considers</w:t>
            </w:r>
            <w:r>
              <w:rPr>
                <w:spacing w:val="-4"/>
                <w:sz w:val="21"/>
              </w:rPr>
              <w:t xml:space="preserve"> </w:t>
            </w:r>
            <w:r>
              <w:rPr>
                <w:sz w:val="21"/>
              </w:rPr>
              <w:t>appropriate</w:t>
            </w:r>
            <w:r>
              <w:rPr>
                <w:spacing w:val="-4"/>
                <w:sz w:val="21"/>
              </w:rPr>
              <w:t xml:space="preserve"> </w:t>
            </w:r>
            <w:r>
              <w:rPr>
                <w:sz w:val="21"/>
              </w:rPr>
              <w:t>and</w:t>
            </w:r>
            <w:r>
              <w:rPr>
                <w:spacing w:val="-4"/>
                <w:sz w:val="21"/>
              </w:rPr>
              <w:t xml:space="preserve"> </w:t>
            </w:r>
            <w:r>
              <w:rPr>
                <w:sz w:val="21"/>
              </w:rPr>
              <w:t>determines,</w:t>
            </w:r>
            <w:r>
              <w:rPr>
                <w:spacing w:val="-5"/>
                <w:sz w:val="21"/>
              </w:rPr>
              <w:t xml:space="preserve"> </w:t>
            </w:r>
            <w:r>
              <w:rPr>
                <w:sz w:val="21"/>
              </w:rPr>
              <w:t>from</w:t>
            </w:r>
            <w:r>
              <w:rPr>
                <w:spacing w:val="-5"/>
                <w:sz w:val="21"/>
              </w:rPr>
              <w:t xml:space="preserve"> </w:t>
            </w:r>
            <w:r>
              <w:rPr>
                <w:sz w:val="21"/>
              </w:rPr>
              <w:t>time</w:t>
            </w:r>
            <w:r>
              <w:rPr>
                <w:spacing w:val="-4"/>
                <w:sz w:val="21"/>
              </w:rPr>
              <w:t xml:space="preserve"> </w:t>
            </w:r>
            <w:r>
              <w:rPr>
                <w:sz w:val="21"/>
              </w:rPr>
              <w:t>to</w:t>
            </w:r>
            <w:r>
              <w:rPr>
                <w:spacing w:val="-4"/>
                <w:sz w:val="21"/>
              </w:rPr>
              <w:t xml:space="preserve"> </w:t>
            </w:r>
            <w:r>
              <w:rPr>
                <w:sz w:val="21"/>
              </w:rPr>
              <w:t>time,</w:t>
            </w:r>
            <w:r>
              <w:rPr>
                <w:spacing w:val="-7"/>
                <w:sz w:val="21"/>
              </w:rPr>
              <w:t xml:space="preserve"> </w:t>
            </w:r>
            <w:r>
              <w:rPr>
                <w:sz w:val="21"/>
              </w:rPr>
              <w:t>when making appointments to a committee.</w:t>
            </w:r>
          </w:p>
        </w:tc>
      </w:tr>
      <w:tr w:rsidR="00051BBA" w14:paraId="674B56BF" w14:textId="77777777" w:rsidTr="00051BBA">
        <w:trPr>
          <w:trHeight w:val="1084"/>
        </w:trPr>
        <w:tc>
          <w:tcPr>
            <w:tcW w:w="1855" w:type="dxa"/>
          </w:tcPr>
          <w:p w14:paraId="31E3FA5C" w14:textId="77777777" w:rsidR="00051BBA" w:rsidRDefault="00051BBA" w:rsidP="00051BBA">
            <w:pPr>
              <w:pStyle w:val="TableParagraph"/>
              <w:rPr>
                <w:rFonts w:ascii="Times New Roman"/>
                <w:sz w:val="20"/>
              </w:rPr>
            </w:pPr>
          </w:p>
        </w:tc>
        <w:tc>
          <w:tcPr>
            <w:tcW w:w="7246" w:type="dxa"/>
          </w:tcPr>
          <w:p w14:paraId="1208665A" w14:textId="77777777" w:rsidR="00051BBA" w:rsidRDefault="00051BBA" w:rsidP="00051BBA">
            <w:pPr>
              <w:pStyle w:val="TableParagraph"/>
              <w:spacing w:before="56"/>
              <w:ind w:left="280" w:right="110" w:firstLine="240"/>
              <w:rPr>
                <w:sz w:val="21"/>
              </w:rPr>
            </w:pPr>
            <w:r>
              <w:rPr>
                <w:sz w:val="21"/>
              </w:rPr>
              <w:t>(11)</w:t>
            </w:r>
            <w:r>
              <w:rPr>
                <w:spacing w:val="-4"/>
                <w:sz w:val="21"/>
              </w:rPr>
              <w:t xml:space="preserve"> </w:t>
            </w:r>
            <w:r>
              <w:rPr>
                <w:sz w:val="21"/>
              </w:rPr>
              <w:t>A</w:t>
            </w:r>
            <w:r>
              <w:rPr>
                <w:spacing w:val="-2"/>
                <w:sz w:val="21"/>
              </w:rPr>
              <w:t xml:space="preserve"> </w:t>
            </w:r>
            <w:r>
              <w:rPr>
                <w:sz w:val="21"/>
              </w:rPr>
              <w:t>committee</w:t>
            </w:r>
            <w:r>
              <w:rPr>
                <w:spacing w:val="-3"/>
                <w:sz w:val="21"/>
              </w:rPr>
              <w:t xml:space="preserve"> </w:t>
            </w:r>
            <w:r>
              <w:rPr>
                <w:sz w:val="21"/>
              </w:rPr>
              <w:t>shall</w:t>
            </w:r>
            <w:r>
              <w:rPr>
                <w:spacing w:val="-2"/>
                <w:sz w:val="21"/>
              </w:rPr>
              <w:t xml:space="preserve"> </w:t>
            </w:r>
            <w:r>
              <w:rPr>
                <w:sz w:val="21"/>
              </w:rPr>
              <w:t>provide</w:t>
            </w:r>
            <w:r>
              <w:rPr>
                <w:spacing w:val="-3"/>
                <w:sz w:val="21"/>
              </w:rPr>
              <w:t xml:space="preserve"> </w:t>
            </w:r>
            <w:r>
              <w:rPr>
                <w:sz w:val="21"/>
              </w:rPr>
              <w:t>the</w:t>
            </w:r>
            <w:r>
              <w:rPr>
                <w:spacing w:val="-3"/>
                <w:sz w:val="21"/>
              </w:rPr>
              <w:t xml:space="preserve"> </w:t>
            </w:r>
            <w:r>
              <w:rPr>
                <w:sz w:val="21"/>
              </w:rPr>
              <w:t>Council</w:t>
            </w:r>
            <w:r>
              <w:rPr>
                <w:spacing w:val="-5"/>
                <w:sz w:val="21"/>
              </w:rPr>
              <w:t xml:space="preserve"> </w:t>
            </w:r>
            <w:r>
              <w:rPr>
                <w:sz w:val="21"/>
              </w:rPr>
              <w:t>with</w:t>
            </w:r>
            <w:r>
              <w:rPr>
                <w:spacing w:val="-3"/>
                <w:sz w:val="21"/>
              </w:rPr>
              <w:t xml:space="preserve"> </w:t>
            </w:r>
            <w:r>
              <w:rPr>
                <w:sz w:val="21"/>
              </w:rPr>
              <w:t>such</w:t>
            </w:r>
            <w:r>
              <w:rPr>
                <w:spacing w:val="-5"/>
                <w:sz w:val="21"/>
              </w:rPr>
              <w:t xml:space="preserve"> </w:t>
            </w:r>
            <w:r>
              <w:rPr>
                <w:sz w:val="21"/>
              </w:rPr>
              <w:t>information</w:t>
            </w:r>
            <w:r>
              <w:rPr>
                <w:spacing w:val="-3"/>
                <w:sz w:val="21"/>
              </w:rPr>
              <w:t xml:space="preserve"> </w:t>
            </w:r>
            <w:r>
              <w:rPr>
                <w:sz w:val="21"/>
              </w:rPr>
              <w:t>as</w:t>
            </w:r>
            <w:r>
              <w:rPr>
                <w:spacing w:val="-3"/>
                <w:sz w:val="21"/>
              </w:rPr>
              <w:t xml:space="preserve"> </w:t>
            </w:r>
            <w:r>
              <w:rPr>
                <w:sz w:val="21"/>
              </w:rPr>
              <w:t>the Council may from time to time require, in respect of the committee's activities and operation, for the purposes of the performance by the Council of its functions.</w:t>
            </w:r>
          </w:p>
        </w:tc>
      </w:tr>
      <w:tr w:rsidR="00051BBA" w14:paraId="2B4294F8" w14:textId="77777777" w:rsidTr="00051BBA">
        <w:trPr>
          <w:trHeight w:val="845"/>
        </w:trPr>
        <w:tc>
          <w:tcPr>
            <w:tcW w:w="1855" w:type="dxa"/>
          </w:tcPr>
          <w:p w14:paraId="504BC53D" w14:textId="77777777" w:rsidR="00051BBA" w:rsidRDefault="00051BBA" w:rsidP="00051BBA">
            <w:pPr>
              <w:pStyle w:val="TableParagraph"/>
              <w:spacing w:before="58"/>
              <w:ind w:left="50"/>
              <w:rPr>
                <w:sz w:val="18"/>
              </w:rPr>
            </w:pPr>
            <w:r>
              <w:rPr>
                <w:sz w:val="18"/>
              </w:rPr>
              <w:t>Annual</w:t>
            </w:r>
            <w:r>
              <w:rPr>
                <w:spacing w:val="-15"/>
                <w:sz w:val="18"/>
              </w:rPr>
              <w:t xml:space="preserve"> </w:t>
            </w:r>
            <w:r>
              <w:rPr>
                <w:sz w:val="18"/>
              </w:rPr>
              <w:t>report</w:t>
            </w:r>
            <w:r>
              <w:rPr>
                <w:spacing w:val="-12"/>
                <w:sz w:val="18"/>
              </w:rPr>
              <w:t xml:space="preserve"> </w:t>
            </w:r>
            <w:r>
              <w:rPr>
                <w:sz w:val="18"/>
              </w:rPr>
              <w:t xml:space="preserve">and </w:t>
            </w:r>
            <w:r>
              <w:rPr>
                <w:spacing w:val="-2"/>
                <w:sz w:val="18"/>
              </w:rPr>
              <w:t>information.</w:t>
            </w:r>
          </w:p>
        </w:tc>
        <w:tc>
          <w:tcPr>
            <w:tcW w:w="7246" w:type="dxa"/>
          </w:tcPr>
          <w:p w14:paraId="05DA8590" w14:textId="77777777" w:rsidR="00051BBA" w:rsidRDefault="00051BBA" w:rsidP="00051BBA">
            <w:pPr>
              <w:pStyle w:val="TableParagraph"/>
              <w:spacing w:before="56"/>
              <w:ind w:left="280" w:right="120" w:firstLine="240"/>
              <w:rPr>
                <w:sz w:val="21"/>
              </w:rPr>
            </w:pPr>
            <w:r>
              <w:rPr>
                <w:b/>
                <w:sz w:val="21"/>
              </w:rPr>
              <w:t>34.</w:t>
            </w:r>
            <w:r>
              <w:rPr>
                <w:sz w:val="21"/>
              </w:rPr>
              <w:t xml:space="preserve">— (1) Subject to </w:t>
            </w:r>
            <w:r>
              <w:rPr>
                <w:i/>
                <w:sz w:val="21"/>
              </w:rPr>
              <w:t>subsection (2)</w:t>
            </w:r>
            <w:r>
              <w:rPr>
                <w:sz w:val="21"/>
              </w:rPr>
              <w:t>, the Council shall prepare and publish,</w:t>
            </w:r>
            <w:r>
              <w:rPr>
                <w:spacing w:val="-4"/>
                <w:sz w:val="21"/>
              </w:rPr>
              <w:t xml:space="preserve"> </w:t>
            </w:r>
            <w:r>
              <w:rPr>
                <w:sz w:val="21"/>
              </w:rPr>
              <w:t>in</w:t>
            </w:r>
            <w:r>
              <w:rPr>
                <w:spacing w:val="-3"/>
                <w:sz w:val="21"/>
              </w:rPr>
              <w:t xml:space="preserve"> </w:t>
            </w:r>
            <w:r>
              <w:rPr>
                <w:sz w:val="21"/>
              </w:rPr>
              <w:t>such</w:t>
            </w:r>
            <w:r>
              <w:rPr>
                <w:spacing w:val="-3"/>
                <w:sz w:val="21"/>
              </w:rPr>
              <w:t xml:space="preserve"> </w:t>
            </w:r>
            <w:r>
              <w:rPr>
                <w:sz w:val="21"/>
              </w:rPr>
              <w:t>form</w:t>
            </w:r>
            <w:r>
              <w:rPr>
                <w:spacing w:val="-4"/>
                <w:sz w:val="21"/>
              </w:rPr>
              <w:t xml:space="preserve"> </w:t>
            </w:r>
            <w:r>
              <w:rPr>
                <w:sz w:val="21"/>
              </w:rPr>
              <w:t>and</w:t>
            </w:r>
            <w:r>
              <w:rPr>
                <w:spacing w:val="-6"/>
                <w:sz w:val="21"/>
              </w:rPr>
              <w:t xml:space="preserve"> </w:t>
            </w:r>
            <w:r>
              <w:rPr>
                <w:sz w:val="21"/>
              </w:rPr>
              <w:t>manner</w:t>
            </w:r>
            <w:r>
              <w:rPr>
                <w:spacing w:val="-4"/>
                <w:sz w:val="21"/>
              </w:rPr>
              <w:t xml:space="preserve"> </w:t>
            </w:r>
            <w:r>
              <w:rPr>
                <w:sz w:val="21"/>
              </w:rPr>
              <w:t>as</w:t>
            </w:r>
            <w:r>
              <w:rPr>
                <w:spacing w:val="-3"/>
                <w:sz w:val="21"/>
              </w:rPr>
              <w:t xml:space="preserve"> </w:t>
            </w:r>
            <w:r>
              <w:rPr>
                <w:sz w:val="21"/>
              </w:rPr>
              <w:t>it</w:t>
            </w:r>
            <w:r>
              <w:rPr>
                <w:spacing w:val="-4"/>
                <w:sz w:val="21"/>
              </w:rPr>
              <w:t xml:space="preserve"> </w:t>
            </w:r>
            <w:r>
              <w:rPr>
                <w:sz w:val="21"/>
              </w:rPr>
              <w:t>considers</w:t>
            </w:r>
            <w:r>
              <w:rPr>
                <w:spacing w:val="-3"/>
                <w:sz w:val="21"/>
              </w:rPr>
              <w:t xml:space="preserve"> </w:t>
            </w:r>
            <w:r>
              <w:rPr>
                <w:sz w:val="21"/>
              </w:rPr>
              <w:t>appropriate,</w:t>
            </w:r>
            <w:r>
              <w:rPr>
                <w:spacing w:val="-4"/>
                <w:sz w:val="21"/>
              </w:rPr>
              <w:t xml:space="preserve"> </w:t>
            </w:r>
            <w:r>
              <w:rPr>
                <w:sz w:val="21"/>
              </w:rPr>
              <w:t>a</w:t>
            </w:r>
            <w:r>
              <w:rPr>
                <w:spacing w:val="-3"/>
                <w:sz w:val="21"/>
              </w:rPr>
              <w:t xml:space="preserve"> </w:t>
            </w:r>
            <w:r>
              <w:rPr>
                <w:sz w:val="21"/>
              </w:rPr>
              <w:t>report</w:t>
            </w:r>
            <w:r>
              <w:rPr>
                <w:spacing w:val="-4"/>
                <w:sz w:val="21"/>
              </w:rPr>
              <w:t xml:space="preserve"> </w:t>
            </w:r>
            <w:r>
              <w:rPr>
                <w:sz w:val="21"/>
              </w:rPr>
              <w:t>of its activities and proceedings under this Act.</w:t>
            </w:r>
          </w:p>
        </w:tc>
      </w:tr>
      <w:tr w:rsidR="00051BBA" w14:paraId="74220D34" w14:textId="77777777" w:rsidTr="00051BBA">
        <w:trPr>
          <w:trHeight w:val="361"/>
        </w:trPr>
        <w:tc>
          <w:tcPr>
            <w:tcW w:w="1855" w:type="dxa"/>
          </w:tcPr>
          <w:p w14:paraId="3459B5A7" w14:textId="77777777" w:rsidR="00051BBA" w:rsidRDefault="00051BBA" w:rsidP="00051BBA">
            <w:pPr>
              <w:pStyle w:val="TableParagraph"/>
              <w:rPr>
                <w:rFonts w:ascii="Times New Roman"/>
                <w:sz w:val="20"/>
              </w:rPr>
            </w:pPr>
          </w:p>
        </w:tc>
        <w:tc>
          <w:tcPr>
            <w:tcW w:w="7246" w:type="dxa"/>
          </w:tcPr>
          <w:p w14:paraId="709A8D0D" w14:textId="77777777" w:rsidR="00051BBA" w:rsidRDefault="00051BBA" w:rsidP="00051BBA">
            <w:pPr>
              <w:pStyle w:val="TableParagraph"/>
              <w:spacing w:before="57"/>
              <w:ind w:left="520"/>
              <w:rPr>
                <w:sz w:val="21"/>
              </w:rPr>
            </w:pPr>
            <w:r>
              <w:rPr>
                <w:sz w:val="21"/>
              </w:rPr>
              <w:t>(2)</w:t>
            </w:r>
            <w:r>
              <w:rPr>
                <w:spacing w:val="-5"/>
                <w:sz w:val="21"/>
              </w:rPr>
              <w:t xml:space="preserve"> </w:t>
            </w:r>
            <w:r>
              <w:rPr>
                <w:sz w:val="21"/>
              </w:rPr>
              <w:t>A</w:t>
            </w:r>
            <w:r>
              <w:rPr>
                <w:spacing w:val="-2"/>
                <w:sz w:val="21"/>
              </w:rPr>
              <w:t xml:space="preserve"> </w:t>
            </w:r>
            <w:r>
              <w:rPr>
                <w:sz w:val="21"/>
              </w:rPr>
              <w:t>report</w:t>
            </w:r>
            <w:r>
              <w:rPr>
                <w:spacing w:val="-4"/>
                <w:sz w:val="21"/>
              </w:rPr>
              <w:t xml:space="preserve"> </w:t>
            </w:r>
            <w:r>
              <w:rPr>
                <w:sz w:val="21"/>
              </w:rPr>
              <w:t>under</w:t>
            </w:r>
            <w:r>
              <w:rPr>
                <w:spacing w:val="-4"/>
                <w:sz w:val="21"/>
              </w:rPr>
              <w:t xml:space="preserve"> </w:t>
            </w:r>
            <w:r>
              <w:rPr>
                <w:i/>
                <w:sz w:val="21"/>
              </w:rPr>
              <w:t>subsection</w:t>
            </w:r>
            <w:r>
              <w:rPr>
                <w:i/>
                <w:spacing w:val="-3"/>
                <w:sz w:val="21"/>
              </w:rPr>
              <w:t xml:space="preserve"> </w:t>
            </w:r>
            <w:r>
              <w:rPr>
                <w:i/>
                <w:sz w:val="21"/>
              </w:rPr>
              <w:t>(1)</w:t>
            </w:r>
            <w:r>
              <w:rPr>
                <w:i/>
                <w:spacing w:val="-4"/>
                <w:sz w:val="21"/>
              </w:rPr>
              <w:t xml:space="preserve"> </w:t>
            </w:r>
            <w:r>
              <w:rPr>
                <w:sz w:val="21"/>
              </w:rPr>
              <w:t>shall</w:t>
            </w:r>
            <w:r>
              <w:rPr>
                <w:spacing w:val="-2"/>
                <w:sz w:val="21"/>
              </w:rPr>
              <w:t xml:space="preserve"> </w:t>
            </w:r>
            <w:r>
              <w:rPr>
                <w:sz w:val="21"/>
              </w:rPr>
              <w:t>be</w:t>
            </w:r>
            <w:r>
              <w:rPr>
                <w:spacing w:val="-3"/>
                <w:sz w:val="21"/>
              </w:rPr>
              <w:t xml:space="preserve"> </w:t>
            </w:r>
            <w:r>
              <w:rPr>
                <w:spacing w:val="-2"/>
                <w:sz w:val="21"/>
              </w:rPr>
              <w:t>prepared—</w:t>
            </w:r>
          </w:p>
        </w:tc>
      </w:tr>
      <w:tr w:rsidR="00051BBA" w14:paraId="439115DB" w14:textId="77777777" w:rsidTr="00051BBA">
        <w:trPr>
          <w:trHeight w:val="843"/>
        </w:trPr>
        <w:tc>
          <w:tcPr>
            <w:tcW w:w="1855" w:type="dxa"/>
          </w:tcPr>
          <w:p w14:paraId="596169DE" w14:textId="77777777" w:rsidR="00051BBA" w:rsidRDefault="00051BBA" w:rsidP="00051BBA">
            <w:pPr>
              <w:pStyle w:val="TableParagraph"/>
              <w:rPr>
                <w:rFonts w:ascii="Times New Roman"/>
                <w:sz w:val="20"/>
              </w:rPr>
            </w:pPr>
          </w:p>
        </w:tc>
        <w:tc>
          <w:tcPr>
            <w:tcW w:w="7246" w:type="dxa"/>
          </w:tcPr>
          <w:p w14:paraId="09274BBC" w14:textId="77777777" w:rsidR="00051BBA" w:rsidRDefault="00051BBA" w:rsidP="00051BBA">
            <w:pPr>
              <w:pStyle w:val="TableParagraph"/>
              <w:spacing w:before="56"/>
              <w:ind w:left="1360" w:right="110" w:hanging="600"/>
              <w:rPr>
                <w:sz w:val="21"/>
              </w:rPr>
            </w:pPr>
            <w:r>
              <w:rPr>
                <w:sz w:val="21"/>
              </w:rPr>
              <w:t>(</w:t>
            </w:r>
            <w:r>
              <w:rPr>
                <w:i/>
                <w:sz w:val="21"/>
              </w:rPr>
              <w:t>a</w:t>
            </w:r>
            <w:r>
              <w:rPr>
                <w:sz w:val="21"/>
              </w:rPr>
              <w:t>)</w:t>
            </w:r>
            <w:r>
              <w:rPr>
                <w:spacing w:val="-3"/>
                <w:sz w:val="21"/>
              </w:rPr>
              <w:t xml:space="preserve"> </w:t>
            </w:r>
            <w:r>
              <w:rPr>
                <w:sz w:val="21"/>
              </w:rPr>
              <w:t>in</w:t>
            </w:r>
            <w:r>
              <w:rPr>
                <w:spacing w:val="-2"/>
                <w:sz w:val="21"/>
              </w:rPr>
              <w:t xml:space="preserve"> </w:t>
            </w:r>
            <w:r>
              <w:rPr>
                <w:sz w:val="21"/>
              </w:rPr>
              <w:t>the</w:t>
            </w:r>
            <w:r>
              <w:rPr>
                <w:spacing w:val="-2"/>
                <w:sz w:val="21"/>
              </w:rPr>
              <w:t xml:space="preserve"> </w:t>
            </w:r>
            <w:r>
              <w:rPr>
                <w:sz w:val="21"/>
              </w:rPr>
              <w:t>case</w:t>
            </w:r>
            <w:r>
              <w:rPr>
                <w:spacing w:val="-2"/>
                <w:sz w:val="21"/>
              </w:rPr>
              <w:t xml:space="preserve"> </w:t>
            </w:r>
            <w:r>
              <w:rPr>
                <w:sz w:val="21"/>
              </w:rPr>
              <w:t>of</w:t>
            </w:r>
            <w:r>
              <w:rPr>
                <w:spacing w:val="-3"/>
                <w:sz w:val="21"/>
              </w:rPr>
              <w:t xml:space="preserve"> </w:t>
            </w:r>
            <w:r>
              <w:rPr>
                <w:sz w:val="21"/>
              </w:rPr>
              <w:t>the</w:t>
            </w:r>
            <w:r>
              <w:rPr>
                <w:spacing w:val="-2"/>
                <w:sz w:val="21"/>
              </w:rPr>
              <w:t xml:space="preserve"> </w:t>
            </w:r>
            <w:r>
              <w:rPr>
                <w:sz w:val="21"/>
              </w:rPr>
              <w:t>first</w:t>
            </w:r>
            <w:r>
              <w:rPr>
                <w:spacing w:val="-3"/>
                <w:sz w:val="21"/>
              </w:rPr>
              <w:t xml:space="preserve"> </w:t>
            </w:r>
            <w:r>
              <w:rPr>
                <w:sz w:val="21"/>
              </w:rPr>
              <w:t>such</w:t>
            </w:r>
            <w:r>
              <w:rPr>
                <w:spacing w:val="-2"/>
                <w:sz w:val="21"/>
              </w:rPr>
              <w:t xml:space="preserve"> </w:t>
            </w:r>
            <w:r>
              <w:rPr>
                <w:sz w:val="21"/>
              </w:rPr>
              <w:t>report,</w:t>
            </w:r>
            <w:r>
              <w:rPr>
                <w:spacing w:val="-3"/>
                <w:sz w:val="21"/>
              </w:rPr>
              <w:t xml:space="preserve"> </w:t>
            </w:r>
            <w:r>
              <w:rPr>
                <w:sz w:val="21"/>
              </w:rPr>
              <w:t>at</w:t>
            </w:r>
            <w:r>
              <w:rPr>
                <w:spacing w:val="-3"/>
                <w:sz w:val="21"/>
              </w:rPr>
              <w:t xml:space="preserve"> </w:t>
            </w:r>
            <w:r>
              <w:rPr>
                <w:sz w:val="21"/>
              </w:rPr>
              <w:t>the</w:t>
            </w:r>
            <w:r>
              <w:rPr>
                <w:spacing w:val="-2"/>
                <w:sz w:val="21"/>
              </w:rPr>
              <w:t xml:space="preserve"> </w:t>
            </w:r>
            <w:r>
              <w:rPr>
                <w:sz w:val="21"/>
              </w:rPr>
              <w:t>end</w:t>
            </w:r>
            <w:r>
              <w:rPr>
                <w:spacing w:val="-2"/>
                <w:sz w:val="21"/>
              </w:rPr>
              <w:t xml:space="preserve"> </w:t>
            </w:r>
            <w:r>
              <w:rPr>
                <w:sz w:val="21"/>
              </w:rPr>
              <w:t>of</w:t>
            </w:r>
            <w:r>
              <w:rPr>
                <w:spacing w:val="-3"/>
                <w:sz w:val="21"/>
              </w:rPr>
              <w:t xml:space="preserve"> </w:t>
            </w:r>
            <w:r>
              <w:rPr>
                <w:sz w:val="21"/>
              </w:rPr>
              <w:t>1</w:t>
            </w:r>
            <w:r>
              <w:rPr>
                <w:spacing w:val="-2"/>
                <w:sz w:val="21"/>
              </w:rPr>
              <w:t xml:space="preserve"> </w:t>
            </w:r>
            <w:r>
              <w:rPr>
                <w:sz w:val="21"/>
              </w:rPr>
              <w:t>year</w:t>
            </w:r>
            <w:r>
              <w:rPr>
                <w:spacing w:val="-3"/>
                <w:sz w:val="21"/>
              </w:rPr>
              <w:t xml:space="preserve"> </w:t>
            </w:r>
            <w:r>
              <w:rPr>
                <w:sz w:val="21"/>
              </w:rPr>
              <w:t>after</w:t>
            </w:r>
            <w:r>
              <w:rPr>
                <w:spacing w:val="-3"/>
                <w:sz w:val="21"/>
              </w:rPr>
              <w:t xml:space="preserve"> </w:t>
            </w:r>
            <w:r>
              <w:rPr>
                <w:sz w:val="21"/>
              </w:rPr>
              <w:t>the establishment day, and relate to the Council's activities and proceedings under this Act during that year, and</w:t>
            </w:r>
          </w:p>
        </w:tc>
      </w:tr>
      <w:tr w:rsidR="00051BBA" w14:paraId="24C63D57" w14:textId="77777777" w:rsidTr="00051BBA">
        <w:trPr>
          <w:trHeight w:val="844"/>
        </w:trPr>
        <w:tc>
          <w:tcPr>
            <w:tcW w:w="1855" w:type="dxa"/>
          </w:tcPr>
          <w:p w14:paraId="300052FE" w14:textId="77777777" w:rsidR="00051BBA" w:rsidRDefault="00051BBA" w:rsidP="00051BBA">
            <w:pPr>
              <w:pStyle w:val="TableParagraph"/>
              <w:rPr>
                <w:rFonts w:ascii="Times New Roman"/>
                <w:sz w:val="20"/>
              </w:rPr>
            </w:pPr>
          </w:p>
        </w:tc>
        <w:tc>
          <w:tcPr>
            <w:tcW w:w="7246" w:type="dxa"/>
          </w:tcPr>
          <w:p w14:paraId="177CAB59" w14:textId="77777777" w:rsidR="00051BBA" w:rsidRDefault="00051BBA" w:rsidP="00051BBA">
            <w:pPr>
              <w:pStyle w:val="TableParagraph"/>
              <w:spacing w:before="57"/>
              <w:ind w:left="1360" w:right="110" w:hanging="600"/>
              <w:rPr>
                <w:sz w:val="21"/>
              </w:rPr>
            </w:pPr>
            <w:r>
              <w:rPr>
                <w:sz w:val="21"/>
              </w:rPr>
              <w:t>(</w:t>
            </w:r>
            <w:r>
              <w:rPr>
                <w:i/>
                <w:sz w:val="21"/>
              </w:rPr>
              <w:t>b</w:t>
            </w:r>
            <w:r>
              <w:rPr>
                <w:sz w:val="21"/>
              </w:rPr>
              <w:t>) thereafter, at the end of 1 year following the preparation of the preceding report, and relate to the Council's activities and proceedings</w:t>
            </w:r>
            <w:r>
              <w:rPr>
                <w:spacing w:val="-4"/>
                <w:sz w:val="21"/>
              </w:rPr>
              <w:t xml:space="preserve"> </w:t>
            </w:r>
            <w:r>
              <w:rPr>
                <w:sz w:val="21"/>
              </w:rPr>
              <w:t>under</w:t>
            </w:r>
            <w:r>
              <w:rPr>
                <w:spacing w:val="-5"/>
                <w:sz w:val="21"/>
              </w:rPr>
              <w:t xml:space="preserve"> </w:t>
            </w:r>
            <w:r>
              <w:rPr>
                <w:sz w:val="21"/>
              </w:rPr>
              <w:t>this</w:t>
            </w:r>
            <w:r>
              <w:rPr>
                <w:spacing w:val="-4"/>
                <w:sz w:val="21"/>
              </w:rPr>
              <w:t xml:space="preserve"> </w:t>
            </w:r>
            <w:r>
              <w:rPr>
                <w:sz w:val="21"/>
              </w:rPr>
              <w:t>Act</w:t>
            </w:r>
            <w:r>
              <w:rPr>
                <w:spacing w:val="-5"/>
                <w:sz w:val="21"/>
              </w:rPr>
              <w:t xml:space="preserve"> </w:t>
            </w:r>
            <w:r>
              <w:rPr>
                <w:sz w:val="21"/>
              </w:rPr>
              <w:t>during</w:t>
            </w:r>
            <w:r>
              <w:rPr>
                <w:spacing w:val="-4"/>
                <w:sz w:val="21"/>
              </w:rPr>
              <w:t xml:space="preserve"> </w:t>
            </w:r>
            <w:r>
              <w:rPr>
                <w:sz w:val="21"/>
              </w:rPr>
              <w:t>the</w:t>
            </w:r>
            <w:r>
              <w:rPr>
                <w:spacing w:val="-4"/>
                <w:sz w:val="21"/>
              </w:rPr>
              <w:t xml:space="preserve"> </w:t>
            </w:r>
            <w:r>
              <w:rPr>
                <w:sz w:val="21"/>
              </w:rPr>
              <w:t>preceding</w:t>
            </w:r>
            <w:r>
              <w:rPr>
                <w:spacing w:val="-4"/>
                <w:sz w:val="21"/>
              </w:rPr>
              <w:t xml:space="preserve"> </w:t>
            </w:r>
            <w:r>
              <w:rPr>
                <w:sz w:val="21"/>
              </w:rPr>
              <w:t>12</w:t>
            </w:r>
            <w:r>
              <w:rPr>
                <w:spacing w:val="-7"/>
                <w:sz w:val="21"/>
              </w:rPr>
              <w:t xml:space="preserve"> </w:t>
            </w:r>
            <w:r>
              <w:rPr>
                <w:sz w:val="21"/>
              </w:rPr>
              <w:t>months.</w:t>
            </w:r>
          </w:p>
        </w:tc>
      </w:tr>
      <w:tr w:rsidR="00051BBA" w14:paraId="3C389734" w14:textId="77777777" w:rsidTr="00051BBA">
        <w:trPr>
          <w:trHeight w:val="843"/>
        </w:trPr>
        <w:tc>
          <w:tcPr>
            <w:tcW w:w="1855" w:type="dxa"/>
          </w:tcPr>
          <w:p w14:paraId="642BFB6F" w14:textId="77777777" w:rsidR="00051BBA" w:rsidRDefault="00051BBA" w:rsidP="00051BBA">
            <w:pPr>
              <w:pStyle w:val="TableParagraph"/>
              <w:rPr>
                <w:rFonts w:ascii="Times New Roman"/>
                <w:sz w:val="20"/>
              </w:rPr>
            </w:pPr>
          </w:p>
        </w:tc>
        <w:tc>
          <w:tcPr>
            <w:tcW w:w="7246" w:type="dxa"/>
          </w:tcPr>
          <w:p w14:paraId="0659C072" w14:textId="77777777" w:rsidR="00051BBA" w:rsidRDefault="00051BBA" w:rsidP="00051BBA">
            <w:pPr>
              <w:pStyle w:val="TableParagraph"/>
              <w:spacing w:before="57"/>
              <w:ind w:left="280" w:right="110" w:firstLine="240"/>
              <w:rPr>
                <w:sz w:val="21"/>
              </w:rPr>
            </w:pPr>
            <w:r>
              <w:rPr>
                <w:sz w:val="21"/>
              </w:rPr>
              <w:t>(3) The Council shall provide the Minister with a copy of the report under</w:t>
            </w:r>
            <w:r>
              <w:rPr>
                <w:spacing w:val="-4"/>
                <w:sz w:val="21"/>
              </w:rPr>
              <w:t xml:space="preserve"> </w:t>
            </w:r>
            <w:r>
              <w:rPr>
                <w:i/>
                <w:sz w:val="21"/>
              </w:rPr>
              <w:t>subsection</w:t>
            </w:r>
            <w:r>
              <w:rPr>
                <w:i/>
                <w:spacing w:val="-3"/>
                <w:sz w:val="21"/>
              </w:rPr>
              <w:t xml:space="preserve"> </w:t>
            </w:r>
            <w:r>
              <w:rPr>
                <w:i/>
                <w:sz w:val="21"/>
              </w:rPr>
              <w:t>(1)</w:t>
            </w:r>
            <w:r>
              <w:rPr>
                <w:i/>
                <w:spacing w:val="-4"/>
                <w:sz w:val="21"/>
              </w:rPr>
              <w:t xml:space="preserve"> </w:t>
            </w:r>
            <w:r>
              <w:rPr>
                <w:sz w:val="21"/>
              </w:rPr>
              <w:t>and</w:t>
            </w:r>
            <w:r>
              <w:rPr>
                <w:spacing w:val="-3"/>
                <w:sz w:val="21"/>
              </w:rPr>
              <w:t xml:space="preserve"> </w:t>
            </w:r>
            <w:r>
              <w:rPr>
                <w:sz w:val="21"/>
              </w:rPr>
              <w:t>the</w:t>
            </w:r>
            <w:r>
              <w:rPr>
                <w:spacing w:val="-3"/>
                <w:sz w:val="21"/>
              </w:rPr>
              <w:t xml:space="preserve"> </w:t>
            </w:r>
            <w:r>
              <w:rPr>
                <w:sz w:val="21"/>
              </w:rPr>
              <w:t>Minister</w:t>
            </w:r>
            <w:r>
              <w:rPr>
                <w:spacing w:val="-4"/>
                <w:sz w:val="21"/>
              </w:rPr>
              <w:t xml:space="preserve"> </w:t>
            </w:r>
            <w:r>
              <w:rPr>
                <w:sz w:val="21"/>
              </w:rPr>
              <w:t>shall</w:t>
            </w:r>
            <w:r>
              <w:rPr>
                <w:spacing w:val="-2"/>
                <w:sz w:val="21"/>
              </w:rPr>
              <w:t xml:space="preserve"> </w:t>
            </w:r>
            <w:r>
              <w:rPr>
                <w:sz w:val="21"/>
              </w:rPr>
              <w:t>cause</w:t>
            </w:r>
            <w:r>
              <w:rPr>
                <w:spacing w:val="-3"/>
                <w:sz w:val="21"/>
              </w:rPr>
              <w:t xml:space="preserve"> </w:t>
            </w:r>
            <w:r>
              <w:rPr>
                <w:sz w:val="21"/>
              </w:rPr>
              <w:t>the</w:t>
            </w:r>
            <w:r>
              <w:rPr>
                <w:spacing w:val="-3"/>
                <w:sz w:val="21"/>
              </w:rPr>
              <w:t xml:space="preserve"> </w:t>
            </w:r>
            <w:r>
              <w:rPr>
                <w:sz w:val="21"/>
              </w:rPr>
              <w:t>report</w:t>
            </w:r>
            <w:r>
              <w:rPr>
                <w:spacing w:val="-4"/>
                <w:sz w:val="21"/>
              </w:rPr>
              <w:t xml:space="preserve"> </w:t>
            </w:r>
            <w:r>
              <w:rPr>
                <w:sz w:val="21"/>
              </w:rPr>
              <w:t>to</w:t>
            </w:r>
            <w:r>
              <w:rPr>
                <w:spacing w:val="-3"/>
                <w:sz w:val="21"/>
              </w:rPr>
              <w:t xml:space="preserve"> </w:t>
            </w:r>
            <w:r>
              <w:rPr>
                <w:sz w:val="21"/>
              </w:rPr>
              <w:t>be</w:t>
            </w:r>
            <w:r>
              <w:rPr>
                <w:spacing w:val="-3"/>
                <w:sz w:val="21"/>
              </w:rPr>
              <w:t xml:space="preserve"> </w:t>
            </w:r>
            <w:r>
              <w:rPr>
                <w:sz w:val="21"/>
              </w:rPr>
              <w:t>laid before each House of the Oireachtas.</w:t>
            </w:r>
          </w:p>
        </w:tc>
      </w:tr>
      <w:tr w:rsidR="00051BBA" w14:paraId="2815DEC9" w14:textId="77777777" w:rsidTr="00051BBA">
        <w:trPr>
          <w:trHeight w:val="603"/>
        </w:trPr>
        <w:tc>
          <w:tcPr>
            <w:tcW w:w="1855" w:type="dxa"/>
          </w:tcPr>
          <w:p w14:paraId="620D6BCC" w14:textId="77777777" w:rsidR="00051BBA" w:rsidRDefault="00051BBA" w:rsidP="00051BBA">
            <w:pPr>
              <w:pStyle w:val="TableParagraph"/>
              <w:rPr>
                <w:rFonts w:ascii="Times New Roman"/>
                <w:sz w:val="20"/>
              </w:rPr>
            </w:pPr>
          </w:p>
        </w:tc>
        <w:tc>
          <w:tcPr>
            <w:tcW w:w="7246" w:type="dxa"/>
          </w:tcPr>
          <w:p w14:paraId="37ED5D02" w14:textId="77777777" w:rsidR="00051BBA" w:rsidRDefault="00051BBA" w:rsidP="00051BBA">
            <w:pPr>
              <w:pStyle w:val="TableParagraph"/>
              <w:spacing w:before="56"/>
              <w:ind w:left="280" w:right="110" w:firstLine="240"/>
              <w:rPr>
                <w:sz w:val="21"/>
              </w:rPr>
            </w:pPr>
            <w:r>
              <w:rPr>
                <w:sz w:val="21"/>
              </w:rPr>
              <w:t>(4)</w:t>
            </w:r>
            <w:r>
              <w:rPr>
                <w:spacing w:val="-4"/>
                <w:sz w:val="21"/>
              </w:rPr>
              <w:t xml:space="preserve"> </w:t>
            </w:r>
            <w:r>
              <w:rPr>
                <w:sz w:val="21"/>
              </w:rPr>
              <w:t>The</w:t>
            </w:r>
            <w:r>
              <w:rPr>
                <w:spacing w:val="-3"/>
                <w:sz w:val="21"/>
              </w:rPr>
              <w:t xml:space="preserve"> </w:t>
            </w:r>
            <w:r>
              <w:rPr>
                <w:sz w:val="21"/>
              </w:rPr>
              <w:t>Council</w:t>
            </w:r>
            <w:r>
              <w:rPr>
                <w:spacing w:val="-2"/>
                <w:sz w:val="21"/>
              </w:rPr>
              <w:t xml:space="preserve"> </w:t>
            </w:r>
            <w:r>
              <w:rPr>
                <w:sz w:val="21"/>
              </w:rPr>
              <w:t>shall</w:t>
            </w:r>
            <w:r>
              <w:rPr>
                <w:spacing w:val="-2"/>
                <w:sz w:val="21"/>
              </w:rPr>
              <w:t xml:space="preserve"> </w:t>
            </w:r>
            <w:r>
              <w:rPr>
                <w:sz w:val="21"/>
              </w:rPr>
              <w:t>provide</w:t>
            </w:r>
            <w:r>
              <w:rPr>
                <w:spacing w:val="-3"/>
                <w:sz w:val="21"/>
              </w:rPr>
              <w:t xml:space="preserve"> </w:t>
            </w:r>
            <w:r>
              <w:rPr>
                <w:sz w:val="21"/>
              </w:rPr>
              <w:t>the</w:t>
            </w:r>
            <w:r>
              <w:rPr>
                <w:spacing w:val="-3"/>
                <w:sz w:val="21"/>
              </w:rPr>
              <w:t xml:space="preserve"> </w:t>
            </w:r>
            <w:r>
              <w:rPr>
                <w:sz w:val="21"/>
              </w:rPr>
              <w:t>Minister</w:t>
            </w:r>
            <w:r>
              <w:rPr>
                <w:spacing w:val="-6"/>
                <w:sz w:val="21"/>
              </w:rPr>
              <w:t xml:space="preserve"> </w:t>
            </w:r>
            <w:r>
              <w:rPr>
                <w:sz w:val="21"/>
              </w:rPr>
              <w:t>with</w:t>
            </w:r>
            <w:r>
              <w:rPr>
                <w:spacing w:val="-3"/>
                <w:sz w:val="21"/>
              </w:rPr>
              <w:t xml:space="preserve"> </w:t>
            </w:r>
            <w:r>
              <w:rPr>
                <w:sz w:val="21"/>
              </w:rPr>
              <w:t>such</w:t>
            </w:r>
            <w:r>
              <w:rPr>
                <w:spacing w:val="-3"/>
                <w:sz w:val="21"/>
              </w:rPr>
              <w:t xml:space="preserve"> </w:t>
            </w:r>
            <w:r>
              <w:rPr>
                <w:sz w:val="21"/>
              </w:rPr>
              <w:t>information</w:t>
            </w:r>
            <w:r>
              <w:rPr>
                <w:spacing w:val="-3"/>
                <w:sz w:val="21"/>
              </w:rPr>
              <w:t xml:space="preserve"> </w:t>
            </w:r>
            <w:r>
              <w:rPr>
                <w:sz w:val="21"/>
              </w:rPr>
              <w:t>as</w:t>
            </w:r>
            <w:r>
              <w:rPr>
                <w:spacing w:val="-3"/>
                <w:sz w:val="21"/>
              </w:rPr>
              <w:t xml:space="preserve"> </w:t>
            </w:r>
            <w:r>
              <w:rPr>
                <w:sz w:val="21"/>
              </w:rPr>
              <w:t>the Minister may from time to time require.</w:t>
            </w:r>
          </w:p>
        </w:tc>
      </w:tr>
      <w:tr w:rsidR="00051BBA" w14:paraId="1F810404" w14:textId="77777777" w:rsidTr="00051BBA">
        <w:trPr>
          <w:trHeight w:val="1327"/>
        </w:trPr>
        <w:tc>
          <w:tcPr>
            <w:tcW w:w="1855" w:type="dxa"/>
          </w:tcPr>
          <w:p w14:paraId="6A107C50" w14:textId="77777777" w:rsidR="00051BBA" w:rsidRDefault="00051BBA" w:rsidP="00051BBA">
            <w:pPr>
              <w:pStyle w:val="TableParagraph"/>
              <w:spacing w:before="57"/>
              <w:ind w:left="50"/>
              <w:rPr>
                <w:sz w:val="18"/>
              </w:rPr>
            </w:pPr>
            <w:r>
              <w:rPr>
                <w:sz w:val="18"/>
              </w:rPr>
              <w:t>Establishment</w:t>
            </w:r>
            <w:r>
              <w:rPr>
                <w:spacing w:val="-7"/>
                <w:sz w:val="18"/>
              </w:rPr>
              <w:t xml:space="preserve"> </w:t>
            </w:r>
            <w:r>
              <w:rPr>
                <w:spacing w:val="-4"/>
                <w:sz w:val="18"/>
              </w:rPr>
              <w:t>day.</w:t>
            </w:r>
          </w:p>
        </w:tc>
        <w:tc>
          <w:tcPr>
            <w:tcW w:w="7246" w:type="dxa"/>
          </w:tcPr>
          <w:p w14:paraId="157E0B37" w14:textId="77777777" w:rsidR="00051BBA" w:rsidRDefault="00051BBA" w:rsidP="00051BBA">
            <w:pPr>
              <w:pStyle w:val="TableParagraph"/>
              <w:spacing w:before="57"/>
              <w:ind w:left="280" w:firstLine="240"/>
              <w:rPr>
                <w:sz w:val="21"/>
              </w:rPr>
            </w:pPr>
            <w:r>
              <w:rPr>
                <w:b/>
                <w:sz w:val="21"/>
              </w:rPr>
              <w:t>35.</w:t>
            </w:r>
            <w:r>
              <w:rPr>
                <w:sz w:val="21"/>
              </w:rPr>
              <w:t>—The Minister shall within one year from the passing of this Act by order</w:t>
            </w:r>
            <w:r>
              <w:rPr>
                <w:spacing w:val="-4"/>
                <w:sz w:val="21"/>
              </w:rPr>
              <w:t xml:space="preserve"> </w:t>
            </w:r>
            <w:r>
              <w:rPr>
                <w:sz w:val="21"/>
              </w:rPr>
              <w:t>or</w:t>
            </w:r>
            <w:r>
              <w:rPr>
                <w:spacing w:val="-4"/>
                <w:sz w:val="21"/>
              </w:rPr>
              <w:t xml:space="preserve"> </w:t>
            </w:r>
            <w:r>
              <w:rPr>
                <w:sz w:val="21"/>
              </w:rPr>
              <w:t>orders</w:t>
            </w:r>
            <w:r>
              <w:rPr>
                <w:spacing w:val="-3"/>
                <w:sz w:val="21"/>
              </w:rPr>
              <w:t xml:space="preserve"> </w:t>
            </w:r>
            <w:r>
              <w:rPr>
                <w:sz w:val="21"/>
              </w:rPr>
              <w:t>appoint</w:t>
            </w:r>
            <w:r>
              <w:rPr>
                <w:spacing w:val="-4"/>
                <w:sz w:val="21"/>
              </w:rPr>
              <w:t xml:space="preserve"> </w:t>
            </w:r>
            <w:r>
              <w:rPr>
                <w:sz w:val="21"/>
              </w:rPr>
              <w:t>a</w:t>
            </w:r>
            <w:r>
              <w:rPr>
                <w:spacing w:val="-6"/>
                <w:sz w:val="21"/>
              </w:rPr>
              <w:t xml:space="preserve"> </w:t>
            </w:r>
            <w:r>
              <w:rPr>
                <w:sz w:val="21"/>
              </w:rPr>
              <w:t>day</w:t>
            </w:r>
            <w:r>
              <w:rPr>
                <w:spacing w:val="-3"/>
                <w:sz w:val="21"/>
              </w:rPr>
              <w:t xml:space="preserve"> </w:t>
            </w:r>
            <w:r>
              <w:rPr>
                <w:sz w:val="21"/>
              </w:rPr>
              <w:t>to</w:t>
            </w:r>
            <w:r>
              <w:rPr>
                <w:spacing w:val="-3"/>
                <w:sz w:val="21"/>
              </w:rPr>
              <w:t xml:space="preserve"> </w:t>
            </w:r>
            <w:r>
              <w:rPr>
                <w:sz w:val="21"/>
              </w:rPr>
              <w:t>be</w:t>
            </w:r>
            <w:r>
              <w:rPr>
                <w:spacing w:val="-3"/>
                <w:sz w:val="21"/>
              </w:rPr>
              <w:t xml:space="preserve"> </w:t>
            </w:r>
            <w:r>
              <w:rPr>
                <w:sz w:val="21"/>
              </w:rPr>
              <w:t>the</w:t>
            </w:r>
            <w:r>
              <w:rPr>
                <w:spacing w:val="-3"/>
                <w:sz w:val="21"/>
              </w:rPr>
              <w:t xml:space="preserve"> </w:t>
            </w:r>
            <w:r>
              <w:rPr>
                <w:sz w:val="21"/>
              </w:rPr>
              <w:t>establishment</w:t>
            </w:r>
            <w:r>
              <w:rPr>
                <w:spacing w:val="-4"/>
                <w:sz w:val="21"/>
              </w:rPr>
              <w:t xml:space="preserve"> </w:t>
            </w:r>
            <w:r>
              <w:rPr>
                <w:sz w:val="21"/>
              </w:rPr>
              <w:t>day</w:t>
            </w:r>
            <w:r>
              <w:rPr>
                <w:spacing w:val="-3"/>
                <w:sz w:val="21"/>
              </w:rPr>
              <w:t xml:space="preserve"> </w:t>
            </w:r>
            <w:r>
              <w:rPr>
                <w:sz w:val="21"/>
              </w:rPr>
              <w:t>for</w:t>
            </w:r>
            <w:r>
              <w:rPr>
                <w:spacing w:val="-4"/>
                <w:sz w:val="21"/>
              </w:rPr>
              <w:t xml:space="preserve"> </w:t>
            </w:r>
            <w:r>
              <w:rPr>
                <w:sz w:val="21"/>
              </w:rPr>
              <w:t>the</w:t>
            </w:r>
            <w:r>
              <w:rPr>
                <w:spacing w:val="-3"/>
                <w:sz w:val="21"/>
              </w:rPr>
              <w:t xml:space="preserve"> </w:t>
            </w:r>
            <w:r>
              <w:rPr>
                <w:sz w:val="21"/>
              </w:rPr>
              <w:t xml:space="preserve">purposes of </w:t>
            </w:r>
            <w:r>
              <w:rPr>
                <w:i/>
                <w:sz w:val="21"/>
              </w:rPr>
              <w:t xml:space="preserve">sections 19 </w:t>
            </w:r>
            <w:r>
              <w:rPr>
                <w:sz w:val="21"/>
              </w:rPr>
              <w:t xml:space="preserve">and </w:t>
            </w:r>
            <w:r>
              <w:rPr>
                <w:i/>
                <w:sz w:val="21"/>
              </w:rPr>
              <w:t xml:space="preserve">36 </w:t>
            </w:r>
            <w:r>
              <w:rPr>
                <w:sz w:val="21"/>
              </w:rPr>
              <w:t>and the day that is so appointed for the purposes of one</w:t>
            </w:r>
            <w:r>
              <w:rPr>
                <w:spacing w:val="-2"/>
                <w:sz w:val="21"/>
              </w:rPr>
              <w:t xml:space="preserve"> </w:t>
            </w:r>
            <w:r>
              <w:rPr>
                <w:sz w:val="21"/>
              </w:rPr>
              <w:t>of</w:t>
            </w:r>
            <w:r>
              <w:rPr>
                <w:spacing w:val="-3"/>
                <w:sz w:val="21"/>
              </w:rPr>
              <w:t xml:space="preserve"> </w:t>
            </w:r>
            <w:r>
              <w:rPr>
                <w:sz w:val="21"/>
              </w:rPr>
              <w:t>those</w:t>
            </w:r>
            <w:r>
              <w:rPr>
                <w:spacing w:val="-2"/>
                <w:sz w:val="21"/>
              </w:rPr>
              <w:t xml:space="preserve"> </w:t>
            </w:r>
            <w:r>
              <w:rPr>
                <w:sz w:val="21"/>
              </w:rPr>
              <w:t>sections</w:t>
            </w:r>
            <w:r>
              <w:rPr>
                <w:spacing w:val="-5"/>
                <w:sz w:val="21"/>
              </w:rPr>
              <w:t xml:space="preserve"> </w:t>
            </w:r>
            <w:r>
              <w:rPr>
                <w:sz w:val="21"/>
              </w:rPr>
              <w:t>may</w:t>
            </w:r>
            <w:r>
              <w:rPr>
                <w:spacing w:val="-5"/>
                <w:sz w:val="21"/>
              </w:rPr>
              <w:t xml:space="preserve"> </w:t>
            </w:r>
            <w:r>
              <w:rPr>
                <w:sz w:val="21"/>
              </w:rPr>
              <w:t>be</w:t>
            </w:r>
            <w:r>
              <w:rPr>
                <w:spacing w:val="-2"/>
                <w:sz w:val="21"/>
              </w:rPr>
              <w:t xml:space="preserve"> </w:t>
            </w:r>
            <w:r>
              <w:rPr>
                <w:sz w:val="21"/>
              </w:rPr>
              <w:t>different</w:t>
            </w:r>
            <w:r>
              <w:rPr>
                <w:spacing w:val="-4"/>
                <w:sz w:val="21"/>
              </w:rPr>
              <w:t xml:space="preserve"> </w:t>
            </w:r>
            <w:r>
              <w:rPr>
                <w:sz w:val="21"/>
              </w:rPr>
              <w:t>to</w:t>
            </w:r>
            <w:r>
              <w:rPr>
                <w:spacing w:val="-2"/>
                <w:sz w:val="21"/>
              </w:rPr>
              <w:t xml:space="preserve"> </w:t>
            </w:r>
            <w:r>
              <w:rPr>
                <w:sz w:val="21"/>
              </w:rPr>
              <w:t>that</w:t>
            </w:r>
            <w:r>
              <w:rPr>
                <w:spacing w:val="-3"/>
                <w:sz w:val="21"/>
              </w:rPr>
              <w:t xml:space="preserve"> </w:t>
            </w:r>
            <w:r>
              <w:rPr>
                <w:sz w:val="21"/>
              </w:rPr>
              <w:t>which</w:t>
            </w:r>
            <w:r>
              <w:rPr>
                <w:spacing w:val="-4"/>
                <w:sz w:val="21"/>
              </w:rPr>
              <w:t xml:space="preserve"> </w:t>
            </w:r>
            <w:r>
              <w:rPr>
                <w:sz w:val="21"/>
              </w:rPr>
              <w:t>is</w:t>
            </w:r>
            <w:r>
              <w:rPr>
                <w:spacing w:val="-2"/>
                <w:sz w:val="21"/>
              </w:rPr>
              <w:t xml:space="preserve"> </w:t>
            </w:r>
            <w:r>
              <w:rPr>
                <w:sz w:val="21"/>
              </w:rPr>
              <w:t>so</w:t>
            </w:r>
            <w:r>
              <w:rPr>
                <w:spacing w:val="-2"/>
                <w:sz w:val="21"/>
              </w:rPr>
              <w:t xml:space="preserve"> </w:t>
            </w:r>
            <w:r>
              <w:rPr>
                <w:sz w:val="21"/>
              </w:rPr>
              <w:t>appointed</w:t>
            </w:r>
            <w:r>
              <w:rPr>
                <w:spacing w:val="-2"/>
                <w:sz w:val="21"/>
              </w:rPr>
              <w:t xml:space="preserve"> </w:t>
            </w:r>
            <w:r>
              <w:rPr>
                <w:sz w:val="21"/>
              </w:rPr>
              <w:t>for</w:t>
            </w:r>
            <w:r>
              <w:rPr>
                <w:spacing w:val="-3"/>
                <w:sz w:val="21"/>
              </w:rPr>
              <w:t xml:space="preserve"> </w:t>
            </w:r>
            <w:r>
              <w:rPr>
                <w:sz w:val="21"/>
              </w:rPr>
              <w:t>the other of them.</w:t>
            </w:r>
          </w:p>
        </w:tc>
      </w:tr>
      <w:tr w:rsidR="00051BBA" w14:paraId="38CA1ACF" w14:textId="77777777" w:rsidTr="00051BBA">
        <w:trPr>
          <w:trHeight w:val="845"/>
        </w:trPr>
        <w:tc>
          <w:tcPr>
            <w:tcW w:w="1855" w:type="dxa"/>
          </w:tcPr>
          <w:p w14:paraId="3383C86C" w14:textId="77777777" w:rsidR="00051BBA" w:rsidRDefault="00051BBA" w:rsidP="00051BBA">
            <w:pPr>
              <w:pStyle w:val="TableParagraph"/>
              <w:spacing w:before="57"/>
              <w:ind w:left="50" w:right="357"/>
              <w:rPr>
                <w:sz w:val="18"/>
              </w:rPr>
            </w:pPr>
            <w:r>
              <w:rPr>
                <w:sz w:val="18"/>
              </w:rPr>
              <w:t>Special</w:t>
            </w:r>
            <w:r>
              <w:rPr>
                <w:spacing w:val="-13"/>
                <w:sz w:val="18"/>
              </w:rPr>
              <w:t xml:space="preserve"> </w:t>
            </w:r>
            <w:r>
              <w:rPr>
                <w:sz w:val="18"/>
              </w:rPr>
              <w:t>Education Appeals Board.</w:t>
            </w:r>
          </w:p>
        </w:tc>
        <w:tc>
          <w:tcPr>
            <w:tcW w:w="7246" w:type="dxa"/>
          </w:tcPr>
          <w:p w14:paraId="61ACAF33" w14:textId="77777777" w:rsidR="00051BBA" w:rsidRDefault="00051BBA" w:rsidP="00051BBA">
            <w:pPr>
              <w:pStyle w:val="TableParagraph"/>
              <w:spacing w:before="57"/>
              <w:ind w:left="280" w:right="110" w:firstLine="240"/>
              <w:rPr>
                <w:sz w:val="21"/>
              </w:rPr>
            </w:pPr>
            <w:r>
              <w:rPr>
                <w:b/>
                <w:sz w:val="21"/>
              </w:rPr>
              <w:t>36.</w:t>
            </w:r>
            <w:r>
              <w:rPr>
                <w:sz w:val="21"/>
              </w:rPr>
              <w:t>— (1) On the establishment day there shall stand established the Special</w:t>
            </w:r>
            <w:r>
              <w:rPr>
                <w:spacing w:val="-2"/>
                <w:sz w:val="21"/>
              </w:rPr>
              <w:t xml:space="preserve"> </w:t>
            </w:r>
            <w:r>
              <w:rPr>
                <w:sz w:val="21"/>
              </w:rPr>
              <w:t>Education</w:t>
            </w:r>
            <w:r>
              <w:rPr>
                <w:spacing w:val="-5"/>
                <w:sz w:val="21"/>
              </w:rPr>
              <w:t xml:space="preserve"> </w:t>
            </w:r>
            <w:r>
              <w:rPr>
                <w:sz w:val="21"/>
              </w:rPr>
              <w:t>Appeals</w:t>
            </w:r>
            <w:r>
              <w:rPr>
                <w:spacing w:val="-3"/>
                <w:sz w:val="21"/>
              </w:rPr>
              <w:t xml:space="preserve"> </w:t>
            </w:r>
            <w:r>
              <w:rPr>
                <w:sz w:val="21"/>
              </w:rPr>
              <w:t>Board</w:t>
            </w:r>
            <w:r>
              <w:rPr>
                <w:spacing w:val="-3"/>
                <w:sz w:val="21"/>
              </w:rPr>
              <w:t xml:space="preserve"> </w:t>
            </w:r>
            <w:r>
              <w:rPr>
                <w:sz w:val="21"/>
              </w:rPr>
              <w:t>(in</w:t>
            </w:r>
            <w:r>
              <w:rPr>
                <w:spacing w:val="-3"/>
                <w:sz w:val="21"/>
              </w:rPr>
              <w:t xml:space="preserve"> </w:t>
            </w:r>
            <w:r>
              <w:rPr>
                <w:sz w:val="21"/>
              </w:rPr>
              <w:t>this</w:t>
            </w:r>
            <w:r>
              <w:rPr>
                <w:spacing w:val="-6"/>
                <w:sz w:val="21"/>
              </w:rPr>
              <w:t xml:space="preserve"> </w:t>
            </w:r>
            <w:r>
              <w:rPr>
                <w:sz w:val="21"/>
              </w:rPr>
              <w:t>Act</w:t>
            </w:r>
            <w:r>
              <w:rPr>
                <w:spacing w:val="-4"/>
                <w:sz w:val="21"/>
              </w:rPr>
              <w:t xml:space="preserve"> </w:t>
            </w:r>
            <w:r>
              <w:rPr>
                <w:sz w:val="21"/>
              </w:rPr>
              <w:t>referred</w:t>
            </w:r>
            <w:r>
              <w:rPr>
                <w:spacing w:val="-3"/>
                <w:sz w:val="21"/>
              </w:rPr>
              <w:t xml:space="preserve"> </w:t>
            </w:r>
            <w:r>
              <w:rPr>
                <w:sz w:val="21"/>
              </w:rPr>
              <w:t>to</w:t>
            </w:r>
            <w:r>
              <w:rPr>
                <w:spacing w:val="-3"/>
                <w:sz w:val="21"/>
              </w:rPr>
              <w:t xml:space="preserve"> </w:t>
            </w:r>
            <w:r>
              <w:rPr>
                <w:sz w:val="21"/>
              </w:rPr>
              <w:t>as</w:t>
            </w:r>
            <w:r>
              <w:rPr>
                <w:spacing w:val="-3"/>
                <w:sz w:val="21"/>
              </w:rPr>
              <w:t xml:space="preserve"> </w:t>
            </w:r>
            <w:r>
              <w:rPr>
                <w:sz w:val="21"/>
              </w:rPr>
              <w:t>the</w:t>
            </w:r>
            <w:r>
              <w:rPr>
                <w:spacing w:val="-3"/>
                <w:sz w:val="21"/>
              </w:rPr>
              <w:t xml:space="preserve"> </w:t>
            </w:r>
            <w:r>
              <w:rPr>
                <w:sz w:val="21"/>
              </w:rPr>
              <w:t>“Appeals Board”) to hear and determine appeals made pursuant to this Act.</w:t>
            </w:r>
          </w:p>
        </w:tc>
      </w:tr>
      <w:tr w:rsidR="00051BBA" w14:paraId="27BA7BFD" w14:textId="77777777" w:rsidTr="00051BBA">
        <w:trPr>
          <w:trHeight w:val="361"/>
        </w:trPr>
        <w:tc>
          <w:tcPr>
            <w:tcW w:w="1855" w:type="dxa"/>
          </w:tcPr>
          <w:p w14:paraId="3C734487" w14:textId="77777777" w:rsidR="00051BBA" w:rsidRDefault="00051BBA" w:rsidP="00051BBA">
            <w:pPr>
              <w:pStyle w:val="TableParagraph"/>
              <w:rPr>
                <w:rFonts w:ascii="Times New Roman"/>
                <w:sz w:val="20"/>
              </w:rPr>
            </w:pPr>
          </w:p>
        </w:tc>
        <w:tc>
          <w:tcPr>
            <w:tcW w:w="7246" w:type="dxa"/>
          </w:tcPr>
          <w:p w14:paraId="2D18B3E7" w14:textId="77777777" w:rsidR="00051BBA" w:rsidRDefault="00051BBA" w:rsidP="00051BBA">
            <w:pPr>
              <w:pStyle w:val="TableParagraph"/>
              <w:spacing w:before="57"/>
              <w:ind w:left="520"/>
              <w:rPr>
                <w:sz w:val="21"/>
              </w:rPr>
            </w:pPr>
            <w:r>
              <w:rPr>
                <w:sz w:val="21"/>
              </w:rPr>
              <w:t>(2)</w:t>
            </w:r>
            <w:r>
              <w:rPr>
                <w:spacing w:val="-6"/>
                <w:sz w:val="21"/>
              </w:rPr>
              <w:t xml:space="preserve"> </w:t>
            </w:r>
            <w:r>
              <w:rPr>
                <w:sz w:val="21"/>
              </w:rPr>
              <w:t>The</w:t>
            </w:r>
            <w:r>
              <w:rPr>
                <w:spacing w:val="-3"/>
                <w:sz w:val="21"/>
              </w:rPr>
              <w:t xml:space="preserve"> </w:t>
            </w:r>
            <w:r>
              <w:rPr>
                <w:sz w:val="21"/>
              </w:rPr>
              <w:t>Appeals</w:t>
            </w:r>
            <w:r>
              <w:rPr>
                <w:spacing w:val="-5"/>
                <w:sz w:val="21"/>
              </w:rPr>
              <w:t xml:space="preserve"> </w:t>
            </w:r>
            <w:r>
              <w:rPr>
                <w:sz w:val="21"/>
              </w:rPr>
              <w:t>Board</w:t>
            </w:r>
            <w:r>
              <w:rPr>
                <w:spacing w:val="-3"/>
                <w:sz w:val="21"/>
              </w:rPr>
              <w:t xml:space="preserve"> </w:t>
            </w:r>
            <w:r>
              <w:rPr>
                <w:sz w:val="21"/>
              </w:rPr>
              <w:t>may</w:t>
            </w:r>
            <w:r>
              <w:rPr>
                <w:spacing w:val="-2"/>
                <w:sz w:val="21"/>
              </w:rPr>
              <w:t xml:space="preserve"> </w:t>
            </w:r>
            <w:r>
              <w:rPr>
                <w:sz w:val="21"/>
              </w:rPr>
              <w:t>sit</w:t>
            </w:r>
            <w:r>
              <w:rPr>
                <w:spacing w:val="-4"/>
                <w:sz w:val="21"/>
              </w:rPr>
              <w:t xml:space="preserve"> </w:t>
            </w:r>
            <w:r>
              <w:rPr>
                <w:sz w:val="21"/>
              </w:rPr>
              <w:t>in</w:t>
            </w:r>
            <w:r>
              <w:rPr>
                <w:spacing w:val="-3"/>
                <w:sz w:val="21"/>
              </w:rPr>
              <w:t xml:space="preserve"> </w:t>
            </w:r>
            <w:r>
              <w:rPr>
                <w:sz w:val="21"/>
              </w:rPr>
              <w:t>divisions</w:t>
            </w:r>
            <w:r>
              <w:rPr>
                <w:spacing w:val="-2"/>
                <w:sz w:val="21"/>
              </w:rPr>
              <w:t xml:space="preserve"> </w:t>
            </w:r>
            <w:r>
              <w:rPr>
                <w:sz w:val="21"/>
              </w:rPr>
              <w:t>of</w:t>
            </w:r>
            <w:r>
              <w:rPr>
                <w:spacing w:val="-4"/>
                <w:sz w:val="21"/>
              </w:rPr>
              <w:t xml:space="preserve"> </w:t>
            </w:r>
            <w:r>
              <w:rPr>
                <w:sz w:val="21"/>
              </w:rPr>
              <w:t>itself</w:t>
            </w:r>
            <w:r>
              <w:rPr>
                <w:spacing w:val="-3"/>
                <w:sz w:val="21"/>
              </w:rPr>
              <w:t xml:space="preserve"> </w:t>
            </w:r>
            <w:r>
              <w:rPr>
                <w:sz w:val="21"/>
              </w:rPr>
              <w:t>to</w:t>
            </w:r>
            <w:r>
              <w:rPr>
                <w:spacing w:val="-3"/>
                <w:sz w:val="21"/>
              </w:rPr>
              <w:t xml:space="preserve"> </w:t>
            </w:r>
            <w:r>
              <w:rPr>
                <w:sz w:val="21"/>
              </w:rPr>
              <w:t>hear</w:t>
            </w:r>
            <w:r>
              <w:rPr>
                <w:spacing w:val="-3"/>
                <w:sz w:val="21"/>
              </w:rPr>
              <w:t xml:space="preserve"> </w:t>
            </w:r>
            <w:r>
              <w:rPr>
                <w:spacing w:val="-2"/>
                <w:sz w:val="21"/>
              </w:rPr>
              <w:t>appeals.</w:t>
            </w:r>
          </w:p>
        </w:tc>
      </w:tr>
      <w:tr w:rsidR="00051BBA" w14:paraId="67B7ADE2" w14:textId="77777777" w:rsidTr="00051BBA">
        <w:trPr>
          <w:trHeight w:val="1085"/>
        </w:trPr>
        <w:tc>
          <w:tcPr>
            <w:tcW w:w="1855" w:type="dxa"/>
          </w:tcPr>
          <w:p w14:paraId="38334EEF" w14:textId="77777777" w:rsidR="00051BBA" w:rsidRDefault="00051BBA" w:rsidP="00051BBA">
            <w:pPr>
              <w:pStyle w:val="TableParagraph"/>
              <w:rPr>
                <w:rFonts w:ascii="Times New Roman"/>
                <w:sz w:val="20"/>
              </w:rPr>
            </w:pPr>
          </w:p>
        </w:tc>
        <w:tc>
          <w:tcPr>
            <w:tcW w:w="7246" w:type="dxa"/>
          </w:tcPr>
          <w:p w14:paraId="2367FF3E" w14:textId="77777777" w:rsidR="00051BBA" w:rsidRDefault="00051BBA" w:rsidP="00051BBA">
            <w:pPr>
              <w:pStyle w:val="TableParagraph"/>
              <w:spacing w:before="56"/>
              <w:ind w:left="280" w:right="110" w:firstLine="240"/>
              <w:rPr>
                <w:sz w:val="21"/>
              </w:rPr>
            </w:pPr>
            <w:r>
              <w:rPr>
                <w:sz w:val="21"/>
              </w:rPr>
              <w:t>(3)</w:t>
            </w:r>
            <w:r>
              <w:rPr>
                <w:spacing w:val="-4"/>
                <w:sz w:val="21"/>
              </w:rPr>
              <w:t xml:space="preserve"> </w:t>
            </w:r>
            <w:r>
              <w:rPr>
                <w:sz w:val="21"/>
              </w:rPr>
              <w:t>In</w:t>
            </w:r>
            <w:r>
              <w:rPr>
                <w:spacing w:val="-3"/>
                <w:sz w:val="21"/>
              </w:rPr>
              <w:t xml:space="preserve"> </w:t>
            </w:r>
            <w:r>
              <w:rPr>
                <w:sz w:val="21"/>
              </w:rPr>
              <w:t>hearing</w:t>
            </w:r>
            <w:r>
              <w:rPr>
                <w:spacing w:val="-3"/>
                <w:sz w:val="21"/>
              </w:rPr>
              <w:t xml:space="preserve"> </w:t>
            </w:r>
            <w:r>
              <w:rPr>
                <w:sz w:val="21"/>
              </w:rPr>
              <w:t>and</w:t>
            </w:r>
            <w:r>
              <w:rPr>
                <w:spacing w:val="-3"/>
                <w:sz w:val="21"/>
              </w:rPr>
              <w:t xml:space="preserve"> </w:t>
            </w:r>
            <w:r>
              <w:rPr>
                <w:sz w:val="21"/>
              </w:rPr>
              <w:t>determining</w:t>
            </w:r>
            <w:r>
              <w:rPr>
                <w:spacing w:val="-3"/>
                <w:sz w:val="21"/>
              </w:rPr>
              <w:t xml:space="preserve"> </w:t>
            </w:r>
            <w:r>
              <w:rPr>
                <w:sz w:val="21"/>
              </w:rPr>
              <w:t>an</w:t>
            </w:r>
            <w:r>
              <w:rPr>
                <w:spacing w:val="-3"/>
                <w:sz w:val="21"/>
              </w:rPr>
              <w:t xml:space="preserve"> </w:t>
            </w:r>
            <w:r>
              <w:rPr>
                <w:sz w:val="21"/>
              </w:rPr>
              <w:t>appeal</w:t>
            </w:r>
            <w:r>
              <w:rPr>
                <w:spacing w:val="-2"/>
                <w:sz w:val="21"/>
              </w:rPr>
              <w:t xml:space="preserve"> </w:t>
            </w:r>
            <w:r>
              <w:rPr>
                <w:sz w:val="21"/>
              </w:rPr>
              <w:t>under</w:t>
            </w:r>
            <w:r>
              <w:rPr>
                <w:spacing w:val="-4"/>
                <w:sz w:val="21"/>
              </w:rPr>
              <w:t xml:space="preserve"> </w:t>
            </w:r>
            <w:r>
              <w:rPr>
                <w:sz w:val="21"/>
              </w:rPr>
              <w:t>this</w:t>
            </w:r>
            <w:r>
              <w:rPr>
                <w:spacing w:val="-6"/>
                <w:sz w:val="21"/>
              </w:rPr>
              <w:t xml:space="preserve"> </w:t>
            </w:r>
            <w:r>
              <w:rPr>
                <w:sz w:val="21"/>
              </w:rPr>
              <w:t>Act,</w:t>
            </w:r>
            <w:r>
              <w:rPr>
                <w:spacing w:val="-4"/>
                <w:sz w:val="21"/>
              </w:rPr>
              <w:t xml:space="preserve"> </w:t>
            </w:r>
            <w:r>
              <w:rPr>
                <w:sz w:val="21"/>
              </w:rPr>
              <w:t>the</w:t>
            </w:r>
            <w:r>
              <w:rPr>
                <w:spacing w:val="-3"/>
                <w:sz w:val="21"/>
              </w:rPr>
              <w:t xml:space="preserve"> </w:t>
            </w:r>
            <w:r>
              <w:rPr>
                <w:sz w:val="21"/>
              </w:rPr>
              <w:t>Appeals Board shall act in accordance with such procedures as may be determined</w:t>
            </w:r>
            <w:r>
              <w:rPr>
                <w:spacing w:val="-2"/>
                <w:sz w:val="21"/>
              </w:rPr>
              <w:t xml:space="preserve"> </w:t>
            </w:r>
            <w:r>
              <w:rPr>
                <w:sz w:val="21"/>
              </w:rPr>
              <w:t>from</w:t>
            </w:r>
            <w:r>
              <w:rPr>
                <w:spacing w:val="-1"/>
                <w:sz w:val="21"/>
              </w:rPr>
              <w:t xml:space="preserve"> </w:t>
            </w:r>
            <w:r>
              <w:rPr>
                <w:sz w:val="21"/>
              </w:rPr>
              <w:t>time</w:t>
            </w:r>
            <w:r>
              <w:rPr>
                <w:spacing w:val="-2"/>
                <w:sz w:val="21"/>
              </w:rPr>
              <w:t xml:space="preserve"> </w:t>
            </w:r>
            <w:r>
              <w:rPr>
                <w:sz w:val="21"/>
              </w:rPr>
              <w:t>to</w:t>
            </w:r>
            <w:r>
              <w:rPr>
                <w:spacing w:val="-2"/>
                <w:sz w:val="21"/>
              </w:rPr>
              <w:t xml:space="preserve"> </w:t>
            </w:r>
            <w:r>
              <w:rPr>
                <w:sz w:val="21"/>
              </w:rPr>
              <w:t>time</w:t>
            </w:r>
            <w:r>
              <w:rPr>
                <w:spacing w:val="-2"/>
                <w:sz w:val="21"/>
              </w:rPr>
              <w:t xml:space="preserve"> </w:t>
            </w:r>
            <w:r>
              <w:rPr>
                <w:sz w:val="21"/>
              </w:rPr>
              <w:t>by</w:t>
            </w:r>
            <w:r>
              <w:rPr>
                <w:spacing w:val="-2"/>
                <w:sz w:val="21"/>
              </w:rPr>
              <w:t xml:space="preserve"> </w:t>
            </w:r>
            <w:r>
              <w:rPr>
                <w:sz w:val="21"/>
              </w:rPr>
              <w:t>it,</w:t>
            </w:r>
            <w:r>
              <w:rPr>
                <w:spacing w:val="-3"/>
                <w:sz w:val="21"/>
              </w:rPr>
              <w:t xml:space="preserve"> </w:t>
            </w:r>
            <w:r>
              <w:rPr>
                <w:sz w:val="21"/>
              </w:rPr>
              <w:t>with</w:t>
            </w:r>
            <w:r>
              <w:rPr>
                <w:spacing w:val="-2"/>
                <w:sz w:val="21"/>
              </w:rPr>
              <w:t xml:space="preserve"> </w:t>
            </w:r>
            <w:r>
              <w:rPr>
                <w:sz w:val="21"/>
              </w:rPr>
              <w:t>the</w:t>
            </w:r>
            <w:r>
              <w:rPr>
                <w:spacing w:val="-2"/>
                <w:sz w:val="21"/>
              </w:rPr>
              <w:t xml:space="preserve"> </w:t>
            </w:r>
            <w:r>
              <w:rPr>
                <w:sz w:val="21"/>
              </w:rPr>
              <w:t>consent</w:t>
            </w:r>
            <w:r>
              <w:rPr>
                <w:spacing w:val="-3"/>
                <w:sz w:val="21"/>
              </w:rPr>
              <w:t xml:space="preserve"> </w:t>
            </w:r>
            <w:r>
              <w:rPr>
                <w:sz w:val="21"/>
              </w:rPr>
              <w:t>of</w:t>
            </w:r>
            <w:r>
              <w:rPr>
                <w:spacing w:val="-3"/>
                <w:sz w:val="21"/>
              </w:rPr>
              <w:t xml:space="preserve"> </w:t>
            </w:r>
            <w:r>
              <w:rPr>
                <w:sz w:val="21"/>
              </w:rPr>
              <w:t>the</w:t>
            </w:r>
            <w:r>
              <w:rPr>
                <w:spacing w:val="-2"/>
                <w:sz w:val="21"/>
              </w:rPr>
              <w:t xml:space="preserve"> </w:t>
            </w:r>
            <w:r>
              <w:rPr>
                <w:sz w:val="21"/>
              </w:rPr>
              <w:t>Minister,</w:t>
            </w:r>
            <w:r>
              <w:rPr>
                <w:spacing w:val="-3"/>
                <w:sz w:val="21"/>
              </w:rPr>
              <w:t xml:space="preserve"> </w:t>
            </w:r>
            <w:r>
              <w:rPr>
                <w:sz w:val="21"/>
              </w:rPr>
              <w:t>and such procedures shall ensure that—</w:t>
            </w:r>
          </w:p>
        </w:tc>
      </w:tr>
      <w:tr w:rsidR="00051BBA" w14:paraId="3CD1437A" w14:textId="77777777" w:rsidTr="00051BBA">
        <w:trPr>
          <w:trHeight w:val="1086"/>
        </w:trPr>
        <w:tc>
          <w:tcPr>
            <w:tcW w:w="1855" w:type="dxa"/>
          </w:tcPr>
          <w:p w14:paraId="0C96B86E" w14:textId="77777777" w:rsidR="00051BBA" w:rsidRDefault="00051BBA" w:rsidP="00051BBA">
            <w:pPr>
              <w:pStyle w:val="TableParagraph"/>
              <w:rPr>
                <w:rFonts w:ascii="Times New Roman"/>
                <w:sz w:val="20"/>
              </w:rPr>
            </w:pPr>
          </w:p>
        </w:tc>
        <w:tc>
          <w:tcPr>
            <w:tcW w:w="7246" w:type="dxa"/>
          </w:tcPr>
          <w:p w14:paraId="0D2E1B12" w14:textId="77777777" w:rsidR="00051BBA" w:rsidRDefault="00051BBA" w:rsidP="00051BBA">
            <w:pPr>
              <w:pStyle w:val="TableParagraph"/>
              <w:spacing w:before="57"/>
              <w:ind w:left="1360" w:right="10" w:hanging="600"/>
              <w:rPr>
                <w:sz w:val="21"/>
              </w:rPr>
            </w:pPr>
            <w:r>
              <w:rPr>
                <w:sz w:val="21"/>
              </w:rPr>
              <w:t>(</w:t>
            </w:r>
            <w:r>
              <w:rPr>
                <w:i/>
                <w:sz w:val="21"/>
              </w:rPr>
              <w:t>a</w:t>
            </w:r>
            <w:r>
              <w:rPr>
                <w:sz w:val="21"/>
              </w:rPr>
              <w:t>)</w:t>
            </w:r>
            <w:r>
              <w:rPr>
                <w:spacing w:val="-4"/>
                <w:sz w:val="21"/>
              </w:rPr>
              <w:t xml:space="preserve"> </w:t>
            </w:r>
            <w:r>
              <w:rPr>
                <w:sz w:val="21"/>
              </w:rPr>
              <w:t>the</w:t>
            </w:r>
            <w:r>
              <w:rPr>
                <w:spacing w:val="-3"/>
                <w:sz w:val="21"/>
              </w:rPr>
              <w:t xml:space="preserve"> </w:t>
            </w:r>
            <w:r>
              <w:rPr>
                <w:sz w:val="21"/>
              </w:rPr>
              <w:t>parties</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appeal</w:t>
            </w:r>
            <w:r>
              <w:rPr>
                <w:spacing w:val="-2"/>
                <w:sz w:val="21"/>
              </w:rPr>
              <w:t xml:space="preserve"> </w:t>
            </w:r>
            <w:r>
              <w:rPr>
                <w:sz w:val="21"/>
              </w:rPr>
              <w:t>are</w:t>
            </w:r>
            <w:r>
              <w:rPr>
                <w:spacing w:val="-3"/>
                <w:sz w:val="21"/>
              </w:rPr>
              <w:t xml:space="preserve"> </w:t>
            </w:r>
            <w:r>
              <w:rPr>
                <w:sz w:val="21"/>
              </w:rPr>
              <w:t>assisted,</w:t>
            </w:r>
            <w:r>
              <w:rPr>
                <w:spacing w:val="-4"/>
                <w:sz w:val="21"/>
              </w:rPr>
              <w:t xml:space="preserve"> </w:t>
            </w:r>
            <w:r>
              <w:rPr>
                <w:sz w:val="21"/>
              </w:rPr>
              <w:t>through</w:t>
            </w:r>
            <w:r>
              <w:rPr>
                <w:spacing w:val="-5"/>
                <w:sz w:val="21"/>
              </w:rPr>
              <w:t xml:space="preserve"> </w:t>
            </w:r>
            <w:r>
              <w:rPr>
                <w:sz w:val="21"/>
              </w:rPr>
              <w:t>mediation,</w:t>
            </w:r>
            <w:r>
              <w:rPr>
                <w:spacing w:val="-4"/>
                <w:sz w:val="21"/>
              </w:rPr>
              <w:t xml:space="preserve"> </w:t>
            </w:r>
            <w:r>
              <w:rPr>
                <w:sz w:val="21"/>
              </w:rPr>
              <w:t>to</w:t>
            </w:r>
            <w:r>
              <w:rPr>
                <w:spacing w:val="-3"/>
                <w:sz w:val="21"/>
              </w:rPr>
              <w:t xml:space="preserve"> </w:t>
            </w:r>
            <w:r>
              <w:rPr>
                <w:sz w:val="21"/>
              </w:rPr>
              <w:t>reach agreement on the matters the subject of the appeal where the Appeals Board is of the opinion that reaching such agreement is practicable in the circumstances,</w:t>
            </w:r>
          </w:p>
        </w:tc>
      </w:tr>
      <w:tr w:rsidR="00051BBA" w14:paraId="5682DBD0" w14:textId="77777777" w:rsidTr="00051BBA">
        <w:trPr>
          <w:trHeight w:val="540"/>
        </w:trPr>
        <w:tc>
          <w:tcPr>
            <w:tcW w:w="1855" w:type="dxa"/>
          </w:tcPr>
          <w:p w14:paraId="4316732A" w14:textId="77777777" w:rsidR="00051BBA" w:rsidRDefault="00051BBA" w:rsidP="00051BBA">
            <w:pPr>
              <w:pStyle w:val="TableParagraph"/>
              <w:rPr>
                <w:rFonts w:ascii="Times New Roman"/>
                <w:sz w:val="20"/>
              </w:rPr>
            </w:pPr>
          </w:p>
        </w:tc>
        <w:tc>
          <w:tcPr>
            <w:tcW w:w="7246" w:type="dxa"/>
          </w:tcPr>
          <w:p w14:paraId="4F4CF5E9" w14:textId="77777777" w:rsidR="00051BBA" w:rsidRDefault="00051BBA" w:rsidP="00051BBA">
            <w:pPr>
              <w:pStyle w:val="TableParagraph"/>
              <w:spacing w:before="37" w:line="240" w:lineRule="atLeast"/>
              <w:ind w:left="1360" w:right="110" w:hanging="600"/>
              <w:rPr>
                <w:sz w:val="21"/>
              </w:rPr>
            </w:pPr>
            <w:r>
              <w:rPr>
                <w:sz w:val="21"/>
              </w:rPr>
              <w:t>(</w:t>
            </w:r>
            <w:r>
              <w:rPr>
                <w:i/>
                <w:sz w:val="21"/>
              </w:rPr>
              <w:t>b</w:t>
            </w:r>
            <w:r>
              <w:rPr>
                <w:sz w:val="21"/>
              </w:rPr>
              <w:t>)</w:t>
            </w:r>
            <w:r>
              <w:rPr>
                <w:spacing w:val="-5"/>
                <w:sz w:val="21"/>
              </w:rPr>
              <w:t xml:space="preserve"> </w:t>
            </w:r>
            <w:r>
              <w:rPr>
                <w:sz w:val="21"/>
              </w:rPr>
              <w:t>hearings</w:t>
            </w:r>
            <w:r>
              <w:rPr>
                <w:spacing w:val="-4"/>
                <w:sz w:val="21"/>
              </w:rPr>
              <w:t xml:space="preserve"> </w:t>
            </w:r>
            <w:r>
              <w:rPr>
                <w:sz w:val="21"/>
              </w:rPr>
              <w:t>are</w:t>
            </w:r>
            <w:r>
              <w:rPr>
                <w:spacing w:val="-4"/>
                <w:sz w:val="21"/>
              </w:rPr>
              <w:t xml:space="preserve"> </w:t>
            </w:r>
            <w:r>
              <w:rPr>
                <w:sz w:val="21"/>
              </w:rPr>
              <w:t>conducted</w:t>
            </w:r>
            <w:r>
              <w:rPr>
                <w:spacing w:val="-4"/>
                <w:sz w:val="21"/>
              </w:rPr>
              <w:t xml:space="preserve"> </w:t>
            </w:r>
            <w:r>
              <w:rPr>
                <w:sz w:val="21"/>
              </w:rPr>
              <w:t>with</w:t>
            </w:r>
            <w:r>
              <w:rPr>
                <w:spacing w:val="-4"/>
                <w:sz w:val="21"/>
              </w:rPr>
              <w:t xml:space="preserve"> </w:t>
            </w:r>
            <w:r>
              <w:rPr>
                <w:sz w:val="21"/>
              </w:rPr>
              <w:t>the</w:t>
            </w:r>
            <w:r>
              <w:rPr>
                <w:spacing w:val="-7"/>
                <w:sz w:val="21"/>
              </w:rPr>
              <w:t xml:space="preserve"> </w:t>
            </w:r>
            <w:r>
              <w:rPr>
                <w:sz w:val="21"/>
              </w:rPr>
              <w:t>minimum</w:t>
            </w:r>
            <w:r>
              <w:rPr>
                <w:spacing w:val="-3"/>
                <w:sz w:val="21"/>
              </w:rPr>
              <w:t xml:space="preserve"> </w:t>
            </w:r>
            <w:r>
              <w:rPr>
                <w:sz w:val="21"/>
              </w:rPr>
              <w:t>of</w:t>
            </w:r>
            <w:r>
              <w:rPr>
                <w:spacing w:val="-5"/>
                <w:sz w:val="21"/>
              </w:rPr>
              <w:t xml:space="preserve"> </w:t>
            </w:r>
            <w:r>
              <w:rPr>
                <w:sz w:val="21"/>
              </w:rPr>
              <w:t>formality</w:t>
            </w:r>
            <w:r>
              <w:rPr>
                <w:spacing w:val="-4"/>
                <w:sz w:val="21"/>
              </w:rPr>
              <w:t xml:space="preserve"> </w:t>
            </w:r>
            <w:r>
              <w:rPr>
                <w:sz w:val="21"/>
              </w:rPr>
              <w:t>consistent with giving each of the parties a fair hearing,</w:t>
            </w:r>
          </w:p>
        </w:tc>
      </w:tr>
    </w:tbl>
    <w:p w14:paraId="7537912D" w14:textId="77777777" w:rsidR="00051BBA" w:rsidRDefault="00051BBA" w:rsidP="00051BBA">
      <w:pPr>
        <w:spacing w:line="240" w:lineRule="atLeast"/>
        <w:rPr>
          <w:sz w:val="21"/>
        </w:rPr>
        <w:sectPr w:rsidR="00051BBA">
          <w:pgSz w:w="11910" w:h="16840"/>
          <w:pgMar w:top="1380" w:right="600" w:bottom="600" w:left="20" w:header="967" w:footer="405" w:gutter="0"/>
          <w:cols w:space="720"/>
        </w:sectPr>
      </w:pPr>
    </w:p>
    <w:p w14:paraId="6FC96AA6" w14:textId="77777777" w:rsidR="00051BBA" w:rsidRDefault="00051BBA" w:rsidP="00051BBA">
      <w:pPr>
        <w:pStyle w:val="BodyText"/>
        <w:spacing w:before="4" w:after="1"/>
        <w:rPr>
          <w:sz w:val="11"/>
        </w:rPr>
      </w:pPr>
    </w:p>
    <w:p w14:paraId="1D0D5386" w14:textId="77777777" w:rsidR="00051BBA" w:rsidRDefault="00051BBA" w:rsidP="00051BBA">
      <w:pPr>
        <w:pStyle w:val="BodyText"/>
        <w:spacing w:line="49" w:lineRule="exact"/>
        <w:ind w:left="1300"/>
        <w:rPr>
          <w:sz w:val="4"/>
        </w:rPr>
      </w:pPr>
      <w:r>
        <w:rPr>
          <w:noProof/>
          <w:sz w:val="4"/>
          <w:lang w:val="en-IE" w:eastAsia="en-IE"/>
        </w:rPr>
        <w:drawing>
          <wp:inline distT="0" distB="0" distL="0" distR="0" wp14:anchorId="13694833" wp14:editId="49038420">
            <wp:extent cx="6110482" cy="31432"/>
            <wp:effectExtent l="0" t="0" r="0" b="0"/>
            <wp:docPr id="26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100" cstate="print"/>
                    <a:stretch>
                      <a:fillRect/>
                    </a:stretch>
                  </pic:blipFill>
                  <pic:spPr>
                    <a:xfrm>
                      <a:off x="0" y="0"/>
                      <a:ext cx="6110482" cy="31432"/>
                    </a:xfrm>
                    <a:prstGeom prst="rect">
                      <a:avLst/>
                    </a:prstGeom>
                  </pic:spPr>
                </pic:pic>
              </a:graphicData>
            </a:graphic>
          </wp:inline>
        </w:drawing>
      </w:r>
    </w:p>
    <w:p w14:paraId="234A00D7" w14:textId="77777777" w:rsidR="00051BBA" w:rsidRDefault="00051BBA" w:rsidP="00130E6E">
      <w:pPr>
        <w:pStyle w:val="ListParagraph"/>
        <w:widowControl w:val="0"/>
        <w:numPr>
          <w:ilvl w:val="1"/>
          <w:numId w:val="175"/>
        </w:numPr>
        <w:tabs>
          <w:tab w:val="left" w:pos="3578"/>
        </w:tabs>
        <w:autoSpaceDE w:val="0"/>
        <w:autoSpaceDN w:val="0"/>
        <w:spacing w:before="49" w:after="7" w:line="240" w:lineRule="auto"/>
        <w:ind w:left="3577" w:hanging="303"/>
        <w:contextualSpacing w:val="0"/>
        <w:rPr>
          <w:sz w:val="21"/>
        </w:rPr>
      </w:pPr>
      <w:r>
        <w:rPr>
          <w:sz w:val="21"/>
        </w:rPr>
        <w:t>the</w:t>
      </w:r>
      <w:r>
        <w:rPr>
          <w:spacing w:val="-8"/>
          <w:sz w:val="21"/>
        </w:rPr>
        <w:t xml:space="preserve"> </w:t>
      </w:r>
      <w:r>
        <w:rPr>
          <w:sz w:val="21"/>
        </w:rPr>
        <w:t>Appeals</w:t>
      </w:r>
      <w:r>
        <w:rPr>
          <w:spacing w:val="-7"/>
          <w:sz w:val="21"/>
        </w:rPr>
        <w:t xml:space="preserve"> </w:t>
      </w:r>
      <w:r>
        <w:rPr>
          <w:sz w:val="21"/>
        </w:rPr>
        <w:t>Board</w:t>
      </w:r>
      <w:r>
        <w:rPr>
          <w:spacing w:val="-5"/>
          <w:sz w:val="21"/>
        </w:rPr>
        <w:t xml:space="preserve"> </w:t>
      </w:r>
      <w:r>
        <w:rPr>
          <w:sz w:val="21"/>
        </w:rPr>
        <w:t>performs</w:t>
      </w:r>
      <w:r>
        <w:rPr>
          <w:spacing w:val="-5"/>
          <w:sz w:val="21"/>
        </w:rPr>
        <w:t xml:space="preserve"> </w:t>
      </w:r>
      <w:r>
        <w:rPr>
          <w:sz w:val="21"/>
        </w:rPr>
        <w:t>its</w:t>
      </w:r>
      <w:r>
        <w:rPr>
          <w:spacing w:val="-5"/>
          <w:sz w:val="21"/>
        </w:rPr>
        <w:t xml:space="preserve"> </w:t>
      </w:r>
      <w:r>
        <w:rPr>
          <w:sz w:val="21"/>
        </w:rPr>
        <w:t>functions</w:t>
      </w:r>
      <w:r>
        <w:rPr>
          <w:spacing w:val="-5"/>
          <w:sz w:val="21"/>
        </w:rPr>
        <w:t xml:space="preserve"> </w:t>
      </w:r>
      <w:r>
        <w:rPr>
          <w:sz w:val="21"/>
        </w:rPr>
        <w:t>in</w:t>
      </w:r>
      <w:r>
        <w:rPr>
          <w:spacing w:val="-5"/>
          <w:sz w:val="21"/>
        </w:rPr>
        <w:t xml:space="preserve"> </w:t>
      </w:r>
      <w:r>
        <w:rPr>
          <w:sz w:val="21"/>
        </w:rPr>
        <w:t>accordance</w:t>
      </w:r>
      <w:r>
        <w:rPr>
          <w:spacing w:val="-5"/>
          <w:sz w:val="21"/>
        </w:rPr>
        <w:t xml:space="preserve"> </w:t>
      </w:r>
      <w:r>
        <w:rPr>
          <w:sz w:val="21"/>
        </w:rPr>
        <w:t>with</w:t>
      </w:r>
      <w:r>
        <w:rPr>
          <w:spacing w:val="-5"/>
          <w:sz w:val="21"/>
        </w:rPr>
        <w:t xml:space="preserve"> the</w:t>
      </w:r>
    </w:p>
    <w:tbl>
      <w:tblPr>
        <w:tblW w:w="0" w:type="auto"/>
        <w:tblInd w:w="667" w:type="dxa"/>
        <w:tblLayout w:type="fixed"/>
        <w:tblCellMar>
          <w:left w:w="0" w:type="dxa"/>
          <w:right w:w="0" w:type="dxa"/>
        </w:tblCellMar>
        <w:tblLook w:val="01E0" w:firstRow="1" w:lastRow="1" w:firstColumn="1" w:lastColumn="1" w:noHBand="0" w:noVBand="0"/>
      </w:tblPr>
      <w:tblGrid>
        <w:gridCol w:w="2104"/>
        <w:gridCol w:w="6991"/>
      </w:tblGrid>
      <w:tr w:rsidR="00051BBA" w14:paraId="51C8173C" w14:textId="77777777" w:rsidTr="00051BBA">
        <w:trPr>
          <w:trHeight w:val="299"/>
        </w:trPr>
        <w:tc>
          <w:tcPr>
            <w:tcW w:w="2104" w:type="dxa"/>
          </w:tcPr>
          <w:p w14:paraId="690F04AE" w14:textId="77777777" w:rsidR="00051BBA" w:rsidRDefault="00051BBA" w:rsidP="00051BBA">
            <w:pPr>
              <w:pStyle w:val="TableParagraph"/>
              <w:rPr>
                <w:rFonts w:ascii="Times New Roman"/>
                <w:sz w:val="20"/>
              </w:rPr>
            </w:pPr>
          </w:p>
        </w:tc>
        <w:tc>
          <w:tcPr>
            <w:tcW w:w="6991" w:type="dxa"/>
          </w:tcPr>
          <w:p w14:paraId="0033797B" w14:textId="77777777" w:rsidR="00051BBA" w:rsidRDefault="00051BBA" w:rsidP="00051BBA">
            <w:pPr>
              <w:pStyle w:val="TableParagraph"/>
              <w:spacing w:line="236" w:lineRule="exact"/>
              <w:ind w:left="1113" w:right="2539"/>
              <w:jc w:val="center"/>
              <w:rPr>
                <w:sz w:val="21"/>
              </w:rPr>
            </w:pPr>
            <w:r>
              <w:rPr>
                <w:sz w:val="21"/>
              </w:rPr>
              <w:t>policies</w:t>
            </w:r>
            <w:r>
              <w:rPr>
                <w:spacing w:val="-5"/>
                <w:sz w:val="21"/>
              </w:rPr>
              <w:t xml:space="preserve"> </w:t>
            </w:r>
            <w:r>
              <w:rPr>
                <w:sz w:val="21"/>
              </w:rPr>
              <w:t>referred</w:t>
            </w:r>
            <w:r>
              <w:rPr>
                <w:spacing w:val="-4"/>
                <w:sz w:val="21"/>
              </w:rPr>
              <w:t xml:space="preserve"> </w:t>
            </w:r>
            <w:r>
              <w:rPr>
                <w:sz w:val="21"/>
              </w:rPr>
              <w:t>to</w:t>
            </w:r>
            <w:r>
              <w:rPr>
                <w:spacing w:val="-4"/>
                <w:sz w:val="21"/>
              </w:rPr>
              <w:t xml:space="preserve"> </w:t>
            </w:r>
            <w:r>
              <w:rPr>
                <w:sz w:val="21"/>
              </w:rPr>
              <w:t>in</w:t>
            </w:r>
            <w:r>
              <w:rPr>
                <w:spacing w:val="-4"/>
                <w:sz w:val="21"/>
              </w:rPr>
              <w:t xml:space="preserve"> </w:t>
            </w:r>
            <w:hyperlink r:id="rId173" w:anchor="sec13">
              <w:r>
                <w:rPr>
                  <w:i/>
                  <w:sz w:val="21"/>
                  <w:u w:val="single"/>
                </w:rPr>
                <w:t>section</w:t>
              </w:r>
              <w:r>
                <w:rPr>
                  <w:i/>
                  <w:spacing w:val="-4"/>
                  <w:sz w:val="21"/>
                  <w:u w:val="single"/>
                </w:rPr>
                <w:t xml:space="preserve"> </w:t>
              </w:r>
              <w:r>
                <w:rPr>
                  <w:i/>
                  <w:sz w:val="21"/>
                  <w:u w:val="single"/>
                </w:rPr>
                <w:t>13</w:t>
              </w:r>
            </w:hyperlink>
            <w:r>
              <w:rPr>
                <w:i/>
                <w:spacing w:val="-4"/>
                <w:sz w:val="21"/>
              </w:rPr>
              <w:t xml:space="preserve"> (2)</w:t>
            </w:r>
            <w:r>
              <w:rPr>
                <w:spacing w:val="-4"/>
                <w:sz w:val="21"/>
              </w:rPr>
              <w:t>.</w:t>
            </w:r>
          </w:p>
        </w:tc>
      </w:tr>
      <w:tr w:rsidR="00051BBA" w14:paraId="496CEEC6" w14:textId="77777777" w:rsidTr="00051BBA">
        <w:trPr>
          <w:trHeight w:val="603"/>
        </w:trPr>
        <w:tc>
          <w:tcPr>
            <w:tcW w:w="2104" w:type="dxa"/>
          </w:tcPr>
          <w:p w14:paraId="04303171" w14:textId="77777777" w:rsidR="00051BBA" w:rsidRDefault="00051BBA" w:rsidP="00051BBA">
            <w:pPr>
              <w:pStyle w:val="TableParagraph"/>
              <w:rPr>
                <w:rFonts w:ascii="Times New Roman"/>
                <w:sz w:val="20"/>
              </w:rPr>
            </w:pPr>
          </w:p>
        </w:tc>
        <w:tc>
          <w:tcPr>
            <w:tcW w:w="6991" w:type="dxa"/>
          </w:tcPr>
          <w:p w14:paraId="47E57958" w14:textId="77777777" w:rsidR="00051BBA" w:rsidRDefault="00051BBA" w:rsidP="00051BBA">
            <w:pPr>
              <w:pStyle w:val="TableParagraph"/>
              <w:spacing w:before="57"/>
              <w:ind w:left="31" w:right="116" w:firstLine="240"/>
              <w:rPr>
                <w:sz w:val="21"/>
              </w:rPr>
            </w:pPr>
            <w:r>
              <w:rPr>
                <w:sz w:val="21"/>
              </w:rPr>
              <w:t>(4)</w:t>
            </w:r>
            <w:r>
              <w:rPr>
                <w:spacing w:val="-4"/>
                <w:sz w:val="21"/>
              </w:rPr>
              <w:t xml:space="preserve"> </w:t>
            </w:r>
            <w:r>
              <w:rPr>
                <w:sz w:val="21"/>
              </w:rPr>
              <w:t>The</w:t>
            </w:r>
            <w:r>
              <w:rPr>
                <w:spacing w:val="-3"/>
                <w:sz w:val="21"/>
              </w:rPr>
              <w:t xml:space="preserve"> </w:t>
            </w:r>
            <w:r>
              <w:rPr>
                <w:sz w:val="21"/>
              </w:rPr>
              <w:t>Appeals</w:t>
            </w:r>
            <w:r>
              <w:rPr>
                <w:spacing w:val="-6"/>
                <w:sz w:val="21"/>
              </w:rPr>
              <w:t xml:space="preserve"> </w:t>
            </w:r>
            <w:r>
              <w:rPr>
                <w:sz w:val="21"/>
              </w:rPr>
              <w:t>Board</w:t>
            </w:r>
            <w:r>
              <w:rPr>
                <w:spacing w:val="-3"/>
                <w:sz w:val="21"/>
              </w:rPr>
              <w:t xml:space="preserve"> </w:t>
            </w:r>
            <w:r>
              <w:rPr>
                <w:sz w:val="21"/>
              </w:rPr>
              <w:t>shall</w:t>
            </w:r>
            <w:r>
              <w:rPr>
                <w:spacing w:val="-2"/>
                <w:sz w:val="21"/>
              </w:rPr>
              <w:t xml:space="preserve"> </w:t>
            </w:r>
            <w:r>
              <w:rPr>
                <w:sz w:val="21"/>
              </w:rPr>
              <w:t>be</w:t>
            </w:r>
            <w:r>
              <w:rPr>
                <w:spacing w:val="-3"/>
                <w:sz w:val="21"/>
              </w:rPr>
              <w:t xml:space="preserve"> </w:t>
            </w:r>
            <w:r>
              <w:rPr>
                <w:sz w:val="21"/>
              </w:rPr>
              <w:t>independent</w:t>
            </w:r>
            <w:r>
              <w:rPr>
                <w:spacing w:val="-4"/>
                <w:sz w:val="21"/>
              </w:rPr>
              <w:t xml:space="preserve"> </w:t>
            </w:r>
            <w:r>
              <w:rPr>
                <w:sz w:val="21"/>
              </w:rPr>
              <w:t>in</w:t>
            </w:r>
            <w:r>
              <w:rPr>
                <w:spacing w:val="-3"/>
                <w:sz w:val="21"/>
              </w:rPr>
              <w:t xml:space="preserve"> </w:t>
            </w:r>
            <w:r>
              <w:rPr>
                <w:sz w:val="21"/>
              </w:rPr>
              <w:t>the</w:t>
            </w:r>
            <w:r>
              <w:rPr>
                <w:spacing w:val="-5"/>
                <w:sz w:val="21"/>
              </w:rPr>
              <w:t xml:space="preserve"> </w:t>
            </w:r>
            <w:r>
              <w:rPr>
                <w:sz w:val="21"/>
              </w:rPr>
              <w:t>performance</w:t>
            </w:r>
            <w:r>
              <w:rPr>
                <w:spacing w:val="-3"/>
                <w:sz w:val="21"/>
              </w:rPr>
              <w:t xml:space="preserve"> </w:t>
            </w:r>
            <w:r>
              <w:rPr>
                <w:sz w:val="21"/>
              </w:rPr>
              <w:t>of</w:t>
            </w:r>
            <w:r>
              <w:rPr>
                <w:spacing w:val="-4"/>
                <w:sz w:val="21"/>
              </w:rPr>
              <w:t xml:space="preserve"> </w:t>
            </w:r>
            <w:r>
              <w:rPr>
                <w:sz w:val="21"/>
              </w:rPr>
              <w:t xml:space="preserve">its </w:t>
            </w:r>
            <w:r>
              <w:rPr>
                <w:spacing w:val="-2"/>
                <w:sz w:val="21"/>
              </w:rPr>
              <w:t>functions.</w:t>
            </w:r>
          </w:p>
        </w:tc>
      </w:tr>
      <w:tr w:rsidR="00051BBA" w14:paraId="6331E253" w14:textId="77777777" w:rsidTr="00051BBA">
        <w:trPr>
          <w:trHeight w:val="602"/>
        </w:trPr>
        <w:tc>
          <w:tcPr>
            <w:tcW w:w="2104" w:type="dxa"/>
          </w:tcPr>
          <w:p w14:paraId="7310F88B" w14:textId="77777777" w:rsidR="00051BBA" w:rsidRDefault="00051BBA" w:rsidP="00051BBA">
            <w:pPr>
              <w:pStyle w:val="TableParagraph"/>
              <w:rPr>
                <w:rFonts w:ascii="Times New Roman"/>
                <w:sz w:val="20"/>
              </w:rPr>
            </w:pPr>
          </w:p>
        </w:tc>
        <w:tc>
          <w:tcPr>
            <w:tcW w:w="6991" w:type="dxa"/>
          </w:tcPr>
          <w:p w14:paraId="6D1BEBCC" w14:textId="77777777" w:rsidR="00051BBA" w:rsidRDefault="00051BBA" w:rsidP="00051BBA">
            <w:pPr>
              <w:pStyle w:val="TableParagraph"/>
              <w:spacing w:before="56"/>
              <w:ind w:left="31" w:right="116" w:firstLine="240"/>
              <w:rPr>
                <w:sz w:val="21"/>
              </w:rPr>
            </w:pPr>
            <w:r>
              <w:rPr>
                <w:sz w:val="21"/>
              </w:rPr>
              <w:t>(5)</w:t>
            </w:r>
            <w:r>
              <w:rPr>
                <w:spacing w:val="-4"/>
                <w:sz w:val="21"/>
              </w:rPr>
              <w:t xml:space="preserve"> </w:t>
            </w:r>
            <w:r>
              <w:rPr>
                <w:sz w:val="21"/>
              </w:rPr>
              <w:t>The</w:t>
            </w:r>
            <w:r>
              <w:rPr>
                <w:spacing w:val="-3"/>
                <w:sz w:val="21"/>
              </w:rPr>
              <w:t xml:space="preserve"> </w:t>
            </w:r>
            <w:r>
              <w:rPr>
                <w:sz w:val="21"/>
              </w:rPr>
              <w:t>Appeals</w:t>
            </w:r>
            <w:r>
              <w:rPr>
                <w:spacing w:val="-6"/>
                <w:sz w:val="21"/>
              </w:rPr>
              <w:t xml:space="preserve"> </w:t>
            </w:r>
            <w:r>
              <w:rPr>
                <w:sz w:val="21"/>
              </w:rPr>
              <w:t>Board</w:t>
            </w:r>
            <w:r>
              <w:rPr>
                <w:spacing w:val="-3"/>
                <w:sz w:val="21"/>
              </w:rPr>
              <w:t xml:space="preserve"> </w:t>
            </w:r>
            <w:r>
              <w:rPr>
                <w:sz w:val="21"/>
              </w:rPr>
              <w:t>shall</w:t>
            </w:r>
            <w:r>
              <w:rPr>
                <w:spacing w:val="-2"/>
                <w:sz w:val="21"/>
              </w:rPr>
              <w:t xml:space="preserve"> </w:t>
            </w:r>
            <w:r>
              <w:rPr>
                <w:sz w:val="21"/>
              </w:rPr>
              <w:t>consist</w:t>
            </w:r>
            <w:r>
              <w:rPr>
                <w:spacing w:val="-4"/>
                <w:sz w:val="21"/>
              </w:rPr>
              <w:t xml:space="preserve"> </w:t>
            </w:r>
            <w:r>
              <w:rPr>
                <w:sz w:val="21"/>
              </w:rPr>
              <w:t>of</w:t>
            </w:r>
            <w:r>
              <w:rPr>
                <w:spacing w:val="-4"/>
                <w:sz w:val="21"/>
              </w:rPr>
              <w:t xml:space="preserve"> </w:t>
            </w:r>
            <w:r>
              <w:rPr>
                <w:sz w:val="21"/>
              </w:rPr>
              <w:t>a</w:t>
            </w:r>
            <w:r>
              <w:rPr>
                <w:spacing w:val="-3"/>
                <w:sz w:val="21"/>
              </w:rPr>
              <w:t xml:space="preserve"> </w:t>
            </w:r>
            <w:r>
              <w:rPr>
                <w:sz w:val="21"/>
              </w:rPr>
              <w:t>chairperson</w:t>
            </w:r>
            <w:r>
              <w:rPr>
                <w:spacing w:val="-3"/>
                <w:sz w:val="21"/>
              </w:rPr>
              <w:t xml:space="preserve"> </w:t>
            </w:r>
            <w:r>
              <w:rPr>
                <w:sz w:val="21"/>
              </w:rPr>
              <w:t>and</w:t>
            </w:r>
            <w:r>
              <w:rPr>
                <w:spacing w:val="-3"/>
                <w:sz w:val="21"/>
              </w:rPr>
              <w:t xml:space="preserve"> </w:t>
            </w:r>
            <w:r>
              <w:rPr>
                <w:sz w:val="21"/>
              </w:rPr>
              <w:t>such</w:t>
            </w:r>
            <w:r>
              <w:rPr>
                <w:spacing w:val="-3"/>
                <w:sz w:val="21"/>
              </w:rPr>
              <w:t xml:space="preserve"> </w:t>
            </w:r>
            <w:r>
              <w:rPr>
                <w:sz w:val="21"/>
              </w:rPr>
              <w:t>number of ordinary members as may be determined, by the Minister.</w:t>
            </w:r>
          </w:p>
        </w:tc>
      </w:tr>
      <w:tr w:rsidR="00051BBA" w14:paraId="4A453380" w14:textId="77777777" w:rsidTr="00051BBA">
        <w:trPr>
          <w:trHeight w:val="1084"/>
        </w:trPr>
        <w:tc>
          <w:tcPr>
            <w:tcW w:w="2104" w:type="dxa"/>
          </w:tcPr>
          <w:p w14:paraId="0BC475AE" w14:textId="77777777" w:rsidR="00051BBA" w:rsidRDefault="00051BBA" w:rsidP="00051BBA">
            <w:pPr>
              <w:pStyle w:val="TableParagraph"/>
              <w:rPr>
                <w:rFonts w:ascii="Times New Roman"/>
                <w:sz w:val="20"/>
              </w:rPr>
            </w:pPr>
          </w:p>
        </w:tc>
        <w:tc>
          <w:tcPr>
            <w:tcW w:w="6991" w:type="dxa"/>
          </w:tcPr>
          <w:p w14:paraId="0AE33A6E" w14:textId="77777777" w:rsidR="00051BBA" w:rsidRDefault="00051BBA" w:rsidP="00051BBA">
            <w:pPr>
              <w:pStyle w:val="TableParagraph"/>
              <w:spacing w:before="56"/>
              <w:ind w:left="31" w:right="116" w:firstLine="240"/>
              <w:rPr>
                <w:sz w:val="21"/>
              </w:rPr>
            </w:pPr>
            <w:r>
              <w:rPr>
                <w:sz w:val="21"/>
              </w:rPr>
              <w:t>(6)</w:t>
            </w:r>
            <w:r>
              <w:rPr>
                <w:spacing w:val="-5"/>
                <w:sz w:val="21"/>
              </w:rPr>
              <w:t xml:space="preserve"> </w:t>
            </w:r>
            <w:r>
              <w:rPr>
                <w:sz w:val="21"/>
              </w:rPr>
              <w:t>The</w:t>
            </w:r>
            <w:r>
              <w:rPr>
                <w:spacing w:val="-4"/>
                <w:sz w:val="21"/>
              </w:rPr>
              <w:t xml:space="preserve"> </w:t>
            </w:r>
            <w:r>
              <w:rPr>
                <w:sz w:val="21"/>
              </w:rPr>
              <w:t>chairperson</w:t>
            </w:r>
            <w:r>
              <w:rPr>
                <w:spacing w:val="-4"/>
                <w:sz w:val="21"/>
              </w:rPr>
              <w:t xml:space="preserve"> </w:t>
            </w:r>
            <w:r>
              <w:rPr>
                <w:sz w:val="21"/>
              </w:rPr>
              <w:t>and</w:t>
            </w:r>
            <w:r>
              <w:rPr>
                <w:spacing w:val="-4"/>
                <w:sz w:val="21"/>
              </w:rPr>
              <w:t xml:space="preserve"> </w:t>
            </w:r>
            <w:r>
              <w:rPr>
                <w:sz w:val="21"/>
              </w:rPr>
              <w:t>ordinary</w:t>
            </w:r>
            <w:r>
              <w:rPr>
                <w:spacing w:val="-4"/>
                <w:sz w:val="21"/>
              </w:rPr>
              <w:t xml:space="preserve"> </w:t>
            </w:r>
            <w:r>
              <w:rPr>
                <w:sz w:val="21"/>
              </w:rPr>
              <w:t>members</w:t>
            </w:r>
            <w:r>
              <w:rPr>
                <w:spacing w:val="-4"/>
                <w:sz w:val="21"/>
              </w:rPr>
              <w:t xml:space="preserve"> </w:t>
            </w:r>
            <w:r>
              <w:rPr>
                <w:sz w:val="21"/>
              </w:rPr>
              <w:t>of</w:t>
            </w:r>
            <w:r>
              <w:rPr>
                <w:spacing w:val="-5"/>
                <w:sz w:val="21"/>
              </w:rPr>
              <w:t xml:space="preserve"> </w:t>
            </w:r>
            <w:r>
              <w:rPr>
                <w:sz w:val="21"/>
              </w:rPr>
              <w:t>the</w:t>
            </w:r>
            <w:r>
              <w:rPr>
                <w:spacing w:val="-4"/>
                <w:sz w:val="21"/>
              </w:rPr>
              <w:t xml:space="preserve"> </w:t>
            </w:r>
            <w:r>
              <w:rPr>
                <w:sz w:val="21"/>
              </w:rPr>
              <w:t>Appeals</w:t>
            </w:r>
            <w:r>
              <w:rPr>
                <w:spacing w:val="-4"/>
                <w:sz w:val="21"/>
              </w:rPr>
              <w:t xml:space="preserve"> </w:t>
            </w:r>
            <w:r>
              <w:rPr>
                <w:sz w:val="21"/>
              </w:rPr>
              <w:t>Board</w:t>
            </w:r>
            <w:r>
              <w:rPr>
                <w:spacing w:val="-4"/>
                <w:sz w:val="21"/>
              </w:rPr>
              <w:t xml:space="preserve"> </w:t>
            </w:r>
            <w:r>
              <w:rPr>
                <w:sz w:val="21"/>
              </w:rPr>
              <w:t>shall be appointed by the Minister from among persons who have a special interest in or knowledge of education and in particular the education of persons with special educational needs.</w:t>
            </w:r>
          </w:p>
        </w:tc>
      </w:tr>
      <w:tr w:rsidR="00051BBA" w14:paraId="2E84BD13" w14:textId="77777777" w:rsidTr="00051BBA">
        <w:trPr>
          <w:trHeight w:val="844"/>
        </w:trPr>
        <w:tc>
          <w:tcPr>
            <w:tcW w:w="2104" w:type="dxa"/>
          </w:tcPr>
          <w:p w14:paraId="5BD58F6A" w14:textId="77777777" w:rsidR="00051BBA" w:rsidRDefault="00051BBA" w:rsidP="00051BBA">
            <w:pPr>
              <w:pStyle w:val="TableParagraph"/>
              <w:rPr>
                <w:rFonts w:ascii="Times New Roman"/>
                <w:sz w:val="20"/>
              </w:rPr>
            </w:pPr>
          </w:p>
        </w:tc>
        <w:tc>
          <w:tcPr>
            <w:tcW w:w="6991" w:type="dxa"/>
          </w:tcPr>
          <w:p w14:paraId="2AEBAE26" w14:textId="77777777" w:rsidR="00051BBA" w:rsidRDefault="00051BBA" w:rsidP="00051BBA">
            <w:pPr>
              <w:pStyle w:val="TableParagraph"/>
              <w:spacing w:before="56"/>
              <w:ind w:left="31" w:right="116" w:firstLine="240"/>
              <w:rPr>
                <w:sz w:val="21"/>
              </w:rPr>
            </w:pPr>
            <w:r>
              <w:rPr>
                <w:sz w:val="21"/>
              </w:rPr>
              <w:t>(7) The term of office of the chairperson and the ordinary members of the</w:t>
            </w:r>
            <w:r>
              <w:rPr>
                <w:spacing w:val="-3"/>
                <w:sz w:val="21"/>
              </w:rPr>
              <w:t xml:space="preserve"> </w:t>
            </w:r>
            <w:r>
              <w:rPr>
                <w:sz w:val="21"/>
              </w:rPr>
              <w:t>Appeals</w:t>
            </w:r>
            <w:r>
              <w:rPr>
                <w:spacing w:val="-3"/>
                <w:sz w:val="21"/>
              </w:rPr>
              <w:t xml:space="preserve"> </w:t>
            </w:r>
            <w:r>
              <w:rPr>
                <w:sz w:val="21"/>
              </w:rPr>
              <w:t>Board</w:t>
            </w:r>
            <w:r>
              <w:rPr>
                <w:spacing w:val="-3"/>
                <w:sz w:val="21"/>
              </w:rPr>
              <w:t xml:space="preserve"> </w:t>
            </w:r>
            <w:r>
              <w:rPr>
                <w:sz w:val="21"/>
              </w:rPr>
              <w:t>shall</w:t>
            </w:r>
            <w:r>
              <w:rPr>
                <w:spacing w:val="-2"/>
                <w:sz w:val="21"/>
              </w:rPr>
              <w:t xml:space="preserve"> </w:t>
            </w:r>
            <w:r>
              <w:rPr>
                <w:sz w:val="21"/>
              </w:rPr>
              <w:t>be</w:t>
            </w:r>
            <w:r>
              <w:rPr>
                <w:spacing w:val="-3"/>
                <w:sz w:val="21"/>
              </w:rPr>
              <w:t xml:space="preserve"> </w:t>
            </w:r>
            <w:r>
              <w:rPr>
                <w:sz w:val="21"/>
              </w:rPr>
              <w:t>for</w:t>
            </w:r>
            <w:r>
              <w:rPr>
                <w:spacing w:val="-4"/>
                <w:sz w:val="21"/>
              </w:rPr>
              <w:t xml:space="preserve"> </w:t>
            </w:r>
            <w:r>
              <w:rPr>
                <w:sz w:val="21"/>
              </w:rPr>
              <w:t>such</w:t>
            </w:r>
            <w:r>
              <w:rPr>
                <w:spacing w:val="-3"/>
                <w:sz w:val="21"/>
              </w:rPr>
              <w:t xml:space="preserve"> </w:t>
            </w:r>
            <w:r>
              <w:rPr>
                <w:sz w:val="21"/>
              </w:rPr>
              <w:t>period</w:t>
            </w:r>
            <w:r>
              <w:rPr>
                <w:spacing w:val="-3"/>
                <w:sz w:val="21"/>
              </w:rPr>
              <w:t xml:space="preserve"> </w:t>
            </w:r>
            <w:r>
              <w:rPr>
                <w:sz w:val="21"/>
              </w:rPr>
              <w:t>as</w:t>
            </w:r>
            <w:r>
              <w:rPr>
                <w:spacing w:val="-3"/>
                <w:sz w:val="21"/>
              </w:rPr>
              <w:t xml:space="preserve"> </w:t>
            </w:r>
            <w:r>
              <w:rPr>
                <w:sz w:val="21"/>
              </w:rPr>
              <w:t>shall</w:t>
            </w:r>
            <w:r>
              <w:rPr>
                <w:spacing w:val="-5"/>
                <w:sz w:val="21"/>
              </w:rPr>
              <w:t xml:space="preserve"> </w:t>
            </w:r>
            <w:r>
              <w:rPr>
                <w:sz w:val="21"/>
              </w:rPr>
              <w:t>be</w:t>
            </w:r>
            <w:r>
              <w:rPr>
                <w:spacing w:val="-3"/>
                <w:sz w:val="21"/>
              </w:rPr>
              <w:t xml:space="preserve"> </w:t>
            </w:r>
            <w:r>
              <w:rPr>
                <w:sz w:val="21"/>
              </w:rPr>
              <w:t>determined</w:t>
            </w:r>
            <w:r>
              <w:rPr>
                <w:spacing w:val="-3"/>
                <w:sz w:val="21"/>
              </w:rPr>
              <w:t xml:space="preserve"> </w:t>
            </w:r>
            <w:r>
              <w:rPr>
                <w:sz w:val="21"/>
              </w:rPr>
              <w:t>by</w:t>
            </w:r>
            <w:r>
              <w:rPr>
                <w:spacing w:val="-3"/>
                <w:sz w:val="21"/>
              </w:rPr>
              <w:t xml:space="preserve"> </w:t>
            </w:r>
            <w:r>
              <w:rPr>
                <w:sz w:val="21"/>
              </w:rPr>
              <w:t xml:space="preserve">the </w:t>
            </w:r>
            <w:r>
              <w:rPr>
                <w:spacing w:val="-2"/>
                <w:sz w:val="21"/>
              </w:rPr>
              <w:t>Minister.</w:t>
            </w:r>
          </w:p>
        </w:tc>
      </w:tr>
      <w:tr w:rsidR="00051BBA" w14:paraId="03DDCF75" w14:textId="77777777" w:rsidTr="00051BBA">
        <w:trPr>
          <w:trHeight w:val="603"/>
        </w:trPr>
        <w:tc>
          <w:tcPr>
            <w:tcW w:w="2104" w:type="dxa"/>
          </w:tcPr>
          <w:p w14:paraId="35565081" w14:textId="77777777" w:rsidR="00051BBA" w:rsidRDefault="00051BBA" w:rsidP="00051BBA">
            <w:pPr>
              <w:pStyle w:val="TableParagraph"/>
              <w:rPr>
                <w:rFonts w:ascii="Times New Roman"/>
                <w:sz w:val="20"/>
              </w:rPr>
            </w:pPr>
          </w:p>
        </w:tc>
        <w:tc>
          <w:tcPr>
            <w:tcW w:w="6991" w:type="dxa"/>
          </w:tcPr>
          <w:p w14:paraId="4B5B2D18" w14:textId="77777777" w:rsidR="00051BBA" w:rsidRDefault="00051BBA" w:rsidP="00051BBA">
            <w:pPr>
              <w:pStyle w:val="TableParagraph"/>
              <w:spacing w:before="56"/>
              <w:ind w:left="31" w:right="116" w:firstLine="240"/>
              <w:rPr>
                <w:sz w:val="21"/>
              </w:rPr>
            </w:pPr>
            <w:r>
              <w:rPr>
                <w:sz w:val="21"/>
              </w:rPr>
              <w:t>(8)</w:t>
            </w:r>
            <w:r>
              <w:rPr>
                <w:spacing w:val="-4"/>
                <w:sz w:val="21"/>
              </w:rPr>
              <w:t xml:space="preserve"> </w:t>
            </w:r>
            <w:r>
              <w:rPr>
                <w:sz w:val="21"/>
              </w:rPr>
              <w:t>The</w:t>
            </w:r>
            <w:r>
              <w:rPr>
                <w:spacing w:val="-3"/>
                <w:sz w:val="21"/>
              </w:rPr>
              <w:t xml:space="preserve"> </w:t>
            </w:r>
            <w:r>
              <w:rPr>
                <w:sz w:val="21"/>
              </w:rPr>
              <w:t>chairperson</w:t>
            </w:r>
            <w:r>
              <w:rPr>
                <w:spacing w:val="-3"/>
                <w:sz w:val="21"/>
              </w:rPr>
              <w:t xml:space="preserve"> </w:t>
            </w:r>
            <w:r>
              <w:rPr>
                <w:sz w:val="21"/>
              </w:rPr>
              <w:t>or</w:t>
            </w:r>
            <w:r>
              <w:rPr>
                <w:spacing w:val="-4"/>
                <w:sz w:val="21"/>
              </w:rPr>
              <w:t xml:space="preserve"> </w:t>
            </w:r>
            <w:r>
              <w:rPr>
                <w:sz w:val="21"/>
              </w:rPr>
              <w:t>an</w:t>
            </w:r>
            <w:r>
              <w:rPr>
                <w:spacing w:val="-3"/>
                <w:sz w:val="21"/>
              </w:rPr>
              <w:t xml:space="preserve"> </w:t>
            </w:r>
            <w:r>
              <w:rPr>
                <w:sz w:val="21"/>
              </w:rPr>
              <w:t>ordinary</w:t>
            </w:r>
            <w:r>
              <w:rPr>
                <w:spacing w:val="-6"/>
                <w:sz w:val="21"/>
              </w:rPr>
              <w:t xml:space="preserve"> </w:t>
            </w:r>
            <w:r>
              <w:rPr>
                <w:sz w:val="21"/>
              </w:rPr>
              <w:t>member</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z w:val="21"/>
              </w:rPr>
              <w:t>Appeals</w:t>
            </w:r>
            <w:r>
              <w:rPr>
                <w:spacing w:val="-3"/>
                <w:sz w:val="21"/>
              </w:rPr>
              <w:t xml:space="preserve"> </w:t>
            </w:r>
            <w:r>
              <w:rPr>
                <w:sz w:val="21"/>
              </w:rPr>
              <w:t>Board</w:t>
            </w:r>
            <w:r>
              <w:rPr>
                <w:spacing w:val="-5"/>
                <w:sz w:val="21"/>
              </w:rPr>
              <w:t xml:space="preserve"> </w:t>
            </w:r>
            <w:r>
              <w:rPr>
                <w:sz w:val="21"/>
              </w:rPr>
              <w:t>may resign by letter addressed to the Minister.</w:t>
            </w:r>
          </w:p>
        </w:tc>
      </w:tr>
      <w:tr w:rsidR="00051BBA" w14:paraId="56E73803" w14:textId="77777777" w:rsidTr="00051BBA">
        <w:trPr>
          <w:trHeight w:val="603"/>
        </w:trPr>
        <w:tc>
          <w:tcPr>
            <w:tcW w:w="2104" w:type="dxa"/>
          </w:tcPr>
          <w:p w14:paraId="6F6C77E5" w14:textId="77777777" w:rsidR="00051BBA" w:rsidRDefault="00051BBA" w:rsidP="00051BBA">
            <w:pPr>
              <w:pStyle w:val="TableParagraph"/>
              <w:rPr>
                <w:rFonts w:ascii="Times New Roman"/>
                <w:sz w:val="20"/>
              </w:rPr>
            </w:pPr>
          </w:p>
        </w:tc>
        <w:tc>
          <w:tcPr>
            <w:tcW w:w="6991" w:type="dxa"/>
          </w:tcPr>
          <w:p w14:paraId="2F407578" w14:textId="77777777" w:rsidR="00051BBA" w:rsidRDefault="00051BBA" w:rsidP="00051BBA">
            <w:pPr>
              <w:pStyle w:val="TableParagraph"/>
              <w:spacing w:before="57"/>
              <w:ind w:left="31" w:right="116" w:firstLine="240"/>
              <w:rPr>
                <w:sz w:val="21"/>
              </w:rPr>
            </w:pPr>
            <w:r>
              <w:rPr>
                <w:sz w:val="21"/>
              </w:rPr>
              <w:t>(9)</w:t>
            </w:r>
            <w:r>
              <w:rPr>
                <w:spacing w:val="-4"/>
                <w:sz w:val="21"/>
              </w:rPr>
              <w:t xml:space="preserve"> </w:t>
            </w:r>
            <w:r>
              <w:rPr>
                <w:sz w:val="21"/>
              </w:rPr>
              <w:t>The</w:t>
            </w:r>
            <w:r>
              <w:rPr>
                <w:spacing w:val="-3"/>
                <w:sz w:val="21"/>
              </w:rPr>
              <w:t xml:space="preserve"> </w:t>
            </w:r>
            <w:r>
              <w:rPr>
                <w:sz w:val="21"/>
              </w:rPr>
              <w:t>chairperson</w:t>
            </w:r>
            <w:r>
              <w:rPr>
                <w:spacing w:val="-3"/>
                <w:sz w:val="21"/>
              </w:rPr>
              <w:t xml:space="preserve"> </w:t>
            </w:r>
            <w:r>
              <w:rPr>
                <w:sz w:val="21"/>
              </w:rPr>
              <w:t>or</w:t>
            </w:r>
            <w:r>
              <w:rPr>
                <w:spacing w:val="-4"/>
                <w:sz w:val="21"/>
              </w:rPr>
              <w:t xml:space="preserve"> </w:t>
            </w:r>
            <w:r>
              <w:rPr>
                <w:sz w:val="21"/>
              </w:rPr>
              <w:t>an</w:t>
            </w:r>
            <w:r>
              <w:rPr>
                <w:spacing w:val="-3"/>
                <w:sz w:val="21"/>
              </w:rPr>
              <w:t xml:space="preserve"> </w:t>
            </w:r>
            <w:r>
              <w:rPr>
                <w:sz w:val="21"/>
              </w:rPr>
              <w:t>ordinary</w:t>
            </w:r>
            <w:r>
              <w:rPr>
                <w:spacing w:val="-6"/>
                <w:sz w:val="21"/>
              </w:rPr>
              <w:t xml:space="preserve"> </w:t>
            </w:r>
            <w:r>
              <w:rPr>
                <w:sz w:val="21"/>
              </w:rPr>
              <w:t>member</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z w:val="21"/>
              </w:rPr>
              <w:t>Appeals</w:t>
            </w:r>
            <w:r>
              <w:rPr>
                <w:spacing w:val="-3"/>
                <w:sz w:val="21"/>
              </w:rPr>
              <w:t xml:space="preserve"> </w:t>
            </w:r>
            <w:r>
              <w:rPr>
                <w:sz w:val="21"/>
              </w:rPr>
              <w:t>Board</w:t>
            </w:r>
            <w:r>
              <w:rPr>
                <w:spacing w:val="-5"/>
                <w:sz w:val="21"/>
              </w:rPr>
              <w:t xml:space="preserve"> </w:t>
            </w:r>
            <w:r>
              <w:rPr>
                <w:sz w:val="21"/>
              </w:rPr>
              <w:t>may be removed from office by the Minister.</w:t>
            </w:r>
          </w:p>
        </w:tc>
      </w:tr>
      <w:tr w:rsidR="00051BBA" w14:paraId="7AAE7184" w14:textId="77777777" w:rsidTr="00051BBA">
        <w:trPr>
          <w:trHeight w:val="843"/>
        </w:trPr>
        <w:tc>
          <w:tcPr>
            <w:tcW w:w="2104" w:type="dxa"/>
          </w:tcPr>
          <w:p w14:paraId="7F5CA680" w14:textId="77777777" w:rsidR="00051BBA" w:rsidRDefault="00051BBA" w:rsidP="00051BBA">
            <w:pPr>
              <w:pStyle w:val="TableParagraph"/>
              <w:rPr>
                <w:rFonts w:ascii="Times New Roman"/>
                <w:sz w:val="20"/>
              </w:rPr>
            </w:pPr>
          </w:p>
        </w:tc>
        <w:tc>
          <w:tcPr>
            <w:tcW w:w="6991" w:type="dxa"/>
          </w:tcPr>
          <w:p w14:paraId="206C6D6B" w14:textId="77777777" w:rsidR="00051BBA" w:rsidRDefault="00051BBA" w:rsidP="00051BBA">
            <w:pPr>
              <w:pStyle w:val="TableParagraph"/>
              <w:spacing w:before="56"/>
              <w:ind w:left="31" w:right="96" w:firstLine="240"/>
              <w:jc w:val="both"/>
              <w:rPr>
                <w:sz w:val="21"/>
              </w:rPr>
            </w:pPr>
            <w:r>
              <w:rPr>
                <w:sz w:val="21"/>
              </w:rPr>
              <w:t>(10)</w:t>
            </w:r>
            <w:r>
              <w:rPr>
                <w:spacing w:val="-4"/>
                <w:sz w:val="21"/>
              </w:rPr>
              <w:t xml:space="preserve"> </w:t>
            </w:r>
            <w:r>
              <w:rPr>
                <w:sz w:val="21"/>
              </w:rPr>
              <w:t>The</w:t>
            </w:r>
            <w:r>
              <w:rPr>
                <w:spacing w:val="-3"/>
                <w:sz w:val="21"/>
              </w:rPr>
              <w:t xml:space="preserve"> </w:t>
            </w:r>
            <w:r>
              <w:rPr>
                <w:sz w:val="21"/>
              </w:rPr>
              <w:t>chairperson</w:t>
            </w:r>
            <w:r>
              <w:rPr>
                <w:spacing w:val="-3"/>
                <w:sz w:val="21"/>
              </w:rPr>
              <w:t xml:space="preserve"> </w:t>
            </w:r>
            <w:r>
              <w:rPr>
                <w:sz w:val="21"/>
              </w:rPr>
              <w:t>and</w:t>
            </w:r>
            <w:r>
              <w:rPr>
                <w:spacing w:val="-5"/>
                <w:sz w:val="21"/>
              </w:rPr>
              <w:t xml:space="preserve"> </w:t>
            </w:r>
            <w:r>
              <w:rPr>
                <w:sz w:val="21"/>
              </w:rPr>
              <w:t>ordinary</w:t>
            </w:r>
            <w:r>
              <w:rPr>
                <w:spacing w:val="-6"/>
                <w:sz w:val="21"/>
              </w:rPr>
              <w:t xml:space="preserve"> </w:t>
            </w:r>
            <w:r>
              <w:rPr>
                <w:sz w:val="21"/>
              </w:rPr>
              <w:t>members</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Appeals</w:t>
            </w:r>
            <w:r>
              <w:rPr>
                <w:spacing w:val="-3"/>
                <w:sz w:val="21"/>
              </w:rPr>
              <w:t xml:space="preserve"> </w:t>
            </w:r>
            <w:r>
              <w:rPr>
                <w:sz w:val="21"/>
              </w:rPr>
              <w:t>Board</w:t>
            </w:r>
            <w:r>
              <w:rPr>
                <w:spacing w:val="-3"/>
                <w:sz w:val="21"/>
              </w:rPr>
              <w:t xml:space="preserve"> </w:t>
            </w:r>
            <w:r>
              <w:rPr>
                <w:sz w:val="21"/>
              </w:rPr>
              <w:t>shall be</w:t>
            </w:r>
            <w:r>
              <w:rPr>
                <w:spacing w:val="-2"/>
                <w:sz w:val="21"/>
              </w:rPr>
              <w:t xml:space="preserve"> </w:t>
            </w:r>
            <w:r>
              <w:rPr>
                <w:sz w:val="21"/>
              </w:rPr>
              <w:t>paid</w:t>
            </w:r>
            <w:r>
              <w:rPr>
                <w:spacing w:val="-2"/>
                <w:sz w:val="21"/>
              </w:rPr>
              <w:t xml:space="preserve"> </w:t>
            </w:r>
            <w:r>
              <w:rPr>
                <w:sz w:val="21"/>
              </w:rPr>
              <w:t>such</w:t>
            </w:r>
            <w:r>
              <w:rPr>
                <w:spacing w:val="-2"/>
                <w:sz w:val="21"/>
              </w:rPr>
              <w:t xml:space="preserve"> </w:t>
            </w:r>
            <w:r>
              <w:rPr>
                <w:sz w:val="21"/>
              </w:rPr>
              <w:t>allowances</w:t>
            </w:r>
            <w:r>
              <w:rPr>
                <w:spacing w:val="-2"/>
                <w:sz w:val="21"/>
              </w:rPr>
              <w:t xml:space="preserve"> </w:t>
            </w:r>
            <w:r>
              <w:rPr>
                <w:sz w:val="21"/>
              </w:rPr>
              <w:t>for</w:t>
            </w:r>
            <w:r>
              <w:rPr>
                <w:spacing w:val="-3"/>
                <w:sz w:val="21"/>
              </w:rPr>
              <w:t xml:space="preserve"> </w:t>
            </w:r>
            <w:r>
              <w:rPr>
                <w:sz w:val="21"/>
              </w:rPr>
              <w:t>expenses</w:t>
            </w:r>
            <w:r>
              <w:rPr>
                <w:spacing w:val="-2"/>
                <w:sz w:val="21"/>
              </w:rPr>
              <w:t xml:space="preserve"> </w:t>
            </w:r>
            <w:r>
              <w:rPr>
                <w:sz w:val="21"/>
              </w:rPr>
              <w:t>as</w:t>
            </w:r>
            <w:r>
              <w:rPr>
                <w:spacing w:val="-2"/>
                <w:sz w:val="21"/>
              </w:rPr>
              <w:t xml:space="preserve"> </w:t>
            </w:r>
            <w:r>
              <w:rPr>
                <w:sz w:val="21"/>
              </w:rPr>
              <w:t>the</w:t>
            </w:r>
            <w:r>
              <w:rPr>
                <w:spacing w:val="-2"/>
                <w:sz w:val="21"/>
              </w:rPr>
              <w:t xml:space="preserve"> </w:t>
            </w:r>
            <w:r>
              <w:rPr>
                <w:sz w:val="21"/>
              </w:rPr>
              <w:t>Minister,</w:t>
            </w:r>
            <w:r>
              <w:rPr>
                <w:spacing w:val="-3"/>
                <w:sz w:val="21"/>
              </w:rPr>
              <w:t xml:space="preserve"> </w:t>
            </w:r>
            <w:r>
              <w:rPr>
                <w:sz w:val="21"/>
              </w:rPr>
              <w:t>with</w:t>
            </w:r>
            <w:r>
              <w:rPr>
                <w:spacing w:val="-2"/>
                <w:sz w:val="21"/>
              </w:rPr>
              <w:t xml:space="preserve"> </w:t>
            </w:r>
            <w:r>
              <w:rPr>
                <w:sz w:val="21"/>
              </w:rPr>
              <w:t>the</w:t>
            </w:r>
            <w:r>
              <w:rPr>
                <w:spacing w:val="-3"/>
                <w:sz w:val="21"/>
              </w:rPr>
              <w:t xml:space="preserve"> </w:t>
            </w:r>
            <w:r>
              <w:rPr>
                <w:sz w:val="21"/>
              </w:rPr>
              <w:t>consent</w:t>
            </w:r>
            <w:r>
              <w:rPr>
                <w:spacing w:val="-3"/>
                <w:sz w:val="21"/>
              </w:rPr>
              <w:t xml:space="preserve"> </w:t>
            </w:r>
            <w:r>
              <w:rPr>
                <w:sz w:val="21"/>
              </w:rPr>
              <w:t>of the Minister for Finance, may determine.</w:t>
            </w:r>
          </w:p>
        </w:tc>
      </w:tr>
      <w:tr w:rsidR="00051BBA" w14:paraId="4AB8FA52" w14:textId="77777777" w:rsidTr="00051BBA">
        <w:trPr>
          <w:trHeight w:val="1810"/>
        </w:trPr>
        <w:tc>
          <w:tcPr>
            <w:tcW w:w="2104" w:type="dxa"/>
          </w:tcPr>
          <w:p w14:paraId="1145D861" w14:textId="77777777" w:rsidR="00051BBA" w:rsidRDefault="00051BBA" w:rsidP="00051BBA">
            <w:pPr>
              <w:pStyle w:val="TableParagraph"/>
              <w:rPr>
                <w:rFonts w:ascii="Times New Roman"/>
                <w:sz w:val="20"/>
              </w:rPr>
            </w:pPr>
          </w:p>
        </w:tc>
        <w:tc>
          <w:tcPr>
            <w:tcW w:w="6991" w:type="dxa"/>
          </w:tcPr>
          <w:p w14:paraId="3F8ACBCB" w14:textId="77777777" w:rsidR="00051BBA" w:rsidRDefault="00051BBA" w:rsidP="00051BBA">
            <w:pPr>
              <w:pStyle w:val="TableParagraph"/>
              <w:spacing w:before="57"/>
              <w:ind w:left="31" w:right="116" w:firstLine="240"/>
              <w:rPr>
                <w:sz w:val="21"/>
              </w:rPr>
            </w:pPr>
            <w:r>
              <w:rPr>
                <w:sz w:val="21"/>
              </w:rPr>
              <w:t>(11) The Appeals Board may, with the consent of the Minister given with the concurrence of the Minister for Finance, appoint such and so many persons to be employees of the Appeals Board as the Board considers necessary to assist the Board in the performance of its functions and each person so appointed shall hold office on such terms and</w:t>
            </w:r>
            <w:r>
              <w:rPr>
                <w:spacing w:val="-3"/>
                <w:sz w:val="21"/>
              </w:rPr>
              <w:t xml:space="preserve"> </w:t>
            </w:r>
            <w:r>
              <w:rPr>
                <w:sz w:val="21"/>
              </w:rPr>
              <w:t>receive</w:t>
            </w:r>
            <w:r>
              <w:rPr>
                <w:spacing w:val="-3"/>
                <w:sz w:val="21"/>
              </w:rPr>
              <w:t xml:space="preserve"> </w:t>
            </w:r>
            <w:r>
              <w:rPr>
                <w:sz w:val="21"/>
              </w:rPr>
              <w:t>such</w:t>
            </w:r>
            <w:r>
              <w:rPr>
                <w:spacing w:val="-3"/>
                <w:sz w:val="21"/>
              </w:rPr>
              <w:t xml:space="preserve"> </w:t>
            </w:r>
            <w:r>
              <w:rPr>
                <w:sz w:val="21"/>
              </w:rPr>
              <w:t>remuneration</w:t>
            </w:r>
            <w:r>
              <w:rPr>
                <w:spacing w:val="-3"/>
                <w:sz w:val="21"/>
              </w:rPr>
              <w:t xml:space="preserve"> </w:t>
            </w:r>
            <w:r>
              <w:rPr>
                <w:sz w:val="21"/>
              </w:rPr>
              <w:t>as</w:t>
            </w:r>
            <w:r>
              <w:rPr>
                <w:spacing w:val="-3"/>
                <w:sz w:val="21"/>
              </w:rPr>
              <w:t xml:space="preserve"> </w:t>
            </w:r>
            <w:r>
              <w:rPr>
                <w:sz w:val="21"/>
              </w:rPr>
              <w:t>the</w:t>
            </w:r>
            <w:r>
              <w:rPr>
                <w:spacing w:val="-3"/>
                <w:sz w:val="21"/>
              </w:rPr>
              <w:t xml:space="preserve"> </w:t>
            </w:r>
            <w:r>
              <w:rPr>
                <w:sz w:val="21"/>
              </w:rPr>
              <w:t>Appeals</w:t>
            </w:r>
            <w:r>
              <w:rPr>
                <w:spacing w:val="-3"/>
                <w:sz w:val="21"/>
              </w:rPr>
              <w:t xml:space="preserve"> </w:t>
            </w:r>
            <w:r>
              <w:rPr>
                <w:sz w:val="21"/>
              </w:rPr>
              <w:t>Board</w:t>
            </w:r>
            <w:r>
              <w:rPr>
                <w:spacing w:val="-3"/>
                <w:sz w:val="21"/>
              </w:rPr>
              <w:t xml:space="preserve"> </w:t>
            </w:r>
            <w:r>
              <w:rPr>
                <w:sz w:val="21"/>
              </w:rPr>
              <w:t>with</w:t>
            </w:r>
            <w:r>
              <w:rPr>
                <w:spacing w:val="-3"/>
                <w:sz w:val="21"/>
              </w:rPr>
              <w:t xml:space="preserve"> </w:t>
            </w:r>
            <w:r>
              <w:rPr>
                <w:sz w:val="21"/>
              </w:rPr>
              <w:t>the</w:t>
            </w:r>
            <w:r>
              <w:rPr>
                <w:spacing w:val="-3"/>
                <w:sz w:val="21"/>
              </w:rPr>
              <w:t xml:space="preserve"> </w:t>
            </w:r>
            <w:r>
              <w:rPr>
                <w:sz w:val="21"/>
              </w:rPr>
              <w:t>consent</w:t>
            </w:r>
            <w:r>
              <w:rPr>
                <w:spacing w:val="-4"/>
                <w:sz w:val="21"/>
              </w:rPr>
              <w:t xml:space="preserve"> </w:t>
            </w:r>
            <w:r>
              <w:rPr>
                <w:sz w:val="21"/>
              </w:rPr>
              <w:t>of the Minister for Finance determines.</w:t>
            </w:r>
          </w:p>
        </w:tc>
      </w:tr>
      <w:tr w:rsidR="00051BBA" w14:paraId="632A96C0" w14:textId="77777777" w:rsidTr="00051BBA">
        <w:trPr>
          <w:trHeight w:val="845"/>
        </w:trPr>
        <w:tc>
          <w:tcPr>
            <w:tcW w:w="2104" w:type="dxa"/>
          </w:tcPr>
          <w:p w14:paraId="3567F1E2" w14:textId="77777777" w:rsidR="00051BBA" w:rsidRDefault="00051BBA" w:rsidP="00051BBA">
            <w:pPr>
              <w:pStyle w:val="TableParagraph"/>
              <w:spacing w:before="56"/>
              <w:ind w:left="50"/>
              <w:rPr>
                <w:sz w:val="18"/>
              </w:rPr>
            </w:pPr>
            <w:r>
              <w:rPr>
                <w:sz w:val="18"/>
              </w:rPr>
              <w:t>Report</w:t>
            </w:r>
            <w:r>
              <w:rPr>
                <w:spacing w:val="-3"/>
                <w:sz w:val="18"/>
              </w:rPr>
              <w:t xml:space="preserve"> </w:t>
            </w:r>
            <w:r>
              <w:rPr>
                <w:sz w:val="18"/>
              </w:rPr>
              <w:t>of</w:t>
            </w:r>
            <w:r>
              <w:rPr>
                <w:spacing w:val="-3"/>
                <w:sz w:val="18"/>
              </w:rPr>
              <w:t xml:space="preserve"> </w:t>
            </w:r>
            <w:r>
              <w:rPr>
                <w:sz w:val="18"/>
              </w:rPr>
              <w:t>Appeals</w:t>
            </w:r>
            <w:r>
              <w:rPr>
                <w:spacing w:val="-1"/>
                <w:sz w:val="18"/>
              </w:rPr>
              <w:t xml:space="preserve"> </w:t>
            </w:r>
            <w:r>
              <w:rPr>
                <w:spacing w:val="-2"/>
                <w:sz w:val="18"/>
              </w:rPr>
              <w:t>Board.</w:t>
            </w:r>
          </w:p>
        </w:tc>
        <w:tc>
          <w:tcPr>
            <w:tcW w:w="6991" w:type="dxa"/>
          </w:tcPr>
          <w:p w14:paraId="6FB739A0" w14:textId="77777777" w:rsidR="00051BBA" w:rsidRDefault="00051BBA" w:rsidP="00051BBA">
            <w:pPr>
              <w:pStyle w:val="TableParagraph"/>
              <w:spacing w:before="56"/>
              <w:ind w:left="31" w:right="116" w:firstLine="240"/>
              <w:rPr>
                <w:sz w:val="21"/>
              </w:rPr>
            </w:pPr>
            <w:r>
              <w:rPr>
                <w:b/>
                <w:sz w:val="21"/>
              </w:rPr>
              <w:t>37.</w:t>
            </w:r>
            <w:r>
              <w:rPr>
                <w:sz w:val="21"/>
              </w:rPr>
              <w:t>— (1) The Appeals Board shall submit a report of its activities and particulars of its accounts to the Minister at such intervals (not being less than</w:t>
            </w:r>
            <w:r>
              <w:rPr>
                <w:spacing w:val="-3"/>
                <w:sz w:val="21"/>
              </w:rPr>
              <w:t xml:space="preserve"> </w:t>
            </w:r>
            <w:r>
              <w:rPr>
                <w:sz w:val="21"/>
              </w:rPr>
              <w:t>once</w:t>
            </w:r>
            <w:r>
              <w:rPr>
                <w:spacing w:val="-3"/>
                <w:sz w:val="21"/>
              </w:rPr>
              <w:t xml:space="preserve"> </w:t>
            </w:r>
            <w:r>
              <w:rPr>
                <w:sz w:val="21"/>
              </w:rPr>
              <w:t>a</w:t>
            </w:r>
            <w:r>
              <w:rPr>
                <w:spacing w:val="-3"/>
                <w:sz w:val="21"/>
              </w:rPr>
              <w:t xml:space="preserve"> </w:t>
            </w:r>
            <w:r>
              <w:rPr>
                <w:sz w:val="21"/>
              </w:rPr>
              <w:t>year)</w:t>
            </w:r>
            <w:r>
              <w:rPr>
                <w:spacing w:val="-4"/>
                <w:sz w:val="21"/>
              </w:rPr>
              <w:t xml:space="preserve"> </w:t>
            </w:r>
            <w:r>
              <w:rPr>
                <w:sz w:val="21"/>
              </w:rPr>
              <w:t>and</w:t>
            </w:r>
            <w:r>
              <w:rPr>
                <w:spacing w:val="-3"/>
                <w:sz w:val="21"/>
              </w:rPr>
              <w:t xml:space="preserve"> </w:t>
            </w:r>
            <w:r>
              <w:rPr>
                <w:sz w:val="21"/>
              </w:rPr>
              <w:t>in</w:t>
            </w:r>
            <w:r>
              <w:rPr>
                <w:spacing w:val="-3"/>
                <w:sz w:val="21"/>
              </w:rPr>
              <w:t xml:space="preserve"> </w:t>
            </w:r>
            <w:r>
              <w:rPr>
                <w:sz w:val="21"/>
              </w:rPr>
              <w:t>such</w:t>
            </w:r>
            <w:r>
              <w:rPr>
                <w:spacing w:val="-5"/>
                <w:sz w:val="21"/>
              </w:rPr>
              <w:t xml:space="preserve"> </w:t>
            </w:r>
            <w:r>
              <w:rPr>
                <w:sz w:val="21"/>
              </w:rPr>
              <w:t>manner</w:t>
            </w:r>
            <w:r>
              <w:rPr>
                <w:spacing w:val="-4"/>
                <w:sz w:val="21"/>
              </w:rPr>
              <w:t xml:space="preserve"> </w:t>
            </w:r>
            <w:r>
              <w:rPr>
                <w:sz w:val="21"/>
              </w:rPr>
              <w:t>and</w:t>
            </w:r>
            <w:r>
              <w:rPr>
                <w:spacing w:val="-3"/>
                <w:sz w:val="21"/>
              </w:rPr>
              <w:t xml:space="preserve"> </w:t>
            </w:r>
            <w:r>
              <w:rPr>
                <w:sz w:val="21"/>
              </w:rPr>
              <w:t>format,</w:t>
            </w:r>
            <w:r>
              <w:rPr>
                <w:spacing w:val="-4"/>
                <w:sz w:val="21"/>
              </w:rPr>
              <w:t xml:space="preserve"> </w:t>
            </w:r>
            <w:r>
              <w:rPr>
                <w:sz w:val="21"/>
              </w:rPr>
              <w:t>as</w:t>
            </w:r>
            <w:r>
              <w:rPr>
                <w:spacing w:val="-3"/>
                <w:sz w:val="21"/>
              </w:rPr>
              <w:t xml:space="preserve"> </w:t>
            </w:r>
            <w:r>
              <w:rPr>
                <w:sz w:val="21"/>
              </w:rPr>
              <w:t>the</w:t>
            </w:r>
            <w:r>
              <w:rPr>
                <w:spacing w:val="-3"/>
                <w:sz w:val="21"/>
              </w:rPr>
              <w:t xml:space="preserve"> </w:t>
            </w:r>
            <w:r>
              <w:rPr>
                <w:sz w:val="21"/>
              </w:rPr>
              <w:t>Minister</w:t>
            </w:r>
            <w:r>
              <w:rPr>
                <w:spacing w:val="-4"/>
                <w:sz w:val="21"/>
              </w:rPr>
              <w:t xml:space="preserve"> </w:t>
            </w:r>
            <w:r>
              <w:rPr>
                <w:sz w:val="21"/>
              </w:rPr>
              <w:t>directs.</w:t>
            </w:r>
          </w:p>
        </w:tc>
      </w:tr>
      <w:tr w:rsidR="00051BBA" w14:paraId="45B7EFC6" w14:textId="77777777" w:rsidTr="00051BBA">
        <w:trPr>
          <w:trHeight w:val="602"/>
        </w:trPr>
        <w:tc>
          <w:tcPr>
            <w:tcW w:w="2104" w:type="dxa"/>
          </w:tcPr>
          <w:p w14:paraId="73E625AE" w14:textId="77777777" w:rsidR="00051BBA" w:rsidRDefault="00051BBA" w:rsidP="00051BBA">
            <w:pPr>
              <w:pStyle w:val="TableParagraph"/>
              <w:rPr>
                <w:rFonts w:ascii="Times New Roman"/>
                <w:sz w:val="20"/>
              </w:rPr>
            </w:pPr>
          </w:p>
        </w:tc>
        <w:tc>
          <w:tcPr>
            <w:tcW w:w="6991" w:type="dxa"/>
          </w:tcPr>
          <w:p w14:paraId="5F406D8F" w14:textId="77777777" w:rsidR="00051BBA" w:rsidRDefault="00051BBA" w:rsidP="00051BBA">
            <w:pPr>
              <w:pStyle w:val="TableParagraph"/>
              <w:spacing w:before="56"/>
              <w:ind w:left="31" w:right="116" w:firstLine="240"/>
              <w:rPr>
                <w:sz w:val="21"/>
              </w:rPr>
            </w:pPr>
            <w:r>
              <w:rPr>
                <w:sz w:val="21"/>
              </w:rPr>
              <w:t>(2)</w:t>
            </w:r>
            <w:r>
              <w:rPr>
                <w:spacing w:val="-4"/>
                <w:sz w:val="21"/>
              </w:rPr>
              <w:t xml:space="preserve"> </w:t>
            </w:r>
            <w:r>
              <w:rPr>
                <w:sz w:val="21"/>
              </w:rPr>
              <w:t>The</w:t>
            </w:r>
            <w:r>
              <w:rPr>
                <w:spacing w:val="-3"/>
                <w:sz w:val="21"/>
              </w:rPr>
              <w:t xml:space="preserve"> </w:t>
            </w:r>
            <w:r>
              <w:rPr>
                <w:sz w:val="21"/>
              </w:rPr>
              <w:t>Minister</w:t>
            </w:r>
            <w:r>
              <w:rPr>
                <w:spacing w:val="-4"/>
                <w:sz w:val="21"/>
              </w:rPr>
              <w:t xml:space="preserve"> </w:t>
            </w:r>
            <w:r>
              <w:rPr>
                <w:sz w:val="21"/>
              </w:rPr>
              <w:t>shall</w:t>
            </w:r>
            <w:r>
              <w:rPr>
                <w:spacing w:val="-2"/>
                <w:sz w:val="21"/>
              </w:rPr>
              <w:t xml:space="preserve"> </w:t>
            </w:r>
            <w:r>
              <w:rPr>
                <w:sz w:val="21"/>
              </w:rPr>
              <w:t>cause</w:t>
            </w:r>
            <w:r>
              <w:rPr>
                <w:spacing w:val="-3"/>
                <w:sz w:val="21"/>
              </w:rPr>
              <w:t xml:space="preserve"> </w:t>
            </w:r>
            <w:r>
              <w:rPr>
                <w:sz w:val="21"/>
              </w:rPr>
              <w:t>copies</w:t>
            </w:r>
            <w:r>
              <w:rPr>
                <w:spacing w:val="-3"/>
                <w:sz w:val="21"/>
              </w:rPr>
              <w:t xml:space="preserve"> </w:t>
            </w:r>
            <w:r>
              <w:rPr>
                <w:sz w:val="21"/>
              </w:rPr>
              <w:t>of</w:t>
            </w:r>
            <w:r>
              <w:rPr>
                <w:spacing w:val="-4"/>
                <w:sz w:val="21"/>
              </w:rPr>
              <w:t xml:space="preserve"> </w:t>
            </w:r>
            <w:r>
              <w:rPr>
                <w:sz w:val="21"/>
              </w:rPr>
              <w:t>a</w:t>
            </w:r>
            <w:r>
              <w:rPr>
                <w:spacing w:val="-3"/>
                <w:sz w:val="21"/>
              </w:rPr>
              <w:t xml:space="preserve"> </w:t>
            </w:r>
            <w:r>
              <w:rPr>
                <w:sz w:val="21"/>
              </w:rPr>
              <w:t>report</w:t>
            </w:r>
            <w:r>
              <w:rPr>
                <w:spacing w:val="-4"/>
                <w:sz w:val="21"/>
              </w:rPr>
              <w:t xml:space="preserve"> </w:t>
            </w:r>
            <w:r>
              <w:rPr>
                <w:sz w:val="21"/>
              </w:rPr>
              <w:t>under</w:t>
            </w:r>
            <w:r>
              <w:rPr>
                <w:spacing w:val="-5"/>
                <w:sz w:val="21"/>
              </w:rPr>
              <w:t xml:space="preserve"> </w:t>
            </w:r>
            <w:r>
              <w:rPr>
                <w:i/>
                <w:sz w:val="21"/>
              </w:rPr>
              <w:t>subsection</w:t>
            </w:r>
            <w:r>
              <w:rPr>
                <w:i/>
                <w:spacing w:val="-3"/>
                <w:sz w:val="21"/>
              </w:rPr>
              <w:t xml:space="preserve"> </w:t>
            </w:r>
            <w:r>
              <w:rPr>
                <w:i/>
                <w:sz w:val="21"/>
              </w:rPr>
              <w:t>(1)</w:t>
            </w:r>
            <w:r>
              <w:rPr>
                <w:i/>
                <w:spacing w:val="-4"/>
                <w:sz w:val="21"/>
              </w:rPr>
              <w:t xml:space="preserve"> </w:t>
            </w:r>
            <w:r>
              <w:rPr>
                <w:sz w:val="21"/>
              </w:rPr>
              <w:t>to be laid before each House of the Oireachtas.</w:t>
            </w:r>
          </w:p>
        </w:tc>
      </w:tr>
      <w:tr w:rsidR="00051BBA" w14:paraId="2C7F181A" w14:textId="77777777" w:rsidTr="00051BBA">
        <w:trPr>
          <w:trHeight w:val="845"/>
        </w:trPr>
        <w:tc>
          <w:tcPr>
            <w:tcW w:w="2104" w:type="dxa"/>
          </w:tcPr>
          <w:p w14:paraId="3C765D31" w14:textId="77777777" w:rsidR="00051BBA" w:rsidRDefault="00051BBA" w:rsidP="00051BBA">
            <w:pPr>
              <w:pStyle w:val="TableParagraph"/>
              <w:spacing w:before="56"/>
              <w:ind w:left="50"/>
              <w:rPr>
                <w:sz w:val="18"/>
              </w:rPr>
            </w:pPr>
            <w:r>
              <w:rPr>
                <w:sz w:val="18"/>
              </w:rPr>
              <w:t>Provision</w:t>
            </w:r>
            <w:r>
              <w:rPr>
                <w:spacing w:val="-12"/>
                <w:sz w:val="18"/>
              </w:rPr>
              <w:t xml:space="preserve"> </w:t>
            </w:r>
            <w:r>
              <w:rPr>
                <w:sz w:val="18"/>
              </w:rPr>
              <w:t>for</w:t>
            </w:r>
            <w:r>
              <w:rPr>
                <w:spacing w:val="-12"/>
                <w:sz w:val="18"/>
              </w:rPr>
              <w:t xml:space="preserve"> </w:t>
            </w:r>
            <w:r>
              <w:rPr>
                <w:sz w:val="18"/>
              </w:rPr>
              <w:t>mediation</w:t>
            </w:r>
            <w:r>
              <w:rPr>
                <w:spacing w:val="-13"/>
                <w:sz w:val="18"/>
              </w:rPr>
              <w:t xml:space="preserve"> </w:t>
            </w:r>
            <w:r>
              <w:rPr>
                <w:sz w:val="18"/>
              </w:rPr>
              <w:t>in certain cases.</w:t>
            </w:r>
          </w:p>
        </w:tc>
        <w:tc>
          <w:tcPr>
            <w:tcW w:w="6991" w:type="dxa"/>
          </w:tcPr>
          <w:p w14:paraId="23E1E79C" w14:textId="77777777" w:rsidR="00051BBA" w:rsidRDefault="00051BBA" w:rsidP="00051BBA">
            <w:pPr>
              <w:pStyle w:val="TableParagraph"/>
              <w:spacing w:before="56"/>
              <w:ind w:left="31" w:firstLine="240"/>
              <w:rPr>
                <w:sz w:val="21"/>
              </w:rPr>
            </w:pPr>
            <w:r>
              <w:rPr>
                <w:b/>
                <w:sz w:val="21"/>
              </w:rPr>
              <w:t>38.</w:t>
            </w:r>
            <w:r>
              <w:rPr>
                <w:sz w:val="21"/>
              </w:rPr>
              <w:t>— (1) This section applies to cases in which a person with special educational</w:t>
            </w:r>
            <w:r>
              <w:rPr>
                <w:spacing w:val="-1"/>
                <w:sz w:val="21"/>
              </w:rPr>
              <w:t xml:space="preserve"> </w:t>
            </w:r>
            <w:r>
              <w:rPr>
                <w:sz w:val="21"/>
              </w:rPr>
              <w:t>needs</w:t>
            </w:r>
            <w:r>
              <w:rPr>
                <w:spacing w:val="-2"/>
                <w:sz w:val="21"/>
              </w:rPr>
              <w:t xml:space="preserve"> </w:t>
            </w:r>
            <w:r>
              <w:rPr>
                <w:sz w:val="21"/>
              </w:rPr>
              <w:t>or,</w:t>
            </w:r>
            <w:r>
              <w:rPr>
                <w:spacing w:val="-3"/>
                <w:sz w:val="21"/>
              </w:rPr>
              <w:t xml:space="preserve"> </w:t>
            </w:r>
            <w:r>
              <w:rPr>
                <w:sz w:val="21"/>
              </w:rPr>
              <w:t>if</w:t>
            </w:r>
            <w:r>
              <w:rPr>
                <w:spacing w:val="-3"/>
                <w:sz w:val="21"/>
              </w:rPr>
              <w:t xml:space="preserve"> </w:t>
            </w:r>
            <w:r>
              <w:rPr>
                <w:sz w:val="21"/>
              </w:rPr>
              <w:t>the</w:t>
            </w:r>
            <w:r>
              <w:rPr>
                <w:spacing w:val="-2"/>
                <w:sz w:val="21"/>
              </w:rPr>
              <w:t xml:space="preserve"> </w:t>
            </w:r>
            <w:r>
              <w:rPr>
                <w:sz w:val="21"/>
              </w:rPr>
              <w:t>person</w:t>
            </w:r>
            <w:r>
              <w:rPr>
                <w:spacing w:val="-5"/>
                <w:sz w:val="21"/>
              </w:rPr>
              <w:t xml:space="preserve"> </w:t>
            </w:r>
            <w:r>
              <w:rPr>
                <w:sz w:val="21"/>
              </w:rPr>
              <w:t>with</w:t>
            </w:r>
            <w:r>
              <w:rPr>
                <w:spacing w:val="-2"/>
                <w:sz w:val="21"/>
              </w:rPr>
              <w:t xml:space="preserve"> </w:t>
            </w:r>
            <w:r>
              <w:rPr>
                <w:sz w:val="21"/>
              </w:rPr>
              <w:t>such</w:t>
            </w:r>
            <w:r>
              <w:rPr>
                <w:spacing w:val="-2"/>
                <w:sz w:val="21"/>
              </w:rPr>
              <w:t xml:space="preserve"> </w:t>
            </w:r>
            <w:r>
              <w:rPr>
                <w:sz w:val="21"/>
              </w:rPr>
              <w:t>needs</w:t>
            </w:r>
            <w:r>
              <w:rPr>
                <w:spacing w:val="-2"/>
                <w:sz w:val="21"/>
              </w:rPr>
              <w:t xml:space="preserve"> </w:t>
            </w:r>
            <w:r>
              <w:rPr>
                <w:sz w:val="21"/>
              </w:rPr>
              <w:t>is</w:t>
            </w:r>
            <w:r>
              <w:rPr>
                <w:spacing w:val="-2"/>
                <w:sz w:val="21"/>
              </w:rPr>
              <w:t xml:space="preserve"> </w:t>
            </w:r>
            <w:r>
              <w:rPr>
                <w:sz w:val="21"/>
              </w:rPr>
              <w:t>a</w:t>
            </w:r>
            <w:r>
              <w:rPr>
                <w:spacing w:val="-5"/>
                <w:sz w:val="21"/>
              </w:rPr>
              <w:t xml:space="preserve"> </w:t>
            </w:r>
            <w:r>
              <w:rPr>
                <w:sz w:val="21"/>
              </w:rPr>
              <w:t>minor,</w:t>
            </w:r>
            <w:r>
              <w:rPr>
                <w:spacing w:val="-3"/>
                <w:sz w:val="21"/>
              </w:rPr>
              <w:t xml:space="preserve"> </w:t>
            </w:r>
            <w:r>
              <w:rPr>
                <w:sz w:val="21"/>
              </w:rPr>
              <w:t>a</w:t>
            </w:r>
            <w:r>
              <w:rPr>
                <w:spacing w:val="-2"/>
                <w:sz w:val="21"/>
              </w:rPr>
              <w:t xml:space="preserve"> </w:t>
            </w:r>
            <w:r>
              <w:rPr>
                <w:sz w:val="21"/>
              </w:rPr>
              <w:t>parent</w:t>
            </w:r>
            <w:r>
              <w:rPr>
                <w:spacing w:val="-3"/>
                <w:sz w:val="21"/>
              </w:rPr>
              <w:t xml:space="preserve"> </w:t>
            </w:r>
            <w:r>
              <w:rPr>
                <w:sz w:val="21"/>
              </w:rPr>
              <w:t>of the person—</w:t>
            </w:r>
          </w:p>
        </w:tc>
      </w:tr>
      <w:tr w:rsidR="00051BBA" w14:paraId="4A943ADD" w14:textId="77777777" w:rsidTr="00051BBA">
        <w:trPr>
          <w:trHeight w:val="602"/>
        </w:trPr>
        <w:tc>
          <w:tcPr>
            <w:tcW w:w="2104" w:type="dxa"/>
          </w:tcPr>
          <w:p w14:paraId="22CC5B6A" w14:textId="77777777" w:rsidR="00051BBA" w:rsidRDefault="00051BBA" w:rsidP="00051BBA">
            <w:pPr>
              <w:pStyle w:val="TableParagraph"/>
              <w:rPr>
                <w:rFonts w:ascii="Times New Roman"/>
                <w:sz w:val="20"/>
              </w:rPr>
            </w:pPr>
          </w:p>
        </w:tc>
        <w:tc>
          <w:tcPr>
            <w:tcW w:w="6991" w:type="dxa"/>
          </w:tcPr>
          <w:p w14:paraId="14DBAD4E" w14:textId="77777777" w:rsidR="00051BBA" w:rsidRDefault="00051BBA" w:rsidP="00051BBA">
            <w:pPr>
              <w:pStyle w:val="TableParagraph"/>
              <w:spacing w:before="56"/>
              <w:ind w:left="1111" w:right="116" w:hanging="600"/>
              <w:rPr>
                <w:sz w:val="21"/>
              </w:rPr>
            </w:pPr>
            <w:r>
              <w:rPr>
                <w:sz w:val="21"/>
              </w:rPr>
              <w:t>(</w:t>
            </w:r>
            <w:r>
              <w:rPr>
                <w:i/>
                <w:sz w:val="21"/>
              </w:rPr>
              <w:t>a</w:t>
            </w:r>
            <w:r>
              <w:rPr>
                <w:sz w:val="21"/>
              </w:rPr>
              <w:t>)</w:t>
            </w:r>
            <w:r>
              <w:rPr>
                <w:spacing w:val="-5"/>
                <w:sz w:val="21"/>
              </w:rPr>
              <w:t xml:space="preserve"> </w:t>
            </w:r>
            <w:r>
              <w:rPr>
                <w:sz w:val="21"/>
              </w:rPr>
              <w:t>makes</w:t>
            </w:r>
            <w:r>
              <w:rPr>
                <w:spacing w:val="-4"/>
                <w:sz w:val="21"/>
              </w:rPr>
              <w:t xml:space="preserve"> </w:t>
            </w:r>
            <w:r>
              <w:rPr>
                <w:sz w:val="21"/>
              </w:rPr>
              <w:t>a</w:t>
            </w:r>
            <w:r>
              <w:rPr>
                <w:spacing w:val="-4"/>
                <w:sz w:val="21"/>
              </w:rPr>
              <w:t xml:space="preserve"> </w:t>
            </w:r>
            <w:r>
              <w:rPr>
                <w:sz w:val="21"/>
              </w:rPr>
              <w:t>complaint</w:t>
            </w:r>
            <w:r>
              <w:rPr>
                <w:spacing w:val="-5"/>
                <w:sz w:val="21"/>
              </w:rPr>
              <w:t xml:space="preserve"> </w:t>
            </w:r>
            <w:r>
              <w:rPr>
                <w:sz w:val="21"/>
              </w:rPr>
              <w:t>to</w:t>
            </w:r>
            <w:r>
              <w:rPr>
                <w:spacing w:val="-4"/>
                <w:sz w:val="21"/>
              </w:rPr>
              <w:t xml:space="preserve"> </w:t>
            </w:r>
            <w:r>
              <w:rPr>
                <w:sz w:val="21"/>
              </w:rPr>
              <w:t>the</w:t>
            </w:r>
            <w:r>
              <w:rPr>
                <w:spacing w:val="-4"/>
                <w:sz w:val="21"/>
              </w:rPr>
              <w:t xml:space="preserve"> </w:t>
            </w:r>
            <w:r>
              <w:rPr>
                <w:sz w:val="21"/>
              </w:rPr>
              <w:t>Minister</w:t>
            </w:r>
            <w:r>
              <w:rPr>
                <w:spacing w:val="-5"/>
                <w:sz w:val="21"/>
              </w:rPr>
              <w:t xml:space="preserve"> </w:t>
            </w:r>
            <w:r>
              <w:rPr>
                <w:sz w:val="21"/>
              </w:rPr>
              <w:t>that</w:t>
            </w:r>
            <w:r>
              <w:rPr>
                <w:spacing w:val="-5"/>
                <w:sz w:val="21"/>
              </w:rPr>
              <w:t xml:space="preserve"> </w:t>
            </w:r>
            <w:r>
              <w:rPr>
                <w:sz w:val="21"/>
              </w:rPr>
              <w:t>the</w:t>
            </w:r>
            <w:r>
              <w:rPr>
                <w:spacing w:val="-4"/>
                <w:sz w:val="21"/>
              </w:rPr>
              <w:t xml:space="preserve"> </w:t>
            </w:r>
            <w:r>
              <w:rPr>
                <w:sz w:val="21"/>
              </w:rPr>
              <w:t>special</w:t>
            </w:r>
            <w:r>
              <w:rPr>
                <w:spacing w:val="-3"/>
                <w:sz w:val="21"/>
              </w:rPr>
              <w:t xml:space="preserve"> </w:t>
            </w:r>
            <w:r>
              <w:rPr>
                <w:sz w:val="21"/>
              </w:rPr>
              <w:t>educational needs of the person are not being met, or</w:t>
            </w:r>
          </w:p>
        </w:tc>
      </w:tr>
      <w:tr w:rsidR="00051BBA" w14:paraId="2444C665" w14:textId="77777777" w:rsidTr="00051BBA">
        <w:trPr>
          <w:trHeight w:val="1569"/>
        </w:trPr>
        <w:tc>
          <w:tcPr>
            <w:tcW w:w="2104" w:type="dxa"/>
          </w:tcPr>
          <w:p w14:paraId="33A30C99" w14:textId="77777777" w:rsidR="00051BBA" w:rsidRDefault="00051BBA" w:rsidP="00051BBA">
            <w:pPr>
              <w:pStyle w:val="TableParagraph"/>
              <w:rPr>
                <w:rFonts w:ascii="Times New Roman"/>
                <w:sz w:val="20"/>
              </w:rPr>
            </w:pPr>
          </w:p>
        </w:tc>
        <w:tc>
          <w:tcPr>
            <w:tcW w:w="6991" w:type="dxa"/>
          </w:tcPr>
          <w:p w14:paraId="11271B08" w14:textId="77777777" w:rsidR="00051BBA" w:rsidRDefault="00051BBA" w:rsidP="00051BBA">
            <w:pPr>
              <w:pStyle w:val="TableParagraph"/>
              <w:spacing w:before="56"/>
              <w:ind w:left="1111" w:hanging="600"/>
              <w:rPr>
                <w:sz w:val="21"/>
              </w:rPr>
            </w:pPr>
            <w:r>
              <w:rPr>
                <w:sz w:val="21"/>
              </w:rPr>
              <w:t>(</w:t>
            </w:r>
            <w:r>
              <w:rPr>
                <w:i/>
                <w:sz w:val="21"/>
              </w:rPr>
              <w:t>b</w:t>
            </w:r>
            <w:r>
              <w:rPr>
                <w:sz w:val="21"/>
              </w:rPr>
              <w:t>) proposes to bring, or has brought, proceedings in any court seeking redress in respect</w:t>
            </w:r>
            <w:r>
              <w:rPr>
                <w:spacing w:val="-1"/>
                <w:sz w:val="21"/>
              </w:rPr>
              <w:t xml:space="preserve"> </w:t>
            </w:r>
            <w:r>
              <w:rPr>
                <w:sz w:val="21"/>
              </w:rPr>
              <w:t>of an alleged failure by the Minister or the State to meet those needs of the person (whether the failure</w:t>
            </w:r>
            <w:r>
              <w:rPr>
                <w:spacing w:val="-3"/>
                <w:sz w:val="21"/>
              </w:rPr>
              <w:t xml:space="preserve"> </w:t>
            </w:r>
            <w:r>
              <w:rPr>
                <w:sz w:val="21"/>
              </w:rPr>
              <w:t>to</w:t>
            </w:r>
            <w:r>
              <w:rPr>
                <w:spacing w:val="-3"/>
                <w:sz w:val="21"/>
              </w:rPr>
              <w:t xml:space="preserve"> </w:t>
            </w:r>
            <w:r>
              <w:rPr>
                <w:sz w:val="21"/>
              </w:rPr>
              <w:t>be</w:t>
            </w:r>
            <w:r>
              <w:rPr>
                <w:spacing w:val="-3"/>
                <w:sz w:val="21"/>
              </w:rPr>
              <w:t xml:space="preserve"> </w:t>
            </w:r>
            <w:r>
              <w:rPr>
                <w:sz w:val="21"/>
              </w:rPr>
              <w:t>alleged</w:t>
            </w:r>
            <w:r>
              <w:rPr>
                <w:spacing w:val="-3"/>
                <w:sz w:val="21"/>
              </w:rPr>
              <w:t xml:space="preserve"> </w:t>
            </w:r>
            <w:r>
              <w:rPr>
                <w:sz w:val="21"/>
              </w:rPr>
              <w:t>or</w:t>
            </w:r>
            <w:r>
              <w:rPr>
                <w:spacing w:val="-4"/>
                <w:sz w:val="21"/>
              </w:rPr>
              <w:t xml:space="preserve"> </w:t>
            </w:r>
            <w:r>
              <w:rPr>
                <w:sz w:val="21"/>
              </w:rPr>
              <w:t>alleged</w:t>
            </w:r>
            <w:r>
              <w:rPr>
                <w:spacing w:val="-6"/>
                <w:sz w:val="21"/>
              </w:rPr>
              <w:t xml:space="preserve"> </w:t>
            </w:r>
            <w:r>
              <w:rPr>
                <w:sz w:val="21"/>
              </w:rPr>
              <w:t>in</w:t>
            </w:r>
            <w:r>
              <w:rPr>
                <w:spacing w:val="-3"/>
                <w:sz w:val="21"/>
              </w:rPr>
              <w:t xml:space="preserve"> </w:t>
            </w:r>
            <w:r>
              <w:rPr>
                <w:sz w:val="21"/>
              </w:rPr>
              <w:t>the</w:t>
            </w:r>
            <w:r>
              <w:rPr>
                <w:spacing w:val="-3"/>
                <w:sz w:val="21"/>
              </w:rPr>
              <w:t xml:space="preserve"> </w:t>
            </w:r>
            <w:r>
              <w:rPr>
                <w:sz w:val="21"/>
              </w:rPr>
              <w:t>proceedings</w:t>
            </w:r>
            <w:r>
              <w:rPr>
                <w:spacing w:val="-3"/>
                <w:sz w:val="21"/>
              </w:rPr>
              <w:t xml:space="preserve"> </w:t>
            </w:r>
            <w:r>
              <w:rPr>
                <w:sz w:val="21"/>
              </w:rPr>
              <w:t>is</w:t>
            </w:r>
            <w:r>
              <w:rPr>
                <w:spacing w:val="-6"/>
                <w:sz w:val="21"/>
              </w:rPr>
              <w:t xml:space="preserve"> </w:t>
            </w:r>
            <w:r>
              <w:rPr>
                <w:sz w:val="21"/>
              </w:rPr>
              <w:t>expressed as amounting to a breach of Article 42 of the Constitution, a failure to comply with this Act or howsoever otherwise).</w:t>
            </w:r>
          </w:p>
        </w:tc>
      </w:tr>
      <w:tr w:rsidR="00051BBA" w14:paraId="3DAA748B" w14:textId="77777777" w:rsidTr="00051BBA">
        <w:trPr>
          <w:trHeight w:val="602"/>
        </w:trPr>
        <w:tc>
          <w:tcPr>
            <w:tcW w:w="2104" w:type="dxa"/>
          </w:tcPr>
          <w:p w14:paraId="7D7BC4EA" w14:textId="77777777" w:rsidR="00051BBA" w:rsidRDefault="00051BBA" w:rsidP="00051BBA">
            <w:pPr>
              <w:pStyle w:val="TableParagraph"/>
              <w:rPr>
                <w:rFonts w:ascii="Times New Roman"/>
                <w:sz w:val="20"/>
              </w:rPr>
            </w:pPr>
          </w:p>
        </w:tc>
        <w:tc>
          <w:tcPr>
            <w:tcW w:w="6991" w:type="dxa"/>
          </w:tcPr>
          <w:p w14:paraId="103E3601" w14:textId="77777777" w:rsidR="00051BBA" w:rsidRDefault="00051BBA" w:rsidP="00051BBA">
            <w:pPr>
              <w:pStyle w:val="TableParagraph"/>
              <w:spacing w:before="56"/>
              <w:ind w:left="31" w:right="116" w:firstLine="240"/>
              <w:rPr>
                <w:sz w:val="21"/>
              </w:rPr>
            </w:pPr>
            <w:r>
              <w:rPr>
                <w:sz w:val="21"/>
              </w:rPr>
              <w:t>(2)</w:t>
            </w:r>
            <w:r>
              <w:rPr>
                <w:spacing w:val="-5"/>
                <w:sz w:val="21"/>
              </w:rPr>
              <w:t xml:space="preserve"> </w:t>
            </w:r>
            <w:r>
              <w:rPr>
                <w:sz w:val="21"/>
              </w:rPr>
              <w:t>The</w:t>
            </w:r>
            <w:r>
              <w:rPr>
                <w:spacing w:val="-4"/>
                <w:sz w:val="21"/>
              </w:rPr>
              <w:t xml:space="preserve"> </w:t>
            </w:r>
            <w:r>
              <w:rPr>
                <w:sz w:val="21"/>
              </w:rPr>
              <w:t>Minister</w:t>
            </w:r>
            <w:r>
              <w:rPr>
                <w:spacing w:val="-7"/>
                <w:sz w:val="21"/>
              </w:rPr>
              <w:t xml:space="preserve"> </w:t>
            </w:r>
            <w:r>
              <w:rPr>
                <w:sz w:val="21"/>
              </w:rPr>
              <w:t>may</w:t>
            </w:r>
            <w:r>
              <w:rPr>
                <w:spacing w:val="-4"/>
                <w:sz w:val="21"/>
              </w:rPr>
              <w:t xml:space="preserve"> </w:t>
            </w:r>
            <w:r>
              <w:rPr>
                <w:sz w:val="21"/>
              </w:rPr>
              <w:t>make</w:t>
            </w:r>
            <w:r>
              <w:rPr>
                <w:spacing w:val="-4"/>
                <w:sz w:val="21"/>
              </w:rPr>
              <w:t xml:space="preserve"> </w:t>
            </w:r>
            <w:r>
              <w:rPr>
                <w:sz w:val="21"/>
              </w:rPr>
              <w:t>regulations</w:t>
            </w:r>
            <w:r>
              <w:rPr>
                <w:spacing w:val="-4"/>
                <w:sz w:val="21"/>
              </w:rPr>
              <w:t xml:space="preserve"> </w:t>
            </w:r>
            <w:r>
              <w:rPr>
                <w:sz w:val="21"/>
              </w:rPr>
              <w:t>(“the</w:t>
            </w:r>
            <w:r>
              <w:rPr>
                <w:spacing w:val="-4"/>
                <w:sz w:val="21"/>
              </w:rPr>
              <w:t xml:space="preserve"> </w:t>
            </w:r>
            <w:r>
              <w:rPr>
                <w:sz w:val="21"/>
              </w:rPr>
              <w:t>regulations”)</w:t>
            </w:r>
            <w:r>
              <w:rPr>
                <w:spacing w:val="-5"/>
                <w:sz w:val="21"/>
              </w:rPr>
              <w:t xml:space="preserve"> </w:t>
            </w:r>
            <w:r>
              <w:rPr>
                <w:sz w:val="21"/>
              </w:rPr>
              <w:t>as</w:t>
            </w:r>
            <w:r>
              <w:rPr>
                <w:spacing w:val="-4"/>
                <w:sz w:val="21"/>
              </w:rPr>
              <w:t xml:space="preserve"> </w:t>
            </w:r>
            <w:r>
              <w:rPr>
                <w:sz w:val="21"/>
              </w:rPr>
              <w:t>respects cases to which this section applies enabling—</w:t>
            </w:r>
          </w:p>
        </w:tc>
      </w:tr>
      <w:tr w:rsidR="00051BBA" w14:paraId="0138C1E2" w14:textId="77777777" w:rsidTr="00051BBA">
        <w:trPr>
          <w:trHeight w:val="361"/>
        </w:trPr>
        <w:tc>
          <w:tcPr>
            <w:tcW w:w="2104" w:type="dxa"/>
          </w:tcPr>
          <w:p w14:paraId="4F45CA78" w14:textId="77777777" w:rsidR="00051BBA" w:rsidRDefault="00051BBA" w:rsidP="00051BBA">
            <w:pPr>
              <w:pStyle w:val="TableParagraph"/>
              <w:rPr>
                <w:rFonts w:ascii="Times New Roman"/>
                <w:sz w:val="20"/>
              </w:rPr>
            </w:pPr>
          </w:p>
        </w:tc>
        <w:tc>
          <w:tcPr>
            <w:tcW w:w="6991" w:type="dxa"/>
          </w:tcPr>
          <w:p w14:paraId="43752C7E" w14:textId="77777777" w:rsidR="00051BBA" w:rsidRDefault="00051BBA" w:rsidP="00051BBA">
            <w:pPr>
              <w:pStyle w:val="TableParagraph"/>
              <w:spacing w:before="56"/>
              <w:ind w:left="511"/>
              <w:rPr>
                <w:sz w:val="21"/>
              </w:rPr>
            </w:pPr>
            <w:r>
              <w:rPr>
                <w:sz w:val="21"/>
              </w:rPr>
              <w:t>(</w:t>
            </w:r>
            <w:r>
              <w:rPr>
                <w:i/>
                <w:sz w:val="21"/>
              </w:rPr>
              <w:t>a</w:t>
            </w:r>
            <w:r>
              <w:rPr>
                <w:sz w:val="21"/>
              </w:rPr>
              <w:t>)</w:t>
            </w:r>
            <w:r>
              <w:rPr>
                <w:spacing w:val="-8"/>
                <w:sz w:val="21"/>
              </w:rPr>
              <w:t xml:space="preserve"> </w:t>
            </w:r>
            <w:r>
              <w:rPr>
                <w:sz w:val="21"/>
              </w:rPr>
              <w:t>a</w:t>
            </w:r>
            <w:r>
              <w:rPr>
                <w:spacing w:val="-4"/>
                <w:sz w:val="21"/>
              </w:rPr>
              <w:t xml:space="preserve"> </w:t>
            </w:r>
            <w:r>
              <w:rPr>
                <w:sz w:val="21"/>
              </w:rPr>
              <w:t>complaint</w:t>
            </w:r>
            <w:r>
              <w:rPr>
                <w:spacing w:val="-6"/>
                <w:sz w:val="21"/>
              </w:rPr>
              <w:t xml:space="preserve"> </w:t>
            </w:r>
            <w:r>
              <w:rPr>
                <w:sz w:val="21"/>
              </w:rPr>
              <w:t>mentioned</w:t>
            </w:r>
            <w:r>
              <w:rPr>
                <w:spacing w:val="-7"/>
                <w:sz w:val="21"/>
              </w:rPr>
              <w:t xml:space="preserve"> </w:t>
            </w:r>
            <w:r>
              <w:rPr>
                <w:sz w:val="21"/>
              </w:rPr>
              <w:t>in</w:t>
            </w:r>
            <w:r>
              <w:rPr>
                <w:spacing w:val="-5"/>
                <w:sz w:val="21"/>
              </w:rPr>
              <w:t xml:space="preserve"> </w:t>
            </w:r>
            <w:r>
              <w:rPr>
                <w:i/>
                <w:sz w:val="21"/>
              </w:rPr>
              <w:t>subsection</w:t>
            </w:r>
            <w:r>
              <w:rPr>
                <w:i/>
                <w:spacing w:val="-4"/>
                <w:sz w:val="21"/>
              </w:rPr>
              <w:t xml:space="preserve"> </w:t>
            </w:r>
            <w:r>
              <w:rPr>
                <w:i/>
                <w:sz w:val="21"/>
              </w:rPr>
              <w:t>(1)(a)</w:t>
            </w:r>
            <w:r>
              <w:rPr>
                <w:sz w:val="21"/>
              </w:rPr>
              <w:t>,</w:t>
            </w:r>
            <w:r>
              <w:rPr>
                <w:spacing w:val="-5"/>
                <w:sz w:val="21"/>
              </w:rPr>
              <w:t xml:space="preserve"> or</w:t>
            </w:r>
          </w:p>
        </w:tc>
      </w:tr>
      <w:tr w:rsidR="00051BBA" w14:paraId="21F970FD" w14:textId="77777777" w:rsidTr="00051BBA">
        <w:trPr>
          <w:trHeight w:val="541"/>
        </w:trPr>
        <w:tc>
          <w:tcPr>
            <w:tcW w:w="2104" w:type="dxa"/>
          </w:tcPr>
          <w:p w14:paraId="7972A1FC" w14:textId="77777777" w:rsidR="00051BBA" w:rsidRDefault="00051BBA" w:rsidP="00051BBA">
            <w:pPr>
              <w:pStyle w:val="TableParagraph"/>
              <w:rPr>
                <w:rFonts w:ascii="Times New Roman"/>
                <w:sz w:val="20"/>
              </w:rPr>
            </w:pPr>
          </w:p>
        </w:tc>
        <w:tc>
          <w:tcPr>
            <w:tcW w:w="6991" w:type="dxa"/>
          </w:tcPr>
          <w:p w14:paraId="3DBD4B2A" w14:textId="77777777" w:rsidR="00051BBA" w:rsidRDefault="00051BBA" w:rsidP="00051BBA">
            <w:pPr>
              <w:pStyle w:val="TableParagraph"/>
              <w:spacing w:before="38" w:line="240" w:lineRule="atLeast"/>
              <w:ind w:left="1111" w:right="850" w:hanging="600"/>
              <w:rPr>
                <w:sz w:val="21"/>
              </w:rPr>
            </w:pPr>
            <w:r>
              <w:rPr>
                <w:sz w:val="21"/>
              </w:rPr>
              <w:t>(</w:t>
            </w:r>
            <w:r>
              <w:rPr>
                <w:i/>
                <w:sz w:val="21"/>
              </w:rPr>
              <w:t>b</w:t>
            </w:r>
            <w:r>
              <w:rPr>
                <w:sz w:val="21"/>
              </w:rPr>
              <w:t>)</w:t>
            </w:r>
            <w:r>
              <w:rPr>
                <w:spacing w:val="-4"/>
                <w:sz w:val="21"/>
              </w:rPr>
              <w:t xml:space="preserve"> </w:t>
            </w:r>
            <w:r>
              <w:rPr>
                <w:sz w:val="21"/>
              </w:rPr>
              <w:t>an</w:t>
            </w:r>
            <w:r>
              <w:rPr>
                <w:spacing w:val="-3"/>
                <w:sz w:val="21"/>
              </w:rPr>
              <w:t xml:space="preserve"> </w:t>
            </w:r>
            <w:r>
              <w:rPr>
                <w:sz w:val="21"/>
              </w:rPr>
              <w:t>alleged</w:t>
            </w:r>
            <w:r>
              <w:rPr>
                <w:spacing w:val="-3"/>
                <w:sz w:val="21"/>
              </w:rPr>
              <w:t xml:space="preserve"> </w:t>
            </w:r>
            <w:r>
              <w:rPr>
                <w:sz w:val="21"/>
              </w:rPr>
              <w:t>failure</w:t>
            </w:r>
            <w:r>
              <w:rPr>
                <w:spacing w:val="-3"/>
                <w:sz w:val="21"/>
              </w:rPr>
              <w:t xml:space="preserve"> </w:t>
            </w:r>
            <w:r>
              <w:rPr>
                <w:sz w:val="21"/>
              </w:rPr>
              <w:t>by</w:t>
            </w:r>
            <w:r>
              <w:rPr>
                <w:spacing w:val="-3"/>
                <w:sz w:val="21"/>
              </w:rPr>
              <w:t xml:space="preserve"> </w:t>
            </w:r>
            <w:r>
              <w:rPr>
                <w:sz w:val="21"/>
              </w:rPr>
              <w:t>the</w:t>
            </w:r>
            <w:r>
              <w:rPr>
                <w:spacing w:val="-3"/>
                <w:sz w:val="21"/>
              </w:rPr>
              <w:t xml:space="preserve"> </w:t>
            </w:r>
            <w:r>
              <w:rPr>
                <w:sz w:val="21"/>
              </w:rPr>
              <w:t>Minister</w:t>
            </w:r>
            <w:r>
              <w:rPr>
                <w:spacing w:val="-4"/>
                <w:sz w:val="21"/>
              </w:rPr>
              <w:t xml:space="preserve"> </w:t>
            </w:r>
            <w:r>
              <w:rPr>
                <w:sz w:val="21"/>
              </w:rPr>
              <w:t>or</w:t>
            </w:r>
            <w:r>
              <w:rPr>
                <w:spacing w:val="-4"/>
                <w:sz w:val="21"/>
              </w:rPr>
              <w:t xml:space="preserve"> </w:t>
            </w:r>
            <w:r>
              <w:rPr>
                <w:sz w:val="21"/>
              </w:rPr>
              <w:t>the</w:t>
            </w:r>
            <w:r>
              <w:rPr>
                <w:spacing w:val="-3"/>
                <w:sz w:val="21"/>
              </w:rPr>
              <w:t xml:space="preserve"> </w:t>
            </w:r>
            <w:r>
              <w:rPr>
                <w:sz w:val="21"/>
              </w:rPr>
              <w:t>State</w:t>
            </w:r>
            <w:r>
              <w:rPr>
                <w:spacing w:val="-5"/>
                <w:sz w:val="21"/>
              </w:rPr>
              <w:t xml:space="preserve"> </w:t>
            </w:r>
            <w:r>
              <w:rPr>
                <w:sz w:val="21"/>
              </w:rPr>
              <w:t xml:space="preserve">mentioned in </w:t>
            </w:r>
            <w:r>
              <w:rPr>
                <w:i/>
                <w:sz w:val="21"/>
              </w:rPr>
              <w:t>subsection (1)(b)</w:t>
            </w:r>
            <w:r>
              <w:rPr>
                <w:sz w:val="21"/>
              </w:rPr>
              <w:t>,</w:t>
            </w:r>
          </w:p>
        </w:tc>
      </w:tr>
    </w:tbl>
    <w:p w14:paraId="79704E82" w14:textId="77777777" w:rsidR="00051BBA" w:rsidRDefault="00051BBA" w:rsidP="00051BBA">
      <w:pPr>
        <w:spacing w:line="240" w:lineRule="atLeast"/>
        <w:rPr>
          <w:sz w:val="21"/>
        </w:rPr>
        <w:sectPr w:rsidR="00051BBA">
          <w:headerReference w:type="default" r:id="rId174"/>
          <w:footerReference w:type="default" r:id="rId175"/>
          <w:pgSz w:w="11910" w:h="16840"/>
          <w:pgMar w:top="1180" w:right="600" w:bottom="600" w:left="20" w:header="967" w:footer="405" w:gutter="0"/>
          <w:cols w:space="720"/>
        </w:sectPr>
      </w:pPr>
    </w:p>
    <w:p w14:paraId="6480BEB2" w14:textId="77777777" w:rsidR="00051BBA" w:rsidRDefault="00051BBA" w:rsidP="00051BBA">
      <w:pPr>
        <w:pStyle w:val="BodyText"/>
        <w:spacing w:before="10"/>
        <w:rPr>
          <w:sz w:val="4"/>
        </w:rPr>
      </w:pPr>
    </w:p>
    <w:tbl>
      <w:tblPr>
        <w:tblW w:w="0" w:type="auto"/>
        <w:tblInd w:w="2752" w:type="dxa"/>
        <w:tblLayout w:type="fixed"/>
        <w:tblCellMar>
          <w:left w:w="0" w:type="dxa"/>
          <w:right w:w="0" w:type="dxa"/>
        </w:tblCellMar>
        <w:tblLook w:val="01E0" w:firstRow="1" w:lastRow="1" w:firstColumn="1" w:lastColumn="1" w:noHBand="0" w:noVBand="0"/>
      </w:tblPr>
      <w:tblGrid>
        <w:gridCol w:w="7017"/>
      </w:tblGrid>
      <w:tr w:rsidR="00051BBA" w14:paraId="0FE8A973" w14:textId="77777777" w:rsidTr="00051BBA">
        <w:trPr>
          <w:trHeight w:val="297"/>
        </w:trPr>
        <w:tc>
          <w:tcPr>
            <w:tcW w:w="7017" w:type="dxa"/>
          </w:tcPr>
          <w:p w14:paraId="3A209B0A" w14:textId="77777777" w:rsidR="00051BBA" w:rsidRDefault="00051BBA" w:rsidP="00051BBA">
            <w:pPr>
              <w:pStyle w:val="TableParagraph"/>
              <w:spacing w:line="236" w:lineRule="exact"/>
              <w:ind w:left="50"/>
              <w:rPr>
                <w:sz w:val="21"/>
              </w:rPr>
            </w:pPr>
            <w:r>
              <w:rPr>
                <w:sz w:val="21"/>
              </w:rPr>
              <w:t>to</w:t>
            </w:r>
            <w:r>
              <w:rPr>
                <w:spacing w:val="-3"/>
                <w:sz w:val="21"/>
              </w:rPr>
              <w:t xml:space="preserve"> </w:t>
            </w:r>
            <w:r>
              <w:rPr>
                <w:sz w:val="21"/>
              </w:rPr>
              <w:t>be</w:t>
            </w:r>
            <w:r>
              <w:rPr>
                <w:spacing w:val="-3"/>
                <w:sz w:val="21"/>
              </w:rPr>
              <w:t xml:space="preserve"> </w:t>
            </w:r>
            <w:r>
              <w:rPr>
                <w:sz w:val="21"/>
              </w:rPr>
              <w:t>the</w:t>
            </w:r>
            <w:r>
              <w:rPr>
                <w:spacing w:val="-2"/>
                <w:sz w:val="21"/>
              </w:rPr>
              <w:t xml:space="preserve"> </w:t>
            </w:r>
            <w:r>
              <w:rPr>
                <w:sz w:val="21"/>
              </w:rPr>
              <w:t>subject</w:t>
            </w:r>
            <w:r>
              <w:rPr>
                <w:spacing w:val="-4"/>
                <w:sz w:val="21"/>
              </w:rPr>
              <w:t xml:space="preserve"> </w:t>
            </w:r>
            <w:r>
              <w:rPr>
                <w:sz w:val="21"/>
              </w:rPr>
              <w:t>of</w:t>
            </w:r>
            <w:r>
              <w:rPr>
                <w:spacing w:val="-3"/>
                <w:sz w:val="21"/>
              </w:rPr>
              <w:t xml:space="preserve"> </w:t>
            </w:r>
            <w:r>
              <w:rPr>
                <w:spacing w:val="-2"/>
                <w:sz w:val="21"/>
              </w:rPr>
              <w:t>mediation.</w:t>
            </w:r>
          </w:p>
        </w:tc>
      </w:tr>
      <w:tr w:rsidR="00051BBA" w14:paraId="40BC8975" w14:textId="77777777" w:rsidTr="00051BBA">
        <w:trPr>
          <w:trHeight w:val="2051"/>
        </w:trPr>
        <w:tc>
          <w:tcPr>
            <w:tcW w:w="7017" w:type="dxa"/>
          </w:tcPr>
          <w:p w14:paraId="6BB959F2" w14:textId="77777777" w:rsidR="00051BBA" w:rsidRDefault="00051BBA" w:rsidP="00051BBA">
            <w:pPr>
              <w:pStyle w:val="TableParagraph"/>
              <w:spacing w:before="56"/>
              <w:ind w:left="50" w:right="58" w:firstLine="240"/>
              <w:rPr>
                <w:sz w:val="21"/>
              </w:rPr>
            </w:pPr>
            <w:r>
              <w:rPr>
                <w:sz w:val="21"/>
              </w:rPr>
              <w:t xml:space="preserve">(3) The reference in </w:t>
            </w:r>
            <w:r>
              <w:rPr>
                <w:i/>
                <w:sz w:val="21"/>
              </w:rPr>
              <w:t xml:space="preserve">subsection (2) </w:t>
            </w:r>
            <w:r>
              <w:rPr>
                <w:sz w:val="21"/>
              </w:rPr>
              <w:t>to a matter being the subject of mediation is a reference to the matter being referred, in accordance with procedures</w:t>
            </w:r>
            <w:r>
              <w:rPr>
                <w:spacing w:val="-4"/>
                <w:sz w:val="21"/>
              </w:rPr>
              <w:t xml:space="preserve"> </w:t>
            </w:r>
            <w:r>
              <w:rPr>
                <w:sz w:val="21"/>
              </w:rPr>
              <w:t>specified</w:t>
            </w:r>
            <w:r>
              <w:rPr>
                <w:spacing w:val="-4"/>
                <w:sz w:val="21"/>
              </w:rPr>
              <w:t xml:space="preserve"> </w:t>
            </w:r>
            <w:r>
              <w:rPr>
                <w:sz w:val="21"/>
              </w:rPr>
              <w:t>in</w:t>
            </w:r>
            <w:r>
              <w:rPr>
                <w:spacing w:val="-4"/>
                <w:sz w:val="21"/>
              </w:rPr>
              <w:t xml:space="preserve"> </w:t>
            </w:r>
            <w:r>
              <w:rPr>
                <w:sz w:val="21"/>
              </w:rPr>
              <w:t>the</w:t>
            </w:r>
            <w:r>
              <w:rPr>
                <w:spacing w:val="-4"/>
                <w:sz w:val="21"/>
              </w:rPr>
              <w:t xml:space="preserve"> </w:t>
            </w:r>
            <w:r>
              <w:rPr>
                <w:sz w:val="21"/>
              </w:rPr>
              <w:t>regulations,</w:t>
            </w:r>
            <w:r>
              <w:rPr>
                <w:spacing w:val="-5"/>
                <w:sz w:val="21"/>
              </w:rPr>
              <w:t xml:space="preserve"> </w:t>
            </w:r>
            <w:r>
              <w:rPr>
                <w:sz w:val="21"/>
              </w:rPr>
              <w:t>to</w:t>
            </w:r>
            <w:r>
              <w:rPr>
                <w:spacing w:val="-4"/>
                <w:sz w:val="21"/>
              </w:rPr>
              <w:t xml:space="preserve"> </w:t>
            </w:r>
            <w:r>
              <w:rPr>
                <w:sz w:val="21"/>
              </w:rPr>
              <w:t>an</w:t>
            </w:r>
            <w:r>
              <w:rPr>
                <w:spacing w:val="-4"/>
                <w:sz w:val="21"/>
              </w:rPr>
              <w:t xml:space="preserve"> </w:t>
            </w:r>
            <w:r>
              <w:rPr>
                <w:sz w:val="21"/>
              </w:rPr>
              <w:t>individual</w:t>
            </w:r>
            <w:r>
              <w:rPr>
                <w:spacing w:val="-3"/>
                <w:sz w:val="21"/>
              </w:rPr>
              <w:t xml:space="preserve"> </w:t>
            </w:r>
            <w:r>
              <w:rPr>
                <w:sz w:val="21"/>
              </w:rPr>
              <w:t>or</w:t>
            </w:r>
            <w:r>
              <w:rPr>
                <w:spacing w:val="-5"/>
                <w:sz w:val="21"/>
              </w:rPr>
              <w:t xml:space="preserve"> </w:t>
            </w:r>
            <w:r>
              <w:rPr>
                <w:sz w:val="21"/>
              </w:rPr>
              <w:t>body</w:t>
            </w:r>
            <w:r>
              <w:rPr>
                <w:spacing w:val="-4"/>
                <w:sz w:val="21"/>
              </w:rPr>
              <w:t xml:space="preserve"> </w:t>
            </w:r>
            <w:r>
              <w:rPr>
                <w:sz w:val="21"/>
              </w:rPr>
              <w:t xml:space="preserve">appointed in accordance with the regulations (“the mediator”) for the purpose of mediation being conducted by the mediator in relation to it, that is to say, mediation conducted with a view to resolving the issue or issues the subject of the complaint or the proceedings or the proposed proceedings </w:t>
            </w:r>
            <w:r>
              <w:rPr>
                <w:spacing w:val="-2"/>
                <w:sz w:val="21"/>
              </w:rPr>
              <w:t>concerned.</w:t>
            </w:r>
          </w:p>
        </w:tc>
      </w:tr>
      <w:tr w:rsidR="00051BBA" w14:paraId="32DF3806" w14:textId="77777777" w:rsidTr="00051BBA">
        <w:trPr>
          <w:trHeight w:val="602"/>
        </w:trPr>
        <w:tc>
          <w:tcPr>
            <w:tcW w:w="7017" w:type="dxa"/>
          </w:tcPr>
          <w:p w14:paraId="1BF220C0" w14:textId="77777777" w:rsidR="00051BBA" w:rsidRDefault="00051BBA" w:rsidP="00051BBA">
            <w:pPr>
              <w:pStyle w:val="TableParagraph"/>
              <w:spacing w:before="56"/>
              <w:ind w:left="50" w:right="58" w:firstLine="240"/>
              <w:rPr>
                <w:sz w:val="21"/>
              </w:rPr>
            </w:pPr>
            <w:r>
              <w:rPr>
                <w:sz w:val="21"/>
              </w:rPr>
              <w:t>(4)</w:t>
            </w:r>
            <w:r>
              <w:rPr>
                <w:spacing w:val="-4"/>
                <w:sz w:val="21"/>
              </w:rPr>
              <w:t xml:space="preserve"> </w:t>
            </w:r>
            <w:r>
              <w:rPr>
                <w:sz w:val="21"/>
              </w:rPr>
              <w:t>The</w:t>
            </w:r>
            <w:r>
              <w:rPr>
                <w:spacing w:val="-3"/>
                <w:sz w:val="21"/>
              </w:rPr>
              <w:t xml:space="preserve"> </w:t>
            </w:r>
            <w:r>
              <w:rPr>
                <w:sz w:val="21"/>
              </w:rPr>
              <w:t>regulations</w:t>
            </w:r>
            <w:r>
              <w:rPr>
                <w:spacing w:val="-3"/>
                <w:sz w:val="21"/>
              </w:rPr>
              <w:t xml:space="preserve"> </w:t>
            </w:r>
            <w:r>
              <w:rPr>
                <w:sz w:val="21"/>
              </w:rPr>
              <w:t>shall</w:t>
            </w:r>
            <w:r>
              <w:rPr>
                <w:spacing w:val="-2"/>
                <w:sz w:val="21"/>
              </w:rPr>
              <w:t xml:space="preserve"> </w:t>
            </w:r>
            <w:r>
              <w:rPr>
                <w:sz w:val="21"/>
              </w:rPr>
              <w:t>provide</w:t>
            </w:r>
            <w:r>
              <w:rPr>
                <w:spacing w:val="-3"/>
                <w:sz w:val="21"/>
              </w:rPr>
              <w:t xml:space="preserve"> </w:t>
            </w:r>
            <w:r>
              <w:rPr>
                <w:sz w:val="21"/>
              </w:rPr>
              <w:t>that,</w:t>
            </w:r>
            <w:r>
              <w:rPr>
                <w:spacing w:val="-4"/>
                <w:sz w:val="21"/>
              </w:rPr>
              <w:t xml:space="preserve"> </w:t>
            </w:r>
            <w:r>
              <w:rPr>
                <w:sz w:val="21"/>
              </w:rPr>
              <w:t>for</w:t>
            </w:r>
            <w:r>
              <w:rPr>
                <w:spacing w:val="-4"/>
                <w:sz w:val="21"/>
              </w:rPr>
              <w:t xml:space="preserve"> </w:t>
            </w:r>
            <w:r>
              <w:rPr>
                <w:sz w:val="21"/>
              </w:rPr>
              <w:t>the</w:t>
            </w:r>
            <w:r>
              <w:rPr>
                <w:spacing w:val="-3"/>
                <w:sz w:val="21"/>
              </w:rPr>
              <w:t xml:space="preserve"> </w:t>
            </w:r>
            <w:r>
              <w:rPr>
                <w:sz w:val="21"/>
              </w:rPr>
              <w:t>purpose</w:t>
            </w:r>
            <w:r>
              <w:rPr>
                <w:spacing w:val="-3"/>
                <w:sz w:val="21"/>
              </w:rPr>
              <w:t xml:space="preserve"> </w:t>
            </w:r>
            <w:r>
              <w:rPr>
                <w:sz w:val="21"/>
              </w:rPr>
              <w:t>of</w:t>
            </w:r>
            <w:r>
              <w:rPr>
                <w:spacing w:val="-4"/>
                <w:sz w:val="21"/>
              </w:rPr>
              <w:t xml:space="preserve"> </w:t>
            </w:r>
            <w:r>
              <w:rPr>
                <w:sz w:val="21"/>
              </w:rPr>
              <w:t>resolving</w:t>
            </w:r>
            <w:r>
              <w:rPr>
                <w:spacing w:val="-3"/>
                <w:sz w:val="21"/>
              </w:rPr>
              <w:t xml:space="preserve"> </w:t>
            </w:r>
            <w:r>
              <w:rPr>
                <w:sz w:val="21"/>
              </w:rPr>
              <w:t>that issue or those issues, the mediator shall—</w:t>
            </w:r>
          </w:p>
        </w:tc>
      </w:tr>
      <w:tr w:rsidR="00051BBA" w14:paraId="7BF12E79" w14:textId="77777777" w:rsidTr="00051BBA">
        <w:trPr>
          <w:trHeight w:val="361"/>
        </w:trPr>
        <w:tc>
          <w:tcPr>
            <w:tcW w:w="7017" w:type="dxa"/>
          </w:tcPr>
          <w:p w14:paraId="38750297" w14:textId="77777777" w:rsidR="00051BBA" w:rsidRDefault="00051BBA" w:rsidP="00051BBA">
            <w:pPr>
              <w:pStyle w:val="TableParagraph"/>
              <w:spacing w:before="56"/>
              <w:ind w:left="530"/>
              <w:rPr>
                <w:sz w:val="21"/>
              </w:rPr>
            </w:pPr>
            <w:r>
              <w:rPr>
                <w:sz w:val="21"/>
              </w:rPr>
              <w:t>(</w:t>
            </w:r>
            <w:r>
              <w:rPr>
                <w:i/>
                <w:sz w:val="21"/>
              </w:rPr>
              <w:t>a</w:t>
            </w:r>
            <w:r>
              <w:rPr>
                <w:sz w:val="21"/>
              </w:rPr>
              <w:t>)</w:t>
            </w:r>
            <w:r>
              <w:rPr>
                <w:spacing w:val="-7"/>
                <w:sz w:val="21"/>
              </w:rPr>
              <w:t xml:space="preserve"> </w:t>
            </w:r>
            <w:r>
              <w:rPr>
                <w:sz w:val="21"/>
              </w:rPr>
              <w:t>inquire</w:t>
            </w:r>
            <w:r>
              <w:rPr>
                <w:spacing w:val="-4"/>
                <w:sz w:val="21"/>
              </w:rPr>
              <w:t xml:space="preserve"> </w:t>
            </w:r>
            <w:r>
              <w:rPr>
                <w:sz w:val="21"/>
              </w:rPr>
              <w:t>fully</w:t>
            </w:r>
            <w:r>
              <w:rPr>
                <w:spacing w:val="-3"/>
                <w:sz w:val="21"/>
              </w:rPr>
              <w:t xml:space="preserve"> </w:t>
            </w:r>
            <w:r>
              <w:rPr>
                <w:sz w:val="21"/>
              </w:rPr>
              <w:t>into</w:t>
            </w:r>
            <w:r>
              <w:rPr>
                <w:spacing w:val="-4"/>
                <w:sz w:val="21"/>
              </w:rPr>
              <w:t xml:space="preserve"> </w:t>
            </w:r>
            <w:r>
              <w:rPr>
                <w:sz w:val="21"/>
              </w:rPr>
              <w:t>each</w:t>
            </w:r>
            <w:r>
              <w:rPr>
                <w:spacing w:val="-3"/>
                <w:sz w:val="21"/>
              </w:rPr>
              <w:t xml:space="preserve"> </w:t>
            </w:r>
            <w:r>
              <w:rPr>
                <w:sz w:val="21"/>
              </w:rPr>
              <w:t>relevant</w:t>
            </w:r>
            <w:r>
              <w:rPr>
                <w:spacing w:val="-5"/>
                <w:sz w:val="21"/>
              </w:rPr>
              <w:t xml:space="preserve"> </w:t>
            </w:r>
            <w:r>
              <w:rPr>
                <w:sz w:val="21"/>
              </w:rPr>
              <w:t>aspect</w:t>
            </w:r>
            <w:r>
              <w:rPr>
                <w:spacing w:val="-4"/>
                <w:sz w:val="21"/>
              </w:rPr>
              <w:t xml:space="preserve"> </w:t>
            </w:r>
            <w:r>
              <w:rPr>
                <w:sz w:val="21"/>
              </w:rPr>
              <w:t>of</w:t>
            </w:r>
            <w:r>
              <w:rPr>
                <w:spacing w:val="-5"/>
                <w:sz w:val="21"/>
              </w:rPr>
              <w:t xml:space="preserve"> </w:t>
            </w:r>
            <w:r>
              <w:rPr>
                <w:sz w:val="21"/>
              </w:rPr>
              <w:t>the</w:t>
            </w:r>
            <w:r>
              <w:rPr>
                <w:spacing w:val="-3"/>
                <w:sz w:val="21"/>
              </w:rPr>
              <w:t xml:space="preserve"> </w:t>
            </w:r>
            <w:r>
              <w:rPr>
                <w:sz w:val="21"/>
              </w:rPr>
              <w:t>issue</w:t>
            </w:r>
            <w:r>
              <w:rPr>
                <w:spacing w:val="-4"/>
                <w:sz w:val="21"/>
              </w:rPr>
              <w:t xml:space="preserve"> </w:t>
            </w:r>
            <w:r>
              <w:rPr>
                <w:sz w:val="21"/>
              </w:rPr>
              <w:t>or</w:t>
            </w:r>
            <w:r>
              <w:rPr>
                <w:spacing w:val="-4"/>
                <w:sz w:val="21"/>
              </w:rPr>
              <w:t xml:space="preserve"> </w:t>
            </w:r>
            <w:r>
              <w:rPr>
                <w:spacing w:val="-2"/>
                <w:sz w:val="21"/>
              </w:rPr>
              <w:t>issues,</w:t>
            </w:r>
          </w:p>
        </w:tc>
      </w:tr>
      <w:tr w:rsidR="00051BBA" w14:paraId="441801C8" w14:textId="77777777" w:rsidTr="00051BBA">
        <w:trPr>
          <w:trHeight w:val="844"/>
        </w:trPr>
        <w:tc>
          <w:tcPr>
            <w:tcW w:w="7017" w:type="dxa"/>
          </w:tcPr>
          <w:p w14:paraId="6E90CD11" w14:textId="77777777" w:rsidR="00051BBA" w:rsidRDefault="00051BBA" w:rsidP="00051BBA">
            <w:pPr>
              <w:pStyle w:val="TableParagraph"/>
              <w:spacing w:before="57"/>
              <w:ind w:left="1130" w:right="58" w:hanging="600"/>
              <w:rPr>
                <w:sz w:val="21"/>
              </w:rPr>
            </w:pPr>
            <w:r>
              <w:rPr>
                <w:sz w:val="21"/>
              </w:rPr>
              <w:t>(</w:t>
            </w:r>
            <w:r>
              <w:rPr>
                <w:i/>
                <w:sz w:val="21"/>
              </w:rPr>
              <w:t>b</w:t>
            </w:r>
            <w:r>
              <w:rPr>
                <w:sz w:val="21"/>
              </w:rPr>
              <w:t>) provide to, and receive from, the parties to the mediation such information</w:t>
            </w:r>
            <w:r>
              <w:rPr>
                <w:spacing w:val="-4"/>
                <w:sz w:val="21"/>
              </w:rPr>
              <w:t xml:space="preserve"> </w:t>
            </w:r>
            <w:r>
              <w:rPr>
                <w:sz w:val="21"/>
              </w:rPr>
              <w:t>and</w:t>
            </w:r>
            <w:r>
              <w:rPr>
                <w:spacing w:val="-4"/>
                <w:sz w:val="21"/>
              </w:rPr>
              <w:t xml:space="preserve"> </w:t>
            </w:r>
            <w:r>
              <w:rPr>
                <w:sz w:val="21"/>
              </w:rPr>
              <w:t>generally</w:t>
            </w:r>
            <w:r>
              <w:rPr>
                <w:spacing w:val="-7"/>
                <w:sz w:val="21"/>
              </w:rPr>
              <w:t xml:space="preserve"> </w:t>
            </w:r>
            <w:r>
              <w:rPr>
                <w:sz w:val="21"/>
              </w:rPr>
              <w:t>make</w:t>
            </w:r>
            <w:r>
              <w:rPr>
                <w:spacing w:val="-4"/>
                <w:sz w:val="21"/>
              </w:rPr>
              <w:t xml:space="preserve"> </w:t>
            </w:r>
            <w:r>
              <w:rPr>
                <w:sz w:val="21"/>
              </w:rPr>
              <w:t>such</w:t>
            </w:r>
            <w:r>
              <w:rPr>
                <w:spacing w:val="-4"/>
                <w:sz w:val="21"/>
              </w:rPr>
              <w:t xml:space="preserve"> </w:t>
            </w:r>
            <w:r>
              <w:rPr>
                <w:sz w:val="21"/>
              </w:rPr>
              <w:t>suggestions</w:t>
            </w:r>
            <w:r>
              <w:rPr>
                <w:spacing w:val="-4"/>
                <w:sz w:val="21"/>
              </w:rPr>
              <w:t xml:space="preserve"> </w:t>
            </w:r>
            <w:r>
              <w:rPr>
                <w:sz w:val="21"/>
              </w:rPr>
              <w:t>to</w:t>
            </w:r>
            <w:r>
              <w:rPr>
                <w:spacing w:val="-4"/>
                <w:sz w:val="21"/>
              </w:rPr>
              <w:t xml:space="preserve"> </w:t>
            </w:r>
            <w:r>
              <w:rPr>
                <w:sz w:val="21"/>
              </w:rPr>
              <w:t>each</w:t>
            </w:r>
            <w:r>
              <w:rPr>
                <w:spacing w:val="-4"/>
                <w:sz w:val="21"/>
              </w:rPr>
              <w:t xml:space="preserve"> </w:t>
            </w:r>
            <w:r>
              <w:rPr>
                <w:sz w:val="21"/>
              </w:rPr>
              <w:t>of them as the mediator considers appropriate, and</w:t>
            </w:r>
          </w:p>
        </w:tc>
      </w:tr>
      <w:tr w:rsidR="00051BBA" w14:paraId="43D76827" w14:textId="77777777" w:rsidTr="00051BBA">
        <w:trPr>
          <w:trHeight w:val="1085"/>
        </w:trPr>
        <w:tc>
          <w:tcPr>
            <w:tcW w:w="7017" w:type="dxa"/>
          </w:tcPr>
          <w:p w14:paraId="68093231" w14:textId="77777777" w:rsidR="00051BBA" w:rsidRDefault="00051BBA" w:rsidP="00051BBA">
            <w:pPr>
              <w:pStyle w:val="TableParagraph"/>
              <w:spacing w:before="57"/>
              <w:ind w:left="1130" w:right="58" w:hanging="600"/>
              <w:rPr>
                <w:sz w:val="21"/>
              </w:rPr>
            </w:pPr>
            <w:r>
              <w:rPr>
                <w:sz w:val="21"/>
              </w:rPr>
              <w:t>(</w:t>
            </w:r>
            <w:r>
              <w:rPr>
                <w:i/>
                <w:sz w:val="21"/>
              </w:rPr>
              <w:t>c</w:t>
            </w:r>
            <w:r>
              <w:rPr>
                <w:sz w:val="21"/>
              </w:rPr>
              <w:t>)</w:t>
            </w:r>
            <w:r>
              <w:rPr>
                <w:spacing w:val="-4"/>
                <w:sz w:val="21"/>
              </w:rPr>
              <w:t xml:space="preserve"> </w:t>
            </w:r>
            <w:r>
              <w:rPr>
                <w:sz w:val="21"/>
              </w:rPr>
              <w:t>on</w:t>
            </w:r>
            <w:r>
              <w:rPr>
                <w:spacing w:val="-3"/>
                <w:sz w:val="21"/>
              </w:rPr>
              <w:t xml:space="preserve"> </w:t>
            </w:r>
            <w:r>
              <w:rPr>
                <w:sz w:val="21"/>
              </w:rPr>
              <w:t>completion</w:t>
            </w:r>
            <w:r>
              <w:rPr>
                <w:spacing w:val="-3"/>
                <w:sz w:val="21"/>
              </w:rPr>
              <w:t xml:space="preserve"> </w:t>
            </w:r>
            <w:r>
              <w:rPr>
                <w:sz w:val="21"/>
              </w:rPr>
              <w:t>of</w:t>
            </w:r>
            <w:r>
              <w:rPr>
                <w:spacing w:val="-4"/>
                <w:sz w:val="21"/>
              </w:rPr>
              <w:t xml:space="preserve"> </w:t>
            </w:r>
            <w:r>
              <w:rPr>
                <w:sz w:val="21"/>
              </w:rPr>
              <w:t>any</w:t>
            </w:r>
            <w:r>
              <w:rPr>
                <w:spacing w:val="-3"/>
                <w:sz w:val="21"/>
              </w:rPr>
              <w:t xml:space="preserve"> </w:t>
            </w:r>
            <w:r>
              <w:rPr>
                <w:sz w:val="21"/>
              </w:rPr>
              <w:t>hearing</w:t>
            </w:r>
            <w:r>
              <w:rPr>
                <w:spacing w:val="-3"/>
                <w:sz w:val="21"/>
              </w:rPr>
              <w:t xml:space="preserve"> </w:t>
            </w:r>
            <w:r>
              <w:rPr>
                <w:sz w:val="21"/>
              </w:rPr>
              <w:t>(or</w:t>
            </w:r>
            <w:r>
              <w:rPr>
                <w:spacing w:val="-4"/>
                <w:sz w:val="21"/>
              </w:rPr>
              <w:t xml:space="preserve"> </w:t>
            </w:r>
            <w:r>
              <w:rPr>
                <w:sz w:val="21"/>
              </w:rPr>
              <w:t>the</w:t>
            </w:r>
            <w:r>
              <w:rPr>
                <w:spacing w:val="-3"/>
                <w:sz w:val="21"/>
              </w:rPr>
              <w:t xml:space="preserve"> </w:t>
            </w:r>
            <w:r>
              <w:rPr>
                <w:sz w:val="21"/>
              </w:rPr>
              <w:t>last</w:t>
            </w:r>
            <w:r>
              <w:rPr>
                <w:spacing w:val="-4"/>
                <w:sz w:val="21"/>
              </w:rPr>
              <w:t xml:space="preserve"> </w:t>
            </w:r>
            <w:r>
              <w:rPr>
                <w:sz w:val="21"/>
              </w:rPr>
              <w:t>of</w:t>
            </w:r>
            <w:r>
              <w:rPr>
                <w:spacing w:val="-4"/>
                <w:sz w:val="21"/>
              </w:rPr>
              <w:t xml:space="preserve"> </w:t>
            </w:r>
            <w:r>
              <w:rPr>
                <w:sz w:val="21"/>
              </w:rPr>
              <w:t>them</w:t>
            </w:r>
            <w:r>
              <w:rPr>
                <w:spacing w:val="-4"/>
                <w:sz w:val="21"/>
              </w:rPr>
              <w:t xml:space="preserve"> </w:t>
            </w:r>
            <w:r>
              <w:rPr>
                <w:sz w:val="21"/>
              </w:rPr>
              <w:t>where</w:t>
            </w:r>
            <w:r>
              <w:rPr>
                <w:spacing w:val="-3"/>
                <w:sz w:val="21"/>
              </w:rPr>
              <w:t xml:space="preserve"> </w:t>
            </w:r>
            <w:r>
              <w:rPr>
                <w:sz w:val="21"/>
              </w:rPr>
              <w:t>there</w:t>
            </w:r>
            <w:r>
              <w:rPr>
                <w:spacing w:val="-3"/>
                <w:sz w:val="21"/>
              </w:rPr>
              <w:t xml:space="preserve"> </w:t>
            </w:r>
            <w:r>
              <w:rPr>
                <w:sz w:val="21"/>
              </w:rPr>
              <w:t>is more</w:t>
            </w:r>
            <w:r>
              <w:rPr>
                <w:spacing w:val="-3"/>
                <w:sz w:val="21"/>
              </w:rPr>
              <w:t xml:space="preserve"> </w:t>
            </w:r>
            <w:r>
              <w:rPr>
                <w:sz w:val="21"/>
              </w:rPr>
              <w:t>than</w:t>
            </w:r>
            <w:r>
              <w:rPr>
                <w:spacing w:val="-3"/>
                <w:sz w:val="21"/>
              </w:rPr>
              <w:t xml:space="preserve"> </w:t>
            </w:r>
            <w:r>
              <w:rPr>
                <w:sz w:val="21"/>
              </w:rPr>
              <w:t>one</w:t>
            </w:r>
            <w:r>
              <w:rPr>
                <w:spacing w:val="-3"/>
                <w:sz w:val="21"/>
              </w:rPr>
              <w:t xml:space="preserve"> </w:t>
            </w:r>
            <w:r>
              <w:rPr>
                <w:sz w:val="21"/>
              </w:rPr>
              <w:t>hearing)</w:t>
            </w:r>
            <w:r>
              <w:rPr>
                <w:spacing w:val="-4"/>
                <w:sz w:val="21"/>
              </w:rPr>
              <w:t xml:space="preserve"> </w:t>
            </w:r>
            <w:r>
              <w:rPr>
                <w:sz w:val="21"/>
              </w:rPr>
              <w:t>conducted</w:t>
            </w:r>
            <w:r>
              <w:rPr>
                <w:spacing w:val="-3"/>
                <w:sz w:val="21"/>
              </w:rPr>
              <w:t xml:space="preserve"> </w:t>
            </w:r>
            <w:r>
              <w:rPr>
                <w:sz w:val="21"/>
              </w:rPr>
              <w:t>for</w:t>
            </w:r>
            <w:r>
              <w:rPr>
                <w:spacing w:val="-4"/>
                <w:sz w:val="21"/>
              </w:rPr>
              <w:t xml:space="preserve"> </w:t>
            </w:r>
            <w:r>
              <w:rPr>
                <w:sz w:val="21"/>
              </w:rPr>
              <w:t>that</w:t>
            </w:r>
            <w:r>
              <w:rPr>
                <w:spacing w:val="-4"/>
                <w:sz w:val="21"/>
              </w:rPr>
              <w:t xml:space="preserve"> </w:t>
            </w:r>
            <w:r>
              <w:rPr>
                <w:sz w:val="21"/>
              </w:rPr>
              <w:t>purpose,</w:t>
            </w:r>
            <w:r>
              <w:rPr>
                <w:spacing w:val="-4"/>
                <w:sz w:val="21"/>
              </w:rPr>
              <w:t xml:space="preserve"> </w:t>
            </w:r>
            <w:r>
              <w:rPr>
                <w:sz w:val="21"/>
              </w:rPr>
              <w:t xml:space="preserve">prepare and furnish to each of the parties a report in relation to the </w:t>
            </w:r>
            <w:r>
              <w:rPr>
                <w:spacing w:val="-2"/>
                <w:sz w:val="21"/>
              </w:rPr>
              <w:t>mediation,</w:t>
            </w:r>
          </w:p>
        </w:tc>
      </w:tr>
      <w:tr w:rsidR="00051BBA" w14:paraId="1BDEA862" w14:textId="77777777" w:rsidTr="00051BBA">
        <w:trPr>
          <w:trHeight w:val="603"/>
        </w:trPr>
        <w:tc>
          <w:tcPr>
            <w:tcW w:w="7017" w:type="dxa"/>
          </w:tcPr>
          <w:p w14:paraId="39C37EA7" w14:textId="77777777" w:rsidR="00051BBA" w:rsidRDefault="00051BBA" w:rsidP="00051BBA">
            <w:pPr>
              <w:pStyle w:val="TableParagraph"/>
              <w:spacing w:before="56"/>
              <w:ind w:left="50" w:right="1024"/>
              <w:rPr>
                <w:sz w:val="21"/>
              </w:rPr>
            </w:pPr>
            <w:r>
              <w:rPr>
                <w:sz w:val="21"/>
              </w:rPr>
              <w:t>and</w:t>
            </w:r>
            <w:r>
              <w:rPr>
                <w:spacing w:val="-4"/>
                <w:sz w:val="21"/>
              </w:rPr>
              <w:t xml:space="preserve"> </w:t>
            </w:r>
            <w:r>
              <w:rPr>
                <w:sz w:val="21"/>
              </w:rPr>
              <w:t>the</w:t>
            </w:r>
            <w:r>
              <w:rPr>
                <w:spacing w:val="-4"/>
                <w:sz w:val="21"/>
              </w:rPr>
              <w:t xml:space="preserve"> </w:t>
            </w:r>
            <w:r>
              <w:rPr>
                <w:sz w:val="21"/>
              </w:rPr>
              <w:t>regulations</w:t>
            </w:r>
            <w:r>
              <w:rPr>
                <w:spacing w:val="-4"/>
                <w:sz w:val="21"/>
              </w:rPr>
              <w:t xml:space="preserve"> </w:t>
            </w:r>
            <w:r>
              <w:rPr>
                <w:sz w:val="21"/>
              </w:rPr>
              <w:t>shall</w:t>
            </w:r>
            <w:r>
              <w:rPr>
                <w:spacing w:val="-3"/>
                <w:sz w:val="21"/>
              </w:rPr>
              <w:t xml:space="preserve"> </w:t>
            </w:r>
            <w:r>
              <w:rPr>
                <w:sz w:val="21"/>
              </w:rPr>
              <w:t>also</w:t>
            </w:r>
            <w:r>
              <w:rPr>
                <w:spacing w:val="-4"/>
                <w:sz w:val="21"/>
              </w:rPr>
              <w:t xml:space="preserve"> </w:t>
            </w:r>
            <w:r>
              <w:rPr>
                <w:sz w:val="21"/>
              </w:rPr>
              <w:t>contain</w:t>
            </w:r>
            <w:r>
              <w:rPr>
                <w:spacing w:val="-4"/>
                <w:sz w:val="21"/>
              </w:rPr>
              <w:t xml:space="preserve"> </w:t>
            </w:r>
            <w:r>
              <w:rPr>
                <w:sz w:val="21"/>
              </w:rPr>
              <w:t>the</w:t>
            </w:r>
            <w:r>
              <w:rPr>
                <w:spacing w:val="-4"/>
                <w:sz w:val="21"/>
              </w:rPr>
              <w:t xml:space="preserve"> </w:t>
            </w:r>
            <w:r>
              <w:rPr>
                <w:sz w:val="21"/>
              </w:rPr>
              <w:t>provisions</w:t>
            </w:r>
            <w:r>
              <w:rPr>
                <w:spacing w:val="-7"/>
                <w:sz w:val="21"/>
              </w:rPr>
              <w:t xml:space="preserve"> </w:t>
            </w:r>
            <w:r>
              <w:rPr>
                <w:sz w:val="21"/>
              </w:rPr>
              <w:t>referred</w:t>
            </w:r>
            <w:r>
              <w:rPr>
                <w:spacing w:val="-4"/>
                <w:sz w:val="21"/>
              </w:rPr>
              <w:t xml:space="preserve"> </w:t>
            </w:r>
            <w:r>
              <w:rPr>
                <w:sz w:val="21"/>
              </w:rPr>
              <w:t xml:space="preserve">to in </w:t>
            </w:r>
            <w:r>
              <w:rPr>
                <w:i/>
                <w:sz w:val="21"/>
              </w:rPr>
              <w:t>subsection (5)</w:t>
            </w:r>
            <w:r>
              <w:rPr>
                <w:sz w:val="21"/>
              </w:rPr>
              <w:t>.</w:t>
            </w:r>
          </w:p>
        </w:tc>
      </w:tr>
      <w:tr w:rsidR="00051BBA" w14:paraId="22719A36" w14:textId="77777777" w:rsidTr="00051BBA">
        <w:trPr>
          <w:trHeight w:val="361"/>
        </w:trPr>
        <w:tc>
          <w:tcPr>
            <w:tcW w:w="7017" w:type="dxa"/>
          </w:tcPr>
          <w:p w14:paraId="47EE77AA" w14:textId="77777777" w:rsidR="00051BBA" w:rsidRDefault="00051BBA" w:rsidP="00051BBA">
            <w:pPr>
              <w:pStyle w:val="TableParagraph"/>
              <w:spacing w:before="57"/>
              <w:ind w:left="290"/>
              <w:rPr>
                <w:sz w:val="21"/>
              </w:rPr>
            </w:pPr>
            <w:r>
              <w:rPr>
                <w:sz w:val="21"/>
              </w:rPr>
              <w:t>(5)</w:t>
            </w:r>
            <w:r>
              <w:rPr>
                <w:spacing w:val="-5"/>
                <w:sz w:val="21"/>
              </w:rPr>
              <w:t xml:space="preserve"> </w:t>
            </w:r>
            <w:r>
              <w:rPr>
                <w:sz w:val="21"/>
              </w:rPr>
              <w:t>Those</w:t>
            </w:r>
            <w:r>
              <w:rPr>
                <w:spacing w:val="-4"/>
                <w:sz w:val="21"/>
              </w:rPr>
              <w:t xml:space="preserve"> </w:t>
            </w:r>
            <w:r>
              <w:rPr>
                <w:sz w:val="21"/>
              </w:rPr>
              <w:t>provisions</w:t>
            </w:r>
            <w:r>
              <w:rPr>
                <w:spacing w:val="-4"/>
                <w:sz w:val="21"/>
              </w:rPr>
              <w:t xml:space="preserve"> are—</w:t>
            </w:r>
          </w:p>
        </w:tc>
      </w:tr>
      <w:tr w:rsidR="00051BBA" w14:paraId="5D0D950E" w14:textId="77777777" w:rsidTr="00051BBA">
        <w:trPr>
          <w:trHeight w:val="1084"/>
        </w:trPr>
        <w:tc>
          <w:tcPr>
            <w:tcW w:w="7017" w:type="dxa"/>
          </w:tcPr>
          <w:p w14:paraId="7B35E134" w14:textId="77777777" w:rsidR="00051BBA" w:rsidRDefault="00051BBA" w:rsidP="00051BBA">
            <w:pPr>
              <w:pStyle w:val="TableParagraph"/>
              <w:spacing w:before="56"/>
              <w:ind w:left="1130" w:right="58" w:hanging="600"/>
              <w:rPr>
                <w:sz w:val="21"/>
              </w:rPr>
            </w:pPr>
            <w:r>
              <w:rPr>
                <w:sz w:val="21"/>
              </w:rPr>
              <w:t>(</w:t>
            </w:r>
            <w:r>
              <w:rPr>
                <w:i/>
                <w:sz w:val="21"/>
              </w:rPr>
              <w:t>a</w:t>
            </w:r>
            <w:r>
              <w:rPr>
                <w:sz w:val="21"/>
              </w:rPr>
              <w:t>) a provision prohibiting, subject to such exceptions as may be specified</w:t>
            </w:r>
            <w:r>
              <w:rPr>
                <w:spacing w:val="-5"/>
                <w:sz w:val="21"/>
              </w:rPr>
              <w:t xml:space="preserve"> </w:t>
            </w:r>
            <w:r>
              <w:rPr>
                <w:sz w:val="21"/>
              </w:rPr>
              <w:t>in</w:t>
            </w:r>
            <w:r>
              <w:rPr>
                <w:spacing w:val="-5"/>
                <w:sz w:val="21"/>
              </w:rPr>
              <w:t xml:space="preserve"> </w:t>
            </w:r>
            <w:r>
              <w:rPr>
                <w:sz w:val="21"/>
              </w:rPr>
              <w:t>the</w:t>
            </w:r>
            <w:r>
              <w:rPr>
                <w:spacing w:val="-5"/>
                <w:sz w:val="21"/>
              </w:rPr>
              <w:t xml:space="preserve"> </w:t>
            </w:r>
            <w:r>
              <w:rPr>
                <w:sz w:val="21"/>
              </w:rPr>
              <w:t>regulations,</w:t>
            </w:r>
            <w:r>
              <w:rPr>
                <w:spacing w:val="-6"/>
                <w:sz w:val="21"/>
              </w:rPr>
              <w:t xml:space="preserve"> </w:t>
            </w:r>
            <w:r>
              <w:rPr>
                <w:sz w:val="21"/>
              </w:rPr>
              <w:t>the</w:t>
            </w:r>
            <w:r>
              <w:rPr>
                <w:spacing w:val="-5"/>
                <w:sz w:val="21"/>
              </w:rPr>
              <w:t xml:space="preserve"> </w:t>
            </w:r>
            <w:r>
              <w:rPr>
                <w:sz w:val="21"/>
              </w:rPr>
              <w:t>disclosure</w:t>
            </w:r>
            <w:r>
              <w:rPr>
                <w:spacing w:val="-5"/>
                <w:sz w:val="21"/>
              </w:rPr>
              <w:t xml:space="preserve"> </w:t>
            </w:r>
            <w:r>
              <w:rPr>
                <w:sz w:val="21"/>
              </w:rPr>
              <w:t>of</w:t>
            </w:r>
            <w:r>
              <w:rPr>
                <w:spacing w:val="-6"/>
                <w:sz w:val="21"/>
              </w:rPr>
              <w:t xml:space="preserve"> </w:t>
            </w:r>
            <w:r>
              <w:rPr>
                <w:sz w:val="21"/>
              </w:rPr>
              <w:t>any</w:t>
            </w:r>
            <w:r>
              <w:rPr>
                <w:spacing w:val="-5"/>
                <w:sz w:val="21"/>
              </w:rPr>
              <w:t xml:space="preserve"> </w:t>
            </w:r>
            <w:r>
              <w:rPr>
                <w:sz w:val="21"/>
              </w:rPr>
              <w:t>statements made</w:t>
            </w:r>
            <w:r>
              <w:rPr>
                <w:spacing w:val="-2"/>
                <w:sz w:val="21"/>
              </w:rPr>
              <w:t xml:space="preserve"> </w:t>
            </w:r>
            <w:r>
              <w:rPr>
                <w:sz w:val="21"/>
              </w:rPr>
              <w:t>or</w:t>
            </w:r>
            <w:r>
              <w:rPr>
                <w:spacing w:val="-3"/>
                <w:sz w:val="21"/>
              </w:rPr>
              <w:t xml:space="preserve"> </w:t>
            </w:r>
            <w:r>
              <w:rPr>
                <w:sz w:val="21"/>
              </w:rPr>
              <w:t>information</w:t>
            </w:r>
            <w:r>
              <w:rPr>
                <w:spacing w:val="-2"/>
                <w:sz w:val="21"/>
              </w:rPr>
              <w:t xml:space="preserve"> </w:t>
            </w:r>
            <w:r>
              <w:rPr>
                <w:sz w:val="21"/>
              </w:rPr>
              <w:t>given</w:t>
            </w:r>
            <w:r>
              <w:rPr>
                <w:spacing w:val="-4"/>
                <w:sz w:val="21"/>
              </w:rPr>
              <w:t xml:space="preserve"> </w:t>
            </w:r>
            <w:r>
              <w:rPr>
                <w:sz w:val="21"/>
              </w:rPr>
              <w:t>by</w:t>
            </w:r>
            <w:r>
              <w:rPr>
                <w:spacing w:val="-2"/>
                <w:sz w:val="21"/>
              </w:rPr>
              <w:t xml:space="preserve"> </w:t>
            </w:r>
            <w:r>
              <w:rPr>
                <w:sz w:val="21"/>
              </w:rPr>
              <w:t>the</w:t>
            </w:r>
            <w:r>
              <w:rPr>
                <w:spacing w:val="-2"/>
                <w:sz w:val="21"/>
              </w:rPr>
              <w:t xml:space="preserve"> </w:t>
            </w:r>
            <w:r>
              <w:rPr>
                <w:sz w:val="21"/>
              </w:rPr>
              <w:t>parties</w:t>
            </w:r>
            <w:r>
              <w:rPr>
                <w:spacing w:val="-2"/>
                <w:sz w:val="21"/>
              </w:rPr>
              <w:t xml:space="preserve"> </w:t>
            </w:r>
            <w:r>
              <w:rPr>
                <w:sz w:val="21"/>
              </w:rPr>
              <w:t>to</w:t>
            </w:r>
            <w:r>
              <w:rPr>
                <w:spacing w:val="-2"/>
                <w:sz w:val="21"/>
              </w:rPr>
              <w:t xml:space="preserve"> </w:t>
            </w:r>
            <w:r>
              <w:rPr>
                <w:sz w:val="21"/>
              </w:rPr>
              <w:t>the</w:t>
            </w:r>
            <w:r>
              <w:rPr>
                <w:spacing w:val="-5"/>
                <w:sz w:val="21"/>
              </w:rPr>
              <w:t xml:space="preserve"> </w:t>
            </w:r>
            <w:r>
              <w:rPr>
                <w:sz w:val="21"/>
              </w:rPr>
              <w:t>mediation</w:t>
            </w:r>
            <w:r>
              <w:rPr>
                <w:spacing w:val="-2"/>
                <w:sz w:val="21"/>
              </w:rPr>
              <w:t xml:space="preserve"> </w:t>
            </w:r>
            <w:r>
              <w:rPr>
                <w:sz w:val="21"/>
              </w:rPr>
              <w:t>for the purpose of the mediation,</w:t>
            </w:r>
          </w:p>
        </w:tc>
      </w:tr>
      <w:tr w:rsidR="00051BBA" w14:paraId="6A6BAECD" w14:textId="77777777" w:rsidTr="00051BBA">
        <w:trPr>
          <w:trHeight w:val="1087"/>
        </w:trPr>
        <w:tc>
          <w:tcPr>
            <w:tcW w:w="7017" w:type="dxa"/>
          </w:tcPr>
          <w:p w14:paraId="6D1C1C04" w14:textId="77777777" w:rsidR="00051BBA" w:rsidRDefault="00051BBA" w:rsidP="00051BBA">
            <w:pPr>
              <w:pStyle w:val="TableParagraph"/>
              <w:spacing w:before="56"/>
              <w:ind w:left="1130" w:right="141" w:hanging="600"/>
              <w:rPr>
                <w:sz w:val="21"/>
              </w:rPr>
            </w:pPr>
            <w:r>
              <w:rPr>
                <w:sz w:val="21"/>
              </w:rPr>
              <w:t>(</w:t>
            </w:r>
            <w:r>
              <w:rPr>
                <w:i/>
                <w:sz w:val="21"/>
              </w:rPr>
              <w:t>b</w:t>
            </w:r>
            <w:r>
              <w:rPr>
                <w:sz w:val="21"/>
              </w:rPr>
              <w:t>)</w:t>
            </w:r>
            <w:r>
              <w:rPr>
                <w:spacing w:val="-4"/>
                <w:sz w:val="21"/>
              </w:rPr>
              <w:t xml:space="preserve"> </w:t>
            </w:r>
            <w:r>
              <w:rPr>
                <w:sz w:val="21"/>
              </w:rPr>
              <w:t>a</w:t>
            </w:r>
            <w:r>
              <w:rPr>
                <w:spacing w:val="-3"/>
                <w:sz w:val="21"/>
              </w:rPr>
              <w:t xml:space="preserve"> </w:t>
            </w:r>
            <w:r>
              <w:rPr>
                <w:sz w:val="21"/>
              </w:rPr>
              <w:t>provision</w:t>
            </w:r>
            <w:r>
              <w:rPr>
                <w:spacing w:val="-3"/>
                <w:sz w:val="21"/>
              </w:rPr>
              <w:t xml:space="preserve"> </w:t>
            </w:r>
            <w:r>
              <w:rPr>
                <w:sz w:val="21"/>
              </w:rPr>
              <w:t>prohibiting,</w:t>
            </w:r>
            <w:r>
              <w:rPr>
                <w:spacing w:val="-7"/>
                <w:sz w:val="21"/>
              </w:rPr>
              <w:t xml:space="preserve"> </w:t>
            </w:r>
            <w:r>
              <w:rPr>
                <w:sz w:val="21"/>
              </w:rPr>
              <w:t>subject</w:t>
            </w:r>
            <w:r>
              <w:rPr>
                <w:spacing w:val="-4"/>
                <w:sz w:val="21"/>
              </w:rPr>
              <w:t xml:space="preserve"> </w:t>
            </w:r>
            <w:r>
              <w:rPr>
                <w:sz w:val="21"/>
              </w:rPr>
              <w:t>to</w:t>
            </w:r>
            <w:r>
              <w:rPr>
                <w:spacing w:val="-3"/>
                <w:sz w:val="21"/>
              </w:rPr>
              <w:t xml:space="preserve"> </w:t>
            </w:r>
            <w:r>
              <w:rPr>
                <w:sz w:val="21"/>
              </w:rPr>
              <w:t>such</w:t>
            </w:r>
            <w:r>
              <w:rPr>
                <w:spacing w:val="-3"/>
                <w:sz w:val="21"/>
              </w:rPr>
              <w:t xml:space="preserve"> </w:t>
            </w:r>
            <w:r>
              <w:rPr>
                <w:sz w:val="21"/>
              </w:rPr>
              <w:t>exceptions</w:t>
            </w:r>
            <w:r>
              <w:rPr>
                <w:spacing w:val="-3"/>
                <w:sz w:val="21"/>
              </w:rPr>
              <w:t xml:space="preserve"> </w:t>
            </w:r>
            <w:r>
              <w:rPr>
                <w:sz w:val="21"/>
              </w:rPr>
              <w:t>as</w:t>
            </w:r>
            <w:r>
              <w:rPr>
                <w:spacing w:val="-3"/>
                <w:sz w:val="21"/>
              </w:rPr>
              <w:t xml:space="preserve"> </w:t>
            </w:r>
            <w:r>
              <w:rPr>
                <w:sz w:val="21"/>
              </w:rPr>
              <w:t>may</w:t>
            </w:r>
            <w:r>
              <w:rPr>
                <w:spacing w:val="-3"/>
                <w:sz w:val="21"/>
              </w:rPr>
              <w:t xml:space="preserve"> </w:t>
            </w:r>
            <w:r>
              <w:rPr>
                <w:sz w:val="21"/>
              </w:rPr>
              <w:t xml:space="preserve">be specified in the regulations, the disclosure of the report referred to in </w:t>
            </w:r>
            <w:r>
              <w:rPr>
                <w:i/>
                <w:sz w:val="21"/>
              </w:rPr>
              <w:t xml:space="preserve">subsection (4)(c) </w:t>
            </w:r>
            <w:r>
              <w:rPr>
                <w:sz w:val="21"/>
              </w:rPr>
              <w:t>to persons other than the parties to the mediation,</w:t>
            </w:r>
          </w:p>
        </w:tc>
      </w:tr>
      <w:tr w:rsidR="00051BBA" w14:paraId="53D95CDE" w14:textId="77777777" w:rsidTr="00051BBA">
        <w:trPr>
          <w:trHeight w:val="602"/>
        </w:trPr>
        <w:tc>
          <w:tcPr>
            <w:tcW w:w="7017" w:type="dxa"/>
          </w:tcPr>
          <w:p w14:paraId="401DD74C" w14:textId="77777777" w:rsidR="00051BBA" w:rsidRDefault="00051BBA" w:rsidP="00051BBA">
            <w:pPr>
              <w:pStyle w:val="TableParagraph"/>
              <w:spacing w:before="56"/>
              <w:ind w:left="1130" w:right="58" w:hanging="600"/>
              <w:rPr>
                <w:sz w:val="21"/>
              </w:rPr>
            </w:pPr>
            <w:r>
              <w:rPr>
                <w:sz w:val="21"/>
              </w:rPr>
              <w:t>(</w:t>
            </w:r>
            <w:r>
              <w:rPr>
                <w:i/>
                <w:sz w:val="21"/>
              </w:rPr>
              <w:t>c</w:t>
            </w:r>
            <w:r>
              <w:rPr>
                <w:sz w:val="21"/>
              </w:rPr>
              <w:t>)</w:t>
            </w:r>
            <w:r>
              <w:rPr>
                <w:spacing w:val="-5"/>
                <w:sz w:val="21"/>
              </w:rPr>
              <w:t xml:space="preserve"> </w:t>
            </w:r>
            <w:r>
              <w:rPr>
                <w:sz w:val="21"/>
              </w:rPr>
              <w:t>provisions</w:t>
            </w:r>
            <w:r>
              <w:rPr>
                <w:spacing w:val="-4"/>
                <w:sz w:val="21"/>
              </w:rPr>
              <w:t xml:space="preserve"> </w:t>
            </w:r>
            <w:r>
              <w:rPr>
                <w:sz w:val="21"/>
              </w:rPr>
              <w:t>specifying</w:t>
            </w:r>
            <w:r>
              <w:rPr>
                <w:spacing w:val="-4"/>
                <w:sz w:val="21"/>
              </w:rPr>
              <w:t xml:space="preserve"> </w:t>
            </w:r>
            <w:r>
              <w:rPr>
                <w:sz w:val="21"/>
              </w:rPr>
              <w:t>procedures</w:t>
            </w:r>
            <w:r>
              <w:rPr>
                <w:spacing w:val="-4"/>
                <w:sz w:val="21"/>
              </w:rPr>
              <w:t xml:space="preserve"> </w:t>
            </w:r>
            <w:r>
              <w:rPr>
                <w:sz w:val="21"/>
              </w:rPr>
              <w:t>with</w:t>
            </w:r>
            <w:r>
              <w:rPr>
                <w:spacing w:val="-4"/>
                <w:sz w:val="21"/>
              </w:rPr>
              <w:t xml:space="preserve"> </w:t>
            </w:r>
            <w:r>
              <w:rPr>
                <w:sz w:val="21"/>
              </w:rPr>
              <w:t>respect</w:t>
            </w:r>
            <w:r>
              <w:rPr>
                <w:spacing w:val="-5"/>
                <w:sz w:val="21"/>
              </w:rPr>
              <w:t xml:space="preserve"> </w:t>
            </w:r>
            <w:r>
              <w:rPr>
                <w:sz w:val="21"/>
              </w:rPr>
              <w:t>to</w:t>
            </w:r>
            <w:r>
              <w:rPr>
                <w:spacing w:val="-4"/>
                <w:sz w:val="21"/>
              </w:rPr>
              <w:t xml:space="preserve"> </w:t>
            </w:r>
            <w:r>
              <w:rPr>
                <w:sz w:val="21"/>
              </w:rPr>
              <w:t>the</w:t>
            </w:r>
            <w:r>
              <w:rPr>
                <w:spacing w:val="-4"/>
                <w:sz w:val="21"/>
              </w:rPr>
              <w:t xml:space="preserve"> </w:t>
            </w:r>
            <w:r>
              <w:rPr>
                <w:sz w:val="21"/>
              </w:rPr>
              <w:t>appointment of the mediator, and those provisions shall enable only—</w:t>
            </w:r>
          </w:p>
        </w:tc>
      </w:tr>
      <w:tr w:rsidR="00051BBA" w14:paraId="48CF4DB7" w14:textId="77777777" w:rsidTr="00051BBA">
        <w:trPr>
          <w:trHeight w:val="1085"/>
        </w:trPr>
        <w:tc>
          <w:tcPr>
            <w:tcW w:w="7017" w:type="dxa"/>
          </w:tcPr>
          <w:p w14:paraId="54CC9DD1" w14:textId="77777777" w:rsidR="00051BBA" w:rsidRDefault="00051BBA" w:rsidP="00051BBA">
            <w:pPr>
              <w:pStyle w:val="TableParagraph"/>
              <w:spacing w:before="56"/>
              <w:ind w:left="1490" w:right="52" w:hanging="360"/>
              <w:rPr>
                <w:sz w:val="21"/>
              </w:rPr>
            </w:pPr>
            <w:r>
              <w:rPr>
                <w:sz w:val="21"/>
              </w:rPr>
              <w:t>(i) a body which is independent of the persons who will be parties</w:t>
            </w:r>
            <w:r>
              <w:rPr>
                <w:spacing w:val="-4"/>
                <w:sz w:val="21"/>
              </w:rPr>
              <w:t xml:space="preserve"> </w:t>
            </w:r>
            <w:r>
              <w:rPr>
                <w:sz w:val="21"/>
              </w:rPr>
              <w:t>to</w:t>
            </w:r>
            <w:r>
              <w:rPr>
                <w:spacing w:val="-4"/>
                <w:sz w:val="21"/>
              </w:rPr>
              <w:t xml:space="preserve"> </w:t>
            </w:r>
            <w:r>
              <w:rPr>
                <w:sz w:val="21"/>
              </w:rPr>
              <w:t>the</w:t>
            </w:r>
            <w:r>
              <w:rPr>
                <w:spacing w:val="-6"/>
                <w:sz w:val="21"/>
              </w:rPr>
              <w:t xml:space="preserve"> </w:t>
            </w:r>
            <w:r>
              <w:rPr>
                <w:sz w:val="21"/>
              </w:rPr>
              <w:t>mediation</w:t>
            </w:r>
            <w:r>
              <w:rPr>
                <w:spacing w:val="-4"/>
                <w:sz w:val="21"/>
              </w:rPr>
              <w:t xml:space="preserve"> </w:t>
            </w:r>
            <w:r>
              <w:rPr>
                <w:sz w:val="21"/>
              </w:rPr>
              <w:t>to</w:t>
            </w:r>
            <w:r>
              <w:rPr>
                <w:spacing w:val="-6"/>
                <w:sz w:val="21"/>
              </w:rPr>
              <w:t xml:space="preserve"> </w:t>
            </w:r>
            <w:r>
              <w:rPr>
                <w:sz w:val="21"/>
              </w:rPr>
              <w:t>make</w:t>
            </w:r>
            <w:r>
              <w:rPr>
                <w:spacing w:val="-4"/>
                <w:sz w:val="21"/>
              </w:rPr>
              <w:t xml:space="preserve"> </w:t>
            </w:r>
            <w:r>
              <w:rPr>
                <w:sz w:val="21"/>
              </w:rPr>
              <w:t>such</w:t>
            </w:r>
            <w:r>
              <w:rPr>
                <w:spacing w:val="-4"/>
                <w:sz w:val="21"/>
              </w:rPr>
              <w:t xml:space="preserve"> </w:t>
            </w:r>
            <w:r>
              <w:rPr>
                <w:sz w:val="21"/>
              </w:rPr>
              <w:t>an</w:t>
            </w:r>
            <w:r>
              <w:rPr>
                <w:spacing w:val="-4"/>
                <w:sz w:val="21"/>
              </w:rPr>
              <w:t xml:space="preserve"> </w:t>
            </w:r>
            <w:r>
              <w:rPr>
                <w:sz w:val="21"/>
              </w:rPr>
              <w:t>appointment</w:t>
            </w:r>
            <w:r>
              <w:rPr>
                <w:spacing w:val="-5"/>
                <w:sz w:val="21"/>
              </w:rPr>
              <w:t xml:space="preserve"> </w:t>
            </w:r>
            <w:r>
              <w:rPr>
                <w:sz w:val="21"/>
              </w:rPr>
              <w:t xml:space="preserve">(and such provision shall be in addition to any provision made by the regulations under </w:t>
            </w:r>
            <w:r>
              <w:rPr>
                <w:i/>
                <w:sz w:val="21"/>
              </w:rPr>
              <w:t>subsection (6)</w:t>
            </w:r>
            <w:r>
              <w:rPr>
                <w:sz w:val="21"/>
              </w:rPr>
              <w:t>),</w:t>
            </w:r>
          </w:p>
        </w:tc>
      </w:tr>
      <w:tr w:rsidR="00051BBA" w14:paraId="1E4D6C5C" w14:textId="77777777" w:rsidTr="00051BBA">
        <w:trPr>
          <w:trHeight w:val="603"/>
        </w:trPr>
        <w:tc>
          <w:tcPr>
            <w:tcW w:w="7017" w:type="dxa"/>
          </w:tcPr>
          <w:p w14:paraId="53E549CF" w14:textId="77777777" w:rsidR="00051BBA" w:rsidRDefault="00051BBA" w:rsidP="00051BBA">
            <w:pPr>
              <w:pStyle w:val="TableParagraph"/>
              <w:spacing w:before="57"/>
              <w:ind w:left="1490" w:right="58" w:hanging="360"/>
              <w:rPr>
                <w:sz w:val="21"/>
              </w:rPr>
            </w:pPr>
            <w:r>
              <w:rPr>
                <w:sz w:val="21"/>
              </w:rPr>
              <w:t>(ii)</w:t>
            </w:r>
            <w:r>
              <w:rPr>
                <w:spacing w:val="-4"/>
                <w:sz w:val="21"/>
              </w:rPr>
              <w:t xml:space="preserve"> </w:t>
            </w:r>
            <w:r>
              <w:rPr>
                <w:sz w:val="21"/>
              </w:rPr>
              <w:t>an</w:t>
            </w:r>
            <w:r>
              <w:rPr>
                <w:spacing w:val="-3"/>
                <w:sz w:val="21"/>
              </w:rPr>
              <w:t xml:space="preserve"> </w:t>
            </w:r>
            <w:r>
              <w:rPr>
                <w:sz w:val="21"/>
              </w:rPr>
              <w:t>individual</w:t>
            </w:r>
            <w:r>
              <w:rPr>
                <w:spacing w:val="-2"/>
                <w:sz w:val="21"/>
              </w:rPr>
              <w:t xml:space="preserve"> </w:t>
            </w:r>
            <w:r>
              <w:rPr>
                <w:sz w:val="21"/>
              </w:rPr>
              <w:t>or</w:t>
            </w:r>
            <w:r>
              <w:rPr>
                <w:spacing w:val="-4"/>
                <w:sz w:val="21"/>
              </w:rPr>
              <w:t xml:space="preserve"> </w:t>
            </w:r>
            <w:r>
              <w:rPr>
                <w:sz w:val="21"/>
              </w:rPr>
              <w:t>body</w:t>
            </w:r>
            <w:r>
              <w:rPr>
                <w:spacing w:val="-3"/>
                <w:sz w:val="21"/>
              </w:rPr>
              <w:t xml:space="preserve"> </w:t>
            </w:r>
            <w:r>
              <w:rPr>
                <w:sz w:val="21"/>
              </w:rPr>
              <w:t>who</w:t>
            </w:r>
            <w:r>
              <w:rPr>
                <w:spacing w:val="-3"/>
                <w:sz w:val="21"/>
              </w:rPr>
              <w:t xml:space="preserve"> </w:t>
            </w:r>
            <w:r>
              <w:rPr>
                <w:sz w:val="21"/>
              </w:rPr>
              <w:t>or</w:t>
            </w:r>
            <w:r>
              <w:rPr>
                <w:spacing w:val="-4"/>
                <w:sz w:val="21"/>
              </w:rPr>
              <w:t xml:space="preserve"> </w:t>
            </w:r>
            <w:r>
              <w:rPr>
                <w:sz w:val="21"/>
              </w:rPr>
              <w:t>which</w:t>
            </w:r>
            <w:r>
              <w:rPr>
                <w:spacing w:val="-3"/>
                <w:sz w:val="21"/>
              </w:rPr>
              <w:t xml:space="preserve"> </w:t>
            </w:r>
            <w:r>
              <w:rPr>
                <w:sz w:val="21"/>
              </w:rPr>
              <w:t>is</w:t>
            </w:r>
            <w:r>
              <w:rPr>
                <w:spacing w:val="-3"/>
                <w:sz w:val="21"/>
              </w:rPr>
              <w:t xml:space="preserve"> </w:t>
            </w:r>
            <w:r>
              <w:rPr>
                <w:sz w:val="21"/>
              </w:rPr>
              <w:t>independent</w:t>
            </w:r>
            <w:r>
              <w:rPr>
                <w:spacing w:val="-4"/>
                <w:sz w:val="21"/>
              </w:rPr>
              <w:t xml:space="preserve"> </w:t>
            </w:r>
            <w:r>
              <w:rPr>
                <w:sz w:val="21"/>
              </w:rPr>
              <w:t>of</w:t>
            </w:r>
            <w:r>
              <w:rPr>
                <w:spacing w:val="-4"/>
                <w:sz w:val="21"/>
              </w:rPr>
              <w:t xml:space="preserve"> </w:t>
            </w:r>
            <w:r>
              <w:rPr>
                <w:sz w:val="21"/>
              </w:rPr>
              <w:t>those persons to be the subject of such an appointment,</w:t>
            </w:r>
          </w:p>
        </w:tc>
      </w:tr>
      <w:tr w:rsidR="00051BBA" w14:paraId="69716496" w14:textId="77777777" w:rsidTr="00051BBA">
        <w:trPr>
          <w:trHeight w:val="843"/>
        </w:trPr>
        <w:tc>
          <w:tcPr>
            <w:tcW w:w="7017" w:type="dxa"/>
          </w:tcPr>
          <w:p w14:paraId="1B42B6F4" w14:textId="77777777" w:rsidR="00051BBA" w:rsidRDefault="00051BBA" w:rsidP="00051BBA">
            <w:pPr>
              <w:pStyle w:val="TableParagraph"/>
              <w:spacing w:before="56"/>
              <w:ind w:left="1130" w:right="58" w:hanging="600"/>
              <w:rPr>
                <w:sz w:val="21"/>
              </w:rPr>
            </w:pPr>
            <w:r>
              <w:rPr>
                <w:sz w:val="21"/>
              </w:rPr>
              <w:t>(</w:t>
            </w:r>
            <w:r>
              <w:rPr>
                <w:i/>
                <w:sz w:val="21"/>
              </w:rPr>
              <w:t>d</w:t>
            </w:r>
            <w:r>
              <w:rPr>
                <w:sz w:val="21"/>
              </w:rPr>
              <w:t>) a provision specifying that mediation shall not be conducted pending</w:t>
            </w:r>
            <w:r>
              <w:rPr>
                <w:spacing w:val="-4"/>
                <w:sz w:val="21"/>
              </w:rPr>
              <w:t xml:space="preserve"> </w:t>
            </w:r>
            <w:r>
              <w:rPr>
                <w:sz w:val="21"/>
              </w:rPr>
              <w:t>the</w:t>
            </w:r>
            <w:r>
              <w:rPr>
                <w:spacing w:val="-4"/>
                <w:sz w:val="21"/>
              </w:rPr>
              <w:t xml:space="preserve"> </w:t>
            </w:r>
            <w:r>
              <w:rPr>
                <w:sz w:val="21"/>
              </w:rPr>
              <w:t>hearing</w:t>
            </w:r>
            <w:r>
              <w:rPr>
                <w:spacing w:val="-4"/>
                <w:sz w:val="21"/>
              </w:rPr>
              <w:t xml:space="preserve"> </w:t>
            </w:r>
            <w:r>
              <w:rPr>
                <w:sz w:val="21"/>
              </w:rPr>
              <w:t>and</w:t>
            </w:r>
            <w:r>
              <w:rPr>
                <w:spacing w:val="-4"/>
                <w:sz w:val="21"/>
              </w:rPr>
              <w:t xml:space="preserve"> </w:t>
            </w:r>
            <w:r>
              <w:rPr>
                <w:sz w:val="21"/>
              </w:rPr>
              <w:t>determination</w:t>
            </w:r>
            <w:r>
              <w:rPr>
                <w:spacing w:val="-4"/>
                <w:sz w:val="21"/>
              </w:rPr>
              <w:t xml:space="preserve"> </w:t>
            </w:r>
            <w:r>
              <w:rPr>
                <w:sz w:val="21"/>
              </w:rPr>
              <w:t>of</w:t>
            </w:r>
            <w:r>
              <w:rPr>
                <w:spacing w:val="-5"/>
                <w:sz w:val="21"/>
              </w:rPr>
              <w:t xml:space="preserve"> </w:t>
            </w:r>
            <w:r>
              <w:rPr>
                <w:sz w:val="21"/>
              </w:rPr>
              <w:t>an</w:t>
            </w:r>
            <w:r>
              <w:rPr>
                <w:spacing w:val="-4"/>
                <w:sz w:val="21"/>
              </w:rPr>
              <w:t xml:space="preserve"> </w:t>
            </w:r>
            <w:r>
              <w:rPr>
                <w:sz w:val="21"/>
              </w:rPr>
              <w:t>appeal</w:t>
            </w:r>
            <w:r>
              <w:rPr>
                <w:spacing w:val="-6"/>
                <w:sz w:val="21"/>
              </w:rPr>
              <w:t xml:space="preserve"> </w:t>
            </w:r>
            <w:r>
              <w:rPr>
                <w:sz w:val="21"/>
              </w:rPr>
              <w:t>under</w:t>
            </w:r>
            <w:r>
              <w:rPr>
                <w:spacing w:val="-5"/>
                <w:sz w:val="21"/>
              </w:rPr>
              <w:t xml:space="preserve"> </w:t>
            </w:r>
            <w:r>
              <w:rPr>
                <w:sz w:val="21"/>
              </w:rPr>
              <w:t>this Act that lies in respect of the matter concerned, and</w:t>
            </w:r>
          </w:p>
        </w:tc>
      </w:tr>
      <w:tr w:rsidR="00051BBA" w14:paraId="56C062D2" w14:textId="77777777" w:rsidTr="00051BBA">
        <w:trPr>
          <w:trHeight w:val="843"/>
        </w:trPr>
        <w:tc>
          <w:tcPr>
            <w:tcW w:w="7017" w:type="dxa"/>
          </w:tcPr>
          <w:p w14:paraId="3E2CC64E" w14:textId="77777777" w:rsidR="00051BBA" w:rsidRDefault="00051BBA" w:rsidP="00051BBA">
            <w:pPr>
              <w:pStyle w:val="TableParagraph"/>
              <w:spacing w:before="57"/>
              <w:ind w:left="1130" w:right="58" w:hanging="600"/>
              <w:rPr>
                <w:sz w:val="21"/>
              </w:rPr>
            </w:pPr>
            <w:r>
              <w:rPr>
                <w:sz w:val="21"/>
              </w:rPr>
              <w:t>(</w:t>
            </w:r>
            <w:r>
              <w:rPr>
                <w:i/>
                <w:sz w:val="21"/>
              </w:rPr>
              <w:t>e</w:t>
            </w:r>
            <w:r>
              <w:rPr>
                <w:sz w:val="21"/>
              </w:rPr>
              <w:t>)</w:t>
            </w:r>
            <w:r>
              <w:rPr>
                <w:spacing w:val="-5"/>
                <w:sz w:val="21"/>
              </w:rPr>
              <w:t xml:space="preserve"> </w:t>
            </w:r>
            <w:r>
              <w:rPr>
                <w:sz w:val="21"/>
              </w:rPr>
              <w:t>such</w:t>
            </w:r>
            <w:r>
              <w:rPr>
                <w:spacing w:val="-4"/>
                <w:sz w:val="21"/>
              </w:rPr>
              <w:t xml:space="preserve"> </w:t>
            </w:r>
            <w:r>
              <w:rPr>
                <w:sz w:val="21"/>
              </w:rPr>
              <w:t>provisions</w:t>
            </w:r>
            <w:r>
              <w:rPr>
                <w:spacing w:val="-4"/>
                <w:sz w:val="21"/>
              </w:rPr>
              <w:t xml:space="preserve"> </w:t>
            </w:r>
            <w:r>
              <w:rPr>
                <w:sz w:val="21"/>
              </w:rPr>
              <w:t>consequential</w:t>
            </w:r>
            <w:r>
              <w:rPr>
                <w:spacing w:val="-3"/>
                <w:sz w:val="21"/>
              </w:rPr>
              <w:t xml:space="preserve"> </w:t>
            </w:r>
            <w:r>
              <w:rPr>
                <w:sz w:val="21"/>
              </w:rPr>
              <w:t>on,</w:t>
            </w:r>
            <w:r>
              <w:rPr>
                <w:spacing w:val="-5"/>
                <w:sz w:val="21"/>
              </w:rPr>
              <w:t xml:space="preserve"> </w:t>
            </w:r>
            <w:r>
              <w:rPr>
                <w:sz w:val="21"/>
              </w:rPr>
              <w:t>or</w:t>
            </w:r>
            <w:r>
              <w:rPr>
                <w:spacing w:val="-5"/>
                <w:sz w:val="21"/>
              </w:rPr>
              <w:t xml:space="preserve"> </w:t>
            </w:r>
            <w:r>
              <w:rPr>
                <w:sz w:val="21"/>
              </w:rPr>
              <w:t>incidental</w:t>
            </w:r>
            <w:r>
              <w:rPr>
                <w:spacing w:val="-3"/>
                <w:sz w:val="21"/>
              </w:rPr>
              <w:t xml:space="preserve"> </w:t>
            </w:r>
            <w:r>
              <w:rPr>
                <w:sz w:val="21"/>
              </w:rPr>
              <w:t>to,</w:t>
            </w:r>
            <w:r>
              <w:rPr>
                <w:spacing w:val="-5"/>
                <w:sz w:val="21"/>
              </w:rPr>
              <w:t xml:space="preserve"> </w:t>
            </w:r>
            <w:r>
              <w:rPr>
                <w:sz w:val="21"/>
              </w:rPr>
              <w:t>the</w:t>
            </w:r>
            <w:r>
              <w:rPr>
                <w:spacing w:val="-4"/>
                <w:sz w:val="21"/>
              </w:rPr>
              <w:t xml:space="preserve"> </w:t>
            </w:r>
            <w:r>
              <w:rPr>
                <w:sz w:val="21"/>
              </w:rPr>
              <w:t xml:space="preserve">foregoing provisions or the provisions of </w:t>
            </w:r>
            <w:r>
              <w:rPr>
                <w:i/>
                <w:sz w:val="21"/>
              </w:rPr>
              <w:t xml:space="preserve">subsection (3) </w:t>
            </w:r>
            <w:r>
              <w:rPr>
                <w:sz w:val="21"/>
              </w:rPr>
              <w:t xml:space="preserve">or </w:t>
            </w:r>
            <w:r>
              <w:rPr>
                <w:i/>
                <w:sz w:val="21"/>
              </w:rPr>
              <w:t xml:space="preserve">(4) </w:t>
            </w:r>
            <w:r>
              <w:rPr>
                <w:sz w:val="21"/>
              </w:rPr>
              <w:t>as the Minister may consider necessary or expedient.</w:t>
            </w:r>
          </w:p>
        </w:tc>
      </w:tr>
      <w:tr w:rsidR="00051BBA" w14:paraId="62F472B0" w14:textId="77777777" w:rsidTr="00051BBA">
        <w:trPr>
          <w:trHeight w:val="1265"/>
        </w:trPr>
        <w:tc>
          <w:tcPr>
            <w:tcW w:w="7017" w:type="dxa"/>
          </w:tcPr>
          <w:p w14:paraId="2D9BECE1" w14:textId="77777777" w:rsidR="00051BBA" w:rsidRDefault="00051BBA" w:rsidP="00051BBA">
            <w:pPr>
              <w:pStyle w:val="TableParagraph"/>
              <w:spacing w:before="56"/>
              <w:ind w:left="50" w:right="58" w:firstLine="240"/>
              <w:rPr>
                <w:sz w:val="21"/>
              </w:rPr>
            </w:pPr>
            <w:r>
              <w:rPr>
                <w:sz w:val="21"/>
              </w:rPr>
              <w:t>(6) The regulations may also provide that only a body falling within a class</w:t>
            </w:r>
            <w:r>
              <w:rPr>
                <w:spacing w:val="-3"/>
                <w:sz w:val="21"/>
              </w:rPr>
              <w:t xml:space="preserve"> </w:t>
            </w:r>
            <w:r>
              <w:rPr>
                <w:sz w:val="21"/>
              </w:rPr>
              <w:t>of</w:t>
            </w:r>
            <w:r>
              <w:rPr>
                <w:spacing w:val="-4"/>
                <w:sz w:val="21"/>
              </w:rPr>
              <w:t xml:space="preserve"> </w:t>
            </w:r>
            <w:r>
              <w:rPr>
                <w:sz w:val="21"/>
              </w:rPr>
              <w:t>bodies</w:t>
            </w:r>
            <w:r>
              <w:rPr>
                <w:spacing w:val="-3"/>
                <w:sz w:val="21"/>
              </w:rPr>
              <w:t xml:space="preserve"> </w:t>
            </w:r>
            <w:r>
              <w:rPr>
                <w:sz w:val="21"/>
              </w:rPr>
              <w:t>standing</w:t>
            </w:r>
            <w:r>
              <w:rPr>
                <w:spacing w:val="-3"/>
                <w:sz w:val="21"/>
              </w:rPr>
              <w:t xml:space="preserve"> </w:t>
            </w:r>
            <w:r>
              <w:rPr>
                <w:sz w:val="21"/>
              </w:rPr>
              <w:t>recognised</w:t>
            </w:r>
            <w:r>
              <w:rPr>
                <w:spacing w:val="-3"/>
                <w:sz w:val="21"/>
              </w:rPr>
              <w:t xml:space="preserve"> </w:t>
            </w:r>
            <w:r>
              <w:rPr>
                <w:sz w:val="21"/>
              </w:rPr>
              <w:t>for</w:t>
            </w:r>
            <w:r>
              <w:rPr>
                <w:spacing w:val="-4"/>
                <w:sz w:val="21"/>
              </w:rPr>
              <w:t xml:space="preserve"> </w:t>
            </w:r>
            <w:r>
              <w:rPr>
                <w:sz w:val="21"/>
              </w:rPr>
              <w:t>the</w:t>
            </w:r>
            <w:r>
              <w:rPr>
                <w:spacing w:val="-3"/>
                <w:sz w:val="21"/>
              </w:rPr>
              <w:t xml:space="preserve"> </w:t>
            </w:r>
            <w:r>
              <w:rPr>
                <w:sz w:val="21"/>
              </w:rPr>
              <w:t>time</w:t>
            </w:r>
            <w:r>
              <w:rPr>
                <w:spacing w:val="-3"/>
                <w:sz w:val="21"/>
              </w:rPr>
              <w:t xml:space="preserve"> </w:t>
            </w:r>
            <w:r>
              <w:rPr>
                <w:sz w:val="21"/>
              </w:rPr>
              <w:t>being</w:t>
            </w:r>
            <w:r>
              <w:rPr>
                <w:spacing w:val="-3"/>
                <w:sz w:val="21"/>
              </w:rPr>
              <w:t xml:space="preserve"> </w:t>
            </w:r>
            <w:r>
              <w:rPr>
                <w:sz w:val="21"/>
              </w:rPr>
              <w:t>by</w:t>
            </w:r>
            <w:r>
              <w:rPr>
                <w:spacing w:val="-3"/>
                <w:sz w:val="21"/>
              </w:rPr>
              <w:t xml:space="preserve"> </w:t>
            </w:r>
            <w:r>
              <w:rPr>
                <w:sz w:val="21"/>
              </w:rPr>
              <w:t>the</w:t>
            </w:r>
            <w:r>
              <w:rPr>
                <w:spacing w:val="-3"/>
                <w:sz w:val="21"/>
              </w:rPr>
              <w:t xml:space="preserve"> </w:t>
            </w:r>
            <w:r>
              <w:rPr>
                <w:sz w:val="21"/>
              </w:rPr>
              <w:t>Minister</w:t>
            </w:r>
            <w:r>
              <w:rPr>
                <w:spacing w:val="-4"/>
                <w:sz w:val="21"/>
              </w:rPr>
              <w:t xml:space="preserve"> </w:t>
            </w:r>
            <w:r>
              <w:rPr>
                <w:sz w:val="21"/>
              </w:rPr>
              <w:t xml:space="preserve">for the purposes of the provision referred to in </w:t>
            </w:r>
            <w:r>
              <w:rPr>
                <w:i/>
                <w:sz w:val="21"/>
              </w:rPr>
              <w:t>subsection (5)(c)(i)</w:t>
            </w:r>
            <w:r>
              <w:rPr>
                <w:sz w:val="21"/>
              </w:rPr>
              <w:t>, may,</w:t>
            </w:r>
          </w:p>
          <w:p w14:paraId="51DB3E5E" w14:textId="77777777" w:rsidR="00051BBA" w:rsidRDefault="00051BBA" w:rsidP="00051BBA">
            <w:pPr>
              <w:pStyle w:val="TableParagraph"/>
              <w:spacing w:line="242" w:lineRule="exact"/>
              <w:ind w:left="50" w:right="58"/>
              <w:rPr>
                <w:sz w:val="21"/>
              </w:rPr>
            </w:pPr>
            <w:r>
              <w:rPr>
                <w:sz w:val="21"/>
              </w:rPr>
              <w:t>subject</w:t>
            </w:r>
            <w:r>
              <w:rPr>
                <w:spacing w:val="-4"/>
                <w:sz w:val="21"/>
              </w:rPr>
              <w:t xml:space="preserve"> </w:t>
            </w:r>
            <w:r>
              <w:rPr>
                <w:sz w:val="21"/>
              </w:rPr>
              <w:t>to</w:t>
            </w:r>
            <w:r>
              <w:rPr>
                <w:spacing w:val="-3"/>
                <w:sz w:val="21"/>
              </w:rPr>
              <w:t xml:space="preserve"> </w:t>
            </w:r>
            <w:r>
              <w:rPr>
                <w:sz w:val="21"/>
              </w:rPr>
              <w:t>that</w:t>
            </w:r>
            <w:r>
              <w:rPr>
                <w:spacing w:val="-4"/>
                <w:sz w:val="21"/>
              </w:rPr>
              <w:t xml:space="preserve"> </w:t>
            </w:r>
            <w:r>
              <w:rPr>
                <w:sz w:val="21"/>
              </w:rPr>
              <w:t>provision,</w:t>
            </w:r>
            <w:r>
              <w:rPr>
                <w:spacing w:val="-4"/>
                <w:sz w:val="21"/>
              </w:rPr>
              <w:t xml:space="preserve"> </w:t>
            </w:r>
            <w:r>
              <w:rPr>
                <w:sz w:val="21"/>
              </w:rPr>
              <w:t>make</w:t>
            </w:r>
            <w:r>
              <w:rPr>
                <w:spacing w:val="-3"/>
                <w:sz w:val="21"/>
              </w:rPr>
              <w:t xml:space="preserve"> </w:t>
            </w:r>
            <w:r>
              <w:rPr>
                <w:sz w:val="21"/>
              </w:rPr>
              <w:t>an</w:t>
            </w:r>
            <w:r>
              <w:rPr>
                <w:spacing w:val="-3"/>
                <w:sz w:val="21"/>
              </w:rPr>
              <w:t xml:space="preserve"> </w:t>
            </w:r>
            <w:r>
              <w:rPr>
                <w:sz w:val="21"/>
              </w:rPr>
              <w:t>appointment</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z w:val="21"/>
              </w:rPr>
              <w:t>kind</w:t>
            </w:r>
            <w:r>
              <w:rPr>
                <w:spacing w:val="-3"/>
                <w:sz w:val="21"/>
              </w:rPr>
              <w:t xml:space="preserve"> </w:t>
            </w:r>
            <w:r>
              <w:rPr>
                <w:sz w:val="21"/>
              </w:rPr>
              <w:t>referred</w:t>
            </w:r>
            <w:r>
              <w:rPr>
                <w:spacing w:val="-3"/>
                <w:sz w:val="21"/>
              </w:rPr>
              <w:t xml:space="preserve"> </w:t>
            </w:r>
            <w:r>
              <w:rPr>
                <w:sz w:val="21"/>
              </w:rPr>
              <w:t>to</w:t>
            </w:r>
            <w:r>
              <w:rPr>
                <w:spacing w:val="-3"/>
                <w:sz w:val="21"/>
              </w:rPr>
              <w:t xml:space="preserve"> </w:t>
            </w:r>
            <w:r>
              <w:rPr>
                <w:sz w:val="21"/>
              </w:rPr>
              <w:t>in that provision.</w:t>
            </w:r>
          </w:p>
        </w:tc>
      </w:tr>
    </w:tbl>
    <w:p w14:paraId="56E0C245" w14:textId="77777777" w:rsidR="00051BBA" w:rsidRDefault="00051BBA" w:rsidP="00051BBA">
      <w:pPr>
        <w:spacing w:line="242" w:lineRule="exact"/>
        <w:rPr>
          <w:sz w:val="21"/>
        </w:rPr>
        <w:sectPr w:rsidR="00051BBA">
          <w:headerReference w:type="default" r:id="rId176"/>
          <w:footerReference w:type="default" r:id="rId177"/>
          <w:pgSz w:w="11910" w:h="16840"/>
          <w:pgMar w:top="1380" w:right="600" w:bottom="600" w:left="20" w:header="967" w:footer="405" w:gutter="0"/>
          <w:cols w:space="720"/>
        </w:sectPr>
      </w:pPr>
    </w:p>
    <w:p w14:paraId="0789C655" w14:textId="77777777" w:rsidR="00051BBA" w:rsidRDefault="00051BBA" w:rsidP="00051BBA">
      <w:pPr>
        <w:pStyle w:val="BodyText"/>
        <w:spacing w:before="7"/>
        <w:rPr>
          <w:sz w:val="4"/>
        </w:rPr>
      </w:pPr>
    </w:p>
    <w:tbl>
      <w:tblPr>
        <w:tblW w:w="0" w:type="auto"/>
        <w:tblInd w:w="667" w:type="dxa"/>
        <w:tblLayout w:type="fixed"/>
        <w:tblCellMar>
          <w:left w:w="0" w:type="dxa"/>
          <w:right w:w="0" w:type="dxa"/>
        </w:tblCellMar>
        <w:tblLook w:val="01E0" w:firstRow="1" w:lastRow="1" w:firstColumn="1" w:lastColumn="1" w:noHBand="0" w:noVBand="0"/>
      </w:tblPr>
      <w:tblGrid>
        <w:gridCol w:w="2064"/>
        <w:gridCol w:w="6992"/>
      </w:tblGrid>
      <w:tr w:rsidR="00051BBA" w14:paraId="7DB57C57" w14:textId="77777777" w:rsidTr="00051BBA">
        <w:trPr>
          <w:trHeight w:val="782"/>
        </w:trPr>
        <w:tc>
          <w:tcPr>
            <w:tcW w:w="2064" w:type="dxa"/>
          </w:tcPr>
          <w:p w14:paraId="4B8A689F" w14:textId="77777777" w:rsidR="00051BBA" w:rsidRDefault="00051BBA" w:rsidP="00051BBA">
            <w:pPr>
              <w:pStyle w:val="TableParagraph"/>
              <w:rPr>
                <w:rFonts w:ascii="Times New Roman"/>
                <w:sz w:val="20"/>
              </w:rPr>
            </w:pPr>
          </w:p>
        </w:tc>
        <w:tc>
          <w:tcPr>
            <w:tcW w:w="6992" w:type="dxa"/>
          </w:tcPr>
          <w:p w14:paraId="17DC6904" w14:textId="77777777" w:rsidR="00051BBA" w:rsidRDefault="00051BBA" w:rsidP="00051BBA">
            <w:pPr>
              <w:pStyle w:val="TableParagraph"/>
              <w:ind w:left="71" w:right="19" w:firstLine="240"/>
              <w:rPr>
                <w:sz w:val="21"/>
              </w:rPr>
            </w:pPr>
            <w:r>
              <w:rPr>
                <w:sz w:val="21"/>
              </w:rPr>
              <w:t xml:space="preserve">(7) A court hearing proceedings such as are referred to in </w:t>
            </w:r>
            <w:r>
              <w:rPr>
                <w:i/>
                <w:sz w:val="21"/>
              </w:rPr>
              <w:t>subsection (1)(b)</w:t>
            </w:r>
            <w:r>
              <w:rPr>
                <w:sz w:val="21"/>
              </w:rPr>
              <w:t>,</w:t>
            </w:r>
            <w:r>
              <w:rPr>
                <w:spacing w:val="-3"/>
                <w:sz w:val="21"/>
              </w:rPr>
              <w:t xml:space="preserve"> </w:t>
            </w:r>
            <w:r>
              <w:rPr>
                <w:sz w:val="21"/>
              </w:rPr>
              <w:t>may,</w:t>
            </w:r>
            <w:r>
              <w:rPr>
                <w:spacing w:val="-3"/>
                <w:sz w:val="21"/>
              </w:rPr>
              <w:t xml:space="preserve"> </w:t>
            </w:r>
            <w:r>
              <w:rPr>
                <w:sz w:val="21"/>
              </w:rPr>
              <w:t>in</w:t>
            </w:r>
            <w:r>
              <w:rPr>
                <w:spacing w:val="-5"/>
                <w:sz w:val="21"/>
              </w:rPr>
              <w:t xml:space="preserve"> </w:t>
            </w:r>
            <w:r>
              <w:rPr>
                <w:sz w:val="21"/>
              </w:rPr>
              <w:t>making</w:t>
            </w:r>
            <w:r>
              <w:rPr>
                <w:spacing w:val="-2"/>
                <w:sz w:val="21"/>
              </w:rPr>
              <w:t xml:space="preserve"> </w:t>
            </w:r>
            <w:r>
              <w:rPr>
                <w:sz w:val="21"/>
              </w:rPr>
              <w:t>any</w:t>
            </w:r>
            <w:r>
              <w:rPr>
                <w:spacing w:val="-5"/>
                <w:sz w:val="21"/>
              </w:rPr>
              <w:t xml:space="preserve"> </w:t>
            </w:r>
            <w:r>
              <w:rPr>
                <w:sz w:val="21"/>
              </w:rPr>
              <w:t>decision</w:t>
            </w:r>
            <w:r>
              <w:rPr>
                <w:spacing w:val="-2"/>
                <w:sz w:val="21"/>
              </w:rPr>
              <w:t xml:space="preserve"> </w:t>
            </w:r>
            <w:r>
              <w:rPr>
                <w:sz w:val="21"/>
              </w:rPr>
              <w:t>as</w:t>
            </w:r>
            <w:r>
              <w:rPr>
                <w:spacing w:val="-2"/>
                <w:sz w:val="21"/>
              </w:rPr>
              <w:t xml:space="preserve"> </w:t>
            </w:r>
            <w:r>
              <w:rPr>
                <w:sz w:val="21"/>
              </w:rPr>
              <w:t>to</w:t>
            </w:r>
            <w:r>
              <w:rPr>
                <w:spacing w:val="-2"/>
                <w:sz w:val="21"/>
              </w:rPr>
              <w:t xml:space="preserve"> </w:t>
            </w:r>
            <w:r>
              <w:rPr>
                <w:sz w:val="21"/>
              </w:rPr>
              <w:t>the</w:t>
            </w:r>
            <w:r>
              <w:rPr>
                <w:spacing w:val="-2"/>
                <w:sz w:val="21"/>
              </w:rPr>
              <w:t xml:space="preserve"> </w:t>
            </w:r>
            <w:r>
              <w:rPr>
                <w:sz w:val="21"/>
              </w:rPr>
              <w:t>costs</w:t>
            </w:r>
            <w:r>
              <w:rPr>
                <w:spacing w:val="-2"/>
                <w:sz w:val="21"/>
              </w:rPr>
              <w:t xml:space="preserve"> </w:t>
            </w:r>
            <w:r>
              <w:rPr>
                <w:sz w:val="21"/>
              </w:rPr>
              <w:t>of</w:t>
            </w:r>
            <w:r>
              <w:rPr>
                <w:spacing w:val="-3"/>
                <w:sz w:val="21"/>
              </w:rPr>
              <w:t xml:space="preserve"> </w:t>
            </w:r>
            <w:r>
              <w:rPr>
                <w:sz w:val="21"/>
              </w:rPr>
              <w:t>those</w:t>
            </w:r>
            <w:r>
              <w:rPr>
                <w:spacing w:val="-2"/>
                <w:sz w:val="21"/>
              </w:rPr>
              <w:t xml:space="preserve"> </w:t>
            </w:r>
            <w:r>
              <w:rPr>
                <w:sz w:val="21"/>
              </w:rPr>
              <w:t>proceedings, have regard to, if such be the case—</w:t>
            </w:r>
          </w:p>
        </w:tc>
      </w:tr>
      <w:tr w:rsidR="00051BBA" w14:paraId="6556D14D" w14:textId="77777777" w:rsidTr="00051BBA">
        <w:trPr>
          <w:trHeight w:val="844"/>
        </w:trPr>
        <w:tc>
          <w:tcPr>
            <w:tcW w:w="2064" w:type="dxa"/>
          </w:tcPr>
          <w:p w14:paraId="36701728" w14:textId="77777777" w:rsidR="00051BBA" w:rsidRDefault="00051BBA" w:rsidP="00051BBA">
            <w:pPr>
              <w:pStyle w:val="TableParagraph"/>
              <w:rPr>
                <w:rFonts w:ascii="Times New Roman"/>
                <w:sz w:val="20"/>
              </w:rPr>
            </w:pPr>
          </w:p>
        </w:tc>
        <w:tc>
          <w:tcPr>
            <w:tcW w:w="6992" w:type="dxa"/>
          </w:tcPr>
          <w:p w14:paraId="0535359F" w14:textId="77777777" w:rsidR="00051BBA" w:rsidRDefault="00051BBA" w:rsidP="00051BBA">
            <w:pPr>
              <w:pStyle w:val="TableParagraph"/>
              <w:spacing w:before="56"/>
              <w:ind w:left="1151" w:right="92" w:hanging="600"/>
              <w:jc w:val="both"/>
              <w:rPr>
                <w:sz w:val="21"/>
              </w:rPr>
            </w:pPr>
            <w:r>
              <w:rPr>
                <w:sz w:val="21"/>
              </w:rPr>
              <w:t>(</w:t>
            </w:r>
            <w:r>
              <w:rPr>
                <w:i/>
                <w:sz w:val="21"/>
              </w:rPr>
              <w:t>a</w:t>
            </w:r>
            <w:r>
              <w:rPr>
                <w:sz w:val="21"/>
              </w:rPr>
              <w:t>)</w:t>
            </w:r>
            <w:r>
              <w:rPr>
                <w:spacing w:val="-2"/>
                <w:sz w:val="21"/>
              </w:rPr>
              <w:t xml:space="preserve"> </w:t>
            </w:r>
            <w:r>
              <w:rPr>
                <w:sz w:val="21"/>
              </w:rPr>
              <w:t>that</w:t>
            </w:r>
            <w:r>
              <w:rPr>
                <w:spacing w:val="-2"/>
                <w:sz w:val="21"/>
              </w:rPr>
              <w:t xml:space="preserve"> </w:t>
            </w:r>
            <w:r>
              <w:rPr>
                <w:sz w:val="21"/>
              </w:rPr>
              <w:t>the</w:t>
            </w:r>
            <w:r>
              <w:rPr>
                <w:spacing w:val="-1"/>
                <w:sz w:val="21"/>
              </w:rPr>
              <w:t xml:space="preserve"> </w:t>
            </w:r>
            <w:r>
              <w:rPr>
                <w:sz w:val="21"/>
              </w:rPr>
              <w:t>person</w:t>
            </w:r>
            <w:r>
              <w:rPr>
                <w:spacing w:val="-1"/>
                <w:sz w:val="21"/>
              </w:rPr>
              <w:t xml:space="preserve"> </w:t>
            </w:r>
            <w:r>
              <w:rPr>
                <w:sz w:val="21"/>
              </w:rPr>
              <w:t>bringing</w:t>
            </w:r>
            <w:r>
              <w:rPr>
                <w:spacing w:val="-1"/>
                <w:sz w:val="21"/>
              </w:rPr>
              <w:t xml:space="preserve"> </w:t>
            </w:r>
            <w:r>
              <w:rPr>
                <w:sz w:val="21"/>
              </w:rPr>
              <w:t>those</w:t>
            </w:r>
            <w:r>
              <w:rPr>
                <w:spacing w:val="-1"/>
                <w:sz w:val="21"/>
              </w:rPr>
              <w:t xml:space="preserve"> </w:t>
            </w:r>
            <w:r>
              <w:rPr>
                <w:sz w:val="21"/>
              </w:rPr>
              <w:t>proceedings</w:t>
            </w:r>
            <w:r>
              <w:rPr>
                <w:spacing w:val="-1"/>
                <w:sz w:val="21"/>
              </w:rPr>
              <w:t xml:space="preserve"> </w:t>
            </w:r>
            <w:r>
              <w:rPr>
                <w:sz w:val="21"/>
              </w:rPr>
              <w:t>refused</w:t>
            </w:r>
            <w:r>
              <w:rPr>
                <w:spacing w:val="-1"/>
                <w:sz w:val="21"/>
              </w:rPr>
              <w:t xml:space="preserve"> </w:t>
            </w:r>
            <w:r>
              <w:rPr>
                <w:sz w:val="21"/>
              </w:rPr>
              <w:t>to</w:t>
            </w:r>
            <w:r>
              <w:rPr>
                <w:spacing w:val="-1"/>
                <w:sz w:val="21"/>
              </w:rPr>
              <w:t xml:space="preserve"> </w:t>
            </w:r>
            <w:r>
              <w:rPr>
                <w:sz w:val="21"/>
              </w:rPr>
              <w:t>participate in</w:t>
            </w:r>
            <w:r>
              <w:rPr>
                <w:spacing w:val="-3"/>
                <w:sz w:val="21"/>
              </w:rPr>
              <w:t xml:space="preserve"> </w:t>
            </w:r>
            <w:r>
              <w:rPr>
                <w:sz w:val="21"/>
              </w:rPr>
              <w:t>a</w:t>
            </w:r>
            <w:r>
              <w:rPr>
                <w:spacing w:val="-5"/>
                <w:sz w:val="21"/>
              </w:rPr>
              <w:t xml:space="preserve"> </w:t>
            </w:r>
            <w:r>
              <w:rPr>
                <w:sz w:val="21"/>
              </w:rPr>
              <w:t>mediation</w:t>
            </w:r>
            <w:r>
              <w:rPr>
                <w:spacing w:val="-3"/>
                <w:sz w:val="21"/>
              </w:rPr>
              <w:t xml:space="preserve"> </w:t>
            </w:r>
            <w:r>
              <w:rPr>
                <w:sz w:val="21"/>
              </w:rPr>
              <w:t>provided</w:t>
            </w:r>
            <w:r>
              <w:rPr>
                <w:spacing w:val="-3"/>
                <w:sz w:val="21"/>
              </w:rPr>
              <w:t xml:space="preserve"> </w:t>
            </w:r>
            <w:r>
              <w:rPr>
                <w:sz w:val="21"/>
              </w:rPr>
              <w:t>for</w:t>
            </w:r>
            <w:r>
              <w:rPr>
                <w:spacing w:val="-4"/>
                <w:sz w:val="21"/>
              </w:rPr>
              <w:t xml:space="preserve"> </w:t>
            </w:r>
            <w:r>
              <w:rPr>
                <w:sz w:val="21"/>
              </w:rPr>
              <w:t>by</w:t>
            </w:r>
            <w:r>
              <w:rPr>
                <w:spacing w:val="-3"/>
                <w:sz w:val="21"/>
              </w:rPr>
              <w:t xml:space="preserve"> </w:t>
            </w:r>
            <w:r>
              <w:rPr>
                <w:sz w:val="21"/>
              </w:rPr>
              <w:t>the</w:t>
            </w:r>
            <w:r>
              <w:rPr>
                <w:spacing w:val="-3"/>
                <w:sz w:val="21"/>
              </w:rPr>
              <w:t xml:space="preserve"> </w:t>
            </w:r>
            <w:r>
              <w:rPr>
                <w:sz w:val="21"/>
              </w:rPr>
              <w:t>regulations</w:t>
            </w:r>
            <w:r>
              <w:rPr>
                <w:spacing w:val="-3"/>
                <w:sz w:val="21"/>
              </w:rPr>
              <w:t xml:space="preserve"> </w:t>
            </w:r>
            <w:r>
              <w:rPr>
                <w:sz w:val="21"/>
              </w:rPr>
              <w:t>in</w:t>
            </w:r>
            <w:r>
              <w:rPr>
                <w:spacing w:val="-3"/>
                <w:sz w:val="21"/>
              </w:rPr>
              <w:t xml:space="preserve"> </w:t>
            </w:r>
            <w:r>
              <w:rPr>
                <w:sz w:val="21"/>
              </w:rPr>
              <w:t>relation</w:t>
            </w:r>
            <w:r>
              <w:rPr>
                <w:spacing w:val="-3"/>
                <w:sz w:val="21"/>
              </w:rPr>
              <w:t xml:space="preserve"> </w:t>
            </w:r>
            <w:r>
              <w:rPr>
                <w:sz w:val="21"/>
              </w:rPr>
              <w:t>to</w:t>
            </w:r>
            <w:r>
              <w:rPr>
                <w:spacing w:val="-3"/>
                <w:sz w:val="21"/>
              </w:rPr>
              <w:t xml:space="preserve"> </w:t>
            </w:r>
            <w:r>
              <w:rPr>
                <w:sz w:val="21"/>
              </w:rPr>
              <w:t>the issue or issues the subject of those proceedings, or</w:t>
            </w:r>
          </w:p>
        </w:tc>
      </w:tr>
      <w:tr w:rsidR="00051BBA" w14:paraId="12A7B554" w14:textId="77777777" w:rsidTr="00051BBA">
        <w:trPr>
          <w:trHeight w:val="1327"/>
        </w:trPr>
        <w:tc>
          <w:tcPr>
            <w:tcW w:w="2064" w:type="dxa"/>
          </w:tcPr>
          <w:p w14:paraId="4EA86E2F" w14:textId="77777777" w:rsidR="00051BBA" w:rsidRDefault="00051BBA" w:rsidP="00051BBA">
            <w:pPr>
              <w:pStyle w:val="TableParagraph"/>
              <w:rPr>
                <w:rFonts w:ascii="Times New Roman"/>
                <w:sz w:val="20"/>
              </w:rPr>
            </w:pPr>
          </w:p>
        </w:tc>
        <w:tc>
          <w:tcPr>
            <w:tcW w:w="6992" w:type="dxa"/>
          </w:tcPr>
          <w:p w14:paraId="2E97DA8A" w14:textId="77777777" w:rsidR="00051BBA" w:rsidRDefault="00051BBA" w:rsidP="00051BBA">
            <w:pPr>
              <w:pStyle w:val="TableParagraph"/>
              <w:spacing w:before="56"/>
              <w:ind w:left="1151" w:right="19" w:hanging="600"/>
              <w:rPr>
                <w:sz w:val="21"/>
              </w:rPr>
            </w:pPr>
            <w:r>
              <w:rPr>
                <w:sz w:val="21"/>
              </w:rPr>
              <w:t>(</w:t>
            </w:r>
            <w:r>
              <w:rPr>
                <w:i/>
                <w:sz w:val="21"/>
              </w:rPr>
              <w:t>b</w:t>
            </w:r>
            <w:r>
              <w:rPr>
                <w:sz w:val="21"/>
              </w:rPr>
              <w:t>) that that person did not participate in good faith in such a mediation, and, for the purpose of determining whether that person did not so participate in good faith, the court may have regard</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report</w:t>
            </w:r>
            <w:r>
              <w:rPr>
                <w:spacing w:val="-4"/>
                <w:sz w:val="21"/>
              </w:rPr>
              <w:t xml:space="preserve"> </w:t>
            </w:r>
            <w:r>
              <w:rPr>
                <w:sz w:val="21"/>
              </w:rPr>
              <w:t>referred</w:t>
            </w:r>
            <w:r>
              <w:rPr>
                <w:spacing w:val="-3"/>
                <w:sz w:val="21"/>
              </w:rPr>
              <w:t xml:space="preserve"> </w:t>
            </w:r>
            <w:r>
              <w:rPr>
                <w:sz w:val="21"/>
              </w:rPr>
              <w:t>to</w:t>
            </w:r>
            <w:r>
              <w:rPr>
                <w:spacing w:val="-3"/>
                <w:sz w:val="21"/>
              </w:rPr>
              <w:t xml:space="preserve"> </w:t>
            </w:r>
            <w:r>
              <w:rPr>
                <w:sz w:val="21"/>
              </w:rPr>
              <w:t>in</w:t>
            </w:r>
            <w:r>
              <w:rPr>
                <w:spacing w:val="-4"/>
                <w:sz w:val="21"/>
              </w:rPr>
              <w:t xml:space="preserve"> </w:t>
            </w:r>
            <w:r>
              <w:rPr>
                <w:i/>
                <w:sz w:val="21"/>
              </w:rPr>
              <w:t>subsection</w:t>
            </w:r>
            <w:r>
              <w:rPr>
                <w:i/>
                <w:spacing w:val="-3"/>
                <w:sz w:val="21"/>
              </w:rPr>
              <w:t xml:space="preserve"> </w:t>
            </w:r>
            <w:r>
              <w:rPr>
                <w:i/>
                <w:sz w:val="21"/>
              </w:rPr>
              <w:t>(4)(c)</w:t>
            </w:r>
            <w:r>
              <w:rPr>
                <w:i/>
                <w:spacing w:val="-7"/>
                <w:sz w:val="21"/>
              </w:rPr>
              <w:t xml:space="preserve"> </w:t>
            </w:r>
            <w:r>
              <w:rPr>
                <w:sz w:val="21"/>
              </w:rPr>
              <w:t>prepared</w:t>
            </w:r>
            <w:r>
              <w:rPr>
                <w:spacing w:val="-3"/>
                <w:sz w:val="21"/>
              </w:rPr>
              <w:t xml:space="preserve"> </w:t>
            </w:r>
            <w:r>
              <w:rPr>
                <w:sz w:val="21"/>
              </w:rPr>
              <w:t>in relation to the mediation.</w:t>
            </w:r>
          </w:p>
        </w:tc>
      </w:tr>
      <w:tr w:rsidR="00051BBA" w14:paraId="647DF8E4" w14:textId="77777777" w:rsidTr="00051BBA">
        <w:trPr>
          <w:trHeight w:val="602"/>
        </w:trPr>
        <w:tc>
          <w:tcPr>
            <w:tcW w:w="2064" w:type="dxa"/>
          </w:tcPr>
          <w:p w14:paraId="46E41F26" w14:textId="77777777" w:rsidR="00051BBA" w:rsidRDefault="00051BBA" w:rsidP="00051BBA">
            <w:pPr>
              <w:pStyle w:val="TableParagraph"/>
              <w:rPr>
                <w:rFonts w:ascii="Times New Roman"/>
                <w:sz w:val="20"/>
              </w:rPr>
            </w:pPr>
          </w:p>
        </w:tc>
        <w:tc>
          <w:tcPr>
            <w:tcW w:w="6992" w:type="dxa"/>
          </w:tcPr>
          <w:p w14:paraId="388BC128" w14:textId="77777777" w:rsidR="00051BBA" w:rsidRDefault="00051BBA" w:rsidP="00051BBA">
            <w:pPr>
              <w:pStyle w:val="TableParagraph"/>
              <w:spacing w:before="56"/>
              <w:ind w:left="71" w:right="19" w:firstLine="240"/>
              <w:rPr>
                <w:sz w:val="21"/>
              </w:rPr>
            </w:pPr>
            <w:r>
              <w:rPr>
                <w:sz w:val="21"/>
              </w:rPr>
              <w:t>(8)</w:t>
            </w:r>
            <w:r>
              <w:rPr>
                <w:spacing w:val="-4"/>
                <w:sz w:val="21"/>
              </w:rPr>
              <w:t xml:space="preserve"> </w:t>
            </w:r>
            <w:r>
              <w:rPr>
                <w:sz w:val="21"/>
              </w:rPr>
              <w:t>In</w:t>
            </w:r>
            <w:r>
              <w:rPr>
                <w:spacing w:val="-3"/>
                <w:sz w:val="21"/>
              </w:rPr>
              <w:t xml:space="preserve"> </w:t>
            </w:r>
            <w:r>
              <w:rPr>
                <w:sz w:val="21"/>
              </w:rPr>
              <w:t>this</w:t>
            </w:r>
            <w:r>
              <w:rPr>
                <w:spacing w:val="-3"/>
                <w:sz w:val="21"/>
              </w:rPr>
              <w:t xml:space="preserve"> </w:t>
            </w:r>
            <w:r>
              <w:rPr>
                <w:sz w:val="21"/>
              </w:rPr>
              <w:t>section</w:t>
            </w:r>
            <w:r>
              <w:rPr>
                <w:spacing w:val="-3"/>
                <w:sz w:val="21"/>
              </w:rPr>
              <w:t xml:space="preserve"> </w:t>
            </w:r>
            <w:r>
              <w:rPr>
                <w:sz w:val="21"/>
              </w:rPr>
              <w:t>“body”</w:t>
            </w:r>
            <w:r>
              <w:rPr>
                <w:spacing w:val="-6"/>
                <w:sz w:val="21"/>
              </w:rPr>
              <w:t xml:space="preserve"> </w:t>
            </w:r>
            <w:r>
              <w:rPr>
                <w:sz w:val="21"/>
              </w:rPr>
              <w:t>means</w:t>
            </w:r>
            <w:r>
              <w:rPr>
                <w:spacing w:val="-3"/>
                <w:sz w:val="21"/>
              </w:rPr>
              <w:t xml:space="preserve"> </w:t>
            </w:r>
            <w:r>
              <w:rPr>
                <w:sz w:val="21"/>
              </w:rPr>
              <w:t>a</w:t>
            </w:r>
            <w:r>
              <w:rPr>
                <w:spacing w:val="-3"/>
                <w:sz w:val="21"/>
              </w:rPr>
              <w:t xml:space="preserve"> </w:t>
            </w:r>
            <w:r>
              <w:rPr>
                <w:sz w:val="21"/>
              </w:rPr>
              <w:t>body</w:t>
            </w:r>
            <w:r>
              <w:rPr>
                <w:spacing w:val="-3"/>
                <w:sz w:val="21"/>
              </w:rPr>
              <w:t xml:space="preserve"> </w:t>
            </w:r>
            <w:r>
              <w:rPr>
                <w:sz w:val="21"/>
              </w:rPr>
              <w:t>corporate</w:t>
            </w:r>
            <w:r>
              <w:rPr>
                <w:spacing w:val="-3"/>
                <w:sz w:val="21"/>
              </w:rPr>
              <w:t xml:space="preserve"> </w:t>
            </w:r>
            <w:r>
              <w:rPr>
                <w:sz w:val="21"/>
              </w:rPr>
              <w:t>or</w:t>
            </w:r>
            <w:r>
              <w:rPr>
                <w:spacing w:val="-4"/>
                <w:sz w:val="21"/>
              </w:rPr>
              <w:t xml:space="preserve"> </w:t>
            </w:r>
            <w:r>
              <w:rPr>
                <w:sz w:val="21"/>
              </w:rPr>
              <w:t>an</w:t>
            </w:r>
            <w:r>
              <w:rPr>
                <w:spacing w:val="-3"/>
                <w:sz w:val="21"/>
              </w:rPr>
              <w:t xml:space="preserve"> </w:t>
            </w:r>
            <w:r>
              <w:rPr>
                <w:sz w:val="21"/>
              </w:rPr>
              <w:t>unincorporated body of persons.</w:t>
            </w:r>
          </w:p>
        </w:tc>
      </w:tr>
      <w:tr w:rsidR="00051BBA" w14:paraId="00A4F7FD" w14:textId="77777777" w:rsidTr="00051BBA">
        <w:trPr>
          <w:trHeight w:val="1569"/>
        </w:trPr>
        <w:tc>
          <w:tcPr>
            <w:tcW w:w="2064" w:type="dxa"/>
          </w:tcPr>
          <w:p w14:paraId="4FC2291B" w14:textId="77777777" w:rsidR="00051BBA" w:rsidRDefault="00051BBA" w:rsidP="00051BBA">
            <w:pPr>
              <w:pStyle w:val="TableParagraph"/>
              <w:spacing w:before="58"/>
              <w:ind w:left="50"/>
              <w:rPr>
                <w:sz w:val="18"/>
              </w:rPr>
            </w:pPr>
            <w:r>
              <w:rPr>
                <w:sz w:val="18"/>
              </w:rPr>
              <w:t>Duty</w:t>
            </w:r>
            <w:r>
              <w:rPr>
                <w:spacing w:val="-1"/>
                <w:sz w:val="18"/>
              </w:rPr>
              <w:t xml:space="preserve"> </w:t>
            </w:r>
            <w:r>
              <w:rPr>
                <w:sz w:val="18"/>
              </w:rPr>
              <w:t>of</w:t>
            </w:r>
            <w:r>
              <w:rPr>
                <w:spacing w:val="-3"/>
                <w:sz w:val="18"/>
              </w:rPr>
              <w:t xml:space="preserve"> </w:t>
            </w:r>
            <w:r>
              <w:rPr>
                <w:sz w:val="18"/>
              </w:rPr>
              <w:t>health</w:t>
            </w:r>
            <w:r>
              <w:rPr>
                <w:spacing w:val="-2"/>
                <w:sz w:val="18"/>
              </w:rPr>
              <w:t xml:space="preserve"> boards.</w:t>
            </w:r>
          </w:p>
        </w:tc>
        <w:tc>
          <w:tcPr>
            <w:tcW w:w="6992" w:type="dxa"/>
          </w:tcPr>
          <w:p w14:paraId="66AFC853" w14:textId="77777777" w:rsidR="00051BBA" w:rsidRDefault="00051BBA" w:rsidP="00051BBA">
            <w:pPr>
              <w:pStyle w:val="TableParagraph"/>
              <w:spacing w:before="56"/>
              <w:ind w:left="71" w:right="19" w:firstLine="240"/>
              <w:rPr>
                <w:sz w:val="21"/>
              </w:rPr>
            </w:pPr>
            <w:r>
              <w:rPr>
                <w:b/>
                <w:sz w:val="21"/>
              </w:rPr>
              <w:t>39.</w:t>
            </w:r>
            <w:r>
              <w:rPr>
                <w:sz w:val="21"/>
              </w:rPr>
              <w:t>—</w:t>
            </w:r>
            <w:r>
              <w:rPr>
                <w:spacing w:val="-3"/>
                <w:sz w:val="21"/>
              </w:rPr>
              <w:t xml:space="preserve"> </w:t>
            </w:r>
            <w:r>
              <w:rPr>
                <w:sz w:val="21"/>
              </w:rPr>
              <w:t>(1)</w:t>
            </w:r>
            <w:r>
              <w:rPr>
                <w:spacing w:val="-4"/>
                <w:sz w:val="21"/>
              </w:rPr>
              <w:t xml:space="preserve"> </w:t>
            </w:r>
            <w:r>
              <w:rPr>
                <w:sz w:val="21"/>
              </w:rPr>
              <w:t>Where</w:t>
            </w:r>
            <w:r>
              <w:rPr>
                <w:spacing w:val="-3"/>
                <w:sz w:val="21"/>
              </w:rPr>
              <w:t xml:space="preserve"> </w:t>
            </w:r>
            <w:r>
              <w:rPr>
                <w:sz w:val="21"/>
              </w:rPr>
              <w:t>it</w:t>
            </w:r>
            <w:r>
              <w:rPr>
                <w:spacing w:val="-4"/>
                <w:sz w:val="21"/>
              </w:rPr>
              <w:t xml:space="preserve"> </w:t>
            </w:r>
            <w:r>
              <w:rPr>
                <w:sz w:val="21"/>
              </w:rPr>
              <w:t>appears</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Council</w:t>
            </w:r>
            <w:r>
              <w:rPr>
                <w:spacing w:val="-2"/>
                <w:sz w:val="21"/>
              </w:rPr>
              <w:t xml:space="preserve"> </w:t>
            </w:r>
            <w:r>
              <w:rPr>
                <w:sz w:val="21"/>
              </w:rPr>
              <w:t>that</w:t>
            </w:r>
            <w:r>
              <w:rPr>
                <w:spacing w:val="-4"/>
                <w:sz w:val="21"/>
              </w:rPr>
              <w:t xml:space="preserve"> </w:t>
            </w:r>
            <w:r>
              <w:rPr>
                <w:sz w:val="21"/>
              </w:rPr>
              <w:t>a</w:t>
            </w:r>
            <w:r>
              <w:rPr>
                <w:spacing w:val="-3"/>
                <w:sz w:val="21"/>
              </w:rPr>
              <w:t xml:space="preserve"> </w:t>
            </w:r>
            <w:r>
              <w:rPr>
                <w:sz w:val="21"/>
              </w:rPr>
              <w:t>health</w:t>
            </w:r>
            <w:r>
              <w:rPr>
                <w:spacing w:val="-3"/>
                <w:sz w:val="21"/>
              </w:rPr>
              <w:t xml:space="preserve"> </w:t>
            </w:r>
            <w:r>
              <w:rPr>
                <w:sz w:val="21"/>
              </w:rPr>
              <w:t>board</w:t>
            </w:r>
            <w:r>
              <w:rPr>
                <w:spacing w:val="-3"/>
                <w:sz w:val="21"/>
              </w:rPr>
              <w:t xml:space="preserve"> </w:t>
            </w:r>
            <w:r>
              <w:rPr>
                <w:sz w:val="21"/>
              </w:rPr>
              <w:t>could,</w:t>
            </w:r>
            <w:r>
              <w:rPr>
                <w:spacing w:val="-4"/>
                <w:sz w:val="21"/>
              </w:rPr>
              <w:t xml:space="preserve"> </w:t>
            </w:r>
            <w:r>
              <w:rPr>
                <w:sz w:val="21"/>
              </w:rPr>
              <w:t xml:space="preserve">by taking specified action, assist in the preparation or implementation of an education plan in respect of a particular child or assist more generally in the performance of the Council of its functions, then it may, by notice in writing, request the assistance of that board, specifying the action in </w:t>
            </w:r>
            <w:r>
              <w:rPr>
                <w:spacing w:val="-2"/>
                <w:sz w:val="21"/>
              </w:rPr>
              <w:t>question.</w:t>
            </w:r>
          </w:p>
        </w:tc>
      </w:tr>
      <w:tr w:rsidR="00051BBA" w14:paraId="1AA78140" w14:textId="77777777" w:rsidTr="00051BBA">
        <w:trPr>
          <w:trHeight w:val="602"/>
        </w:trPr>
        <w:tc>
          <w:tcPr>
            <w:tcW w:w="2064" w:type="dxa"/>
          </w:tcPr>
          <w:p w14:paraId="53CA6499" w14:textId="77777777" w:rsidR="00051BBA" w:rsidRDefault="00051BBA" w:rsidP="00051BBA">
            <w:pPr>
              <w:pStyle w:val="TableParagraph"/>
              <w:rPr>
                <w:rFonts w:ascii="Times New Roman"/>
                <w:sz w:val="20"/>
              </w:rPr>
            </w:pPr>
          </w:p>
        </w:tc>
        <w:tc>
          <w:tcPr>
            <w:tcW w:w="6992" w:type="dxa"/>
          </w:tcPr>
          <w:p w14:paraId="16822A90" w14:textId="77777777" w:rsidR="00051BBA" w:rsidRDefault="00051BBA" w:rsidP="00051BBA">
            <w:pPr>
              <w:pStyle w:val="TableParagraph"/>
              <w:spacing w:before="56"/>
              <w:ind w:left="71" w:right="19" w:firstLine="240"/>
              <w:rPr>
                <w:sz w:val="21"/>
              </w:rPr>
            </w:pPr>
            <w:r>
              <w:rPr>
                <w:sz w:val="21"/>
              </w:rPr>
              <w:t>(2)</w:t>
            </w:r>
            <w:r>
              <w:rPr>
                <w:spacing w:val="-4"/>
                <w:sz w:val="21"/>
              </w:rPr>
              <w:t xml:space="preserve"> </w:t>
            </w:r>
            <w:r>
              <w:rPr>
                <w:sz w:val="21"/>
              </w:rPr>
              <w:t>Before</w:t>
            </w:r>
            <w:r>
              <w:rPr>
                <w:spacing w:val="-6"/>
                <w:sz w:val="21"/>
              </w:rPr>
              <w:t xml:space="preserve"> </w:t>
            </w:r>
            <w:r>
              <w:rPr>
                <w:sz w:val="21"/>
              </w:rPr>
              <w:t>making</w:t>
            </w:r>
            <w:r>
              <w:rPr>
                <w:spacing w:val="-3"/>
                <w:sz w:val="21"/>
              </w:rPr>
              <w:t xml:space="preserve"> </w:t>
            </w:r>
            <w:r>
              <w:rPr>
                <w:sz w:val="21"/>
              </w:rPr>
              <w:t>a</w:t>
            </w:r>
            <w:r>
              <w:rPr>
                <w:spacing w:val="-3"/>
                <w:sz w:val="21"/>
              </w:rPr>
              <w:t xml:space="preserve"> </w:t>
            </w:r>
            <w:r>
              <w:rPr>
                <w:sz w:val="21"/>
              </w:rPr>
              <w:t>request</w:t>
            </w:r>
            <w:r>
              <w:rPr>
                <w:spacing w:val="-4"/>
                <w:sz w:val="21"/>
              </w:rPr>
              <w:t xml:space="preserve"> </w:t>
            </w:r>
            <w:r>
              <w:rPr>
                <w:sz w:val="21"/>
              </w:rPr>
              <w:t>under</w:t>
            </w:r>
            <w:r>
              <w:rPr>
                <w:spacing w:val="-4"/>
                <w:sz w:val="21"/>
              </w:rPr>
              <w:t xml:space="preserve"> </w:t>
            </w:r>
            <w:r>
              <w:rPr>
                <w:i/>
                <w:sz w:val="21"/>
              </w:rPr>
              <w:t>subsection</w:t>
            </w:r>
            <w:r>
              <w:rPr>
                <w:i/>
                <w:spacing w:val="-3"/>
                <w:sz w:val="21"/>
              </w:rPr>
              <w:t xml:space="preserve"> </w:t>
            </w:r>
            <w:r>
              <w:rPr>
                <w:i/>
                <w:sz w:val="21"/>
              </w:rPr>
              <w:t>(1)</w:t>
            </w:r>
            <w:r>
              <w:rPr>
                <w:sz w:val="21"/>
              </w:rPr>
              <w:t>,</w:t>
            </w:r>
            <w:r>
              <w:rPr>
                <w:spacing w:val="-4"/>
                <w:sz w:val="21"/>
              </w:rPr>
              <w:t xml:space="preserve"> </w:t>
            </w:r>
            <w:r>
              <w:rPr>
                <w:sz w:val="21"/>
              </w:rPr>
              <w:t>the</w:t>
            </w:r>
            <w:r>
              <w:rPr>
                <w:spacing w:val="-3"/>
                <w:sz w:val="21"/>
              </w:rPr>
              <w:t xml:space="preserve"> </w:t>
            </w:r>
            <w:r>
              <w:rPr>
                <w:sz w:val="21"/>
              </w:rPr>
              <w:t>Council</w:t>
            </w:r>
            <w:r>
              <w:rPr>
                <w:spacing w:val="-2"/>
                <w:sz w:val="21"/>
              </w:rPr>
              <w:t xml:space="preserve"> </w:t>
            </w:r>
            <w:r>
              <w:rPr>
                <w:sz w:val="21"/>
              </w:rPr>
              <w:t>shall consult with the board concerned.</w:t>
            </w:r>
          </w:p>
        </w:tc>
      </w:tr>
      <w:tr w:rsidR="00051BBA" w14:paraId="509B056E" w14:textId="77777777" w:rsidTr="00051BBA">
        <w:trPr>
          <w:trHeight w:val="603"/>
        </w:trPr>
        <w:tc>
          <w:tcPr>
            <w:tcW w:w="2064" w:type="dxa"/>
          </w:tcPr>
          <w:p w14:paraId="27162ACD" w14:textId="77777777" w:rsidR="00051BBA" w:rsidRDefault="00051BBA" w:rsidP="00051BBA">
            <w:pPr>
              <w:pStyle w:val="TableParagraph"/>
              <w:rPr>
                <w:rFonts w:ascii="Times New Roman"/>
                <w:sz w:val="20"/>
              </w:rPr>
            </w:pPr>
          </w:p>
        </w:tc>
        <w:tc>
          <w:tcPr>
            <w:tcW w:w="6992" w:type="dxa"/>
          </w:tcPr>
          <w:p w14:paraId="1874B6F1" w14:textId="77777777" w:rsidR="00051BBA" w:rsidRDefault="00051BBA" w:rsidP="00051BBA">
            <w:pPr>
              <w:pStyle w:val="TableParagraph"/>
              <w:spacing w:before="56"/>
              <w:ind w:left="71" w:right="19" w:firstLine="240"/>
              <w:rPr>
                <w:sz w:val="21"/>
              </w:rPr>
            </w:pPr>
            <w:r>
              <w:rPr>
                <w:sz w:val="21"/>
              </w:rPr>
              <w:t>(3)</w:t>
            </w:r>
            <w:r>
              <w:rPr>
                <w:spacing w:val="-4"/>
                <w:sz w:val="21"/>
              </w:rPr>
              <w:t xml:space="preserve"> </w:t>
            </w:r>
            <w:r>
              <w:rPr>
                <w:sz w:val="21"/>
              </w:rPr>
              <w:t>A</w:t>
            </w:r>
            <w:r>
              <w:rPr>
                <w:spacing w:val="-2"/>
                <w:sz w:val="21"/>
              </w:rPr>
              <w:t xml:space="preserve"> </w:t>
            </w:r>
            <w:r>
              <w:rPr>
                <w:sz w:val="21"/>
              </w:rPr>
              <w:t>board</w:t>
            </w:r>
            <w:r>
              <w:rPr>
                <w:spacing w:val="-3"/>
                <w:sz w:val="21"/>
              </w:rPr>
              <w:t xml:space="preserve"> </w:t>
            </w:r>
            <w:r>
              <w:rPr>
                <w:sz w:val="21"/>
              </w:rPr>
              <w:t>of</w:t>
            </w:r>
            <w:r>
              <w:rPr>
                <w:spacing w:val="-4"/>
                <w:sz w:val="21"/>
              </w:rPr>
              <w:t xml:space="preserve"> </w:t>
            </w:r>
            <w:r>
              <w:rPr>
                <w:sz w:val="21"/>
              </w:rPr>
              <w:t>which</w:t>
            </w:r>
            <w:r>
              <w:rPr>
                <w:spacing w:val="-3"/>
                <w:sz w:val="21"/>
              </w:rPr>
              <w:t xml:space="preserve"> </w:t>
            </w:r>
            <w:r>
              <w:rPr>
                <w:sz w:val="21"/>
              </w:rPr>
              <w:t>a</w:t>
            </w:r>
            <w:r>
              <w:rPr>
                <w:spacing w:val="-3"/>
                <w:sz w:val="21"/>
              </w:rPr>
              <w:t xml:space="preserve"> </w:t>
            </w:r>
            <w:r>
              <w:rPr>
                <w:sz w:val="21"/>
              </w:rPr>
              <w:t>request</w:t>
            </w:r>
            <w:r>
              <w:rPr>
                <w:spacing w:val="-4"/>
                <w:sz w:val="21"/>
              </w:rPr>
              <w:t xml:space="preserve"> </w:t>
            </w:r>
            <w:r>
              <w:rPr>
                <w:sz w:val="21"/>
              </w:rPr>
              <w:t>under</w:t>
            </w:r>
            <w:r>
              <w:rPr>
                <w:spacing w:val="-5"/>
                <w:sz w:val="21"/>
              </w:rPr>
              <w:t xml:space="preserve"> </w:t>
            </w:r>
            <w:r>
              <w:rPr>
                <w:i/>
                <w:sz w:val="21"/>
              </w:rPr>
              <w:t>subsection</w:t>
            </w:r>
            <w:r>
              <w:rPr>
                <w:i/>
                <w:spacing w:val="-3"/>
                <w:sz w:val="21"/>
              </w:rPr>
              <w:t xml:space="preserve"> </w:t>
            </w:r>
            <w:r>
              <w:rPr>
                <w:i/>
                <w:sz w:val="21"/>
              </w:rPr>
              <w:t>(1)</w:t>
            </w:r>
            <w:r>
              <w:rPr>
                <w:i/>
                <w:spacing w:val="-4"/>
                <w:sz w:val="21"/>
              </w:rPr>
              <w:t xml:space="preserve"> </w:t>
            </w:r>
            <w:r>
              <w:rPr>
                <w:sz w:val="21"/>
              </w:rPr>
              <w:t>is</w:t>
            </w:r>
            <w:r>
              <w:rPr>
                <w:spacing w:val="-6"/>
                <w:sz w:val="21"/>
              </w:rPr>
              <w:t xml:space="preserve"> </w:t>
            </w:r>
            <w:r>
              <w:rPr>
                <w:sz w:val="21"/>
              </w:rPr>
              <w:t>made</w:t>
            </w:r>
            <w:r>
              <w:rPr>
                <w:spacing w:val="-3"/>
                <w:sz w:val="21"/>
              </w:rPr>
              <w:t xml:space="preserve"> </w:t>
            </w:r>
            <w:r>
              <w:rPr>
                <w:sz w:val="21"/>
              </w:rPr>
              <w:t>shall comply with the request unless it considers that—</w:t>
            </w:r>
          </w:p>
        </w:tc>
      </w:tr>
      <w:tr w:rsidR="00051BBA" w14:paraId="24D80B5E" w14:textId="77777777" w:rsidTr="00051BBA">
        <w:trPr>
          <w:trHeight w:val="361"/>
        </w:trPr>
        <w:tc>
          <w:tcPr>
            <w:tcW w:w="2064" w:type="dxa"/>
          </w:tcPr>
          <w:p w14:paraId="662C2A8B" w14:textId="77777777" w:rsidR="00051BBA" w:rsidRDefault="00051BBA" w:rsidP="00051BBA">
            <w:pPr>
              <w:pStyle w:val="TableParagraph"/>
              <w:rPr>
                <w:rFonts w:ascii="Times New Roman"/>
                <w:sz w:val="20"/>
              </w:rPr>
            </w:pPr>
          </w:p>
        </w:tc>
        <w:tc>
          <w:tcPr>
            <w:tcW w:w="6992" w:type="dxa"/>
          </w:tcPr>
          <w:p w14:paraId="476911AE" w14:textId="77777777" w:rsidR="00051BBA" w:rsidRDefault="00051BBA" w:rsidP="00051BBA">
            <w:pPr>
              <w:pStyle w:val="TableParagraph"/>
              <w:spacing w:before="57"/>
              <w:ind w:left="551"/>
              <w:rPr>
                <w:sz w:val="21"/>
              </w:rPr>
            </w:pPr>
            <w:r>
              <w:rPr>
                <w:sz w:val="21"/>
              </w:rPr>
              <w:t>(</w:t>
            </w:r>
            <w:r>
              <w:rPr>
                <w:i/>
                <w:sz w:val="21"/>
              </w:rPr>
              <w:t>a</w:t>
            </w:r>
            <w:r>
              <w:rPr>
                <w:sz w:val="21"/>
              </w:rPr>
              <w:t>)</w:t>
            </w:r>
            <w:r>
              <w:rPr>
                <w:spacing w:val="-5"/>
                <w:sz w:val="21"/>
              </w:rPr>
              <w:t xml:space="preserve"> </w:t>
            </w:r>
            <w:r>
              <w:rPr>
                <w:sz w:val="21"/>
              </w:rPr>
              <w:t>the</w:t>
            </w:r>
            <w:r>
              <w:rPr>
                <w:spacing w:val="-4"/>
                <w:sz w:val="21"/>
              </w:rPr>
              <w:t xml:space="preserve"> </w:t>
            </w:r>
            <w:r>
              <w:rPr>
                <w:sz w:val="21"/>
              </w:rPr>
              <w:t>assistance</w:t>
            </w:r>
            <w:r>
              <w:rPr>
                <w:spacing w:val="-3"/>
                <w:sz w:val="21"/>
              </w:rPr>
              <w:t xml:space="preserve"> </w:t>
            </w:r>
            <w:r>
              <w:rPr>
                <w:sz w:val="21"/>
              </w:rPr>
              <w:t>concerned</w:t>
            </w:r>
            <w:r>
              <w:rPr>
                <w:spacing w:val="-4"/>
                <w:sz w:val="21"/>
              </w:rPr>
              <w:t xml:space="preserve"> </w:t>
            </w:r>
            <w:r>
              <w:rPr>
                <w:sz w:val="21"/>
              </w:rPr>
              <w:t>is</w:t>
            </w:r>
            <w:r>
              <w:rPr>
                <w:spacing w:val="-6"/>
                <w:sz w:val="21"/>
              </w:rPr>
              <w:t xml:space="preserve"> </w:t>
            </w:r>
            <w:r>
              <w:rPr>
                <w:sz w:val="21"/>
              </w:rPr>
              <w:t>not</w:t>
            </w:r>
            <w:r>
              <w:rPr>
                <w:spacing w:val="-4"/>
                <w:sz w:val="21"/>
              </w:rPr>
              <w:t xml:space="preserve"> </w:t>
            </w:r>
            <w:r>
              <w:rPr>
                <w:spacing w:val="-2"/>
                <w:sz w:val="21"/>
              </w:rPr>
              <w:t>required,</w:t>
            </w:r>
          </w:p>
        </w:tc>
      </w:tr>
      <w:tr w:rsidR="00051BBA" w14:paraId="71097E1C" w14:textId="77777777" w:rsidTr="00051BBA">
        <w:trPr>
          <w:trHeight w:val="844"/>
        </w:trPr>
        <w:tc>
          <w:tcPr>
            <w:tcW w:w="2064" w:type="dxa"/>
          </w:tcPr>
          <w:p w14:paraId="0F38CFBF" w14:textId="77777777" w:rsidR="00051BBA" w:rsidRDefault="00051BBA" w:rsidP="00051BBA">
            <w:pPr>
              <w:pStyle w:val="TableParagraph"/>
              <w:rPr>
                <w:rFonts w:ascii="Times New Roman"/>
                <w:sz w:val="20"/>
              </w:rPr>
            </w:pPr>
          </w:p>
        </w:tc>
        <w:tc>
          <w:tcPr>
            <w:tcW w:w="6992" w:type="dxa"/>
          </w:tcPr>
          <w:p w14:paraId="11868784" w14:textId="77777777" w:rsidR="00051BBA" w:rsidRDefault="00051BBA" w:rsidP="00051BBA">
            <w:pPr>
              <w:pStyle w:val="TableParagraph"/>
              <w:spacing w:before="56"/>
              <w:ind w:left="1151" w:right="19" w:hanging="600"/>
              <w:rPr>
                <w:sz w:val="21"/>
              </w:rPr>
            </w:pPr>
            <w:r>
              <w:rPr>
                <w:sz w:val="21"/>
              </w:rPr>
              <w:t>(</w:t>
            </w:r>
            <w:r>
              <w:rPr>
                <w:i/>
                <w:sz w:val="21"/>
              </w:rPr>
              <w:t>b</w:t>
            </w:r>
            <w:r>
              <w:rPr>
                <w:sz w:val="21"/>
              </w:rPr>
              <w:t>) compliance with the request would not be compatible with its functions</w:t>
            </w:r>
            <w:r>
              <w:rPr>
                <w:spacing w:val="-4"/>
                <w:sz w:val="21"/>
              </w:rPr>
              <w:t xml:space="preserve"> </w:t>
            </w:r>
            <w:r>
              <w:rPr>
                <w:sz w:val="21"/>
              </w:rPr>
              <w:t>or</w:t>
            </w:r>
            <w:r>
              <w:rPr>
                <w:spacing w:val="-5"/>
                <w:sz w:val="21"/>
              </w:rPr>
              <w:t xml:space="preserve"> </w:t>
            </w:r>
            <w:r>
              <w:rPr>
                <w:sz w:val="21"/>
              </w:rPr>
              <w:t>duties</w:t>
            </w:r>
            <w:r>
              <w:rPr>
                <w:spacing w:val="-4"/>
                <w:sz w:val="21"/>
              </w:rPr>
              <w:t xml:space="preserve"> </w:t>
            </w:r>
            <w:r>
              <w:rPr>
                <w:sz w:val="21"/>
              </w:rPr>
              <w:t>or</w:t>
            </w:r>
            <w:r>
              <w:rPr>
                <w:spacing w:val="-5"/>
                <w:sz w:val="21"/>
              </w:rPr>
              <w:t xml:space="preserve"> </w:t>
            </w:r>
            <w:r>
              <w:rPr>
                <w:sz w:val="21"/>
              </w:rPr>
              <w:t>would</w:t>
            </w:r>
            <w:r>
              <w:rPr>
                <w:spacing w:val="-4"/>
                <w:sz w:val="21"/>
              </w:rPr>
              <w:t xml:space="preserve"> </w:t>
            </w:r>
            <w:r>
              <w:rPr>
                <w:sz w:val="21"/>
              </w:rPr>
              <w:t>unduly</w:t>
            </w:r>
            <w:r>
              <w:rPr>
                <w:spacing w:val="-4"/>
                <w:sz w:val="21"/>
              </w:rPr>
              <w:t xml:space="preserve"> </w:t>
            </w:r>
            <w:r>
              <w:rPr>
                <w:sz w:val="21"/>
              </w:rPr>
              <w:t>prejudice</w:t>
            </w:r>
            <w:r>
              <w:rPr>
                <w:spacing w:val="-4"/>
                <w:sz w:val="21"/>
              </w:rPr>
              <w:t xml:space="preserve"> </w:t>
            </w:r>
            <w:r>
              <w:rPr>
                <w:sz w:val="21"/>
              </w:rPr>
              <w:t>the</w:t>
            </w:r>
            <w:r>
              <w:rPr>
                <w:spacing w:val="-4"/>
                <w:sz w:val="21"/>
              </w:rPr>
              <w:t xml:space="preserve"> </w:t>
            </w:r>
            <w:r>
              <w:rPr>
                <w:sz w:val="21"/>
              </w:rPr>
              <w:t>performance of any of its functions, or</w:t>
            </w:r>
          </w:p>
        </w:tc>
      </w:tr>
      <w:tr w:rsidR="00051BBA" w14:paraId="02F8E51E" w14:textId="77777777" w:rsidTr="00051BBA">
        <w:trPr>
          <w:trHeight w:val="602"/>
        </w:trPr>
        <w:tc>
          <w:tcPr>
            <w:tcW w:w="2064" w:type="dxa"/>
          </w:tcPr>
          <w:p w14:paraId="1437E9FE" w14:textId="77777777" w:rsidR="00051BBA" w:rsidRDefault="00051BBA" w:rsidP="00051BBA">
            <w:pPr>
              <w:pStyle w:val="TableParagraph"/>
              <w:rPr>
                <w:rFonts w:ascii="Times New Roman"/>
                <w:sz w:val="20"/>
              </w:rPr>
            </w:pPr>
          </w:p>
        </w:tc>
        <w:tc>
          <w:tcPr>
            <w:tcW w:w="6992" w:type="dxa"/>
          </w:tcPr>
          <w:p w14:paraId="40186574" w14:textId="77777777" w:rsidR="00051BBA" w:rsidRDefault="00051BBA" w:rsidP="00051BBA">
            <w:pPr>
              <w:pStyle w:val="TableParagraph"/>
              <w:spacing w:before="56"/>
              <w:ind w:left="1151" w:right="19" w:hanging="600"/>
              <w:rPr>
                <w:sz w:val="21"/>
              </w:rPr>
            </w:pPr>
            <w:r>
              <w:rPr>
                <w:sz w:val="21"/>
              </w:rPr>
              <w:t>(</w:t>
            </w:r>
            <w:r>
              <w:rPr>
                <w:i/>
                <w:sz w:val="21"/>
              </w:rPr>
              <w:t>c</w:t>
            </w:r>
            <w:r>
              <w:rPr>
                <w:sz w:val="21"/>
              </w:rPr>
              <w:t>)</w:t>
            </w:r>
            <w:r>
              <w:rPr>
                <w:spacing w:val="-4"/>
                <w:sz w:val="21"/>
              </w:rPr>
              <w:t xml:space="preserve"> </w:t>
            </w:r>
            <w:r>
              <w:rPr>
                <w:sz w:val="21"/>
              </w:rPr>
              <w:t>having</w:t>
            </w:r>
            <w:r>
              <w:rPr>
                <w:spacing w:val="-3"/>
                <w:sz w:val="21"/>
              </w:rPr>
              <w:t xml:space="preserve"> </w:t>
            </w:r>
            <w:r>
              <w:rPr>
                <w:sz w:val="21"/>
              </w:rPr>
              <w:t>regard</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resources</w:t>
            </w:r>
            <w:r>
              <w:rPr>
                <w:spacing w:val="-3"/>
                <w:sz w:val="21"/>
              </w:rPr>
              <w:t xml:space="preserve"> </w:t>
            </w:r>
            <w:r>
              <w:rPr>
                <w:sz w:val="21"/>
              </w:rPr>
              <w:t>available</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board</w:t>
            </w:r>
            <w:r>
              <w:rPr>
                <w:spacing w:val="-3"/>
                <w:sz w:val="21"/>
              </w:rPr>
              <w:t xml:space="preserve"> </w:t>
            </w:r>
            <w:r>
              <w:rPr>
                <w:sz w:val="21"/>
              </w:rPr>
              <w:t>it</w:t>
            </w:r>
            <w:r>
              <w:rPr>
                <w:spacing w:val="-4"/>
                <w:sz w:val="21"/>
              </w:rPr>
              <w:t xml:space="preserve"> </w:t>
            </w:r>
            <w:r>
              <w:rPr>
                <w:sz w:val="21"/>
              </w:rPr>
              <w:t>is</w:t>
            </w:r>
            <w:r>
              <w:rPr>
                <w:spacing w:val="-3"/>
                <w:sz w:val="21"/>
              </w:rPr>
              <w:t xml:space="preserve"> </w:t>
            </w:r>
            <w:r>
              <w:rPr>
                <w:sz w:val="21"/>
              </w:rPr>
              <w:t>not possible for it to comply with the request.</w:t>
            </w:r>
          </w:p>
        </w:tc>
      </w:tr>
      <w:tr w:rsidR="00051BBA" w14:paraId="1AC22638" w14:textId="77777777" w:rsidTr="00051BBA">
        <w:trPr>
          <w:trHeight w:val="602"/>
        </w:trPr>
        <w:tc>
          <w:tcPr>
            <w:tcW w:w="2064" w:type="dxa"/>
          </w:tcPr>
          <w:p w14:paraId="217A5870" w14:textId="77777777" w:rsidR="00051BBA" w:rsidRDefault="00051BBA" w:rsidP="00051BBA">
            <w:pPr>
              <w:pStyle w:val="TableParagraph"/>
              <w:rPr>
                <w:rFonts w:ascii="Times New Roman"/>
                <w:sz w:val="20"/>
              </w:rPr>
            </w:pPr>
          </w:p>
        </w:tc>
        <w:tc>
          <w:tcPr>
            <w:tcW w:w="6992" w:type="dxa"/>
          </w:tcPr>
          <w:p w14:paraId="6D9F7E6E" w14:textId="77777777" w:rsidR="00051BBA" w:rsidRDefault="00051BBA" w:rsidP="00051BBA">
            <w:pPr>
              <w:pStyle w:val="TableParagraph"/>
              <w:spacing w:before="56"/>
              <w:ind w:left="71" w:right="19" w:firstLine="240"/>
              <w:rPr>
                <w:sz w:val="21"/>
              </w:rPr>
            </w:pPr>
            <w:r>
              <w:rPr>
                <w:sz w:val="21"/>
              </w:rPr>
              <w:t>(4) Where a board decides not to comply with a request it shall give notice</w:t>
            </w:r>
            <w:r>
              <w:rPr>
                <w:spacing w:val="-5"/>
                <w:sz w:val="21"/>
              </w:rPr>
              <w:t xml:space="preserve"> </w:t>
            </w:r>
            <w:r>
              <w:rPr>
                <w:sz w:val="21"/>
              </w:rPr>
              <w:t>in</w:t>
            </w:r>
            <w:r>
              <w:rPr>
                <w:spacing w:val="-5"/>
                <w:sz w:val="21"/>
              </w:rPr>
              <w:t xml:space="preserve"> </w:t>
            </w:r>
            <w:r>
              <w:rPr>
                <w:sz w:val="21"/>
              </w:rPr>
              <w:t>writing</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Council</w:t>
            </w:r>
            <w:r>
              <w:rPr>
                <w:spacing w:val="-2"/>
                <w:sz w:val="21"/>
              </w:rPr>
              <w:t xml:space="preserve"> </w:t>
            </w:r>
            <w:r>
              <w:rPr>
                <w:sz w:val="21"/>
              </w:rPr>
              <w:t>of</w:t>
            </w:r>
            <w:r>
              <w:rPr>
                <w:spacing w:val="-4"/>
                <w:sz w:val="21"/>
              </w:rPr>
              <w:t xml:space="preserve"> </w:t>
            </w:r>
            <w:r>
              <w:rPr>
                <w:sz w:val="21"/>
              </w:rPr>
              <w:t>that</w:t>
            </w:r>
            <w:r>
              <w:rPr>
                <w:spacing w:val="-4"/>
                <w:sz w:val="21"/>
              </w:rPr>
              <w:t xml:space="preserve"> </w:t>
            </w:r>
            <w:r>
              <w:rPr>
                <w:sz w:val="21"/>
              </w:rPr>
              <w:t>decision</w:t>
            </w:r>
            <w:r>
              <w:rPr>
                <w:spacing w:val="-3"/>
                <w:sz w:val="21"/>
              </w:rPr>
              <w:t xml:space="preserve"> </w:t>
            </w:r>
            <w:r>
              <w:rPr>
                <w:sz w:val="21"/>
              </w:rPr>
              <w:t>and</w:t>
            </w:r>
            <w:r>
              <w:rPr>
                <w:spacing w:val="-3"/>
                <w:sz w:val="21"/>
              </w:rPr>
              <w:t xml:space="preserve"> </w:t>
            </w:r>
            <w:r>
              <w:rPr>
                <w:sz w:val="21"/>
              </w:rPr>
              <w:t>the</w:t>
            </w:r>
            <w:r>
              <w:rPr>
                <w:spacing w:val="-3"/>
                <w:sz w:val="21"/>
              </w:rPr>
              <w:t xml:space="preserve"> </w:t>
            </w:r>
            <w:r>
              <w:rPr>
                <w:sz w:val="21"/>
              </w:rPr>
              <w:t>reasons</w:t>
            </w:r>
            <w:r>
              <w:rPr>
                <w:spacing w:val="-3"/>
                <w:sz w:val="21"/>
              </w:rPr>
              <w:t xml:space="preserve"> </w:t>
            </w:r>
            <w:r>
              <w:rPr>
                <w:sz w:val="21"/>
              </w:rPr>
              <w:t>therefor.</w:t>
            </w:r>
          </w:p>
        </w:tc>
      </w:tr>
      <w:tr w:rsidR="00051BBA" w14:paraId="2EA34E92" w14:textId="77777777" w:rsidTr="00051BBA">
        <w:trPr>
          <w:trHeight w:val="603"/>
        </w:trPr>
        <w:tc>
          <w:tcPr>
            <w:tcW w:w="2064" w:type="dxa"/>
          </w:tcPr>
          <w:p w14:paraId="2540E752" w14:textId="77777777" w:rsidR="00051BBA" w:rsidRDefault="00051BBA" w:rsidP="00051BBA">
            <w:pPr>
              <w:pStyle w:val="TableParagraph"/>
              <w:rPr>
                <w:rFonts w:ascii="Times New Roman"/>
                <w:sz w:val="20"/>
              </w:rPr>
            </w:pPr>
          </w:p>
        </w:tc>
        <w:tc>
          <w:tcPr>
            <w:tcW w:w="6992" w:type="dxa"/>
          </w:tcPr>
          <w:p w14:paraId="45F6F860" w14:textId="77777777" w:rsidR="00051BBA" w:rsidRDefault="00051BBA" w:rsidP="00051BBA">
            <w:pPr>
              <w:pStyle w:val="TableParagraph"/>
              <w:spacing w:before="56"/>
              <w:ind w:left="71" w:right="106" w:firstLine="240"/>
              <w:rPr>
                <w:sz w:val="21"/>
              </w:rPr>
            </w:pPr>
            <w:r>
              <w:rPr>
                <w:sz w:val="21"/>
              </w:rPr>
              <w:t>(5)</w:t>
            </w:r>
            <w:r>
              <w:rPr>
                <w:spacing w:val="-4"/>
                <w:sz w:val="21"/>
              </w:rPr>
              <w:t xml:space="preserve"> </w:t>
            </w:r>
            <w:r>
              <w:rPr>
                <w:sz w:val="21"/>
              </w:rPr>
              <w:t>The</w:t>
            </w:r>
            <w:r>
              <w:rPr>
                <w:spacing w:val="-3"/>
                <w:sz w:val="21"/>
              </w:rPr>
              <w:t xml:space="preserve"> </w:t>
            </w:r>
            <w:r>
              <w:rPr>
                <w:sz w:val="21"/>
              </w:rPr>
              <w:t>Council</w:t>
            </w:r>
            <w:r>
              <w:rPr>
                <w:spacing w:val="-5"/>
                <w:sz w:val="21"/>
              </w:rPr>
              <w:t xml:space="preserve"> </w:t>
            </w:r>
            <w:r>
              <w:rPr>
                <w:sz w:val="21"/>
              </w:rPr>
              <w:t>may</w:t>
            </w:r>
            <w:r>
              <w:rPr>
                <w:spacing w:val="-3"/>
                <w:sz w:val="21"/>
              </w:rPr>
              <w:t xml:space="preserve"> </w:t>
            </w:r>
            <w:r>
              <w:rPr>
                <w:sz w:val="21"/>
              </w:rPr>
              <w:t>appeal</w:t>
            </w:r>
            <w:r>
              <w:rPr>
                <w:spacing w:val="-2"/>
                <w:sz w:val="21"/>
              </w:rPr>
              <w:t xml:space="preserve"> </w:t>
            </w:r>
            <w:r>
              <w:rPr>
                <w:sz w:val="21"/>
              </w:rPr>
              <w:t>against</w:t>
            </w:r>
            <w:r>
              <w:rPr>
                <w:spacing w:val="-4"/>
                <w:sz w:val="21"/>
              </w:rPr>
              <w:t xml:space="preserve"> </w:t>
            </w:r>
            <w:r>
              <w:rPr>
                <w:sz w:val="21"/>
              </w:rPr>
              <w:t>a</w:t>
            </w:r>
            <w:r>
              <w:rPr>
                <w:spacing w:val="-3"/>
                <w:sz w:val="21"/>
              </w:rPr>
              <w:t xml:space="preserve"> </w:t>
            </w:r>
            <w:r>
              <w:rPr>
                <w:sz w:val="21"/>
              </w:rPr>
              <w:t>decision</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board</w:t>
            </w:r>
            <w:r>
              <w:rPr>
                <w:spacing w:val="-3"/>
                <w:sz w:val="21"/>
              </w:rPr>
              <w:t xml:space="preserve"> </w:t>
            </w:r>
            <w:r>
              <w:rPr>
                <w:sz w:val="21"/>
              </w:rPr>
              <w:t>referred</w:t>
            </w:r>
            <w:r>
              <w:rPr>
                <w:spacing w:val="-3"/>
                <w:sz w:val="21"/>
              </w:rPr>
              <w:t xml:space="preserve"> </w:t>
            </w:r>
            <w:r>
              <w:rPr>
                <w:sz w:val="21"/>
              </w:rPr>
              <w:t xml:space="preserve">to in </w:t>
            </w:r>
            <w:r>
              <w:rPr>
                <w:i/>
                <w:sz w:val="21"/>
              </w:rPr>
              <w:t xml:space="preserve">subsection (4) </w:t>
            </w:r>
            <w:r>
              <w:rPr>
                <w:sz w:val="21"/>
              </w:rPr>
              <w:t>to the Appeals Board.</w:t>
            </w:r>
          </w:p>
        </w:tc>
      </w:tr>
      <w:tr w:rsidR="00051BBA" w14:paraId="31F02A8C" w14:textId="77777777" w:rsidTr="00051BBA">
        <w:trPr>
          <w:trHeight w:val="603"/>
        </w:trPr>
        <w:tc>
          <w:tcPr>
            <w:tcW w:w="2064" w:type="dxa"/>
          </w:tcPr>
          <w:p w14:paraId="4A0A0CC2" w14:textId="77777777" w:rsidR="00051BBA" w:rsidRDefault="00051BBA" w:rsidP="00051BBA">
            <w:pPr>
              <w:pStyle w:val="TableParagraph"/>
              <w:rPr>
                <w:rFonts w:ascii="Times New Roman"/>
                <w:sz w:val="20"/>
              </w:rPr>
            </w:pPr>
          </w:p>
        </w:tc>
        <w:tc>
          <w:tcPr>
            <w:tcW w:w="6992" w:type="dxa"/>
          </w:tcPr>
          <w:p w14:paraId="7E984085" w14:textId="77777777" w:rsidR="00051BBA" w:rsidRDefault="00051BBA" w:rsidP="00051BBA">
            <w:pPr>
              <w:pStyle w:val="TableParagraph"/>
              <w:spacing w:before="57"/>
              <w:ind w:left="71" w:right="106" w:firstLine="240"/>
              <w:rPr>
                <w:sz w:val="21"/>
              </w:rPr>
            </w:pPr>
            <w:r>
              <w:rPr>
                <w:sz w:val="21"/>
              </w:rPr>
              <w:t>(6)</w:t>
            </w:r>
            <w:r>
              <w:rPr>
                <w:spacing w:val="-4"/>
                <w:sz w:val="21"/>
              </w:rPr>
              <w:t xml:space="preserve"> </w:t>
            </w:r>
            <w:r>
              <w:rPr>
                <w:sz w:val="21"/>
              </w:rPr>
              <w:t>On</w:t>
            </w:r>
            <w:r>
              <w:rPr>
                <w:spacing w:val="-3"/>
                <w:sz w:val="21"/>
              </w:rPr>
              <w:t xml:space="preserve"> </w:t>
            </w:r>
            <w:r>
              <w:rPr>
                <w:sz w:val="21"/>
              </w:rPr>
              <w:t>the</w:t>
            </w:r>
            <w:r>
              <w:rPr>
                <w:spacing w:val="-3"/>
                <w:sz w:val="21"/>
              </w:rPr>
              <w:t xml:space="preserve"> </w:t>
            </w:r>
            <w:r>
              <w:rPr>
                <w:sz w:val="21"/>
              </w:rPr>
              <w:t>hearing</w:t>
            </w:r>
            <w:r>
              <w:rPr>
                <w:spacing w:val="-3"/>
                <w:sz w:val="21"/>
              </w:rPr>
              <w:t xml:space="preserve"> </w:t>
            </w:r>
            <w:r>
              <w:rPr>
                <w:sz w:val="21"/>
              </w:rPr>
              <w:t>of</w:t>
            </w:r>
            <w:r>
              <w:rPr>
                <w:spacing w:val="-4"/>
                <w:sz w:val="21"/>
              </w:rPr>
              <w:t xml:space="preserve"> </w:t>
            </w:r>
            <w:r>
              <w:rPr>
                <w:sz w:val="21"/>
              </w:rPr>
              <w:t>an</w:t>
            </w:r>
            <w:r>
              <w:rPr>
                <w:spacing w:val="-3"/>
                <w:sz w:val="21"/>
              </w:rPr>
              <w:t xml:space="preserve"> </w:t>
            </w:r>
            <w:r>
              <w:rPr>
                <w:sz w:val="21"/>
              </w:rPr>
              <w:t>appeal</w:t>
            </w:r>
            <w:r>
              <w:rPr>
                <w:spacing w:val="-2"/>
                <w:sz w:val="21"/>
              </w:rPr>
              <w:t xml:space="preserve"> </w:t>
            </w:r>
            <w:r>
              <w:rPr>
                <w:sz w:val="21"/>
              </w:rPr>
              <w:t>under</w:t>
            </w:r>
            <w:r>
              <w:rPr>
                <w:spacing w:val="-5"/>
                <w:sz w:val="21"/>
              </w:rPr>
              <w:t xml:space="preserve"> </w:t>
            </w:r>
            <w:r>
              <w:rPr>
                <w:i/>
                <w:sz w:val="21"/>
              </w:rPr>
              <w:t>subsection</w:t>
            </w:r>
            <w:r>
              <w:rPr>
                <w:i/>
                <w:spacing w:val="-3"/>
                <w:sz w:val="21"/>
              </w:rPr>
              <w:t xml:space="preserve"> </w:t>
            </w:r>
            <w:r>
              <w:rPr>
                <w:i/>
                <w:sz w:val="21"/>
              </w:rPr>
              <w:t>(5)</w:t>
            </w:r>
            <w:r>
              <w:rPr>
                <w:sz w:val="21"/>
              </w:rPr>
              <w:t>,</w:t>
            </w:r>
            <w:r>
              <w:rPr>
                <w:spacing w:val="-4"/>
                <w:sz w:val="21"/>
              </w:rPr>
              <w:t xml:space="preserve"> </w:t>
            </w:r>
            <w:r>
              <w:rPr>
                <w:sz w:val="21"/>
              </w:rPr>
              <w:t>the</w:t>
            </w:r>
            <w:r>
              <w:rPr>
                <w:spacing w:val="-3"/>
                <w:sz w:val="21"/>
              </w:rPr>
              <w:t xml:space="preserve"> </w:t>
            </w:r>
            <w:r>
              <w:rPr>
                <w:sz w:val="21"/>
              </w:rPr>
              <w:t>Appeals Board may—</w:t>
            </w:r>
          </w:p>
        </w:tc>
      </w:tr>
      <w:tr w:rsidR="00051BBA" w14:paraId="3595453C" w14:textId="77777777" w:rsidTr="00051BBA">
        <w:trPr>
          <w:trHeight w:val="603"/>
        </w:trPr>
        <w:tc>
          <w:tcPr>
            <w:tcW w:w="2064" w:type="dxa"/>
          </w:tcPr>
          <w:p w14:paraId="659D1CFE" w14:textId="77777777" w:rsidR="00051BBA" w:rsidRDefault="00051BBA" w:rsidP="00051BBA">
            <w:pPr>
              <w:pStyle w:val="TableParagraph"/>
              <w:rPr>
                <w:rFonts w:ascii="Times New Roman"/>
                <w:sz w:val="20"/>
              </w:rPr>
            </w:pPr>
          </w:p>
        </w:tc>
        <w:tc>
          <w:tcPr>
            <w:tcW w:w="6992" w:type="dxa"/>
          </w:tcPr>
          <w:p w14:paraId="576E17D6" w14:textId="77777777" w:rsidR="00051BBA" w:rsidRDefault="00051BBA" w:rsidP="00051BBA">
            <w:pPr>
              <w:pStyle w:val="TableParagraph"/>
              <w:spacing w:before="56"/>
              <w:ind w:left="1151" w:right="19" w:hanging="600"/>
              <w:rPr>
                <w:sz w:val="21"/>
              </w:rPr>
            </w:pPr>
            <w:r>
              <w:rPr>
                <w:sz w:val="21"/>
              </w:rPr>
              <w:t>(</w:t>
            </w:r>
            <w:r>
              <w:rPr>
                <w:i/>
                <w:sz w:val="21"/>
              </w:rPr>
              <w:t>a</w:t>
            </w:r>
            <w:r>
              <w:rPr>
                <w:sz w:val="21"/>
              </w:rPr>
              <w:t>)</w:t>
            </w:r>
            <w:r>
              <w:rPr>
                <w:spacing w:val="-4"/>
                <w:sz w:val="21"/>
              </w:rPr>
              <w:t xml:space="preserve"> </w:t>
            </w:r>
            <w:r>
              <w:rPr>
                <w:sz w:val="21"/>
              </w:rPr>
              <w:t>allow</w:t>
            </w:r>
            <w:r>
              <w:rPr>
                <w:spacing w:val="-3"/>
                <w:sz w:val="21"/>
              </w:rPr>
              <w:t xml:space="preserve"> </w:t>
            </w:r>
            <w:r>
              <w:rPr>
                <w:sz w:val="21"/>
              </w:rPr>
              <w:t>the</w:t>
            </w:r>
            <w:r>
              <w:rPr>
                <w:spacing w:val="-3"/>
                <w:sz w:val="21"/>
              </w:rPr>
              <w:t xml:space="preserve"> </w:t>
            </w:r>
            <w:r>
              <w:rPr>
                <w:sz w:val="21"/>
              </w:rPr>
              <w:t>appeal</w:t>
            </w:r>
            <w:r>
              <w:rPr>
                <w:spacing w:val="-3"/>
                <w:sz w:val="21"/>
              </w:rPr>
              <w:t xml:space="preserve"> </w:t>
            </w:r>
            <w:r>
              <w:rPr>
                <w:sz w:val="21"/>
              </w:rPr>
              <w:t>and</w:t>
            </w:r>
            <w:r>
              <w:rPr>
                <w:spacing w:val="-3"/>
                <w:sz w:val="21"/>
              </w:rPr>
              <w:t xml:space="preserve"> </w:t>
            </w:r>
            <w:r>
              <w:rPr>
                <w:sz w:val="21"/>
              </w:rPr>
              <w:t>direct</w:t>
            </w:r>
            <w:r>
              <w:rPr>
                <w:spacing w:val="-4"/>
                <w:sz w:val="21"/>
              </w:rPr>
              <w:t xml:space="preserve"> </w:t>
            </w:r>
            <w:r>
              <w:rPr>
                <w:sz w:val="21"/>
              </w:rPr>
              <w:t>the</w:t>
            </w:r>
            <w:r>
              <w:rPr>
                <w:spacing w:val="-3"/>
                <w:sz w:val="21"/>
              </w:rPr>
              <w:t xml:space="preserve"> </w:t>
            </w:r>
            <w:r>
              <w:rPr>
                <w:sz w:val="21"/>
              </w:rPr>
              <w:t>board</w:t>
            </w:r>
            <w:r>
              <w:rPr>
                <w:spacing w:val="-4"/>
                <w:sz w:val="21"/>
              </w:rPr>
              <w:t xml:space="preserve"> </w:t>
            </w:r>
            <w:r>
              <w:rPr>
                <w:sz w:val="21"/>
              </w:rPr>
              <w:t>concerned</w:t>
            </w:r>
            <w:r>
              <w:rPr>
                <w:spacing w:val="-3"/>
                <w:sz w:val="21"/>
              </w:rPr>
              <w:t xml:space="preserve"> </w:t>
            </w:r>
            <w:r>
              <w:rPr>
                <w:sz w:val="21"/>
              </w:rPr>
              <w:t>to</w:t>
            </w:r>
            <w:r>
              <w:rPr>
                <w:spacing w:val="-4"/>
                <w:sz w:val="21"/>
              </w:rPr>
              <w:t xml:space="preserve"> </w:t>
            </w:r>
            <w:r>
              <w:rPr>
                <w:sz w:val="21"/>
              </w:rPr>
              <w:t>comply</w:t>
            </w:r>
            <w:r>
              <w:rPr>
                <w:spacing w:val="-3"/>
                <w:sz w:val="21"/>
              </w:rPr>
              <w:t xml:space="preserve"> </w:t>
            </w:r>
            <w:r>
              <w:rPr>
                <w:sz w:val="21"/>
              </w:rPr>
              <w:t>with the request, the subject of the appeal, or</w:t>
            </w:r>
          </w:p>
        </w:tc>
      </w:tr>
      <w:tr w:rsidR="00051BBA" w14:paraId="6EAD60DC" w14:textId="77777777" w:rsidTr="00051BBA">
        <w:trPr>
          <w:trHeight w:val="361"/>
        </w:trPr>
        <w:tc>
          <w:tcPr>
            <w:tcW w:w="2064" w:type="dxa"/>
          </w:tcPr>
          <w:p w14:paraId="3A8DD621" w14:textId="77777777" w:rsidR="00051BBA" w:rsidRDefault="00051BBA" w:rsidP="00051BBA">
            <w:pPr>
              <w:pStyle w:val="TableParagraph"/>
              <w:rPr>
                <w:rFonts w:ascii="Times New Roman"/>
                <w:sz w:val="20"/>
              </w:rPr>
            </w:pPr>
          </w:p>
        </w:tc>
        <w:tc>
          <w:tcPr>
            <w:tcW w:w="6992" w:type="dxa"/>
          </w:tcPr>
          <w:p w14:paraId="6E5C86D4" w14:textId="77777777" w:rsidR="00051BBA" w:rsidRDefault="00051BBA" w:rsidP="00051BBA">
            <w:pPr>
              <w:pStyle w:val="TableParagraph"/>
              <w:spacing w:before="57"/>
              <w:ind w:left="551"/>
              <w:rPr>
                <w:sz w:val="21"/>
              </w:rPr>
            </w:pPr>
            <w:r>
              <w:rPr>
                <w:sz w:val="21"/>
              </w:rPr>
              <w:t>(</w:t>
            </w:r>
            <w:r>
              <w:rPr>
                <w:i/>
                <w:sz w:val="21"/>
              </w:rPr>
              <w:t>b</w:t>
            </w:r>
            <w:r>
              <w:rPr>
                <w:sz w:val="21"/>
              </w:rPr>
              <w:t>)</w:t>
            </w:r>
            <w:r>
              <w:rPr>
                <w:spacing w:val="-4"/>
                <w:sz w:val="21"/>
              </w:rPr>
              <w:t xml:space="preserve"> </w:t>
            </w:r>
            <w:r>
              <w:rPr>
                <w:sz w:val="21"/>
              </w:rPr>
              <w:t>dismiss</w:t>
            </w:r>
            <w:r>
              <w:rPr>
                <w:spacing w:val="-3"/>
                <w:sz w:val="21"/>
              </w:rPr>
              <w:t xml:space="preserve"> </w:t>
            </w:r>
            <w:r>
              <w:rPr>
                <w:sz w:val="21"/>
              </w:rPr>
              <w:t>the</w:t>
            </w:r>
            <w:r>
              <w:rPr>
                <w:spacing w:val="-2"/>
                <w:sz w:val="21"/>
              </w:rPr>
              <w:t xml:space="preserve"> appeal.</w:t>
            </w:r>
          </w:p>
        </w:tc>
      </w:tr>
      <w:tr w:rsidR="00051BBA" w14:paraId="4D432DAB" w14:textId="77777777" w:rsidTr="00051BBA">
        <w:trPr>
          <w:trHeight w:val="602"/>
        </w:trPr>
        <w:tc>
          <w:tcPr>
            <w:tcW w:w="2064" w:type="dxa"/>
          </w:tcPr>
          <w:p w14:paraId="0C69BCDB" w14:textId="77777777" w:rsidR="00051BBA" w:rsidRDefault="00051BBA" w:rsidP="00051BBA">
            <w:pPr>
              <w:pStyle w:val="TableParagraph"/>
              <w:rPr>
                <w:rFonts w:ascii="Times New Roman"/>
                <w:sz w:val="20"/>
              </w:rPr>
            </w:pPr>
          </w:p>
        </w:tc>
        <w:tc>
          <w:tcPr>
            <w:tcW w:w="6992" w:type="dxa"/>
          </w:tcPr>
          <w:p w14:paraId="4F7EC472" w14:textId="77777777" w:rsidR="00051BBA" w:rsidRDefault="00051BBA" w:rsidP="00051BBA">
            <w:pPr>
              <w:pStyle w:val="TableParagraph"/>
              <w:spacing w:before="56"/>
              <w:ind w:left="71" w:right="896" w:firstLine="240"/>
              <w:rPr>
                <w:sz w:val="21"/>
              </w:rPr>
            </w:pPr>
            <w:r>
              <w:rPr>
                <w:sz w:val="21"/>
              </w:rPr>
              <w:t>(7)</w:t>
            </w:r>
            <w:r>
              <w:rPr>
                <w:spacing w:val="-4"/>
                <w:sz w:val="21"/>
              </w:rPr>
              <w:t xml:space="preserve"> </w:t>
            </w:r>
            <w:r>
              <w:rPr>
                <w:sz w:val="21"/>
              </w:rPr>
              <w:t>A</w:t>
            </w:r>
            <w:r>
              <w:rPr>
                <w:spacing w:val="-3"/>
                <w:sz w:val="21"/>
              </w:rPr>
              <w:t xml:space="preserve"> </w:t>
            </w:r>
            <w:r>
              <w:rPr>
                <w:sz w:val="21"/>
              </w:rPr>
              <w:t>health</w:t>
            </w:r>
            <w:r>
              <w:rPr>
                <w:spacing w:val="-4"/>
                <w:sz w:val="21"/>
              </w:rPr>
              <w:t xml:space="preserve"> </w:t>
            </w:r>
            <w:r>
              <w:rPr>
                <w:sz w:val="21"/>
              </w:rPr>
              <w:t>board</w:t>
            </w:r>
            <w:r>
              <w:rPr>
                <w:spacing w:val="-4"/>
                <w:sz w:val="21"/>
              </w:rPr>
              <w:t xml:space="preserve"> </w:t>
            </w:r>
            <w:r>
              <w:rPr>
                <w:sz w:val="21"/>
              </w:rPr>
              <w:t>shall</w:t>
            </w:r>
            <w:r>
              <w:rPr>
                <w:spacing w:val="-3"/>
                <w:sz w:val="21"/>
              </w:rPr>
              <w:t xml:space="preserve"> </w:t>
            </w:r>
            <w:r>
              <w:rPr>
                <w:sz w:val="21"/>
              </w:rPr>
              <w:t>comply</w:t>
            </w:r>
            <w:r>
              <w:rPr>
                <w:spacing w:val="-6"/>
                <w:sz w:val="21"/>
              </w:rPr>
              <w:t xml:space="preserve"> </w:t>
            </w:r>
            <w:r>
              <w:rPr>
                <w:sz w:val="21"/>
              </w:rPr>
              <w:t>with</w:t>
            </w:r>
            <w:r>
              <w:rPr>
                <w:spacing w:val="-4"/>
                <w:sz w:val="21"/>
              </w:rPr>
              <w:t xml:space="preserve"> </w:t>
            </w:r>
            <w:r>
              <w:rPr>
                <w:sz w:val="21"/>
              </w:rPr>
              <w:t>a</w:t>
            </w:r>
            <w:r>
              <w:rPr>
                <w:spacing w:val="-4"/>
                <w:sz w:val="21"/>
              </w:rPr>
              <w:t xml:space="preserve"> </w:t>
            </w:r>
            <w:r>
              <w:rPr>
                <w:sz w:val="21"/>
              </w:rPr>
              <w:t>direction</w:t>
            </w:r>
            <w:r>
              <w:rPr>
                <w:spacing w:val="-4"/>
                <w:sz w:val="21"/>
              </w:rPr>
              <w:t xml:space="preserve"> </w:t>
            </w:r>
            <w:r>
              <w:rPr>
                <w:sz w:val="21"/>
              </w:rPr>
              <w:t>given</w:t>
            </w:r>
            <w:r>
              <w:rPr>
                <w:spacing w:val="-4"/>
                <w:sz w:val="21"/>
              </w:rPr>
              <w:t xml:space="preserve"> </w:t>
            </w:r>
            <w:r>
              <w:rPr>
                <w:sz w:val="21"/>
              </w:rPr>
              <w:t>to</w:t>
            </w:r>
            <w:r>
              <w:rPr>
                <w:spacing w:val="-4"/>
                <w:sz w:val="21"/>
              </w:rPr>
              <w:t xml:space="preserve"> </w:t>
            </w:r>
            <w:r>
              <w:rPr>
                <w:sz w:val="21"/>
              </w:rPr>
              <w:t xml:space="preserve">it under </w:t>
            </w:r>
            <w:r>
              <w:rPr>
                <w:i/>
                <w:sz w:val="21"/>
              </w:rPr>
              <w:t>subsection (6)(a)</w:t>
            </w:r>
            <w:r>
              <w:rPr>
                <w:sz w:val="21"/>
              </w:rPr>
              <w:t>.</w:t>
            </w:r>
          </w:p>
        </w:tc>
      </w:tr>
      <w:tr w:rsidR="00051BBA" w14:paraId="310A400E" w14:textId="77777777" w:rsidTr="00051BBA">
        <w:trPr>
          <w:trHeight w:val="568"/>
        </w:trPr>
        <w:tc>
          <w:tcPr>
            <w:tcW w:w="2064" w:type="dxa"/>
          </w:tcPr>
          <w:p w14:paraId="253BD450" w14:textId="77777777" w:rsidR="00051BBA" w:rsidRDefault="00051BBA" w:rsidP="00051BBA">
            <w:pPr>
              <w:pStyle w:val="TableParagraph"/>
              <w:spacing w:before="56"/>
              <w:ind w:left="50"/>
              <w:rPr>
                <w:sz w:val="18"/>
              </w:rPr>
            </w:pPr>
            <w:r>
              <w:rPr>
                <w:sz w:val="18"/>
              </w:rPr>
              <w:t>Amendment</w:t>
            </w:r>
            <w:r>
              <w:rPr>
                <w:spacing w:val="-13"/>
                <w:sz w:val="18"/>
              </w:rPr>
              <w:t xml:space="preserve"> </w:t>
            </w:r>
            <w:r>
              <w:rPr>
                <w:sz w:val="18"/>
              </w:rPr>
              <w:t>of</w:t>
            </w:r>
            <w:r>
              <w:rPr>
                <w:spacing w:val="-12"/>
                <w:sz w:val="18"/>
              </w:rPr>
              <w:t xml:space="preserve"> </w:t>
            </w:r>
            <w:r>
              <w:rPr>
                <w:sz w:val="18"/>
              </w:rPr>
              <w:t>section</w:t>
            </w:r>
            <w:r>
              <w:rPr>
                <w:spacing w:val="-11"/>
                <w:sz w:val="18"/>
              </w:rPr>
              <w:t xml:space="preserve"> </w:t>
            </w:r>
            <w:r>
              <w:rPr>
                <w:sz w:val="18"/>
              </w:rPr>
              <w:t>7 of Act of 1998.</w:t>
            </w:r>
          </w:p>
        </w:tc>
        <w:tc>
          <w:tcPr>
            <w:tcW w:w="6992" w:type="dxa"/>
          </w:tcPr>
          <w:p w14:paraId="034CB6B7" w14:textId="77777777" w:rsidR="00051BBA" w:rsidRDefault="00051BBA" w:rsidP="00051BBA">
            <w:pPr>
              <w:pStyle w:val="TableParagraph"/>
              <w:spacing w:before="56"/>
              <w:ind w:left="71" w:right="19" w:firstLine="240"/>
              <w:rPr>
                <w:sz w:val="21"/>
              </w:rPr>
            </w:pPr>
            <w:r>
              <w:rPr>
                <w:b/>
                <w:sz w:val="21"/>
              </w:rPr>
              <w:t>40.</w:t>
            </w:r>
            <w:r>
              <w:rPr>
                <w:sz w:val="21"/>
              </w:rPr>
              <w:t>—</w:t>
            </w:r>
            <w:r>
              <w:rPr>
                <w:spacing w:val="-3"/>
                <w:sz w:val="21"/>
              </w:rPr>
              <w:t xml:space="preserve"> </w:t>
            </w:r>
            <w:hyperlink r:id="rId178" w:anchor="sec7">
              <w:r>
                <w:rPr>
                  <w:sz w:val="21"/>
                  <w:u w:val="single"/>
                </w:rPr>
                <w:t>Section</w:t>
              </w:r>
              <w:r>
                <w:rPr>
                  <w:spacing w:val="-3"/>
                  <w:sz w:val="21"/>
                  <w:u w:val="single"/>
                </w:rPr>
                <w:t xml:space="preserve"> </w:t>
              </w:r>
              <w:r>
                <w:rPr>
                  <w:sz w:val="21"/>
                  <w:u w:val="single"/>
                </w:rPr>
                <w:t>7</w:t>
              </w:r>
            </w:hyperlink>
            <w:r>
              <w:rPr>
                <w:spacing w:val="-3"/>
                <w:sz w:val="21"/>
              </w:rPr>
              <w:t xml:space="preserve"> </w:t>
            </w:r>
            <w:r>
              <w:rPr>
                <w:sz w:val="21"/>
              </w:rPr>
              <w:t>of</w:t>
            </w:r>
            <w:r>
              <w:rPr>
                <w:spacing w:val="-4"/>
                <w:sz w:val="21"/>
              </w:rPr>
              <w:t xml:space="preserve"> </w:t>
            </w:r>
            <w:r>
              <w:rPr>
                <w:sz w:val="21"/>
              </w:rPr>
              <w:t>the</w:t>
            </w:r>
            <w:r>
              <w:rPr>
                <w:spacing w:val="-3"/>
                <w:sz w:val="21"/>
              </w:rPr>
              <w:t xml:space="preserve"> </w:t>
            </w:r>
            <w:hyperlink r:id="rId179">
              <w:r>
                <w:rPr>
                  <w:sz w:val="21"/>
                  <w:u w:val="single"/>
                </w:rPr>
                <w:t>Education</w:t>
              </w:r>
              <w:r>
                <w:rPr>
                  <w:spacing w:val="-5"/>
                  <w:sz w:val="21"/>
                  <w:u w:val="single"/>
                </w:rPr>
                <w:t xml:space="preserve"> </w:t>
              </w:r>
              <w:r>
                <w:rPr>
                  <w:sz w:val="21"/>
                  <w:u w:val="single"/>
                </w:rPr>
                <w:t>Act</w:t>
              </w:r>
              <w:r>
                <w:rPr>
                  <w:spacing w:val="-4"/>
                  <w:sz w:val="21"/>
                  <w:u w:val="single"/>
                </w:rPr>
                <w:t xml:space="preserve"> </w:t>
              </w:r>
              <w:r>
                <w:rPr>
                  <w:sz w:val="21"/>
                  <w:u w:val="single"/>
                </w:rPr>
                <w:t>1998</w:t>
              </w:r>
            </w:hyperlink>
            <w:r>
              <w:rPr>
                <w:spacing w:val="-3"/>
                <w:sz w:val="21"/>
              </w:rPr>
              <w:t xml:space="preserve"> </w:t>
            </w:r>
            <w:r>
              <w:rPr>
                <w:sz w:val="21"/>
              </w:rPr>
              <w:t>is</w:t>
            </w:r>
            <w:r>
              <w:rPr>
                <w:spacing w:val="-3"/>
                <w:sz w:val="21"/>
              </w:rPr>
              <w:t xml:space="preserve"> </w:t>
            </w:r>
            <w:r>
              <w:rPr>
                <w:sz w:val="21"/>
              </w:rPr>
              <w:t>amended</w:t>
            </w:r>
            <w:r>
              <w:rPr>
                <w:spacing w:val="-3"/>
                <w:sz w:val="21"/>
              </w:rPr>
              <w:t xml:space="preserve"> </w:t>
            </w:r>
            <w:r>
              <w:rPr>
                <w:sz w:val="21"/>
              </w:rPr>
              <w:t>by</w:t>
            </w:r>
            <w:r>
              <w:rPr>
                <w:spacing w:val="-3"/>
                <w:sz w:val="21"/>
              </w:rPr>
              <w:t xml:space="preserve"> </w:t>
            </w:r>
            <w:r>
              <w:rPr>
                <w:sz w:val="21"/>
              </w:rPr>
              <w:t>inserting</w:t>
            </w:r>
            <w:r>
              <w:rPr>
                <w:spacing w:val="-3"/>
                <w:sz w:val="21"/>
              </w:rPr>
              <w:t xml:space="preserve"> </w:t>
            </w:r>
            <w:r>
              <w:rPr>
                <w:sz w:val="21"/>
              </w:rPr>
              <w:t>the following subsections after subsection (4):</w:t>
            </w:r>
          </w:p>
        </w:tc>
      </w:tr>
      <w:tr w:rsidR="00051BBA" w14:paraId="3882175C" w14:textId="77777777" w:rsidTr="00051BBA">
        <w:trPr>
          <w:trHeight w:val="1120"/>
        </w:trPr>
        <w:tc>
          <w:tcPr>
            <w:tcW w:w="2064" w:type="dxa"/>
          </w:tcPr>
          <w:p w14:paraId="71482E0E" w14:textId="77777777" w:rsidR="00051BBA" w:rsidRDefault="00051BBA" w:rsidP="00051BBA">
            <w:pPr>
              <w:pStyle w:val="TableParagraph"/>
              <w:rPr>
                <w:rFonts w:ascii="Times New Roman"/>
                <w:sz w:val="20"/>
              </w:rPr>
            </w:pPr>
          </w:p>
        </w:tc>
        <w:tc>
          <w:tcPr>
            <w:tcW w:w="6992" w:type="dxa"/>
          </w:tcPr>
          <w:p w14:paraId="791BBF2D" w14:textId="77777777" w:rsidR="00051BBA" w:rsidRDefault="00051BBA" w:rsidP="00051BBA">
            <w:pPr>
              <w:pStyle w:val="TableParagraph"/>
              <w:spacing w:before="90"/>
              <w:ind w:left="551" w:right="19" w:firstLine="240"/>
              <w:rPr>
                <w:sz w:val="21"/>
              </w:rPr>
            </w:pPr>
            <w:r>
              <w:rPr>
                <w:sz w:val="21"/>
              </w:rPr>
              <w:t>“(5)</w:t>
            </w:r>
            <w:r>
              <w:rPr>
                <w:spacing w:val="-4"/>
                <w:sz w:val="21"/>
              </w:rPr>
              <w:t xml:space="preserve"> </w:t>
            </w:r>
            <w:r>
              <w:rPr>
                <w:sz w:val="21"/>
              </w:rPr>
              <w:t>In</w:t>
            </w:r>
            <w:r>
              <w:rPr>
                <w:spacing w:val="-3"/>
                <w:sz w:val="21"/>
              </w:rPr>
              <w:t xml:space="preserve"> </w:t>
            </w:r>
            <w:r>
              <w:rPr>
                <w:sz w:val="21"/>
              </w:rPr>
              <w:t>carrying</w:t>
            </w:r>
            <w:r>
              <w:rPr>
                <w:spacing w:val="-3"/>
                <w:sz w:val="21"/>
              </w:rPr>
              <w:t xml:space="preserve"> </w:t>
            </w:r>
            <w:r>
              <w:rPr>
                <w:sz w:val="21"/>
              </w:rPr>
              <w:t>out</w:t>
            </w:r>
            <w:r>
              <w:rPr>
                <w:spacing w:val="-4"/>
                <w:sz w:val="21"/>
              </w:rPr>
              <w:t xml:space="preserve"> </w:t>
            </w:r>
            <w:r>
              <w:rPr>
                <w:sz w:val="21"/>
              </w:rPr>
              <w:t>his</w:t>
            </w:r>
            <w:r>
              <w:rPr>
                <w:spacing w:val="-3"/>
                <w:sz w:val="21"/>
              </w:rPr>
              <w:t xml:space="preserve"> </w:t>
            </w:r>
            <w:r>
              <w:rPr>
                <w:sz w:val="21"/>
              </w:rPr>
              <w:t>or</w:t>
            </w:r>
            <w:r>
              <w:rPr>
                <w:spacing w:val="-6"/>
                <w:sz w:val="21"/>
              </w:rPr>
              <w:t xml:space="preserve"> </w:t>
            </w:r>
            <w:r>
              <w:rPr>
                <w:sz w:val="21"/>
              </w:rPr>
              <w:t>her</w:t>
            </w:r>
            <w:r>
              <w:rPr>
                <w:spacing w:val="-4"/>
                <w:sz w:val="21"/>
              </w:rPr>
              <w:t xml:space="preserve"> </w:t>
            </w:r>
            <w:r>
              <w:rPr>
                <w:sz w:val="21"/>
              </w:rPr>
              <w:t>functions</w:t>
            </w:r>
            <w:r>
              <w:rPr>
                <w:spacing w:val="-3"/>
                <w:sz w:val="21"/>
              </w:rPr>
              <w:t xml:space="preserve"> </w:t>
            </w:r>
            <w:r>
              <w:rPr>
                <w:sz w:val="21"/>
              </w:rPr>
              <w:t>in</w:t>
            </w:r>
            <w:r>
              <w:rPr>
                <w:spacing w:val="-3"/>
                <w:sz w:val="21"/>
              </w:rPr>
              <w:t xml:space="preserve"> </w:t>
            </w:r>
            <w:r>
              <w:rPr>
                <w:sz w:val="21"/>
              </w:rPr>
              <w:t>respect</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z w:val="21"/>
              </w:rPr>
              <w:t>provision, planning and co-ordination of support services, the Minister may, following consultation with the Minister for Health and Children, request the assistance of a relevant health board.</w:t>
            </w:r>
          </w:p>
        </w:tc>
      </w:tr>
      <w:tr w:rsidR="00051BBA" w14:paraId="0BE0D9D2" w14:textId="77777777" w:rsidTr="00051BBA">
        <w:trPr>
          <w:trHeight w:val="541"/>
        </w:trPr>
        <w:tc>
          <w:tcPr>
            <w:tcW w:w="2064" w:type="dxa"/>
          </w:tcPr>
          <w:p w14:paraId="71C7018E" w14:textId="77777777" w:rsidR="00051BBA" w:rsidRDefault="00051BBA" w:rsidP="00051BBA">
            <w:pPr>
              <w:pStyle w:val="TableParagraph"/>
              <w:rPr>
                <w:rFonts w:ascii="Times New Roman"/>
                <w:sz w:val="20"/>
              </w:rPr>
            </w:pPr>
          </w:p>
        </w:tc>
        <w:tc>
          <w:tcPr>
            <w:tcW w:w="6992" w:type="dxa"/>
          </w:tcPr>
          <w:p w14:paraId="7A939C51" w14:textId="77777777" w:rsidR="00051BBA" w:rsidRDefault="00051BBA" w:rsidP="00051BBA">
            <w:pPr>
              <w:pStyle w:val="TableParagraph"/>
              <w:spacing w:before="38" w:line="240" w:lineRule="atLeast"/>
              <w:ind w:left="551" w:right="106" w:firstLine="240"/>
              <w:rPr>
                <w:sz w:val="21"/>
              </w:rPr>
            </w:pPr>
            <w:r>
              <w:rPr>
                <w:sz w:val="21"/>
              </w:rPr>
              <w:t>(6)</w:t>
            </w:r>
            <w:r>
              <w:rPr>
                <w:spacing w:val="-4"/>
                <w:sz w:val="21"/>
              </w:rPr>
              <w:t xml:space="preserve"> </w:t>
            </w:r>
            <w:r>
              <w:rPr>
                <w:sz w:val="21"/>
              </w:rPr>
              <w:t>A</w:t>
            </w:r>
            <w:r>
              <w:rPr>
                <w:spacing w:val="-2"/>
                <w:sz w:val="21"/>
              </w:rPr>
              <w:t xml:space="preserve"> </w:t>
            </w:r>
            <w:r>
              <w:rPr>
                <w:sz w:val="21"/>
              </w:rPr>
              <w:t>health</w:t>
            </w:r>
            <w:r>
              <w:rPr>
                <w:spacing w:val="-3"/>
                <w:sz w:val="21"/>
              </w:rPr>
              <w:t xml:space="preserve"> </w:t>
            </w:r>
            <w:r>
              <w:rPr>
                <w:sz w:val="21"/>
              </w:rPr>
              <w:t>board</w:t>
            </w:r>
            <w:r>
              <w:rPr>
                <w:spacing w:val="-3"/>
                <w:sz w:val="21"/>
              </w:rPr>
              <w:t xml:space="preserve"> </w:t>
            </w:r>
            <w:r>
              <w:rPr>
                <w:sz w:val="21"/>
              </w:rPr>
              <w:t>of</w:t>
            </w:r>
            <w:r>
              <w:rPr>
                <w:spacing w:val="-4"/>
                <w:sz w:val="21"/>
              </w:rPr>
              <w:t xml:space="preserve"> </w:t>
            </w:r>
            <w:r>
              <w:rPr>
                <w:sz w:val="21"/>
              </w:rPr>
              <w:t>which</w:t>
            </w:r>
            <w:r>
              <w:rPr>
                <w:spacing w:val="-3"/>
                <w:sz w:val="21"/>
              </w:rPr>
              <w:t xml:space="preserve"> </w:t>
            </w:r>
            <w:r>
              <w:rPr>
                <w:sz w:val="21"/>
              </w:rPr>
              <w:t>a</w:t>
            </w:r>
            <w:r>
              <w:rPr>
                <w:spacing w:val="-3"/>
                <w:sz w:val="21"/>
              </w:rPr>
              <w:t xml:space="preserve"> </w:t>
            </w:r>
            <w:r>
              <w:rPr>
                <w:sz w:val="21"/>
              </w:rPr>
              <w:t>request</w:t>
            </w:r>
            <w:r>
              <w:rPr>
                <w:spacing w:val="-4"/>
                <w:sz w:val="21"/>
              </w:rPr>
              <w:t xml:space="preserve"> </w:t>
            </w:r>
            <w:r>
              <w:rPr>
                <w:sz w:val="21"/>
              </w:rPr>
              <w:t>under</w:t>
            </w:r>
            <w:r>
              <w:rPr>
                <w:spacing w:val="-4"/>
                <w:sz w:val="21"/>
              </w:rPr>
              <w:t xml:space="preserve"> </w:t>
            </w:r>
            <w:r>
              <w:rPr>
                <w:sz w:val="21"/>
              </w:rPr>
              <w:t>subsection</w:t>
            </w:r>
            <w:r>
              <w:rPr>
                <w:spacing w:val="-3"/>
                <w:sz w:val="21"/>
              </w:rPr>
              <w:t xml:space="preserve"> </w:t>
            </w:r>
            <w:r>
              <w:rPr>
                <w:sz w:val="21"/>
              </w:rPr>
              <w:t>(5)</w:t>
            </w:r>
            <w:r>
              <w:rPr>
                <w:spacing w:val="-4"/>
                <w:sz w:val="21"/>
              </w:rPr>
              <w:t xml:space="preserve"> </w:t>
            </w:r>
            <w:r>
              <w:rPr>
                <w:sz w:val="21"/>
              </w:rPr>
              <w:t>is made shall comply with the request.”.</w:t>
            </w:r>
          </w:p>
        </w:tc>
      </w:tr>
    </w:tbl>
    <w:p w14:paraId="4C1113A5" w14:textId="77777777" w:rsidR="00051BBA" w:rsidRDefault="00051BBA" w:rsidP="00051BBA">
      <w:pPr>
        <w:spacing w:line="240" w:lineRule="atLeast"/>
        <w:rPr>
          <w:sz w:val="21"/>
        </w:rPr>
        <w:sectPr w:rsidR="00051BBA">
          <w:pgSz w:w="11910" w:h="16840"/>
          <w:pgMar w:top="1380" w:right="600" w:bottom="600" w:left="20" w:header="967" w:footer="405" w:gutter="0"/>
          <w:cols w:space="720"/>
        </w:sectPr>
      </w:pPr>
    </w:p>
    <w:p w14:paraId="462B9049" w14:textId="77777777" w:rsidR="00051BBA" w:rsidRDefault="00051BBA" w:rsidP="00051BBA">
      <w:pPr>
        <w:pStyle w:val="BodyText"/>
        <w:spacing w:before="7"/>
        <w:rPr>
          <w:sz w:val="4"/>
        </w:rPr>
      </w:pPr>
    </w:p>
    <w:tbl>
      <w:tblPr>
        <w:tblW w:w="0" w:type="auto"/>
        <w:tblInd w:w="667" w:type="dxa"/>
        <w:tblLayout w:type="fixed"/>
        <w:tblCellMar>
          <w:left w:w="0" w:type="dxa"/>
          <w:right w:w="0" w:type="dxa"/>
        </w:tblCellMar>
        <w:tblLook w:val="01E0" w:firstRow="1" w:lastRow="1" w:firstColumn="1" w:lastColumn="1" w:noHBand="0" w:noVBand="0"/>
      </w:tblPr>
      <w:tblGrid>
        <w:gridCol w:w="2060"/>
        <w:gridCol w:w="7020"/>
      </w:tblGrid>
      <w:tr w:rsidR="00051BBA" w14:paraId="7258CBB3" w14:textId="77777777" w:rsidTr="00051BBA">
        <w:trPr>
          <w:trHeight w:val="541"/>
        </w:trPr>
        <w:tc>
          <w:tcPr>
            <w:tcW w:w="2060" w:type="dxa"/>
          </w:tcPr>
          <w:p w14:paraId="104B1737" w14:textId="77777777" w:rsidR="00051BBA" w:rsidRDefault="00051BBA" w:rsidP="00051BBA">
            <w:pPr>
              <w:pStyle w:val="TableParagraph"/>
              <w:spacing w:line="203" w:lineRule="exact"/>
              <w:ind w:left="50"/>
              <w:rPr>
                <w:sz w:val="18"/>
              </w:rPr>
            </w:pPr>
            <w:r>
              <w:rPr>
                <w:sz w:val="18"/>
              </w:rPr>
              <w:t>Maintenance</w:t>
            </w:r>
            <w:r>
              <w:rPr>
                <w:spacing w:val="-2"/>
                <w:sz w:val="18"/>
              </w:rPr>
              <w:t xml:space="preserve"> </w:t>
            </w:r>
            <w:r>
              <w:rPr>
                <w:sz w:val="18"/>
              </w:rPr>
              <w:t>of</w:t>
            </w:r>
            <w:r>
              <w:rPr>
                <w:spacing w:val="-2"/>
                <w:sz w:val="18"/>
              </w:rPr>
              <w:t xml:space="preserve"> records.</w:t>
            </w:r>
          </w:p>
        </w:tc>
        <w:tc>
          <w:tcPr>
            <w:tcW w:w="7020" w:type="dxa"/>
          </w:tcPr>
          <w:p w14:paraId="2BC65287" w14:textId="77777777" w:rsidR="00051BBA" w:rsidRDefault="00051BBA" w:rsidP="00051BBA">
            <w:pPr>
              <w:pStyle w:val="TableParagraph"/>
              <w:ind w:left="75" w:right="119" w:firstLine="240"/>
              <w:rPr>
                <w:sz w:val="21"/>
              </w:rPr>
            </w:pPr>
            <w:r>
              <w:rPr>
                <w:b/>
                <w:sz w:val="21"/>
              </w:rPr>
              <w:t>41.</w:t>
            </w:r>
            <w:r>
              <w:rPr>
                <w:sz w:val="21"/>
              </w:rPr>
              <w:t>—</w:t>
            </w:r>
            <w:r>
              <w:rPr>
                <w:spacing w:val="-3"/>
                <w:sz w:val="21"/>
              </w:rPr>
              <w:t xml:space="preserve"> </w:t>
            </w:r>
            <w:r>
              <w:rPr>
                <w:sz w:val="21"/>
              </w:rPr>
              <w:t>(1)</w:t>
            </w:r>
            <w:r>
              <w:rPr>
                <w:spacing w:val="-4"/>
                <w:sz w:val="21"/>
              </w:rPr>
              <w:t xml:space="preserve"> </w:t>
            </w:r>
            <w:r>
              <w:rPr>
                <w:sz w:val="21"/>
              </w:rPr>
              <w:t>The</w:t>
            </w:r>
            <w:r>
              <w:rPr>
                <w:spacing w:val="-6"/>
                <w:sz w:val="21"/>
              </w:rPr>
              <w:t xml:space="preserve"> </w:t>
            </w:r>
            <w:r>
              <w:rPr>
                <w:sz w:val="21"/>
              </w:rPr>
              <w:t>Council</w:t>
            </w:r>
            <w:r>
              <w:rPr>
                <w:spacing w:val="-2"/>
                <w:sz w:val="21"/>
              </w:rPr>
              <w:t xml:space="preserve"> </w:t>
            </w:r>
            <w:r>
              <w:rPr>
                <w:sz w:val="21"/>
              </w:rPr>
              <w:t>shall</w:t>
            </w:r>
            <w:r>
              <w:rPr>
                <w:spacing w:val="-2"/>
                <w:sz w:val="21"/>
              </w:rPr>
              <w:t xml:space="preserve"> </w:t>
            </w:r>
            <w:r>
              <w:rPr>
                <w:sz w:val="21"/>
              </w:rPr>
              <w:t>keep</w:t>
            </w:r>
            <w:r>
              <w:rPr>
                <w:spacing w:val="-5"/>
                <w:sz w:val="21"/>
              </w:rPr>
              <w:t xml:space="preserve"> </w:t>
            </w:r>
            <w:r>
              <w:rPr>
                <w:sz w:val="21"/>
              </w:rPr>
              <w:t>and</w:t>
            </w:r>
            <w:r>
              <w:rPr>
                <w:spacing w:val="-5"/>
                <w:sz w:val="21"/>
              </w:rPr>
              <w:t xml:space="preserve"> </w:t>
            </w:r>
            <w:r>
              <w:rPr>
                <w:sz w:val="21"/>
              </w:rPr>
              <w:t>maintain</w:t>
            </w:r>
            <w:r>
              <w:rPr>
                <w:spacing w:val="-3"/>
                <w:sz w:val="21"/>
              </w:rPr>
              <w:t xml:space="preserve"> </w:t>
            </w:r>
            <w:r>
              <w:rPr>
                <w:sz w:val="21"/>
              </w:rPr>
              <w:t>records</w:t>
            </w:r>
            <w:r>
              <w:rPr>
                <w:spacing w:val="-3"/>
                <w:sz w:val="21"/>
              </w:rPr>
              <w:t xml:space="preserve"> </w:t>
            </w:r>
            <w:r>
              <w:rPr>
                <w:sz w:val="21"/>
              </w:rPr>
              <w:t>for</w:t>
            </w:r>
            <w:r>
              <w:rPr>
                <w:spacing w:val="-4"/>
                <w:sz w:val="21"/>
              </w:rPr>
              <w:t xml:space="preserve"> </w:t>
            </w:r>
            <w:r>
              <w:rPr>
                <w:sz w:val="21"/>
              </w:rPr>
              <w:t>the</w:t>
            </w:r>
            <w:r>
              <w:rPr>
                <w:spacing w:val="-3"/>
                <w:sz w:val="21"/>
              </w:rPr>
              <w:t xml:space="preserve"> </w:t>
            </w:r>
            <w:r>
              <w:rPr>
                <w:sz w:val="21"/>
              </w:rPr>
              <w:t xml:space="preserve">purpose </w:t>
            </w:r>
            <w:r>
              <w:rPr>
                <w:spacing w:val="-4"/>
                <w:sz w:val="21"/>
              </w:rPr>
              <w:t>of—</w:t>
            </w:r>
          </w:p>
        </w:tc>
      </w:tr>
      <w:tr w:rsidR="00051BBA" w14:paraId="0005B1DA" w14:textId="77777777" w:rsidTr="00051BBA">
        <w:trPr>
          <w:trHeight w:val="603"/>
        </w:trPr>
        <w:tc>
          <w:tcPr>
            <w:tcW w:w="2060" w:type="dxa"/>
          </w:tcPr>
          <w:p w14:paraId="538B76E1" w14:textId="77777777" w:rsidR="00051BBA" w:rsidRDefault="00051BBA" w:rsidP="00051BBA">
            <w:pPr>
              <w:pStyle w:val="TableParagraph"/>
              <w:rPr>
                <w:rFonts w:ascii="Times New Roman"/>
                <w:sz w:val="20"/>
              </w:rPr>
            </w:pPr>
          </w:p>
        </w:tc>
        <w:tc>
          <w:tcPr>
            <w:tcW w:w="7020" w:type="dxa"/>
          </w:tcPr>
          <w:p w14:paraId="285C8276" w14:textId="77777777" w:rsidR="00051BBA" w:rsidRDefault="00051BBA" w:rsidP="00051BBA">
            <w:pPr>
              <w:pStyle w:val="TableParagraph"/>
              <w:spacing w:before="57"/>
              <w:ind w:left="1155" w:right="119" w:hanging="600"/>
              <w:rPr>
                <w:sz w:val="21"/>
              </w:rPr>
            </w:pPr>
            <w:r>
              <w:rPr>
                <w:sz w:val="21"/>
              </w:rPr>
              <w:t>(</w:t>
            </w:r>
            <w:r>
              <w:rPr>
                <w:i/>
                <w:sz w:val="21"/>
              </w:rPr>
              <w:t>a</w:t>
            </w:r>
            <w:r>
              <w:rPr>
                <w:sz w:val="21"/>
              </w:rPr>
              <w:t>)</w:t>
            </w:r>
            <w:r>
              <w:rPr>
                <w:spacing w:val="-5"/>
                <w:sz w:val="21"/>
              </w:rPr>
              <w:t xml:space="preserve"> </w:t>
            </w:r>
            <w:r>
              <w:rPr>
                <w:sz w:val="21"/>
              </w:rPr>
              <w:t>identifying</w:t>
            </w:r>
            <w:r>
              <w:rPr>
                <w:spacing w:val="-4"/>
                <w:sz w:val="21"/>
              </w:rPr>
              <w:t xml:space="preserve"> </w:t>
            </w:r>
            <w:r>
              <w:rPr>
                <w:sz w:val="21"/>
              </w:rPr>
              <w:t>persons</w:t>
            </w:r>
            <w:r>
              <w:rPr>
                <w:spacing w:val="-4"/>
                <w:sz w:val="21"/>
              </w:rPr>
              <w:t xml:space="preserve"> </w:t>
            </w:r>
            <w:r>
              <w:rPr>
                <w:sz w:val="21"/>
              </w:rPr>
              <w:t>to</w:t>
            </w:r>
            <w:r>
              <w:rPr>
                <w:spacing w:val="-4"/>
                <w:sz w:val="21"/>
              </w:rPr>
              <w:t xml:space="preserve"> </w:t>
            </w:r>
            <w:r>
              <w:rPr>
                <w:sz w:val="21"/>
              </w:rPr>
              <w:t>whom</w:t>
            </w:r>
            <w:r>
              <w:rPr>
                <w:spacing w:val="-5"/>
                <w:sz w:val="21"/>
              </w:rPr>
              <w:t xml:space="preserve"> </w:t>
            </w:r>
            <w:r>
              <w:rPr>
                <w:sz w:val="21"/>
              </w:rPr>
              <w:t>special</w:t>
            </w:r>
            <w:r>
              <w:rPr>
                <w:spacing w:val="-3"/>
                <w:sz w:val="21"/>
              </w:rPr>
              <w:t xml:space="preserve"> </w:t>
            </w:r>
            <w:r>
              <w:rPr>
                <w:sz w:val="21"/>
              </w:rPr>
              <w:t>educational</w:t>
            </w:r>
            <w:r>
              <w:rPr>
                <w:spacing w:val="-6"/>
                <w:sz w:val="21"/>
              </w:rPr>
              <w:t xml:space="preserve"> </w:t>
            </w:r>
            <w:r>
              <w:rPr>
                <w:sz w:val="21"/>
              </w:rPr>
              <w:t>and</w:t>
            </w:r>
            <w:r>
              <w:rPr>
                <w:spacing w:val="-4"/>
                <w:sz w:val="21"/>
              </w:rPr>
              <w:t xml:space="preserve"> </w:t>
            </w:r>
            <w:r>
              <w:rPr>
                <w:sz w:val="21"/>
              </w:rPr>
              <w:t>support services are being provided,</w:t>
            </w:r>
          </w:p>
        </w:tc>
      </w:tr>
      <w:tr w:rsidR="00051BBA" w14:paraId="67840173" w14:textId="77777777" w:rsidTr="00051BBA">
        <w:trPr>
          <w:trHeight w:val="602"/>
        </w:trPr>
        <w:tc>
          <w:tcPr>
            <w:tcW w:w="2060" w:type="dxa"/>
          </w:tcPr>
          <w:p w14:paraId="7584A885" w14:textId="77777777" w:rsidR="00051BBA" w:rsidRDefault="00051BBA" w:rsidP="00051BBA">
            <w:pPr>
              <w:pStyle w:val="TableParagraph"/>
              <w:rPr>
                <w:rFonts w:ascii="Times New Roman"/>
                <w:sz w:val="20"/>
              </w:rPr>
            </w:pPr>
          </w:p>
        </w:tc>
        <w:tc>
          <w:tcPr>
            <w:tcW w:w="7020" w:type="dxa"/>
          </w:tcPr>
          <w:p w14:paraId="7D41FC96" w14:textId="77777777" w:rsidR="00051BBA" w:rsidRDefault="00051BBA" w:rsidP="00051BBA">
            <w:pPr>
              <w:pStyle w:val="TableParagraph"/>
              <w:spacing w:before="56"/>
              <w:ind w:left="1155" w:right="119" w:hanging="600"/>
              <w:rPr>
                <w:sz w:val="21"/>
              </w:rPr>
            </w:pPr>
            <w:r>
              <w:rPr>
                <w:sz w:val="21"/>
              </w:rPr>
              <w:t>(</w:t>
            </w:r>
            <w:r>
              <w:rPr>
                <w:i/>
                <w:sz w:val="21"/>
              </w:rPr>
              <w:t>b</w:t>
            </w:r>
            <w:r>
              <w:rPr>
                <w:sz w:val="21"/>
              </w:rPr>
              <w:t>)</w:t>
            </w:r>
            <w:r>
              <w:rPr>
                <w:spacing w:val="-4"/>
                <w:sz w:val="21"/>
              </w:rPr>
              <w:t xml:space="preserve"> </w:t>
            </w:r>
            <w:r>
              <w:rPr>
                <w:sz w:val="21"/>
              </w:rPr>
              <w:t>identifying</w:t>
            </w:r>
            <w:r>
              <w:rPr>
                <w:spacing w:val="-3"/>
                <w:sz w:val="21"/>
              </w:rPr>
              <w:t xml:space="preserve"> </w:t>
            </w:r>
            <w:r>
              <w:rPr>
                <w:sz w:val="21"/>
              </w:rPr>
              <w:t>schools</w:t>
            </w:r>
            <w:r>
              <w:rPr>
                <w:spacing w:val="-3"/>
                <w:sz w:val="21"/>
              </w:rPr>
              <w:t xml:space="preserve"> </w:t>
            </w:r>
            <w:r>
              <w:rPr>
                <w:sz w:val="21"/>
              </w:rPr>
              <w:t>and</w:t>
            </w:r>
            <w:r>
              <w:rPr>
                <w:spacing w:val="-5"/>
                <w:sz w:val="21"/>
              </w:rPr>
              <w:t xml:space="preserve"> </w:t>
            </w:r>
            <w:r>
              <w:rPr>
                <w:sz w:val="21"/>
              </w:rPr>
              <w:t>other</w:t>
            </w:r>
            <w:r>
              <w:rPr>
                <w:spacing w:val="-4"/>
                <w:sz w:val="21"/>
              </w:rPr>
              <w:t xml:space="preserve"> </w:t>
            </w:r>
            <w:r>
              <w:rPr>
                <w:sz w:val="21"/>
              </w:rPr>
              <w:t>places</w:t>
            </w:r>
            <w:r>
              <w:rPr>
                <w:spacing w:val="-3"/>
                <w:sz w:val="21"/>
              </w:rPr>
              <w:t xml:space="preserve"> </w:t>
            </w:r>
            <w:r>
              <w:rPr>
                <w:sz w:val="21"/>
              </w:rPr>
              <w:t>where</w:t>
            </w:r>
            <w:r>
              <w:rPr>
                <w:spacing w:val="-3"/>
                <w:sz w:val="21"/>
              </w:rPr>
              <w:t xml:space="preserve"> </w:t>
            </w:r>
            <w:r>
              <w:rPr>
                <w:sz w:val="21"/>
              </w:rPr>
              <w:t>such</w:t>
            </w:r>
            <w:r>
              <w:rPr>
                <w:spacing w:val="-6"/>
                <w:sz w:val="21"/>
              </w:rPr>
              <w:t xml:space="preserve"> </w:t>
            </w:r>
            <w:r>
              <w:rPr>
                <w:sz w:val="21"/>
              </w:rPr>
              <w:t>services</w:t>
            </w:r>
            <w:r>
              <w:rPr>
                <w:spacing w:val="-3"/>
                <w:sz w:val="21"/>
              </w:rPr>
              <w:t xml:space="preserve"> </w:t>
            </w:r>
            <w:r>
              <w:rPr>
                <w:sz w:val="21"/>
              </w:rPr>
              <w:t>are provided to persons with special educational needs, and</w:t>
            </w:r>
          </w:p>
        </w:tc>
      </w:tr>
      <w:tr w:rsidR="00051BBA" w14:paraId="651AE8C6" w14:textId="77777777" w:rsidTr="00051BBA">
        <w:trPr>
          <w:trHeight w:val="602"/>
        </w:trPr>
        <w:tc>
          <w:tcPr>
            <w:tcW w:w="2060" w:type="dxa"/>
          </w:tcPr>
          <w:p w14:paraId="4E387577" w14:textId="77777777" w:rsidR="00051BBA" w:rsidRDefault="00051BBA" w:rsidP="00051BBA">
            <w:pPr>
              <w:pStyle w:val="TableParagraph"/>
              <w:rPr>
                <w:rFonts w:ascii="Times New Roman"/>
                <w:sz w:val="20"/>
              </w:rPr>
            </w:pPr>
          </w:p>
        </w:tc>
        <w:tc>
          <w:tcPr>
            <w:tcW w:w="7020" w:type="dxa"/>
          </w:tcPr>
          <w:p w14:paraId="66FF2427" w14:textId="77777777" w:rsidR="00051BBA" w:rsidRDefault="00051BBA" w:rsidP="00051BBA">
            <w:pPr>
              <w:pStyle w:val="TableParagraph"/>
              <w:spacing w:before="56"/>
              <w:ind w:left="1155" w:right="119" w:hanging="600"/>
              <w:rPr>
                <w:sz w:val="21"/>
              </w:rPr>
            </w:pPr>
            <w:r>
              <w:rPr>
                <w:sz w:val="21"/>
              </w:rPr>
              <w:t>(</w:t>
            </w:r>
            <w:r>
              <w:rPr>
                <w:i/>
                <w:sz w:val="21"/>
              </w:rPr>
              <w:t>c</w:t>
            </w:r>
            <w:r>
              <w:rPr>
                <w:sz w:val="21"/>
              </w:rPr>
              <w:t>)</w:t>
            </w:r>
            <w:r>
              <w:rPr>
                <w:spacing w:val="-5"/>
                <w:sz w:val="21"/>
              </w:rPr>
              <w:t xml:space="preserve"> </w:t>
            </w:r>
            <w:r>
              <w:rPr>
                <w:sz w:val="21"/>
              </w:rPr>
              <w:t>planning</w:t>
            </w:r>
            <w:r>
              <w:rPr>
                <w:spacing w:val="-4"/>
                <w:sz w:val="21"/>
              </w:rPr>
              <w:t xml:space="preserve"> </w:t>
            </w:r>
            <w:r>
              <w:rPr>
                <w:sz w:val="21"/>
              </w:rPr>
              <w:t>the</w:t>
            </w:r>
            <w:r>
              <w:rPr>
                <w:spacing w:val="-4"/>
                <w:sz w:val="21"/>
              </w:rPr>
              <w:t xml:space="preserve"> </w:t>
            </w:r>
            <w:r>
              <w:rPr>
                <w:sz w:val="21"/>
              </w:rPr>
              <w:t>provision</w:t>
            </w:r>
            <w:r>
              <w:rPr>
                <w:spacing w:val="-7"/>
                <w:sz w:val="21"/>
              </w:rPr>
              <w:t xml:space="preserve"> </w:t>
            </w:r>
            <w:r>
              <w:rPr>
                <w:sz w:val="21"/>
              </w:rPr>
              <w:t>of</w:t>
            </w:r>
            <w:r>
              <w:rPr>
                <w:spacing w:val="-5"/>
                <w:sz w:val="21"/>
              </w:rPr>
              <w:t xml:space="preserve"> </w:t>
            </w:r>
            <w:r>
              <w:rPr>
                <w:sz w:val="21"/>
              </w:rPr>
              <w:t>special</w:t>
            </w:r>
            <w:r>
              <w:rPr>
                <w:spacing w:val="-3"/>
                <w:sz w:val="21"/>
              </w:rPr>
              <w:t xml:space="preserve"> </w:t>
            </w:r>
            <w:r>
              <w:rPr>
                <w:sz w:val="21"/>
              </w:rPr>
              <w:t>educational</w:t>
            </w:r>
            <w:r>
              <w:rPr>
                <w:spacing w:val="-3"/>
                <w:sz w:val="21"/>
              </w:rPr>
              <w:t xml:space="preserve"> </w:t>
            </w:r>
            <w:r>
              <w:rPr>
                <w:sz w:val="21"/>
              </w:rPr>
              <w:t>and</w:t>
            </w:r>
            <w:r>
              <w:rPr>
                <w:spacing w:val="-6"/>
                <w:sz w:val="21"/>
              </w:rPr>
              <w:t xml:space="preserve"> </w:t>
            </w:r>
            <w:r>
              <w:rPr>
                <w:sz w:val="21"/>
              </w:rPr>
              <w:t xml:space="preserve">support </w:t>
            </w:r>
            <w:r>
              <w:rPr>
                <w:spacing w:val="-2"/>
                <w:sz w:val="21"/>
              </w:rPr>
              <w:t>services.</w:t>
            </w:r>
          </w:p>
        </w:tc>
      </w:tr>
      <w:tr w:rsidR="00051BBA" w14:paraId="005C07BA" w14:textId="77777777" w:rsidTr="00051BBA">
        <w:trPr>
          <w:trHeight w:val="1085"/>
        </w:trPr>
        <w:tc>
          <w:tcPr>
            <w:tcW w:w="2060" w:type="dxa"/>
          </w:tcPr>
          <w:p w14:paraId="5460D064" w14:textId="77777777" w:rsidR="00051BBA" w:rsidRDefault="00051BBA" w:rsidP="00051BBA">
            <w:pPr>
              <w:pStyle w:val="TableParagraph"/>
              <w:rPr>
                <w:rFonts w:ascii="Times New Roman"/>
                <w:sz w:val="20"/>
              </w:rPr>
            </w:pPr>
          </w:p>
        </w:tc>
        <w:tc>
          <w:tcPr>
            <w:tcW w:w="7020" w:type="dxa"/>
          </w:tcPr>
          <w:p w14:paraId="21276BB7" w14:textId="77777777" w:rsidR="00051BBA" w:rsidRDefault="00051BBA" w:rsidP="00051BBA">
            <w:pPr>
              <w:pStyle w:val="TableParagraph"/>
              <w:spacing w:before="56"/>
              <w:ind w:left="75" w:right="29" w:firstLine="240"/>
              <w:rPr>
                <w:sz w:val="21"/>
              </w:rPr>
            </w:pPr>
            <w:r>
              <w:rPr>
                <w:sz w:val="21"/>
              </w:rPr>
              <w:t>(2)</w:t>
            </w:r>
            <w:r>
              <w:rPr>
                <w:spacing w:val="-4"/>
                <w:sz w:val="21"/>
              </w:rPr>
              <w:t xml:space="preserve"> </w:t>
            </w:r>
            <w:r>
              <w:rPr>
                <w:sz w:val="21"/>
              </w:rPr>
              <w:t>In</w:t>
            </w:r>
            <w:r>
              <w:rPr>
                <w:spacing w:val="-3"/>
                <w:sz w:val="21"/>
              </w:rPr>
              <w:t xml:space="preserve"> </w:t>
            </w:r>
            <w:r>
              <w:rPr>
                <w:sz w:val="21"/>
              </w:rPr>
              <w:t>performing</w:t>
            </w:r>
            <w:r>
              <w:rPr>
                <w:spacing w:val="-3"/>
                <w:sz w:val="21"/>
              </w:rPr>
              <w:t xml:space="preserve"> </w:t>
            </w:r>
            <w:r>
              <w:rPr>
                <w:sz w:val="21"/>
              </w:rPr>
              <w:t>its</w:t>
            </w:r>
            <w:r>
              <w:rPr>
                <w:spacing w:val="-3"/>
                <w:sz w:val="21"/>
              </w:rPr>
              <w:t xml:space="preserve"> </w:t>
            </w:r>
            <w:r>
              <w:rPr>
                <w:sz w:val="21"/>
              </w:rPr>
              <w:t>functions</w:t>
            </w:r>
            <w:r>
              <w:rPr>
                <w:spacing w:val="-3"/>
                <w:sz w:val="21"/>
              </w:rPr>
              <w:t xml:space="preserve"> </w:t>
            </w:r>
            <w:r>
              <w:rPr>
                <w:sz w:val="21"/>
              </w:rPr>
              <w:t>under</w:t>
            </w:r>
            <w:r>
              <w:rPr>
                <w:spacing w:val="-4"/>
                <w:sz w:val="21"/>
              </w:rPr>
              <w:t xml:space="preserve"> </w:t>
            </w:r>
            <w:r>
              <w:rPr>
                <w:i/>
                <w:sz w:val="21"/>
              </w:rPr>
              <w:t>subsection</w:t>
            </w:r>
            <w:r>
              <w:rPr>
                <w:i/>
                <w:spacing w:val="-3"/>
                <w:sz w:val="21"/>
              </w:rPr>
              <w:t xml:space="preserve"> </w:t>
            </w:r>
            <w:r>
              <w:rPr>
                <w:i/>
                <w:sz w:val="21"/>
              </w:rPr>
              <w:t>(1)</w:t>
            </w:r>
            <w:r>
              <w:rPr>
                <w:i/>
                <w:spacing w:val="-4"/>
                <w:sz w:val="21"/>
              </w:rPr>
              <w:t xml:space="preserve"> </w:t>
            </w:r>
            <w:r>
              <w:rPr>
                <w:sz w:val="21"/>
              </w:rPr>
              <w:t>the</w:t>
            </w:r>
            <w:r>
              <w:rPr>
                <w:spacing w:val="-3"/>
                <w:sz w:val="21"/>
              </w:rPr>
              <w:t xml:space="preserve"> </w:t>
            </w:r>
            <w:r>
              <w:rPr>
                <w:sz w:val="21"/>
              </w:rPr>
              <w:t>Council</w:t>
            </w:r>
            <w:r>
              <w:rPr>
                <w:spacing w:val="-2"/>
                <w:sz w:val="21"/>
              </w:rPr>
              <w:t xml:space="preserve"> </w:t>
            </w:r>
            <w:r>
              <w:rPr>
                <w:sz w:val="21"/>
              </w:rPr>
              <w:t>shall,</w:t>
            </w:r>
            <w:r>
              <w:rPr>
                <w:spacing w:val="-4"/>
                <w:sz w:val="21"/>
              </w:rPr>
              <w:t xml:space="preserve"> </w:t>
            </w:r>
            <w:r>
              <w:rPr>
                <w:sz w:val="21"/>
              </w:rPr>
              <w:t>to the greatest extent practicable, co-ordinate its system of record-keeping with the systems of record-keeping maintained by health boards and any other relevant public bodies.</w:t>
            </w:r>
          </w:p>
        </w:tc>
      </w:tr>
      <w:tr w:rsidR="00051BBA" w14:paraId="58F8547E" w14:textId="77777777" w:rsidTr="00051BBA">
        <w:trPr>
          <w:trHeight w:val="1086"/>
        </w:trPr>
        <w:tc>
          <w:tcPr>
            <w:tcW w:w="2060" w:type="dxa"/>
          </w:tcPr>
          <w:p w14:paraId="65A11F8B" w14:textId="77777777" w:rsidR="00051BBA" w:rsidRDefault="00051BBA" w:rsidP="00051BBA">
            <w:pPr>
              <w:pStyle w:val="TableParagraph"/>
              <w:spacing w:before="57"/>
              <w:ind w:left="50"/>
              <w:rPr>
                <w:sz w:val="18"/>
              </w:rPr>
            </w:pPr>
            <w:r>
              <w:rPr>
                <w:spacing w:val="-2"/>
                <w:sz w:val="18"/>
              </w:rPr>
              <w:t>Regulations.</w:t>
            </w:r>
          </w:p>
        </w:tc>
        <w:tc>
          <w:tcPr>
            <w:tcW w:w="7020" w:type="dxa"/>
          </w:tcPr>
          <w:p w14:paraId="71440172" w14:textId="77777777" w:rsidR="00051BBA" w:rsidRDefault="00051BBA" w:rsidP="00051BBA">
            <w:pPr>
              <w:pStyle w:val="TableParagraph"/>
              <w:spacing w:before="57"/>
              <w:ind w:left="75" w:right="29" w:firstLine="240"/>
              <w:rPr>
                <w:sz w:val="21"/>
              </w:rPr>
            </w:pPr>
            <w:r>
              <w:rPr>
                <w:b/>
                <w:sz w:val="21"/>
              </w:rPr>
              <w:t>42.</w:t>
            </w:r>
            <w:r>
              <w:rPr>
                <w:sz w:val="21"/>
              </w:rPr>
              <w:t>— (1) The Minister may make regulations prescribing any matter which is referred to in this Act as prescribed or to be prescribed or in relation</w:t>
            </w:r>
            <w:r>
              <w:rPr>
                <w:spacing w:val="-2"/>
                <w:sz w:val="21"/>
              </w:rPr>
              <w:t xml:space="preserve"> </w:t>
            </w:r>
            <w:r>
              <w:rPr>
                <w:sz w:val="21"/>
              </w:rPr>
              <w:t>to</w:t>
            </w:r>
            <w:r>
              <w:rPr>
                <w:spacing w:val="-2"/>
                <w:sz w:val="21"/>
              </w:rPr>
              <w:t xml:space="preserve"> </w:t>
            </w:r>
            <w:r>
              <w:rPr>
                <w:sz w:val="21"/>
              </w:rPr>
              <w:t>any</w:t>
            </w:r>
            <w:r>
              <w:rPr>
                <w:spacing w:val="-5"/>
                <w:sz w:val="21"/>
              </w:rPr>
              <w:t xml:space="preserve"> </w:t>
            </w:r>
            <w:r>
              <w:rPr>
                <w:sz w:val="21"/>
              </w:rPr>
              <w:t>matter</w:t>
            </w:r>
            <w:r>
              <w:rPr>
                <w:spacing w:val="-3"/>
                <w:sz w:val="21"/>
              </w:rPr>
              <w:t xml:space="preserve"> </w:t>
            </w:r>
            <w:r>
              <w:rPr>
                <w:sz w:val="21"/>
              </w:rPr>
              <w:t>referred</w:t>
            </w:r>
            <w:r>
              <w:rPr>
                <w:spacing w:val="-2"/>
                <w:sz w:val="21"/>
              </w:rPr>
              <w:t xml:space="preserve"> </w:t>
            </w:r>
            <w:r>
              <w:rPr>
                <w:sz w:val="21"/>
              </w:rPr>
              <w:t>to</w:t>
            </w:r>
            <w:r>
              <w:rPr>
                <w:spacing w:val="-2"/>
                <w:sz w:val="21"/>
              </w:rPr>
              <w:t xml:space="preserve"> </w:t>
            </w:r>
            <w:r>
              <w:rPr>
                <w:sz w:val="21"/>
              </w:rPr>
              <w:t>in</w:t>
            </w:r>
            <w:r>
              <w:rPr>
                <w:spacing w:val="-2"/>
                <w:sz w:val="21"/>
              </w:rPr>
              <w:t xml:space="preserve"> </w:t>
            </w:r>
            <w:r>
              <w:rPr>
                <w:sz w:val="21"/>
              </w:rPr>
              <w:t>this</w:t>
            </w:r>
            <w:r>
              <w:rPr>
                <w:spacing w:val="-5"/>
                <w:sz w:val="21"/>
              </w:rPr>
              <w:t xml:space="preserve"> </w:t>
            </w:r>
            <w:r>
              <w:rPr>
                <w:sz w:val="21"/>
              </w:rPr>
              <w:t>Act</w:t>
            </w:r>
            <w:r>
              <w:rPr>
                <w:spacing w:val="-3"/>
                <w:sz w:val="21"/>
              </w:rPr>
              <w:t xml:space="preserve"> </w:t>
            </w:r>
            <w:r>
              <w:rPr>
                <w:sz w:val="21"/>
              </w:rPr>
              <w:t>as</w:t>
            </w:r>
            <w:r>
              <w:rPr>
                <w:spacing w:val="-2"/>
                <w:sz w:val="21"/>
              </w:rPr>
              <w:t xml:space="preserve"> </w:t>
            </w:r>
            <w:r>
              <w:rPr>
                <w:sz w:val="21"/>
              </w:rPr>
              <w:t>the</w:t>
            </w:r>
            <w:r>
              <w:rPr>
                <w:spacing w:val="-2"/>
                <w:sz w:val="21"/>
              </w:rPr>
              <w:t xml:space="preserve"> </w:t>
            </w:r>
            <w:r>
              <w:rPr>
                <w:sz w:val="21"/>
              </w:rPr>
              <w:t>subject</w:t>
            </w:r>
            <w:r>
              <w:rPr>
                <w:spacing w:val="-3"/>
                <w:sz w:val="21"/>
              </w:rPr>
              <w:t xml:space="preserve"> </w:t>
            </w:r>
            <w:r>
              <w:rPr>
                <w:sz w:val="21"/>
              </w:rPr>
              <w:t>of</w:t>
            </w:r>
            <w:r>
              <w:rPr>
                <w:spacing w:val="-3"/>
                <w:sz w:val="21"/>
              </w:rPr>
              <w:t xml:space="preserve"> </w:t>
            </w:r>
            <w:r>
              <w:rPr>
                <w:sz w:val="21"/>
              </w:rPr>
              <w:t>regulations</w:t>
            </w:r>
            <w:r>
              <w:rPr>
                <w:spacing w:val="-2"/>
                <w:sz w:val="21"/>
              </w:rPr>
              <w:t xml:space="preserve"> </w:t>
            </w:r>
            <w:r>
              <w:rPr>
                <w:sz w:val="21"/>
              </w:rPr>
              <w:t>or for the purposes of enabling any provision of this Act to have full effect.</w:t>
            </w:r>
          </w:p>
        </w:tc>
      </w:tr>
      <w:tr w:rsidR="00051BBA" w14:paraId="4D3D6110" w14:textId="77777777" w:rsidTr="00051BBA">
        <w:trPr>
          <w:trHeight w:val="1569"/>
        </w:trPr>
        <w:tc>
          <w:tcPr>
            <w:tcW w:w="2060" w:type="dxa"/>
          </w:tcPr>
          <w:p w14:paraId="49CE5D22" w14:textId="77777777" w:rsidR="00051BBA" w:rsidRDefault="00051BBA" w:rsidP="00051BBA">
            <w:pPr>
              <w:pStyle w:val="TableParagraph"/>
              <w:rPr>
                <w:rFonts w:ascii="Times New Roman"/>
                <w:sz w:val="20"/>
              </w:rPr>
            </w:pPr>
          </w:p>
        </w:tc>
        <w:tc>
          <w:tcPr>
            <w:tcW w:w="7020" w:type="dxa"/>
          </w:tcPr>
          <w:p w14:paraId="0CD7C8C2" w14:textId="77777777" w:rsidR="00051BBA" w:rsidRDefault="00051BBA" w:rsidP="00051BBA">
            <w:pPr>
              <w:pStyle w:val="TableParagraph"/>
              <w:spacing w:before="56"/>
              <w:ind w:left="75" w:right="29" w:firstLine="240"/>
              <w:rPr>
                <w:sz w:val="21"/>
              </w:rPr>
            </w:pPr>
            <w:r>
              <w:rPr>
                <w:sz w:val="21"/>
              </w:rPr>
              <w:t>(2) Every regulation under this Act shall be laid before each House of the Oireachtas as soon as may be after it is made and, if a resolution annulling</w:t>
            </w:r>
            <w:r>
              <w:rPr>
                <w:spacing w:val="-3"/>
                <w:sz w:val="21"/>
              </w:rPr>
              <w:t xml:space="preserve"> </w:t>
            </w:r>
            <w:r>
              <w:rPr>
                <w:sz w:val="21"/>
              </w:rPr>
              <w:t>the</w:t>
            </w:r>
            <w:r>
              <w:rPr>
                <w:spacing w:val="-3"/>
                <w:sz w:val="21"/>
              </w:rPr>
              <w:t xml:space="preserve"> </w:t>
            </w:r>
            <w:r>
              <w:rPr>
                <w:sz w:val="21"/>
              </w:rPr>
              <w:t>regulation</w:t>
            </w:r>
            <w:r>
              <w:rPr>
                <w:spacing w:val="-3"/>
                <w:sz w:val="21"/>
              </w:rPr>
              <w:t xml:space="preserve"> </w:t>
            </w:r>
            <w:r>
              <w:rPr>
                <w:sz w:val="21"/>
              </w:rPr>
              <w:t>is</w:t>
            </w:r>
            <w:r>
              <w:rPr>
                <w:spacing w:val="-3"/>
                <w:sz w:val="21"/>
              </w:rPr>
              <w:t xml:space="preserve"> </w:t>
            </w:r>
            <w:r>
              <w:rPr>
                <w:sz w:val="21"/>
              </w:rPr>
              <w:t>passed</w:t>
            </w:r>
            <w:r>
              <w:rPr>
                <w:spacing w:val="-3"/>
                <w:sz w:val="21"/>
              </w:rPr>
              <w:t xml:space="preserve"> </w:t>
            </w:r>
            <w:r>
              <w:rPr>
                <w:sz w:val="21"/>
              </w:rPr>
              <w:t>by</w:t>
            </w:r>
            <w:r>
              <w:rPr>
                <w:spacing w:val="-3"/>
                <w:sz w:val="21"/>
              </w:rPr>
              <w:t xml:space="preserve"> </w:t>
            </w:r>
            <w:r>
              <w:rPr>
                <w:sz w:val="21"/>
              </w:rPr>
              <w:t>either</w:t>
            </w:r>
            <w:r>
              <w:rPr>
                <w:spacing w:val="-4"/>
                <w:sz w:val="21"/>
              </w:rPr>
              <w:t xml:space="preserve"> </w:t>
            </w:r>
            <w:r>
              <w:rPr>
                <w:sz w:val="21"/>
              </w:rPr>
              <w:t>such</w:t>
            </w:r>
            <w:r>
              <w:rPr>
                <w:spacing w:val="-3"/>
                <w:sz w:val="21"/>
              </w:rPr>
              <w:t xml:space="preserve"> </w:t>
            </w:r>
            <w:r>
              <w:rPr>
                <w:sz w:val="21"/>
              </w:rPr>
              <w:t>House</w:t>
            </w:r>
            <w:r>
              <w:rPr>
                <w:spacing w:val="-3"/>
                <w:sz w:val="21"/>
              </w:rPr>
              <w:t xml:space="preserve"> </w:t>
            </w:r>
            <w:r>
              <w:rPr>
                <w:sz w:val="21"/>
              </w:rPr>
              <w:t>within</w:t>
            </w:r>
            <w:r>
              <w:rPr>
                <w:spacing w:val="-3"/>
                <w:sz w:val="21"/>
              </w:rPr>
              <w:t xml:space="preserve"> </w:t>
            </w:r>
            <w:r>
              <w:rPr>
                <w:sz w:val="21"/>
              </w:rPr>
              <w:t>the</w:t>
            </w:r>
            <w:r>
              <w:rPr>
                <w:spacing w:val="-3"/>
                <w:sz w:val="21"/>
              </w:rPr>
              <w:t xml:space="preserve"> </w:t>
            </w:r>
            <w:r>
              <w:rPr>
                <w:sz w:val="21"/>
              </w:rPr>
              <w:t>next</w:t>
            </w:r>
            <w:r>
              <w:rPr>
                <w:spacing w:val="-4"/>
                <w:sz w:val="21"/>
              </w:rPr>
              <w:t xml:space="preserve"> </w:t>
            </w:r>
            <w:r>
              <w:rPr>
                <w:sz w:val="21"/>
              </w:rPr>
              <w:t>21 days on which that House has sat after the regulation is laid before it, the regulation shall be annulled accordingly, but without prejudice to the validity of anything previously done thereunder.</w:t>
            </w:r>
          </w:p>
        </w:tc>
      </w:tr>
      <w:tr w:rsidR="00051BBA" w14:paraId="2F1D1E7E" w14:textId="77777777" w:rsidTr="00051BBA">
        <w:trPr>
          <w:trHeight w:val="1568"/>
        </w:trPr>
        <w:tc>
          <w:tcPr>
            <w:tcW w:w="2060" w:type="dxa"/>
          </w:tcPr>
          <w:p w14:paraId="46C1918E" w14:textId="77777777" w:rsidR="00051BBA" w:rsidRDefault="00051BBA" w:rsidP="00051BBA">
            <w:pPr>
              <w:pStyle w:val="TableParagraph"/>
              <w:spacing w:before="56"/>
              <w:ind w:left="50"/>
              <w:rPr>
                <w:sz w:val="18"/>
              </w:rPr>
            </w:pPr>
            <w:r>
              <w:rPr>
                <w:sz w:val="18"/>
              </w:rPr>
              <w:t>Grants</w:t>
            </w:r>
            <w:r>
              <w:rPr>
                <w:spacing w:val="-13"/>
                <w:sz w:val="18"/>
              </w:rPr>
              <w:t xml:space="preserve"> </w:t>
            </w:r>
            <w:r>
              <w:rPr>
                <w:sz w:val="18"/>
              </w:rPr>
              <w:t>to</w:t>
            </w:r>
            <w:r>
              <w:rPr>
                <w:spacing w:val="-12"/>
                <w:sz w:val="18"/>
              </w:rPr>
              <w:t xml:space="preserve"> </w:t>
            </w:r>
            <w:r>
              <w:rPr>
                <w:sz w:val="18"/>
              </w:rPr>
              <w:t>Council</w:t>
            </w:r>
            <w:r>
              <w:rPr>
                <w:spacing w:val="-13"/>
                <w:sz w:val="18"/>
              </w:rPr>
              <w:t xml:space="preserve"> </w:t>
            </w:r>
            <w:r>
              <w:rPr>
                <w:sz w:val="18"/>
              </w:rPr>
              <w:t>and Appeals Board.</w:t>
            </w:r>
          </w:p>
        </w:tc>
        <w:tc>
          <w:tcPr>
            <w:tcW w:w="7020" w:type="dxa"/>
          </w:tcPr>
          <w:p w14:paraId="0AF9E043" w14:textId="77777777" w:rsidR="00051BBA" w:rsidRDefault="00051BBA" w:rsidP="00051BBA">
            <w:pPr>
              <w:pStyle w:val="TableParagraph"/>
              <w:spacing w:before="56"/>
              <w:ind w:left="75" w:right="29" w:firstLine="240"/>
              <w:rPr>
                <w:sz w:val="21"/>
              </w:rPr>
            </w:pPr>
            <w:r>
              <w:rPr>
                <w:b/>
                <w:sz w:val="21"/>
              </w:rPr>
              <w:t>43.</w:t>
            </w:r>
            <w:r>
              <w:rPr>
                <w:sz w:val="21"/>
              </w:rPr>
              <w:t>—The Minister may, in each financial year of the Council and of the Appeals Board, pay to the Council and the Appeals Board, out of moneys provided by the Oireachtas, a grant of such amount as he or she,</w:t>
            </w:r>
            <w:r>
              <w:rPr>
                <w:spacing w:val="-2"/>
                <w:sz w:val="21"/>
              </w:rPr>
              <w:t xml:space="preserve"> </w:t>
            </w:r>
            <w:r>
              <w:rPr>
                <w:sz w:val="21"/>
              </w:rPr>
              <w:t>with the consent of the Minister for Finance, determines towards the expenses of the</w:t>
            </w:r>
            <w:r>
              <w:rPr>
                <w:spacing w:val="-2"/>
                <w:sz w:val="21"/>
              </w:rPr>
              <w:t xml:space="preserve"> </w:t>
            </w:r>
            <w:r>
              <w:rPr>
                <w:sz w:val="21"/>
              </w:rPr>
              <w:t>Council</w:t>
            </w:r>
            <w:r>
              <w:rPr>
                <w:spacing w:val="-1"/>
                <w:sz w:val="21"/>
              </w:rPr>
              <w:t xml:space="preserve"> </w:t>
            </w:r>
            <w:r>
              <w:rPr>
                <w:sz w:val="21"/>
              </w:rPr>
              <w:t>or</w:t>
            </w:r>
            <w:r>
              <w:rPr>
                <w:spacing w:val="-3"/>
                <w:sz w:val="21"/>
              </w:rPr>
              <w:t xml:space="preserve"> </w:t>
            </w:r>
            <w:r>
              <w:rPr>
                <w:sz w:val="21"/>
              </w:rPr>
              <w:t>the</w:t>
            </w:r>
            <w:r>
              <w:rPr>
                <w:spacing w:val="-2"/>
                <w:sz w:val="21"/>
              </w:rPr>
              <w:t xml:space="preserve"> </w:t>
            </w:r>
            <w:r>
              <w:rPr>
                <w:sz w:val="21"/>
              </w:rPr>
              <w:t>Appeals</w:t>
            </w:r>
            <w:r>
              <w:rPr>
                <w:spacing w:val="-2"/>
                <w:sz w:val="21"/>
              </w:rPr>
              <w:t xml:space="preserve"> </w:t>
            </w:r>
            <w:r>
              <w:rPr>
                <w:sz w:val="21"/>
              </w:rPr>
              <w:t>Board,</w:t>
            </w:r>
            <w:r>
              <w:rPr>
                <w:spacing w:val="-3"/>
                <w:sz w:val="21"/>
              </w:rPr>
              <w:t xml:space="preserve"> </w:t>
            </w:r>
            <w:r>
              <w:rPr>
                <w:sz w:val="21"/>
              </w:rPr>
              <w:t>as</w:t>
            </w:r>
            <w:r>
              <w:rPr>
                <w:spacing w:val="-2"/>
                <w:sz w:val="21"/>
              </w:rPr>
              <w:t xml:space="preserve"> </w:t>
            </w:r>
            <w:r>
              <w:rPr>
                <w:sz w:val="21"/>
              </w:rPr>
              <w:t>the</w:t>
            </w:r>
            <w:r>
              <w:rPr>
                <w:spacing w:val="-2"/>
                <w:sz w:val="21"/>
              </w:rPr>
              <w:t xml:space="preserve"> </w:t>
            </w:r>
            <w:r>
              <w:rPr>
                <w:sz w:val="21"/>
              </w:rPr>
              <w:t>case</w:t>
            </w:r>
            <w:r>
              <w:rPr>
                <w:spacing w:val="-5"/>
                <w:sz w:val="21"/>
              </w:rPr>
              <w:t xml:space="preserve"> </w:t>
            </w:r>
            <w:r>
              <w:rPr>
                <w:sz w:val="21"/>
              </w:rPr>
              <w:t>may</w:t>
            </w:r>
            <w:r>
              <w:rPr>
                <w:spacing w:val="-2"/>
                <w:sz w:val="21"/>
              </w:rPr>
              <w:t xml:space="preserve"> </w:t>
            </w:r>
            <w:r>
              <w:rPr>
                <w:sz w:val="21"/>
              </w:rPr>
              <w:t>be,</w:t>
            </w:r>
            <w:r>
              <w:rPr>
                <w:spacing w:val="-3"/>
                <w:sz w:val="21"/>
              </w:rPr>
              <w:t xml:space="preserve"> </w:t>
            </w:r>
            <w:r>
              <w:rPr>
                <w:sz w:val="21"/>
              </w:rPr>
              <w:t>in</w:t>
            </w:r>
            <w:r>
              <w:rPr>
                <w:spacing w:val="-2"/>
                <w:sz w:val="21"/>
              </w:rPr>
              <w:t xml:space="preserve"> </w:t>
            </w:r>
            <w:r>
              <w:rPr>
                <w:sz w:val="21"/>
              </w:rPr>
              <w:t>the</w:t>
            </w:r>
            <w:r>
              <w:rPr>
                <w:spacing w:val="-2"/>
                <w:sz w:val="21"/>
              </w:rPr>
              <w:t xml:space="preserve"> </w:t>
            </w:r>
            <w:r>
              <w:rPr>
                <w:sz w:val="21"/>
              </w:rPr>
              <w:t>performance of its functions.</w:t>
            </w:r>
          </w:p>
        </w:tc>
      </w:tr>
      <w:tr w:rsidR="00051BBA" w14:paraId="7DFBEA81" w14:textId="77777777" w:rsidTr="00051BBA">
        <w:trPr>
          <w:trHeight w:val="845"/>
        </w:trPr>
        <w:tc>
          <w:tcPr>
            <w:tcW w:w="2060" w:type="dxa"/>
          </w:tcPr>
          <w:p w14:paraId="0B278B70" w14:textId="77777777" w:rsidR="00051BBA" w:rsidRDefault="00051BBA" w:rsidP="00051BBA">
            <w:pPr>
              <w:pStyle w:val="TableParagraph"/>
              <w:spacing w:before="57"/>
              <w:ind w:left="50"/>
              <w:rPr>
                <w:sz w:val="18"/>
              </w:rPr>
            </w:pPr>
            <w:r>
              <w:rPr>
                <w:sz w:val="18"/>
              </w:rPr>
              <w:t>Service</w:t>
            </w:r>
            <w:r>
              <w:rPr>
                <w:spacing w:val="-1"/>
                <w:sz w:val="18"/>
              </w:rPr>
              <w:t xml:space="preserve"> </w:t>
            </w:r>
            <w:r>
              <w:rPr>
                <w:sz w:val="18"/>
              </w:rPr>
              <w:t>of</w:t>
            </w:r>
            <w:r>
              <w:rPr>
                <w:spacing w:val="-1"/>
                <w:sz w:val="18"/>
              </w:rPr>
              <w:t xml:space="preserve"> </w:t>
            </w:r>
            <w:r>
              <w:rPr>
                <w:spacing w:val="-2"/>
                <w:sz w:val="18"/>
              </w:rPr>
              <w:t>notices.</w:t>
            </w:r>
          </w:p>
        </w:tc>
        <w:tc>
          <w:tcPr>
            <w:tcW w:w="7020" w:type="dxa"/>
          </w:tcPr>
          <w:p w14:paraId="071CFBFE" w14:textId="77777777" w:rsidR="00051BBA" w:rsidRDefault="00051BBA" w:rsidP="00051BBA">
            <w:pPr>
              <w:pStyle w:val="TableParagraph"/>
              <w:spacing w:before="57"/>
              <w:ind w:left="75" w:right="119" w:firstLine="240"/>
              <w:rPr>
                <w:sz w:val="21"/>
              </w:rPr>
            </w:pPr>
            <w:r>
              <w:rPr>
                <w:b/>
                <w:sz w:val="21"/>
              </w:rPr>
              <w:t>44.</w:t>
            </w:r>
            <w:r>
              <w:rPr>
                <w:sz w:val="21"/>
              </w:rPr>
              <w:t xml:space="preserve">— (1) A notice under this Act shall, subject to </w:t>
            </w:r>
            <w:r>
              <w:rPr>
                <w:i/>
                <w:sz w:val="21"/>
              </w:rPr>
              <w:t>subsection (2)</w:t>
            </w:r>
            <w:r>
              <w:rPr>
                <w:sz w:val="21"/>
              </w:rPr>
              <w:t>, be addressed</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person</w:t>
            </w:r>
            <w:r>
              <w:rPr>
                <w:spacing w:val="-3"/>
                <w:sz w:val="21"/>
              </w:rPr>
              <w:t xml:space="preserve"> </w:t>
            </w:r>
            <w:r>
              <w:rPr>
                <w:sz w:val="21"/>
              </w:rPr>
              <w:t>concerned</w:t>
            </w:r>
            <w:r>
              <w:rPr>
                <w:spacing w:val="-3"/>
                <w:sz w:val="21"/>
              </w:rPr>
              <w:t xml:space="preserve"> </w:t>
            </w:r>
            <w:r>
              <w:rPr>
                <w:sz w:val="21"/>
              </w:rPr>
              <w:t>by</w:t>
            </w:r>
            <w:r>
              <w:rPr>
                <w:spacing w:val="-3"/>
                <w:sz w:val="21"/>
              </w:rPr>
              <w:t xml:space="preserve"> </w:t>
            </w:r>
            <w:r>
              <w:rPr>
                <w:sz w:val="21"/>
              </w:rPr>
              <w:t>name,</w:t>
            </w:r>
            <w:r>
              <w:rPr>
                <w:spacing w:val="-4"/>
                <w:sz w:val="21"/>
              </w:rPr>
              <w:t xml:space="preserve"> </w:t>
            </w:r>
            <w:r>
              <w:rPr>
                <w:sz w:val="21"/>
              </w:rPr>
              <w:t>and</w:t>
            </w:r>
            <w:r>
              <w:rPr>
                <w:spacing w:val="-3"/>
                <w:sz w:val="21"/>
              </w:rPr>
              <w:t xml:space="preserve"> </w:t>
            </w:r>
            <w:r>
              <w:rPr>
                <w:sz w:val="21"/>
              </w:rPr>
              <w:t>may</w:t>
            </w:r>
            <w:r>
              <w:rPr>
                <w:spacing w:val="-3"/>
                <w:sz w:val="21"/>
              </w:rPr>
              <w:t xml:space="preserve"> </w:t>
            </w:r>
            <w:r>
              <w:rPr>
                <w:sz w:val="21"/>
              </w:rPr>
              <w:t>be</w:t>
            </w:r>
            <w:r>
              <w:rPr>
                <w:spacing w:val="-3"/>
                <w:sz w:val="21"/>
              </w:rPr>
              <w:t xml:space="preserve"> </w:t>
            </w:r>
            <w:r>
              <w:rPr>
                <w:sz w:val="21"/>
              </w:rPr>
              <w:t>served</w:t>
            </w:r>
            <w:r>
              <w:rPr>
                <w:spacing w:val="-3"/>
                <w:sz w:val="21"/>
              </w:rPr>
              <w:t xml:space="preserve"> </w:t>
            </w:r>
            <w:r>
              <w:rPr>
                <w:sz w:val="21"/>
              </w:rPr>
              <w:t>on</w:t>
            </w:r>
            <w:r>
              <w:rPr>
                <w:spacing w:val="-3"/>
                <w:sz w:val="21"/>
              </w:rPr>
              <w:t xml:space="preserve"> </w:t>
            </w:r>
            <w:r>
              <w:rPr>
                <w:sz w:val="21"/>
              </w:rPr>
              <w:t>or given to the person in one of the following ways:</w:t>
            </w:r>
          </w:p>
        </w:tc>
      </w:tr>
      <w:tr w:rsidR="00051BBA" w14:paraId="4B34830C" w14:textId="77777777" w:rsidTr="00051BBA">
        <w:trPr>
          <w:trHeight w:val="361"/>
        </w:trPr>
        <w:tc>
          <w:tcPr>
            <w:tcW w:w="2060" w:type="dxa"/>
          </w:tcPr>
          <w:p w14:paraId="44604FA6" w14:textId="77777777" w:rsidR="00051BBA" w:rsidRDefault="00051BBA" w:rsidP="00051BBA">
            <w:pPr>
              <w:pStyle w:val="TableParagraph"/>
              <w:rPr>
                <w:rFonts w:ascii="Times New Roman"/>
                <w:sz w:val="20"/>
              </w:rPr>
            </w:pPr>
          </w:p>
        </w:tc>
        <w:tc>
          <w:tcPr>
            <w:tcW w:w="7020" w:type="dxa"/>
          </w:tcPr>
          <w:p w14:paraId="3DDC65A7" w14:textId="77777777" w:rsidR="00051BBA" w:rsidRDefault="00051BBA" w:rsidP="00051BBA">
            <w:pPr>
              <w:pStyle w:val="TableParagraph"/>
              <w:spacing w:before="57"/>
              <w:ind w:left="555"/>
              <w:rPr>
                <w:sz w:val="21"/>
              </w:rPr>
            </w:pPr>
            <w:r>
              <w:rPr>
                <w:sz w:val="21"/>
              </w:rPr>
              <w:t>(</w:t>
            </w:r>
            <w:r>
              <w:rPr>
                <w:i/>
                <w:sz w:val="21"/>
              </w:rPr>
              <w:t>a</w:t>
            </w:r>
            <w:r>
              <w:rPr>
                <w:sz w:val="21"/>
              </w:rPr>
              <w:t>)</w:t>
            </w:r>
            <w:r>
              <w:rPr>
                <w:spacing w:val="-4"/>
                <w:sz w:val="21"/>
              </w:rPr>
              <w:t xml:space="preserve"> </w:t>
            </w:r>
            <w:r>
              <w:rPr>
                <w:sz w:val="21"/>
              </w:rPr>
              <w:t>by</w:t>
            </w:r>
            <w:r>
              <w:rPr>
                <w:spacing w:val="-2"/>
                <w:sz w:val="21"/>
              </w:rPr>
              <w:t xml:space="preserve"> </w:t>
            </w:r>
            <w:r>
              <w:rPr>
                <w:sz w:val="21"/>
              </w:rPr>
              <w:t>delivering</w:t>
            </w:r>
            <w:r>
              <w:rPr>
                <w:spacing w:val="-4"/>
                <w:sz w:val="21"/>
              </w:rPr>
              <w:t xml:space="preserve"> </w:t>
            </w:r>
            <w:r>
              <w:rPr>
                <w:sz w:val="21"/>
              </w:rPr>
              <w:t>it</w:t>
            </w:r>
            <w:r>
              <w:rPr>
                <w:spacing w:val="-4"/>
                <w:sz w:val="21"/>
              </w:rPr>
              <w:t xml:space="preserve"> </w:t>
            </w:r>
            <w:r>
              <w:rPr>
                <w:sz w:val="21"/>
              </w:rPr>
              <w:t>to</w:t>
            </w:r>
            <w:r>
              <w:rPr>
                <w:spacing w:val="-2"/>
                <w:sz w:val="21"/>
              </w:rPr>
              <w:t xml:space="preserve"> </w:t>
            </w:r>
            <w:r>
              <w:rPr>
                <w:sz w:val="21"/>
              </w:rPr>
              <w:t>the</w:t>
            </w:r>
            <w:r>
              <w:rPr>
                <w:spacing w:val="-2"/>
                <w:sz w:val="21"/>
              </w:rPr>
              <w:t xml:space="preserve"> person;</w:t>
            </w:r>
          </w:p>
        </w:tc>
      </w:tr>
      <w:tr w:rsidR="00051BBA" w14:paraId="697F2C01" w14:textId="77777777" w:rsidTr="00051BBA">
        <w:trPr>
          <w:trHeight w:val="844"/>
        </w:trPr>
        <w:tc>
          <w:tcPr>
            <w:tcW w:w="2060" w:type="dxa"/>
          </w:tcPr>
          <w:p w14:paraId="389432DC" w14:textId="77777777" w:rsidR="00051BBA" w:rsidRDefault="00051BBA" w:rsidP="00051BBA">
            <w:pPr>
              <w:pStyle w:val="TableParagraph"/>
              <w:rPr>
                <w:rFonts w:ascii="Times New Roman"/>
                <w:sz w:val="20"/>
              </w:rPr>
            </w:pPr>
          </w:p>
        </w:tc>
        <w:tc>
          <w:tcPr>
            <w:tcW w:w="7020" w:type="dxa"/>
          </w:tcPr>
          <w:p w14:paraId="286FF10C" w14:textId="77777777" w:rsidR="00051BBA" w:rsidRDefault="00051BBA" w:rsidP="00051BBA">
            <w:pPr>
              <w:pStyle w:val="TableParagraph"/>
              <w:spacing w:before="56"/>
              <w:ind w:left="1155" w:right="119" w:hanging="600"/>
              <w:rPr>
                <w:sz w:val="21"/>
              </w:rPr>
            </w:pPr>
            <w:r>
              <w:rPr>
                <w:sz w:val="21"/>
              </w:rPr>
              <w:t>(</w:t>
            </w:r>
            <w:r>
              <w:rPr>
                <w:i/>
                <w:sz w:val="21"/>
              </w:rPr>
              <w:t>b</w:t>
            </w:r>
            <w:r>
              <w:rPr>
                <w:sz w:val="21"/>
              </w:rPr>
              <w:t>)</w:t>
            </w:r>
            <w:r>
              <w:rPr>
                <w:spacing w:val="-4"/>
                <w:sz w:val="21"/>
              </w:rPr>
              <w:t xml:space="preserve"> </w:t>
            </w:r>
            <w:r>
              <w:rPr>
                <w:sz w:val="21"/>
              </w:rPr>
              <w:t>by</w:t>
            </w:r>
            <w:r>
              <w:rPr>
                <w:spacing w:val="-3"/>
                <w:sz w:val="21"/>
              </w:rPr>
              <w:t xml:space="preserve"> </w:t>
            </w:r>
            <w:r>
              <w:rPr>
                <w:sz w:val="21"/>
              </w:rPr>
              <w:t>leaving</w:t>
            </w:r>
            <w:r>
              <w:rPr>
                <w:spacing w:val="-3"/>
                <w:sz w:val="21"/>
              </w:rPr>
              <w:t xml:space="preserve"> </w:t>
            </w:r>
            <w:r>
              <w:rPr>
                <w:sz w:val="21"/>
              </w:rPr>
              <w:t>it</w:t>
            </w:r>
            <w:r>
              <w:rPr>
                <w:spacing w:val="-4"/>
                <w:sz w:val="21"/>
              </w:rPr>
              <w:t xml:space="preserve"> </w:t>
            </w:r>
            <w:r>
              <w:rPr>
                <w:sz w:val="21"/>
              </w:rPr>
              <w:t>at</w:t>
            </w:r>
            <w:r>
              <w:rPr>
                <w:spacing w:val="-4"/>
                <w:sz w:val="21"/>
              </w:rPr>
              <w:t xml:space="preserve"> </w:t>
            </w:r>
            <w:r>
              <w:rPr>
                <w:sz w:val="21"/>
              </w:rPr>
              <w:t>the</w:t>
            </w:r>
            <w:r>
              <w:rPr>
                <w:spacing w:val="-3"/>
                <w:sz w:val="21"/>
              </w:rPr>
              <w:t xml:space="preserve"> </w:t>
            </w:r>
            <w:r>
              <w:rPr>
                <w:sz w:val="21"/>
              </w:rPr>
              <w:t>address</w:t>
            </w:r>
            <w:r>
              <w:rPr>
                <w:spacing w:val="-3"/>
                <w:sz w:val="21"/>
              </w:rPr>
              <w:t xml:space="preserve"> </w:t>
            </w:r>
            <w:r>
              <w:rPr>
                <w:sz w:val="21"/>
              </w:rPr>
              <w:t>at</w:t>
            </w:r>
            <w:r>
              <w:rPr>
                <w:spacing w:val="-4"/>
                <w:sz w:val="21"/>
              </w:rPr>
              <w:t xml:space="preserve"> </w:t>
            </w:r>
            <w:r>
              <w:rPr>
                <w:sz w:val="21"/>
              </w:rPr>
              <w:t>which</w:t>
            </w:r>
            <w:r>
              <w:rPr>
                <w:spacing w:val="-3"/>
                <w:sz w:val="21"/>
              </w:rPr>
              <w:t xml:space="preserve"> </w:t>
            </w:r>
            <w:r>
              <w:rPr>
                <w:sz w:val="21"/>
              </w:rPr>
              <w:t>the</w:t>
            </w:r>
            <w:r>
              <w:rPr>
                <w:spacing w:val="-3"/>
                <w:sz w:val="21"/>
              </w:rPr>
              <w:t xml:space="preserve"> </w:t>
            </w:r>
            <w:r>
              <w:rPr>
                <w:sz w:val="21"/>
              </w:rPr>
              <w:t>person</w:t>
            </w:r>
            <w:r>
              <w:rPr>
                <w:spacing w:val="-3"/>
                <w:sz w:val="21"/>
              </w:rPr>
              <w:t xml:space="preserve"> </w:t>
            </w:r>
            <w:r>
              <w:rPr>
                <w:sz w:val="21"/>
              </w:rPr>
              <w:t>ordinarily</w:t>
            </w:r>
            <w:r>
              <w:rPr>
                <w:spacing w:val="-3"/>
                <w:sz w:val="21"/>
              </w:rPr>
              <w:t xml:space="preserve"> </w:t>
            </w:r>
            <w:r>
              <w:rPr>
                <w:sz w:val="21"/>
              </w:rPr>
              <w:t>resides or, in a case in which an address for service has been furnished, at that address;</w:t>
            </w:r>
          </w:p>
        </w:tc>
      </w:tr>
      <w:tr w:rsidR="00051BBA" w14:paraId="20140022" w14:textId="77777777" w:rsidTr="00051BBA">
        <w:trPr>
          <w:trHeight w:val="844"/>
        </w:trPr>
        <w:tc>
          <w:tcPr>
            <w:tcW w:w="2060" w:type="dxa"/>
          </w:tcPr>
          <w:p w14:paraId="4EC8099D" w14:textId="77777777" w:rsidR="00051BBA" w:rsidRDefault="00051BBA" w:rsidP="00051BBA">
            <w:pPr>
              <w:pStyle w:val="TableParagraph"/>
              <w:rPr>
                <w:rFonts w:ascii="Times New Roman"/>
                <w:sz w:val="20"/>
              </w:rPr>
            </w:pPr>
          </w:p>
        </w:tc>
        <w:tc>
          <w:tcPr>
            <w:tcW w:w="7020" w:type="dxa"/>
          </w:tcPr>
          <w:p w14:paraId="6B25B169" w14:textId="77777777" w:rsidR="00051BBA" w:rsidRDefault="00051BBA" w:rsidP="00051BBA">
            <w:pPr>
              <w:pStyle w:val="TableParagraph"/>
              <w:spacing w:before="56"/>
              <w:ind w:left="1155" w:right="29" w:hanging="600"/>
              <w:rPr>
                <w:sz w:val="21"/>
              </w:rPr>
            </w:pPr>
            <w:r>
              <w:rPr>
                <w:sz w:val="21"/>
              </w:rPr>
              <w:t>(</w:t>
            </w:r>
            <w:r>
              <w:rPr>
                <w:i/>
                <w:sz w:val="21"/>
              </w:rPr>
              <w:t>c</w:t>
            </w:r>
            <w:r>
              <w:rPr>
                <w:sz w:val="21"/>
              </w:rPr>
              <w:t>) by sending it by post in a prepaid registered letter to the address at</w:t>
            </w:r>
            <w:r>
              <w:rPr>
                <w:spacing w:val="-4"/>
                <w:sz w:val="21"/>
              </w:rPr>
              <w:t xml:space="preserve"> </w:t>
            </w:r>
            <w:r>
              <w:rPr>
                <w:sz w:val="21"/>
              </w:rPr>
              <w:t>which</w:t>
            </w:r>
            <w:r>
              <w:rPr>
                <w:spacing w:val="-3"/>
                <w:sz w:val="21"/>
              </w:rPr>
              <w:t xml:space="preserve"> </w:t>
            </w:r>
            <w:r>
              <w:rPr>
                <w:sz w:val="21"/>
              </w:rPr>
              <w:t>the</w:t>
            </w:r>
            <w:r>
              <w:rPr>
                <w:spacing w:val="-3"/>
                <w:sz w:val="21"/>
              </w:rPr>
              <w:t xml:space="preserve"> </w:t>
            </w:r>
            <w:r>
              <w:rPr>
                <w:sz w:val="21"/>
              </w:rPr>
              <w:t>person</w:t>
            </w:r>
            <w:r>
              <w:rPr>
                <w:spacing w:val="-3"/>
                <w:sz w:val="21"/>
              </w:rPr>
              <w:t xml:space="preserve"> </w:t>
            </w:r>
            <w:r>
              <w:rPr>
                <w:sz w:val="21"/>
              </w:rPr>
              <w:t>ordinarily</w:t>
            </w:r>
            <w:r>
              <w:rPr>
                <w:spacing w:val="-3"/>
                <w:sz w:val="21"/>
              </w:rPr>
              <w:t xml:space="preserve"> </w:t>
            </w:r>
            <w:r>
              <w:rPr>
                <w:sz w:val="21"/>
              </w:rPr>
              <w:t>resides</w:t>
            </w:r>
            <w:r>
              <w:rPr>
                <w:spacing w:val="-3"/>
                <w:sz w:val="21"/>
              </w:rPr>
              <w:t xml:space="preserve"> </w:t>
            </w:r>
            <w:r>
              <w:rPr>
                <w:sz w:val="21"/>
              </w:rPr>
              <w:t>or,</w:t>
            </w:r>
            <w:r>
              <w:rPr>
                <w:spacing w:val="-4"/>
                <w:sz w:val="21"/>
              </w:rPr>
              <w:t xml:space="preserve"> </w:t>
            </w:r>
            <w:r>
              <w:rPr>
                <w:sz w:val="21"/>
              </w:rPr>
              <w:t>in</w:t>
            </w:r>
            <w:r>
              <w:rPr>
                <w:spacing w:val="-3"/>
                <w:sz w:val="21"/>
              </w:rPr>
              <w:t xml:space="preserve"> </w:t>
            </w:r>
            <w:r>
              <w:rPr>
                <w:sz w:val="21"/>
              </w:rPr>
              <w:t>a</w:t>
            </w:r>
            <w:r>
              <w:rPr>
                <w:spacing w:val="-3"/>
                <w:sz w:val="21"/>
              </w:rPr>
              <w:t xml:space="preserve"> </w:t>
            </w:r>
            <w:r>
              <w:rPr>
                <w:sz w:val="21"/>
              </w:rPr>
              <w:t>case</w:t>
            </w:r>
            <w:r>
              <w:rPr>
                <w:spacing w:val="-3"/>
                <w:sz w:val="21"/>
              </w:rPr>
              <w:t xml:space="preserve"> </w:t>
            </w:r>
            <w:r>
              <w:rPr>
                <w:sz w:val="21"/>
              </w:rPr>
              <w:t>in</w:t>
            </w:r>
            <w:r>
              <w:rPr>
                <w:spacing w:val="-3"/>
                <w:sz w:val="21"/>
              </w:rPr>
              <w:t xml:space="preserve"> </w:t>
            </w:r>
            <w:r>
              <w:rPr>
                <w:sz w:val="21"/>
              </w:rPr>
              <w:t>which</w:t>
            </w:r>
            <w:r>
              <w:rPr>
                <w:spacing w:val="-3"/>
                <w:sz w:val="21"/>
              </w:rPr>
              <w:t xml:space="preserve"> </w:t>
            </w:r>
            <w:r>
              <w:rPr>
                <w:sz w:val="21"/>
              </w:rPr>
              <w:t>an address for service has been furnished, to that address.</w:t>
            </w:r>
          </w:p>
        </w:tc>
      </w:tr>
      <w:tr w:rsidR="00051BBA" w14:paraId="688F6965" w14:textId="77777777" w:rsidTr="00051BBA">
        <w:trPr>
          <w:trHeight w:val="1327"/>
        </w:trPr>
        <w:tc>
          <w:tcPr>
            <w:tcW w:w="2060" w:type="dxa"/>
          </w:tcPr>
          <w:p w14:paraId="3A55DCE9" w14:textId="77777777" w:rsidR="00051BBA" w:rsidRDefault="00051BBA" w:rsidP="00051BBA">
            <w:pPr>
              <w:pStyle w:val="TableParagraph"/>
              <w:rPr>
                <w:rFonts w:ascii="Times New Roman"/>
                <w:sz w:val="20"/>
              </w:rPr>
            </w:pPr>
          </w:p>
        </w:tc>
        <w:tc>
          <w:tcPr>
            <w:tcW w:w="7020" w:type="dxa"/>
          </w:tcPr>
          <w:p w14:paraId="0B08B834" w14:textId="77777777" w:rsidR="00051BBA" w:rsidRDefault="00051BBA" w:rsidP="00051BBA">
            <w:pPr>
              <w:pStyle w:val="TableParagraph"/>
              <w:spacing w:before="56"/>
              <w:ind w:left="75" w:right="119" w:firstLine="240"/>
              <w:rPr>
                <w:sz w:val="21"/>
              </w:rPr>
            </w:pPr>
            <w:r>
              <w:rPr>
                <w:sz w:val="21"/>
              </w:rPr>
              <w:t>(2) Where a notice under this Act is to be served on or given to a person</w:t>
            </w:r>
            <w:r>
              <w:rPr>
                <w:spacing w:val="-4"/>
                <w:sz w:val="21"/>
              </w:rPr>
              <w:t xml:space="preserve"> </w:t>
            </w:r>
            <w:r>
              <w:rPr>
                <w:sz w:val="21"/>
              </w:rPr>
              <w:t>who</w:t>
            </w:r>
            <w:r>
              <w:rPr>
                <w:spacing w:val="-1"/>
                <w:sz w:val="21"/>
              </w:rPr>
              <w:t xml:space="preserve"> </w:t>
            </w:r>
            <w:r>
              <w:rPr>
                <w:sz w:val="21"/>
              </w:rPr>
              <w:t>is</w:t>
            </w:r>
            <w:r>
              <w:rPr>
                <w:spacing w:val="-1"/>
                <w:sz w:val="21"/>
              </w:rPr>
              <w:t xml:space="preserve"> </w:t>
            </w:r>
            <w:r>
              <w:rPr>
                <w:sz w:val="21"/>
              </w:rPr>
              <w:t>the</w:t>
            </w:r>
            <w:r>
              <w:rPr>
                <w:spacing w:val="-1"/>
                <w:sz w:val="21"/>
              </w:rPr>
              <w:t xml:space="preserve"> </w:t>
            </w:r>
            <w:r>
              <w:rPr>
                <w:sz w:val="21"/>
              </w:rPr>
              <w:t>owner</w:t>
            </w:r>
            <w:r>
              <w:rPr>
                <w:spacing w:val="-2"/>
                <w:sz w:val="21"/>
              </w:rPr>
              <w:t xml:space="preserve"> </w:t>
            </w:r>
            <w:r>
              <w:rPr>
                <w:sz w:val="21"/>
              </w:rPr>
              <w:t>or</w:t>
            </w:r>
            <w:r>
              <w:rPr>
                <w:spacing w:val="-2"/>
                <w:sz w:val="21"/>
              </w:rPr>
              <w:t xml:space="preserve"> </w:t>
            </w:r>
            <w:r>
              <w:rPr>
                <w:sz w:val="21"/>
              </w:rPr>
              <w:t>occupier</w:t>
            </w:r>
            <w:r>
              <w:rPr>
                <w:spacing w:val="-2"/>
                <w:sz w:val="21"/>
              </w:rPr>
              <w:t xml:space="preserve"> </w:t>
            </w:r>
            <w:r>
              <w:rPr>
                <w:sz w:val="21"/>
              </w:rPr>
              <w:t>of</w:t>
            </w:r>
            <w:r>
              <w:rPr>
                <w:spacing w:val="-2"/>
                <w:sz w:val="21"/>
              </w:rPr>
              <w:t xml:space="preserve"> </w:t>
            </w:r>
            <w:r>
              <w:rPr>
                <w:sz w:val="21"/>
              </w:rPr>
              <w:t>land</w:t>
            </w:r>
            <w:r>
              <w:rPr>
                <w:spacing w:val="-1"/>
                <w:sz w:val="21"/>
              </w:rPr>
              <w:t xml:space="preserve"> </w:t>
            </w:r>
            <w:r>
              <w:rPr>
                <w:sz w:val="21"/>
              </w:rPr>
              <w:t>and</w:t>
            </w:r>
            <w:r>
              <w:rPr>
                <w:spacing w:val="-1"/>
                <w:sz w:val="21"/>
              </w:rPr>
              <w:t xml:space="preserve"> </w:t>
            </w:r>
            <w:r>
              <w:rPr>
                <w:sz w:val="21"/>
              </w:rPr>
              <w:t>the</w:t>
            </w:r>
            <w:r>
              <w:rPr>
                <w:spacing w:val="-3"/>
                <w:sz w:val="21"/>
              </w:rPr>
              <w:t xml:space="preserve"> </w:t>
            </w:r>
            <w:r>
              <w:rPr>
                <w:sz w:val="21"/>
              </w:rPr>
              <w:t>name</w:t>
            </w:r>
            <w:r>
              <w:rPr>
                <w:spacing w:val="-1"/>
                <w:sz w:val="21"/>
              </w:rPr>
              <w:t xml:space="preserve"> </w:t>
            </w:r>
            <w:r>
              <w:rPr>
                <w:sz w:val="21"/>
              </w:rPr>
              <w:t>of</w:t>
            </w:r>
            <w:r>
              <w:rPr>
                <w:spacing w:val="-2"/>
                <w:sz w:val="21"/>
              </w:rPr>
              <w:t xml:space="preserve"> </w:t>
            </w:r>
            <w:r>
              <w:rPr>
                <w:sz w:val="21"/>
              </w:rPr>
              <w:t>the</w:t>
            </w:r>
            <w:r>
              <w:rPr>
                <w:spacing w:val="-1"/>
                <w:sz w:val="21"/>
              </w:rPr>
              <w:t xml:space="preserve"> </w:t>
            </w:r>
            <w:r>
              <w:rPr>
                <w:sz w:val="21"/>
              </w:rPr>
              <w:t>person cannot</w:t>
            </w:r>
            <w:r>
              <w:rPr>
                <w:spacing w:val="-4"/>
                <w:sz w:val="21"/>
              </w:rPr>
              <w:t xml:space="preserve"> </w:t>
            </w:r>
            <w:r>
              <w:rPr>
                <w:sz w:val="21"/>
              </w:rPr>
              <w:t>be</w:t>
            </w:r>
            <w:r>
              <w:rPr>
                <w:spacing w:val="-3"/>
                <w:sz w:val="21"/>
              </w:rPr>
              <w:t xml:space="preserve"> </w:t>
            </w:r>
            <w:r>
              <w:rPr>
                <w:sz w:val="21"/>
              </w:rPr>
              <w:t>ascertained</w:t>
            </w:r>
            <w:r>
              <w:rPr>
                <w:spacing w:val="-3"/>
                <w:sz w:val="21"/>
              </w:rPr>
              <w:t xml:space="preserve"> </w:t>
            </w:r>
            <w:r>
              <w:rPr>
                <w:sz w:val="21"/>
              </w:rPr>
              <w:t>by</w:t>
            </w:r>
            <w:r>
              <w:rPr>
                <w:spacing w:val="-6"/>
                <w:sz w:val="21"/>
              </w:rPr>
              <w:t xml:space="preserve"> </w:t>
            </w:r>
            <w:r>
              <w:rPr>
                <w:sz w:val="21"/>
              </w:rPr>
              <w:t>reasonable</w:t>
            </w:r>
            <w:r>
              <w:rPr>
                <w:spacing w:val="-3"/>
                <w:sz w:val="21"/>
              </w:rPr>
              <w:t xml:space="preserve"> </w:t>
            </w:r>
            <w:r>
              <w:rPr>
                <w:sz w:val="21"/>
              </w:rPr>
              <w:t>inquiry,</w:t>
            </w:r>
            <w:r>
              <w:rPr>
                <w:spacing w:val="-4"/>
                <w:sz w:val="21"/>
              </w:rPr>
              <w:t xml:space="preserve"> </w:t>
            </w:r>
            <w:r>
              <w:rPr>
                <w:sz w:val="21"/>
              </w:rPr>
              <w:t>it</w:t>
            </w:r>
            <w:r>
              <w:rPr>
                <w:spacing w:val="-4"/>
                <w:sz w:val="21"/>
              </w:rPr>
              <w:t xml:space="preserve"> </w:t>
            </w:r>
            <w:r>
              <w:rPr>
                <w:sz w:val="21"/>
              </w:rPr>
              <w:t>may</w:t>
            </w:r>
            <w:r>
              <w:rPr>
                <w:spacing w:val="-6"/>
                <w:sz w:val="21"/>
              </w:rPr>
              <w:t xml:space="preserve"> </w:t>
            </w:r>
            <w:r>
              <w:rPr>
                <w:sz w:val="21"/>
              </w:rPr>
              <w:t>be</w:t>
            </w:r>
            <w:r>
              <w:rPr>
                <w:spacing w:val="-3"/>
                <w:sz w:val="21"/>
              </w:rPr>
              <w:t xml:space="preserve"> </w:t>
            </w:r>
            <w:r>
              <w:rPr>
                <w:sz w:val="21"/>
              </w:rPr>
              <w:t>addressed</w:t>
            </w:r>
            <w:r>
              <w:rPr>
                <w:spacing w:val="-3"/>
                <w:sz w:val="21"/>
              </w:rPr>
              <w:t xml:space="preserve"> </w:t>
            </w:r>
            <w:r>
              <w:rPr>
                <w:sz w:val="21"/>
              </w:rPr>
              <w:t>to</w:t>
            </w:r>
            <w:r>
              <w:rPr>
                <w:spacing w:val="-3"/>
                <w:sz w:val="21"/>
              </w:rPr>
              <w:t xml:space="preserve"> </w:t>
            </w:r>
            <w:r>
              <w:rPr>
                <w:sz w:val="21"/>
              </w:rPr>
              <w:t xml:space="preserve">the person by using the words the owner or, as the case may require, the </w:t>
            </w:r>
            <w:r>
              <w:rPr>
                <w:spacing w:val="-2"/>
                <w:sz w:val="21"/>
              </w:rPr>
              <w:t>occupier.</w:t>
            </w:r>
          </w:p>
        </w:tc>
      </w:tr>
      <w:tr w:rsidR="00051BBA" w14:paraId="076F5352" w14:textId="77777777" w:rsidTr="00051BBA">
        <w:trPr>
          <w:trHeight w:val="1265"/>
        </w:trPr>
        <w:tc>
          <w:tcPr>
            <w:tcW w:w="2060" w:type="dxa"/>
          </w:tcPr>
          <w:p w14:paraId="60CB44F8" w14:textId="77777777" w:rsidR="00051BBA" w:rsidRDefault="00051BBA" w:rsidP="00051BBA">
            <w:pPr>
              <w:pStyle w:val="TableParagraph"/>
              <w:rPr>
                <w:rFonts w:ascii="Times New Roman"/>
                <w:sz w:val="20"/>
              </w:rPr>
            </w:pPr>
          </w:p>
        </w:tc>
        <w:tc>
          <w:tcPr>
            <w:tcW w:w="7020" w:type="dxa"/>
          </w:tcPr>
          <w:p w14:paraId="7121D2E7" w14:textId="77777777" w:rsidR="00051BBA" w:rsidRDefault="00051BBA" w:rsidP="00051BBA">
            <w:pPr>
              <w:pStyle w:val="TableParagraph"/>
              <w:spacing w:before="56"/>
              <w:ind w:left="75" w:right="119" w:firstLine="240"/>
              <w:rPr>
                <w:sz w:val="21"/>
              </w:rPr>
            </w:pPr>
            <w:r>
              <w:rPr>
                <w:sz w:val="21"/>
              </w:rPr>
              <w:t>(3) For the purposes of this section, a company within the meaning of the Companies Acts 1963 to 2001, shall be deemed to be ordinarily resident</w:t>
            </w:r>
            <w:r>
              <w:rPr>
                <w:spacing w:val="-4"/>
                <w:sz w:val="21"/>
              </w:rPr>
              <w:t xml:space="preserve"> </w:t>
            </w:r>
            <w:r>
              <w:rPr>
                <w:sz w:val="21"/>
              </w:rPr>
              <w:t>at</w:t>
            </w:r>
            <w:r>
              <w:rPr>
                <w:spacing w:val="-4"/>
                <w:sz w:val="21"/>
              </w:rPr>
              <w:t xml:space="preserve"> </w:t>
            </w:r>
            <w:r>
              <w:rPr>
                <w:sz w:val="21"/>
              </w:rPr>
              <w:t>its</w:t>
            </w:r>
            <w:r>
              <w:rPr>
                <w:spacing w:val="-3"/>
                <w:sz w:val="21"/>
              </w:rPr>
              <w:t xml:space="preserve"> </w:t>
            </w:r>
            <w:r>
              <w:rPr>
                <w:sz w:val="21"/>
              </w:rPr>
              <w:t>registered</w:t>
            </w:r>
            <w:r>
              <w:rPr>
                <w:spacing w:val="-3"/>
                <w:sz w:val="21"/>
              </w:rPr>
              <w:t xml:space="preserve"> </w:t>
            </w:r>
            <w:r>
              <w:rPr>
                <w:sz w:val="21"/>
              </w:rPr>
              <w:t>office,</w:t>
            </w:r>
            <w:r>
              <w:rPr>
                <w:spacing w:val="-4"/>
                <w:sz w:val="21"/>
              </w:rPr>
              <w:t xml:space="preserve"> </w:t>
            </w:r>
            <w:r>
              <w:rPr>
                <w:sz w:val="21"/>
              </w:rPr>
              <w:t>and</w:t>
            </w:r>
            <w:r>
              <w:rPr>
                <w:spacing w:val="-3"/>
                <w:sz w:val="21"/>
              </w:rPr>
              <w:t xml:space="preserve"> </w:t>
            </w:r>
            <w:r>
              <w:rPr>
                <w:sz w:val="21"/>
              </w:rPr>
              <w:t>every</w:t>
            </w:r>
            <w:r>
              <w:rPr>
                <w:spacing w:val="-3"/>
                <w:sz w:val="21"/>
              </w:rPr>
              <w:t xml:space="preserve"> </w:t>
            </w:r>
            <w:r>
              <w:rPr>
                <w:sz w:val="21"/>
              </w:rPr>
              <w:t>other</w:t>
            </w:r>
            <w:r>
              <w:rPr>
                <w:spacing w:val="-4"/>
                <w:sz w:val="21"/>
              </w:rPr>
              <w:t xml:space="preserve"> </w:t>
            </w:r>
            <w:r>
              <w:rPr>
                <w:sz w:val="21"/>
              </w:rPr>
              <w:t>body</w:t>
            </w:r>
            <w:r>
              <w:rPr>
                <w:spacing w:val="-3"/>
                <w:sz w:val="21"/>
              </w:rPr>
              <w:t xml:space="preserve"> </w:t>
            </w:r>
            <w:r>
              <w:rPr>
                <w:sz w:val="21"/>
              </w:rPr>
              <w:t>corporate</w:t>
            </w:r>
            <w:r>
              <w:rPr>
                <w:spacing w:val="-3"/>
                <w:sz w:val="21"/>
              </w:rPr>
              <w:t xml:space="preserve"> </w:t>
            </w:r>
            <w:r>
              <w:rPr>
                <w:sz w:val="21"/>
              </w:rPr>
              <w:t>and</w:t>
            </w:r>
            <w:r>
              <w:rPr>
                <w:spacing w:val="-3"/>
                <w:sz w:val="21"/>
              </w:rPr>
              <w:t xml:space="preserve"> </w:t>
            </w:r>
            <w:r>
              <w:rPr>
                <w:sz w:val="21"/>
              </w:rPr>
              <w:t>every unincorporated body shall be deemed to be ordinarily resident at its</w:t>
            </w:r>
          </w:p>
          <w:p w14:paraId="39A4EEF1" w14:textId="77777777" w:rsidR="00051BBA" w:rsidRDefault="00051BBA" w:rsidP="00051BBA">
            <w:pPr>
              <w:pStyle w:val="TableParagraph"/>
              <w:spacing w:before="1" w:line="222" w:lineRule="exact"/>
              <w:ind w:left="75"/>
              <w:rPr>
                <w:sz w:val="21"/>
              </w:rPr>
            </w:pPr>
            <w:r>
              <w:rPr>
                <w:sz w:val="21"/>
              </w:rPr>
              <w:t>principal</w:t>
            </w:r>
            <w:r>
              <w:rPr>
                <w:spacing w:val="-3"/>
                <w:sz w:val="21"/>
              </w:rPr>
              <w:t xml:space="preserve"> </w:t>
            </w:r>
            <w:r>
              <w:rPr>
                <w:sz w:val="21"/>
              </w:rPr>
              <w:t>office</w:t>
            </w:r>
            <w:r>
              <w:rPr>
                <w:spacing w:val="-4"/>
                <w:sz w:val="21"/>
              </w:rPr>
              <w:t xml:space="preserve"> </w:t>
            </w:r>
            <w:r>
              <w:rPr>
                <w:sz w:val="21"/>
              </w:rPr>
              <w:t>or</w:t>
            </w:r>
            <w:r>
              <w:rPr>
                <w:spacing w:val="-4"/>
                <w:sz w:val="21"/>
              </w:rPr>
              <w:t xml:space="preserve"> </w:t>
            </w:r>
            <w:r>
              <w:rPr>
                <w:sz w:val="21"/>
              </w:rPr>
              <w:t>place</w:t>
            </w:r>
            <w:r>
              <w:rPr>
                <w:spacing w:val="-4"/>
                <w:sz w:val="21"/>
              </w:rPr>
              <w:t xml:space="preserve"> </w:t>
            </w:r>
            <w:r>
              <w:rPr>
                <w:sz w:val="21"/>
              </w:rPr>
              <w:t>of</w:t>
            </w:r>
            <w:r>
              <w:rPr>
                <w:spacing w:val="-4"/>
                <w:sz w:val="21"/>
              </w:rPr>
              <w:t xml:space="preserve"> </w:t>
            </w:r>
            <w:r>
              <w:rPr>
                <w:spacing w:val="-2"/>
                <w:sz w:val="21"/>
              </w:rPr>
              <w:t>business.</w:t>
            </w:r>
          </w:p>
        </w:tc>
      </w:tr>
    </w:tbl>
    <w:p w14:paraId="54DC1401" w14:textId="77777777" w:rsidR="00051BBA" w:rsidRDefault="00051BBA" w:rsidP="00051BBA">
      <w:pPr>
        <w:spacing w:line="222" w:lineRule="exact"/>
        <w:rPr>
          <w:sz w:val="21"/>
        </w:rPr>
        <w:sectPr w:rsidR="00051BBA">
          <w:pgSz w:w="11910" w:h="16840"/>
          <w:pgMar w:top="1380" w:right="600" w:bottom="600" w:left="20" w:header="967" w:footer="405" w:gutter="0"/>
          <w:cols w:space="720"/>
        </w:sectPr>
      </w:pPr>
    </w:p>
    <w:p w14:paraId="19F85271" w14:textId="77777777" w:rsidR="00051BBA" w:rsidRDefault="00051BBA" w:rsidP="00051BBA">
      <w:pPr>
        <w:pStyle w:val="BodyText"/>
        <w:spacing w:before="7"/>
        <w:rPr>
          <w:sz w:val="4"/>
        </w:rPr>
      </w:pPr>
    </w:p>
    <w:tbl>
      <w:tblPr>
        <w:tblW w:w="0" w:type="auto"/>
        <w:tblInd w:w="667" w:type="dxa"/>
        <w:tblLayout w:type="fixed"/>
        <w:tblCellMar>
          <w:left w:w="0" w:type="dxa"/>
          <w:right w:w="0" w:type="dxa"/>
        </w:tblCellMar>
        <w:tblLook w:val="01E0" w:firstRow="1" w:lastRow="1" w:firstColumn="1" w:lastColumn="1" w:noHBand="0" w:noVBand="0"/>
      </w:tblPr>
      <w:tblGrid>
        <w:gridCol w:w="2129"/>
        <w:gridCol w:w="6976"/>
      </w:tblGrid>
      <w:tr w:rsidR="00051BBA" w14:paraId="66CEB724" w14:textId="77777777" w:rsidTr="00051BBA">
        <w:trPr>
          <w:trHeight w:val="782"/>
        </w:trPr>
        <w:tc>
          <w:tcPr>
            <w:tcW w:w="2129" w:type="dxa"/>
          </w:tcPr>
          <w:p w14:paraId="667F77FD" w14:textId="77777777" w:rsidR="00051BBA" w:rsidRDefault="00051BBA" w:rsidP="00051BBA">
            <w:pPr>
              <w:pStyle w:val="TableParagraph"/>
              <w:ind w:left="50"/>
              <w:rPr>
                <w:sz w:val="18"/>
              </w:rPr>
            </w:pPr>
            <w:r>
              <w:rPr>
                <w:sz w:val="18"/>
              </w:rPr>
              <w:t>Dissolution of body established</w:t>
            </w:r>
            <w:r>
              <w:rPr>
                <w:spacing w:val="-15"/>
                <w:sz w:val="18"/>
              </w:rPr>
              <w:t xml:space="preserve"> </w:t>
            </w:r>
            <w:r>
              <w:rPr>
                <w:sz w:val="18"/>
              </w:rPr>
              <w:t>under</w:t>
            </w:r>
            <w:r>
              <w:rPr>
                <w:spacing w:val="-12"/>
                <w:sz w:val="18"/>
              </w:rPr>
              <w:t xml:space="preserve"> </w:t>
            </w:r>
            <w:r>
              <w:rPr>
                <w:sz w:val="18"/>
              </w:rPr>
              <w:t>section 54 of Act of 1998.</w:t>
            </w:r>
          </w:p>
        </w:tc>
        <w:tc>
          <w:tcPr>
            <w:tcW w:w="6976" w:type="dxa"/>
          </w:tcPr>
          <w:p w14:paraId="432B14EE" w14:textId="77777777" w:rsidR="00051BBA" w:rsidRDefault="00051BBA" w:rsidP="00051BBA">
            <w:pPr>
              <w:pStyle w:val="TableParagraph"/>
              <w:ind w:left="6" w:right="126" w:firstLine="240"/>
              <w:rPr>
                <w:sz w:val="21"/>
              </w:rPr>
            </w:pPr>
            <w:r>
              <w:rPr>
                <w:b/>
                <w:sz w:val="21"/>
              </w:rPr>
              <w:t>45.</w:t>
            </w:r>
            <w:r>
              <w:rPr>
                <w:sz w:val="21"/>
              </w:rPr>
              <w:t>— (1) The National Council for Special Education (referred to in subsequent</w:t>
            </w:r>
            <w:r>
              <w:rPr>
                <w:spacing w:val="-4"/>
                <w:sz w:val="21"/>
              </w:rPr>
              <w:t xml:space="preserve"> </w:t>
            </w:r>
            <w:r>
              <w:rPr>
                <w:sz w:val="21"/>
              </w:rPr>
              <w:t>sections</w:t>
            </w:r>
            <w:r>
              <w:rPr>
                <w:spacing w:val="-3"/>
                <w:sz w:val="21"/>
              </w:rPr>
              <w:t xml:space="preserve"> </w:t>
            </w:r>
            <w:r>
              <w:rPr>
                <w:sz w:val="21"/>
              </w:rPr>
              <w:t>of</w:t>
            </w:r>
            <w:r>
              <w:rPr>
                <w:spacing w:val="-4"/>
                <w:sz w:val="21"/>
              </w:rPr>
              <w:t xml:space="preserve"> </w:t>
            </w:r>
            <w:r>
              <w:rPr>
                <w:sz w:val="21"/>
              </w:rPr>
              <w:t>this</w:t>
            </w:r>
            <w:r>
              <w:rPr>
                <w:spacing w:val="-3"/>
                <w:sz w:val="21"/>
              </w:rPr>
              <w:t xml:space="preserve"> </w:t>
            </w:r>
            <w:r>
              <w:rPr>
                <w:sz w:val="21"/>
              </w:rPr>
              <w:t>Act</w:t>
            </w:r>
            <w:r>
              <w:rPr>
                <w:spacing w:val="-4"/>
                <w:sz w:val="21"/>
              </w:rPr>
              <w:t xml:space="preserve"> </w:t>
            </w:r>
            <w:r>
              <w:rPr>
                <w:sz w:val="21"/>
              </w:rPr>
              <w:t>as</w:t>
            </w:r>
            <w:r>
              <w:rPr>
                <w:spacing w:val="-3"/>
                <w:sz w:val="21"/>
              </w:rPr>
              <w:t xml:space="preserve"> </w:t>
            </w:r>
            <w:r>
              <w:rPr>
                <w:sz w:val="21"/>
              </w:rPr>
              <w:t>the</w:t>
            </w:r>
            <w:r>
              <w:rPr>
                <w:spacing w:val="-3"/>
                <w:sz w:val="21"/>
              </w:rPr>
              <w:t xml:space="preserve"> </w:t>
            </w:r>
            <w:r>
              <w:rPr>
                <w:sz w:val="21"/>
              </w:rPr>
              <w:t>“former</w:t>
            </w:r>
            <w:r>
              <w:rPr>
                <w:spacing w:val="-4"/>
                <w:sz w:val="21"/>
              </w:rPr>
              <w:t xml:space="preserve"> </w:t>
            </w:r>
            <w:r>
              <w:rPr>
                <w:sz w:val="21"/>
              </w:rPr>
              <w:t>Council”)</w:t>
            </w:r>
            <w:r>
              <w:rPr>
                <w:spacing w:val="-5"/>
                <w:sz w:val="21"/>
              </w:rPr>
              <w:t xml:space="preserve"> </w:t>
            </w:r>
            <w:r>
              <w:rPr>
                <w:sz w:val="21"/>
              </w:rPr>
              <w:t>established</w:t>
            </w:r>
            <w:r>
              <w:rPr>
                <w:spacing w:val="-3"/>
                <w:sz w:val="21"/>
              </w:rPr>
              <w:t xml:space="preserve"> </w:t>
            </w:r>
            <w:r>
              <w:rPr>
                <w:sz w:val="21"/>
              </w:rPr>
              <w:t>by order under section 54 of the Act of 1998 is dissolved.</w:t>
            </w:r>
          </w:p>
        </w:tc>
      </w:tr>
      <w:tr w:rsidR="00051BBA" w14:paraId="24E68EAC" w14:textId="77777777" w:rsidTr="00051BBA">
        <w:trPr>
          <w:trHeight w:val="1569"/>
        </w:trPr>
        <w:tc>
          <w:tcPr>
            <w:tcW w:w="2129" w:type="dxa"/>
          </w:tcPr>
          <w:p w14:paraId="2354C143" w14:textId="77777777" w:rsidR="00051BBA" w:rsidRDefault="00051BBA" w:rsidP="00051BBA">
            <w:pPr>
              <w:pStyle w:val="TableParagraph"/>
              <w:rPr>
                <w:rFonts w:ascii="Times New Roman"/>
                <w:sz w:val="20"/>
              </w:rPr>
            </w:pPr>
          </w:p>
        </w:tc>
        <w:tc>
          <w:tcPr>
            <w:tcW w:w="6976" w:type="dxa"/>
          </w:tcPr>
          <w:p w14:paraId="0586F15F" w14:textId="77777777" w:rsidR="00051BBA" w:rsidRDefault="00051BBA" w:rsidP="00051BBA">
            <w:pPr>
              <w:pStyle w:val="TableParagraph"/>
              <w:spacing w:before="56"/>
              <w:ind w:left="6" w:right="126" w:firstLine="240"/>
              <w:rPr>
                <w:sz w:val="21"/>
              </w:rPr>
            </w:pPr>
            <w:r>
              <w:rPr>
                <w:sz w:val="21"/>
              </w:rPr>
              <w:t>(2) References to the National Council for Special Education in an enactment (other than this</w:t>
            </w:r>
            <w:r>
              <w:rPr>
                <w:spacing w:val="-1"/>
                <w:sz w:val="21"/>
              </w:rPr>
              <w:t xml:space="preserve"> </w:t>
            </w:r>
            <w:r>
              <w:rPr>
                <w:sz w:val="21"/>
              </w:rPr>
              <w:t>Act) or in an instrument</w:t>
            </w:r>
            <w:r>
              <w:rPr>
                <w:spacing w:val="-3"/>
                <w:sz w:val="21"/>
              </w:rPr>
              <w:t xml:space="preserve"> </w:t>
            </w:r>
            <w:r>
              <w:rPr>
                <w:sz w:val="21"/>
              </w:rPr>
              <w:t>made thereunder or in the</w:t>
            </w:r>
            <w:r>
              <w:rPr>
                <w:spacing w:val="-4"/>
                <w:sz w:val="21"/>
              </w:rPr>
              <w:t xml:space="preserve"> </w:t>
            </w:r>
            <w:r>
              <w:rPr>
                <w:sz w:val="21"/>
              </w:rPr>
              <w:t>memorandum</w:t>
            </w:r>
            <w:r>
              <w:rPr>
                <w:spacing w:val="-3"/>
                <w:sz w:val="21"/>
              </w:rPr>
              <w:t xml:space="preserve"> </w:t>
            </w:r>
            <w:r>
              <w:rPr>
                <w:sz w:val="21"/>
              </w:rPr>
              <w:t>of</w:t>
            </w:r>
            <w:r>
              <w:rPr>
                <w:spacing w:val="-4"/>
                <w:sz w:val="21"/>
              </w:rPr>
              <w:t xml:space="preserve"> </w:t>
            </w:r>
            <w:r>
              <w:rPr>
                <w:sz w:val="21"/>
              </w:rPr>
              <w:t>association</w:t>
            </w:r>
            <w:r>
              <w:rPr>
                <w:spacing w:val="-4"/>
                <w:sz w:val="21"/>
              </w:rPr>
              <w:t xml:space="preserve"> </w:t>
            </w:r>
            <w:r>
              <w:rPr>
                <w:sz w:val="21"/>
              </w:rPr>
              <w:t>or</w:t>
            </w:r>
            <w:r>
              <w:rPr>
                <w:spacing w:val="-4"/>
                <w:sz w:val="21"/>
              </w:rPr>
              <w:t xml:space="preserve"> </w:t>
            </w:r>
            <w:r>
              <w:rPr>
                <w:sz w:val="21"/>
              </w:rPr>
              <w:t>articles</w:t>
            </w:r>
            <w:r>
              <w:rPr>
                <w:spacing w:val="-5"/>
                <w:sz w:val="21"/>
              </w:rPr>
              <w:t xml:space="preserve"> </w:t>
            </w:r>
            <w:r>
              <w:rPr>
                <w:sz w:val="21"/>
              </w:rPr>
              <w:t>of</w:t>
            </w:r>
            <w:r>
              <w:rPr>
                <w:spacing w:val="-4"/>
                <w:sz w:val="21"/>
              </w:rPr>
              <w:t xml:space="preserve"> </w:t>
            </w:r>
            <w:r>
              <w:rPr>
                <w:sz w:val="21"/>
              </w:rPr>
              <w:t>association</w:t>
            </w:r>
            <w:r>
              <w:rPr>
                <w:spacing w:val="-4"/>
                <w:sz w:val="21"/>
              </w:rPr>
              <w:t xml:space="preserve"> </w:t>
            </w:r>
            <w:r>
              <w:rPr>
                <w:sz w:val="21"/>
              </w:rPr>
              <w:t>of</w:t>
            </w:r>
            <w:r>
              <w:rPr>
                <w:spacing w:val="-4"/>
                <w:sz w:val="21"/>
              </w:rPr>
              <w:t xml:space="preserve"> </w:t>
            </w:r>
            <w:r>
              <w:rPr>
                <w:sz w:val="21"/>
              </w:rPr>
              <w:t>any</w:t>
            </w:r>
            <w:r>
              <w:rPr>
                <w:spacing w:val="-4"/>
                <w:sz w:val="21"/>
              </w:rPr>
              <w:t xml:space="preserve"> </w:t>
            </w:r>
            <w:r>
              <w:rPr>
                <w:sz w:val="21"/>
              </w:rPr>
              <w:t>company (within the meaning of the Companies Acts 1963 to 2001) or any other legal document, shall be construed, on and after the commencement of this section, as references to the Council.</w:t>
            </w:r>
          </w:p>
        </w:tc>
      </w:tr>
      <w:tr w:rsidR="00051BBA" w14:paraId="0B344466" w14:textId="77777777" w:rsidTr="00051BBA">
        <w:trPr>
          <w:trHeight w:val="1809"/>
        </w:trPr>
        <w:tc>
          <w:tcPr>
            <w:tcW w:w="2129" w:type="dxa"/>
          </w:tcPr>
          <w:p w14:paraId="3BFC2910" w14:textId="77777777" w:rsidR="00051BBA" w:rsidRDefault="00051BBA" w:rsidP="00051BBA">
            <w:pPr>
              <w:pStyle w:val="TableParagraph"/>
              <w:spacing w:before="56"/>
              <w:ind w:left="50"/>
              <w:rPr>
                <w:sz w:val="18"/>
              </w:rPr>
            </w:pPr>
            <w:r>
              <w:rPr>
                <w:sz w:val="18"/>
              </w:rPr>
              <w:t>Legal proceedings pending</w:t>
            </w:r>
            <w:r>
              <w:rPr>
                <w:spacing w:val="-15"/>
                <w:sz w:val="18"/>
              </w:rPr>
              <w:t xml:space="preserve"> </w:t>
            </w:r>
            <w:r>
              <w:rPr>
                <w:sz w:val="18"/>
              </w:rPr>
              <w:t>against</w:t>
            </w:r>
            <w:r>
              <w:rPr>
                <w:spacing w:val="-12"/>
                <w:sz w:val="18"/>
              </w:rPr>
              <w:t xml:space="preserve"> </w:t>
            </w:r>
            <w:r>
              <w:rPr>
                <w:sz w:val="18"/>
              </w:rPr>
              <w:t xml:space="preserve">former </w:t>
            </w:r>
            <w:r>
              <w:rPr>
                <w:spacing w:val="-2"/>
                <w:sz w:val="18"/>
              </w:rPr>
              <w:t>Council.</w:t>
            </w:r>
          </w:p>
        </w:tc>
        <w:tc>
          <w:tcPr>
            <w:tcW w:w="6976" w:type="dxa"/>
          </w:tcPr>
          <w:p w14:paraId="53C016B7" w14:textId="77777777" w:rsidR="00051BBA" w:rsidRDefault="00051BBA" w:rsidP="00051BBA">
            <w:pPr>
              <w:pStyle w:val="TableParagraph"/>
              <w:spacing w:before="56"/>
              <w:ind w:left="6" w:right="126" w:firstLine="240"/>
              <w:rPr>
                <w:sz w:val="21"/>
              </w:rPr>
            </w:pPr>
            <w:r>
              <w:rPr>
                <w:b/>
                <w:sz w:val="21"/>
              </w:rPr>
              <w:t>46.</w:t>
            </w:r>
            <w:r>
              <w:rPr>
                <w:sz w:val="21"/>
              </w:rPr>
              <w:t>—Where, immediately before the commencement of this section, any legal proceedings are pending in any court or tribunal to which the former</w:t>
            </w:r>
            <w:r>
              <w:rPr>
                <w:spacing w:val="-6"/>
                <w:sz w:val="21"/>
              </w:rPr>
              <w:t xml:space="preserve"> </w:t>
            </w:r>
            <w:r>
              <w:rPr>
                <w:sz w:val="21"/>
              </w:rPr>
              <w:t>Council</w:t>
            </w:r>
            <w:r>
              <w:rPr>
                <w:spacing w:val="-2"/>
                <w:sz w:val="21"/>
              </w:rPr>
              <w:t xml:space="preserve"> </w:t>
            </w:r>
            <w:r>
              <w:rPr>
                <w:sz w:val="21"/>
              </w:rPr>
              <w:t>is</w:t>
            </w:r>
            <w:r>
              <w:rPr>
                <w:spacing w:val="-3"/>
                <w:sz w:val="21"/>
              </w:rPr>
              <w:t xml:space="preserve"> </w:t>
            </w:r>
            <w:r>
              <w:rPr>
                <w:sz w:val="21"/>
              </w:rPr>
              <w:t>a</w:t>
            </w:r>
            <w:r>
              <w:rPr>
                <w:spacing w:val="-3"/>
                <w:sz w:val="21"/>
              </w:rPr>
              <w:t xml:space="preserve"> </w:t>
            </w:r>
            <w:r>
              <w:rPr>
                <w:sz w:val="21"/>
              </w:rPr>
              <w:t>party,</w:t>
            </w:r>
            <w:r>
              <w:rPr>
                <w:spacing w:val="-4"/>
                <w:sz w:val="21"/>
              </w:rPr>
              <w:t xml:space="preserve"> </w:t>
            </w:r>
            <w:r>
              <w:rPr>
                <w:sz w:val="21"/>
              </w:rPr>
              <w:t>the</w:t>
            </w:r>
            <w:r>
              <w:rPr>
                <w:spacing w:val="-3"/>
                <w:sz w:val="21"/>
              </w:rPr>
              <w:t xml:space="preserve"> </w:t>
            </w:r>
            <w:r>
              <w:rPr>
                <w:sz w:val="21"/>
              </w:rPr>
              <w:t>name</w:t>
            </w:r>
            <w:r>
              <w:rPr>
                <w:spacing w:val="-3"/>
                <w:sz w:val="21"/>
              </w:rPr>
              <w:t xml:space="preserve"> </w:t>
            </w:r>
            <w:r>
              <w:rPr>
                <w:sz w:val="21"/>
              </w:rPr>
              <w:t>of</w:t>
            </w:r>
            <w:r>
              <w:rPr>
                <w:spacing w:val="-4"/>
                <w:sz w:val="21"/>
              </w:rPr>
              <w:t xml:space="preserve"> </w:t>
            </w:r>
            <w:r>
              <w:rPr>
                <w:sz w:val="21"/>
              </w:rPr>
              <w:t>the</w:t>
            </w:r>
            <w:r>
              <w:rPr>
                <w:spacing w:val="-6"/>
                <w:sz w:val="21"/>
              </w:rPr>
              <w:t xml:space="preserve"> </w:t>
            </w:r>
            <w:r>
              <w:rPr>
                <w:sz w:val="21"/>
              </w:rPr>
              <w:t>Council</w:t>
            </w:r>
            <w:r>
              <w:rPr>
                <w:spacing w:val="-2"/>
                <w:sz w:val="21"/>
              </w:rPr>
              <w:t xml:space="preserve"> </w:t>
            </w:r>
            <w:r>
              <w:rPr>
                <w:sz w:val="21"/>
              </w:rPr>
              <w:t>shall</w:t>
            </w:r>
            <w:r>
              <w:rPr>
                <w:spacing w:val="-2"/>
                <w:sz w:val="21"/>
              </w:rPr>
              <w:t xml:space="preserve"> </w:t>
            </w:r>
            <w:r>
              <w:rPr>
                <w:sz w:val="21"/>
              </w:rPr>
              <w:t>be</w:t>
            </w:r>
            <w:r>
              <w:rPr>
                <w:spacing w:val="-3"/>
                <w:sz w:val="21"/>
              </w:rPr>
              <w:t xml:space="preserve"> </w:t>
            </w:r>
            <w:r>
              <w:rPr>
                <w:sz w:val="21"/>
              </w:rPr>
              <w:t>substituted</w:t>
            </w:r>
            <w:r>
              <w:rPr>
                <w:spacing w:val="-5"/>
                <w:sz w:val="21"/>
              </w:rPr>
              <w:t xml:space="preserve"> </w:t>
            </w:r>
            <w:r>
              <w:rPr>
                <w:sz w:val="21"/>
              </w:rPr>
              <w:t>in the proceedings for that of the former Council or, as the case may be, such trustee or</w:t>
            </w:r>
            <w:r>
              <w:rPr>
                <w:spacing w:val="-1"/>
                <w:sz w:val="21"/>
              </w:rPr>
              <w:t xml:space="preserve"> </w:t>
            </w:r>
            <w:r>
              <w:rPr>
                <w:sz w:val="21"/>
              </w:rPr>
              <w:t>agent</w:t>
            </w:r>
            <w:r>
              <w:rPr>
                <w:spacing w:val="-1"/>
                <w:sz w:val="21"/>
              </w:rPr>
              <w:t xml:space="preserve"> </w:t>
            </w:r>
            <w:r>
              <w:rPr>
                <w:sz w:val="21"/>
              </w:rPr>
              <w:t>thereof,</w:t>
            </w:r>
            <w:r>
              <w:rPr>
                <w:spacing w:val="-1"/>
                <w:sz w:val="21"/>
              </w:rPr>
              <w:t xml:space="preserve"> </w:t>
            </w:r>
            <w:r>
              <w:rPr>
                <w:sz w:val="21"/>
              </w:rPr>
              <w:t>or</w:t>
            </w:r>
            <w:r>
              <w:rPr>
                <w:spacing w:val="-1"/>
                <w:sz w:val="21"/>
              </w:rPr>
              <w:t xml:space="preserve"> </w:t>
            </w:r>
            <w:r>
              <w:rPr>
                <w:sz w:val="21"/>
              </w:rPr>
              <w:t>added</w:t>
            </w:r>
            <w:r>
              <w:rPr>
                <w:spacing w:val="-3"/>
                <w:sz w:val="21"/>
              </w:rPr>
              <w:t xml:space="preserve"> </w:t>
            </w:r>
            <w:r>
              <w:rPr>
                <w:sz w:val="21"/>
              </w:rPr>
              <w:t>in those proceedings as</w:t>
            </w:r>
            <w:r>
              <w:rPr>
                <w:spacing w:val="-3"/>
                <w:sz w:val="21"/>
              </w:rPr>
              <w:t xml:space="preserve"> </w:t>
            </w:r>
            <w:r>
              <w:rPr>
                <w:sz w:val="21"/>
              </w:rPr>
              <w:t xml:space="preserve">may be appropriate, and those proceedings shall not abate by reason of the </w:t>
            </w:r>
            <w:r>
              <w:rPr>
                <w:spacing w:val="-2"/>
                <w:sz w:val="21"/>
              </w:rPr>
              <w:t>substitution.</w:t>
            </w:r>
          </w:p>
        </w:tc>
      </w:tr>
      <w:tr w:rsidR="00051BBA" w14:paraId="0E74F18F" w14:textId="77777777" w:rsidTr="00051BBA">
        <w:trPr>
          <w:trHeight w:val="755"/>
        </w:trPr>
        <w:tc>
          <w:tcPr>
            <w:tcW w:w="2129" w:type="dxa"/>
          </w:tcPr>
          <w:p w14:paraId="6F30AF54" w14:textId="77777777" w:rsidR="00051BBA" w:rsidRDefault="00051BBA" w:rsidP="00051BBA">
            <w:pPr>
              <w:pStyle w:val="TableParagraph"/>
              <w:spacing w:before="58"/>
              <w:ind w:left="50"/>
              <w:rPr>
                <w:sz w:val="18"/>
              </w:rPr>
            </w:pPr>
            <w:r>
              <w:rPr>
                <w:sz w:val="18"/>
              </w:rPr>
              <w:t>Transfer</w:t>
            </w:r>
            <w:r>
              <w:rPr>
                <w:spacing w:val="-12"/>
                <w:sz w:val="18"/>
              </w:rPr>
              <w:t xml:space="preserve"> </w:t>
            </w:r>
            <w:r>
              <w:rPr>
                <w:sz w:val="18"/>
              </w:rPr>
              <w:t>of</w:t>
            </w:r>
            <w:r>
              <w:rPr>
                <w:spacing w:val="-13"/>
                <w:sz w:val="18"/>
              </w:rPr>
              <w:t xml:space="preserve"> </w:t>
            </w:r>
            <w:r>
              <w:rPr>
                <w:sz w:val="18"/>
              </w:rPr>
              <w:t>property</w:t>
            </w:r>
            <w:r>
              <w:rPr>
                <w:spacing w:val="-12"/>
                <w:sz w:val="18"/>
              </w:rPr>
              <w:t xml:space="preserve"> </w:t>
            </w:r>
            <w:r>
              <w:rPr>
                <w:sz w:val="18"/>
              </w:rPr>
              <w:t xml:space="preserve">rights and liabilities of former </w:t>
            </w:r>
            <w:r>
              <w:rPr>
                <w:spacing w:val="-2"/>
                <w:sz w:val="18"/>
              </w:rPr>
              <w:t>Council.</w:t>
            </w:r>
          </w:p>
        </w:tc>
        <w:tc>
          <w:tcPr>
            <w:tcW w:w="6976" w:type="dxa"/>
          </w:tcPr>
          <w:p w14:paraId="39C32526" w14:textId="77777777" w:rsidR="00051BBA" w:rsidRDefault="00051BBA" w:rsidP="00051BBA">
            <w:pPr>
              <w:pStyle w:val="TableParagraph"/>
              <w:spacing w:before="56"/>
              <w:ind w:left="6" w:right="126" w:firstLine="240"/>
              <w:rPr>
                <w:sz w:val="21"/>
              </w:rPr>
            </w:pPr>
            <w:r>
              <w:rPr>
                <w:b/>
                <w:sz w:val="21"/>
              </w:rPr>
              <w:t>47.</w:t>
            </w:r>
            <w:r>
              <w:rPr>
                <w:sz w:val="21"/>
              </w:rPr>
              <w:t>—</w:t>
            </w:r>
            <w:r>
              <w:rPr>
                <w:spacing w:val="-3"/>
                <w:sz w:val="21"/>
              </w:rPr>
              <w:t xml:space="preserve"> </w:t>
            </w:r>
            <w:r>
              <w:rPr>
                <w:sz w:val="21"/>
              </w:rPr>
              <w:t>(1)</w:t>
            </w:r>
            <w:r>
              <w:rPr>
                <w:spacing w:val="-4"/>
                <w:sz w:val="21"/>
              </w:rPr>
              <w:t xml:space="preserve"> </w:t>
            </w:r>
            <w:r>
              <w:rPr>
                <w:sz w:val="21"/>
              </w:rPr>
              <w:t>The</w:t>
            </w:r>
            <w:r>
              <w:rPr>
                <w:spacing w:val="-3"/>
                <w:sz w:val="21"/>
              </w:rPr>
              <w:t xml:space="preserve"> </w:t>
            </w:r>
            <w:r>
              <w:rPr>
                <w:sz w:val="21"/>
              </w:rPr>
              <w:t>following</w:t>
            </w:r>
            <w:r>
              <w:rPr>
                <w:spacing w:val="-3"/>
                <w:sz w:val="21"/>
              </w:rPr>
              <w:t xml:space="preserve"> </w:t>
            </w:r>
            <w:r>
              <w:rPr>
                <w:sz w:val="21"/>
              </w:rPr>
              <w:t>shall</w:t>
            </w:r>
            <w:r>
              <w:rPr>
                <w:spacing w:val="-2"/>
                <w:sz w:val="21"/>
              </w:rPr>
              <w:t xml:space="preserve"> </w:t>
            </w:r>
            <w:r>
              <w:rPr>
                <w:sz w:val="21"/>
              </w:rPr>
              <w:t>be</w:t>
            </w:r>
            <w:r>
              <w:rPr>
                <w:spacing w:val="-3"/>
                <w:sz w:val="21"/>
              </w:rPr>
              <w:t xml:space="preserve"> </w:t>
            </w:r>
            <w:r>
              <w:rPr>
                <w:sz w:val="21"/>
              </w:rPr>
              <w:t>and</w:t>
            </w:r>
            <w:r>
              <w:rPr>
                <w:spacing w:val="-6"/>
                <w:sz w:val="21"/>
              </w:rPr>
              <w:t xml:space="preserve"> </w:t>
            </w:r>
            <w:r>
              <w:rPr>
                <w:sz w:val="21"/>
              </w:rPr>
              <w:t>are,</w:t>
            </w:r>
            <w:r>
              <w:rPr>
                <w:spacing w:val="-4"/>
                <w:sz w:val="21"/>
              </w:rPr>
              <w:t xml:space="preserve"> </w:t>
            </w:r>
            <w:r>
              <w:rPr>
                <w:sz w:val="21"/>
              </w:rPr>
              <w:t>by</w:t>
            </w:r>
            <w:r>
              <w:rPr>
                <w:spacing w:val="-3"/>
                <w:sz w:val="21"/>
              </w:rPr>
              <w:t xml:space="preserve"> </w:t>
            </w:r>
            <w:r>
              <w:rPr>
                <w:sz w:val="21"/>
              </w:rPr>
              <w:t>virtue</w:t>
            </w:r>
            <w:r>
              <w:rPr>
                <w:spacing w:val="-3"/>
                <w:sz w:val="21"/>
              </w:rPr>
              <w:t xml:space="preserve"> </w:t>
            </w:r>
            <w:r>
              <w:rPr>
                <w:sz w:val="21"/>
              </w:rPr>
              <w:t>of</w:t>
            </w:r>
            <w:r>
              <w:rPr>
                <w:spacing w:val="-7"/>
                <w:sz w:val="21"/>
              </w:rPr>
              <w:t xml:space="preserve"> </w:t>
            </w:r>
            <w:r>
              <w:rPr>
                <w:sz w:val="21"/>
              </w:rPr>
              <w:t>this</w:t>
            </w:r>
            <w:r>
              <w:rPr>
                <w:spacing w:val="-3"/>
                <w:sz w:val="21"/>
              </w:rPr>
              <w:t xml:space="preserve"> </w:t>
            </w:r>
            <w:r>
              <w:rPr>
                <w:sz w:val="21"/>
              </w:rPr>
              <w:t>section, transferred to the Council—</w:t>
            </w:r>
          </w:p>
        </w:tc>
      </w:tr>
      <w:tr w:rsidR="00051BBA" w14:paraId="13B7B4D1" w14:textId="77777777" w:rsidTr="00051BBA">
        <w:trPr>
          <w:trHeight w:val="1102"/>
        </w:trPr>
        <w:tc>
          <w:tcPr>
            <w:tcW w:w="2129" w:type="dxa"/>
          </w:tcPr>
          <w:p w14:paraId="3763AAC1" w14:textId="77777777" w:rsidR="00051BBA" w:rsidRDefault="00051BBA" w:rsidP="00051BBA">
            <w:pPr>
              <w:pStyle w:val="TableParagraph"/>
              <w:rPr>
                <w:rFonts w:ascii="Times New Roman"/>
                <w:sz w:val="20"/>
              </w:rPr>
            </w:pPr>
          </w:p>
        </w:tc>
        <w:tc>
          <w:tcPr>
            <w:tcW w:w="6976" w:type="dxa"/>
          </w:tcPr>
          <w:p w14:paraId="059A839C" w14:textId="77777777" w:rsidR="00051BBA" w:rsidRDefault="00051BBA" w:rsidP="00051BBA">
            <w:pPr>
              <w:pStyle w:val="TableParagraph"/>
              <w:spacing w:before="71"/>
              <w:ind w:left="1086" w:right="126" w:hanging="600"/>
              <w:rPr>
                <w:sz w:val="21"/>
              </w:rPr>
            </w:pPr>
            <w:r>
              <w:rPr>
                <w:sz w:val="21"/>
              </w:rPr>
              <w:t>(</w:t>
            </w:r>
            <w:r>
              <w:rPr>
                <w:i/>
                <w:sz w:val="21"/>
              </w:rPr>
              <w:t>a</w:t>
            </w:r>
            <w:r>
              <w:rPr>
                <w:sz w:val="21"/>
              </w:rPr>
              <w:t>) all property and rights relating to such property held or enjoyed immediately</w:t>
            </w:r>
            <w:r>
              <w:rPr>
                <w:spacing w:val="-4"/>
                <w:sz w:val="21"/>
              </w:rPr>
              <w:t xml:space="preserve"> </w:t>
            </w:r>
            <w:r>
              <w:rPr>
                <w:sz w:val="21"/>
              </w:rPr>
              <w:t>before</w:t>
            </w:r>
            <w:r>
              <w:rPr>
                <w:spacing w:val="-4"/>
                <w:sz w:val="21"/>
              </w:rPr>
              <w:t xml:space="preserve"> </w:t>
            </w:r>
            <w:r>
              <w:rPr>
                <w:sz w:val="21"/>
              </w:rPr>
              <w:t>the</w:t>
            </w:r>
            <w:r>
              <w:rPr>
                <w:spacing w:val="-4"/>
                <w:sz w:val="21"/>
              </w:rPr>
              <w:t xml:space="preserve"> </w:t>
            </w:r>
            <w:r>
              <w:rPr>
                <w:sz w:val="21"/>
              </w:rPr>
              <w:t>commencement</w:t>
            </w:r>
            <w:r>
              <w:rPr>
                <w:spacing w:val="-5"/>
                <w:sz w:val="21"/>
              </w:rPr>
              <w:t xml:space="preserve"> </w:t>
            </w:r>
            <w:r>
              <w:rPr>
                <w:sz w:val="21"/>
              </w:rPr>
              <w:t>of</w:t>
            </w:r>
            <w:r>
              <w:rPr>
                <w:spacing w:val="-5"/>
                <w:sz w:val="21"/>
              </w:rPr>
              <w:t xml:space="preserve"> </w:t>
            </w:r>
            <w:r>
              <w:rPr>
                <w:sz w:val="21"/>
              </w:rPr>
              <w:t>this</w:t>
            </w:r>
            <w:r>
              <w:rPr>
                <w:spacing w:val="-4"/>
                <w:sz w:val="21"/>
              </w:rPr>
              <w:t xml:space="preserve"> </w:t>
            </w:r>
            <w:r>
              <w:rPr>
                <w:sz w:val="21"/>
              </w:rPr>
              <w:t>section</w:t>
            </w:r>
            <w:r>
              <w:rPr>
                <w:spacing w:val="-4"/>
                <w:sz w:val="21"/>
              </w:rPr>
              <w:t xml:space="preserve"> </w:t>
            </w:r>
            <w:r>
              <w:rPr>
                <w:sz w:val="21"/>
              </w:rPr>
              <w:t>by</w:t>
            </w:r>
            <w:r>
              <w:rPr>
                <w:spacing w:val="-4"/>
                <w:sz w:val="21"/>
              </w:rPr>
              <w:t xml:space="preserve"> </w:t>
            </w:r>
            <w:r>
              <w:rPr>
                <w:sz w:val="21"/>
              </w:rPr>
              <w:t xml:space="preserve">the former Council or any trustee or agent thereof acting on its </w:t>
            </w:r>
            <w:r>
              <w:rPr>
                <w:spacing w:val="-2"/>
                <w:sz w:val="21"/>
              </w:rPr>
              <w:t>behalf,</w:t>
            </w:r>
          </w:p>
        </w:tc>
      </w:tr>
      <w:tr w:rsidR="00051BBA" w14:paraId="383FAD80" w14:textId="77777777" w:rsidTr="00051BBA">
        <w:trPr>
          <w:trHeight w:val="844"/>
        </w:trPr>
        <w:tc>
          <w:tcPr>
            <w:tcW w:w="2129" w:type="dxa"/>
          </w:tcPr>
          <w:p w14:paraId="09A071CC" w14:textId="77777777" w:rsidR="00051BBA" w:rsidRDefault="00051BBA" w:rsidP="00051BBA">
            <w:pPr>
              <w:pStyle w:val="TableParagraph"/>
              <w:rPr>
                <w:rFonts w:ascii="Times New Roman"/>
                <w:sz w:val="20"/>
              </w:rPr>
            </w:pPr>
          </w:p>
        </w:tc>
        <w:tc>
          <w:tcPr>
            <w:tcW w:w="6976" w:type="dxa"/>
          </w:tcPr>
          <w:p w14:paraId="6B3A579A" w14:textId="77777777" w:rsidR="00051BBA" w:rsidRDefault="00051BBA" w:rsidP="00051BBA">
            <w:pPr>
              <w:pStyle w:val="TableParagraph"/>
              <w:spacing w:before="56"/>
              <w:ind w:left="1086" w:right="8" w:hanging="600"/>
              <w:rPr>
                <w:sz w:val="21"/>
              </w:rPr>
            </w:pPr>
            <w:r>
              <w:rPr>
                <w:sz w:val="21"/>
              </w:rPr>
              <w:t>(</w:t>
            </w:r>
            <w:r>
              <w:rPr>
                <w:i/>
                <w:sz w:val="21"/>
              </w:rPr>
              <w:t>b</w:t>
            </w:r>
            <w:r>
              <w:rPr>
                <w:sz w:val="21"/>
              </w:rPr>
              <w:t>) all liabilities incurred before such commencement by the former Council</w:t>
            </w:r>
            <w:r>
              <w:rPr>
                <w:spacing w:val="-2"/>
                <w:sz w:val="21"/>
              </w:rPr>
              <w:t xml:space="preserve"> </w:t>
            </w:r>
            <w:r>
              <w:rPr>
                <w:sz w:val="21"/>
              </w:rPr>
              <w:t>or</w:t>
            </w:r>
            <w:r>
              <w:rPr>
                <w:spacing w:val="-4"/>
                <w:sz w:val="21"/>
              </w:rPr>
              <w:t xml:space="preserve"> </w:t>
            </w:r>
            <w:r>
              <w:rPr>
                <w:sz w:val="21"/>
              </w:rPr>
              <w:t>any</w:t>
            </w:r>
            <w:r>
              <w:rPr>
                <w:spacing w:val="-3"/>
                <w:sz w:val="21"/>
              </w:rPr>
              <w:t xml:space="preserve"> </w:t>
            </w:r>
            <w:r>
              <w:rPr>
                <w:sz w:val="21"/>
              </w:rPr>
              <w:t>trustee</w:t>
            </w:r>
            <w:r>
              <w:rPr>
                <w:spacing w:val="-3"/>
                <w:sz w:val="21"/>
              </w:rPr>
              <w:t xml:space="preserve"> </w:t>
            </w:r>
            <w:r>
              <w:rPr>
                <w:sz w:val="21"/>
              </w:rPr>
              <w:t>or</w:t>
            </w:r>
            <w:r>
              <w:rPr>
                <w:spacing w:val="-4"/>
                <w:sz w:val="21"/>
              </w:rPr>
              <w:t xml:space="preserve"> </w:t>
            </w:r>
            <w:r>
              <w:rPr>
                <w:sz w:val="21"/>
              </w:rPr>
              <w:t>agent</w:t>
            </w:r>
            <w:r>
              <w:rPr>
                <w:spacing w:val="-4"/>
                <w:sz w:val="21"/>
              </w:rPr>
              <w:t xml:space="preserve"> </w:t>
            </w:r>
            <w:r>
              <w:rPr>
                <w:sz w:val="21"/>
              </w:rPr>
              <w:t>thereof</w:t>
            </w:r>
            <w:r>
              <w:rPr>
                <w:spacing w:val="-4"/>
                <w:sz w:val="21"/>
              </w:rPr>
              <w:t xml:space="preserve"> </w:t>
            </w:r>
            <w:r>
              <w:rPr>
                <w:sz w:val="21"/>
              </w:rPr>
              <w:t>acting</w:t>
            </w:r>
            <w:r>
              <w:rPr>
                <w:spacing w:val="-3"/>
                <w:sz w:val="21"/>
              </w:rPr>
              <w:t xml:space="preserve"> </w:t>
            </w:r>
            <w:r>
              <w:rPr>
                <w:sz w:val="21"/>
              </w:rPr>
              <w:t>on</w:t>
            </w:r>
            <w:r>
              <w:rPr>
                <w:spacing w:val="-3"/>
                <w:sz w:val="21"/>
              </w:rPr>
              <w:t xml:space="preserve"> </w:t>
            </w:r>
            <w:r>
              <w:rPr>
                <w:sz w:val="21"/>
              </w:rPr>
              <w:t>its</w:t>
            </w:r>
            <w:r>
              <w:rPr>
                <w:spacing w:val="-6"/>
                <w:sz w:val="21"/>
              </w:rPr>
              <w:t xml:space="preserve"> </w:t>
            </w:r>
            <w:r>
              <w:rPr>
                <w:sz w:val="21"/>
              </w:rPr>
              <w:t>behalf</w:t>
            </w:r>
            <w:r>
              <w:rPr>
                <w:spacing w:val="-4"/>
                <w:sz w:val="21"/>
              </w:rPr>
              <w:t xml:space="preserve"> </w:t>
            </w:r>
            <w:r>
              <w:rPr>
                <w:sz w:val="21"/>
              </w:rPr>
              <w:t>that had not been discharged before such commencement,</w:t>
            </w:r>
          </w:p>
        </w:tc>
      </w:tr>
      <w:tr w:rsidR="00051BBA" w14:paraId="7A4ADCC5" w14:textId="77777777" w:rsidTr="00051BBA">
        <w:trPr>
          <w:trHeight w:val="602"/>
        </w:trPr>
        <w:tc>
          <w:tcPr>
            <w:tcW w:w="2129" w:type="dxa"/>
          </w:tcPr>
          <w:p w14:paraId="7DEFD965" w14:textId="77777777" w:rsidR="00051BBA" w:rsidRDefault="00051BBA" w:rsidP="00051BBA">
            <w:pPr>
              <w:pStyle w:val="TableParagraph"/>
              <w:rPr>
                <w:rFonts w:ascii="Times New Roman"/>
                <w:sz w:val="20"/>
              </w:rPr>
            </w:pPr>
          </w:p>
        </w:tc>
        <w:tc>
          <w:tcPr>
            <w:tcW w:w="6976" w:type="dxa"/>
          </w:tcPr>
          <w:p w14:paraId="7573E5FC" w14:textId="77777777" w:rsidR="00051BBA" w:rsidRDefault="00051BBA" w:rsidP="00051BBA">
            <w:pPr>
              <w:pStyle w:val="TableParagraph"/>
              <w:spacing w:before="56"/>
              <w:ind w:left="6" w:right="138"/>
              <w:rPr>
                <w:sz w:val="21"/>
              </w:rPr>
            </w:pPr>
            <w:r>
              <w:rPr>
                <w:sz w:val="21"/>
              </w:rPr>
              <w:t>and,</w:t>
            </w:r>
            <w:r>
              <w:rPr>
                <w:spacing w:val="-5"/>
                <w:sz w:val="21"/>
              </w:rPr>
              <w:t xml:space="preserve"> </w:t>
            </w:r>
            <w:r>
              <w:rPr>
                <w:sz w:val="21"/>
              </w:rPr>
              <w:t>accordingly,</w:t>
            </w:r>
            <w:r>
              <w:rPr>
                <w:spacing w:val="-5"/>
                <w:sz w:val="21"/>
              </w:rPr>
              <w:t xml:space="preserve"> </w:t>
            </w:r>
            <w:r>
              <w:rPr>
                <w:sz w:val="21"/>
              </w:rPr>
              <w:t>without</w:t>
            </w:r>
            <w:r>
              <w:rPr>
                <w:spacing w:val="-8"/>
                <w:sz w:val="21"/>
              </w:rPr>
              <w:t xml:space="preserve"> </w:t>
            </w:r>
            <w:r>
              <w:rPr>
                <w:sz w:val="21"/>
              </w:rPr>
              <w:t>any</w:t>
            </w:r>
            <w:r>
              <w:rPr>
                <w:spacing w:val="-4"/>
                <w:sz w:val="21"/>
              </w:rPr>
              <w:t xml:space="preserve"> </w:t>
            </w:r>
            <w:r>
              <w:rPr>
                <w:sz w:val="21"/>
              </w:rPr>
              <w:t>further</w:t>
            </w:r>
            <w:r>
              <w:rPr>
                <w:spacing w:val="-5"/>
                <w:sz w:val="21"/>
              </w:rPr>
              <w:t xml:space="preserve"> </w:t>
            </w:r>
            <w:r>
              <w:rPr>
                <w:sz w:val="21"/>
              </w:rPr>
              <w:t>conveyance,</w:t>
            </w:r>
            <w:r>
              <w:rPr>
                <w:spacing w:val="-5"/>
                <w:sz w:val="21"/>
              </w:rPr>
              <w:t xml:space="preserve"> </w:t>
            </w:r>
            <w:r>
              <w:rPr>
                <w:sz w:val="21"/>
              </w:rPr>
              <w:t>transfer</w:t>
            </w:r>
            <w:r>
              <w:rPr>
                <w:spacing w:val="-5"/>
                <w:sz w:val="21"/>
              </w:rPr>
              <w:t xml:space="preserve"> </w:t>
            </w:r>
            <w:r>
              <w:rPr>
                <w:sz w:val="21"/>
              </w:rPr>
              <w:t xml:space="preserve">or </w:t>
            </w:r>
            <w:r>
              <w:rPr>
                <w:spacing w:val="-2"/>
                <w:sz w:val="21"/>
              </w:rPr>
              <w:t>assignment—</w:t>
            </w:r>
          </w:p>
        </w:tc>
      </w:tr>
      <w:tr w:rsidR="00051BBA" w14:paraId="51FF0C3A" w14:textId="77777777" w:rsidTr="00051BBA">
        <w:trPr>
          <w:trHeight w:val="1327"/>
        </w:trPr>
        <w:tc>
          <w:tcPr>
            <w:tcW w:w="2129" w:type="dxa"/>
          </w:tcPr>
          <w:p w14:paraId="250464E2" w14:textId="77777777" w:rsidR="00051BBA" w:rsidRDefault="00051BBA" w:rsidP="00051BBA">
            <w:pPr>
              <w:pStyle w:val="TableParagraph"/>
              <w:rPr>
                <w:rFonts w:ascii="Times New Roman"/>
                <w:sz w:val="20"/>
              </w:rPr>
            </w:pPr>
          </w:p>
        </w:tc>
        <w:tc>
          <w:tcPr>
            <w:tcW w:w="6976" w:type="dxa"/>
          </w:tcPr>
          <w:p w14:paraId="349EFA8F" w14:textId="77777777" w:rsidR="00051BBA" w:rsidRDefault="00051BBA" w:rsidP="00051BBA">
            <w:pPr>
              <w:pStyle w:val="TableParagraph"/>
              <w:spacing w:before="56"/>
              <w:ind w:left="1086" w:right="8" w:hanging="600"/>
              <w:rPr>
                <w:sz w:val="21"/>
              </w:rPr>
            </w:pPr>
            <w:r>
              <w:rPr>
                <w:sz w:val="21"/>
              </w:rPr>
              <w:t>(i) the said property, real and personal, shall, on such commencement, vest in the Council for all the estate, term or interest for which, immediately before such commencement, it was vested in the former Council but subject to all trusts and equities</w:t>
            </w:r>
            <w:r>
              <w:rPr>
                <w:spacing w:val="-4"/>
                <w:sz w:val="21"/>
              </w:rPr>
              <w:t xml:space="preserve"> </w:t>
            </w:r>
            <w:r>
              <w:rPr>
                <w:sz w:val="21"/>
              </w:rPr>
              <w:t>affecting</w:t>
            </w:r>
            <w:r>
              <w:rPr>
                <w:spacing w:val="-4"/>
                <w:sz w:val="21"/>
              </w:rPr>
              <w:t xml:space="preserve"> </w:t>
            </w:r>
            <w:r>
              <w:rPr>
                <w:sz w:val="21"/>
              </w:rPr>
              <w:t>the</w:t>
            </w:r>
            <w:r>
              <w:rPr>
                <w:spacing w:val="-4"/>
                <w:sz w:val="21"/>
              </w:rPr>
              <w:t xml:space="preserve"> </w:t>
            </w:r>
            <w:r>
              <w:rPr>
                <w:sz w:val="21"/>
              </w:rPr>
              <w:t>property</w:t>
            </w:r>
            <w:r>
              <w:rPr>
                <w:spacing w:val="-4"/>
                <w:sz w:val="21"/>
              </w:rPr>
              <w:t xml:space="preserve"> </w:t>
            </w:r>
            <w:r>
              <w:rPr>
                <w:sz w:val="21"/>
              </w:rPr>
              <w:t>and</w:t>
            </w:r>
            <w:r>
              <w:rPr>
                <w:spacing w:val="-4"/>
                <w:sz w:val="21"/>
              </w:rPr>
              <w:t xml:space="preserve"> </w:t>
            </w:r>
            <w:r>
              <w:rPr>
                <w:sz w:val="21"/>
              </w:rPr>
              <w:t>capable</w:t>
            </w:r>
            <w:r>
              <w:rPr>
                <w:spacing w:val="-4"/>
                <w:sz w:val="21"/>
              </w:rPr>
              <w:t xml:space="preserve"> </w:t>
            </w:r>
            <w:r>
              <w:rPr>
                <w:sz w:val="21"/>
              </w:rPr>
              <w:t>of</w:t>
            </w:r>
            <w:r>
              <w:rPr>
                <w:spacing w:val="-5"/>
                <w:sz w:val="21"/>
              </w:rPr>
              <w:t xml:space="preserve"> </w:t>
            </w:r>
            <w:r>
              <w:rPr>
                <w:sz w:val="21"/>
              </w:rPr>
              <w:t>being</w:t>
            </w:r>
            <w:r>
              <w:rPr>
                <w:spacing w:val="-6"/>
                <w:sz w:val="21"/>
              </w:rPr>
              <w:t xml:space="preserve"> </w:t>
            </w:r>
            <w:r>
              <w:rPr>
                <w:sz w:val="21"/>
              </w:rPr>
              <w:t>performed,</w:t>
            </w:r>
          </w:p>
        </w:tc>
      </w:tr>
      <w:tr w:rsidR="00051BBA" w14:paraId="20D7D7D9" w14:textId="77777777" w:rsidTr="00051BBA">
        <w:trPr>
          <w:trHeight w:val="602"/>
        </w:trPr>
        <w:tc>
          <w:tcPr>
            <w:tcW w:w="2129" w:type="dxa"/>
          </w:tcPr>
          <w:p w14:paraId="4084E377" w14:textId="77777777" w:rsidR="00051BBA" w:rsidRDefault="00051BBA" w:rsidP="00051BBA">
            <w:pPr>
              <w:pStyle w:val="TableParagraph"/>
              <w:rPr>
                <w:rFonts w:ascii="Times New Roman"/>
                <w:sz w:val="20"/>
              </w:rPr>
            </w:pPr>
          </w:p>
        </w:tc>
        <w:tc>
          <w:tcPr>
            <w:tcW w:w="6976" w:type="dxa"/>
          </w:tcPr>
          <w:p w14:paraId="45171044" w14:textId="77777777" w:rsidR="00051BBA" w:rsidRDefault="00051BBA" w:rsidP="00051BBA">
            <w:pPr>
              <w:pStyle w:val="TableParagraph"/>
              <w:spacing w:before="56"/>
              <w:ind w:left="1086" w:right="126" w:hanging="600"/>
              <w:rPr>
                <w:sz w:val="21"/>
              </w:rPr>
            </w:pPr>
            <w:r>
              <w:rPr>
                <w:sz w:val="21"/>
              </w:rPr>
              <w:t>(ii)</w:t>
            </w:r>
            <w:r>
              <w:rPr>
                <w:spacing w:val="-5"/>
                <w:sz w:val="21"/>
              </w:rPr>
              <w:t xml:space="preserve"> </w:t>
            </w:r>
            <w:r>
              <w:rPr>
                <w:sz w:val="21"/>
              </w:rPr>
              <w:t>those</w:t>
            </w:r>
            <w:r>
              <w:rPr>
                <w:spacing w:val="-4"/>
                <w:sz w:val="21"/>
              </w:rPr>
              <w:t xml:space="preserve"> </w:t>
            </w:r>
            <w:r>
              <w:rPr>
                <w:sz w:val="21"/>
              </w:rPr>
              <w:t>rights</w:t>
            </w:r>
            <w:r>
              <w:rPr>
                <w:spacing w:val="-4"/>
                <w:sz w:val="21"/>
              </w:rPr>
              <w:t xml:space="preserve"> </w:t>
            </w:r>
            <w:r>
              <w:rPr>
                <w:sz w:val="21"/>
              </w:rPr>
              <w:t>shall,</w:t>
            </w:r>
            <w:r>
              <w:rPr>
                <w:spacing w:val="-5"/>
                <w:sz w:val="21"/>
              </w:rPr>
              <w:t xml:space="preserve"> </w:t>
            </w:r>
            <w:r>
              <w:rPr>
                <w:sz w:val="21"/>
              </w:rPr>
              <w:t>as</w:t>
            </w:r>
            <w:r>
              <w:rPr>
                <w:spacing w:val="-4"/>
                <w:sz w:val="21"/>
              </w:rPr>
              <w:t xml:space="preserve"> </w:t>
            </w:r>
            <w:r>
              <w:rPr>
                <w:sz w:val="21"/>
              </w:rPr>
              <w:t>and</w:t>
            </w:r>
            <w:r>
              <w:rPr>
                <w:spacing w:val="-4"/>
                <w:sz w:val="21"/>
              </w:rPr>
              <w:t xml:space="preserve"> </w:t>
            </w:r>
            <w:r>
              <w:rPr>
                <w:sz w:val="21"/>
              </w:rPr>
              <w:t>from</w:t>
            </w:r>
            <w:r>
              <w:rPr>
                <w:spacing w:val="-3"/>
                <w:sz w:val="21"/>
              </w:rPr>
              <w:t xml:space="preserve"> </w:t>
            </w:r>
            <w:r>
              <w:rPr>
                <w:sz w:val="21"/>
              </w:rPr>
              <w:t>such</w:t>
            </w:r>
            <w:r>
              <w:rPr>
                <w:spacing w:val="-4"/>
                <w:sz w:val="21"/>
              </w:rPr>
              <w:t xml:space="preserve"> </w:t>
            </w:r>
            <w:r>
              <w:rPr>
                <w:sz w:val="21"/>
              </w:rPr>
              <w:t>commencement,</w:t>
            </w:r>
            <w:r>
              <w:rPr>
                <w:spacing w:val="-5"/>
                <w:sz w:val="21"/>
              </w:rPr>
              <w:t xml:space="preserve"> </w:t>
            </w:r>
            <w:r>
              <w:rPr>
                <w:sz w:val="21"/>
              </w:rPr>
              <w:t>be</w:t>
            </w:r>
            <w:r>
              <w:rPr>
                <w:spacing w:val="-4"/>
                <w:sz w:val="21"/>
              </w:rPr>
              <w:t xml:space="preserve"> </w:t>
            </w:r>
            <w:r>
              <w:rPr>
                <w:sz w:val="21"/>
              </w:rPr>
              <w:t>enjoyed by the Council, and</w:t>
            </w:r>
          </w:p>
        </w:tc>
      </w:tr>
      <w:tr w:rsidR="00051BBA" w14:paraId="4AF6D104" w14:textId="77777777" w:rsidTr="00051BBA">
        <w:trPr>
          <w:trHeight w:val="603"/>
        </w:trPr>
        <w:tc>
          <w:tcPr>
            <w:tcW w:w="2129" w:type="dxa"/>
          </w:tcPr>
          <w:p w14:paraId="13805CD4" w14:textId="77777777" w:rsidR="00051BBA" w:rsidRDefault="00051BBA" w:rsidP="00051BBA">
            <w:pPr>
              <w:pStyle w:val="TableParagraph"/>
              <w:rPr>
                <w:rFonts w:ascii="Times New Roman"/>
                <w:sz w:val="20"/>
              </w:rPr>
            </w:pPr>
          </w:p>
        </w:tc>
        <w:tc>
          <w:tcPr>
            <w:tcW w:w="6976" w:type="dxa"/>
          </w:tcPr>
          <w:p w14:paraId="3E75DEF2" w14:textId="77777777" w:rsidR="00051BBA" w:rsidRDefault="00051BBA" w:rsidP="00051BBA">
            <w:pPr>
              <w:pStyle w:val="TableParagraph"/>
              <w:spacing w:before="56"/>
              <w:ind w:left="1086" w:right="126" w:hanging="600"/>
              <w:rPr>
                <w:sz w:val="21"/>
              </w:rPr>
            </w:pPr>
            <w:r>
              <w:rPr>
                <w:sz w:val="21"/>
              </w:rPr>
              <w:t>(iii)</w:t>
            </w:r>
            <w:r>
              <w:rPr>
                <w:spacing w:val="-5"/>
                <w:sz w:val="21"/>
              </w:rPr>
              <w:t xml:space="preserve"> </w:t>
            </w:r>
            <w:r>
              <w:rPr>
                <w:sz w:val="21"/>
              </w:rPr>
              <w:t>those</w:t>
            </w:r>
            <w:r>
              <w:rPr>
                <w:spacing w:val="-4"/>
                <w:sz w:val="21"/>
              </w:rPr>
              <w:t xml:space="preserve"> </w:t>
            </w:r>
            <w:r>
              <w:rPr>
                <w:sz w:val="21"/>
              </w:rPr>
              <w:t>liabilities</w:t>
            </w:r>
            <w:r>
              <w:rPr>
                <w:spacing w:val="-4"/>
                <w:sz w:val="21"/>
              </w:rPr>
              <w:t xml:space="preserve"> </w:t>
            </w:r>
            <w:r>
              <w:rPr>
                <w:sz w:val="21"/>
              </w:rPr>
              <w:t>shall,</w:t>
            </w:r>
            <w:r>
              <w:rPr>
                <w:spacing w:val="-5"/>
                <w:sz w:val="21"/>
              </w:rPr>
              <w:t xml:space="preserve"> </w:t>
            </w:r>
            <w:r>
              <w:rPr>
                <w:sz w:val="21"/>
              </w:rPr>
              <w:t>as</w:t>
            </w:r>
            <w:r>
              <w:rPr>
                <w:spacing w:val="-4"/>
                <w:sz w:val="21"/>
              </w:rPr>
              <w:t xml:space="preserve"> </w:t>
            </w:r>
            <w:r>
              <w:rPr>
                <w:sz w:val="21"/>
              </w:rPr>
              <w:t>and</w:t>
            </w:r>
            <w:r>
              <w:rPr>
                <w:spacing w:val="-4"/>
                <w:sz w:val="21"/>
              </w:rPr>
              <w:t xml:space="preserve"> </w:t>
            </w:r>
            <w:r>
              <w:rPr>
                <w:sz w:val="21"/>
              </w:rPr>
              <w:t>from</w:t>
            </w:r>
            <w:r>
              <w:rPr>
                <w:spacing w:val="-3"/>
                <w:sz w:val="21"/>
              </w:rPr>
              <w:t xml:space="preserve"> </w:t>
            </w:r>
            <w:r>
              <w:rPr>
                <w:sz w:val="21"/>
              </w:rPr>
              <w:t>such</w:t>
            </w:r>
            <w:r>
              <w:rPr>
                <w:spacing w:val="-4"/>
                <w:sz w:val="21"/>
              </w:rPr>
              <w:t xml:space="preserve"> </w:t>
            </w:r>
            <w:r>
              <w:rPr>
                <w:sz w:val="21"/>
              </w:rPr>
              <w:t>commencement,</w:t>
            </w:r>
            <w:r>
              <w:rPr>
                <w:spacing w:val="-5"/>
                <w:sz w:val="21"/>
              </w:rPr>
              <w:t xml:space="preserve"> </w:t>
            </w:r>
            <w:r>
              <w:rPr>
                <w:sz w:val="21"/>
              </w:rPr>
              <w:t>be liabilities of the Council.</w:t>
            </w:r>
          </w:p>
        </w:tc>
      </w:tr>
      <w:tr w:rsidR="00051BBA" w14:paraId="41C44A69" w14:textId="77777777" w:rsidTr="00051BBA">
        <w:trPr>
          <w:trHeight w:val="1085"/>
        </w:trPr>
        <w:tc>
          <w:tcPr>
            <w:tcW w:w="2129" w:type="dxa"/>
          </w:tcPr>
          <w:p w14:paraId="79BD5DE4" w14:textId="77777777" w:rsidR="00051BBA" w:rsidRDefault="00051BBA" w:rsidP="00051BBA">
            <w:pPr>
              <w:pStyle w:val="TableParagraph"/>
              <w:rPr>
                <w:rFonts w:ascii="Times New Roman"/>
                <w:sz w:val="20"/>
              </w:rPr>
            </w:pPr>
          </w:p>
        </w:tc>
        <w:tc>
          <w:tcPr>
            <w:tcW w:w="6976" w:type="dxa"/>
          </w:tcPr>
          <w:p w14:paraId="70C7F30E" w14:textId="77777777" w:rsidR="00051BBA" w:rsidRDefault="00051BBA" w:rsidP="00051BBA">
            <w:pPr>
              <w:pStyle w:val="TableParagraph"/>
              <w:spacing w:before="57"/>
              <w:ind w:left="6" w:right="126" w:firstLine="240"/>
              <w:rPr>
                <w:sz w:val="21"/>
              </w:rPr>
            </w:pPr>
            <w:r>
              <w:rPr>
                <w:sz w:val="21"/>
              </w:rPr>
              <w:t>(2)</w:t>
            </w:r>
            <w:r>
              <w:rPr>
                <w:spacing w:val="-4"/>
                <w:sz w:val="21"/>
              </w:rPr>
              <w:t xml:space="preserve"> </w:t>
            </w:r>
            <w:r>
              <w:rPr>
                <w:sz w:val="21"/>
              </w:rPr>
              <w:t>All</w:t>
            </w:r>
            <w:r>
              <w:rPr>
                <w:spacing w:val="-5"/>
                <w:sz w:val="21"/>
              </w:rPr>
              <w:t xml:space="preserve"> </w:t>
            </w:r>
            <w:r>
              <w:rPr>
                <w:sz w:val="21"/>
              </w:rPr>
              <w:t>moneys,</w:t>
            </w:r>
            <w:r>
              <w:rPr>
                <w:spacing w:val="-4"/>
                <w:sz w:val="21"/>
              </w:rPr>
              <w:t xml:space="preserve"> </w:t>
            </w:r>
            <w:r>
              <w:rPr>
                <w:sz w:val="21"/>
              </w:rPr>
              <w:t>stocks,</w:t>
            </w:r>
            <w:r>
              <w:rPr>
                <w:spacing w:val="-4"/>
                <w:sz w:val="21"/>
              </w:rPr>
              <w:t xml:space="preserve"> </w:t>
            </w:r>
            <w:r>
              <w:rPr>
                <w:sz w:val="21"/>
              </w:rPr>
              <w:t>shares</w:t>
            </w:r>
            <w:r>
              <w:rPr>
                <w:spacing w:val="-3"/>
                <w:sz w:val="21"/>
              </w:rPr>
              <w:t xml:space="preserve"> </w:t>
            </w:r>
            <w:r>
              <w:rPr>
                <w:sz w:val="21"/>
              </w:rPr>
              <w:t>and</w:t>
            </w:r>
            <w:r>
              <w:rPr>
                <w:spacing w:val="-3"/>
                <w:sz w:val="21"/>
              </w:rPr>
              <w:t xml:space="preserve"> </w:t>
            </w:r>
            <w:r>
              <w:rPr>
                <w:sz w:val="21"/>
              </w:rPr>
              <w:t>securities</w:t>
            </w:r>
            <w:r>
              <w:rPr>
                <w:spacing w:val="-3"/>
                <w:sz w:val="21"/>
              </w:rPr>
              <w:t xml:space="preserve"> </w:t>
            </w:r>
            <w:r>
              <w:rPr>
                <w:sz w:val="21"/>
              </w:rPr>
              <w:t>transferred</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Council by</w:t>
            </w:r>
            <w:r>
              <w:rPr>
                <w:spacing w:val="-1"/>
                <w:sz w:val="21"/>
              </w:rPr>
              <w:t xml:space="preserve"> </w:t>
            </w:r>
            <w:r>
              <w:rPr>
                <w:sz w:val="21"/>
              </w:rPr>
              <w:t>this</w:t>
            </w:r>
            <w:r>
              <w:rPr>
                <w:spacing w:val="-1"/>
                <w:sz w:val="21"/>
              </w:rPr>
              <w:t xml:space="preserve"> </w:t>
            </w:r>
            <w:r>
              <w:rPr>
                <w:sz w:val="21"/>
              </w:rPr>
              <w:t>section</w:t>
            </w:r>
            <w:r>
              <w:rPr>
                <w:spacing w:val="-1"/>
                <w:sz w:val="21"/>
              </w:rPr>
              <w:t xml:space="preserve"> </w:t>
            </w:r>
            <w:r>
              <w:rPr>
                <w:sz w:val="21"/>
              </w:rPr>
              <w:t>which,</w:t>
            </w:r>
            <w:r>
              <w:rPr>
                <w:spacing w:val="-2"/>
                <w:sz w:val="21"/>
              </w:rPr>
              <w:t xml:space="preserve"> </w:t>
            </w:r>
            <w:r>
              <w:rPr>
                <w:sz w:val="21"/>
              </w:rPr>
              <w:t>on</w:t>
            </w:r>
            <w:r>
              <w:rPr>
                <w:spacing w:val="-1"/>
                <w:sz w:val="21"/>
              </w:rPr>
              <w:t xml:space="preserve"> </w:t>
            </w:r>
            <w:r>
              <w:rPr>
                <w:sz w:val="21"/>
              </w:rPr>
              <w:t>the</w:t>
            </w:r>
            <w:r>
              <w:rPr>
                <w:spacing w:val="-1"/>
                <w:sz w:val="21"/>
              </w:rPr>
              <w:t xml:space="preserve"> </w:t>
            </w:r>
            <w:r>
              <w:rPr>
                <w:sz w:val="21"/>
              </w:rPr>
              <w:t>commencement</w:t>
            </w:r>
            <w:r>
              <w:rPr>
                <w:spacing w:val="-2"/>
                <w:sz w:val="21"/>
              </w:rPr>
              <w:t xml:space="preserve"> </w:t>
            </w:r>
            <w:r>
              <w:rPr>
                <w:sz w:val="21"/>
              </w:rPr>
              <w:t>of</w:t>
            </w:r>
            <w:r>
              <w:rPr>
                <w:spacing w:val="-2"/>
                <w:sz w:val="21"/>
              </w:rPr>
              <w:t xml:space="preserve"> </w:t>
            </w:r>
            <w:r>
              <w:rPr>
                <w:sz w:val="21"/>
              </w:rPr>
              <w:t>this</w:t>
            </w:r>
            <w:r>
              <w:rPr>
                <w:spacing w:val="-4"/>
                <w:sz w:val="21"/>
              </w:rPr>
              <w:t xml:space="preserve"> </w:t>
            </w:r>
            <w:r>
              <w:rPr>
                <w:sz w:val="21"/>
              </w:rPr>
              <w:t>section,</w:t>
            </w:r>
            <w:r>
              <w:rPr>
                <w:spacing w:val="-2"/>
                <w:sz w:val="21"/>
              </w:rPr>
              <w:t xml:space="preserve"> </w:t>
            </w:r>
            <w:r>
              <w:rPr>
                <w:sz w:val="21"/>
              </w:rPr>
              <w:t>are</w:t>
            </w:r>
            <w:r>
              <w:rPr>
                <w:spacing w:val="-1"/>
                <w:sz w:val="21"/>
              </w:rPr>
              <w:t xml:space="preserve"> </w:t>
            </w:r>
            <w:r>
              <w:rPr>
                <w:sz w:val="21"/>
              </w:rPr>
              <w:t>standing in the name of the former Council or any trustee or agent thereof shall, upon the request of the Council, be transferred into its name.</w:t>
            </w:r>
          </w:p>
        </w:tc>
      </w:tr>
      <w:tr w:rsidR="00051BBA" w14:paraId="0A75DBBB" w14:textId="77777777" w:rsidTr="00051BBA">
        <w:trPr>
          <w:trHeight w:val="1326"/>
        </w:trPr>
        <w:tc>
          <w:tcPr>
            <w:tcW w:w="2129" w:type="dxa"/>
          </w:tcPr>
          <w:p w14:paraId="22676E65" w14:textId="77777777" w:rsidR="00051BBA" w:rsidRDefault="00051BBA" w:rsidP="00051BBA">
            <w:pPr>
              <w:pStyle w:val="TableParagraph"/>
              <w:rPr>
                <w:rFonts w:ascii="Times New Roman"/>
                <w:sz w:val="20"/>
              </w:rPr>
            </w:pPr>
          </w:p>
        </w:tc>
        <w:tc>
          <w:tcPr>
            <w:tcW w:w="6976" w:type="dxa"/>
          </w:tcPr>
          <w:p w14:paraId="7502E0C5" w14:textId="77777777" w:rsidR="00051BBA" w:rsidRDefault="00051BBA" w:rsidP="00051BBA">
            <w:pPr>
              <w:pStyle w:val="TableParagraph"/>
              <w:spacing w:before="56"/>
              <w:ind w:left="6" w:right="126" w:firstLine="240"/>
              <w:rPr>
                <w:sz w:val="21"/>
              </w:rPr>
            </w:pPr>
            <w:r>
              <w:rPr>
                <w:sz w:val="21"/>
              </w:rPr>
              <w:t>(3) Every right and liability transferred to the Council by this section may, on or after the commencement of this section, be sued on, recovered or enforced by or against the Council in its own name and it shall</w:t>
            </w:r>
            <w:r>
              <w:rPr>
                <w:spacing w:val="-2"/>
                <w:sz w:val="21"/>
              </w:rPr>
              <w:t xml:space="preserve"> </w:t>
            </w:r>
            <w:r>
              <w:rPr>
                <w:sz w:val="21"/>
              </w:rPr>
              <w:t>not</w:t>
            </w:r>
            <w:r>
              <w:rPr>
                <w:spacing w:val="-4"/>
                <w:sz w:val="21"/>
              </w:rPr>
              <w:t xml:space="preserve"> </w:t>
            </w:r>
            <w:r>
              <w:rPr>
                <w:sz w:val="21"/>
              </w:rPr>
              <w:t>be</w:t>
            </w:r>
            <w:r>
              <w:rPr>
                <w:spacing w:val="-3"/>
                <w:sz w:val="21"/>
              </w:rPr>
              <w:t xml:space="preserve"> </w:t>
            </w:r>
            <w:r>
              <w:rPr>
                <w:sz w:val="21"/>
              </w:rPr>
              <w:t>necessary</w:t>
            </w:r>
            <w:r>
              <w:rPr>
                <w:spacing w:val="-3"/>
                <w:sz w:val="21"/>
              </w:rPr>
              <w:t xml:space="preserve"> </w:t>
            </w:r>
            <w:r>
              <w:rPr>
                <w:sz w:val="21"/>
              </w:rPr>
              <w:t>for</w:t>
            </w:r>
            <w:r>
              <w:rPr>
                <w:spacing w:val="-6"/>
                <w:sz w:val="21"/>
              </w:rPr>
              <w:t xml:space="preserve"> </w:t>
            </w:r>
            <w:r>
              <w:rPr>
                <w:sz w:val="21"/>
              </w:rPr>
              <w:t>the</w:t>
            </w:r>
            <w:r>
              <w:rPr>
                <w:spacing w:val="-3"/>
                <w:sz w:val="21"/>
              </w:rPr>
              <w:t xml:space="preserve"> </w:t>
            </w:r>
            <w:r>
              <w:rPr>
                <w:sz w:val="21"/>
              </w:rPr>
              <w:t>Council</w:t>
            </w:r>
            <w:r>
              <w:rPr>
                <w:spacing w:val="-2"/>
                <w:sz w:val="21"/>
              </w:rPr>
              <w:t xml:space="preserve"> </w:t>
            </w:r>
            <w:r>
              <w:rPr>
                <w:sz w:val="21"/>
              </w:rPr>
              <w:t>to</w:t>
            </w:r>
            <w:r>
              <w:rPr>
                <w:spacing w:val="-3"/>
                <w:sz w:val="21"/>
              </w:rPr>
              <w:t xml:space="preserve"> </w:t>
            </w:r>
            <w:r>
              <w:rPr>
                <w:sz w:val="21"/>
              </w:rPr>
              <w:t>give</w:t>
            </w:r>
            <w:r>
              <w:rPr>
                <w:spacing w:val="-3"/>
                <w:sz w:val="21"/>
              </w:rPr>
              <w:t xml:space="preserve"> </w:t>
            </w:r>
            <w:r>
              <w:rPr>
                <w:sz w:val="21"/>
              </w:rPr>
              <w:t>notice</w:t>
            </w:r>
            <w:r>
              <w:rPr>
                <w:spacing w:val="-5"/>
                <w:sz w:val="21"/>
              </w:rPr>
              <w:t xml:space="preserve"> </w:t>
            </w:r>
            <w:r>
              <w:rPr>
                <w:sz w:val="21"/>
              </w:rPr>
              <w:t>to</w:t>
            </w:r>
            <w:r>
              <w:rPr>
                <w:spacing w:val="-3"/>
                <w:sz w:val="21"/>
              </w:rPr>
              <w:t xml:space="preserve"> </w:t>
            </w:r>
            <w:r>
              <w:rPr>
                <w:sz w:val="21"/>
              </w:rPr>
              <w:t>the</w:t>
            </w:r>
            <w:r>
              <w:rPr>
                <w:spacing w:val="-3"/>
                <w:sz w:val="21"/>
              </w:rPr>
              <w:t xml:space="preserve"> </w:t>
            </w:r>
            <w:r>
              <w:rPr>
                <w:sz w:val="21"/>
              </w:rPr>
              <w:t>person</w:t>
            </w:r>
            <w:r>
              <w:rPr>
                <w:spacing w:val="-6"/>
                <w:sz w:val="21"/>
              </w:rPr>
              <w:t xml:space="preserve"> </w:t>
            </w:r>
            <w:r>
              <w:rPr>
                <w:sz w:val="21"/>
              </w:rPr>
              <w:t>whose right or liability is transferred by this section of the transfer.</w:t>
            </w:r>
          </w:p>
        </w:tc>
      </w:tr>
      <w:tr w:rsidR="00051BBA" w14:paraId="3842BC4A" w14:textId="77777777" w:rsidTr="00051BBA">
        <w:trPr>
          <w:trHeight w:val="1505"/>
        </w:trPr>
        <w:tc>
          <w:tcPr>
            <w:tcW w:w="2129" w:type="dxa"/>
          </w:tcPr>
          <w:p w14:paraId="667B59A4" w14:textId="77777777" w:rsidR="00051BBA" w:rsidRDefault="00051BBA" w:rsidP="00051BBA">
            <w:pPr>
              <w:pStyle w:val="TableParagraph"/>
              <w:spacing w:before="56"/>
              <w:ind w:left="50"/>
              <w:rPr>
                <w:sz w:val="18"/>
              </w:rPr>
            </w:pPr>
            <w:r>
              <w:rPr>
                <w:sz w:val="18"/>
              </w:rPr>
              <w:t>Bonds, guarantees, contracts,</w:t>
            </w:r>
            <w:r>
              <w:rPr>
                <w:spacing w:val="-11"/>
                <w:sz w:val="18"/>
              </w:rPr>
              <w:t xml:space="preserve"> </w:t>
            </w:r>
            <w:r>
              <w:rPr>
                <w:sz w:val="18"/>
              </w:rPr>
              <w:t>etc.,</w:t>
            </w:r>
            <w:r>
              <w:rPr>
                <w:spacing w:val="-13"/>
                <w:sz w:val="18"/>
              </w:rPr>
              <w:t xml:space="preserve"> </w:t>
            </w:r>
            <w:r>
              <w:rPr>
                <w:sz w:val="18"/>
              </w:rPr>
              <w:t>of</w:t>
            </w:r>
            <w:r>
              <w:rPr>
                <w:spacing w:val="-11"/>
                <w:sz w:val="18"/>
              </w:rPr>
              <w:t xml:space="preserve"> </w:t>
            </w:r>
            <w:r>
              <w:rPr>
                <w:sz w:val="18"/>
              </w:rPr>
              <w:t xml:space="preserve">former </w:t>
            </w:r>
            <w:r>
              <w:rPr>
                <w:spacing w:val="-2"/>
                <w:sz w:val="18"/>
              </w:rPr>
              <w:t>Council.</w:t>
            </w:r>
          </w:p>
        </w:tc>
        <w:tc>
          <w:tcPr>
            <w:tcW w:w="6976" w:type="dxa"/>
          </w:tcPr>
          <w:p w14:paraId="252AD813" w14:textId="77777777" w:rsidR="00051BBA" w:rsidRDefault="00051BBA" w:rsidP="00051BBA">
            <w:pPr>
              <w:pStyle w:val="TableParagraph"/>
              <w:spacing w:before="56"/>
              <w:ind w:left="6" w:right="88" w:firstLine="240"/>
              <w:rPr>
                <w:sz w:val="21"/>
              </w:rPr>
            </w:pPr>
            <w:r>
              <w:rPr>
                <w:b/>
                <w:sz w:val="21"/>
              </w:rPr>
              <w:t>48.</w:t>
            </w:r>
            <w:r>
              <w:rPr>
                <w:sz w:val="21"/>
              </w:rPr>
              <w:t>—Every bond, guarantee or other security of a continuing nature made or given by or on behalf of the former Council to any person or</w:t>
            </w:r>
            <w:r>
              <w:rPr>
                <w:spacing w:val="40"/>
                <w:sz w:val="21"/>
              </w:rPr>
              <w:t xml:space="preserve"> </w:t>
            </w:r>
            <w:r>
              <w:rPr>
                <w:sz w:val="21"/>
              </w:rPr>
              <w:t>given</w:t>
            </w:r>
            <w:r>
              <w:rPr>
                <w:spacing w:val="-3"/>
                <w:sz w:val="21"/>
              </w:rPr>
              <w:t xml:space="preserve"> </w:t>
            </w:r>
            <w:r>
              <w:rPr>
                <w:sz w:val="21"/>
              </w:rPr>
              <w:t>by</w:t>
            </w:r>
            <w:r>
              <w:rPr>
                <w:spacing w:val="-3"/>
                <w:sz w:val="21"/>
              </w:rPr>
              <w:t xml:space="preserve"> </w:t>
            </w:r>
            <w:r>
              <w:rPr>
                <w:sz w:val="21"/>
              </w:rPr>
              <w:t>any</w:t>
            </w:r>
            <w:r>
              <w:rPr>
                <w:spacing w:val="-3"/>
                <w:sz w:val="21"/>
              </w:rPr>
              <w:t xml:space="preserve"> </w:t>
            </w:r>
            <w:r>
              <w:rPr>
                <w:sz w:val="21"/>
              </w:rPr>
              <w:t>person</w:t>
            </w:r>
            <w:r>
              <w:rPr>
                <w:spacing w:val="-3"/>
                <w:sz w:val="21"/>
              </w:rPr>
              <w:t xml:space="preserve"> </w:t>
            </w:r>
            <w:r>
              <w:rPr>
                <w:sz w:val="21"/>
              </w:rPr>
              <w:t>to</w:t>
            </w:r>
            <w:r>
              <w:rPr>
                <w:spacing w:val="-3"/>
                <w:sz w:val="21"/>
              </w:rPr>
              <w:t xml:space="preserve"> </w:t>
            </w:r>
            <w:r>
              <w:rPr>
                <w:sz w:val="21"/>
              </w:rPr>
              <w:t>and</w:t>
            </w:r>
            <w:r>
              <w:rPr>
                <w:spacing w:val="-3"/>
                <w:sz w:val="21"/>
              </w:rPr>
              <w:t xml:space="preserve"> </w:t>
            </w:r>
            <w:r>
              <w:rPr>
                <w:sz w:val="21"/>
              </w:rPr>
              <w:t>accepted</w:t>
            </w:r>
            <w:r>
              <w:rPr>
                <w:spacing w:val="-3"/>
                <w:sz w:val="21"/>
              </w:rPr>
              <w:t xml:space="preserve"> </w:t>
            </w:r>
            <w:r>
              <w:rPr>
                <w:sz w:val="21"/>
              </w:rPr>
              <w:t>by</w:t>
            </w:r>
            <w:r>
              <w:rPr>
                <w:spacing w:val="-3"/>
                <w:sz w:val="21"/>
              </w:rPr>
              <w:t xml:space="preserve"> </w:t>
            </w:r>
            <w:r>
              <w:rPr>
                <w:sz w:val="21"/>
              </w:rPr>
              <w:t>or</w:t>
            </w:r>
            <w:r>
              <w:rPr>
                <w:spacing w:val="-4"/>
                <w:sz w:val="21"/>
              </w:rPr>
              <w:t xml:space="preserve"> </w:t>
            </w:r>
            <w:r>
              <w:rPr>
                <w:sz w:val="21"/>
              </w:rPr>
              <w:t>on</w:t>
            </w:r>
            <w:r>
              <w:rPr>
                <w:spacing w:val="-3"/>
                <w:sz w:val="21"/>
              </w:rPr>
              <w:t xml:space="preserve"> </w:t>
            </w:r>
            <w:r>
              <w:rPr>
                <w:sz w:val="21"/>
              </w:rPr>
              <w:t>behalf</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z w:val="21"/>
              </w:rPr>
              <w:t>former</w:t>
            </w:r>
            <w:r>
              <w:rPr>
                <w:spacing w:val="-4"/>
                <w:sz w:val="21"/>
              </w:rPr>
              <w:t xml:space="preserve"> </w:t>
            </w:r>
            <w:r>
              <w:rPr>
                <w:sz w:val="21"/>
              </w:rPr>
              <w:t>Council and</w:t>
            </w:r>
            <w:r>
              <w:rPr>
                <w:spacing w:val="-6"/>
                <w:sz w:val="21"/>
              </w:rPr>
              <w:t xml:space="preserve"> </w:t>
            </w:r>
            <w:r>
              <w:rPr>
                <w:sz w:val="21"/>
              </w:rPr>
              <w:t>every</w:t>
            </w:r>
            <w:r>
              <w:rPr>
                <w:spacing w:val="-4"/>
                <w:sz w:val="21"/>
              </w:rPr>
              <w:t xml:space="preserve"> </w:t>
            </w:r>
            <w:r>
              <w:rPr>
                <w:sz w:val="21"/>
              </w:rPr>
              <w:t>contract</w:t>
            </w:r>
            <w:r>
              <w:rPr>
                <w:spacing w:val="-5"/>
                <w:sz w:val="21"/>
              </w:rPr>
              <w:t xml:space="preserve"> </w:t>
            </w:r>
            <w:r>
              <w:rPr>
                <w:sz w:val="21"/>
              </w:rPr>
              <w:t>or</w:t>
            </w:r>
            <w:r>
              <w:rPr>
                <w:spacing w:val="-5"/>
                <w:sz w:val="21"/>
              </w:rPr>
              <w:t xml:space="preserve"> </w:t>
            </w:r>
            <w:r>
              <w:rPr>
                <w:sz w:val="21"/>
              </w:rPr>
              <w:t>agreement</w:t>
            </w:r>
            <w:r>
              <w:rPr>
                <w:spacing w:val="-8"/>
                <w:sz w:val="21"/>
              </w:rPr>
              <w:t xml:space="preserve"> </w:t>
            </w:r>
            <w:r>
              <w:rPr>
                <w:sz w:val="21"/>
              </w:rPr>
              <w:t>made</w:t>
            </w:r>
            <w:r>
              <w:rPr>
                <w:spacing w:val="-4"/>
                <w:sz w:val="21"/>
              </w:rPr>
              <w:t xml:space="preserve"> </w:t>
            </w:r>
            <w:r>
              <w:rPr>
                <w:sz w:val="21"/>
              </w:rPr>
              <w:t>between</w:t>
            </w:r>
            <w:r>
              <w:rPr>
                <w:spacing w:val="-4"/>
                <w:sz w:val="21"/>
              </w:rPr>
              <w:t xml:space="preserve"> </w:t>
            </w:r>
            <w:r>
              <w:rPr>
                <w:sz w:val="21"/>
              </w:rPr>
              <w:t>the</w:t>
            </w:r>
            <w:r>
              <w:rPr>
                <w:spacing w:val="-7"/>
                <w:sz w:val="21"/>
              </w:rPr>
              <w:t xml:space="preserve"> </w:t>
            </w:r>
            <w:r>
              <w:rPr>
                <w:sz w:val="21"/>
              </w:rPr>
              <w:t>former</w:t>
            </w:r>
            <w:r>
              <w:rPr>
                <w:spacing w:val="-7"/>
                <w:sz w:val="21"/>
              </w:rPr>
              <w:t xml:space="preserve"> </w:t>
            </w:r>
            <w:r>
              <w:rPr>
                <w:sz w:val="21"/>
              </w:rPr>
              <w:t>Council</w:t>
            </w:r>
            <w:r>
              <w:rPr>
                <w:spacing w:val="-3"/>
                <w:sz w:val="21"/>
              </w:rPr>
              <w:t xml:space="preserve"> </w:t>
            </w:r>
            <w:r>
              <w:rPr>
                <w:sz w:val="21"/>
              </w:rPr>
              <w:t>or</w:t>
            </w:r>
            <w:r>
              <w:rPr>
                <w:spacing w:val="-4"/>
                <w:sz w:val="21"/>
              </w:rPr>
              <w:t xml:space="preserve"> </w:t>
            </w:r>
            <w:r>
              <w:rPr>
                <w:spacing w:val="-5"/>
                <w:sz w:val="21"/>
              </w:rPr>
              <w:t>any</w:t>
            </w:r>
          </w:p>
          <w:p w14:paraId="77B00F2A" w14:textId="77777777" w:rsidR="00051BBA" w:rsidRDefault="00051BBA" w:rsidP="00051BBA">
            <w:pPr>
              <w:pStyle w:val="TableParagraph"/>
              <w:spacing w:line="240" w:lineRule="exact"/>
              <w:ind w:left="6" w:right="126"/>
              <w:rPr>
                <w:sz w:val="21"/>
              </w:rPr>
            </w:pPr>
            <w:r>
              <w:rPr>
                <w:sz w:val="21"/>
              </w:rPr>
              <w:t>trustee</w:t>
            </w:r>
            <w:r>
              <w:rPr>
                <w:spacing w:val="-2"/>
                <w:sz w:val="21"/>
              </w:rPr>
              <w:t xml:space="preserve"> </w:t>
            </w:r>
            <w:r>
              <w:rPr>
                <w:sz w:val="21"/>
              </w:rPr>
              <w:t>or</w:t>
            </w:r>
            <w:r>
              <w:rPr>
                <w:spacing w:val="-3"/>
                <w:sz w:val="21"/>
              </w:rPr>
              <w:t xml:space="preserve"> </w:t>
            </w:r>
            <w:r>
              <w:rPr>
                <w:sz w:val="21"/>
              </w:rPr>
              <w:t>agent</w:t>
            </w:r>
            <w:r>
              <w:rPr>
                <w:spacing w:val="-3"/>
                <w:sz w:val="21"/>
              </w:rPr>
              <w:t xml:space="preserve"> </w:t>
            </w:r>
            <w:r>
              <w:rPr>
                <w:sz w:val="21"/>
              </w:rPr>
              <w:t>thereof</w:t>
            </w:r>
            <w:r>
              <w:rPr>
                <w:spacing w:val="-3"/>
                <w:sz w:val="21"/>
              </w:rPr>
              <w:t xml:space="preserve"> </w:t>
            </w:r>
            <w:r>
              <w:rPr>
                <w:sz w:val="21"/>
              </w:rPr>
              <w:t>acting</w:t>
            </w:r>
            <w:r>
              <w:rPr>
                <w:spacing w:val="-2"/>
                <w:sz w:val="21"/>
              </w:rPr>
              <w:t xml:space="preserve"> </w:t>
            </w:r>
            <w:r>
              <w:rPr>
                <w:sz w:val="21"/>
              </w:rPr>
              <w:t>on</w:t>
            </w:r>
            <w:r>
              <w:rPr>
                <w:spacing w:val="-2"/>
                <w:sz w:val="21"/>
              </w:rPr>
              <w:t xml:space="preserve"> </w:t>
            </w:r>
            <w:r>
              <w:rPr>
                <w:sz w:val="21"/>
              </w:rPr>
              <w:t>its</w:t>
            </w:r>
            <w:r>
              <w:rPr>
                <w:spacing w:val="-2"/>
                <w:sz w:val="21"/>
              </w:rPr>
              <w:t xml:space="preserve"> </w:t>
            </w:r>
            <w:r>
              <w:rPr>
                <w:sz w:val="21"/>
              </w:rPr>
              <w:t>behalf,</w:t>
            </w:r>
            <w:r>
              <w:rPr>
                <w:spacing w:val="-3"/>
                <w:sz w:val="21"/>
              </w:rPr>
              <w:t xml:space="preserve"> </w:t>
            </w:r>
            <w:r>
              <w:rPr>
                <w:sz w:val="21"/>
              </w:rPr>
              <w:t>and</w:t>
            </w:r>
            <w:r>
              <w:rPr>
                <w:spacing w:val="-2"/>
                <w:sz w:val="21"/>
              </w:rPr>
              <w:t xml:space="preserve"> </w:t>
            </w:r>
            <w:r>
              <w:rPr>
                <w:sz w:val="21"/>
              </w:rPr>
              <w:t>any</w:t>
            </w:r>
            <w:r>
              <w:rPr>
                <w:spacing w:val="-2"/>
                <w:sz w:val="21"/>
              </w:rPr>
              <w:t xml:space="preserve"> </w:t>
            </w:r>
            <w:r>
              <w:rPr>
                <w:sz w:val="21"/>
              </w:rPr>
              <w:t>other</w:t>
            </w:r>
            <w:r>
              <w:rPr>
                <w:spacing w:val="-3"/>
                <w:sz w:val="21"/>
              </w:rPr>
              <w:t xml:space="preserve"> </w:t>
            </w:r>
            <w:r>
              <w:rPr>
                <w:sz w:val="21"/>
              </w:rPr>
              <w:t>person</w:t>
            </w:r>
            <w:r>
              <w:rPr>
                <w:spacing w:val="-2"/>
                <w:sz w:val="21"/>
              </w:rPr>
              <w:t xml:space="preserve"> </w:t>
            </w:r>
            <w:r>
              <w:rPr>
                <w:sz w:val="21"/>
              </w:rPr>
              <w:t>and</w:t>
            </w:r>
            <w:r>
              <w:rPr>
                <w:spacing w:val="-5"/>
                <w:sz w:val="21"/>
              </w:rPr>
              <w:t xml:space="preserve"> </w:t>
            </w:r>
            <w:r>
              <w:rPr>
                <w:sz w:val="21"/>
              </w:rPr>
              <w:t>in force but not fully executed and completed immediately before the</w:t>
            </w:r>
          </w:p>
        </w:tc>
      </w:tr>
    </w:tbl>
    <w:p w14:paraId="733E2A70" w14:textId="77777777" w:rsidR="00051BBA" w:rsidRDefault="00051BBA" w:rsidP="00051BBA">
      <w:pPr>
        <w:spacing w:line="240" w:lineRule="exact"/>
        <w:rPr>
          <w:sz w:val="21"/>
        </w:rPr>
        <w:sectPr w:rsidR="00051BBA">
          <w:pgSz w:w="11910" w:h="16840"/>
          <w:pgMar w:top="1380" w:right="600" w:bottom="600" w:left="20" w:header="967" w:footer="405" w:gutter="0"/>
          <w:cols w:space="720"/>
        </w:sectPr>
      </w:pPr>
    </w:p>
    <w:p w14:paraId="32EEF66F" w14:textId="77777777" w:rsidR="00051BBA" w:rsidRDefault="00051BBA" w:rsidP="00051BBA">
      <w:pPr>
        <w:pStyle w:val="BodyText"/>
        <w:spacing w:before="7"/>
        <w:rPr>
          <w:sz w:val="4"/>
        </w:rPr>
      </w:pPr>
    </w:p>
    <w:tbl>
      <w:tblPr>
        <w:tblW w:w="0" w:type="auto"/>
        <w:tblInd w:w="667" w:type="dxa"/>
        <w:tblLayout w:type="fixed"/>
        <w:tblCellMar>
          <w:left w:w="0" w:type="dxa"/>
          <w:right w:w="0" w:type="dxa"/>
        </w:tblCellMar>
        <w:tblLook w:val="01E0" w:firstRow="1" w:lastRow="1" w:firstColumn="1" w:lastColumn="1" w:noHBand="0" w:noVBand="0"/>
      </w:tblPr>
      <w:tblGrid>
        <w:gridCol w:w="2125"/>
        <w:gridCol w:w="6975"/>
      </w:tblGrid>
      <w:tr w:rsidR="00051BBA" w14:paraId="1771DE7B" w14:textId="77777777" w:rsidTr="00051BBA">
        <w:trPr>
          <w:trHeight w:val="1265"/>
        </w:trPr>
        <w:tc>
          <w:tcPr>
            <w:tcW w:w="2125" w:type="dxa"/>
          </w:tcPr>
          <w:p w14:paraId="1470E1F5" w14:textId="77777777" w:rsidR="00051BBA" w:rsidRDefault="00051BBA" w:rsidP="00051BBA">
            <w:pPr>
              <w:pStyle w:val="TableParagraph"/>
              <w:rPr>
                <w:rFonts w:ascii="Times New Roman"/>
                <w:sz w:val="20"/>
              </w:rPr>
            </w:pPr>
          </w:p>
        </w:tc>
        <w:tc>
          <w:tcPr>
            <w:tcW w:w="6975" w:type="dxa"/>
          </w:tcPr>
          <w:p w14:paraId="4999417B" w14:textId="77777777" w:rsidR="00051BBA" w:rsidRDefault="00051BBA" w:rsidP="00051BBA">
            <w:pPr>
              <w:pStyle w:val="TableParagraph"/>
              <w:ind w:left="10"/>
              <w:rPr>
                <w:sz w:val="21"/>
              </w:rPr>
            </w:pPr>
            <w:r>
              <w:rPr>
                <w:sz w:val="21"/>
              </w:rPr>
              <w:t>commencement of this section shall continue in force on and after such commencement and shall</w:t>
            </w:r>
            <w:r>
              <w:rPr>
                <w:spacing w:val="-1"/>
                <w:sz w:val="21"/>
              </w:rPr>
              <w:t xml:space="preserve"> </w:t>
            </w:r>
            <w:r>
              <w:rPr>
                <w:sz w:val="21"/>
              </w:rPr>
              <w:t>be construed and have effect as if the name of the Council was substituted therein for that of the former Council or, as appropriate,</w:t>
            </w:r>
            <w:r>
              <w:rPr>
                <w:spacing w:val="-4"/>
                <w:sz w:val="21"/>
              </w:rPr>
              <w:t xml:space="preserve"> </w:t>
            </w:r>
            <w:r>
              <w:rPr>
                <w:sz w:val="21"/>
              </w:rPr>
              <w:t>any</w:t>
            </w:r>
            <w:r>
              <w:rPr>
                <w:spacing w:val="-3"/>
                <w:sz w:val="21"/>
              </w:rPr>
              <w:t xml:space="preserve"> </w:t>
            </w:r>
            <w:r>
              <w:rPr>
                <w:sz w:val="21"/>
              </w:rPr>
              <w:t>trustee</w:t>
            </w:r>
            <w:r>
              <w:rPr>
                <w:spacing w:val="-3"/>
                <w:sz w:val="21"/>
              </w:rPr>
              <w:t xml:space="preserve"> </w:t>
            </w:r>
            <w:r>
              <w:rPr>
                <w:sz w:val="21"/>
              </w:rPr>
              <w:t>or</w:t>
            </w:r>
            <w:r>
              <w:rPr>
                <w:spacing w:val="-4"/>
                <w:sz w:val="21"/>
              </w:rPr>
              <w:t xml:space="preserve"> </w:t>
            </w:r>
            <w:r>
              <w:rPr>
                <w:sz w:val="21"/>
              </w:rPr>
              <w:t>agent</w:t>
            </w:r>
            <w:r>
              <w:rPr>
                <w:spacing w:val="-4"/>
                <w:sz w:val="21"/>
              </w:rPr>
              <w:t xml:space="preserve"> </w:t>
            </w:r>
            <w:r>
              <w:rPr>
                <w:sz w:val="21"/>
              </w:rPr>
              <w:t>thereof</w:t>
            </w:r>
            <w:r>
              <w:rPr>
                <w:spacing w:val="-4"/>
                <w:sz w:val="21"/>
              </w:rPr>
              <w:t xml:space="preserve"> </w:t>
            </w:r>
            <w:r>
              <w:rPr>
                <w:sz w:val="21"/>
              </w:rPr>
              <w:t>acting</w:t>
            </w:r>
            <w:r>
              <w:rPr>
                <w:spacing w:val="-3"/>
                <w:sz w:val="21"/>
              </w:rPr>
              <w:t xml:space="preserve"> </w:t>
            </w:r>
            <w:r>
              <w:rPr>
                <w:sz w:val="21"/>
              </w:rPr>
              <w:t>on</w:t>
            </w:r>
            <w:r>
              <w:rPr>
                <w:spacing w:val="-5"/>
                <w:sz w:val="21"/>
              </w:rPr>
              <w:t xml:space="preserve"> </w:t>
            </w:r>
            <w:r>
              <w:rPr>
                <w:sz w:val="21"/>
              </w:rPr>
              <w:t>its</w:t>
            </w:r>
            <w:r>
              <w:rPr>
                <w:spacing w:val="-3"/>
                <w:sz w:val="21"/>
              </w:rPr>
              <w:t xml:space="preserve"> </w:t>
            </w:r>
            <w:r>
              <w:rPr>
                <w:sz w:val="21"/>
              </w:rPr>
              <w:t>behalf,</w:t>
            </w:r>
            <w:r>
              <w:rPr>
                <w:spacing w:val="-4"/>
                <w:sz w:val="21"/>
              </w:rPr>
              <w:t xml:space="preserve"> </w:t>
            </w:r>
            <w:r>
              <w:rPr>
                <w:sz w:val="21"/>
              </w:rPr>
              <w:t>and</w:t>
            </w:r>
            <w:r>
              <w:rPr>
                <w:spacing w:val="-3"/>
                <w:sz w:val="21"/>
              </w:rPr>
              <w:t xml:space="preserve"> </w:t>
            </w:r>
            <w:r>
              <w:rPr>
                <w:sz w:val="21"/>
              </w:rPr>
              <w:t>shall</w:t>
            </w:r>
            <w:r>
              <w:rPr>
                <w:spacing w:val="-2"/>
                <w:sz w:val="21"/>
              </w:rPr>
              <w:t xml:space="preserve"> </w:t>
            </w:r>
            <w:r>
              <w:rPr>
                <w:sz w:val="21"/>
              </w:rPr>
              <w:t>be enforceable by or against the Council.</w:t>
            </w:r>
          </w:p>
        </w:tc>
      </w:tr>
      <w:tr w:rsidR="00051BBA" w14:paraId="0623F429" w14:textId="77777777" w:rsidTr="00051BBA">
        <w:trPr>
          <w:trHeight w:val="2294"/>
        </w:trPr>
        <w:tc>
          <w:tcPr>
            <w:tcW w:w="2125" w:type="dxa"/>
          </w:tcPr>
          <w:p w14:paraId="0670E383" w14:textId="77777777" w:rsidR="00051BBA" w:rsidRDefault="00051BBA" w:rsidP="00051BBA">
            <w:pPr>
              <w:pStyle w:val="TableParagraph"/>
              <w:spacing w:before="58"/>
              <w:ind w:left="50"/>
              <w:rPr>
                <w:sz w:val="18"/>
              </w:rPr>
            </w:pPr>
            <w:r>
              <w:rPr>
                <w:sz w:val="18"/>
              </w:rPr>
              <w:t>Transfer</w:t>
            </w:r>
            <w:r>
              <w:rPr>
                <w:spacing w:val="-8"/>
                <w:sz w:val="18"/>
              </w:rPr>
              <w:t xml:space="preserve"> </w:t>
            </w:r>
            <w:r>
              <w:rPr>
                <w:sz w:val="18"/>
              </w:rPr>
              <w:t>of</w:t>
            </w:r>
            <w:r>
              <w:rPr>
                <w:spacing w:val="-10"/>
                <w:sz w:val="18"/>
              </w:rPr>
              <w:t xml:space="preserve"> </w:t>
            </w:r>
            <w:r>
              <w:rPr>
                <w:sz w:val="18"/>
              </w:rPr>
              <w:t>staff</w:t>
            </w:r>
            <w:r>
              <w:rPr>
                <w:spacing w:val="-8"/>
                <w:sz w:val="18"/>
              </w:rPr>
              <w:t xml:space="preserve"> </w:t>
            </w:r>
            <w:r>
              <w:rPr>
                <w:sz w:val="18"/>
              </w:rPr>
              <w:t>of</w:t>
            </w:r>
            <w:r>
              <w:rPr>
                <w:spacing w:val="-10"/>
                <w:sz w:val="18"/>
              </w:rPr>
              <w:t xml:space="preserve"> </w:t>
            </w:r>
            <w:r>
              <w:rPr>
                <w:sz w:val="18"/>
              </w:rPr>
              <w:t xml:space="preserve">former </w:t>
            </w:r>
            <w:r>
              <w:rPr>
                <w:spacing w:val="-2"/>
                <w:sz w:val="18"/>
              </w:rPr>
              <w:t>Council.</w:t>
            </w:r>
          </w:p>
        </w:tc>
        <w:tc>
          <w:tcPr>
            <w:tcW w:w="6975" w:type="dxa"/>
          </w:tcPr>
          <w:p w14:paraId="33D4CF5D" w14:textId="77777777" w:rsidR="00051BBA" w:rsidRDefault="00051BBA" w:rsidP="00051BBA">
            <w:pPr>
              <w:pStyle w:val="TableParagraph"/>
              <w:spacing w:before="56"/>
              <w:ind w:left="10" w:right="104" w:firstLine="240"/>
              <w:rPr>
                <w:sz w:val="21"/>
              </w:rPr>
            </w:pPr>
            <w:r>
              <w:rPr>
                <w:b/>
                <w:sz w:val="21"/>
              </w:rPr>
              <w:t>49.</w:t>
            </w:r>
            <w:r>
              <w:rPr>
                <w:sz w:val="21"/>
              </w:rPr>
              <w:t>—Every</w:t>
            </w:r>
            <w:r>
              <w:rPr>
                <w:spacing w:val="-4"/>
                <w:sz w:val="21"/>
              </w:rPr>
              <w:t xml:space="preserve"> </w:t>
            </w:r>
            <w:r>
              <w:rPr>
                <w:sz w:val="21"/>
              </w:rPr>
              <w:t>person</w:t>
            </w:r>
            <w:r>
              <w:rPr>
                <w:spacing w:val="-7"/>
                <w:sz w:val="21"/>
              </w:rPr>
              <w:t xml:space="preserve"> </w:t>
            </w:r>
            <w:r>
              <w:rPr>
                <w:sz w:val="21"/>
              </w:rPr>
              <w:t>who,</w:t>
            </w:r>
            <w:r>
              <w:rPr>
                <w:spacing w:val="-5"/>
                <w:sz w:val="21"/>
              </w:rPr>
              <w:t xml:space="preserve"> </w:t>
            </w:r>
            <w:r>
              <w:rPr>
                <w:sz w:val="21"/>
              </w:rPr>
              <w:t>immediately</w:t>
            </w:r>
            <w:r>
              <w:rPr>
                <w:spacing w:val="-4"/>
                <w:sz w:val="21"/>
              </w:rPr>
              <w:t xml:space="preserve"> </w:t>
            </w:r>
            <w:r>
              <w:rPr>
                <w:sz w:val="21"/>
              </w:rPr>
              <w:t>before</w:t>
            </w:r>
            <w:r>
              <w:rPr>
                <w:spacing w:val="-4"/>
                <w:sz w:val="21"/>
              </w:rPr>
              <w:t xml:space="preserve"> </w:t>
            </w:r>
            <w:r>
              <w:rPr>
                <w:sz w:val="21"/>
              </w:rPr>
              <w:t>the</w:t>
            </w:r>
            <w:r>
              <w:rPr>
                <w:spacing w:val="-4"/>
                <w:sz w:val="21"/>
              </w:rPr>
              <w:t xml:space="preserve"> </w:t>
            </w:r>
            <w:r>
              <w:rPr>
                <w:sz w:val="21"/>
              </w:rPr>
              <w:t>commencement</w:t>
            </w:r>
            <w:r>
              <w:rPr>
                <w:spacing w:val="-5"/>
                <w:sz w:val="21"/>
              </w:rPr>
              <w:t xml:space="preserve"> </w:t>
            </w:r>
            <w:r>
              <w:rPr>
                <w:sz w:val="21"/>
              </w:rPr>
              <w:t>of</w:t>
            </w:r>
            <w:r>
              <w:rPr>
                <w:spacing w:val="-5"/>
                <w:sz w:val="21"/>
              </w:rPr>
              <w:t xml:space="preserve"> </w:t>
            </w:r>
            <w:r>
              <w:rPr>
                <w:sz w:val="21"/>
              </w:rPr>
              <w:t xml:space="preserve">this section, is an employee of the former Council shall, on such commencement, become and be an employee of the Council and the rights and entitlements in respect of tenure, remuneration, fees, allowances, expenses and superannuation enjoyed on the commencement of this section by that person shall not, by virtue of the operation of this Act, be any less beneficial than those rights and entitlements enjoyed by that person immediately before such </w:t>
            </w:r>
            <w:r>
              <w:rPr>
                <w:spacing w:val="-2"/>
                <w:sz w:val="21"/>
              </w:rPr>
              <w:t>commencement.</w:t>
            </w:r>
          </w:p>
        </w:tc>
      </w:tr>
      <w:tr w:rsidR="00051BBA" w14:paraId="556EC3D0" w14:textId="77777777" w:rsidTr="00051BBA">
        <w:trPr>
          <w:trHeight w:val="844"/>
        </w:trPr>
        <w:tc>
          <w:tcPr>
            <w:tcW w:w="2125" w:type="dxa"/>
          </w:tcPr>
          <w:p w14:paraId="2C5A866A" w14:textId="77777777" w:rsidR="00051BBA" w:rsidRDefault="00051BBA" w:rsidP="00051BBA">
            <w:pPr>
              <w:pStyle w:val="TableParagraph"/>
              <w:spacing w:before="56"/>
              <w:ind w:left="50"/>
              <w:rPr>
                <w:sz w:val="18"/>
              </w:rPr>
            </w:pPr>
            <w:r>
              <w:rPr>
                <w:sz w:val="18"/>
              </w:rPr>
              <w:t>Plans,</w:t>
            </w:r>
            <w:r>
              <w:rPr>
                <w:spacing w:val="-11"/>
                <w:sz w:val="18"/>
              </w:rPr>
              <w:t xml:space="preserve"> </w:t>
            </w:r>
            <w:r>
              <w:rPr>
                <w:sz w:val="18"/>
              </w:rPr>
              <w:t>reports,</w:t>
            </w:r>
            <w:r>
              <w:rPr>
                <w:spacing w:val="-13"/>
                <w:sz w:val="18"/>
              </w:rPr>
              <w:t xml:space="preserve"> </w:t>
            </w:r>
            <w:r>
              <w:rPr>
                <w:sz w:val="18"/>
              </w:rPr>
              <w:t>etc.,</w:t>
            </w:r>
            <w:r>
              <w:rPr>
                <w:spacing w:val="-11"/>
                <w:sz w:val="18"/>
              </w:rPr>
              <w:t xml:space="preserve"> </w:t>
            </w:r>
            <w:r>
              <w:rPr>
                <w:sz w:val="18"/>
              </w:rPr>
              <w:t>under Act privileged.</w:t>
            </w:r>
          </w:p>
        </w:tc>
        <w:tc>
          <w:tcPr>
            <w:tcW w:w="6975" w:type="dxa"/>
          </w:tcPr>
          <w:p w14:paraId="27E348DB" w14:textId="77777777" w:rsidR="00051BBA" w:rsidRDefault="00051BBA" w:rsidP="00051BBA">
            <w:pPr>
              <w:pStyle w:val="TableParagraph"/>
              <w:spacing w:before="56"/>
              <w:ind w:left="10" w:right="104" w:firstLine="240"/>
              <w:rPr>
                <w:sz w:val="21"/>
              </w:rPr>
            </w:pPr>
            <w:r>
              <w:rPr>
                <w:b/>
                <w:sz w:val="21"/>
              </w:rPr>
              <w:t>50.</w:t>
            </w:r>
            <w:r>
              <w:rPr>
                <w:sz w:val="21"/>
              </w:rPr>
              <w:t>—Every</w:t>
            </w:r>
            <w:r>
              <w:rPr>
                <w:spacing w:val="-4"/>
                <w:sz w:val="21"/>
              </w:rPr>
              <w:t xml:space="preserve"> </w:t>
            </w:r>
            <w:r>
              <w:rPr>
                <w:sz w:val="21"/>
              </w:rPr>
              <w:t>plan,</w:t>
            </w:r>
            <w:r>
              <w:rPr>
                <w:spacing w:val="-5"/>
                <w:sz w:val="21"/>
              </w:rPr>
              <w:t xml:space="preserve"> </w:t>
            </w:r>
            <w:r>
              <w:rPr>
                <w:sz w:val="21"/>
              </w:rPr>
              <w:t>report</w:t>
            </w:r>
            <w:r>
              <w:rPr>
                <w:spacing w:val="-5"/>
                <w:sz w:val="21"/>
              </w:rPr>
              <w:t xml:space="preserve"> </w:t>
            </w:r>
            <w:r>
              <w:rPr>
                <w:sz w:val="21"/>
              </w:rPr>
              <w:t>and</w:t>
            </w:r>
            <w:r>
              <w:rPr>
                <w:spacing w:val="-4"/>
                <w:sz w:val="21"/>
              </w:rPr>
              <w:t xml:space="preserve"> </w:t>
            </w:r>
            <w:r>
              <w:rPr>
                <w:sz w:val="21"/>
              </w:rPr>
              <w:t>assessment</w:t>
            </w:r>
            <w:r>
              <w:rPr>
                <w:spacing w:val="-5"/>
                <w:sz w:val="21"/>
              </w:rPr>
              <w:t xml:space="preserve"> </w:t>
            </w:r>
            <w:r>
              <w:rPr>
                <w:sz w:val="21"/>
              </w:rPr>
              <w:t>prepared</w:t>
            </w:r>
            <w:r>
              <w:rPr>
                <w:spacing w:val="-4"/>
                <w:sz w:val="21"/>
              </w:rPr>
              <w:t xml:space="preserve"> </w:t>
            </w:r>
            <w:r>
              <w:rPr>
                <w:sz w:val="21"/>
              </w:rPr>
              <w:t>or</w:t>
            </w:r>
            <w:r>
              <w:rPr>
                <w:spacing w:val="-5"/>
                <w:sz w:val="21"/>
              </w:rPr>
              <w:t xml:space="preserve"> </w:t>
            </w:r>
            <w:r>
              <w:rPr>
                <w:sz w:val="21"/>
              </w:rPr>
              <w:t>made</w:t>
            </w:r>
            <w:r>
              <w:rPr>
                <w:spacing w:val="-4"/>
                <w:sz w:val="21"/>
              </w:rPr>
              <w:t xml:space="preserve"> </w:t>
            </w:r>
            <w:r>
              <w:rPr>
                <w:sz w:val="21"/>
              </w:rPr>
              <w:t>under</w:t>
            </w:r>
            <w:r>
              <w:rPr>
                <w:spacing w:val="-5"/>
                <w:sz w:val="21"/>
              </w:rPr>
              <w:t xml:space="preserve"> </w:t>
            </w:r>
            <w:r>
              <w:rPr>
                <w:sz w:val="21"/>
              </w:rPr>
              <w:t xml:space="preserve">this Act shall, for the purposes of the law of defamation, enjoy qualified </w:t>
            </w:r>
            <w:r>
              <w:rPr>
                <w:spacing w:val="-2"/>
                <w:sz w:val="21"/>
              </w:rPr>
              <w:t>privilege.</w:t>
            </w:r>
          </w:p>
        </w:tc>
      </w:tr>
      <w:tr w:rsidR="00051BBA" w14:paraId="6D8FE26A" w14:textId="77777777" w:rsidTr="00051BBA">
        <w:trPr>
          <w:trHeight w:val="843"/>
        </w:trPr>
        <w:tc>
          <w:tcPr>
            <w:tcW w:w="2125" w:type="dxa"/>
          </w:tcPr>
          <w:p w14:paraId="155ADCA1" w14:textId="77777777" w:rsidR="00051BBA" w:rsidRDefault="00051BBA" w:rsidP="00051BBA">
            <w:pPr>
              <w:pStyle w:val="TableParagraph"/>
              <w:spacing w:before="56"/>
              <w:ind w:left="50"/>
              <w:rPr>
                <w:sz w:val="18"/>
              </w:rPr>
            </w:pPr>
            <w:r>
              <w:rPr>
                <w:spacing w:val="-2"/>
                <w:sz w:val="18"/>
              </w:rPr>
              <w:t>Expenses.</w:t>
            </w:r>
          </w:p>
        </w:tc>
        <w:tc>
          <w:tcPr>
            <w:tcW w:w="6975" w:type="dxa"/>
          </w:tcPr>
          <w:p w14:paraId="59CECCB3" w14:textId="77777777" w:rsidR="00051BBA" w:rsidRDefault="00051BBA" w:rsidP="00051BBA">
            <w:pPr>
              <w:pStyle w:val="TableParagraph"/>
              <w:spacing w:before="56"/>
              <w:ind w:left="10" w:right="48" w:firstLine="240"/>
              <w:jc w:val="both"/>
              <w:rPr>
                <w:sz w:val="21"/>
              </w:rPr>
            </w:pPr>
            <w:r>
              <w:rPr>
                <w:b/>
                <w:sz w:val="21"/>
              </w:rPr>
              <w:t>51.</w:t>
            </w:r>
            <w:r>
              <w:rPr>
                <w:sz w:val="21"/>
              </w:rPr>
              <w:t>—The expenses incurred by the Minister</w:t>
            </w:r>
            <w:r>
              <w:rPr>
                <w:spacing w:val="-1"/>
                <w:sz w:val="21"/>
              </w:rPr>
              <w:t xml:space="preserve"> </w:t>
            </w:r>
            <w:r>
              <w:rPr>
                <w:sz w:val="21"/>
              </w:rPr>
              <w:t>in the administration of this Act</w:t>
            </w:r>
            <w:r>
              <w:rPr>
                <w:spacing w:val="-4"/>
                <w:sz w:val="21"/>
              </w:rPr>
              <w:t xml:space="preserve"> </w:t>
            </w:r>
            <w:r>
              <w:rPr>
                <w:sz w:val="21"/>
              </w:rPr>
              <w:t>shall,</w:t>
            </w:r>
            <w:r>
              <w:rPr>
                <w:spacing w:val="-4"/>
                <w:sz w:val="21"/>
              </w:rPr>
              <w:t xml:space="preserve"> </w:t>
            </w:r>
            <w:r>
              <w:rPr>
                <w:sz w:val="21"/>
              </w:rPr>
              <w:t>to</w:t>
            </w:r>
            <w:r>
              <w:rPr>
                <w:spacing w:val="-3"/>
                <w:sz w:val="21"/>
              </w:rPr>
              <w:t xml:space="preserve"> </w:t>
            </w:r>
            <w:r>
              <w:rPr>
                <w:sz w:val="21"/>
              </w:rPr>
              <w:t>such</w:t>
            </w:r>
            <w:r>
              <w:rPr>
                <w:spacing w:val="-3"/>
                <w:sz w:val="21"/>
              </w:rPr>
              <w:t xml:space="preserve"> </w:t>
            </w:r>
            <w:r>
              <w:rPr>
                <w:sz w:val="21"/>
              </w:rPr>
              <w:t>extent</w:t>
            </w:r>
            <w:r>
              <w:rPr>
                <w:spacing w:val="-4"/>
                <w:sz w:val="21"/>
              </w:rPr>
              <w:t xml:space="preserve"> </w:t>
            </w:r>
            <w:r>
              <w:rPr>
                <w:sz w:val="21"/>
              </w:rPr>
              <w:t>as</w:t>
            </w:r>
            <w:r>
              <w:rPr>
                <w:spacing w:val="-3"/>
                <w:sz w:val="21"/>
              </w:rPr>
              <w:t xml:space="preserve"> </w:t>
            </w:r>
            <w:r>
              <w:rPr>
                <w:sz w:val="21"/>
              </w:rPr>
              <w:t>may</w:t>
            </w:r>
            <w:r>
              <w:rPr>
                <w:spacing w:val="-3"/>
                <w:sz w:val="21"/>
              </w:rPr>
              <w:t xml:space="preserve"> </w:t>
            </w:r>
            <w:r>
              <w:rPr>
                <w:sz w:val="21"/>
              </w:rPr>
              <w:t>be</w:t>
            </w:r>
            <w:r>
              <w:rPr>
                <w:spacing w:val="-3"/>
                <w:sz w:val="21"/>
              </w:rPr>
              <w:t xml:space="preserve"> </w:t>
            </w:r>
            <w:r>
              <w:rPr>
                <w:sz w:val="21"/>
              </w:rPr>
              <w:t>sanctioned</w:t>
            </w:r>
            <w:r>
              <w:rPr>
                <w:spacing w:val="-3"/>
                <w:sz w:val="21"/>
              </w:rPr>
              <w:t xml:space="preserve"> </w:t>
            </w:r>
            <w:r>
              <w:rPr>
                <w:sz w:val="21"/>
              </w:rPr>
              <w:t>by</w:t>
            </w:r>
            <w:r>
              <w:rPr>
                <w:spacing w:val="-3"/>
                <w:sz w:val="21"/>
              </w:rPr>
              <w:t xml:space="preserve"> </w:t>
            </w:r>
            <w:r>
              <w:rPr>
                <w:sz w:val="21"/>
              </w:rPr>
              <w:t>the</w:t>
            </w:r>
            <w:r>
              <w:rPr>
                <w:spacing w:val="-3"/>
                <w:sz w:val="21"/>
              </w:rPr>
              <w:t xml:space="preserve"> </w:t>
            </w:r>
            <w:r>
              <w:rPr>
                <w:sz w:val="21"/>
              </w:rPr>
              <w:t>Minister</w:t>
            </w:r>
            <w:r>
              <w:rPr>
                <w:spacing w:val="-4"/>
                <w:sz w:val="21"/>
              </w:rPr>
              <w:t xml:space="preserve"> </w:t>
            </w:r>
            <w:r>
              <w:rPr>
                <w:sz w:val="21"/>
              </w:rPr>
              <w:t>for</w:t>
            </w:r>
            <w:r>
              <w:rPr>
                <w:spacing w:val="-4"/>
                <w:sz w:val="21"/>
              </w:rPr>
              <w:t xml:space="preserve"> </w:t>
            </w:r>
            <w:r>
              <w:rPr>
                <w:sz w:val="21"/>
              </w:rPr>
              <w:t>Finance, be paid out of moneys provided by the Oireachtas.</w:t>
            </w:r>
          </w:p>
        </w:tc>
      </w:tr>
      <w:tr w:rsidR="00051BBA" w14:paraId="2A8D4CF4" w14:textId="77777777" w:rsidTr="00051BBA">
        <w:trPr>
          <w:trHeight w:val="603"/>
        </w:trPr>
        <w:tc>
          <w:tcPr>
            <w:tcW w:w="2125" w:type="dxa"/>
          </w:tcPr>
          <w:p w14:paraId="43EDF238" w14:textId="77777777" w:rsidR="00051BBA" w:rsidRDefault="00051BBA" w:rsidP="00051BBA">
            <w:pPr>
              <w:pStyle w:val="TableParagraph"/>
              <w:spacing w:before="57"/>
              <w:ind w:left="50" w:right="10"/>
              <w:rPr>
                <w:sz w:val="18"/>
              </w:rPr>
            </w:pPr>
            <w:r>
              <w:rPr>
                <w:sz w:val="18"/>
              </w:rPr>
              <w:t>Amendment</w:t>
            </w:r>
            <w:r>
              <w:rPr>
                <w:spacing w:val="-12"/>
                <w:sz w:val="18"/>
              </w:rPr>
              <w:t xml:space="preserve"> </w:t>
            </w:r>
            <w:r>
              <w:rPr>
                <w:sz w:val="18"/>
              </w:rPr>
              <w:t>of</w:t>
            </w:r>
            <w:r>
              <w:rPr>
                <w:spacing w:val="-13"/>
                <w:sz w:val="18"/>
              </w:rPr>
              <w:t xml:space="preserve"> </w:t>
            </w:r>
            <w:r>
              <w:rPr>
                <w:sz w:val="18"/>
              </w:rPr>
              <w:t>Act</w:t>
            </w:r>
            <w:r>
              <w:rPr>
                <w:spacing w:val="-12"/>
                <w:sz w:val="18"/>
              </w:rPr>
              <w:t xml:space="preserve"> </w:t>
            </w:r>
            <w:r>
              <w:rPr>
                <w:sz w:val="18"/>
              </w:rPr>
              <w:t xml:space="preserve">of </w:t>
            </w:r>
            <w:r>
              <w:rPr>
                <w:spacing w:val="-2"/>
                <w:sz w:val="18"/>
              </w:rPr>
              <w:t>1998.</w:t>
            </w:r>
          </w:p>
        </w:tc>
        <w:tc>
          <w:tcPr>
            <w:tcW w:w="6975" w:type="dxa"/>
          </w:tcPr>
          <w:p w14:paraId="1A7235F9" w14:textId="77777777" w:rsidR="00051BBA" w:rsidRDefault="00051BBA" w:rsidP="00051BBA">
            <w:pPr>
              <w:pStyle w:val="TableParagraph"/>
              <w:spacing w:before="57"/>
              <w:ind w:left="10" w:firstLine="240"/>
              <w:rPr>
                <w:sz w:val="21"/>
              </w:rPr>
            </w:pPr>
            <w:r>
              <w:rPr>
                <w:b/>
                <w:sz w:val="21"/>
              </w:rPr>
              <w:t>52.</w:t>
            </w:r>
            <w:r>
              <w:rPr>
                <w:sz w:val="21"/>
              </w:rPr>
              <w:t>—Section</w:t>
            </w:r>
            <w:r>
              <w:rPr>
                <w:spacing w:val="-3"/>
                <w:sz w:val="21"/>
              </w:rPr>
              <w:t xml:space="preserve"> </w:t>
            </w:r>
            <w:r>
              <w:rPr>
                <w:sz w:val="21"/>
              </w:rPr>
              <w:t>2(1)</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z w:val="21"/>
              </w:rPr>
              <w:t>Act</w:t>
            </w:r>
            <w:r>
              <w:rPr>
                <w:spacing w:val="-4"/>
                <w:sz w:val="21"/>
              </w:rPr>
              <w:t xml:space="preserve"> </w:t>
            </w:r>
            <w:r>
              <w:rPr>
                <w:sz w:val="21"/>
              </w:rPr>
              <w:t>of</w:t>
            </w:r>
            <w:r>
              <w:rPr>
                <w:spacing w:val="-4"/>
                <w:sz w:val="21"/>
              </w:rPr>
              <w:t xml:space="preserve"> </w:t>
            </w:r>
            <w:r>
              <w:rPr>
                <w:sz w:val="21"/>
              </w:rPr>
              <w:t>1998</w:t>
            </w:r>
            <w:r>
              <w:rPr>
                <w:spacing w:val="-3"/>
                <w:sz w:val="21"/>
              </w:rPr>
              <w:t xml:space="preserve"> </w:t>
            </w:r>
            <w:r>
              <w:rPr>
                <w:sz w:val="21"/>
              </w:rPr>
              <w:t>is</w:t>
            </w:r>
            <w:r>
              <w:rPr>
                <w:spacing w:val="-3"/>
                <w:sz w:val="21"/>
              </w:rPr>
              <w:t xml:space="preserve"> </w:t>
            </w:r>
            <w:r>
              <w:rPr>
                <w:sz w:val="21"/>
              </w:rPr>
              <w:t>amended</w:t>
            </w:r>
            <w:r>
              <w:rPr>
                <w:spacing w:val="-3"/>
                <w:sz w:val="21"/>
              </w:rPr>
              <w:t xml:space="preserve"> </w:t>
            </w:r>
            <w:r>
              <w:rPr>
                <w:sz w:val="21"/>
              </w:rPr>
              <w:t>by</w:t>
            </w:r>
            <w:r>
              <w:rPr>
                <w:spacing w:val="-6"/>
                <w:sz w:val="21"/>
              </w:rPr>
              <w:t xml:space="preserve"> </w:t>
            </w:r>
            <w:r>
              <w:rPr>
                <w:sz w:val="21"/>
              </w:rPr>
              <w:t>substituting</w:t>
            </w:r>
            <w:r>
              <w:rPr>
                <w:spacing w:val="-3"/>
                <w:sz w:val="21"/>
              </w:rPr>
              <w:t xml:space="preserve"> </w:t>
            </w:r>
            <w:r>
              <w:rPr>
                <w:sz w:val="21"/>
              </w:rPr>
              <w:t>the following definition for the definition of “disability”:</w:t>
            </w:r>
          </w:p>
        </w:tc>
      </w:tr>
      <w:tr w:rsidR="00051BBA" w14:paraId="6EACD1F6" w14:textId="77777777" w:rsidTr="00051BBA">
        <w:trPr>
          <w:trHeight w:val="1568"/>
        </w:trPr>
        <w:tc>
          <w:tcPr>
            <w:tcW w:w="2125" w:type="dxa"/>
          </w:tcPr>
          <w:p w14:paraId="09CDE8A9" w14:textId="77777777" w:rsidR="00051BBA" w:rsidRDefault="00051BBA" w:rsidP="00051BBA">
            <w:pPr>
              <w:pStyle w:val="TableParagraph"/>
              <w:rPr>
                <w:rFonts w:ascii="Times New Roman"/>
                <w:sz w:val="20"/>
              </w:rPr>
            </w:pPr>
          </w:p>
        </w:tc>
        <w:tc>
          <w:tcPr>
            <w:tcW w:w="6975" w:type="dxa"/>
          </w:tcPr>
          <w:p w14:paraId="3B6361D4" w14:textId="77777777" w:rsidR="00051BBA" w:rsidRDefault="00051BBA" w:rsidP="00051BBA">
            <w:pPr>
              <w:pStyle w:val="TableParagraph"/>
              <w:spacing w:before="56"/>
              <w:ind w:left="490" w:right="104"/>
              <w:rPr>
                <w:sz w:val="21"/>
              </w:rPr>
            </w:pPr>
            <w:r>
              <w:rPr>
                <w:sz w:val="21"/>
              </w:rPr>
              <w:t>“ ‘disability’ means, in relation to a person, a restriction in the capacity</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person</w:t>
            </w:r>
            <w:r>
              <w:rPr>
                <w:spacing w:val="-3"/>
                <w:sz w:val="21"/>
              </w:rPr>
              <w:t xml:space="preserve"> </w:t>
            </w:r>
            <w:r>
              <w:rPr>
                <w:sz w:val="21"/>
              </w:rPr>
              <w:t>to</w:t>
            </w:r>
            <w:r>
              <w:rPr>
                <w:spacing w:val="-3"/>
                <w:sz w:val="21"/>
              </w:rPr>
              <w:t xml:space="preserve"> </w:t>
            </w:r>
            <w:r>
              <w:rPr>
                <w:sz w:val="21"/>
              </w:rPr>
              <w:t>participate</w:t>
            </w:r>
            <w:r>
              <w:rPr>
                <w:spacing w:val="-5"/>
                <w:sz w:val="21"/>
              </w:rPr>
              <w:t xml:space="preserve"> </w:t>
            </w:r>
            <w:r>
              <w:rPr>
                <w:sz w:val="21"/>
              </w:rPr>
              <w:t>in</w:t>
            </w:r>
            <w:r>
              <w:rPr>
                <w:spacing w:val="-3"/>
                <w:sz w:val="21"/>
              </w:rPr>
              <w:t xml:space="preserve"> </w:t>
            </w:r>
            <w:r>
              <w:rPr>
                <w:sz w:val="21"/>
              </w:rPr>
              <w:t>and</w:t>
            </w:r>
            <w:r>
              <w:rPr>
                <w:spacing w:val="-3"/>
                <w:sz w:val="21"/>
              </w:rPr>
              <w:t xml:space="preserve"> </w:t>
            </w:r>
            <w:r>
              <w:rPr>
                <w:sz w:val="21"/>
              </w:rPr>
              <w:t>benefit</w:t>
            </w:r>
            <w:r>
              <w:rPr>
                <w:spacing w:val="-4"/>
                <w:sz w:val="21"/>
              </w:rPr>
              <w:t xml:space="preserve"> </w:t>
            </w:r>
            <w:r>
              <w:rPr>
                <w:sz w:val="21"/>
              </w:rPr>
              <w:t>from</w:t>
            </w:r>
            <w:r>
              <w:rPr>
                <w:spacing w:val="-2"/>
                <w:sz w:val="21"/>
              </w:rPr>
              <w:t xml:space="preserve"> </w:t>
            </w:r>
            <w:r>
              <w:rPr>
                <w:sz w:val="21"/>
              </w:rPr>
              <w:t>education</w:t>
            </w:r>
            <w:r>
              <w:rPr>
                <w:spacing w:val="-3"/>
                <w:sz w:val="21"/>
              </w:rPr>
              <w:t xml:space="preserve"> </w:t>
            </w:r>
            <w:r>
              <w:rPr>
                <w:sz w:val="21"/>
              </w:rPr>
              <w:t>on account of an enduring physical, sensory, mental health or learning disability, or any other condition which results in a person learning differently from a person without that condition and cognate words shall be construed accordingly;”.</w:t>
            </w:r>
          </w:p>
        </w:tc>
      </w:tr>
      <w:tr w:rsidR="00051BBA" w14:paraId="517E03EE" w14:textId="77777777" w:rsidTr="00051BBA">
        <w:trPr>
          <w:trHeight w:val="603"/>
        </w:trPr>
        <w:tc>
          <w:tcPr>
            <w:tcW w:w="2125" w:type="dxa"/>
          </w:tcPr>
          <w:p w14:paraId="76FFC34C" w14:textId="77777777" w:rsidR="00051BBA" w:rsidRDefault="00051BBA" w:rsidP="00051BBA">
            <w:pPr>
              <w:pStyle w:val="TableParagraph"/>
              <w:spacing w:before="56"/>
              <w:ind w:left="50"/>
              <w:rPr>
                <w:sz w:val="18"/>
              </w:rPr>
            </w:pPr>
            <w:r>
              <w:rPr>
                <w:sz w:val="18"/>
              </w:rPr>
              <w:t xml:space="preserve">Short title and </w:t>
            </w:r>
            <w:r>
              <w:rPr>
                <w:spacing w:val="-2"/>
                <w:sz w:val="18"/>
              </w:rPr>
              <w:t>commencement.</w:t>
            </w:r>
          </w:p>
        </w:tc>
        <w:tc>
          <w:tcPr>
            <w:tcW w:w="6975" w:type="dxa"/>
          </w:tcPr>
          <w:p w14:paraId="4CF44168" w14:textId="77777777" w:rsidR="00051BBA" w:rsidRDefault="00051BBA" w:rsidP="00051BBA">
            <w:pPr>
              <w:pStyle w:val="TableParagraph"/>
              <w:spacing w:before="57"/>
              <w:ind w:left="10" w:right="523" w:firstLine="240"/>
              <w:rPr>
                <w:sz w:val="21"/>
              </w:rPr>
            </w:pPr>
            <w:r>
              <w:rPr>
                <w:b/>
                <w:sz w:val="21"/>
              </w:rPr>
              <w:t>53.</w:t>
            </w:r>
            <w:r>
              <w:rPr>
                <w:sz w:val="21"/>
              </w:rPr>
              <w:t>—</w:t>
            </w:r>
            <w:r>
              <w:rPr>
                <w:spacing w:val="-3"/>
                <w:sz w:val="21"/>
              </w:rPr>
              <w:t xml:space="preserve"> </w:t>
            </w:r>
            <w:r>
              <w:rPr>
                <w:sz w:val="21"/>
              </w:rPr>
              <w:t>(1)</w:t>
            </w:r>
            <w:r>
              <w:rPr>
                <w:spacing w:val="-4"/>
                <w:sz w:val="21"/>
              </w:rPr>
              <w:t xml:space="preserve"> </w:t>
            </w:r>
            <w:r>
              <w:rPr>
                <w:sz w:val="21"/>
              </w:rPr>
              <w:t>This</w:t>
            </w:r>
            <w:r>
              <w:rPr>
                <w:spacing w:val="-3"/>
                <w:sz w:val="21"/>
              </w:rPr>
              <w:t xml:space="preserve"> </w:t>
            </w:r>
            <w:r>
              <w:rPr>
                <w:sz w:val="21"/>
              </w:rPr>
              <w:t>Act</w:t>
            </w:r>
            <w:r>
              <w:rPr>
                <w:spacing w:val="-4"/>
                <w:sz w:val="21"/>
              </w:rPr>
              <w:t xml:space="preserve"> </w:t>
            </w:r>
            <w:r>
              <w:rPr>
                <w:sz w:val="21"/>
              </w:rPr>
              <w:t>may</w:t>
            </w:r>
            <w:r>
              <w:rPr>
                <w:spacing w:val="-3"/>
                <w:sz w:val="21"/>
              </w:rPr>
              <w:t xml:space="preserve"> </w:t>
            </w:r>
            <w:r>
              <w:rPr>
                <w:sz w:val="21"/>
              </w:rPr>
              <w:t>be</w:t>
            </w:r>
            <w:r>
              <w:rPr>
                <w:spacing w:val="-6"/>
                <w:sz w:val="21"/>
              </w:rPr>
              <w:t xml:space="preserve"> </w:t>
            </w:r>
            <w:r>
              <w:rPr>
                <w:sz w:val="21"/>
              </w:rPr>
              <w:t>cited</w:t>
            </w:r>
            <w:r>
              <w:rPr>
                <w:spacing w:val="-3"/>
                <w:sz w:val="21"/>
              </w:rPr>
              <w:t xml:space="preserve"> </w:t>
            </w:r>
            <w:r>
              <w:rPr>
                <w:sz w:val="21"/>
              </w:rPr>
              <w:t>as</w:t>
            </w:r>
            <w:r>
              <w:rPr>
                <w:spacing w:val="-3"/>
                <w:sz w:val="21"/>
              </w:rPr>
              <w:t xml:space="preserve"> </w:t>
            </w:r>
            <w:r>
              <w:rPr>
                <w:sz w:val="21"/>
              </w:rPr>
              <w:t>the</w:t>
            </w:r>
            <w:r>
              <w:rPr>
                <w:spacing w:val="-6"/>
                <w:sz w:val="21"/>
              </w:rPr>
              <w:t xml:space="preserve"> </w:t>
            </w:r>
            <w:r>
              <w:rPr>
                <w:sz w:val="21"/>
              </w:rPr>
              <w:t>Education</w:t>
            </w:r>
            <w:r>
              <w:rPr>
                <w:spacing w:val="-3"/>
                <w:sz w:val="21"/>
              </w:rPr>
              <w:t xml:space="preserve"> </w:t>
            </w:r>
            <w:r>
              <w:rPr>
                <w:sz w:val="21"/>
              </w:rPr>
              <w:t>for</w:t>
            </w:r>
            <w:r>
              <w:rPr>
                <w:spacing w:val="-4"/>
                <w:sz w:val="21"/>
              </w:rPr>
              <w:t xml:space="preserve"> </w:t>
            </w:r>
            <w:r>
              <w:rPr>
                <w:sz w:val="21"/>
              </w:rPr>
              <w:t>Persons</w:t>
            </w:r>
            <w:r>
              <w:rPr>
                <w:spacing w:val="-3"/>
                <w:sz w:val="21"/>
              </w:rPr>
              <w:t xml:space="preserve"> </w:t>
            </w:r>
            <w:r>
              <w:rPr>
                <w:sz w:val="21"/>
              </w:rPr>
              <w:t>with Special Educational Needs Act 2004.</w:t>
            </w:r>
          </w:p>
        </w:tc>
      </w:tr>
      <w:tr w:rsidR="00051BBA" w14:paraId="43F85B2F" w14:textId="77777777" w:rsidTr="00051BBA">
        <w:trPr>
          <w:trHeight w:val="1085"/>
        </w:trPr>
        <w:tc>
          <w:tcPr>
            <w:tcW w:w="2125" w:type="dxa"/>
          </w:tcPr>
          <w:p w14:paraId="6A69906F" w14:textId="77777777" w:rsidR="00051BBA" w:rsidRDefault="00051BBA" w:rsidP="00051BBA">
            <w:pPr>
              <w:pStyle w:val="TableParagraph"/>
              <w:rPr>
                <w:rFonts w:ascii="Times New Roman"/>
                <w:sz w:val="20"/>
              </w:rPr>
            </w:pPr>
          </w:p>
        </w:tc>
        <w:tc>
          <w:tcPr>
            <w:tcW w:w="6975" w:type="dxa"/>
          </w:tcPr>
          <w:p w14:paraId="6ED6DD65" w14:textId="77777777" w:rsidR="00051BBA" w:rsidRDefault="00051BBA" w:rsidP="00051BBA">
            <w:pPr>
              <w:pStyle w:val="TableParagraph"/>
              <w:spacing w:before="56"/>
              <w:ind w:left="10" w:right="104" w:firstLine="240"/>
              <w:rPr>
                <w:sz w:val="21"/>
              </w:rPr>
            </w:pPr>
            <w:r>
              <w:rPr>
                <w:sz w:val="21"/>
              </w:rPr>
              <w:t>(2) This Act shall come into operation on such day or days as the Minister</w:t>
            </w:r>
            <w:r>
              <w:rPr>
                <w:spacing w:val="-4"/>
                <w:sz w:val="21"/>
              </w:rPr>
              <w:t xml:space="preserve"> </w:t>
            </w:r>
            <w:r>
              <w:rPr>
                <w:sz w:val="21"/>
              </w:rPr>
              <w:t>may</w:t>
            </w:r>
            <w:r>
              <w:rPr>
                <w:spacing w:val="-3"/>
                <w:sz w:val="21"/>
              </w:rPr>
              <w:t xml:space="preserve"> </w:t>
            </w:r>
            <w:r>
              <w:rPr>
                <w:sz w:val="21"/>
              </w:rPr>
              <w:t>appoint</w:t>
            </w:r>
            <w:r>
              <w:rPr>
                <w:spacing w:val="-4"/>
                <w:sz w:val="21"/>
              </w:rPr>
              <w:t xml:space="preserve"> </w:t>
            </w:r>
            <w:r>
              <w:rPr>
                <w:sz w:val="21"/>
              </w:rPr>
              <w:t>by</w:t>
            </w:r>
            <w:r>
              <w:rPr>
                <w:spacing w:val="-3"/>
                <w:sz w:val="21"/>
              </w:rPr>
              <w:t xml:space="preserve"> </w:t>
            </w:r>
            <w:r>
              <w:rPr>
                <w:sz w:val="21"/>
              </w:rPr>
              <w:t>order</w:t>
            </w:r>
            <w:r>
              <w:rPr>
                <w:spacing w:val="-4"/>
                <w:sz w:val="21"/>
              </w:rPr>
              <w:t xml:space="preserve"> </w:t>
            </w:r>
            <w:r>
              <w:rPr>
                <w:sz w:val="21"/>
              </w:rPr>
              <w:t>or</w:t>
            </w:r>
            <w:r>
              <w:rPr>
                <w:spacing w:val="-4"/>
                <w:sz w:val="21"/>
              </w:rPr>
              <w:t xml:space="preserve"> </w:t>
            </w:r>
            <w:r>
              <w:rPr>
                <w:sz w:val="21"/>
              </w:rPr>
              <w:t>orders</w:t>
            </w:r>
            <w:r>
              <w:rPr>
                <w:spacing w:val="-3"/>
                <w:sz w:val="21"/>
              </w:rPr>
              <w:t xml:space="preserve"> </w:t>
            </w:r>
            <w:r>
              <w:rPr>
                <w:sz w:val="21"/>
              </w:rPr>
              <w:t>either</w:t>
            </w:r>
            <w:r>
              <w:rPr>
                <w:spacing w:val="-4"/>
                <w:sz w:val="21"/>
              </w:rPr>
              <w:t xml:space="preserve"> </w:t>
            </w:r>
            <w:r>
              <w:rPr>
                <w:sz w:val="21"/>
              </w:rPr>
              <w:t>generally</w:t>
            </w:r>
            <w:r>
              <w:rPr>
                <w:spacing w:val="-3"/>
                <w:sz w:val="21"/>
              </w:rPr>
              <w:t xml:space="preserve"> </w:t>
            </w:r>
            <w:r>
              <w:rPr>
                <w:sz w:val="21"/>
              </w:rPr>
              <w:t>or</w:t>
            </w:r>
            <w:r>
              <w:rPr>
                <w:spacing w:val="-4"/>
                <w:sz w:val="21"/>
              </w:rPr>
              <w:t xml:space="preserve"> </w:t>
            </w:r>
            <w:r>
              <w:rPr>
                <w:sz w:val="21"/>
              </w:rPr>
              <w:t>with</w:t>
            </w:r>
            <w:r>
              <w:rPr>
                <w:spacing w:val="-3"/>
                <w:sz w:val="21"/>
              </w:rPr>
              <w:t xml:space="preserve"> </w:t>
            </w:r>
            <w:r>
              <w:rPr>
                <w:sz w:val="21"/>
              </w:rPr>
              <w:t>reference to any particular purpose or provision and different days may be so appointed for different purposes or different provisions.</w:t>
            </w:r>
          </w:p>
        </w:tc>
      </w:tr>
      <w:tr w:rsidR="00051BBA" w14:paraId="3291EC5F" w14:textId="77777777" w:rsidTr="00051BBA">
        <w:trPr>
          <w:trHeight w:val="752"/>
        </w:trPr>
        <w:tc>
          <w:tcPr>
            <w:tcW w:w="2125" w:type="dxa"/>
          </w:tcPr>
          <w:p w14:paraId="29CEFEB4" w14:textId="77777777" w:rsidR="00051BBA" w:rsidRDefault="00051BBA" w:rsidP="00051BBA">
            <w:pPr>
              <w:pStyle w:val="TableParagraph"/>
              <w:rPr>
                <w:rFonts w:ascii="Times New Roman"/>
                <w:sz w:val="20"/>
              </w:rPr>
            </w:pPr>
          </w:p>
        </w:tc>
        <w:tc>
          <w:tcPr>
            <w:tcW w:w="6975" w:type="dxa"/>
          </w:tcPr>
          <w:p w14:paraId="050E1710" w14:textId="77777777" w:rsidR="00051BBA" w:rsidRDefault="00051BBA" w:rsidP="00051BBA">
            <w:pPr>
              <w:pStyle w:val="TableParagraph"/>
              <w:spacing w:before="57"/>
              <w:ind w:left="1737" w:right="1769"/>
              <w:jc w:val="center"/>
              <w:rPr>
                <w:sz w:val="21"/>
              </w:rPr>
            </w:pPr>
            <w:r>
              <w:rPr>
                <w:sz w:val="21"/>
              </w:rPr>
              <w:t>SCHEDULE</w:t>
            </w:r>
            <w:r>
              <w:rPr>
                <w:spacing w:val="-7"/>
                <w:sz w:val="21"/>
              </w:rPr>
              <w:t xml:space="preserve"> </w:t>
            </w:r>
            <w:r>
              <w:rPr>
                <w:spacing w:val="-10"/>
                <w:sz w:val="21"/>
              </w:rPr>
              <w:t>1</w:t>
            </w:r>
          </w:p>
          <w:p w14:paraId="089761DC" w14:textId="77777777" w:rsidR="00051BBA" w:rsidRDefault="00051BBA" w:rsidP="00051BBA">
            <w:pPr>
              <w:pStyle w:val="TableParagraph"/>
              <w:spacing w:before="150"/>
              <w:ind w:left="1737" w:right="1770"/>
              <w:jc w:val="center"/>
              <w:rPr>
                <w:sz w:val="21"/>
              </w:rPr>
            </w:pPr>
            <w:r>
              <w:rPr>
                <w:sz w:val="21"/>
              </w:rPr>
              <w:t>Membership</w:t>
            </w:r>
            <w:r>
              <w:rPr>
                <w:spacing w:val="-7"/>
                <w:sz w:val="21"/>
              </w:rPr>
              <w:t xml:space="preserve"> </w:t>
            </w:r>
            <w:r>
              <w:rPr>
                <w:sz w:val="21"/>
              </w:rPr>
              <w:t>and</w:t>
            </w:r>
            <w:r>
              <w:rPr>
                <w:spacing w:val="-6"/>
                <w:sz w:val="21"/>
              </w:rPr>
              <w:t xml:space="preserve"> </w:t>
            </w:r>
            <w:r>
              <w:rPr>
                <w:sz w:val="21"/>
              </w:rPr>
              <w:t>Meetings</w:t>
            </w:r>
            <w:r>
              <w:rPr>
                <w:spacing w:val="-6"/>
                <w:sz w:val="21"/>
              </w:rPr>
              <w:t xml:space="preserve"> </w:t>
            </w:r>
            <w:r>
              <w:rPr>
                <w:sz w:val="21"/>
              </w:rPr>
              <w:t>of</w:t>
            </w:r>
            <w:r>
              <w:rPr>
                <w:spacing w:val="-6"/>
                <w:sz w:val="21"/>
              </w:rPr>
              <w:t xml:space="preserve"> </w:t>
            </w:r>
            <w:r>
              <w:rPr>
                <w:spacing w:val="-2"/>
                <w:sz w:val="21"/>
              </w:rPr>
              <w:t>Council</w:t>
            </w:r>
          </w:p>
        </w:tc>
      </w:tr>
      <w:tr w:rsidR="00051BBA" w14:paraId="53751057" w14:textId="77777777" w:rsidTr="00051BBA">
        <w:trPr>
          <w:trHeight w:val="401"/>
        </w:trPr>
        <w:tc>
          <w:tcPr>
            <w:tcW w:w="2125" w:type="dxa"/>
          </w:tcPr>
          <w:p w14:paraId="2325BBE0" w14:textId="77777777" w:rsidR="00051BBA" w:rsidRDefault="00051BBA" w:rsidP="00051BBA">
            <w:pPr>
              <w:pStyle w:val="TableParagraph"/>
              <w:rPr>
                <w:rFonts w:ascii="Times New Roman"/>
                <w:sz w:val="20"/>
              </w:rPr>
            </w:pPr>
          </w:p>
        </w:tc>
        <w:tc>
          <w:tcPr>
            <w:tcW w:w="6975" w:type="dxa"/>
          </w:tcPr>
          <w:p w14:paraId="79A53F29" w14:textId="77777777" w:rsidR="00051BBA" w:rsidRDefault="00051BBA" w:rsidP="00051BBA">
            <w:pPr>
              <w:pStyle w:val="TableParagraph"/>
              <w:spacing w:before="56"/>
              <w:ind w:left="10"/>
              <w:rPr>
                <w:i/>
                <w:sz w:val="18"/>
              </w:rPr>
            </w:pPr>
            <w:hyperlink r:id="rId180" w:anchor="sec19">
              <w:r>
                <w:rPr>
                  <w:i/>
                  <w:sz w:val="18"/>
                  <w:u w:val="single"/>
                </w:rPr>
                <w:t>Section</w:t>
              </w:r>
              <w:r>
                <w:rPr>
                  <w:i/>
                  <w:spacing w:val="-3"/>
                  <w:sz w:val="18"/>
                  <w:u w:val="single"/>
                </w:rPr>
                <w:t xml:space="preserve"> </w:t>
              </w:r>
              <w:r>
                <w:rPr>
                  <w:i/>
                  <w:sz w:val="18"/>
                  <w:u w:val="single"/>
                </w:rPr>
                <w:t>19</w:t>
              </w:r>
            </w:hyperlink>
            <w:r>
              <w:rPr>
                <w:i/>
                <w:spacing w:val="-1"/>
                <w:sz w:val="18"/>
              </w:rPr>
              <w:t xml:space="preserve"> </w:t>
            </w:r>
            <w:r>
              <w:rPr>
                <w:i/>
                <w:spacing w:val="-10"/>
                <w:sz w:val="18"/>
              </w:rPr>
              <w:t>.</w:t>
            </w:r>
          </w:p>
        </w:tc>
      </w:tr>
      <w:tr w:rsidR="00051BBA" w14:paraId="1775CC49" w14:textId="77777777" w:rsidTr="00051BBA">
        <w:trPr>
          <w:trHeight w:val="678"/>
        </w:trPr>
        <w:tc>
          <w:tcPr>
            <w:tcW w:w="2125" w:type="dxa"/>
          </w:tcPr>
          <w:p w14:paraId="4D00AA9A" w14:textId="77777777" w:rsidR="00051BBA" w:rsidRDefault="00051BBA" w:rsidP="00051BBA">
            <w:pPr>
              <w:pStyle w:val="TableParagraph"/>
              <w:rPr>
                <w:rFonts w:ascii="Times New Roman"/>
                <w:sz w:val="20"/>
              </w:rPr>
            </w:pPr>
          </w:p>
        </w:tc>
        <w:tc>
          <w:tcPr>
            <w:tcW w:w="6975" w:type="dxa"/>
          </w:tcPr>
          <w:p w14:paraId="2D9DBD59" w14:textId="77777777" w:rsidR="00051BBA" w:rsidRDefault="00051BBA" w:rsidP="00051BBA">
            <w:pPr>
              <w:pStyle w:val="TableParagraph"/>
              <w:spacing w:before="132"/>
              <w:ind w:left="10" w:firstLine="240"/>
              <w:rPr>
                <w:sz w:val="21"/>
              </w:rPr>
            </w:pPr>
            <w:r>
              <w:rPr>
                <w:sz w:val="21"/>
              </w:rPr>
              <w:t>1.</w:t>
            </w:r>
            <w:r>
              <w:rPr>
                <w:spacing w:val="-4"/>
                <w:sz w:val="21"/>
              </w:rPr>
              <w:t xml:space="preserve"> </w:t>
            </w:r>
            <w:r>
              <w:rPr>
                <w:sz w:val="21"/>
              </w:rPr>
              <w:t>In</w:t>
            </w:r>
            <w:r>
              <w:rPr>
                <w:spacing w:val="-3"/>
                <w:sz w:val="21"/>
              </w:rPr>
              <w:t xml:space="preserve"> </w:t>
            </w:r>
            <w:r>
              <w:rPr>
                <w:sz w:val="21"/>
              </w:rPr>
              <w:t>this</w:t>
            </w:r>
            <w:r>
              <w:rPr>
                <w:spacing w:val="-3"/>
                <w:sz w:val="21"/>
              </w:rPr>
              <w:t xml:space="preserve"> </w:t>
            </w:r>
            <w:r>
              <w:rPr>
                <w:sz w:val="21"/>
              </w:rPr>
              <w:t>Schedule,</w:t>
            </w:r>
            <w:r>
              <w:rPr>
                <w:spacing w:val="-4"/>
                <w:sz w:val="21"/>
              </w:rPr>
              <w:t xml:space="preserve"> </w:t>
            </w:r>
            <w:r>
              <w:rPr>
                <w:sz w:val="21"/>
              </w:rPr>
              <w:t>unless</w:t>
            </w:r>
            <w:r>
              <w:rPr>
                <w:spacing w:val="-6"/>
                <w:sz w:val="21"/>
              </w:rPr>
              <w:t xml:space="preserve"> </w:t>
            </w:r>
            <w:r>
              <w:rPr>
                <w:sz w:val="21"/>
              </w:rPr>
              <w:t>the</w:t>
            </w:r>
            <w:r>
              <w:rPr>
                <w:spacing w:val="-3"/>
                <w:sz w:val="21"/>
              </w:rPr>
              <w:t xml:space="preserve"> </w:t>
            </w:r>
            <w:r>
              <w:rPr>
                <w:sz w:val="21"/>
              </w:rPr>
              <w:t>context</w:t>
            </w:r>
            <w:r>
              <w:rPr>
                <w:spacing w:val="-4"/>
                <w:sz w:val="21"/>
              </w:rPr>
              <w:t xml:space="preserve"> </w:t>
            </w:r>
            <w:r>
              <w:rPr>
                <w:sz w:val="21"/>
              </w:rPr>
              <w:t>otherwise</w:t>
            </w:r>
            <w:r>
              <w:rPr>
                <w:spacing w:val="-3"/>
                <w:sz w:val="21"/>
              </w:rPr>
              <w:t xml:space="preserve"> </w:t>
            </w:r>
            <w:r>
              <w:rPr>
                <w:sz w:val="21"/>
              </w:rPr>
              <w:t>requires,</w:t>
            </w:r>
            <w:r>
              <w:rPr>
                <w:spacing w:val="-4"/>
                <w:sz w:val="21"/>
              </w:rPr>
              <w:t xml:space="preserve"> </w:t>
            </w:r>
            <w:r>
              <w:rPr>
                <w:sz w:val="21"/>
              </w:rPr>
              <w:t>“member” means a member of the Council, including the chairperson.</w:t>
            </w:r>
          </w:p>
        </w:tc>
      </w:tr>
      <w:tr w:rsidR="00051BBA" w14:paraId="3522F696" w14:textId="77777777" w:rsidTr="00051BBA">
        <w:trPr>
          <w:trHeight w:val="603"/>
        </w:trPr>
        <w:tc>
          <w:tcPr>
            <w:tcW w:w="2125" w:type="dxa"/>
          </w:tcPr>
          <w:p w14:paraId="1D2AD4E7" w14:textId="77777777" w:rsidR="00051BBA" w:rsidRDefault="00051BBA" w:rsidP="00051BBA">
            <w:pPr>
              <w:pStyle w:val="TableParagraph"/>
              <w:rPr>
                <w:rFonts w:ascii="Times New Roman"/>
                <w:sz w:val="20"/>
              </w:rPr>
            </w:pPr>
          </w:p>
        </w:tc>
        <w:tc>
          <w:tcPr>
            <w:tcW w:w="6975" w:type="dxa"/>
          </w:tcPr>
          <w:p w14:paraId="0F36673B" w14:textId="77777777" w:rsidR="00051BBA" w:rsidRDefault="00051BBA" w:rsidP="00051BBA">
            <w:pPr>
              <w:pStyle w:val="TableParagraph"/>
              <w:spacing w:before="56"/>
              <w:ind w:left="10" w:firstLine="240"/>
              <w:rPr>
                <w:sz w:val="21"/>
              </w:rPr>
            </w:pPr>
            <w:r>
              <w:rPr>
                <w:sz w:val="21"/>
              </w:rPr>
              <w:t>2.</w:t>
            </w:r>
            <w:r>
              <w:rPr>
                <w:spacing w:val="-4"/>
                <w:sz w:val="21"/>
              </w:rPr>
              <w:t xml:space="preserve"> </w:t>
            </w:r>
            <w:r>
              <w:rPr>
                <w:sz w:val="21"/>
              </w:rPr>
              <w:t>(1)</w:t>
            </w:r>
            <w:r>
              <w:rPr>
                <w:spacing w:val="-4"/>
                <w:sz w:val="21"/>
              </w:rPr>
              <w:t xml:space="preserve"> </w:t>
            </w:r>
            <w:r>
              <w:rPr>
                <w:sz w:val="21"/>
              </w:rPr>
              <w:t>Upon</w:t>
            </w:r>
            <w:r>
              <w:rPr>
                <w:spacing w:val="-3"/>
                <w:sz w:val="21"/>
              </w:rPr>
              <w:t xml:space="preserve"> </w:t>
            </w:r>
            <w:r>
              <w:rPr>
                <w:sz w:val="21"/>
              </w:rPr>
              <w:t>its</w:t>
            </w:r>
            <w:r>
              <w:rPr>
                <w:spacing w:val="-3"/>
                <w:sz w:val="21"/>
              </w:rPr>
              <w:t xml:space="preserve"> </w:t>
            </w:r>
            <w:r>
              <w:rPr>
                <w:sz w:val="21"/>
              </w:rPr>
              <w:t>establishment</w:t>
            </w:r>
            <w:r>
              <w:rPr>
                <w:spacing w:val="-4"/>
                <w:sz w:val="21"/>
              </w:rPr>
              <w:t xml:space="preserve"> </w:t>
            </w:r>
            <w:r>
              <w:rPr>
                <w:sz w:val="21"/>
              </w:rPr>
              <w:t>the</w:t>
            </w:r>
            <w:r>
              <w:rPr>
                <w:spacing w:val="-3"/>
                <w:sz w:val="21"/>
              </w:rPr>
              <w:t xml:space="preserve"> </w:t>
            </w:r>
            <w:r>
              <w:rPr>
                <w:sz w:val="21"/>
              </w:rPr>
              <w:t>Council</w:t>
            </w:r>
            <w:r>
              <w:rPr>
                <w:spacing w:val="-2"/>
                <w:sz w:val="21"/>
              </w:rPr>
              <w:t xml:space="preserve"> </w:t>
            </w:r>
            <w:r>
              <w:rPr>
                <w:sz w:val="21"/>
              </w:rPr>
              <w:t>shall</w:t>
            </w:r>
            <w:r>
              <w:rPr>
                <w:spacing w:val="-2"/>
                <w:sz w:val="21"/>
              </w:rPr>
              <w:t xml:space="preserve"> </w:t>
            </w:r>
            <w:r>
              <w:rPr>
                <w:sz w:val="21"/>
              </w:rPr>
              <w:t>provide</w:t>
            </w:r>
            <w:r>
              <w:rPr>
                <w:spacing w:val="-3"/>
                <w:sz w:val="21"/>
              </w:rPr>
              <w:t xml:space="preserve"> </w:t>
            </w:r>
            <w:r>
              <w:rPr>
                <w:sz w:val="21"/>
              </w:rPr>
              <w:t>itself</w:t>
            </w:r>
            <w:r>
              <w:rPr>
                <w:spacing w:val="-4"/>
                <w:sz w:val="21"/>
              </w:rPr>
              <w:t xml:space="preserve"> </w:t>
            </w:r>
            <w:r>
              <w:rPr>
                <w:sz w:val="21"/>
              </w:rPr>
              <w:t>with</w:t>
            </w:r>
            <w:r>
              <w:rPr>
                <w:spacing w:val="-5"/>
                <w:sz w:val="21"/>
              </w:rPr>
              <w:t xml:space="preserve"> </w:t>
            </w:r>
            <w:r>
              <w:rPr>
                <w:sz w:val="21"/>
              </w:rPr>
              <w:t>and retain in its possession a seal.</w:t>
            </w:r>
          </w:p>
        </w:tc>
      </w:tr>
      <w:tr w:rsidR="00051BBA" w14:paraId="68B3E2F9" w14:textId="77777777" w:rsidTr="00051BBA">
        <w:trPr>
          <w:trHeight w:val="361"/>
        </w:trPr>
        <w:tc>
          <w:tcPr>
            <w:tcW w:w="2125" w:type="dxa"/>
          </w:tcPr>
          <w:p w14:paraId="195A9C28" w14:textId="77777777" w:rsidR="00051BBA" w:rsidRDefault="00051BBA" w:rsidP="00051BBA">
            <w:pPr>
              <w:pStyle w:val="TableParagraph"/>
              <w:rPr>
                <w:rFonts w:ascii="Times New Roman"/>
                <w:sz w:val="20"/>
              </w:rPr>
            </w:pPr>
          </w:p>
        </w:tc>
        <w:tc>
          <w:tcPr>
            <w:tcW w:w="6975" w:type="dxa"/>
          </w:tcPr>
          <w:p w14:paraId="44255ED5" w14:textId="77777777" w:rsidR="00051BBA" w:rsidRDefault="00051BBA" w:rsidP="00051BBA">
            <w:pPr>
              <w:pStyle w:val="TableParagraph"/>
              <w:spacing w:before="57"/>
              <w:ind w:left="250"/>
              <w:rPr>
                <w:sz w:val="21"/>
              </w:rPr>
            </w:pPr>
            <w:r>
              <w:rPr>
                <w:sz w:val="21"/>
              </w:rPr>
              <w:t>(2)</w:t>
            </w:r>
            <w:r>
              <w:rPr>
                <w:spacing w:val="-7"/>
                <w:sz w:val="21"/>
              </w:rPr>
              <w:t xml:space="preserve"> </w:t>
            </w:r>
            <w:r>
              <w:rPr>
                <w:sz w:val="21"/>
              </w:rPr>
              <w:t>The</w:t>
            </w:r>
            <w:r>
              <w:rPr>
                <w:spacing w:val="-4"/>
                <w:sz w:val="21"/>
              </w:rPr>
              <w:t xml:space="preserve"> </w:t>
            </w:r>
            <w:r>
              <w:rPr>
                <w:sz w:val="21"/>
              </w:rPr>
              <w:t>seal</w:t>
            </w:r>
            <w:r>
              <w:rPr>
                <w:spacing w:val="-3"/>
                <w:sz w:val="21"/>
              </w:rPr>
              <w:t xml:space="preserve"> </w:t>
            </w:r>
            <w:r>
              <w:rPr>
                <w:sz w:val="21"/>
              </w:rPr>
              <w:t>of</w:t>
            </w:r>
            <w:r>
              <w:rPr>
                <w:spacing w:val="-5"/>
                <w:sz w:val="21"/>
              </w:rPr>
              <w:t xml:space="preserve"> </w:t>
            </w:r>
            <w:r>
              <w:rPr>
                <w:sz w:val="21"/>
              </w:rPr>
              <w:t>the</w:t>
            </w:r>
            <w:r>
              <w:rPr>
                <w:spacing w:val="-4"/>
                <w:sz w:val="21"/>
              </w:rPr>
              <w:t xml:space="preserve"> </w:t>
            </w:r>
            <w:r>
              <w:rPr>
                <w:sz w:val="21"/>
              </w:rPr>
              <w:t>Council</w:t>
            </w:r>
            <w:r>
              <w:rPr>
                <w:spacing w:val="-3"/>
                <w:sz w:val="21"/>
              </w:rPr>
              <w:t xml:space="preserve"> </w:t>
            </w:r>
            <w:r>
              <w:rPr>
                <w:sz w:val="21"/>
              </w:rPr>
              <w:t>shall</w:t>
            </w:r>
            <w:r>
              <w:rPr>
                <w:spacing w:val="-3"/>
                <w:sz w:val="21"/>
              </w:rPr>
              <w:t xml:space="preserve"> </w:t>
            </w:r>
            <w:r>
              <w:rPr>
                <w:sz w:val="21"/>
              </w:rPr>
              <w:t>be</w:t>
            </w:r>
            <w:r>
              <w:rPr>
                <w:spacing w:val="-4"/>
                <w:sz w:val="21"/>
              </w:rPr>
              <w:t xml:space="preserve"> </w:t>
            </w:r>
            <w:r>
              <w:rPr>
                <w:sz w:val="21"/>
              </w:rPr>
              <w:t>authenticated</w:t>
            </w:r>
            <w:r>
              <w:rPr>
                <w:spacing w:val="-4"/>
                <w:sz w:val="21"/>
              </w:rPr>
              <w:t xml:space="preserve"> </w:t>
            </w:r>
            <w:r>
              <w:rPr>
                <w:sz w:val="21"/>
              </w:rPr>
              <w:t>by</w:t>
            </w:r>
            <w:r>
              <w:rPr>
                <w:spacing w:val="-7"/>
                <w:sz w:val="21"/>
              </w:rPr>
              <w:t xml:space="preserve"> </w:t>
            </w:r>
            <w:r>
              <w:rPr>
                <w:sz w:val="21"/>
              </w:rPr>
              <w:t>the</w:t>
            </w:r>
            <w:r>
              <w:rPr>
                <w:spacing w:val="-4"/>
                <w:sz w:val="21"/>
              </w:rPr>
              <w:t xml:space="preserve"> </w:t>
            </w:r>
            <w:r>
              <w:rPr>
                <w:sz w:val="21"/>
              </w:rPr>
              <w:t>signature</w:t>
            </w:r>
            <w:r>
              <w:rPr>
                <w:spacing w:val="-3"/>
                <w:sz w:val="21"/>
              </w:rPr>
              <w:t xml:space="preserve"> </w:t>
            </w:r>
            <w:r>
              <w:rPr>
                <w:spacing w:val="-5"/>
                <w:sz w:val="21"/>
              </w:rPr>
              <w:t>of—</w:t>
            </w:r>
          </w:p>
        </w:tc>
      </w:tr>
      <w:tr w:rsidR="00051BBA" w14:paraId="05D21D65" w14:textId="77777777" w:rsidTr="00051BBA">
        <w:trPr>
          <w:trHeight w:val="602"/>
        </w:trPr>
        <w:tc>
          <w:tcPr>
            <w:tcW w:w="2125" w:type="dxa"/>
          </w:tcPr>
          <w:p w14:paraId="5817633E" w14:textId="77777777" w:rsidR="00051BBA" w:rsidRDefault="00051BBA" w:rsidP="00051BBA">
            <w:pPr>
              <w:pStyle w:val="TableParagraph"/>
              <w:rPr>
                <w:rFonts w:ascii="Times New Roman"/>
                <w:sz w:val="20"/>
              </w:rPr>
            </w:pPr>
          </w:p>
        </w:tc>
        <w:tc>
          <w:tcPr>
            <w:tcW w:w="6975" w:type="dxa"/>
          </w:tcPr>
          <w:p w14:paraId="144713DF" w14:textId="77777777" w:rsidR="00051BBA" w:rsidRDefault="00051BBA" w:rsidP="00051BBA">
            <w:pPr>
              <w:pStyle w:val="TableParagraph"/>
              <w:spacing w:before="56"/>
              <w:ind w:left="1090" w:hanging="600"/>
              <w:rPr>
                <w:sz w:val="21"/>
              </w:rPr>
            </w:pPr>
            <w:r>
              <w:rPr>
                <w:sz w:val="21"/>
              </w:rPr>
              <w:t>(</w:t>
            </w:r>
            <w:r>
              <w:rPr>
                <w:i/>
                <w:sz w:val="21"/>
              </w:rPr>
              <w:t>a</w:t>
            </w:r>
            <w:r>
              <w:rPr>
                <w:sz w:val="21"/>
              </w:rPr>
              <w:t>)</w:t>
            </w:r>
            <w:r>
              <w:rPr>
                <w:spacing w:val="-4"/>
                <w:sz w:val="21"/>
              </w:rPr>
              <w:t xml:space="preserve"> </w:t>
            </w:r>
            <w:r>
              <w:rPr>
                <w:sz w:val="21"/>
              </w:rPr>
              <w:t>the</w:t>
            </w:r>
            <w:r>
              <w:rPr>
                <w:spacing w:val="-3"/>
                <w:sz w:val="21"/>
              </w:rPr>
              <w:t xml:space="preserve"> </w:t>
            </w:r>
            <w:r>
              <w:rPr>
                <w:sz w:val="21"/>
              </w:rPr>
              <w:t>chairperson</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Council</w:t>
            </w:r>
            <w:r>
              <w:rPr>
                <w:spacing w:val="-2"/>
                <w:sz w:val="21"/>
              </w:rPr>
              <w:t xml:space="preserve"> </w:t>
            </w:r>
            <w:r>
              <w:rPr>
                <w:sz w:val="21"/>
              </w:rPr>
              <w:t>or</w:t>
            </w:r>
            <w:r>
              <w:rPr>
                <w:spacing w:val="-4"/>
                <w:sz w:val="21"/>
              </w:rPr>
              <w:t xml:space="preserve"> </w:t>
            </w:r>
            <w:r>
              <w:rPr>
                <w:sz w:val="21"/>
              </w:rPr>
              <w:t>other</w:t>
            </w:r>
            <w:r>
              <w:rPr>
                <w:spacing w:val="-6"/>
                <w:sz w:val="21"/>
              </w:rPr>
              <w:t xml:space="preserve"> </w:t>
            </w:r>
            <w:r>
              <w:rPr>
                <w:sz w:val="21"/>
              </w:rPr>
              <w:t>member</w:t>
            </w:r>
            <w:r>
              <w:rPr>
                <w:spacing w:val="-6"/>
                <w:sz w:val="21"/>
              </w:rPr>
              <w:t xml:space="preserve"> </w:t>
            </w:r>
            <w:r>
              <w:rPr>
                <w:sz w:val="21"/>
              </w:rPr>
              <w:t>of</w:t>
            </w:r>
            <w:r>
              <w:rPr>
                <w:spacing w:val="-4"/>
                <w:sz w:val="21"/>
              </w:rPr>
              <w:t xml:space="preserve"> </w:t>
            </w:r>
            <w:r>
              <w:rPr>
                <w:sz w:val="21"/>
              </w:rPr>
              <w:t>the</w:t>
            </w:r>
            <w:r>
              <w:rPr>
                <w:spacing w:val="-3"/>
                <w:sz w:val="21"/>
              </w:rPr>
              <w:t xml:space="preserve"> </w:t>
            </w:r>
            <w:r>
              <w:rPr>
                <w:sz w:val="21"/>
              </w:rPr>
              <w:t>Council authorised by the Council to act in that behalf, and</w:t>
            </w:r>
          </w:p>
        </w:tc>
      </w:tr>
      <w:tr w:rsidR="00051BBA" w14:paraId="05AFEFBA" w14:textId="77777777" w:rsidTr="00051BBA">
        <w:trPr>
          <w:trHeight w:val="602"/>
        </w:trPr>
        <w:tc>
          <w:tcPr>
            <w:tcW w:w="2125" w:type="dxa"/>
          </w:tcPr>
          <w:p w14:paraId="68BE54D3" w14:textId="77777777" w:rsidR="00051BBA" w:rsidRDefault="00051BBA" w:rsidP="00051BBA">
            <w:pPr>
              <w:pStyle w:val="TableParagraph"/>
              <w:rPr>
                <w:rFonts w:ascii="Times New Roman"/>
                <w:sz w:val="20"/>
              </w:rPr>
            </w:pPr>
          </w:p>
        </w:tc>
        <w:tc>
          <w:tcPr>
            <w:tcW w:w="6975" w:type="dxa"/>
          </w:tcPr>
          <w:p w14:paraId="68C91823" w14:textId="77777777" w:rsidR="00051BBA" w:rsidRDefault="00051BBA" w:rsidP="00051BBA">
            <w:pPr>
              <w:pStyle w:val="TableParagraph"/>
              <w:spacing w:before="56"/>
              <w:ind w:left="1090" w:right="111" w:hanging="600"/>
              <w:rPr>
                <w:sz w:val="21"/>
              </w:rPr>
            </w:pPr>
            <w:r>
              <w:rPr>
                <w:sz w:val="21"/>
              </w:rPr>
              <w:t>(</w:t>
            </w:r>
            <w:r>
              <w:rPr>
                <w:i/>
                <w:sz w:val="21"/>
              </w:rPr>
              <w:t>b</w:t>
            </w:r>
            <w:r>
              <w:rPr>
                <w:sz w:val="21"/>
              </w:rPr>
              <w:t>)</w:t>
            </w:r>
            <w:r>
              <w:rPr>
                <w:spacing w:val="-4"/>
                <w:sz w:val="21"/>
              </w:rPr>
              <w:t xml:space="preserve"> </w:t>
            </w:r>
            <w:r>
              <w:rPr>
                <w:sz w:val="21"/>
              </w:rPr>
              <w:t>an</w:t>
            </w:r>
            <w:r>
              <w:rPr>
                <w:spacing w:val="-3"/>
                <w:sz w:val="21"/>
              </w:rPr>
              <w:t xml:space="preserve"> </w:t>
            </w:r>
            <w:r>
              <w:rPr>
                <w:sz w:val="21"/>
              </w:rPr>
              <w:t>employee</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Council</w:t>
            </w:r>
            <w:r>
              <w:rPr>
                <w:spacing w:val="-2"/>
                <w:sz w:val="21"/>
              </w:rPr>
              <w:t xml:space="preserve"> </w:t>
            </w:r>
            <w:r>
              <w:rPr>
                <w:sz w:val="21"/>
              </w:rPr>
              <w:t>authorised</w:t>
            </w:r>
            <w:r>
              <w:rPr>
                <w:spacing w:val="-3"/>
                <w:sz w:val="21"/>
              </w:rPr>
              <w:t xml:space="preserve"> </w:t>
            </w:r>
            <w:r>
              <w:rPr>
                <w:sz w:val="21"/>
              </w:rPr>
              <w:t>by</w:t>
            </w:r>
            <w:r>
              <w:rPr>
                <w:spacing w:val="-3"/>
                <w:sz w:val="21"/>
              </w:rPr>
              <w:t xml:space="preserve"> </w:t>
            </w:r>
            <w:r>
              <w:rPr>
                <w:sz w:val="21"/>
              </w:rPr>
              <w:t>the</w:t>
            </w:r>
            <w:r>
              <w:rPr>
                <w:spacing w:val="-5"/>
                <w:sz w:val="21"/>
              </w:rPr>
              <w:t xml:space="preserve"> </w:t>
            </w:r>
            <w:r>
              <w:rPr>
                <w:sz w:val="21"/>
              </w:rPr>
              <w:t>Council</w:t>
            </w:r>
            <w:r>
              <w:rPr>
                <w:spacing w:val="-2"/>
                <w:sz w:val="21"/>
              </w:rPr>
              <w:t xml:space="preserve"> </w:t>
            </w:r>
            <w:r>
              <w:rPr>
                <w:sz w:val="21"/>
              </w:rPr>
              <w:t>to</w:t>
            </w:r>
            <w:r>
              <w:rPr>
                <w:spacing w:val="-3"/>
                <w:sz w:val="21"/>
              </w:rPr>
              <w:t xml:space="preserve"> </w:t>
            </w:r>
            <w:r>
              <w:rPr>
                <w:sz w:val="21"/>
              </w:rPr>
              <w:t>act</w:t>
            </w:r>
            <w:r>
              <w:rPr>
                <w:spacing w:val="-4"/>
                <w:sz w:val="21"/>
              </w:rPr>
              <w:t xml:space="preserve"> </w:t>
            </w:r>
            <w:r>
              <w:rPr>
                <w:sz w:val="21"/>
              </w:rPr>
              <w:t>in that behalf.</w:t>
            </w:r>
          </w:p>
        </w:tc>
      </w:tr>
      <w:tr w:rsidR="00051BBA" w14:paraId="369792BA" w14:textId="77777777" w:rsidTr="00051BBA">
        <w:trPr>
          <w:trHeight w:val="782"/>
        </w:trPr>
        <w:tc>
          <w:tcPr>
            <w:tcW w:w="2125" w:type="dxa"/>
          </w:tcPr>
          <w:p w14:paraId="498C7375" w14:textId="77777777" w:rsidR="00051BBA" w:rsidRDefault="00051BBA" w:rsidP="00051BBA">
            <w:pPr>
              <w:pStyle w:val="TableParagraph"/>
              <w:rPr>
                <w:rFonts w:ascii="Times New Roman"/>
                <w:sz w:val="20"/>
              </w:rPr>
            </w:pPr>
          </w:p>
        </w:tc>
        <w:tc>
          <w:tcPr>
            <w:tcW w:w="6975" w:type="dxa"/>
          </w:tcPr>
          <w:p w14:paraId="2C3634E2" w14:textId="77777777" w:rsidR="00051BBA" w:rsidRDefault="00051BBA" w:rsidP="00051BBA">
            <w:pPr>
              <w:pStyle w:val="TableParagraph"/>
              <w:spacing w:before="38" w:line="240" w:lineRule="atLeast"/>
              <w:ind w:left="10" w:firstLine="240"/>
              <w:rPr>
                <w:sz w:val="21"/>
              </w:rPr>
            </w:pPr>
            <w:r>
              <w:rPr>
                <w:sz w:val="21"/>
              </w:rPr>
              <w:t>(3) Judicial notice shall be taken of the seal of the Council and every document</w:t>
            </w:r>
            <w:r>
              <w:rPr>
                <w:spacing w:val="-4"/>
                <w:sz w:val="21"/>
              </w:rPr>
              <w:t xml:space="preserve"> </w:t>
            </w:r>
            <w:r>
              <w:rPr>
                <w:sz w:val="21"/>
              </w:rPr>
              <w:t>purporting</w:t>
            </w:r>
            <w:r>
              <w:rPr>
                <w:spacing w:val="-3"/>
                <w:sz w:val="21"/>
              </w:rPr>
              <w:t xml:space="preserve"> </w:t>
            </w:r>
            <w:r>
              <w:rPr>
                <w:sz w:val="21"/>
              </w:rPr>
              <w:t>to</w:t>
            </w:r>
            <w:r>
              <w:rPr>
                <w:spacing w:val="-3"/>
                <w:sz w:val="21"/>
              </w:rPr>
              <w:t xml:space="preserve"> </w:t>
            </w:r>
            <w:r>
              <w:rPr>
                <w:sz w:val="21"/>
              </w:rPr>
              <w:t>be</w:t>
            </w:r>
            <w:r>
              <w:rPr>
                <w:spacing w:val="-5"/>
                <w:sz w:val="21"/>
              </w:rPr>
              <w:t xml:space="preserve"> </w:t>
            </w:r>
            <w:r>
              <w:rPr>
                <w:sz w:val="21"/>
              </w:rPr>
              <w:t>an</w:t>
            </w:r>
            <w:r>
              <w:rPr>
                <w:spacing w:val="-3"/>
                <w:sz w:val="21"/>
              </w:rPr>
              <w:t xml:space="preserve"> </w:t>
            </w:r>
            <w:r>
              <w:rPr>
                <w:sz w:val="21"/>
              </w:rPr>
              <w:t>instrument</w:t>
            </w:r>
            <w:r>
              <w:rPr>
                <w:spacing w:val="-4"/>
                <w:sz w:val="21"/>
              </w:rPr>
              <w:t xml:space="preserve"> </w:t>
            </w:r>
            <w:r>
              <w:rPr>
                <w:sz w:val="21"/>
              </w:rPr>
              <w:t>made</w:t>
            </w:r>
            <w:r>
              <w:rPr>
                <w:spacing w:val="-3"/>
                <w:sz w:val="21"/>
              </w:rPr>
              <w:t xml:space="preserve"> </w:t>
            </w:r>
            <w:r>
              <w:rPr>
                <w:sz w:val="21"/>
              </w:rPr>
              <w:t>by</w:t>
            </w:r>
            <w:r>
              <w:rPr>
                <w:spacing w:val="-3"/>
                <w:sz w:val="21"/>
              </w:rPr>
              <w:t xml:space="preserve"> </w:t>
            </w:r>
            <w:r>
              <w:rPr>
                <w:sz w:val="21"/>
              </w:rPr>
              <w:t>the</w:t>
            </w:r>
            <w:r>
              <w:rPr>
                <w:spacing w:val="-3"/>
                <w:sz w:val="21"/>
              </w:rPr>
              <w:t xml:space="preserve"> </w:t>
            </w:r>
            <w:r>
              <w:rPr>
                <w:sz w:val="21"/>
              </w:rPr>
              <w:t>Council</w:t>
            </w:r>
            <w:r>
              <w:rPr>
                <w:spacing w:val="-2"/>
                <w:sz w:val="21"/>
              </w:rPr>
              <w:t xml:space="preserve"> </w:t>
            </w:r>
            <w:r>
              <w:rPr>
                <w:sz w:val="21"/>
              </w:rPr>
              <w:t>and</w:t>
            </w:r>
            <w:r>
              <w:rPr>
                <w:spacing w:val="-3"/>
                <w:sz w:val="21"/>
              </w:rPr>
              <w:t xml:space="preserve"> </w:t>
            </w:r>
            <w:r>
              <w:rPr>
                <w:sz w:val="21"/>
              </w:rPr>
              <w:t>to</w:t>
            </w:r>
            <w:r>
              <w:rPr>
                <w:spacing w:val="-3"/>
                <w:sz w:val="21"/>
              </w:rPr>
              <w:t xml:space="preserve"> </w:t>
            </w:r>
            <w:r>
              <w:rPr>
                <w:sz w:val="21"/>
              </w:rPr>
              <w:t>be sealed with the seal of the Council (purporting to be authenticated in</w:t>
            </w:r>
          </w:p>
        </w:tc>
      </w:tr>
    </w:tbl>
    <w:p w14:paraId="6FE4AE21" w14:textId="77777777" w:rsidR="00051BBA" w:rsidRDefault="00051BBA" w:rsidP="00051BBA">
      <w:pPr>
        <w:spacing w:line="240" w:lineRule="atLeast"/>
        <w:rPr>
          <w:sz w:val="21"/>
        </w:rPr>
        <w:sectPr w:rsidR="00051BBA">
          <w:pgSz w:w="11910" w:h="16840"/>
          <w:pgMar w:top="1380" w:right="600" w:bottom="600" w:left="20" w:header="967" w:footer="405" w:gutter="0"/>
          <w:cols w:space="720"/>
        </w:sectPr>
      </w:pPr>
    </w:p>
    <w:p w14:paraId="32F9098C" w14:textId="77777777" w:rsidR="00051BBA" w:rsidRDefault="00051BBA" w:rsidP="00051BBA">
      <w:pPr>
        <w:pStyle w:val="BodyText"/>
        <w:spacing w:before="7"/>
        <w:rPr>
          <w:sz w:val="4"/>
        </w:rPr>
      </w:pPr>
    </w:p>
    <w:tbl>
      <w:tblPr>
        <w:tblW w:w="0" w:type="auto"/>
        <w:tblInd w:w="2752" w:type="dxa"/>
        <w:tblLayout w:type="fixed"/>
        <w:tblCellMar>
          <w:left w:w="0" w:type="dxa"/>
          <w:right w:w="0" w:type="dxa"/>
        </w:tblCellMar>
        <w:tblLook w:val="01E0" w:firstRow="1" w:lastRow="1" w:firstColumn="1" w:lastColumn="1" w:noHBand="0" w:noVBand="0"/>
      </w:tblPr>
      <w:tblGrid>
        <w:gridCol w:w="6993"/>
      </w:tblGrid>
      <w:tr w:rsidR="00051BBA" w14:paraId="1136DACF" w14:textId="77777777" w:rsidTr="00051BBA">
        <w:trPr>
          <w:trHeight w:val="782"/>
        </w:trPr>
        <w:tc>
          <w:tcPr>
            <w:tcW w:w="6993" w:type="dxa"/>
          </w:tcPr>
          <w:p w14:paraId="16F00685" w14:textId="77777777" w:rsidR="00051BBA" w:rsidRDefault="00051BBA" w:rsidP="00051BBA">
            <w:pPr>
              <w:pStyle w:val="TableParagraph"/>
              <w:ind w:left="50"/>
              <w:rPr>
                <w:sz w:val="21"/>
              </w:rPr>
            </w:pPr>
            <w:r>
              <w:rPr>
                <w:sz w:val="21"/>
              </w:rPr>
              <w:t xml:space="preserve">accordance with </w:t>
            </w:r>
            <w:r>
              <w:rPr>
                <w:i/>
                <w:sz w:val="21"/>
              </w:rPr>
              <w:t>subparagraph (2)</w:t>
            </w:r>
            <w:r>
              <w:rPr>
                <w:sz w:val="21"/>
              </w:rPr>
              <w:t>) shall be received in evidence and be deemed</w:t>
            </w:r>
            <w:r>
              <w:rPr>
                <w:spacing w:val="-3"/>
                <w:sz w:val="21"/>
              </w:rPr>
              <w:t xml:space="preserve"> </w:t>
            </w:r>
            <w:r>
              <w:rPr>
                <w:sz w:val="21"/>
              </w:rPr>
              <w:t>to</w:t>
            </w:r>
            <w:r>
              <w:rPr>
                <w:spacing w:val="-3"/>
                <w:sz w:val="21"/>
              </w:rPr>
              <w:t xml:space="preserve"> </w:t>
            </w:r>
            <w:r>
              <w:rPr>
                <w:sz w:val="21"/>
              </w:rPr>
              <w:t>be</w:t>
            </w:r>
            <w:r>
              <w:rPr>
                <w:spacing w:val="-3"/>
                <w:sz w:val="21"/>
              </w:rPr>
              <w:t xml:space="preserve"> </w:t>
            </w:r>
            <w:r>
              <w:rPr>
                <w:sz w:val="21"/>
              </w:rPr>
              <w:t>such</w:t>
            </w:r>
            <w:r>
              <w:rPr>
                <w:spacing w:val="-3"/>
                <w:sz w:val="21"/>
              </w:rPr>
              <w:t xml:space="preserve"> </w:t>
            </w:r>
            <w:r>
              <w:rPr>
                <w:sz w:val="21"/>
              </w:rPr>
              <w:t>instrument</w:t>
            </w:r>
            <w:r>
              <w:rPr>
                <w:spacing w:val="-4"/>
                <w:sz w:val="21"/>
              </w:rPr>
              <w:t xml:space="preserve"> </w:t>
            </w:r>
            <w:r>
              <w:rPr>
                <w:sz w:val="21"/>
              </w:rPr>
              <w:t>without</w:t>
            </w:r>
            <w:r>
              <w:rPr>
                <w:spacing w:val="-4"/>
                <w:sz w:val="21"/>
              </w:rPr>
              <w:t xml:space="preserve"> </w:t>
            </w:r>
            <w:r>
              <w:rPr>
                <w:sz w:val="21"/>
              </w:rPr>
              <w:t>further</w:t>
            </w:r>
            <w:r>
              <w:rPr>
                <w:spacing w:val="-4"/>
                <w:sz w:val="21"/>
              </w:rPr>
              <w:t xml:space="preserve"> </w:t>
            </w:r>
            <w:r>
              <w:rPr>
                <w:sz w:val="21"/>
              </w:rPr>
              <w:t>proof</w:t>
            </w:r>
            <w:r>
              <w:rPr>
                <w:spacing w:val="-7"/>
                <w:sz w:val="21"/>
              </w:rPr>
              <w:t xml:space="preserve"> </w:t>
            </w:r>
            <w:r>
              <w:rPr>
                <w:sz w:val="21"/>
              </w:rPr>
              <w:t>unless</w:t>
            </w:r>
            <w:r>
              <w:rPr>
                <w:spacing w:val="-3"/>
                <w:sz w:val="21"/>
              </w:rPr>
              <w:t xml:space="preserve"> </w:t>
            </w:r>
            <w:r>
              <w:rPr>
                <w:sz w:val="21"/>
              </w:rPr>
              <w:t>the</w:t>
            </w:r>
            <w:r>
              <w:rPr>
                <w:spacing w:val="-3"/>
                <w:sz w:val="21"/>
              </w:rPr>
              <w:t xml:space="preserve"> </w:t>
            </w:r>
            <w:r>
              <w:rPr>
                <w:sz w:val="21"/>
              </w:rPr>
              <w:t>contrary</w:t>
            </w:r>
            <w:r>
              <w:rPr>
                <w:spacing w:val="-3"/>
                <w:sz w:val="21"/>
              </w:rPr>
              <w:t xml:space="preserve"> </w:t>
            </w:r>
            <w:r>
              <w:rPr>
                <w:sz w:val="21"/>
              </w:rPr>
              <w:t xml:space="preserve">is </w:t>
            </w:r>
            <w:r>
              <w:rPr>
                <w:spacing w:val="-2"/>
                <w:sz w:val="21"/>
              </w:rPr>
              <w:t>shown.</w:t>
            </w:r>
          </w:p>
        </w:tc>
      </w:tr>
      <w:tr w:rsidR="00051BBA" w14:paraId="232A6031" w14:textId="77777777" w:rsidTr="00051BBA">
        <w:trPr>
          <w:trHeight w:val="602"/>
        </w:trPr>
        <w:tc>
          <w:tcPr>
            <w:tcW w:w="6993" w:type="dxa"/>
          </w:tcPr>
          <w:p w14:paraId="0074FD69" w14:textId="77777777" w:rsidR="00051BBA" w:rsidRDefault="00051BBA" w:rsidP="00051BBA">
            <w:pPr>
              <w:pStyle w:val="TableParagraph"/>
              <w:spacing w:before="56"/>
              <w:ind w:left="50" w:right="149" w:firstLine="240"/>
              <w:rPr>
                <w:sz w:val="21"/>
              </w:rPr>
            </w:pPr>
            <w:r>
              <w:rPr>
                <w:sz w:val="21"/>
              </w:rPr>
              <w:t>3.</w:t>
            </w:r>
            <w:r>
              <w:rPr>
                <w:spacing w:val="-4"/>
                <w:sz w:val="21"/>
              </w:rPr>
              <w:t xml:space="preserve"> </w:t>
            </w:r>
            <w:r>
              <w:rPr>
                <w:sz w:val="21"/>
              </w:rPr>
              <w:t>(1)</w:t>
            </w:r>
            <w:r>
              <w:rPr>
                <w:spacing w:val="-4"/>
                <w:sz w:val="21"/>
              </w:rPr>
              <w:t xml:space="preserve"> </w:t>
            </w:r>
            <w:r>
              <w:rPr>
                <w:sz w:val="21"/>
              </w:rPr>
              <w:t>The</w:t>
            </w:r>
            <w:r>
              <w:rPr>
                <w:spacing w:val="-3"/>
                <w:sz w:val="21"/>
              </w:rPr>
              <w:t xml:space="preserve"> </w:t>
            </w:r>
            <w:r>
              <w:rPr>
                <w:sz w:val="21"/>
              </w:rPr>
              <w:t>Minister</w:t>
            </w:r>
            <w:r>
              <w:rPr>
                <w:spacing w:val="-6"/>
                <w:sz w:val="21"/>
              </w:rPr>
              <w:t xml:space="preserve"> </w:t>
            </w:r>
            <w:r>
              <w:rPr>
                <w:sz w:val="21"/>
              </w:rPr>
              <w:t>may</w:t>
            </w:r>
            <w:r>
              <w:rPr>
                <w:spacing w:val="-3"/>
                <w:sz w:val="21"/>
              </w:rPr>
              <w:t xml:space="preserve"> </w:t>
            </w:r>
            <w:r>
              <w:rPr>
                <w:sz w:val="21"/>
              </w:rPr>
              <w:t>at</w:t>
            </w:r>
            <w:r>
              <w:rPr>
                <w:spacing w:val="-7"/>
                <w:sz w:val="21"/>
              </w:rPr>
              <w:t xml:space="preserve"> </w:t>
            </w:r>
            <w:r>
              <w:rPr>
                <w:sz w:val="21"/>
              </w:rPr>
              <w:t>any</w:t>
            </w:r>
            <w:r>
              <w:rPr>
                <w:spacing w:val="-3"/>
                <w:sz w:val="21"/>
              </w:rPr>
              <w:t xml:space="preserve"> </w:t>
            </w:r>
            <w:r>
              <w:rPr>
                <w:sz w:val="21"/>
              </w:rPr>
              <w:t>time,</w:t>
            </w:r>
            <w:r>
              <w:rPr>
                <w:spacing w:val="-4"/>
                <w:sz w:val="21"/>
              </w:rPr>
              <w:t xml:space="preserve"> </w:t>
            </w:r>
            <w:r>
              <w:rPr>
                <w:sz w:val="21"/>
              </w:rPr>
              <w:t>for</w:t>
            </w:r>
            <w:r>
              <w:rPr>
                <w:spacing w:val="-4"/>
                <w:sz w:val="21"/>
              </w:rPr>
              <w:t xml:space="preserve"> </w:t>
            </w:r>
            <w:r>
              <w:rPr>
                <w:sz w:val="21"/>
              </w:rPr>
              <w:t>stated</w:t>
            </w:r>
            <w:r>
              <w:rPr>
                <w:spacing w:val="-3"/>
                <w:sz w:val="21"/>
              </w:rPr>
              <w:t xml:space="preserve"> </w:t>
            </w:r>
            <w:r>
              <w:rPr>
                <w:sz w:val="21"/>
              </w:rPr>
              <w:t>reasons,</w:t>
            </w:r>
            <w:r>
              <w:rPr>
                <w:spacing w:val="-4"/>
                <w:sz w:val="21"/>
              </w:rPr>
              <w:t xml:space="preserve"> </w:t>
            </w:r>
            <w:r>
              <w:rPr>
                <w:sz w:val="21"/>
              </w:rPr>
              <w:t>remove</w:t>
            </w:r>
            <w:r>
              <w:rPr>
                <w:spacing w:val="-3"/>
                <w:sz w:val="21"/>
              </w:rPr>
              <w:t xml:space="preserve"> </w:t>
            </w:r>
            <w:r>
              <w:rPr>
                <w:sz w:val="21"/>
              </w:rPr>
              <w:t>from office a member of the Council.</w:t>
            </w:r>
          </w:p>
        </w:tc>
      </w:tr>
      <w:tr w:rsidR="00051BBA" w14:paraId="70EA572B" w14:textId="77777777" w:rsidTr="00051BBA">
        <w:trPr>
          <w:trHeight w:val="603"/>
        </w:trPr>
        <w:tc>
          <w:tcPr>
            <w:tcW w:w="6993" w:type="dxa"/>
          </w:tcPr>
          <w:p w14:paraId="2BB8F060" w14:textId="77777777" w:rsidR="00051BBA" w:rsidRDefault="00051BBA" w:rsidP="00051BBA">
            <w:pPr>
              <w:pStyle w:val="TableParagraph"/>
              <w:spacing w:before="56"/>
              <w:ind w:left="50" w:firstLine="240"/>
              <w:rPr>
                <w:sz w:val="21"/>
              </w:rPr>
            </w:pPr>
            <w:r>
              <w:rPr>
                <w:sz w:val="21"/>
              </w:rPr>
              <w:t>(2) The Council may at any time, with the consent of the Minister, for stated</w:t>
            </w:r>
            <w:r>
              <w:rPr>
                <w:spacing w:val="-3"/>
                <w:sz w:val="21"/>
              </w:rPr>
              <w:t xml:space="preserve"> </w:t>
            </w:r>
            <w:r>
              <w:rPr>
                <w:sz w:val="21"/>
              </w:rPr>
              <w:t>reasons,</w:t>
            </w:r>
            <w:r>
              <w:rPr>
                <w:spacing w:val="-4"/>
                <w:sz w:val="21"/>
              </w:rPr>
              <w:t xml:space="preserve"> </w:t>
            </w:r>
            <w:r>
              <w:rPr>
                <w:sz w:val="21"/>
              </w:rPr>
              <w:t>remove</w:t>
            </w:r>
            <w:r>
              <w:rPr>
                <w:spacing w:val="-3"/>
                <w:sz w:val="21"/>
              </w:rPr>
              <w:t xml:space="preserve"> </w:t>
            </w:r>
            <w:r>
              <w:rPr>
                <w:sz w:val="21"/>
              </w:rPr>
              <w:t>a</w:t>
            </w:r>
            <w:r>
              <w:rPr>
                <w:spacing w:val="-3"/>
                <w:sz w:val="21"/>
              </w:rPr>
              <w:t xml:space="preserve"> </w:t>
            </w:r>
            <w:r>
              <w:rPr>
                <w:sz w:val="21"/>
              </w:rPr>
              <w:t>member</w:t>
            </w:r>
            <w:r>
              <w:rPr>
                <w:spacing w:val="-4"/>
                <w:sz w:val="21"/>
              </w:rPr>
              <w:t xml:space="preserve"> </w:t>
            </w:r>
            <w:r>
              <w:rPr>
                <w:sz w:val="21"/>
              </w:rPr>
              <w:t>from</w:t>
            </w:r>
            <w:r>
              <w:rPr>
                <w:spacing w:val="-2"/>
                <w:sz w:val="21"/>
              </w:rPr>
              <w:t xml:space="preserve"> </w:t>
            </w:r>
            <w:r>
              <w:rPr>
                <w:sz w:val="21"/>
              </w:rPr>
              <w:t>office,</w:t>
            </w:r>
            <w:r>
              <w:rPr>
                <w:spacing w:val="-4"/>
                <w:sz w:val="21"/>
              </w:rPr>
              <w:t xml:space="preserve"> </w:t>
            </w:r>
            <w:r>
              <w:rPr>
                <w:sz w:val="21"/>
              </w:rPr>
              <w:t>other</w:t>
            </w:r>
            <w:r>
              <w:rPr>
                <w:spacing w:val="-6"/>
                <w:sz w:val="21"/>
              </w:rPr>
              <w:t xml:space="preserve"> </w:t>
            </w:r>
            <w:r>
              <w:rPr>
                <w:sz w:val="21"/>
              </w:rPr>
              <w:t>than</w:t>
            </w:r>
            <w:r>
              <w:rPr>
                <w:spacing w:val="-3"/>
                <w:sz w:val="21"/>
              </w:rPr>
              <w:t xml:space="preserve"> </w:t>
            </w:r>
            <w:r>
              <w:rPr>
                <w:sz w:val="21"/>
              </w:rPr>
              <w:t>the</w:t>
            </w:r>
            <w:r>
              <w:rPr>
                <w:spacing w:val="-3"/>
                <w:sz w:val="21"/>
              </w:rPr>
              <w:t xml:space="preserve"> </w:t>
            </w:r>
            <w:r>
              <w:rPr>
                <w:sz w:val="21"/>
              </w:rPr>
              <w:t>chairperson.</w:t>
            </w:r>
          </w:p>
        </w:tc>
      </w:tr>
      <w:tr w:rsidR="00051BBA" w14:paraId="679C181A" w14:textId="77777777" w:rsidTr="00051BBA">
        <w:trPr>
          <w:trHeight w:val="1086"/>
        </w:trPr>
        <w:tc>
          <w:tcPr>
            <w:tcW w:w="6993" w:type="dxa"/>
          </w:tcPr>
          <w:p w14:paraId="691F0F55" w14:textId="77777777" w:rsidR="00051BBA" w:rsidRDefault="00051BBA" w:rsidP="00051BBA">
            <w:pPr>
              <w:pStyle w:val="TableParagraph"/>
              <w:spacing w:before="57"/>
              <w:ind w:left="50" w:firstLine="240"/>
              <w:rPr>
                <w:sz w:val="21"/>
              </w:rPr>
            </w:pPr>
            <w:r>
              <w:rPr>
                <w:sz w:val="21"/>
              </w:rPr>
              <w:t>(3)</w:t>
            </w:r>
            <w:r>
              <w:rPr>
                <w:spacing w:val="-2"/>
                <w:sz w:val="21"/>
              </w:rPr>
              <w:t xml:space="preserve"> </w:t>
            </w:r>
            <w:r>
              <w:rPr>
                <w:sz w:val="21"/>
              </w:rPr>
              <w:t>A member</w:t>
            </w:r>
            <w:r>
              <w:rPr>
                <w:spacing w:val="-2"/>
                <w:sz w:val="21"/>
              </w:rPr>
              <w:t xml:space="preserve"> </w:t>
            </w:r>
            <w:r>
              <w:rPr>
                <w:sz w:val="21"/>
              </w:rPr>
              <w:t>(other</w:t>
            </w:r>
            <w:r>
              <w:rPr>
                <w:spacing w:val="-2"/>
                <w:sz w:val="21"/>
              </w:rPr>
              <w:t xml:space="preserve"> </w:t>
            </w:r>
            <w:r>
              <w:rPr>
                <w:sz w:val="21"/>
              </w:rPr>
              <w:t>than</w:t>
            </w:r>
            <w:r>
              <w:rPr>
                <w:spacing w:val="-1"/>
                <w:sz w:val="21"/>
              </w:rPr>
              <w:t xml:space="preserve"> </w:t>
            </w:r>
            <w:r>
              <w:rPr>
                <w:sz w:val="21"/>
              </w:rPr>
              <w:t>the</w:t>
            </w:r>
            <w:r>
              <w:rPr>
                <w:spacing w:val="-1"/>
                <w:sz w:val="21"/>
              </w:rPr>
              <w:t xml:space="preserve"> </w:t>
            </w:r>
            <w:r>
              <w:rPr>
                <w:sz w:val="21"/>
              </w:rPr>
              <w:t>chairperson)</w:t>
            </w:r>
            <w:r>
              <w:rPr>
                <w:spacing w:val="-2"/>
                <w:sz w:val="21"/>
              </w:rPr>
              <w:t xml:space="preserve"> </w:t>
            </w:r>
            <w:r>
              <w:rPr>
                <w:sz w:val="21"/>
              </w:rPr>
              <w:t>may</w:t>
            </w:r>
            <w:r>
              <w:rPr>
                <w:spacing w:val="-1"/>
                <w:sz w:val="21"/>
              </w:rPr>
              <w:t xml:space="preserve"> </w:t>
            </w:r>
            <w:r>
              <w:rPr>
                <w:sz w:val="21"/>
              </w:rPr>
              <w:t>at</w:t>
            </w:r>
            <w:r>
              <w:rPr>
                <w:spacing w:val="-2"/>
                <w:sz w:val="21"/>
              </w:rPr>
              <w:t xml:space="preserve"> </w:t>
            </w:r>
            <w:r>
              <w:rPr>
                <w:sz w:val="21"/>
              </w:rPr>
              <w:t>any</w:t>
            </w:r>
            <w:r>
              <w:rPr>
                <w:spacing w:val="-1"/>
                <w:sz w:val="21"/>
              </w:rPr>
              <w:t xml:space="preserve"> </w:t>
            </w:r>
            <w:r>
              <w:rPr>
                <w:sz w:val="21"/>
              </w:rPr>
              <w:t>time</w:t>
            </w:r>
            <w:r>
              <w:rPr>
                <w:spacing w:val="-1"/>
                <w:sz w:val="21"/>
              </w:rPr>
              <w:t xml:space="preserve"> </w:t>
            </w:r>
            <w:r>
              <w:rPr>
                <w:sz w:val="21"/>
              </w:rPr>
              <w:t>resign</w:t>
            </w:r>
            <w:r>
              <w:rPr>
                <w:spacing w:val="-1"/>
                <w:sz w:val="21"/>
              </w:rPr>
              <w:t xml:space="preserve"> </w:t>
            </w:r>
            <w:r>
              <w:rPr>
                <w:sz w:val="21"/>
              </w:rPr>
              <w:t>from office as a member by notice in writing to the chairperson and the resignation</w:t>
            </w:r>
            <w:r>
              <w:rPr>
                <w:spacing w:val="-3"/>
                <w:sz w:val="21"/>
              </w:rPr>
              <w:t xml:space="preserve"> </w:t>
            </w:r>
            <w:r>
              <w:rPr>
                <w:sz w:val="21"/>
              </w:rPr>
              <w:t>shall</w:t>
            </w:r>
            <w:r>
              <w:rPr>
                <w:spacing w:val="-2"/>
                <w:sz w:val="21"/>
              </w:rPr>
              <w:t xml:space="preserve"> </w:t>
            </w:r>
            <w:r>
              <w:rPr>
                <w:sz w:val="21"/>
              </w:rPr>
              <w:t>take</w:t>
            </w:r>
            <w:r>
              <w:rPr>
                <w:spacing w:val="-3"/>
                <w:sz w:val="21"/>
              </w:rPr>
              <w:t xml:space="preserve"> </w:t>
            </w:r>
            <w:r>
              <w:rPr>
                <w:sz w:val="21"/>
              </w:rPr>
              <w:t>effect</w:t>
            </w:r>
            <w:r>
              <w:rPr>
                <w:spacing w:val="-4"/>
                <w:sz w:val="21"/>
              </w:rPr>
              <w:t xml:space="preserve"> </w:t>
            </w:r>
            <w:r>
              <w:rPr>
                <w:sz w:val="21"/>
              </w:rPr>
              <w:t>on</w:t>
            </w:r>
            <w:r>
              <w:rPr>
                <w:spacing w:val="-3"/>
                <w:sz w:val="21"/>
              </w:rPr>
              <w:t xml:space="preserve"> </w:t>
            </w:r>
            <w:r>
              <w:rPr>
                <w:sz w:val="21"/>
              </w:rPr>
              <w:t>the</w:t>
            </w:r>
            <w:r>
              <w:rPr>
                <w:spacing w:val="-3"/>
                <w:sz w:val="21"/>
              </w:rPr>
              <w:t xml:space="preserve"> </w:t>
            </w:r>
            <w:r>
              <w:rPr>
                <w:sz w:val="21"/>
              </w:rPr>
              <w:t>date</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meeting</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Council</w:t>
            </w:r>
            <w:r>
              <w:rPr>
                <w:spacing w:val="-2"/>
                <w:sz w:val="21"/>
              </w:rPr>
              <w:t xml:space="preserve"> </w:t>
            </w:r>
            <w:r>
              <w:rPr>
                <w:sz w:val="21"/>
              </w:rPr>
              <w:t>next held after receipt by the Council of the notice.</w:t>
            </w:r>
          </w:p>
        </w:tc>
      </w:tr>
      <w:tr w:rsidR="00051BBA" w14:paraId="6F9C7159" w14:textId="77777777" w:rsidTr="00051BBA">
        <w:trPr>
          <w:trHeight w:val="1086"/>
        </w:trPr>
        <w:tc>
          <w:tcPr>
            <w:tcW w:w="6993" w:type="dxa"/>
          </w:tcPr>
          <w:p w14:paraId="6A5590AF" w14:textId="77777777" w:rsidR="00051BBA" w:rsidRDefault="00051BBA" w:rsidP="00051BBA">
            <w:pPr>
              <w:pStyle w:val="TableParagraph"/>
              <w:spacing w:before="56"/>
              <w:ind w:left="50" w:right="48" w:firstLine="240"/>
              <w:rPr>
                <w:sz w:val="21"/>
              </w:rPr>
            </w:pPr>
            <w:r>
              <w:rPr>
                <w:sz w:val="21"/>
              </w:rPr>
              <w:t>(4) The chairperson</w:t>
            </w:r>
            <w:r>
              <w:rPr>
                <w:spacing w:val="-1"/>
                <w:sz w:val="21"/>
              </w:rPr>
              <w:t xml:space="preserve"> </w:t>
            </w:r>
            <w:r>
              <w:rPr>
                <w:sz w:val="21"/>
              </w:rPr>
              <w:t>may at any time resign from office as a</w:t>
            </w:r>
            <w:r>
              <w:rPr>
                <w:spacing w:val="-2"/>
                <w:sz w:val="21"/>
              </w:rPr>
              <w:t xml:space="preserve"> </w:t>
            </w:r>
            <w:r>
              <w:rPr>
                <w:sz w:val="21"/>
              </w:rPr>
              <w:t>member by notice in writing to the Chief Executive Officer and the resignation shall take</w:t>
            </w:r>
            <w:r>
              <w:rPr>
                <w:spacing w:val="-3"/>
                <w:sz w:val="21"/>
              </w:rPr>
              <w:t xml:space="preserve"> </w:t>
            </w:r>
            <w:r>
              <w:rPr>
                <w:sz w:val="21"/>
              </w:rPr>
              <w:t>effect</w:t>
            </w:r>
            <w:r>
              <w:rPr>
                <w:spacing w:val="-4"/>
                <w:sz w:val="21"/>
              </w:rPr>
              <w:t xml:space="preserve"> </w:t>
            </w:r>
            <w:r>
              <w:rPr>
                <w:sz w:val="21"/>
              </w:rPr>
              <w:t>on</w:t>
            </w:r>
            <w:r>
              <w:rPr>
                <w:spacing w:val="-3"/>
                <w:sz w:val="21"/>
              </w:rPr>
              <w:t xml:space="preserve"> </w:t>
            </w:r>
            <w:r>
              <w:rPr>
                <w:sz w:val="21"/>
              </w:rPr>
              <w:t>the</w:t>
            </w:r>
            <w:r>
              <w:rPr>
                <w:spacing w:val="-3"/>
                <w:sz w:val="21"/>
              </w:rPr>
              <w:t xml:space="preserve"> </w:t>
            </w:r>
            <w:r>
              <w:rPr>
                <w:sz w:val="21"/>
              </w:rPr>
              <w:t>date</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meeting</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Council</w:t>
            </w:r>
            <w:r>
              <w:rPr>
                <w:spacing w:val="-2"/>
                <w:sz w:val="21"/>
              </w:rPr>
              <w:t xml:space="preserve"> </w:t>
            </w:r>
            <w:r>
              <w:rPr>
                <w:sz w:val="21"/>
              </w:rPr>
              <w:t>next</w:t>
            </w:r>
            <w:r>
              <w:rPr>
                <w:spacing w:val="-4"/>
                <w:sz w:val="21"/>
              </w:rPr>
              <w:t xml:space="preserve"> </w:t>
            </w:r>
            <w:r>
              <w:rPr>
                <w:sz w:val="21"/>
              </w:rPr>
              <w:t>held</w:t>
            </w:r>
            <w:r>
              <w:rPr>
                <w:spacing w:val="-3"/>
                <w:sz w:val="21"/>
              </w:rPr>
              <w:t xml:space="preserve"> </w:t>
            </w:r>
            <w:r>
              <w:rPr>
                <w:sz w:val="21"/>
              </w:rPr>
              <w:t>after</w:t>
            </w:r>
            <w:r>
              <w:rPr>
                <w:spacing w:val="-4"/>
                <w:sz w:val="21"/>
              </w:rPr>
              <w:t xml:space="preserve"> </w:t>
            </w:r>
            <w:r>
              <w:rPr>
                <w:sz w:val="21"/>
              </w:rPr>
              <w:t>receipt by the Chief Executive Officer of the notice.</w:t>
            </w:r>
          </w:p>
        </w:tc>
      </w:tr>
      <w:tr w:rsidR="00051BBA" w14:paraId="7FB64262" w14:textId="77777777" w:rsidTr="00051BBA">
        <w:trPr>
          <w:trHeight w:val="1387"/>
        </w:trPr>
        <w:tc>
          <w:tcPr>
            <w:tcW w:w="6993" w:type="dxa"/>
          </w:tcPr>
          <w:p w14:paraId="5FB55320" w14:textId="77777777" w:rsidR="00051BBA" w:rsidRDefault="00051BBA" w:rsidP="00130E6E">
            <w:pPr>
              <w:pStyle w:val="TableParagraph"/>
              <w:numPr>
                <w:ilvl w:val="0"/>
                <w:numId w:val="165"/>
              </w:numPr>
              <w:tabs>
                <w:tab w:val="left" w:pos="605"/>
              </w:tabs>
              <w:spacing w:before="57"/>
              <w:ind w:right="189" w:firstLine="240"/>
              <w:rPr>
                <w:sz w:val="21"/>
              </w:rPr>
            </w:pPr>
            <w:r>
              <w:rPr>
                <w:sz w:val="21"/>
              </w:rPr>
              <w:t>A member who is absent from all meetings of the Council for 6 consecutive months, unless the absence was due to illness or was approved</w:t>
            </w:r>
            <w:r>
              <w:rPr>
                <w:spacing w:val="-2"/>
                <w:sz w:val="21"/>
              </w:rPr>
              <w:t xml:space="preserve"> </w:t>
            </w:r>
            <w:r>
              <w:rPr>
                <w:sz w:val="21"/>
              </w:rPr>
              <w:t>of</w:t>
            </w:r>
            <w:r>
              <w:rPr>
                <w:spacing w:val="-3"/>
                <w:sz w:val="21"/>
              </w:rPr>
              <w:t xml:space="preserve"> </w:t>
            </w:r>
            <w:r>
              <w:rPr>
                <w:sz w:val="21"/>
              </w:rPr>
              <w:t>by</w:t>
            </w:r>
            <w:r>
              <w:rPr>
                <w:spacing w:val="-2"/>
                <w:sz w:val="21"/>
              </w:rPr>
              <w:t xml:space="preserve"> </w:t>
            </w:r>
            <w:r>
              <w:rPr>
                <w:sz w:val="21"/>
              </w:rPr>
              <w:t>the</w:t>
            </w:r>
            <w:r>
              <w:rPr>
                <w:spacing w:val="-5"/>
                <w:sz w:val="21"/>
              </w:rPr>
              <w:t xml:space="preserve"> </w:t>
            </w:r>
            <w:r>
              <w:rPr>
                <w:sz w:val="21"/>
              </w:rPr>
              <w:t>Council,</w:t>
            </w:r>
            <w:r>
              <w:rPr>
                <w:spacing w:val="-3"/>
                <w:sz w:val="21"/>
              </w:rPr>
              <w:t xml:space="preserve"> </w:t>
            </w:r>
            <w:r>
              <w:rPr>
                <w:sz w:val="21"/>
              </w:rPr>
              <w:t>shall</w:t>
            </w:r>
            <w:r>
              <w:rPr>
                <w:spacing w:val="-1"/>
                <w:sz w:val="21"/>
              </w:rPr>
              <w:t xml:space="preserve"> </w:t>
            </w:r>
            <w:r>
              <w:rPr>
                <w:sz w:val="21"/>
              </w:rPr>
              <w:t>cease</w:t>
            </w:r>
            <w:r>
              <w:rPr>
                <w:spacing w:val="-2"/>
                <w:sz w:val="21"/>
              </w:rPr>
              <w:t xml:space="preserve"> </w:t>
            </w:r>
            <w:r>
              <w:rPr>
                <w:sz w:val="21"/>
              </w:rPr>
              <w:t>to</w:t>
            </w:r>
            <w:r>
              <w:rPr>
                <w:spacing w:val="-2"/>
                <w:sz w:val="21"/>
              </w:rPr>
              <w:t xml:space="preserve"> </w:t>
            </w:r>
            <w:r>
              <w:rPr>
                <w:sz w:val="21"/>
              </w:rPr>
              <w:t>be</w:t>
            </w:r>
            <w:r>
              <w:rPr>
                <w:spacing w:val="-2"/>
                <w:sz w:val="21"/>
              </w:rPr>
              <w:t xml:space="preserve"> </w:t>
            </w:r>
            <w:r>
              <w:rPr>
                <w:sz w:val="21"/>
              </w:rPr>
              <w:t>a</w:t>
            </w:r>
            <w:r>
              <w:rPr>
                <w:spacing w:val="-4"/>
                <w:sz w:val="21"/>
              </w:rPr>
              <w:t xml:space="preserve"> </w:t>
            </w:r>
            <w:r>
              <w:rPr>
                <w:sz w:val="21"/>
              </w:rPr>
              <w:t>member</w:t>
            </w:r>
            <w:r>
              <w:rPr>
                <w:spacing w:val="-3"/>
                <w:sz w:val="21"/>
              </w:rPr>
              <w:t xml:space="preserve"> </w:t>
            </w:r>
            <w:r>
              <w:rPr>
                <w:sz w:val="21"/>
              </w:rPr>
              <w:t>at</w:t>
            </w:r>
            <w:r>
              <w:rPr>
                <w:spacing w:val="-3"/>
                <w:sz w:val="21"/>
              </w:rPr>
              <w:t xml:space="preserve"> </w:t>
            </w:r>
            <w:r>
              <w:rPr>
                <w:sz w:val="21"/>
              </w:rPr>
              <w:t>the</w:t>
            </w:r>
            <w:r>
              <w:rPr>
                <w:spacing w:val="-2"/>
                <w:sz w:val="21"/>
              </w:rPr>
              <w:t xml:space="preserve"> </w:t>
            </w:r>
            <w:r>
              <w:rPr>
                <w:sz w:val="21"/>
              </w:rPr>
              <w:t>expiration of that period.</w:t>
            </w:r>
          </w:p>
          <w:p w14:paraId="4A42CCC3" w14:textId="77777777" w:rsidR="00051BBA" w:rsidRDefault="00051BBA" w:rsidP="00130E6E">
            <w:pPr>
              <w:pStyle w:val="TableParagraph"/>
              <w:numPr>
                <w:ilvl w:val="0"/>
                <w:numId w:val="165"/>
              </w:numPr>
              <w:tabs>
                <w:tab w:val="left" w:pos="605"/>
              </w:tabs>
              <w:spacing w:before="119" w:line="225" w:lineRule="exact"/>
              <w:ind w:left="604"/>
              <w:rPr>
                <w:sz w:val="21"/>
              </w:rPr>
            </w:pPr>
            <w:r>
              <w:rPr>
                <w:sz w:val="21"/>
              </w:rPr>
              <w:t>The</w:t>
            </w:r>
            <w:r>
              <w:rPr>
                <w:spacing w:val="-7"/>
                <w:sz w:val="21"/>
              </w:rPr>
              <w:t xml:space="preserve"> </w:t>
            </w:r>
            <w:r>
              <w:rPr>
                <w:sz w:val="21"/>
              </w:rPr>
              <w:t>Minister,</w:t>
            </w:r>
            <w:r>
              <w:rPr>
                <w:spacing w:val="-9"/>
                <w:sz w:val="21"/>
              </w:rPr>
              <w:t xml:space="preserve"> </w:t>
            </w:r>
            <w:r>
              <w:rPr>
                <w:sz w:val="21"/>
              </w:rPr>
              <w:t>when</w:t>
            </w:r>
            <w:r>
              <w:rPr>
                <w:spacing w:val="-4"/>
                <w:sz w:val="21"/>
              </w:rPr>
              <w:t xml:space="preserve"> </w:t>
            </w:r>
            <w:r>
              <w:rPr>
                <w:sz w:val="21"/>
              </w:rPr>
              <w:t>appointing</w:t>
            </w:r>
            <w:r>
              <w:rPr>
                <w:spacing w:val="-5"/>
                <w:sz w:val="21"/>
              </w:rPr>
              <w:t xml:space="preserve"> </w:t>
            </w:r>
            <w:r>
              <w:rPr>
                <w:sz w:val="21"/>
              </w:rPr>
              <w:t>a</w:t>
            </w:r>
            <w:r>
              <w:rPr>
                <w:spacing w:val="-6"/>
                <w:sz w:val="21"/>
              </w:rPr>
              <w:t xml:space="preserve"> </w:t>
            </w:r>
            <w:r>
              <w:rPr>
                <w:sz w:val="21"/>
              </w:rPr>
              <w:t>member,</w:t>
            </w:r>
            <w:r>
              <w:rPr>
                <w:spacing w:val="-6"/>
                <w:sz w:val="21"/>
              </w:rPr>
              <w:t xml:space="preserve"> </w:t>
            </w:r>
            <w:r>
              <w:rPr>
                <w:sz w:val="21"/>
              </w:rPr>
              <w:t>shall</w:t>
            </w:r>
            <w:r>
              <w:rPr>
                <w:spacing w:val="-4"/>
                <w:sz w:val="21"/>
              </w:rPr>
              <w:t xml:space="preserve"> </w:t>
            </w:r>
            <w:r>
              <w:rPr>
                <w:sz w:val="21"/>
              </w:rPr>
              <w:t>specify</w:t>
            </w:r>
            <w:r>
              <w:rPr>
                <w:spacing w:val="-4"/>
                <w:sz w:val="21"/>
              </w:rPr>
              <w:t xml:space="preserve"> </w:t>
            </w:r>
            <w:r>
              <w:rPr>
                <w:sz w:val="21"/>
              </w:rPr>
              <w:t>the</w:t>
            </w:r>
            <w:r>
              <w:rPr>
                <w:spacing w:val="-5"/>
                <w:sz w:val="21"/>
              </w:rPr>
              <w:t xml:space="preserve"> </w:t>
            </w:r>
            <w:r>
              <w:rPr>
                <w:sz w:val="21"/>
              </w:rPr>
              <w:t>term</w:t>
            </w:r>
            <w:r>
              <w:rPr>
                <w:spacing w:val="-3"/>
                <w:sz w:val="21"/>
              </w:rPr>
              <w:t xml:space="preserve"> </w:t>
            </w:r>
            <w:r>
              <w:rPr>
                <w:spacing w:val="-5"/>
                <w:sz w:val="21"/>
              </w:rPr>
              <w:t>of</w:t>
            </w:r>
          </w:p>
        </w:tc>
      </w:tr>
      <w:tr w:rsidR="00051BBA" w14:paraId="2E075A33" w14:textId="77777777" w:rsidTr="00051BBA">
        <w:trPr>
          <w:trHeight w:val="904"/>
        </w:trPr>
        <w:tc>
          <w:tcPr>
            <w:tcW w:w="6993" w:type="dxa"/>
          </w:tcPr>
          <w:p w14:paraId="0E1D98E0" w14:textId="77777777" w:rsidR="00051BBA" w:rsidRDefault="00051BBA" w:rsidP="00051BBA">
            <w:pPr>
              <w:pStyle w:val="TableParagraph"/>
              <w:spacing w:line="239" w:lineRule="exact"/>
              <w:ind w:left="50"/>
              <w:rPr>
                <w:sz w:val="21"/>
              </w:rPr>
            </w:pPr>
            <w:r>
              <w:rPr>
                <w:sz w:val="21"/>
              </w:rPr>
              <w:t>office</w:t>
            </w:r>
            <w:r>
              <w:rPr>
                <w:spacing w:val="-6"/>
                <w:sz w:val="21"/>
              </w:rPr>
              <w:t xml:space="preserve"> </w:t>
            </w:r>
            <w:r>
              <w:rPr>
                <w:sz w:val="21"/>
              </w:rPr>
              <w:t>of</w:t>
            </w:r>
            <w:r>
              <w:rPr>
                <w:spacing w:val="-4"/>
                <w:sz w:val="21"/>
              </w:rPr>
              <w:t xml:space="preserve"> </w:t>
            </w:r>
            <w:r>
              <w:rPr>
                <w:sz w:val="21"/>
              </w:rPr>
              <w:t>the</w:t>
            </w:r>
            <w:r>
              <w:rPr>
                <w:spacing w:val="-3"/>
                <w:sz w:val="21"/>
              </w:rPr>
              <w:t xml:space="preserve"> </w:t>
            </w:r>
            <w:r>
              <w:rPr>
                <w:sz w:val="21"/>
              </w:rPr>
              <w:t>member</w:t>
            </w:r>
            <w:r>
              <w:rPr>
                <w:spacing w:val="-6"/>
                <w:sz w:val="21"/>
              </w:rPr>
              <w:t xml:space="preserve"> </w:t>
            </w:r>
            <w:r>
              <w:rPr>
                <w:sz w:val="21"/>
              </w:rPr>
              <w:t>which</w:t>
            </w:r>
            <w:r>
              <w:rPr>
                <w:spacing w:val="-4"/>
                <w:sz w:val="21"/>
              </w:rPr>
              <w:t xml:space="preserve"> </w:t>
            </w:r>
            <w:r>
              <w:rPr>
                <w:sz w:val="21"/>
              </w:rPr>
              <w:t>shall</w:t>
            </w:r>
            <w:r>
              <w:rPr>
                <w:spacing w:val="-2"/>
                <w:sz w:val="21"/>
              </w:rPr>
              <w:t xml:space="preserve"> </w:t>
            </w:r>
            <w:r>
              <w:rPr>
                <w:sz w:val="21"/>
              </w:rPr>
              <w:t>not</w:t>
            </w:r>
            <w:r>
              <w:rPr>
                <w:spacing w:val="-4"/>
                <w:sz w:val="21"/>
              </w:rPr>
              <w:t xml:space="preserve"> </w:t>
            </w:r>
            <w:r>
              <w:rPr>
                <w:sz w:val="21"/>
              </w:rPr>
              <w:t>exceed</w:t>
            </w:r>
            <w:r>
              <w:rPr>
                <w:spacing w:val="-3"/>
                <w:sz w:val="21"/>
              </w:rPr>
              <w:t xml:space="preserve"> </w:t>
            </w:r>
            <w:r>
              <w:rPr>
                <w:sz w:val="21"/>
              </w:rPr>
              <w:t>4</w:t>
            </w:r>
            <w:r>
              <w:rPr>
                <w:spacing w:val="-3"/>
                <w:sz w:val="21"/>
              </w:rPr>
              <w:t xml:space="preserve"> </w:t>
            </w:r>
            <w:r>
              <w:rPr>
                <w:spacing w:val="-2"/>
                <w:sz w:val="21"/>
              </w:rPr>
              <w:t>years.</w:t>
            </w:r>
          </w:p>
          <w:p w14:paraId="207E72D0" w14:textId="77777777" w:rsidR="00051BBA" w:rsidRDefault="00051BBA" w:rsidP="00051BBA">
            <w:pPr>
              <w:pStyle w:val="TableParagraph"/>
              <w:spacing w:before="118"/>
              <w:ind w:left="50" w:right="149" w:firstLine="240"/>
              <w:rPr>
                <w:sz w:val="21"/>
              </w:rPr>
            </w:pPr>
            <w:r>
              <w:rPr>
                <w:sz w:val="21"/>
              </w:rPr>
              <w:t>(7)</w:t>
            </w:r>
            <w:r>
              <w:rPr>
                <w:spacing w:val="-4"/>
                <w:sz w:val="21"/>
              </w:rPr>
              <w:t xml:space="preserve"> </w:t>
            </w:r>
            <w:r>
              <w:rPr>
                <w:sz w:val="21"/>
              </w:rPr>
              <w:t>A</w:t>
            </w:r>
            <w:r>
              <w:rPr>
                <w:spacing w:val="-2"/>
                <w:sz w:val="21"/>
              </w:rPr>
              <w:t xml:space="preserve"> </w:t>
            </w:r>
            <w:r>
              <w:rPr>
                <w:sz w:val="21"/>
              </w:rPr>
              <w:t>member</w:t>
            </w:r>
            <w:r>
              <w:rPr>
                <w:spacing w:val="-4"/>
                <w:sz w:val="21"/>
              </w:rPr>
              <w:t xml:space="preserve"> </w:t>
            </w:r>
            <w:r>
              <w:rPr>
                <w:sz w:val="21"/>
              </w:rPr>
              <w:t>shall</w:t>
            </w:r>
            <w:r>
              <w:rPr>
                <w:spacing w:val="-2"/>
                <w:sz w:val="21"/>
              </w:rPr>
              <w:t xml:space="preserve"> </w:t>
            </w:r>
            <w:r>
              <w:rPr>
                <w:sz w:val="21"/>
              </w:rPr>
              <w:t>not</w:t>
            </w:r>
            <w:r>
              <w:rPr>
                <w:spacing w:val="-4"/>
                <w:sz w:val="21"/>
              </w:rPr>
              <w:t xml:space="preserve"> </w:t>
            </w:r>
            <w:r>
              <w:rPr>
                <w:sz w:val="21"/>
              </w:rPr>
              <w:t>serve</w:t>
            </w:r>
            <w:r>
              <w:rPr>
                <w:spacing w:val="-3"/>
                <w:sz w:val="21"/>
              </w:rPr>
              <w:t xml:space="preserve"> </w:t>
            </w:r>
            <w:r>
              <w:rPr>
                <w:sz w:val="21"/>
              </w:rPr>
              <w:t>more</w:t>
            </w:r>
            <w:r>
              <w:rPr>
                <w:spacing w:val="-3"/>
                <w:sz w:val="21"/>
              </w:rPr>
              <w:t xml:space="preserve"> </w:t>
            </w:r>
            <w:r>
              <w:rPr>
                <w:sz w:val="21"/>
              </w:rPr>
              <w:t>than</w:t>
            </w:r>
            <w:r>
              <w:rPr>
                <w:spacing w:val="-3"/>
                <w:sz w:val="21"/>
              </w:rPr>
              <w:t xml:space="preserve"> </w:t>
            </w:r>
            <w:r>
              <w:rPr>
                <w:sz w:val="21"/>
              </w:rPr>
              <w:t>2</w:t>
            </w:r>
            <w:r>
              <w:rPr>
                <w:spacing w:val="-3"/>
                <w:sz w:val="21"/>
              </w:rPr>
              <w:t xml:space="preserve"> </w:t>
            </w:r>
            <w:r>
              <w:rPr>
                <w:sz w:val="21"/>
              </w:rPr>
              <w:t>terms</w:t>
            </w:r>
            <w:r>
              <w:rPr>
                <w:spacing w:val="-3"/>
                <w:sz w:val="21"/>
              </w:rPr>
              <w:t xml:space="preserve"> </w:t>
            </w:r>
            <w:r>
              <w:rPr>
                <w:sz w:val="21"/>
              </w:rPr>
              <w:t>of</w:t>
            </w:r>
            <w:r>
              <w:rPr>
                <w:spacing w:val="-4"/>
                <w:sz w:val="21"/>
              </w:rPr>
              <w:t xml:space="preserve"> </w:t>
            </w:r>
            <w:r>
              <w:rPr>
                <w:sz w:val="21"/>
              </w:rPr>
              <w:t>office</w:t>
            </w:r>
            <w:r>
              <w:rPr>
                <w:spacing w:val="-3"/>
                <w:sz w:val="21"/>
              </w:rPr>
              <w:t xml:space="preserve"> </w:t>
            </w:r>
            <w:r>
              <w:rPr>
                <w:sz w:val="21"/>
              </w:rPr>
              <w:t>that</w:t>
            </w:r>
            <w:r>
              <w:rPr>
                <w:spacing w:val="-4"/>
                <w:sz w:val="21"/>
              </w:rPr>
              <w:t xml:space="preserve"> </w:t>
            </w:r>
            <w:r>
              <w:rPr>
                <w:sz w:val="21"/>
              </w:rPr>
              <w:t>are consecutive terms of office.</w:t>
            </w:r>
          </w:p>
        </w:tc>
      </w:tr>
      <w:tr w:rsidR="00051BBA" w14:paraId="2FEC00B0" w14:textId="77777777" w:rsidTr="00051BBA">
        <w:trPr>
          <w:trHeight w:val="1568"/>
        </w:trPr>
        <w:tc>
          <w:tcPr>
            <w:tcW w:w="6993" w:type="dxa"/>
          </w:tcPr>
          <w:p w14:paraId="6B1C18B0" w14:textId="77777777" w:rsidR="00051BBA" w:rsidRDefault="00051BBA" w:rsidP="00051BBA">
            <w:pPr>
              <w:pStyle w:val="TableParagraph"/>
              <w:spacing w:before="57"/>
              <w:ind w:left="50" w:right="149" w:firstLine="240"/>
              <w:rPr>
                <w:sz w:val="21"/>
              </w:rPr>
            </w:pPr>
            <w:r>
              <w:rPr>
                <w:sz w:val="21"/>
              </w:rPr>
              <w:t>(8) Where a casual vacancy occurs among the members the Council shall notify the Minister who shall appoint a person to fill such a casual vacancy and a person so appointed shall, subject to this Schedule, hold office</w:t>
            </w:r>
            <w:r>
              <w:rPr>
                <w:spacing w:val="-2"/>
                <w:sz w:val="21"/>
              </w:rPr>
              <w:t xml:space="preserve"> </w:t>
            </w:r>
            <w:r>
              <w:rPr>
                <w:sz w:val="21"/>
              </w:rPr>
              <w:t>for</w:t>
            </w:r>
            <w:r>
              <w:rPr>
                <w:spacing w:val="-3"/>
                <w:sz w:val="21"/>
              </w:rPr>
              <w:t xml:space="preserve"> </w:t>
            </w:r>
            <w:r>
              <w:rPr>
                <w:sz w:val="21"/>
              </w:rPr>
              <w:t>the</w:t>
            </w:r>
            <w:r>
              <w:rPr>
                <w:spacing w:val="-2"/>
                <w:sz w:val="21"/>
              </w:rPr>
              <w:t xml:space="preserve"> </w:t>
            </w:r>
            <w:r>
              <w:rPr>
                <w:sz w:val="21"/>
              </w:rPr>
              <w:t>remainder</w:t>
            </w:r>
            <w:r>
              <w:rPr>
                <w:spacing w:val="-3"/>
                <w:sz w:val="21"/>
              </w:rPr>
              <w:t xml:space="preserve"> </w:t>
            </w:r>
            <w:r>
              <w:rPr>
                <w:sz w:val="21"/>
              </w:rPr>
              <w:t>of</w:t>
            </w:r>
            <w:r>
              <w:rPr>
                <w:spacing w:val="-6"/>
                <w:sz w:val="21"/>
              </w:rPr>
              <w:t xml:space="preserve"> </w:t>
            </w:r>
            <w:r>
              <w:rPr>
                <w:sz w:val="21"/>
              </w:rPr>
              <w:t>the</w:t>
            </w:r>
            <w:r>
              <w:rPr>
                <w:spacing w:val="-2"/>
                <w:sz w:val="21"/>
              </w:rPr>
              <w:t xml:space="preserve"> </w:t>
            </w:r>
            <w:r>
              <w:rPr>
                <w:sz w:val="21"/>
              </w:rPr>
              <w:t>term</w:t>
            </w:r>
            <w:r>
              <w:rPr>
                <w:spacing w:val="-1"/>
                <w:sz w:val="21"/>
              </w:rPr>
              <w:t xml:space="preserve"> </w:t>
            </w:r>
            <w:r>
              <w:rPr>
                <w:sz w:val="21"/>
              </w:rPr>
              <w:t>of</w:t>
            </w:r>
            <w:r>
              <w:rPr>
                <w:spacing w:val="-3"/>
                <w:sz w:val="21"/>
              </w:rPr>
              <w:t xml:space="preserve"> </w:t>
            </w:r>
            <w:r>
              <w:rPr>
                <w:sz w:val="21"/>
              </w:rPr>
              <w:t>office</w:t>
            </w:r>
            <w:r>
              <w:rPr>
                <w:spacing w:val="-2"/>
                <w:sz w:val="21"/>
              </w:rPr>
              <w:t xml:space="preserve"> </w:t>
            </w:r>
            <w:r>
              <w:rPr>
                <w:sz w:val="21"/>
              </w:rPr>
              <w:t>of</w:t>
            </w:r>
            <w:r>
              <w:rPr>
                <w:spacing w:val="-3"/>
                <w:sz w:val="21"/>
              </w:rPr>
              <w:t xml:space="preserve"> </w:t>
            </w:r>
            <w:r>
              <w:rPr>
                <w:sz w:val="21"/>
              </w:rPr>
              <w:t>the</w:t>
            </w:r>
            <w:r>
              <w:rPr>
                <w:spacing w:val="-5"/>
                <w:sz w:val="21"/>
              </w:rPr>
              <w:t xml:space="preserve"> </w:t>
            </w:r>
            <w:r>
              <w:rPr>
                <w:sz w:val="21"/>
              </w:rPr>
              <w:t>member</w:t>
            </w:r>
            <w:r>
              <w:rPr>
                <w:spacing w:val="-3"/>
                <w:sz w:val="21"/>
              </w:rPr>
              <w:t xml:space="preserve"> </w:t>
            </w:r>
            <w:r>
              <w:rPr>
                <w:sz w:val="21"/>
              </w:rPr>
              <w:t>whose</w:t>
            </w:r>
            <w:r>
              <w:rPr>
                <w:spacing w:val="-2"/>
                <w:sz w:val="21"/>
              </w:rPr>
              <w:t xml:space="preserve"> </w:t>
            </w:r>
            <w:r>
              <w:rPr>
                <w:sz w:val="21"/>
              </w:rPr>
              <w:t>death, resignation, removal from office or ceasing for any other reason to hold office occasioned the casual vacancy.</w:t>
            </w:r>
          </w:p>
        </w:tc>
      </w:tr>
      <w:tr w:rsidR="00051BBA" w14:paraId="26D05D1B" w14:textId="77777777" w:rsidTr="00051BBA">
        <w:trPr>
          <w:trHeight w:val="602"/>
        </w:trPr>
        <w:tc>
          <w:tcPr>
            <w:tcW w:w="6993" w:type="dxa"/>
          </w:tcPr>
          <w:p w14:paraId="0BE33762" w14:textId="77777777" w:rsidR="00051BBA" w:rsidRDefault="00051BBA" w:rsidP="00051BBA">
            <w:pPr>
              <w:pStyle w:val="TableParagraph"/>
              <w:spacing w:before="56"/>
              <w:ind w:left="50" w:right="149" w:firstLine="240"/>
              <w:rPr>
                <w:sz w:val="21"/>
              </w:rPr>
            </w:pPr>
            <w:r>
              <w:rPr>
                <w:sz w:val="21"/>
              </w:rPr>
              <w:t>4.</w:t>
            </w:r>
            <w:r>
              <w:rPr>
                <w:spacing w:val="-4"/>
                <w:sz w:val="21"/>
              </w:rPr>
              <w:t xml:space="preserve"> </w:t>
            </w:r>
            <w:r>
              <w:rPr>
                <w:sz w:val="21"/>
              </w:rPr>
              <w:t>(1)</w:t>
            </w:r>
            <w:r>
              <w:rPr>
                <w:spacing w:val="-4"/>
                <w:sz w:val="21"/>
              </w:rPr>
              <w:t xml:space="preserve"> </w:t>
            </w:r>
            <w:r>
              <w:rPr>
                <w:sz w:val="21"/>
              </w:rPr>
              <w:t>The</w:t>
            </w:r>
            <w:r>
              <w:rPr>
                <w:spacing w:val="-3"/>
                <w:sz w:val="21"/>
              </w:rPr>
              <w:t xml:space="preserve"> </w:t>
            </w:r>
            <w:r>
              <w:rPr>
                <w:sz w:val="21"/>
              </w:rPr>
              <w:t>Council</w:t>
            </w:r>
            <w:r>
              <w:rPr>
                <w:spacing w:val="-2"/>
                <w:sz w:val="21"/>
              </w:rPr>
              <w:t xml:space="preserve"> </w:t>
            </w:r>
            <w:r>
              <w:rPr>
                <w:sz w:val="21"/>
              </w:rPr>
              <w:t>shall,</w:t>
            </w:r>
            <w:r>
              <w:rPr>
                <w:spacing w:val="-4"/>
                <w:sz w:val="21"/>
              </w:rPr>
              <w:t xml:space="preserve"> </w:t>
            </w:r>
            <w:r>
              <w:rPr>
                <w:sz w:val="21"/>
              </w:rPr>
              <w:t>from</w:t>
            </w:r>
            <w:r>
              <w:rPr>
                <w:spacing w:val="-2"/>
                <w:sz w:val="21"/>
              </w:rPr>
              <w:t xml:space="preserve"> </w:t>
            </w:r>
            <w:r>
              <w:rPr>
                <w:sz w:val="21"/>
              </w:rPr>
              <w:t>time</w:t>
            </w:r>
            <w:r>
              <w:rPr>
                <w:spacing w:val="-3"/>
                <w:sz w:val="21"/>
              </w:rPr>
              <w:t xml:space="preserve"> </w:t>
            </w:r>
            <w:r>
              <w:rPr>
                <w:sz w:val="21"/>
              </w:rPr>
              <w:t>to</w:t>
            </w:r>
            <w:r>
              <w:rPr>
                <w:spacing w:val="-3"/>
                <w:sz w:val="21"/>
              </w:rPr>
              <w:t xml:space="preserve"> </w:t>
            </w:r>
            <w:r>
              <w:rPr>
                <w:sz w:val="21"/>
              </w:rPr>
              <w:t>time,</w:t>
            </w:r>
            <w:r>
              <w:rPr>
                <w:spacing w:val="-4"/>
                <w:sz w:val="21"/>
              </w:rPr>
              <w:t xml:space="preserve"> </w:t>
            </w:r>
            <w:r>
              <w:rPr>
                <w:sz w:val="21"/>
              </w:rPr>
              <w:t>elect</w:t>
            </w:r>
            <w:r>
              <w:rPr>
                <w:spacing w:val="-4"/>
                <w:sz w:val="21"/>
              </w:rPr>
              <w:t xml:space="preserve"> </w:t>
            </w:r>
            <w:r>
              <w:rPr>
                <w:sz w:val="21"/>
              </w:rPr>
              <w:t>from</w:t>
            </w:r>
            <w:r>
              <w:rPr>
                <w:spacing w:val="-2"/>
                <w:sz w:val="21"/>
              </w:rPr>
              <w:t xml:space="preserve"> </w:t>
            </w:r>
            <w:r>
              <w:rPr>
                <w:sz w:val="21"/>
              </w:rPr>
              <w:t>among</w:t>
            </w:r>
            <w:r>
              <w:rPr>
                <w:spacing w:val="-3"/>
                <w:sz w:val="21"/>
              </w:rPr>
              <w:t xml:space="preserve"> </w:t>
            </w:r>
            <w:r>
              <w:rPr>
                <w:sz w:val="21"/>
              </w:rPr>
              <w:t>its members a deputy chairperson.</w:t>
            </w:r>
          </w:p>
        </w:tc>
      </w:tr>
      <w:tr w:rsidR="00051BBA" w14:paraId="203BCE00" w14:textId="77777777" w:rsidTr="00051BBA">
        <w:trPr>
          <w:trHeight w:val="603"/>
        </w:trPr>
        <w:tc>
          <w:tcPr>
            <w:tcW w:w="6993" w:type="dxa"/>
          </w:tcPr>
          <w:p w14:paraId="2290989F" w14:textId="77777777" w:rsidR="00051BBA" w:rsidRDefault="00051BBA" w:rsidP="00051BBA">
            <w:pPr>
              <w:pStyle w:val="TableParagraph"/>
              <w:spacing w:before="56"/>
              <w:ind w:left="50" w:right="149" w:firstLine="240"/>
              <w:rPr>
                <w:sz w:val="21"/>
              </w:rPr>
            </w:pPr>
            <w:r>
              <w:rPr>
                <w:sz w:val="21"/>
              </w:rPr>
              <w:t>(2)</w:t>
            </w:r>
            <w:r>
              <w:rPr>
                <w:spacing w:val="-4"/>
                <w:sz w:val="21"/>
              </w:rPr>
              <w:t xml:space="preserve"> </w:t>
            </w:r>
            <w:r>
              <w:rPr>
                <w:sz w:val="21"/>
              </w:rPr>
              <w:t>The</w:t>
            </w:r>
            <w:r>
              <w:rPr>
                <w:spacing w:val="-3"/>
                <w:sz w:val="21"/>
              </w:rPr>
              <w:t xml:space="preserve"> </w:t>
            </w:r>
            <w:r>
              <w:rPr>
                <w:sz w:val="21"/>
              </w:rPr>
              <w:t>deputy</w:t>
            </w:r>
            <w:r>
              <w:rPr>
                <w:spacing w:val="-3"/>
                <w:sz w:val="21"/>
              </w:rPr>
              <w:t xml:space="preserve"> </w:t>
            </w:r>
            <w:r>
              <w:rPr>
                <w:sz w:val="21"/>
              </w:rPr>
              <w:t>chairperson</w:t>
            </w:r>
            <w:r>
              <w:rPr>
                <w:spacing w:val="-3"/>
                <w:sz w:val="21"/>
              </w:rPr>
              <w:t xml:space="preserve"> </w:t>
            </w:r>
            <w:r>
              <w:rPr>
                <w:sz w:val="21"/>
              </w:rPr>
              <w:t>shall</w:t>
            </w:r>
            <w:r>
              <w:rPr>
                <w:spacing w:val="-2"/>
                <w:sz w:val="21"/>
              </w:rPr>
              <w:t xml:space="preserve"> </w:t>
            </w:r>
            <w:r>
              <w:rPr>
                <w:sz w:val="21"/>
              </w:rPr>
              <w:t>hold</w:t>
            </w:r>
            <w:r>
              <w:rPr>
                <w:spacing w:val="-3"/>
                <w:sz w:val="21"/>
              </w:rPr>
              <w:t xml:space="preserve"> </w:t>
            </w:r>
            <w:r>
              <w:rPr>
                <w:sz w:val="21"/>
              </w:rPr>
              <w:t>office</w:t>
            </w:r>
            <w:r>
              <w:rPr>
                <w:spacing w:val="-3"/>
                <w:sz w:val="21"/>
              </w:rPr>
              <w:t xml:space="preserve"> </w:t>
            </w:r>
            <w:r>
              <w:rPr>
                <w:sz w:val="21"/>
              </w:rPr>
              <w:t>for</w:t>
            </w:r>
            <w:r>
              <w:rPr>
                <w:spacing w:val="-4"/>
                <w:sz w:val="21"/>
              </w:rPr>
              <w:t xml:space="preserve"> </w:t>
            </w:r>
            <w:r>
              <w:rPr>
                <w:sz w:val="21"/>
              </w:rPr>
              <w:t>such</w:t>
            </w:r>
            <w:r>
              <w:rPr>
                <w:spacing w:val="-5"/>
                <w:sz w:val="21"/>
              </w:rPr>
              <w:t xml:space="preserve"> </w:t>
            </w:r>
            <w:r>
              <w:rPr>
                <w:sz w:val="21"/>
              </w:rPr>
              <w:t>term</w:t>
            </w:r>
            <w:r>
              <w:rPr>
                <w:spacing w:val="-2"/>
                <w:sz w:val="21"/>
              </w:rPr>
              <w:t xml:space="preserve"> </w:t>
            </w:r>
            <w:r>
              <w:rPr>
                <w:sz w:val="21"/>
              </w:rPr>
              <w:t>as</w:t>
            </w:r>
            <w:r>
              <w:rPr>
                <w:spacing w:val="-6"/>
                <w:sz w:val="21"/>
              </w:rPr>
              <w:t xml:space="preserve"> </w:t>
            </w:r>
            <w:r>
              <w:rPr>
                <w:sz w:val="21"/>
              </w:rPr>
              <w:t>may</w:t>
            </w:r>
            <w:r>
              <w:rPr>
                <w:spacing w:val="-3"/>
                <w:sz w:val="21"/>
              </w:rPr>
              <w:t xml:space="preserve"> </w:t>
            </w:r>
            <w:r>
              <w:rPr>
                <w:sz w:val="21"/>
              </w:rPr>
              <w:t>be specified</w:t>
            </w:r>
            <w:r>
              <w:rPr>
                <w:spacing w:val="-6"/>
                <w:sz w:val="21"/>
              </w:rPr>
              <w:t xml:space="preserve"> </w:t>
            </w:r>
            <w:r>
              <w:rPr>
                <w:sz w:val="21"/>
              </w:rPr>
              <w:t>by</w:t>
            </w:r>
            <w:r>
              <w:rPr>
                <w:spacing w:val="-4"/>
                <w:sz w:val="21"/>
              </w:rPr>
              <w:t xml:space="preserve"> </w:t>
            </w:r>
            <w:r>
              <w:rPr>
                <w:sz w:val="21"/>
              </w:rPr>
              <w:t>the</w:t>
            </w:r>
            <w:r>
              <w:rPr>
                <w:spacing w:val="-4"/>
                <w:sz w:val="21"/>
              </w:rPr>
              <w:t xml:space="preserve"> </w:t>
            </w:r>
            <w:r>
              <w:rPr>
                <w:sz w:val="21"/>
              </w:rPr>
              <w:t>Council</w:t>
            </w:r>
            <w:r>
              <w:rPr>
                <w:spacing w:val="-2"/>
                <w:sz w:val="21"/>
              </w:rPr>
              <w:t xml:space="preserve"> </w:t>
            </w:r>
            <w:r>
              <w:rPr>
                <w:sz w:val="21"/>
              </w:rPr>
              <w:t>at</w:t>
            </w:r>
            <w:r>
              <w:rPr>
                <w:spacing w:val="-8"/>
                <w:sz w:val="21"/>
              </w:rPr>
              <w:t xml:space="preserve"> </w:t>
            </w:r>
            <w:r>
              <w:rPr>
                <w:sz w:val="21"/>
              </w:rPr>
              <w:t>the</w:t>
            </w:r>
            <w:r>
              <w:rPr>
                <w:spacing w:val="-4"/>
                <w:sz w:val="21"/>
              </w:rPr>
              <w:t xml:space="preserve"> </w:t>
            </w:r>
            <w:r>
              <w:rPr>
                <w:sz w:val="21"/>
              </w:rPr>
              <w:t>time</w:t>
            </w:r>
            <w:r>
              <w:rPr>
                <w:spacing w:val="-3"/>
                <w:sz w:val="21"/>
              </w:rPr>
              <w:t xml:space="preserve"> </w:t>
            </w:r>
            <w:r>
              <w:rPr>
                <w:sz w:val="21"/>
              </w:rPr>
              <w:t>of</w:t>
            </w:r>
            <w:r>
              <w:rPr>
                <w:spacing w:val="-5"/>
                <w:sz w:val="21"/>
              </w:rPr>
              <w:t xml:space="preserve"> </w:t>
            </w:r>
            <w:r>
              <w:rPr>
                <w:sz w:val="21"/>
              </w:rPr>
              <w:t>his</w:t>
            </w:r>
            <w:r>
              <w:rPr>
                <w:spacing w:val="-4"/>
                <w:sz w:val="21"/>
              </w:rPr>
              <w:t xml:space="preserve"> </w:t>
            </w:r>
            <w:r>
              <w:rPr>
                <w:sz w:val="21"/>
              </w:rPr>
              <w:t>or</w:t>
            </w:r>
            <w:r>
              <w:rPr>
                <w:spacing w:val="-4"/>
                <w:sz w:val="21"/>
              </w:rPr>
              <w:t xml:space="preserve"> </w:t>
            </w:r>
            <w:r>
              <w:rPr>
                <w:sz w:val="21"/>
              </w:rPr>
              <w:t>her</w:t>
            </w:r>
            <w:r>
              <w:rPr>
                <w:spacing w:val="-5"/>
                <w:sz w:val="21"/>
              </w:rPr>
              <w:t xml:space="preserve"> </w:t>
            </w:r>
            <w:r>
              <w:rPr>
                <w:sz w:val="21"/>
              </w:rPr>
              <w:t>appointment,</w:t>
            </w:r>
            <w:r>
              <w:rPr>
                <w:spacing w:val="-4"/>
                <w:sz w:val="21"/>
              </w:rPr>
              <w:t xml:space="preserve"> </w:t>
            </w:r>
            <w:r>
              <w:rPr>
                <w:spacing w:val="-2"/>
                <w:sz w:val="21"/>
              </w:rPr>
              <w:t>unless—</w:t>
            </w:r>
          </w:p>
        </w:tc>
      </w:tr>
      <w:tr w:rsidR="00051BBA" w14:paraId="7CA0393A" w14:textId="77777777" w:rsidTr="00051BBA">
        <w:trPr>
          <w:trHeight w:val="361"/>
        </w:trPr>
        <w:tc>
          <w:tcPr>
            <w:tcW w:w="6993" w:type="dxa"/>
          </w:tcPr>
          <w:p w14:paraId="315A9F5B" w14:textId="77777777" w:rsidR="00051BBA" w:rsidRDefault="00051BBA" w:rsidP="00051BBA">
            <w:pPr>
              <w:pStyle w:val="TableParagraph"/>
              <w:spacing w:before="57"/>
              <w:ind w:left="530"/>
              <w:rPr>
                <w:sz w:val="21"/>
              </w:rPr>
            </w:pPr>
            <w:r>
              <w:rPr>
                <w:sz w:val="21"/>
              </w:rPr>
              <w:t>(</w:t>
            </w:r>
            <w:r>
              <w:rPr>
                <w:i/>
                <w:sz w:val="21"/>
              </w:rPr>
              <w:t>a</w:t>
            </w:r>
            <w:r>
              <w:rPr>
                <w:sz w:val="21"/>
              </w:rPr>
              <w:t>)</w:t>
            </w:r>
            <w:r>
              <w:rPr>
                <w:spacing w:val="-7"/>
                <w:sz w:val="21"/>
              </w:rPr>
              <w:t xml:space="preserve"> </w:t>
            </w:r>
            <w:r>
              <w:rPr>
                <w:sz w:val="21"/>
              </w:rPr>
              <w:t>he</w:t>
            </w:r>
            <w:r>
              <w:rPr>
                <w:spacing w:val="-4"/>
                <w:sz w:val="21"/>
              </w:rPr>
              <w:t xml:space="preserve"> </w:t>
            </w:r>
            <w:r>
              <w:rPr>
                <w:sz w:val="21"/>
              </w:rPr>
              <w:t>or</w:t>
            </w:r>
            <w:r>
              <w:rPr>
                <w:spacing w:val="-5"/>
                <w:sz w:val="21"/>
              </w:rPr>
              <w:t xml:space="preserve"> </w:t>
            </w:r>
            <w:r>
              <w:rPr>
                <w:sz w:val="21"/>
              </w:rPr>
              <w:t>she</w:t>
            </w:r>
            <w:r>
              <w:rPr>
                <w:spacing w:val="-3"/>
                <w:sz w:val="21"/>
              </w:rPr>
              <w:t xml:space="preserve"> </w:t>
            </w:r>
            <w:r>
              <w:rPr>
                <w:sz w:val="21"/>
              </w:rPr>
              <w:t>resigns</w:t>
            </w:r>
            <w:r>
              <w:rPr>
                <w:spacing w:val="-4"/>
                <w:sz w:val="21"/>
              </w:rPr>
              <w:t xml:space="preserve"> </w:t>
            </w:r>
            <w:r>
              <w:rPr>
                <w:sz w:val="21"/>
              </w:rPr>
              <w:t>the</w:t>
            </w:r>
            <w:r>
              <w:rPr>
                <w:spacing w:val="-4"/>
                <w:sz w:val="21"/>
              </w:rPr>
              <w:t xml:space="preserve"> </w:t>
            </w:r>
            <w:r>
              <w:rPr>
                <w:sz w:val="21"/>
              </w:rPr>
              <w:t>office</w:t>
            </w:r>
            <w:r>
              <w:rPr>
                <w:spacing w:val="-3"/>
                <w:sz w:val="21"/>
              </w:rPr>
              <w:t xml:space="preserve"> </w:t>
            </w:r>
            <w:r>
              <w:rPr>
                <w:sz w:val="21"/>
              </w:rPr>
              <w:t>of</w:t>
            </w:r>
            <w:r>
              <w:rPr>
                <w:spacing w:val="-5"/>
                <w:sz w:val="21"/>
              </w:rPr>
              <w:t xml:space="preserve"> </w:t>
            </w:r>
            <w:r>
              <w:rPr>
                <w:sz w:val="21"/>
              </w:rPr>
              <w:t>deputy</w:t>
            </w:r>
            <w:r>
              <w:rPr>
                <w:spacing w:val="-4"/>
                <w:sz w:val="21"/>
              </w:rPr>
              <w:t xml:space="preserve"> </w:t>
            </w:r>
            <w:r>
              <w:rPr>
                <w:sz w:val="21"/>
              </w:rPr>
              <w:t>chairperson,</w:t>
            </w:r>
            <w:r>
              <w:rPr>
                <w:spacing w:val="-4"/>
                <w:sz w:val="21"/>
              </w:rPr>
              <w:t xml:space="preserve"> </w:t>
            </w:r>
            <w:r>
              <w:rPr>
                <w:spacing w:val="-5"/>
                <w:sz w:val="21"/>
              </w:rPr>
              <w:t>or</w:t>
            </w:r>
          </w:p>
        </w:tc>
      </w:tr>
      <w:tr w:rsidR="00051BBA" w14:paraId="52F2B644" w14:textId="77777777" w:rsidTr="00051BBA">
        <w:trPr>
          <w:trHeight w:val="1087"/>
        </w:trPr>
        <w:tc>
          <w:tcPr>
            <w:tcW w:w="6993" w:type="dxa"/>
          </w:tcPr>
          <w:p w14:paraId="29C057BD" w14:textId="77777777" w:rsidR="00051BBA" w:rsidRDefault="00051BBA" w:rsidP="00051BBA">
            <w:pPr>
              <w:pStyle w:val="TableParagraph"/>
              <w:spacing w:before="56"/>
              <w:ind w:left="1130" w:right="149" w:hanging="600"/>
              <w:rPr>
                <w:sz w:val="21"/>
              </w:rPr>
            </w:pPr>
            <w:r>
              <w:rPr>
                <w:sz w:val="21"/>
              </w:rPr>
              <w:t>(</w:t>
            </w:r>
            <w:r>
              <w:rPr>
                <w:i/>
                <w:sz w:val="21"/>
              </w:rPr>
              <w:t>b</w:t>
            </w:r>
            <w:r>
              <w:rPr>
                <w:sz w:val="21"/>
              </w:rPr>
              <w:t>)</w:t>
            </w:r>
            <w:r>
              <w:rPr>
                <w:spacing w:val="-3"/>
                <w:sz w:val="21"/>
              </w:rPr>
              <w:t xml:space="preserve"> </w:t>
            </w:r>
            <w:r>
              <w:rPr>
                <w:sz w:val="21"/>
              </w:rPr>
              <w:t>the</w:t>
            </w:r>
            <w:r>
              <w:rPr>
                <w:spacing w:val="-2"/>
                <w:sz w:val="21"/>
              </w:rPr>
              <w:t xml:space="preserve"> </w:t>
            </w:r>
            <w:r>
              <w:rPr>
                <w:sz w:val="21"/>
              </w:rPr>
              <w:t>Council</w:t>
            </w:r>
            <w:r>
              <w:rPr>
                <w:spacing w:val="-1"/>
                <w:sz w:val="21"/>
              </w:rPr>
              <w:t xml:space="preserve"> </w:t>
            </w:r>
            <w:r>
              <w:rPr>
                <w:sz w:val="21"/>
              </w:rPr>
              <w:t>by</w:t>
            </w:r>
            <w:r>
              <w:rPr>
                <w:spacing w:val="-2"/>
                <w:sz w:val="21"/>
              </w:rPr>
              <w:t xml:space="preserve"> </w:t>
            </w:r>
            <w:r>
              <w:rPr>
                <w:sz w:val="21"/>
              </w:rPr>
              <w:t>a</w:t>
            </w:r>
            <w:r>
              <w:rPr>
                <w:spacing w:val="-2"/>
                <w:sz w:val="21"/>
              </w:rPr>
              <w:t xml:space="preserve"> </w:t>
            </w:r>
            <w:r>
              <w:rPr>
                <w:sz w:val="21"/>
              </w:rPr>
              <w:t>resolution,</w:t>
            </w:r>
            <w:r>
              <w:rPr>
                <w:spacing w:val="-3"/>
                <w:sz w:val="21"/>
              </w:rPr>
              <w:t xml:space="preserve"> </w:t>
            </w:r>
            <w:r>
              <w:rPr>
                <w:sz w:val="21"/>
              </w:rPr>
              <w:t>of</w:t>
            </w:r>
            <w:r>
              <w:rPr>
                <w:spacing w:val="-3"/>
                <w:sz w:val="21"/>
              </w:rPr>
              <w:t xml:space="preserve"> </w:t>
            </w:r>
            <w:r>
              <w:rPr>
                <w:sz w:val="21"/>
              </w:rPr>
              <w:t>which</w:t>
            </w:r>
            <w:r>
              <w:rPr>
                <w:spacing w:val="-2"/>
                <w:sz w:val="21"/>
              </w:rPr>
              <w:t xml:space="preserve"> </w:t>
            </w:r>
            <w:r>
              <w:rPr>
                <w:sz w:val="21"/>
              </w:rPr>
              <w:t>not</w:t>
            </w:r>
            <w:r>
              <w:rPr>
                <w:spacing w:val="-3"/>
                <w:sz w:val="21"/>
              </w:rPr>
              <w:t xml:space="preserve"> </w:t>
            </w:r>
            <w:r>
              <w:rPr>
                <w:sz w:val="21"/>
              </w:rPr>
              <w:t>less</w:t>
            </w:r>
            <w:r>
              <w:rPr>
                <w:spacing w:val="-2"/>
                <w:sz w:val="21"/>
              </w:rPr>
              <w:t xml:space="preserve"> </w:t>
            </w:r>
            <w:r>
              <w:rPr>
                <w:sz w:val="21"/>
              </w:rPr>
              <w:t>than</w:t>
            </w:r>
            <w:r>
              <w:rPr>
                <w:spacing w:val="-2"/>
                <w:sz w:val="21"/>
              </w:rPr>
              <w:t xml:space="preserve"> </w:t>
            </w:r>
            <w:r>
              <w:rPr>
                <w:sz w:val="21"/>
              </w:rPr>
              <w:t>7</w:t>
            </w:r>
            <w:r>
              <w:rPr>
                <w:spacing w:val="-2"/>
                <w:sz w:val="21"/>
              </w:rPr>
              <w:t xml:space="preserve"> </w:t>
            </w:r>
            <w:r>
              <w:rPr>
                <w:sz w:val="21"/>
              </w:rPr>
              <w:t>days</w:t>
            </w:r>
            <w:r>
              <w:rPr>
                <w:spacing w:val="-2"/>
                <w:sz w:val="21"/>
              </w:rPr>
              <w:t xml:space="preserve"> </w:t>
            </w:r>
            <w:r>
              <w:rPr>
                <w:sz w:val="21"/>
              </w:rPr>
              <w:t>notice of the intention to propose is given to each member and for which</w:t>
            </w:r>
            <w:r>
              <w:rPr>
                <w:spacing w:val="-4"/>
                <w:sz w:val="21"/>
              </w:rPr>
              <w:t xml:space="preserve"> </w:t>
            </w:r>
            <w:r>
              <w:rPr>
                <w:sz w:val="21"/>
              </w:rPr>
              <w:t>not</w:t>
            </w:r>
            <w:r>
              <w:rPr>
                <w:spacing w:val="-5"/>
                <w:sz w:val="21"/>
              </w:rPr>
              <w:t xml:space="preserve"> </w:t>
            </w:r>
            <w:r>
              <w:rPr>
                <w:sz w:val="21"/>
              </w:rPr>
              <w:t>less</w:t>
            </w:r>
            <w:r>
              <w:rPr>
                <w:spacing w:val="-4"/>
                <w:sz w:val="21"/>
              </w:rPr>
              <w:t xml:space="preserve"> </w:t>
            </w:r>
            <w:r>
              <w:rPr>
                <w:sz w:val="21"/>
              </w:rPr>
              <w:t>than</w:t>
            </w:r>
            <w:r>
              <w:rPr>
                <w:spacing w:val="-4"/>
                <w:sz w:val="21"/>
              </w:rPr>
              <w:t xml:space="preserve"> </w:t>
            </w:r>
            <w:r>
              <w:rPr>
                <w:sz w:val="21"/>
              </w:rPr>
              <w:t>two</w:t>
            </w:r>
            <w:r>
              <w:rPr>
                <w:spacing w:val="-4"/>
                <w:sz w:val="21"/>
              </w:rPr>
              <w:t xml:space="preserve"> </w:t>
            </w:r>
            <w:r>
              <w:rPr>
                <w:sz w:val="21"/>
              </w:rPr>
              <w:t>thirds</w:t>
            </w:r>
            <w:r>
              <w:rPr>
                <w:spacing w:val="-4"/>
                <w:sz w:val="21"/>
              </w:rPr>
              <w:t xml:space="preserve"> </w:t>
            </w:r>
            <w:r>
              <w:rPr>
                <w:sz w:val="21"/>
              </w:rPr>
              <w:t>of</w:t>
            </w:r>
            <w:r>
              <w:rPr>
                <w:spacing w:val="-5"/>
                <w:sz w:val="21"/>
              </w:rPr>
              <w:t xml:space="preserve"> </w:t>
            </w:r>
            <w:r>
              <w:rPr>
                <w:sz w:val="21"/>
              </w:rPr>
              <w:t>the</w:t>
            </w:r>
            <w:r>
              <w:rPr>
                <w:spacing w:val="-4"/>
                <w:sz w:val="21"/>
              </w:rPr>
              <w:t xml:space="preserve"> </w:t>
            </w:r>
            <w:r>
              <w:rPr>
                <w:sz w:val="21"/>
              </w:rPr>
              <w:t>members</w:t>
            </w:r>
            <w:r>
              <w:rPr>
                <w:spacing w:val="-4"/>
                <w:sz w:val="21"/>
              </w:rPr>
              <w:t xml:space="preserve"> </w:t>
            </w:r>
            <w:r>
              <w:rPr>
                <w:sz w:val="21"/>
              </w:rPr>
              <w:t>vote,</w:t>
            </w:r>
            <w:r>
              <w:rPr>
                <w:spacing w:val="-5"/>
                <w:sz w:val="21"/>
              </w:rPr>
              <w:t xml:space="preserve"> </w:t>
            </w:r>
            <w:r>
              <w:rPr>
                <w:sz w:val="21"/>
              </w:rPr>
              <w:t>removes the deputy chairperson.</w:t>
            </w:r>
          </w:p>
        </w:tc>
      </w:tr>
      <w:tr w:rsidR="00051BBA" w14:paraId="78F98D85" w14:textId="77777777" w:rsidTr="00051BBA">
        <w:trPr>
          <w:trHeight w:val="1084"/>
        </w:trPr>
        <w:tc>
          <w:tcPr>
            <w:tcW w:w="6993" w:type="dxa"/>
          </w:tcPr>
          <w:p w14:paraId="444728EB" w14:textId="77777777" w:rsidR="00051BBA" w:rsidRDefault="00051BBA" w:rsidP="00051BBA">
            <w:pPr>
              <w:pStyle w:val="TableParagraph"/>
              <w:spacing w:before="56"/>
              <w:ind w:left="50" w:right="60" w:firstLine="240"/>
              <w:jc w:val="both"/>
              <w:rPr>
                <w:sz w:val="21"/>
              </w:rPr>
            </w:pPr>
            <w:r>
              <w:rPr>
                <w:sz w:val="21"/>
              </w:rPr>
              <w:t>(3)</w:t>
            </w:r>
            <w:r>
              <w:rPr>
                <w:spacing w:val="-4"/>
                <w:sz w:val="21"/>
              </w:rPr>
              <w:t xml:space="preserve"> </w:t>
            </w:r>
            <w:r>
              <w:rPr>
                <w:sz w:val="21"/>
              </w:rPr>
              <w:t>The</w:t>
            </w:r>
            <w:r>
              <w:rPr>
                <w:spacing w:val="-3"/>
                <w:sz w:val="21"/>
              </w:rPr>
              <w:t xml:space="preserve"> </w:t>
            </w:r>
            <w:r>
              <w:rPr>
                <w:sz w:val="21"/>
              </w:rPr>
              <w:t>deputy</w:t>
            </w:r>
            <w:r>
              <w:rPr>
                <w:spacing w:val="-3"/>
                <w:sz w:val="21"/>
              </w:rPr>
              <w:t xml:space="preserve"> </w:t>
            </w:r>
            <w:r>
              <w:rPr>
                <w:sz w:val="21"/>
              </w:rPr>
              <w:t>chairperson</w:t>
            </w:r>
            <w:r>
              <w:rPr>
                <w:spacing w:val="-3"/>
                <w:sz w:val="21"/>
              </w:rPr>
              <w:t xml:space="preserve"> </w:t>
            </w:r>
            <w:r>
              <w:rPr>
                <w:sz w:val="21"/>
              </w:rPr>
              <w:t>may</w:t>
            </w:r>
            <w:r>
              <w:rPr>
                <w:spacing w:val="-3"/>
                <w:sz w:val="21"/>
              </w:rPr>
              <w:t xml:space="preserve"> </w:t>
            </w:r>
            <w:r>
              <w:rPr>
                <w:sz w:val="21"/>
              </w:rPr>
              <w:t>at</w:t>
            </w:r>
            <w:r>
              <w:rPr>
                <w:spacing w:val="-4"/>
                <w:sz w:val="21"/>
              </w:rPr>
              <w:t xml:space="preserve"> </w:t>
            </w:r>
            <w:r>
              <w:rPr>
                <w:sz w:val="21"/>
              </w:rPr>
              <w:t>any</w:t>
            </w:r>
            <w:r>
              <w:rPr>
                <w:spacing w:val="-3"/>
                <w:sz w:val="21"/>
              </w:rPr>
              <w:t xml:space="preserve"> </w:t>
            </w:r>
            <w:r>
              <w:rPr>
                <w:sz w:val="21"/>
              </w:rPr>
              <w:t>time</w:t>
            </w:r>
            <w:r>
              <w:rPr>
                <w:spacing w:val="-3"/>
                <w:sz w:val="21"/>
              </w:rPr>
              <w:t xml:space="preserve"> </w:t>
            </w:r>
            <w:r>
              <w:rPr>
                <w:sz w:val="21"/>
              </w:rPr>
              <w:t>resign</w:t>
            </w:r>
            <w:r>
              <w:rPr>
                <w:spacing w:val="-3"/>
                <w:sz w:val="21"/>
              </w:rPr>
              <w:t xml:space="preserve"> </w:t>
            </w:r>
            <w:r>
              <w:rPr>
                <w:sz w:val="21"/>
              </w:rPr>
              <w:t>from</w:t>
            </w:r>
            <w:r>
              <w:rPr>
                <w:spacing w:val="-2"/>
                <w:sz w:val="21"/>
              </w:rPr>
              <w:t xml:space="preserve"> </w:t>
            </w:r>
            <w:r>
              <w:rPr>
                <w:sz w:val="21"/>
              </w:rPr>
              <w:t>office</w:t>
            </w:r>
            <w:r>
              <w:rPr>
                <w:spacing w:val="-3"/>
                <w:sz w:val="21"/>
              </w:rPr>
              <w:t xml:space="preserve"> </w:t>
            </w:r>
            <w:r>
              <w:rPr>
                <w:sz w:val="21"/>
              </w:rPr>
              <w:t>by</w:t>
            </w:r>
            <w:r>
              <w:rPr>
                <w:spacing w:val="-3"/>
                <w:sz w:val="21"/>
              </w:rPr>
              <w:t xml:space="preserve"> </w:t>
            </w:r>
            <w:r>
              <w:rPr>
                <w:sz w:val="21"/>
              </w:rPr>
              <w:t>notice in</w:t>
            </w:r>
            <w:r>
              <w:rPr>
                <w:spacing w:val="-3"/>
                <w:sz w:val="21"/>
              </w:rPr>
              <w:t xml:space="preserve"> </w:t>
            </w:r>
            <w:r>
              <w:rPr>
                <w:sz w:val="21"/>
              </w:rPr>
              <w:t>writing</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Council</w:t>
            </w:r>
            <w:r>
              <w:rPr>
                <w:spacing w:val="-2"/>
                <w:sz w:val="21"/>
              </w:rPr>
              <w:t xml:space="preserve"> </w:t>
            </w:r>
            <w:r>
              <w:rPr>
                <w:sz w:val="21"/>
              </w:rPr>
              <w:t>and</w:t>
            </w:r>
            <w:r>
              <w:rPr>
                <w:spacing w:val="-3"/>
                <w:sz w:val="21"/>
              </w:rPr>
              <w:t xml:space="preserve"> </w:t>
            </w:r>
            <w:r>
              <w:rPr>
                <w:sz w:val="21"/>
              </w:rPr>
              <w:t>the</w:t>
            </w:r>
            <w:r>
              <w:rPr>
                <w:spacing w:val="-3"/>
                <w:sz w:val="21"/>
              </w:rPr>
              <w:t xml:space="preserve"> </w:t>
            </w:r>
            <w:r>
              <w:rPr>
                <w:sz w:val="21"/>
              </w:rPr>
              <w:t>resignation</w:t>
            </w:r>
            <w:r>
              <w:rPr>
                <w:spacing w:val="-3"/>
                <w:sz w:val="21"/>
              </w:rPr>
              <w:t xml:space="preserve"> </w:t>
            </w:r>
            <w:r>
              <w:rPr>
                <w:sz w:val="21"/>
              </w:rPr>
              <w:t>shall</w:t>
            </w:r>
            <w:r>
              <w:rPr>
                <w:spacing w:val="-2"/>
                <w:sz w:val="21"/>
              </w:rPr>
              <w:t xml:space="preserve"> </w:t>
            </w:r>
            <w:r>
              <w:rPr>
                <w:sz w:val="21"/>
              </w:rPr>
              <w:t>take</w:t>
            </w:r>
            <w:r>
              <w:rPr>
                <w:spacing w:val="-3"/>
                <w:sz w:val="21"/>
              </w:rPr>
              <w:t xml:space="preserve"> </w:t>
            </w:r>
            <w:r>
              <w:rPr>
                <w:sz w:val="21"/>
              </w:rPr>
              <w:t>effect</w:t>
            </w:r>
            <w:r>
              <w:rPr>
                <w:spacing w:val="-4"/>
                <w:sz w:val="21"/>
              </w:rPr>
              <w:t xml:space="preserve"> </w:t>
            </w:r>
            <w:r>
              <w:rPr>
                <w:sz w:val="21"/>
              </w:rPr>
              <w:t>on</w:t>
            </w:r>
            <w:r>
              <w:rPr>
                <w:spacing w:val="-3"/>
                <w:sz w:val="21"/>
              </w:rPr>
              <w:t xml:space="preserve"> </w:t>
            </w:r>
            <w:r>
              <w:rPr>
                <w:sz w:val="21"/>
              </w:rPr>
              <w:t>the</w:t>
            </w:r>
            <w:r>
              <w:rPr>
                <w:spacing w:val="-3"/>
                <w:sz w:val="21"/>
              </w:rPr>
              <w:t xml:space="preserve"> </w:t>
            </w:r>
            <w:r>
              <w:rPr>
                <w:sz w:val="21"/>
              </w:rPr>
              <w:t>date</w:t>
            </w:r>
            <w:r>
              <w:rPr>
                <w:spacing w:val="-3"/>
                <w:sz w:val="21"/>
              </w:rPr>
              <w:t xml:space="preserve"> </w:t>
            </w:r>
            <w:r>
              <w:rPr>
                <w:sz w:val="21"/>
              </w:rPr>
              <w:t>of the meeting of</w:t>
            </w:r>
            <w:r>
              <w:rPr>
                <w:spacing w:val="-1"/>
                <w:sz w:val="21"/>
              </w:rPr>
              <w:t xml:space="preserve"> </w:t>
            </w:r>
            <w:r>
              <w:rPr>
                <w:sz w:val="21"/>
              </w:rPr>
              <w:t>the Council</w:t>
            </w:r>
            <w:r>
              <w:rPr>
                <w:spacing w:val="-2"/>
                <w:sz w:val="21"/>
              </w:rPr>
              <w:t xml:space="preserve"> </w:t>
            </w:r>
            <w:r>
              <w:rPr>
                <w:sz w:val="21"/>
              </w:rPr>
              <w:t>next</w:t>
            </w:r>
            <w:r>
              <w:rPr>
                <w:spacing w:val="-1"/>
                <w:sz w:val="21"/>
              </w:rPr>
              <w:t xml:space="preserve"> </w:t>
            </w:r>
            <w:r>
              <w:rPr>
                <w:sz w:val="21"/>
              </w:rPr>
              <w:t>held after</w:t>
            </w:r>
            <w:r>
              <w:rPr>
                <w:spacing w:val="-1"/>
                <w:sz w:val="21"/>
              </w:rPr>
              <w:t xml:space="preserve"> </w:t>
            </w:r>
            <w:r>
              <w:rPr>
                <w:sz w:val="21"/>
              </w:rPr>
              <w:t>the receipt</w:t>
            </w:r>
            <w:r>
              <w:rPr>
                <w:spacing w:val="-1"/>
                <w:sz w:val="21"/>
              </w:rPr>
              <w:t xml:space="preserve"> </w:t>
            </w:r>
            <w:r>
              <w:rPr>
                <w:sz w:val="21"/>
              </w:rPr>
              <w:t>by the Council of</w:t>
            </w:r>
            <w:r>
              <w:rPr>
                <w:spacing w:val="-1"/>
                <w:sz w:val="21"/>
              </w:rPr>
              <w:t xml:space="preserve"> </w:t>
            </w:r>
            <w:r>
              <w:rPr>
                <w:sz w:val="21"/>
              </w:rPr>
              <w:t xml:space="preserve">the </w:t>
            </w:r>
            <w:r>
              <w:rPr>
                <w:spacing w:val="-2"/>
                <w:sz w:val="21"/>
              </w:rPr>
              <w:t>notice.</w:t>
            </w:r>
          </w:p>
        </w:tc>
      </w:tr>
      <w:tr w:rsidR="00051BBA" w14:paraId="424C2F7B" w14:textId="77777777" w:rsidTr="00051BBA">
        <w:trPr>
          <w:trHeight w:val="844"/>
        </w:trPr>
        <w:tc>
          <w:tcPr>
            <w:tcW w:w="6993" w:type="dxa"/>
          </w:tcPr>
          <w:p w14:paraId="18B71277" w14:textId="77777777" w:rsidR="00051BBA" w:rsidRDefault="00051BBA" w:rsidP="00051BBA">
            <w:pPr>
              <w:pStyle w:val="TableParagraph"/>
              <w:spacing w:before="56"/>
              <w:ind w:left="50" w:right="149" w:firstLine="240"/>
              <w:rPr>
                <w:sz w:val="21"/>
              </w:rPr>
            </w:pPr>
            <w:r>
              <w:rPr>
                <w:sz w:val="21"/>
              </w:rPr>
              <w:t>(4)</w:t>
            </w:r>
            <w:r>
              <w:rPr>
                <w:spacing w:val="-4"/>
                <w:sz w:val="21"/>
              </w:rPr>
              <w:t xml:space="preserve"> </w:t>
            </w:r>
            <w:r>
              <w:rPr>
                <w:sz w:val="21"/>
              </w:rPr>
              <w:t>Where,</w:t>
            </w:r>
            <w:r>
              <w:rPr>
                <w:spacing w:val="-4"/>
                <w:sz w:val="21"/>
              </w:rPr>
              <w:t xml:space="preserve"> </w:t>
            </w:r>
            <w:r>
              <w:rPr>
                <w:sz w:val="21"/>
              </w:rPr>
              <w:t>at</w:t>
            </w:r>
            <w:r>
              <w:rPr>
                <w:spacing w:val="-4"/>
                <w:sz w:val="21"/>
              </w:rPr>
              <w:t xml:space="preserve"> </w:t>
            </w:r>
            <w:r>
              <w:rPr>
                <w:sz w:val="21"/>
              </w:rPr>
              <w:t>an</w:t>
            </w:r>
            <w:r>
              <w:rPr>
                <w:spacing w:val="-3"/>
                <w:sz w:val="21"/>
              </w:rPr>
              <w:t xml:space="preserve"> </w:t>
            </w:r>
            <w:r>
              <w:rPr>
                <w:sz w:val="21"/>
              </w:rPr>
              <w:t>election</w:t>
            </w:r>
            <w:r>
              <w:rPr>
                <w:spacing w:val="-5"/>
                <w:sz w:val="21"/>
              </w:rPr>
              <w:t xml:space="preserve"> </w:t>
            </w:r>
            <w:r>
              <w:rPr>
                <w:sz w:val="21"/>
              </w:rPr>
              <w:t>of</w:t>
            </w:r>
            <w:r>
              <w:rPr>
                <w:spacing w:val="-4"/>
                <w:sz w:val="21"/>
              </w:rPr>
              <w:t xml:space="preserve"> </w:t>
            </w:r>
            <w:r>
              <w:rPr>
                <w:sz w:val="21"/>
              </w:rPr>
              <w:t>the</w:t>
            </w:r>
            <w:r>
              <w:rPr>
                <w:spacing w:val="-3"/>
                <w:sz w:val="21"/>
              </w:rPr>
              <w:t xml:space="preserve"> </w:t>
            </w:r>
            <w:r>
              <w:rPr>
                <w:sz w:val="21"/>
              </w:rPr>
              <w:t>deputy</w:t>
            </w:r>
            <w:r>
              <w:rPr>
                <w:spacing w:val="-3"/>
                <w:sz w:val="21"/>
              </w:rPr>
              <w:t xml:space="preserve"> </w:t>
            </w:r>
            <w:r>
              <w:rPr>
                <w:sz w:val="21"/>
              </w:rPr>
              <w:t>chairperson,</w:t>
            </w:r>
            <w:r>
              <w:rPr>
                <w:spacing w:val="-6"/>
                <w:sz w:val="21"/>
              </w:rPr>
              <w:t xml:space="preserve"> </w:t>
            </w:r>
            <w:r>
              <w:rPr>
                <w:sz w:val="21"/>
              </w:rPr>
              <w:t>2</w:t>
            </w:r>
            <w:r>
              <w:rPr>
                <w:spacing w:val="-3"/>
                <w:sz w:val="21"/>
              </w:rPr>
              <w:t xml:space="preserve"> </w:t>
            </w:r>
            <w:r>
              <w:rPr>
                <w:sz w:val="21"/>
              </w:rPr>
              <w:t>or</w:t>
            </w:r>
            <w:r>
              <w:rPr>
                <w:spacing w:val="-5"/>
                <w:sz w:val="21"/>
              </w:rPr>
              <w:t xml:space="preserve"> </w:t>
            </w:r>
            <w:r>
              <w:rPr>
                <w:sz w:val="21"/>
              </w:rPr>
              <w:t>more</w:t>
            </w:r>
            <w:r>
              <w:rPr>
                <w:spacing w:val="-3"/>
                <w:sz w:val="21"/>
              </w:rPr>
              <w:t xml:space="preserve"> </w:t>
            </w:r>
            <w:r>
              <w:rPr>
                <w:sz w:val="21"/>
              </w:rPr>
              <w:t>persons receive an equal number of votes, it shall be determined by lot which of those persons shall be deputy chairperson.</w:t>
            </w:r>
          </w:p>
        </w:tc>
      </w:tr>
      <w:tr w:rsidR="00051BBA" w14:paraId="7508B400" w14:textId="77777777" w:rsidTr="00051BBA">
        <w:trPr>
          <w:trHeight w:val="540"/>
        </w:trPr>
        <w:tc>
          <w:tcPr>
            <w:tcW w:w="6993" w:type="dxa"/>
          </w:tcPr>
          <w:p w14:paraId="7FC649C3" w14:textId="77777777" w:rsidR="00051BBA" w:rsidRDefault="00051BBA" w:rsidP="00051BBA">
            <w:pPr>
              <w:pStyle w:val="TableParagraph"/>
              <w:spacing w:before="37" w:line="240" w:lineRule="atLeast"/>
              <w:ind w:left="50" w:right="149" w:firstLine="240"/>
              <w:rPr>
                <w:sz w:val="21"/>
              </w:rPr>
            </w:pPr>
            <w:r>
              <w:rPr>
                <w:sz w:val="21"/>
              </w:rPr>
              <w:t>5.</w:t>
            </w:r>
            <w:r>
              <w:rPr>
                <w:spacing w:val="-3"/>
                <w:sz w:val="21"/>
              </w:rPr>
              <w:t xml:space="preserve"> </w:t>
            </w:r>
            <w:r>
              <w:rPr>
                <w:sz w:val="21"/>
              </w:rPr>
              <w:t>(1)</w:t>
            </w:r>
            <w:r>
              <w:rPr>
                <w:spacing w:val="-4"/>
                <w:sz w:val="21"/>
              </w:rPr>
              <w:t xml:space="preserve"> </w:t>
            </w:r>
            <w:r>
              <w:rPr>
                <w:sz w:val="21"/>
              </w:rPr>
              <w:t>The</w:t>
            </w:r>
            <w:r>
              <w:rPr>
                <w:spacing w:val="-3"/>
                <w:sz w:val="21"/>
              </w:rPr>
              <w:t xml:space="preserve"> </w:t>
            </w:r>
            <w:r>
              <w:rPr>
                <w:sz w:val="21"/>
              </w:rPr>
              <w:t>Minister</w:t>
            </w:r>
            <w:r>
              <w:rPr>
                <w:spacing w:val="-3"/>
                <w:sz w:val="21"/>
              </w:rPr>
              <w:t xml:space="preserve"> </w:t>
            </w:r>
            <w:r>
              <w:rPr>
                <w:sz w:val="21"/>
              </w:rPr>
              <w:t>shall</w:t>
            </w:r>
            <w:r>
              <w:rPr>
                <w:spacing w:val="-2"/>
                <w:sz w:val="21"/>
              </w:rPr>
              <w:t xml:space="preserve"> </w:t>
            </w:r>
            <w:r>
              <w:rPr>
                <w:sz w:val="21"/>
              </w:rPr>
              <w:t>fix</w:t>
            </w:r>
            <w:r>
              <w:rPr>
                <w:spacing w:val="-3"/>
                <w:sz w:val="21"/>
              </w:rPr>
              <w:t xml:space="preserve"> </w:t>
            </w:r>
            <w:r>
              <w:rPr>
                <w:sz w:val="21"/>
              </w:rPr>
              <w:t>the</w:t>
            </w:r>
            <w:r>
              <w:rPr>
                <w:spacing w:val="-3"/>
                <w:sz w:val="21"/>
              </w:rPr>
              <w:t xml:space="preserve"> </w:t>
            </w:r>
            <w:r>
              <w:rPr>
                <w:sz w:val="21"/>
              </w:rPr>
              <w:t>date,</w:t>
            </w:r>
            <w:r>
              <w:rPr>
                <w:spacing w:val="-3"/>
                <w:sz w:val="21"/>
              </w:rPr>
              <w:t xml:space="preserve"> </w:t>
            </w:r>
            <w:r>
              <w:rPr>
                <w:sz w:val="21"/>
              </w:rPr>
              <w:t>time</w:t>
            </w:r>
            <w:r>
              <w:rPr>
                <w:spacing w:val="-3"/>
                <w:sz w:val="21"/>
              </w:rPr>
              <w:t xml:space="preserve"> </w:t>
            </w:r>
            <w:r>
              <w:rPr>
                <w:sz w:val="21"/>
              </w:rPr>
              <w:t>and</w:t>
            </w:r>
            <w:r>
              <w:rPr>
                <w:spacing w:val="-3"/>
                <w:sz w:val="21"/>
              </w:rPr>
              <w:t xml:space="preserve"> </w:t>
            </w:r>
            <w:r>
              <w:rPr>
                <w:sz w:val="21"/>
              </w:rPr>
              <w:t>place</w:t>
            </w:r>
            <w:r>
              <w:rPr>
                <w:spacing w:val="-4"/>
                <w:sz w:val="21"/>
              </w:rPr>
              <w:t xml:space="preserve"> </w:t>
            </w:r>
            <w:r>
              <w:rPr>
                <w:sz w:val="21"/>
              </w:rPr>
              <w:t>of</w:t>
            </w:r>
            <w:r>
              <w:rPr>
                <w:spacing w:val="-3"/>
                <w:sz w:val="21"/>
              </w:rPr>
              <w:t xml:space="preserve"> </w:t>
            </w:r>
            <w:r>
              <w:rPr>
                <w:sz w:val="21"/>
              </w:rPr>
              <w:t>the</w:t>
            </w:r>
            <w:r>
              <w:rPr>
                <w:spacing w:val="-3"/>
                <w:sz w:val="21"/>
              </w:rPr>
              <w:t xml:space="preserve"> </w:t>
            </w:r>
            <w:r>
              <w:rPr>
                <w:sz w:val="21"/>
              </w:rPr>
              <w:t>first</w:t>
            </w:r>
            <w:r>
              <w:rPr>
                <w:spacing w:val="-3"/>
                <w:sz w:val="21"/>
              </w:rPr>
              <w:t xml:space="preserve"> </w:t>
            </w:r>
            <w:r>
              <w:rPr>
                <w:sz w:val="21"/>
              </w:rPr>
              <w:t>meeting of the Council.</w:t>
            </w:r>
          </w:p>
        </w:tc>
      </w:tr>
    </w:tbl>
    <w:p w14:paraId="69EE4F12" w14:textId="77777777" w:rsidR="00051BBA" w:rsidRDefault="00051BBA" w:rsidP="00051BBA">
      <w:pPr>
        <w:spacing w:line="240" w:lineRule="atLeast"/>
        <w:rPr>
          <w:sz w:val="21"/>
        </w:rPr>
        <w:sectPr w:rsidR="00051BBA">
          <w:pgSz w:w="11910" w:h="16840"/>
          <w:pgMar w:top="1380" w:right="600" w:bottom="600" w:left="20" w:header="967" w:footer="405" w:gutter="0"/>
          <w:cols w:space="720"/>
        </w:sectPr>
      </w:pPr>
    </w:p>
    <w:p w14:paraId="765C551B" w14:textId="77777777" w:rsidR="00051BBA" w:rsidRDefault="00051BBA" w:rsidP="00051BBA">
      <w:pPr>
        <w:pStyle w:val="BodyText"/>
        <w:spacing w:before="7"/>
        <w:rPr>
          <w:sz w:val="4"/>
        </w:rPr>
      </w:pPr>
    </w:p>
    <w:tbl>
      <w:tblPr>
        <w:tblW w:w="0" w:type="auto"/>
        <w:tblInd w:w="2752" w:type="dxa"/>
        <w:tblLayout w:type="fixed"/>
        <w:tblCellMar>
          <w:left w:w="0" w:type="dxa"/>
          <w:right w:w="0" w:type="dxa"/>
        </w:tblCellMar>
        <w:tblLook w:val="01E0" w:firstRow="1" w:lastRow="1" w:firstColumn="1" w:lastColumn="1" w:noHBand="0" w:noVBand="0"/>
      </w:tblPr>
      <w:tblGrid>
        <w:gridCol w:w="7004"/>
      </w:tblGrid>
      <w:tr w:rsidR="00051BBA" w14:paraId="792FE153" w14:textId="77777777" w:rsidTr="00051BBA">
        <w:trPr>
          <w:trHeight w:val="783"/>
        </w:trPr>
        <w:tc>
          <w:tcPr>
            <w:tcW w:w="7004" w:type="dxa"/>
          </w:tcPr>
          <w:p w14:paraId="4F39D868" w14:textId="77777777" w:rsidR="00051BBA" w:rsidRDefault="00051BBA" w:rsidP="00051BBA">
            <w:pPr>
              <w:pStyle w:val="TableParagraph"/>
              <w:ind w:left="50" w:right="351" w:firstLine="240"/>
              <w:jc w:val="both"/>
              <w:rPr>
                <w:sz w:val="21"/>
              </w:rPr>
            </w:pPr>
            <w:r>
              <w:rPr>
                <w:sz w:val="21"/>
              </w:rPr>
              <w:t>(2)</w:t>
            </w:r>
            <w:r>
              <w:rPr>
                <w:spacing w:val="-1"/>
                <w:sz w:val="21"/>
              </w:rPr>
              <w:t xml:space="preserve"> </w:t>
            </w:r>
            <w:r>
              <w:rPr>
                <w:sz w:val="21"/>
              </w:rPr>
              <w:t>The Council shall hold at</w:t>
            </w:r>
            <w:r>
              <w:rPr>
                <w:spacing w:val="-1"/>
                <w:sz w:val="21"/>
              </w:rPr>
              <w:t xml:space="preserve"> </w:t>
            </w:r>
            <w:r>
              <w:rPr>
                <w:sz w:val="21"/>
              </w:rPr>
              <w:t>least</w:t>
            </w:r>
            <w:r>
              <w:rPr>
                <w:spacing w:val="-1"/>
                <w:sz w:val="21"/>
              </w:rPr>
              <w:t xml:space="preserve"> </w:t>
            </w:r>
            <w:r>
              <w:rPr>
                <w:sz w:val="21"/>
              </w:rPr>
              <w:t>6</w:t>
            </w:r>
            <w:r>
              <w:rPr>
                <w:spacing w:val="-3"/>
                <w:sz w:val="21"/>
              </w:rPr>
              <w:t xml:space="preserve"> </w:t>
            </w:r>
            <w:r>
              <w:rPr>
                <w:sz w:val="21"/>
              </w:rPr>
              <w:t>meetings in each year</w:t>
            </w:r>
            <w:r>
              <w:rPr>
                <w:spacing w:val="-1"/>
                <w:sz w:val="21"/>
              </w:rPr>
              <w:t xml:space="preserve"> </w:t>
            </w:r>
            <w:r>
              <w:rPr>
                <w:sz w:val="21"/>
              </w:rPr>
              <w:t>and such and</w:t>
            </w:r>
            <w:r>
              <w:rPr>
                <w:spacing w:val="-3"/>
                <w:sz w:val="21"/>
              </w:rPr>
              <w:t xml:space="preserve"> </w:t>
            </w:r>
            <w:r>
              <w:rPr>
                <w:sz w:val="21"/>
              </w:rPr>
              <w:t>so</w:t>
            </w:r>
            <w:r>
              <w:rPr>
                <w:spacing w:val="-4"/>
                <w:sz w:val="21"/>
              </w:rPr>
              <w:t xml:space="preserve"> </w:t>
            </w:r>
            <w:r>
              <w:rPr>
                <w:sz w:val="21"/>
              </w:rPr>
              <w:t>many</w:t>
            </w:r>
            <w:r>
              <w:rPr>
                <w:spacing w:val="-3"/>
                <w:sz w:val="21"/>
              </w:rPr>
              <w:t xml:space="preserve"> </w:t>
            </w:r>
            <w:r>
              <w:rPr>
                <w:sz w:val="21"/>
              </w:rPr>
              <w:t>other</w:t>
            </w:r>
            <w:r>
              <w:rPr>
                <w:spacing w:val="-5"/>
                <w:sz w:val="21"/>
              </w:rPr>
              <w:t xml:space="preserve"> </w:t>
            </w:r>
            <w:r>
              <w:rPr>
                <w:sz w:val="21"/>
              </w:rPr>
              <w:t>meetings</w:t>
            </w:r>
            <w:r>
              <w:rPr>
                <w:spacing w:val="-3"/>
                <w:sz w:val="21"/>
              </w:rPr>
              <w:t xml:space="preserve"> </w:t>
            </w:r>
            <w:r>
              <w:rPr>
                <w:sz w:val="21"/>
              </w:rPr>
              <w:t>and</w:t>
            </w:r>
            <w:r>
              <w:rPr>
                <w:spacing w:val="-3"/>
                <w:sz w:val="21"/>
              </w:rPr>
              <w:t xml:space="preserve"> </w:t>
            </w:r>
            <w:r>
              <w:rPr>
                <w:sz w:val="21"/>
              </w:rPr>
              <w:t>at</w:t>
            </w:r>
            <w:r>
              <w:rPr>
                <w:spacing w:val="-4"/>
                <w:sz w:val="21"/>
              </w:rPr>
              <w:t xml:space="preserve"> </w:t>
            </w:r>
            <w:r>
              <w:rPr>
                <w:sz w:val="21"/>
              </w:rPr>
              <w:t>such</w:t>
            </w:r>
            <w:r>
              <w:rPr>
                <w:spacing w:val="-3"/>
                <w:sz w:val="21"/>
              </w:rPr>
              <w:t xml:space="preserve"> </w:t>
            </w:r>
            <w:r>
              <w:rPr>
                <w:sz w:val="21"/>
              </w:rPr>
              <w:t>times</w:t>
            </w:r>
            <w:r>
              <w:rPr>
                <w:spacing w:val="-3"/>
                <w:sz w:val="21"/>
              </w:rPr>
              <w:t xml:space="preserve"> </w:t>
            </w:r>
            <w:r>
              <w:rPr>
                <w:sz w:val="21"/>
              </w:rPr>
              <w:t>as</w:t>
            </w:r>
            <w:r>
              <w:rPr>
                <w:spacing w:val="-3"/>
                <w:sz w:val="21"/>
              </w:rPr>
              <w:t xml:space="preserve"> </w:t>
            </w:r>
            <w:r>
              <w:rPr>
                <w:sz w:val="21"/>
              </w:rPr>
              <w:t>the</w:t>
            </w:r>
            <w:r>
              <w:rPr>
                <w:spacing w:val="-3"/>
                <w:sz w:val="21"/>
              </w:rPr>
              <w:t xml:space="preserve"> </w:t>
            </w:r>
            <w:r>
              <w:rPr>
                <w:sz w:val="21"/>
              </w:rPr>
              <w:t>chairperson</w:t>
            </w:r>
            <w:r>
              <w:rPr>
                <w:spacing w:val="-4"/>
                <w:sz w:val="21"/>
              </w:rPr>
              <w:t xml:space="preserve"> </w:t>
            </w:r>
            <w:r>
              <w:rPr>
                <w:sz w:val="21"/>
              </w:rPr>
              <w:t xml:space="preserve">may </w:t>
            </w:r>
            <w:r>
              <w:rPr>
                <w:spacing w:val="-2"/>
                <w:sz w:val="21"/>
              </w:rPr>
              <w:t>determine.</w:t>
            </w:r>
          </w:p>
        </w:tc>
      </w:tr>
      <w:tr w:rsidR="00051BBA" w14:paraId="15F80D0D" w14:textId="77777777" w:rsidTr="00051BBA">
        <w:trPr>
          <w:trHeight w:val="361"/>
        </w:trPr>
        <w:tc>
          <w:tcPr>
            <w:tcW w:w="7004" w:type="dxa"/>
          </w:tcPr>
          <w:p w14:paraId="3CE41B4C" w14:textId="77777777" w:rsidR="00051BBA" w:rsidRDefault="00051BBA" w:rsidP="00051BBA">
            <w:pPr>
              <w:pStyle w:val="TableParagraph"/>
              <w:spacing w:before="57"/>
              <w:ind w:left="290"/>
              <w:rPr>
                <w:sz w:val="21"/>
              </w:rPr>
            </w:pPr>
            <w:r>
              <w:rPr>
                <w:sz w:val="21"/>
              </w:rPr>
              <w:t>(3)</w:t>
            </w:r>
            <w:r>
              <w:rPr>
                <w:spacing w:val="-7"/>
                <w:sz w:val="21"/>
              </w:rPr>
              <w:t xml:space="preserve"> </w:t>
            </w:r>
            <w:r>
              <w:rPr>
                <w:sz w:val="21"/>
              </w:rPr>
              <w:t>The</w:t>
            </w:r>
            <w:r>
              <w:rPr>
                <w:spacing w:val="-4"/>
                <w:sz w:val="21"/>
              </w:rPr>
              <w:t xml:space="preserve"> </w:t>
            </w:r>
            <w:r>
              <w:rPr>
                <w:sz w:val="21"/>
              </w:rPr>
              <w:t>quorum</w:t>
            </w:r>
            <w:r>
              <w:rPr>
                <w:spacing w:val="-2"/>
                <w:sz w:val="21"/>
              </w:rPr>
              <w:t xml:space="preserve"> </w:t>
            </w:r>
            <w:r>
              <w:rPr>
                <w:sz w:val="21"/>
              </w:rPr>
              <w:t>for</w:t>
            </w:r>
            <w:r>
              <w:rPr>
                <w:spacing w:val="-5"/>
                <w:sz w:val="21"/>
              </w:rPr>
              <w:t xml:space="preserve"> </w:t>
            </w:r>
            <w:r>
              <w:rPr>
                <w:sz w:val="21"/>
              </w:rPr>
              <w:t>a</w:t>
            </w:r>
            <w:r>
              <w:rPr>
                <w:spacing w:val="-3"/>
                <w:sz w:val="21"/>
              </w:rPr>
              <w:t xml:space="preserve"> </w:t>
            </w:r>
            <w:r>
              <w:rPr>
                <w:sz w:val="21"/>
              </w:rPr>
              <w:t>meeting</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Council</w:t>
            </w:r>
            <w:r>
              <w:rPr>
                <w:spacing w:val="-2"/>
                <w:sz w:val="21"/>
              </w:rPr>
              <w:t xml:space="preserve"> </w:t>
            </w:r>
            <w:r>
              <w:rPr>
                <w:sz w:val="21"/>
              </w:rPr>
              <w:t>shall</w:t>
            </w:r>
            <w:r>
              <w:rPr>
                <w:spacing w:val="-3"/>
                <w:sz w:val="21"/>
              </w:rPr>
              <w:t xml:space="preserve"> </w:t>
            </w:r>
            <w:r>
              <w:rPr>
                <w:sz w:val="21"/>
              </w:rPr>
              <w:t>be</w:t>
            </w:r>
            <w:r>
              <w:rPr>
                <w:spacing w:val="-5"/>
                <w:sz w:val="21"/>
              </w:rPr>
              <w:t xml:space="preserve"> 4.</w:t>
            </w:r>
          </w:p>
        </w:tc>
      </w:tr>
      <w:tr w:rsidR="00051BBA" w14:paraId="31C7894B" w14:textId="77777777" w:rsidTr="00051BBA">
        <w:trPr>
          <w:trHeight w:val="843"/>
        </w:trPr>
        <w:tc>
          <w:tcPr>
            <w:tcW w:w="7004" w:type="dxa"/>
          </w:tcPr>
          <w:p w14:paraId="6819686A" w14:textId="77777777" w:rsidR="00051BBA" w:rsidRDefault="00051BBA" w:rsidP="00051BBA">
            <w:pPr>
              <w:pStyle w:val="TableParagraph"/>
              <w:spacing w:before="56"/>
              <w:ind w:left="50" w:right="114" w:firstLine="240"/>
              <w:rPr>
                <w:sz w:val="21"/>
              </w:rPr>
            </w:pPr>
            <w:r>
              <w:rPr>
                <w:sz w:val="21"/>
              </w:rPr>
              <w:t>(4)</w:t>
            </w:r>
            <w:r>
              <w:rPr>
                <w:spacing w:val="-3"/>
                <w:sz w:val="21"/>
              </w:rPr>
              <w:t xml:space="preserve"> </w:t>
            </w:r>
            <w:r>
              <w:rPr>
                <w:sz w:val="21"/>
              </w:rPr>
              <w:t>At</w:t>
            </w:r>
            <w:r>
              <w:rPr>
                <w:spacing w:val="-3"/>
                <w:sz w:val="21"/>
              </w:rPr>
              <w:t xml:space="preserve"> </w:t>
            </w:r>
            <w:r>
              <w:rPr>
                <w:sz w:val="21"/>
              </w:rPr>
              <w:t>least</w:t>
            </w:r>
            <w:r>
              <w:rPr>
                <w:spacing w:val="-3"/>
                <w:sz w:val="21"/>
              </w:rPr>
              <w:t xml:space="preserve"> </w:t>
            </w:r>
            <w:r>
              <w:rPr>
                <w:sz w:val="21"/>
              </w:rPr>
              <w:t>3</w:t>
            </w:r>
            <w:r>
              <w:rPr>
                <w:spacing w:val="-2"/>
                <w:sz w:val="21"/>
              </w:rPr>
              <w:t xml:space="preserve"> </w:t>
            </w:r>
            <w:r>
              <w:rPr>
                <w:sz w:val="21"/>
              </w:rPr>
              <w:t>days</w:t>
            </w:r>
            <w:r>
              <w:rPr>
                <w:spacing w:val="-2"/>
                <w:sz w:val="21"/>
              </w:rPr>
              <w:t xml:space="preserve"> </w:t>
            </w:r>
            <w:r>
              <w:rPr>
                <w:sz w:val="21"/>
              </w:rPr>
              <w:t>before</w:t>
            </w:r>
            <w:r>
              <w:rPr>
                <w:spacing w:val="-4"/>
                <w:sz w:val="21"/>
              </w:rPr>
              <w:t xml:space="preserve"> </w:t>
            </w:r>
            <w:r>
              <w:rPr>
                <w:sz w:val="21"/>
              </w:rPr>
              <w:t>a</w:t>
            </w:r>
            <w:r>
              <w:rPr>
                <w:spacing w:val="-2"/>
                <w:sz w:val="21"/>
              </w:rPr>
              <w:t xml:space="preserve"> </w:t>
            </w:r>
            <w:r>
              <w:rPr>
                <w:sz w:val="21"/>
              </w:rPr>
              <w:t>meeting</w:t>
            </w:r>
            <w:r>
              <w:rPr>
                <w:spacing w:val="-2"/>
                <w:sz w:val="21"/>
              </w:rPr>
              <w:t xml:space="preserve"> </w:t>
            </w:r>
            <w:r>
              <w:rPr>
                <w:sz w:val="21"/>
              </w:rPr>
              <w:t>of</w:t>
            </w:r>
            <w:r>
              <w:rPr>
                <w:spacing w:val="-3"/>
                <w:sz w:val="21"/>
              </w:rPr>
              <w:t xml:space="preserve"> </w:t>
            </w:r>
            <w:r>
              <w:rPr>
                <w:sz w:val="21"/>
              </w:rPr>
              <w:t>the</w:t>
            </w:r>
            <w:r>
              <w:rPr>
                <w:spacing w:val="-2"/>
                <w:sz w:val="21"/>
              </w:rPr>
              <w:t xml:space="preserve"> </w:t>
            </w:r>
            <w:r>
              <w:rPr>
                <w:sz w:val="21"/>
              </w:rPr>
              <w:t>Council</w:t>
            </w:r>
            <w:r>
              <w:rPr>
                <w:spacing w:val="-1"/>
                <w:sz w:val="21"/>
              </w:rPr>
              <w:t xml:space="preserve"> </w:t>
            </w:r>
            <w:r>
              <w:rPr>
                <w:sz w:val="21"/>
              </w:rPr>
              <w:t>notice</w:t>
            </w:r>
            <w:r>
              <w:rPr>
                <w:spacing w:val="-2"/>
                <w:sz w:val="21"/>
              </w:rPr>
              <w:t xml:space="preserve"> </w:t>
            </w:r>
            <w:r>
              <w:rPr>
                <w:sz w:val="21"/>
              </w:rPr>
              <w:t>of</w:t>
            </w:r>
            <w:r>
              <w:rPr>
                <w:spacing w:val="-3"/>
                <w:sz w:val="21"/>
              </w:rPr>
              <w:t xml:space="preserve"> </w:t>
            </w:r>
            <w:r>
              <w:rPr>
                <w:sz w:val="21"/>
              </w:rPr>
              <w:t>the</w:t>
            </w:r>
            <w:r>
              <w:rPr>
                <w:spacing w:val="-2"/>
                <w:sz w:val="21"/>
              </w:rPr>
              <w:t xml:space="preserve"> </w:t>
            </w:r>
            <w:r>
              <w:rPr>
                <w:sz w:val="21"/>
              </w:rPr>
              <w:t xml:space="preserve">time and place of the meeting shall be sent to each member of the Council </w:t>
            </w:r>
            <w:r>
              <w:rPr>
                <w:spacing w:val="-2"/>
                <w:sz w:val="21"/>
              </w:rPr>
              <w:t>signed—</w:t>
            </w:r>
          </w:p>
        </w:tc>
      </w:tr>
      <w:tr w:rsidR="00051BBA" w14:paraId="21BF788A" w14:textId="77777777" w:rsidTr="00051BBA">
        <w:trPr>
          <w:trHeight w:val="362"/>
        </w:trPr>
        <w:tc>
          <w:tcPr>
            <w:tcW w:w="7004" w:type="dxa"/>
          </w:tcPr>
          <w:p w14:paraId="4EEAD378" w14:textId="77777777" w:rsidR="00051BBA" w:rsidRDefault="00051BBA" w:rsidP="00051BBA">
            <w:pPr>
              <w:pStyle w:val="TableParagraph"/>
              <w:spacing w:before="57"/>
              <w:ind w:left="530"/>
              <w:rPr>
                <w:sz w:val="21"/>
              </w:rPr>
            </w:pPr>
            <w:r>
              <w:rPr>
                <w:sz w:val="21"/>
              </w:rPr>
              <w:t>(</w:t>
            </w:r>
            <w:r>
              <w:rPr>
                <w:i/>
                <w:sz w:val="21"/>
              </w:rPr>
              <w:t>a</w:t>
            </w:r>
            <w:r>
              <w:rPr>
                <w:sz w:val="21"/>
              </w:rPr>
              <w:t>)</w:t>
            </w:r>
            <w:r>
              <w:rPr>
                <w:spacing w:val="-7"/>
                <w:sz w:val="21"/>
              </w:rPr>
              <w:t xml:space="preserve"> </w:t>
            </w:r>
            <w:r>
              <w:rPr>
                <w:sz w:val="21"/>
              </w:rPr>
              <w:t>by</w:t>
            </w:r>
            <w:r>
              <w:rPr>
                <w:spacing w:val="-4"/>
                <w:sz w:val="21"/>
              </w:rPr>
              <w:t xml:space="preserve"> </w:t>
            </w:r>
            <w:r>
              <w:rPr>
                <w:sz w:val="21"/>
              </w:rPr>
              <w:t>the</w:t>
            </w:r>
            <w:r>
              <w:rPr>
                <w:spacing w:val="-3"/>
                <w:sz w:val="21"/>
              </w:rPr>
              <w:t xml:space="preserve"> </w:t>
            </w:r>
            <w:r>
              <w:rPr>
                <w:sz w:val="21"/>
              </w:rPr>
              <w:t>Chief</w:t>
            </w:r>
            <w:r>
              <w:rPr>
                <w:spacing w:val="-5"/>
                <w:sz w:val="21"/>
              </w:rPr>
              <w:t xml:space="preserve"> </w:t>
            </w:r>
            <w:r>
              <w:rPr>
                <w:sz w:val="21"/>
              </w:rPr>
              <w:t>Executive</w:t>
            </w:r>
            <w:r>
              <w:rPr>
                <w:spacing w:val="-6"/>
                <w:sz w:val="21"/>
              </w:rPr>
              <w:t xml:space="preserve"> </w:t>
            </w:r>
            <w:r>
              <w:rPr>
                <w:sz w:val="21"/>
              </w:rPr>
              <w:t>Officer</w:t>
            </w:r>
            <w:r>
              <w:rPr>
                <w:spacing w:val="-4"/>
                <w:sz w:val="21"/>
              </w:rPr>
              <w:t xml:space="preserve"> </w:t>
            </w:r>
            <w:r>
              <w:rPr>
                <w:sz w:val="21"/>
              </w:rPr>
              <w:t>or</w:t>
            </w:r>
            <w:r>
              <w:rPr>
                <w:spacing w:val="-5"/>
                <w:sz w:val="21"/>
              </w:rPr>
              <w:t xml:space="preserve"> </w:t>
            </w:r>
            <w:r>
              <w:rPr>
                <w:sz w:val="21"/>
              </w:rPr>
              <w:t>chairperson,</w:t>
            </w:r>
            <w:r>
              <w:rPr>
                <w:spacing w:val="-4"/>
                <w:sz w:val="21"/>
              </w:rPr>
              <w:t xml:space="preserve"> </w:t>
            </w:r>
            <w:r>
              <w:rPr>
                <w:spacing w:val="-5"/>
                <w:sz w:val="21"/>
              </w:rPr>
              <w:t>or</w:t>
            </w:r>
          </w:p>
        </w:tc>
      </w:tr>
      <w:tr w:rsidR="00051BBA" w14:paraId="4F8EB0B6" w14:textId="77777777" w:rsidTr="00051BBA">
        <w:trPr>
          <w:trHeight w:val="361"/>
        </w:trPr>
        <w:tc>
          <w:tcPr>
            <w:tcW w:w="7004" w:type="dxa"/>
          </w:tcPr>
          <w:p w14:paraId="498006B9" w14:textId="77777777" w:rsidR="00051BBA" w:rsidRDefault="00051BBA" w:rsidP="00051BBA">
            <w:pPr>
              <w:pStyle w:val="TableParagraph"/>
              <w:spacing w:before="57"/>
              <w:ind w:left="530"/>
              <w:rPr>
                <w:sz w:val="21"/>
              </w:rPr>
            </w:pPr>
            <w:r>
              <w:rPr>
                <w:sz w:val="21"/>
              </w:rPr>
              <w:t>(</w:t>
            </w:r>
            <w:r>
              <w:rPr>
                <w:i/>
                <w:sz w:val="21"/>
              </w:rPr>
              <w:t>b</w:t>
            </w:r>
            <w:r>
              <w:rPr>
                <w:sz w:val="21"/>
              </w:rPr>
              <w:t>)</w:t>
            </w:r>
            <w:r>
              <w:rPr>
                <w:spacing w:val="-7"/>
                <w:sz w:val="21"/>
              </w:rPr>
              <w:t xml:space="preserve"> </w:t>
            </w:r>
            <w:r>
              <w:rPr>
                <w:sz w:val="21"/>
              </w:rPr>
              <w:t>if</w:t>
            </w:r>
            <w:r>
              <w:rPr>
                <w:spacing w:val="-4"/>
                <w:sz w:val="21"/>
              </w:rPr>
              <w:t xml:space="preserve"> </w:t>
            </w:r>
            <w:r>
              <w:rPr>
                <w:sz w:val="21"/>
              </w:rPr>
              <w:t>the</w:t>
            </w:r>
            <w:r>
              <w:rPr>
                <w:spacing w:val="-3"/>
                <w:sz w:val="21"/>
              </w:rPr>
              <w:t xml:space="preserve"> </w:t>
            </w:r>
            <w:r>
              <w:rPr>
                <w:sz w:val="21"/>
              </w:rPr>
              <w:t>meeting</w:t>
            </w:r>
            <w:r>
              <w:rPr>
                <w:spacing w:val="-6"/>
                <w:sz w:val="21"/>
              </w:rPr>
              <w:t xml:space="preserve"> </w:t>
            </w:r>
            <w:r>
              <w:rPr>
                <w:sz w:val="21"/>
              </w:rPr>
              <w:t>is</w:t>
            </w:r>
            <w:r>
              <w:rPr>
                <w:spacing w:val="-3"/>
                <w:sz w:val="21"/>
              </w:rPr>
              <w:t xml:space="preserve"> </w:t>
            </w:r>
            <w:r>
              <w:rPr>
                <w:sz w:val="21"/>
              </w:rPr>
              <w:t>convened</w:t>
            </w:r>
            <w:r>
              <w:rPr>
                <w:spacing w:val="-4"/>
                <w:sz w:val="21"/>
              </w:rPr>
              <w:t xml:space="preserve"> </w:t>
            </w:r>
            <w:r>
              <w:rPr>
                <w:sz w:val="21"/>
              </w:rPr>
              <w:t>by</w:t>
            </w:r>
            <w:r>
              <w:rPr>
                <w:spacing w:val="-6"/>
                <w:sz w:val="21"/>
              </w:rPr>
              <w:t xml:space="preserve"> </w:t>
            </w:r>
            <w:r>
              <w:rPr>
                <w:sz w:val="21"/>
              </w:rPr>
              <w:t>members,</w:t>
            </w:r>
            <w:r>
              <w:rPr>
                <w:spacing w:val="-4"/>
                <w:sz w:val="21"/>
              </w:rPr>
              <w:t xml:space="preserve"> </w:t>
            </w:r>
            <w:r>
              <w:rPr>
                <w:sz w:val="21"/>
              </w:rPr>
              <w:t>by</w:t>
            </w:r>
            <w:r>
              <w:rPr>
                <w:spacing w:val="-3"/>
                <w:sz w:val="21"/>
              </w:rPr>
              <w:t xml:space="preserve"> </w:t>
            </w:r>
            <w:r>
              <w:rPr>
                <w:sz w:val="21"/>
              </w:rPr>
              <w:t>those</w:t>
            </w:r>
            <w:r>
              <w:rPr>
                <w:spacing w:val="-3"/>
                <w:sz w:val="21"/>
              </w:rPr>
              <w:t xml:space="preserve"> </w:t>
            </w:r>
            <w:r>
              <w:rPr>
                <w:spacing w:val="-2"/>
                <w:sz w:val="21"/>
              </w:rPr>
              <w:t>members.</w:t>
            </w:r>
          </w:p>
        </w:tc>
      </w:tr>
      <w:tr w:rsidR="00051BBA" w14:paraId="0D6DCF22" w14:textId="77777777" w:rsidTr="00051BBA">
        <w:trPr>
          <w:trHeight w:val="602"/>
        </w:trPr>
        <w:tc>
          <w:tcPr>
            <w:tcW w:w="7004" w:type="dxa"/>
          </w:tcPr>
          <w:p w14:paraId="301E173A" w14:textId="77777777" w:rsidR="00051BBA" w:rsidRDefault="00051BBA" w:rsidP="00051BBA">
            <w:pPr>
              <w:pStyle w:val="TableParagraph"/>
              <w:spacing w:before="56"/>
              <w:ind w:left="50" w:firstLine="240"/>
              <w:rPr>
                <w:sz w:val="21"/>
              </w:rPr>
            </w:pPr>
            <w:r>
              <w:rPr>
                <w:sz w:val="21"/>
              </w:rPr>
              <w:t>(5)</w:t>
            </w:r>
            <w:r>
              <w:rPr>
                <w:spacing w:val="-4"/>
                <w:sz w:val="21"/>
              </w:rPr>
              <w:t xml:space="preserve"> </w:t>
            </w:r>
            <w:r>
              <w:rPr>
                <w:sz w:val="21"/>
              </w:rPr>
              <w:t>If</w:t>
            </w:r>
            <w:r>
              <w:rPr>
                <w:spacing w:val="-2"/>
                <w:sz w:val="21"/>
              </w:rPr>
              <w:t xml:space="preserve"> </w:t>
            </w:r>
            <w:r>
              <w:rPr>
                <w:sz w:val="21"/>
              </w:rPr>
              <w:t>the</w:t>
            </w:r>
            <w:r>
              <w:rPr>
                <w:spacing w:val="-3"/>
                <w:sz w:val="21"/>
              </w:rPr>
              <w:t xml:space="preserve"> </w:t>
            </w:r>
            <w:r>
              <w:rPr>
                <w:sz w:val="21"/>
              </w:rPr>
              <w:t>meeting</w:t>
            </w:r>
            <w:r>
              <w:rPr>
                <w:spacing w:val="-3"/>
                <w:sz w:val="21"/>
              </w:rPr>
              <w:t xml:space="preserve"> </w:t>
            </w:r>
            <w:r>
              <w:rPr>
                <w:sz w:val="21"/>
              </w:rPr>
              <w:t>is</w:t>
            </w:r>
            <w:r>
              <w:rPr>
                <w:spacing w:val="-3"/>
                <w:sz w:val="21"/>
              </w:rPr>
              <w:t xml:space="preserve"> </w:t>
            </w:r>
            <w:r>
              <w:rPr>
                <w:sz w:val="21"/>
              </w:rPr>
              <w:t>convened</w:t>
            </w:r>
            <w:r>
              <w:rPr>
                <w:spacing w:val="-3"/>
                <w:sz w:val="21"/>
              </w:rPr>
              <w:t xml:space="preserve"> </w:t>
            </w:r>
            <w:r>
              <w:rPr>
                <w:sz w:val="21"/>
              </w:rPr>
              <w:t>by</w:t>
            </w:r>
            <w:r>
              <w:rPr>
                <w:spacing w:val="-6"/>
                <w:sz w:val="21"/>
              </w:rPr>
              <w:t xml:space="preserve"> </w:t>
            </w:r>
            <w:r>
              <w:rPr>
                <w:sz w:val="21"/>
              </w:rPr>
              <w:t>members,</w:t>
            </w:r>
            <w:r>
              <w:rPr>
                <w:spacing w:val="-4"/>
                <w:sz w:val="21"/>
              </w:rPr>
              <w:t xml:space="preserve"> </w:t>
            </w:r>
            <w:r>
              <w:rPr>
                <w:sz w:val="21"/>
              </w:rPr>
              <w:t>the</w:t>
            </w:r>
            <w:r>
              <w:rPr>
                <w:spacing w:val="-3"/>
                <w:sz w:val="21"/>
              </w:rPr>
              <w:t xml:space="preserve"> </w:t>
            </w:r>
            <w:r>
              <w:rPr>
                <w:sz w:val="21"/>
              </w:rPr>
              <w:t>notice</w:t>
            </w:r>
            <w:r>
              <w:rPr>
                <w:spacing w:val="-3"/>
                <w:sz w:val="21"/>
              </w:rPr>
              <w:t xml:space="preserve"> </w:t>
            </w:r>
            <w:r>
              <w:rPr>
                <w:sz w:val="21"/>
              </w:rPr>
              <w:t>convening</w:t>
            </w:r>
            <w:r>
              <w:rPr>
                <w:spacing w:val="-3"/>
                <w:sz w:val="21"/>
              </w:rPr>
              <w:t xml:space="preserve"> </w:t>
            </w:r>
            <w:r>
              <w:rPr>
                <w:sz w:val="21"/>
              </w:rPr>
              <w:t>the meeting shall specify the business to be transacted at that meeting.</w:t>
            </w:r>
          </w:p>
        </w:tc>
      </w:tr>
      <w:tr w:rsidR="00051BBA" w14:paraId="2614570E" w14:textId="77777777" w:rsidTr="00051BBA">
        <w:trPr>
          <w:trHeight w:val="361"/>
        </w:trPr>
        <w:tc>
          <w:tcPr>
            <w:tcW w:w="7004" w:type="dxa"/>
          </w:tcPr>
          <w:p w14:paraId="48B014A2" w14:textId="77777777" w:rsidR="00051BBA" w:rsidRDefault="00051BBA" w:rsidP="00051BBA">
            <w:pPr>
              <w:pStyle w:val="TableParagraph"/>
              <w:spacing w:before="56"/>
              <w:ind w:left="290"/>
              <w:rPr>
                <w:sz w:val="21"/>
              </w:rPr>
            </w:pPr>
            <w:r>
              <w:rPr>
                <w:sz w:val="21"/>
              </w:rPr>
              <w:t>(6)</w:t>
            </w:r>
            <w:r>
              <w:rPr>
                <w:spacing w:val="-3"/>
                <w:sz w:val="21"/>
              </w:rPr>
              <w:t xml:space="preserve"> </w:t>
            </w:r>
            <w:r>
              <w:rPr>
                <w:sz w:val="21"/>
              </w:rPr>
              <w:t>At</w:t>
            </w:r>
            <w:r>
              <w:rPr>
                <w:spacing w:val="-3"/>
                <w:sz w:val="21"/>
              </w:rPr>
              <w:t xml:space="preserve"> </w:t>
            </w:r>
            <w:r>
              <w:rPr>
                <w:sz w:val="21"/>
              </w:rPr>
              <w:t>a</w:t>
            </w:r>
            <w:r>
              <w:rPr>
                <w:spacing w:val="-2"/>
                <w:sz w:val="21"/>
              </w:rPr>
              <w:t xml:space="preserve"> </w:t>
            </w:r>
            <w:r>
              <w:rPr>
                <w:sz w:val="21"/>
              </w:rPr>
              <w:t>meeting</w:t>
            </w:r>
            <w:r>
              <w:rPr>
                <w:spacing w:val="-3"/>
                <w:sz w:val="21"/>
              </w:rPr>
              <w:t xml:space="preserve"> </w:t>
            </w:r>
            <w:r>
              <w:rPr>
                <w:sz w:val="21"/>
              </w:rPr>
              <w:t>of</w:t>
            </w:r>
            <w:r>
              <w:rPr>
                <w:spacing w:val="-3"/>
                <w:sz w:val="21"/>
              </w:rPr>
              <w:t xml:space="preserve"> </w:t>
            </w:r>
            <w:r>
              <w:rPr>
                <w:sz w:val="21"/>
              </w:rPr>
              <w:t>the</w:t>
            </w:r>
            <w:r>
              <w:rPr>
                <w:spacing w:val="-3"/>
                <w:sz w:val="21"/>
              </w:rPr>
              <w:t xml:space="preserve"> </w:t>
            </w:r>
            <w:r>
              <w:rPr>
                <w:spacing w:val="-2"/>
                <w:sz w:val="21"/>
              </w:rPr>
              <w:t>Council—</w:t>
            </w:r>
          </w:p>
        </w:tc>
      </w:tr>
      <w:tr w:rsidR="00051BBA" w14:paraId="792E00BE" w14:textId="77777777" w:rsidTr="00051BBA">
        <w:trPr>
          <w:trHeight w:val="603"/>
        </w:trPr>
        <w:tc>
          <w:tcPr>
            <w:tcW w:w="7004" w:type="dxa"/>
          </w:tcPr>
          <w:p w14:paraId="755C8382" w14:textId="77777777" w:rsidR="00051BBA" w:rsidRDefault="00051BBA" w:rsidP="00051BBA">
            <w:pPr>
              <w:pStyle w:val="TableParagraph"/>
              <w:spacing w:before="57"/>
              <w:ind w:left="1130" w:right="114" w:hanging="600"/>
              <w:rPr>
                <w:sz w:val="21"/>
              </w:rPr>
            </w:pPr>
            <w:r>
              <w:rPr>
                <w:sz w:val="21"/>
              </w:rPr>
              <w:t>(</w:t>
            </w:r>
            <w:r>
              <w:rPr>
                <w:i/>
                <w:sz w:val="21"/>
              </w:rPr>
              <w:t>a</w:t>
            </w:r>
            <w:r>
              <w:rPr>
                <w:sz w:val="21"/>
              </w:rPr>
              <w:t>)</w:t>
            </w:r>
            <w:r>
              <w:rPr>
                <w:spacing w:val="-4"/>
                <w:sz w:val="21"/>
              </w:rPr>
              <w:t xml:space="preserve"> </w:t>
            </w:r>
            <w:r>
              <w:rPr>
                <w:sz w:val="21"/>
              </w:rPr>
              <w:t>the</w:t>
            </w:r>
            <w:r>
              <w:rPr>
                <w:spacing w:val="-4"/>
                <w:sz w:val="21"/>
              </w:rPr>
              <w:t xml:space="preserve"> </w:t>
            </w:r>
            <w:r>
              <w:rPr>
                <w:sz w:val="21"/>
              </w:rPr>
              <w:t>chairperson</w:t>
            </w:r>
            <w:r>
              <w:rPr>
                <w:spacing w:val="-4"/>
                <w:sz w:val="21"/>
              </w:rPr>
              <w:t xml:space="preserve"> </w:t>
            </w:r>
            <w:r>
              <w:rPr>
                <w:sz w:val="21"/>
              </w:rPr>
              <w:t>shall</w:t>
            </w:r>
            <w:r>
              <w:rPr>
                <w:spacing w:val="-5"/>
                <w:sz w:val="21"/>
              </w:rPr>
              <w:t xml:space="preserve"> </w:t>
            </w:r>
            <w:r>
              <w:rPr>
                <w:sz w:val="21"/>
              </w:rPr>
              <w:t>if</w:t>
            </w:r>
            <w:r>
              <w:rPr>
                <w:spacing w:val="-4"/>
                <w:sz w:val="21"/>
              </w:rPr>
              <w:t xml:space="preserve"> </w:t>
            </w:r>
            <w:r>
              <w:rPr>
                <w:sz w:val="21"/>
              </w:rPr>
              <w:t>present,</w:t>
            </w:r>
            <w:r>
              <w:rPr>
                <w:spacing w:val="-4"/>
                <w:sz w:val="21"/>
              </w:rPr>
              <w:t xml:space="preserve"> </w:t>
            </w:r>
            <w:r>
              <w:rPr>
                <w:sz w:val="21"/>
              </w:rPr>
              <w:t>be</w:t>
            </w:r>
            <w:r>
              <w:rPr>
                <w:spacing w:val="-4"/>
                <w:sz w:val="21"/>
              </w:rPr>
              <w:t xml:space="preserve"> </w:t>
            </w:r>
            <w:r>
              <w:rPr>
                <w:sz w:val="21"/>
              </w:rPr>
              <w:t>the</w:t>
            </w:r>
            <w:r>
              <w:rPr>
                <w:spacing w:val="-4"/>
                <w:sz w:val="21"/>
              </w:rPr>
              <w:t xml:space="preserve"> </w:t>
            </w:r>
            <w:r>
              <w:rPr>
                <w:sz w:val="21"/>
              </w:rPr>
              <w:t>chairperson</w:t>
            </w:r>
            <w:r>
              <w:rPr>
                <w:spacing w:val="-4"/>
                <w:sz w:val="21"/>
              </w:rPr>
              <w:t xml:space="preserve"> </w:t>
            </w:r>
            <w:r>
              <w:rPr>
                <w:sz w:val="21"/>
              </w:rPr>
              <w:t>of</w:t>
            </w:r>
            <w:r>
              <w:rPr>
                <w:spacing w:val="-4"/>
                <w:sz w:val="21"/>
              </w:rPr>
              <w:t xml:space="preserve"> </w:t>
            </w:r>
            <w:r>
              <w:rPr>
                <w:sz w:val="21"/>
              </w:rPr>
              <w:t>the meeting, or</w:t>
            </w:r>
          </w:p>
        </w:tc>
      </w:tr>
      <w:tr w:rsidR="00051BBA" w14:paraId="3BC77CFE" w14:textId="77777777" w:rsidTr="00051BBA">
        <w:trPr>
          <w:trHeight w:val="844"/>
        </w:trPr>
        <w:tc>
          <w:tcPr>
            <w:tcW w:w="7004" w:type="dxa"/>
          </w:tcPr>
          <w:p w14:paraId="74DF763A" w14:textId="77777777" w:rsidR="00051BBA" w:rsidRDefault="00051BBA" w:rsidP="00051BBA">
            <w:pPr>
              <w:pStyle w:val="TableParagraph"/>
              <w:spacing w:before="56"/>
              <w:ind w:left="1130" w:hanging="600"/>
              <w:rPr>
                <w:sz w:val="21"/>
              </w:rPr>
            </w:pPr>
            <w:r>
              <w:rPr>
                <w:sz w:val="21"/>
              </w:rPr>
              <w:t>(</w:t>
            </w:r>
            <w:r>
              <w:rPr>
                <w:i/>
                <w:sz w:val="21"/>
              </w:rPr>
              <w:t>b</w:t>
            </w:r>
            <w:r>
              <w:rPr>
                <w:sz w:val="21"/>
              </w:rPr>
              <w:t>) if and so long as the chairperson is not present, or if the office of chairperson</w:t>
            </w:r>
            <w:r>
              <w:rPr>
                <w:spacing w:val="-4"/>
                <w:sz w:val="21"/>
              </w:rPr>
              <w:t xml:space="preserve"> </w:t>
            </w:r>
            <w:r>
              <w:rPr>
                <w:sz w:val="21"/>
              </w:rPr>
              <w:t>is</w:t>
            </w:r>
            <w:r>
              <w:rPr>
                <w:spacing w:val="-4"/>
                <w:sz w:val="21"/>
              </w:rPr>
              <w:t xml:space="preserve"> </w:t>
            </w:r>
            <w:r>
              <w:rPr>
                <w:sz w:val="21"/>
              </w:rPr>
              <w:t>vacant,</w:t>
            </w:r>
            <w:r>
              <w:rPr>
                <w:spacing w:val="-5"/>
                <w:sz w:val="21"/>
              </w:rPr>
              <w:t xml:space="preserve"> </w:t>
            </w:r>
            <w:r>
              <w:rPr>
                <w:sz w:val="21"/>
              </w:rPr>
              <w:t>the</w:t>
            </w:r>
            <w:r>
              <w:rPr>
                <w:spacing w:val="-6"/>
                <w:sz w:val="21"/>
              </w:rPr>
              <w:t xml:space="preserve"> </w:t>
            </w:r>
            <w:r>
              <w:rPr>
                <w:sz w:val="21"/>
              </w:rPr>
              <w:t>deputy</w:t>
            </w:r>
            <w:r>
              <w:rPr>
                <w:spacing w:val="-4"/>
                <w:sz w:val="21"/>
              </w:rPr>
              <w:t xml:space="preserve"> </w:t>
            </w:r>
            <w:r>
              <w:rPr>
                <w:sz w:val="21"/>
              </w:rPr>
              <w:t>chairperson</w:t>
            </w:r>
            <w:r>
              <w:rPr>
                <w:spacing w:val="-4"/>
                <w:sz w:val="21"/>
              </w:rPr>
              <w:t xml:space="preserve"> </w:t>
            </w:r>
            <w:r>
              <w:rPr>
                <w:sz w:val="21"/>
              </w:rPr>
              <w:t>shall,</w:t>
            </w:r>
            <w:r>
              <w:rPr>
                <w:spacing w:val="-5"/>
                <w:sz w:val="21"/>
              </w:rPr>
              <w:t xml:space="preserve"> </w:t>
            </w:r>
            <w:r>
              <w:rPr>
                <w:sz w:val="21"/>
              </w:rPr>
              <w:t>if</w:t>
            </w:r>
            <w:r>
              <w:rPr>
                <w:spacing w:val="-5"/>
                <w:sz w:val="21"/>
              </w:rPr>
              <w:t xml:space="preserve"> </w:t>
            </w:r>
            <w:r>
              <w:rPr>
                <w:sz w:val="21"/>
              </w:rPr>
              <w:t>present, be the chairperson of the meeting, or</w:t>
            </w:r>
          </w:p>
        </w:tc>
      </w:tr>
      <w:tr w:rsidR="00051BBA" w14:paraId="426AAB62" w14:textId="77777777" w:rsidTr="00051BBA">
        <w:trPr>
          <w:trHeight w:val="1327"/>
        </w:trPr>
        <w:tc>
          <w:tcPr>
            <w:tcW w:w="7004" w:type="dxa"/>
          </w:tcPr>
          <w:p w14:paraId="6F12E1BB" w14:textId="77777777" w:rsidR="00051BBA" w:rsidRDefault="00051BBA" w:rsidP="00051BBA">
            <w:pPr>
              <w:pStyle w:val="TableParagraph"/>
              <w:spacing w:before="56"/>
              <w:ind w:left="1130" w:hanging="600"/>
              <w:rPr>
                <w:sz w:val="21"/>
              </w:rPr>
            </w:pPr>
            <w:r>
              <w:rPr>
                <w:sz w:val="21"/>
              </w:rPr>
              <w:t>(</w:t>
            </w:r>
            <w:r>
              <w:rPr>
                <w:i/>
                <w:sz w:val="21"/>
              </w:rPr>
              <w:t>c</w:t>
            </w:r>
            <w:r>
              <w:rPr>
                <w:sz w:val="21"/>
              </w:rPr>
              <w:t>) if and so long as the chairperson is not present or the office of chairperson is vacant, and the deputy chairperson is not present or the office of deputy chairperson is vacant, the members</w:t>
            </w:r>
            <w:r>
              <w:rPr>
                <w:spacing w:val="-6"/>
                <w:sz w:val="21"/>
              </w:rPr>
              <w:t xml:space="preserve"> </w:t>
            </w:r>
            <w:r>
              <w:rPr>
                <w:sz w:val="21"/>
              </w:rPr>
              <w:t>who</w:t>
            </w:r>
            <w:r>
              <w:rPr>
                <w:spacing w:val="-3"/>
                <w:sz w:val="21"/>
              </w:rPr>
              <w:t xml:space="preserve"> </w:t>
            </w:r>
            <w:r>
              <w:rPr>
                <w:sz w:val="21"/>
              </w:rPr>
              <w:t>are</w:t>
            </w:r>
            <w:r>
              <w:rPr>
                <w:spacing w:val="-3"/>
                <w:sz w:val="21"/>
              </w:rPr>
              <w:t xml:space="preserve"> </w:t>
            </w:r>
            <w:r>
              <w:rPr>
                <w:sz w:val="21"/>
              </w:rPr>
              <w:t>present</w:t>
            </w:r>
            <w:r>
              <w:rPr>
                <w:spacing w:val="-7"/>
                <w:sz w:val="21"/>
              </w:rPr>
              <w:t xml:space="preserve"> </w:t>
            </w:r>
            <w:r>
              <w:rPr>
                <w:sz w:val="21"/>
              </w:rPr>
              <w:t>shall</w:t>
            </w:r>
            <w:r>
              <w:rPr>
                <w:spacing w:val="-2"/>
                <w:sz w:val="21"/>
              </w:rPr>
              <w:t xml:space="preserve"> </w:t>
            </w:r>
            <w:r>
              <w:rPr>
                <w:sz w:val="21"/>
              </w:rPr>
              <w:t>choose</w:t>
            </w:r>
            <w:r>
              <w:rPr>
                <w:spacing w:val="-3"/>
                <w:sz w:val="21"/>
              </w:rPr>
              <w:t xml:space="preserve"> </w:t>
            </w:r>
            <w:r>
              <w:rPr>
                <w:sz w:val="21"/>
              </w:rPr>
              <w:t>one</w:t>
            </w:r>
            <w:r>
              <w:rPr>
                <w:spacing w:val="-3"/>
                <w:sz w:val="21"/>
              </w:rPr>
              <w:t xml:space="preserve"> </w:t>
            </w:r>
            <w:r>
              <w:rPr>
                <w:sz w:val="21"/>
              </w:rPr>
              <w:t>of</w:t>
            </w:r>
            <w:r>
              <w:rPr>
                <w:spacing w:val="-4"/>
                <w:sz w:val="21"/>
              </w:rPr>
              <w:t xml:space="preserve"> </w:t>
            </w:r>
            <w:r>
              <w:rPr>
                <w:sz w:val="21"/>
              </w:rPr>
              <w:t>their</w:t>
            </w:r>
            <w:r>
              <w:rPr>
                <w:spacing w:val="-6"/>
                <w:sz w:val="21"/>
              </w:rPr>
              <w:t xml:space="preserve"> </w:t>
            </w:r>
            <w:r>
              <w:rPr>
                <w:sz w:val="21"/>
              </w:rPr>
              <w:t>number</w:t>
            </w:r>
            <w:r>
              <w:rPr>
                <w:spacing w:val="-4"/>
                <w:sz w:val="21"/>
              </w:rPr>
              <w:t xml:space="preserve"> </w:t>
            </w:r>
            <w:r>
              <w:rPr>
                <w:sz w:val="21"/>
              </w:rPr>
              <w:t>to preside at that meeting.</w:t>
            </w:r>
          </w:p>
        </w:tc>
      </w:tr>
      <w:tr w:rsidR="00051BBA" w14:paraId="06AA3AC2" w14:textId="77777777" w:rsidTr="00051BBA">
        <w:trPr>
          <w:trHeight w:val="844"/>
        </w:trPr>
        <w:tc>
          <w:tcPr>
            <w:tcW w:w="7004" w:type="dxa"/>
          </w:tcPr>
          <w:p w14:paraId="113DB089" w14:textId="77777777" w:rsidR="00051BBA" w:rsidRDefault="00051BBA" w:rsidP="00051BBA">
            <w:pPr>
              <w:pStyle w:val="TableParagraph"/>
              <w:spacing w:before="56"/>
              <w:ind w:left="50" w:firstLine="240"/>
              <w:rPr>
                <w:sz w:val="21"/>
              </w:rPr>
            </w:pPr>
            <w:r>
              <w:rPr>
                <w:sz w:val="21"/>
              </w:rPr>
              <w:t>6.</w:t>
            </w:r>
            <w:r>
              <w:rPr>
                <w:spacing w:val="-4"/>
                <w:sz w:val="21"/>
              </w:rPr>
              <w:t xml:space="preserve"> </w:t>
            </w:r>
            <w:r>
              <w:rPr>
                <w:sz w:val="21"/>
              </w:rPr>
              <w:t>(1)</w:t>
            </w:r>
            <w:r>
              <w:rPr>
                <w:spacing w:val="-4"/>
                <w:sz w:val="21"/>
              </w:rPr>
              <w:t xml:space="preserve"> </w:t>
            </w:r>
            <w:r>
              <w:rPr>
                <w:sz w:val="21"/>
              </w:rPr>
              <w:t>Minutes</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proceedings</w:t>
            </w:r>
            <w:r>
              <w:rPr>
                <w:spacing w:val="-3"/>
                <w:sz w:val="21"/>
              </w:rPr>
              <w:t xml:space="preserve"> </w:t>
            </w:r>
            <w:r>
              <w:rPr>
                <w:sz w:val="21"/>
              </w:rPr>
              <w:t>of</w:t>
            </w:r>
            <w:r>
              <w:rPr>
                <w:spacing w:val="-4"/>
                <w:sz w:val="21"/>
              </w:rPr>
              <w:t xml:space="preserve"> </w:t>
            </w:r>
            <w:r>
              <w:rPr>
                <w:sz w:val="21"/>
              </w:rPr>
              <w:t>all</w:t>
            </w:r>
            <w:r>
              <w:rPr>
                <w:spacing w:val="-5"/>
                <w:sz w:val="21"/>
              </w:rPr>
              <w:t xml:space="preserve"> </w:t>
            </w:r>
            <w:r>
              <w:rPr>
                <w:sz w:val="21"/>
              </w:rPr>
              <w:t>meetings</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Council</w:t>
            </w:r>
            <w:r>
              <w:rPr>
                <w:spacing w:val="-2"/>
                <w:sz w:val="21"/>
              </w:rPr>
              <w:t xml:space="preserve"> </w:t>
            </w:r>
            <w:r>
              <w:rPr>
                <w:sz w:val="21"/>
              </w:rPr>
              <w:t>shall</w:t>
            </w:r>
            <w:r>
              <w:rPr>
                <w:spacing w:val="-2"/>
                <w:sz w:val="21"/>
              </w:rPr>
              <w:t xml:space="preserve"> </w:t>
            </w:r>
            <w:r>
              <w:rPr>
                <w:sz w:val="21"/>
              </w:rPr>
              <w:t>be drawn up and entered in a book kept for that purpose and such minutes shall be signed by the chairperson of the next subsequent meeting.</w:t>
            </w:r>
          </w:p>
        </w:tc>
      </w:tr>
      <w:tr w:rsidR="00051BBA" w14:paraId="5D4EA3B4" w14:textId="77777777" w:rsidTr="00051BBA">
        <w:trPr>
          <w:trHeight w:val="602"/>
        </w:trPr>
        <w:tc>
          <w:tcPr>
            <w:tcW w:w="7004" w:type="dxa"/>
          </w:tcPr>
          <w:p w14:paraId="4B9CE6CA" w14:textId="77777777" w:rsidR="00051BBA" w:rsidRDefault="00051BBA" w:rsidP="00051BBA">
            <w:pPr>
              <w:pStyle w:val="TableParagraph"/>
              <w:spacing w:before="56"/>
              <w:ind w:left="50" w:firstLine="240"/>
              <w:rPr>
                <w:sz w:val="21"/>
              </w:rPr>
            </w:pPr>
            <w:r>
              <w:rPr>
                <w:sz w:val="21"/>
              </w:rPr>
              <w:t>(2)</w:t>
            </w:r>
            <w:r>
              <w:rPr>
                <w:spacing w:val="-4"/>
                <w:sz w:val="21"/>
              </w:rPr>
              <w:t xml:space="preserve"> </w:t>
            </w:r>
            <w:r>
              <w:rPr>
                <w:sz w:val="21"/>
              </w:rPr>
              <w:t>The</w:t>
            </w:r>
            <w:r>
              <w:rPr>
                <w:spacing w:val="-3"/>
                <w:sz w:val="21"/>
              </w:rPr>
              <w:t xml:space="preserve"> </w:t>
            </w:r>
            <w:r>
              <w:rPr>
                <w:sz w:val="21"/>
              </w:rPr>
              <w:t>names</w:t>
            </w:r>
            <w:r>
              <w:rPr>
                <w:spacing w:val="-3"/>
                <w:sz w:val="21"/>
              </w:rPr>
              <w:t xml:space="preserve"> </w:t>
            </w:r>
            <w:r>
              <w:rPr>
                <w:sz w:val="21"/>
              </w:rPr>
              <w:t>of</w:t>
            </w:r>
            <w:r>
              <w:rPr>
                <w:spacing w:val="-4"/>
                <w:sz w:val="21"/>
              </w:rPr>
              <w:t xml:space="preserve"> </w:t>
            </w:r>
            <w:r>
              <w:rPr>
                <w:sz w:val="21"/>
              </w:rPr>
              <w:t>all</w:t>
            </w:r>
            <w:r>
              <w:rPr>
                <w:spacing w:val="-5"/>
                <w:sz w:val="21"/>
              </w:rPr>
              <w:t xml:space="preserve"> </w:t>
            </w:r>
            <w:r>
              <w:rPr>
                <w:sz w:val="21"/>
              </w:rPr>
              <w:t>members</w:t>
            </w:r>
            <w:r>
              <w:rPr>
                <w:spacing w:val="-3"/>
                <w:sz w:val="21"/>
              </w:rPr>
              <w:t xml:space="preserve"> </w:t>
            </w:r>
            <w:r>
              <w:rPr>
                <w:sz w:val="21"/>
              </w:rPr>
              <w:t>present</w:t>
            </w:r>
            <w:r>
              <w:rPr>
                <w:spacing w:val="-4"/>
                <w:sz w:val="21"/>
              </w:rPr>
              <w:t xml:space="preserve"> </w:t>
            </w:r>
            <w:r>
              <w:rPr>
                <w:sz w:val="21"/>
              </w:rPr>
              <w:t>at</w:t>
            </w:r>
            <w:r>
              <w:rPr>
                <w:spacing w:val="-4"/>
                <w:sz w:val="21"/>
              </w:rPr>
              <w:t xml:space="preserve"> </w:t>
            </w:r>
            <w:r>
              <w:rPr>
                <w:sz w:val="21"/>
              </w:rPr>
              <w:t>a</w:t>
            </w:r>
            <w:r>
              <w:rPr>
                <w:spacing w:val="-3"/>
                <w:sz w:val="21"/>
              </w:rPr>
              <w:t xml:space="preserve"> </w:t>
            </w:r>
            <w:r>
              <w:rPr>
                <w:sz w:val="21"/>
              </w:rPr>
              <w:t>meeting</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Council</w:t>
            </w:r>
            <w:r>
              <w:rPr>
                <w:spacing w:val="-2"/>
                <w:sz w:val="21"/>
              </w:rPr>
              <w:t xml:space="preserve"> </w:t>
            </w:r>
            <w:r>
              <w:rPr>
                <w:sz w:val="21"/>
              </w:rPr>
              <w:t>shall be recorded in the minutes of the proceedings of the meeting.</w:t>
            </w:r>
          </w:p>
        </w:tc>
      </w:tr>
      <w:tr w:rsidR="00051BBA" w14:paraId="54161B83" w14:textId="77777777" w:rsidTr="00051BBA">
        <w:trPr>
          <w:trHeight w:val="2051"/>
        </w:trPr>
        <w:tc>
          <w:tcPr>
            <w:tcW w:w="7004" w:type="dxa"/>
          </w:tcPr>
          <w:p w14:paraId="2CEB25CE" w14:textId="77777777" w:rsidR="00051BBA" w:rsidRDefault="00051BBA" w:rsidP="00051BBA">
            <w:pPr>
              <w:pStyle w:val="TableParagraph"/>
              <w:spacing w:before="56"/>
              <w:ind w:left="50" w:right="68" w:firstLine="240"/>
              <w:rPr>
                <w:sz w:val="21"/>
              </w:rPr>
            </w:pPr>
            <w:r>
              <w:rPr>
                <w:sz w:val="21"/>
              </w:rPr>
              <w:t>(3) At a meeting of the Council every act of the Council and every question coming before the Council shall be determined by a majority of the votes of members (including the chairperson) present and voting in relation</w:t>
            </w:r>
            <w:r>
              <w:rPr>
                <w:spacing w:val="-2"/>
                <w:sz w:val="21"/>
              </w:rPr>
              <w:t xml:space="preserve"> </w:t>
            </w:r>
            <w:r>
              <w:rPr>
                <w:sz w:val="21"/>
              </w:rPr>
              <w:t>to</w:t>
            </w:r>
            <w:r>
              <w:rPr>
                <w:spacing w:val="-2"/>
                <w:sz w:val="21"/>
              </w:rPr>
              <w:t xml:space="preserve"> </w:t>
            </w:r>
            <w:r>
              <w:rPr>
                <w:sz w:val="21"/>
              </w:rPr>
              <w:t>the</w:t>
            </w:r>
            <w:r>
              <w:rPr>
                <w:spacing w:val="-2"/>
                <w:sz w:val="21"/>
              </w:rPr>
              <w:t xml:space="preserve"> </w:t>
            </w:r>
            <w:r>
              <w:rPr>
                <w:sz w:val="21"/>
              </w:rPr>
              <w:t>act</w:t>
            </w:r>
            <w:r>
              <w:rPr>
                <w:spacing w:val="-3"/>
                <w:sz w:val="21"/>
              </w:rPr>
              <w:t xml:space="preserve"> </w:t>
            </w:r>
            <w:r>
              <w:rPr>
                <w:sz w:val="21"/>
              </w:rPr>
              <w:t>or</w:t>
            </w:r>
            <w:r>
              <w:rPr>
                <w:spacing w:val="-3"/>
                <w:sz w:val="21"/>
              </w:rPr>
              <w:t xml:space="preserve"> </w:t>
            </w:r>
            <w:r>
              <w:rPr>
                <w:sz w:val="21"/>
              </w:rPr>
              <w:t>question</w:t>
            </w:r>
            <w:r>
              <w:rPr>
                <w:spacing w:val="-2"/>
                <w:sz w:val="21"/>
              </w:rPr>
              <w:t xml:space="preserve"> </w:t>
            </w:r>
            <w:r>
              <w:rPr>
                <w:sz w:val="21"/>
              </w:rPr>
              <w:t>and,</w:t>
            </w:r>
            <w:r>
              <w:rPr>
                <w:spacing w:val="-3"/>
                <w:sz w:val="21"/>
              </w:rPr>
              <w:t xml:space="preserve"> </w:t>
            </w:r>
            <w:r>
              <w:rPr>
                <w:sz w:val="21"/>
              </w:rPr>
              <w:t>in</w:t>
            </w:r>
            <w:r>
              <w:rPr>
                <w:spacing w:val="-2"/>
                <w:sz w:val="21"/>
              </w:rPr>
              <w:t xml:space="preserve"> </w:t>
            </w:r>
            <w:r>
              <w:rPr>
                <w:sz w:val="21"/>
              </w:rPr>
              <w:t>the</w:t>
            </w:r>
            <w:r>
              <w:rPr>
                <w:spacing w:val="-2"/>
                <w:sz w:val="21"/>
              </w:rPr>
              <w:t xml:space="preserve"> </w:t>
            </w:r>
            <w:r>
              <w:rPr>
                <w:sz w:val="21"/>
              </w:rPr>
              <w:t>case</w:t>
            </w:r>
            <w:r>
              <w:rPr>
                <w:spacing w:val="-2"/>
                <w:sz w:val="21"/>
              </w:rPr>
              <w:t xml:space="preserve"> </w:t>
            </w:r>
            <w:r>
              <w:rPr>
                <w:sz w:val="21"/>
              </w:rPr>
              <w:t>of</w:t>
            </w:r>
            <w:r>
              <w:rPr>
                <w:spacing w:val="-3"/>
                <w:sz w:val="21"/>
              </w:rPr>
              <w:t xml:space="preserve"> </w:t>
            </w:r>
            <w:r>
              <w:rPr>
                <w:sz w:val="21"/>
              </w:rPr>
              <w:t>an</w:t>
            </w:r>
            <w:r>
              <w:rPr>
                <w:spacing w:val="-5"/>
                <w:sz w:val="21"/>
              </w:rPr>
              <w:t xml:space="preserve"> </w:t>
            </w:r>
            <w:r>
              <w:rPr>
                <w:sz w:val="21"/>
              </w:rPr>
              <w:t>equal</w:t>
            </w:r>
            <w:r>
              <w:rPr>
                <w:spacing w:val="-1"/>
                <w:sz w:val="21"/>
              </w:rPr>
              <w:t xml:space="preserve"> </w:t>
            </w:r>
            <w:r>
              <w:rPr>
                <w:sz w:val="21"/>
              </w:rPr>
              <w:t>division</w:t>
            </w:r>
            <w:r>
              <w:rPr>
                <w:spacing w:val="-2"/>
                <w:sz w:val="21"/>
              </w:rPr>
              <w:t xml:space="preserve"> </w:t>
            </w:r>
            <w:r>
              <w:rPr>
                <w:sz w:val="21"/>
              </w:rPr>
              <w:t>of</w:t>
            </w:r>
            <w:r>
              <w:rPr>
                <w:spacing w:val="-3"/>
                <w:sz w:val="21"/>
              </w:rPr>
              <w:t xml:space="preserve"> </w:t>
            </w:r>
            <w:r>
              <w:rPr>
                <w:sz w:val="21"/>
              </w:rPr>
              <w:t>votes on any act or question arising at a meeting of the Council (other than the election of the chairperson or deputy chairperson), the chairperson or other person presiding at that meeting shall have a second or casting</w:t>
            </w:r>
            <w:r>
              <w:rPr>
                <w:spacing w:val="40"/>
                <w:sz w:val="21"/>
              </w:rPr>
              <w:t xml:space="preserve"> </w:t>
            </w:r>
            <w:r>
              <w:rPr>
                <w:spacing w:val="-2"/>
                <w:sz w:val="21"/>
              </w:rPr>
              <w:t>vote.</w:t>
            </w:r>
          </w:p>
        </w:tc>
      </w:tr>
      <w:tr w:rsidR="00051BBA" w14:paraId="4716D15F" w14:textId="77777777" w:rsidTr="00051BBA">
        <w:trPr>
          <w:trHeight w:val="844"/>
        </w:trPr>
        <w:tc>
          <w:tcPr>
            <w:tcW w:w="7004" w:type="dxa"/>
          </w:tcPr>
          <w:p w14:paraId="6F2A5BF6" w14:textId="77777777" w:rsidR="00051BBA" w:rsidRDefault="00051BBA" w:rsidP="00051BBA">
            <w:pPr>
              <w:pStyle w:val="TableParagraph"/>
              <w:spacing w:before="56"/>
              <w:ind w:left="50" w:right="114" w:firstLine="240"/>
              <w:rPr>
                <w:sz w:val="21"/>
              </w:rPr>
            </w:pPr>
            <w:r>
              <w:rPr>
                <w:sz w:val="21"/>
              </w:rPr>
              <w:t>7.</w:t>
            </w:r>
            <w:r>
              <w:rPr>
                <w:spacing w:val="-4"/>
                <w:sz w:val="21"/>
              </w:rPr>
              <w:t xml:space="preserve"> </w:t>
            </w:r>
            <w:r>
              <w:rPr>
                <w:sz w:val="21"/>
              </w:rPr>
              <w:t>Subject</w:t>
            </w:r>
            <w:r>
              <w:rPr>
                <w:spacing w:val="-4"/>
                <w:sz w:val="21"/>
              </w:rPr>
              <w:t xml:space="preserve"> </w:t>
            </w:r>
            <w:r>
              <w:rPr>
                <w:sz w:val="21"/>
              </w:rPr>
              <w:t>to</w:t>
            </w:r>
            <w:r>
              <w:rPr>
                <w:spacing w:val="-3"/>
                <w:sz w:val="21"/>
              </w:rPr>
              <w:t xml:space="preserve"> </w:t>
            </w:r>
            <w:r>
              <w:rPr>
                <w:i/>
                <w:sz w:val="21"/>
              </w:rPr>
              <w:t>paragraph</w:t>
            </w:r>
            <w:r>
              <w:rPr>
                <w:i/>
                <w:spacing w:val="-3"/>
                <w:sz w:val="21"/>
              </w:rPr>
              <w:t xml:space="preserve"> </w:t>
            </w:r>
            <w:r>
              <w:rPr>
                <w:i/>
                <w:sz w:val="21"/>
              </w:rPr>
              <w:t>5(3)</w:t>
            </w:r>
            <w:r>
              <w:rPr>
                <w:sz w:val="21"/>
              </w:rPr>
              <w:t>,</w:t>
            </w:r>
            <w:r>
              <w:rPr>
                <w:spacing w:val="-4"/>
                <w:sz w:val="21"/>
              </w:rPr>
              <w:t xml:space="preserve"> </w:t>
            </w:r>
            <w:r>
              <w:rPr>
                <w:sz w:val="21"/>
              </w:rPr>
              <w:t>the</w:t>
            </w:r>
            <w:r>
              <w:rPr>
                <w:spacing w:val="-3"/>
                <w:sz w:val="21"/>
              </w:rPr>
              <w:t xml:space="preserve"> </w:t>
            </w:r>
            <w:r>
              <w:rPr>
                <w:sz w:val="21"/>
              </w:rPr>
              <w:t>Council</w:t>
            </w:r>
            <w:r>
              <w:rPr>
                <w:spacing w:val="-5"/>
                <w:sz w:val="21"/>
              </w:rPr>
              <w:t xml:space="preserve"> </w:t>
            </w:r>
            <w:r>
              <w:rPr>
                <w:sz w:val="21"/>
              </w:rPr>
              <w:t>may</w:t>
            </w:r>
            <w:r>
              <w:rPr>
                <w:spacing w:val="-3"/>
                <w:sz w:val="21"/>
              </w:rPr>
              <w:t xml:space="preserve"> </w:t>
            </w:r>
            <w:r>
              <w:rPr>
                <w:sz w:val="21"/>
              </w:rPr>
              <w:t>act</w:t>
            </w:r>
            <w:r>
              <w:rPr>
                <w:spacing w:val="-4"/>
                <w:sz w:val="21"/>
              </w:rPr>
              <w:t xml:space="preserve"> </w:t>
            </w:r>
            <w:r>
              <w:rPr>
                <w:sz w:val="21"/>
              </w:rPr>
              <w:t>notwithstanding</w:t>
            </w:r>
            <w:r>
              <w:rPr>
                <w:spacing w:val="-3"/>
                <w:sz w:val="21"/>
              </w:rPr>
              <w:t xml:space="preserve"> </w:t>
            </w:r>
            <w:r>
              <w:rPr>
                <w:sz w:val="21"/>
              </w:rPr>
              <w:t>one or more than one vacancy among its members or any deficiency in the appointment of a member which may subsequently be discovered.</w:t>
            </w:r>
          </w:p>
        </w:tc>
      </w:tr>
      <w:tr w:rsidR="00051BBA" w14:paraId="1091EF33" w14:textId="77777777" w:rsidTr="00051BBA">
        <w:trPr>
          <w:trHeight w:val="1086"/>
        </w:trPr>
        <w:tc>
          <w:tcPr>
            <w:tcW w:w="7004" w:type="dxa"/>
          </w:tcPr>
          <w:p w14:paraId="516AFDA8" w14:textId="77777777" w:rsidR="00051BBA" w:rsidRDefault="00051BBA" w:rsidP="00051BBA">
            <w:pPr>
              <w:pStyle w:val="TableParagraph"/>
              <w:spacing w:before="56"/>
              <w:ind w:left="50" w:firstLine="240"/>
              <w:rPr>
                <w:sz w:val="21"/>
              </w:rPr>
            </w:pPr>
            <w:r>
              <w:rPr>
                <w:sz w:val="21"/>
              </w:rPr>
              <w:t>8. Save as is otherwise provided by any enactment, including this Act, the</w:t>
            </w:r>
            <w:r>
              <w:rPr>
                <w:spacing w:val="-3"/>
                <w:sz w:val="21"/>
              </w:rPr>
              <w:t xml:space="preserve"> </w:t>
            </w:r>
            <w:r>
              <w:rPr>
                <w:sz w:val="21"/>
              </w:rPr>
              <w:t>Council</w:t>
            </w:r>
            <w:r>
              <w:rPr>
                <w:spacing w:val="-5"/>
                <w:sz w:val="21"/>
              </w:rPr>
              <w:t xml:space="preserve"> </w:t>
            </w:r>
            <w:r>
              <w:rPr>
                <w:sz w:val="21"/>
              </w:rPr>
              <w:t>may</w:t>
            </w:r>
            <w:r>
              <w:rPr>
                <w:spacing w:val="-3"/>
                <w:sz w:val="21"/>
              </w:rPr>
              <w:t xml:space="preserve"> </w:t>
            </w:r>
            <w:r>
              <w:rPr>
                <w:sz w:val="21"/>
              </w:rPr>
              <w:t>make,</w:t>
            </w:r>
            <w:r>
              <w:rPr>
                <w:spacing w:val="-4"/>
                <w:sz w:val="21"/>
              </w:rPr>
              <w:t xml:space="preserve"> </w:t>
            </w:r>
            <w:r>
              <w:rPr>
                <w:sz w:val="21"/>
              </w:rPr>
              <w:t>from</w:t>
            </w:r>
            <w:r>
              <w:rPr>
                <w:spacing w:val="-2"/>
                <w:sz w:val="21"/>
              </w:rPr>
              <w:t xml:space="preserve"> </w:t>
            </w:r>
            <w:r>
              <w:rPr>
                <w:sz w:val="21"/>
              </w:rPr>
              <w:t>time</w:t>
            </w:r>
            <w:r>
              <w:rPr>
                <w:spacing w:val="-3"/>
                <w:sz w:val="21"/>
              </w:rPr>
              <w:t xml:space="preserve"> </w:t>
            </w:r>
            <w:r>
              <w:rPr>
                <w:sz w:val="21"/>
              </w:rPr>
              <w:t>to</w:t>
            </w:r>
            <w:r>
              <w:rPr>
                <w:spacing w:val="-3"/>
                <w:sz w:val="21"/>
              </w:rPr>
              <w:t xml:space="preserve"> </w:t>
            </w:r>
            <w:r>
              <w:rPr>
                <w:sz w:val="21"/>
              </w:rPr>
              <w:t>time,</w:t>
            </w:r>
            <w:r>
              <w:rPr>
                <w:spacing w:val="-4"/>
                <w:sz w:val="21"/>
              </w:rPr>
              <w:t xml:space="preserve"> </w:t>
            </w:r>
            <w:r>
              <w:rPr>
                <w:sz w:val="21"/>
              </w:rPr>
              <w:t>such</w:t>
            </w:r>
            <w:r>
              <w:rPr>
                <w:spacing w:val="-3"/>
                <w:sz w:val="21"/>
              </w:rPr>
              <w:t xml:space="preserve"> </w:t>
            </w:r>
            <w:r>
              <w:rPr>
                <w:sz w:val="21"/>
              </w:rPr>
              <w:t>standing</w:t>
            </w:r>
            <w:r>
              <w:rPr>
                <w:spacing w:val="-3"/>
                <w:sz w:val="21"/>
              </w:rPr>
              <w:t xml:space="preserve"> </w:t>
            </w:r>
            <w:r>
              <w:rPr>
                <w:sz w:val="21"/>
              </w:rPr>
              <w:t>orders</w:t>
            </w:r>
            <w:r>
              <w:rPr>
                <w:spacing w:val="-3"/>
                <w:sz w:val="21"/>
              </w:rPr>
              <w:t xml:space="preserve"> </w:t>
            </w:r>
            <w:r>
              <w:rPr>
                <w:sz w:val="21"/>
              </w:rPr>
              <w:t>as</w:t>
            </w:r>
            <w:r>
              <w:rPr>
                <w:spacing w:val="-3"/>
                <w:sz w:val="21"/>
              </w:rPr>
              <w:t xml:space="preserve"> </w:t>
            </w:r>
            <w:r>
              <w:rPr>
                <w:sz w:val="21"/>
              </w:rPr>
              <w:t>it</w:t>
            </w:r>
            <w:r>
              <w:rPr>
                <w:spacing w:val="-4"/>
                <w:sz w:val="21"/>
              </w:rPr>
              <w:t xml:space="preserve"> </w:t>
            </w:r>
            <w:r>
              <w:rPr>
                <w:sz w:val="21"/>
              </w:rPr>
              <w:t>thinks fit for the regulation of its proceedings and may amend or revoke such standing orders.</w:t>
            </w:r>
          </w:p>
        </w:tc>
      </w:tr>
      <w:tr w:rsidR="00051BBA" w14:paraId="378B5122" w14:textId="77777777" w:rsidTr="00051BBA">
        <w:trPr>
          <w:trHeight w:val="722"/>
        </w:trPr>
        <w:tc>
          <w:tcPr>
            <w:tcW w:w="7004" w:type="dxa"/>
          </w:tcPr>
          <w:p w14:paraId="499230D9" w14:textId="77777777" w:rsidR="00051BBA" w:rsidRDefault="00051BBA" w:rsidP="00051BBA">
            <w:pPr>
              <w:pStyle w:val="TableParagraph"/>
              <w:spacing w:before="57"/>
              <w:ind w:left="2226" w:right="2211"/>
              <w:jc w:val="center"/>
              <w:rPr>
                <w:sz w:val="21"/>
              </w:rPr>
            </w:pPr>
            <w:r>
              <w:rPr>
                <w:sz w:val="21"/>
              </w:rPr>
              <w:t>SCHEDULE</w:t>
            </w:r>
            <w:r>
              <w:rPr>
                <w:spacing w:val="-7"/>
                <w:sz w:val="21"/>
              </w:rPr>
              <w:t xml:space="preserve"> </w:t>
            </w:r>
            <w:r>
              <w:rPr>
                <w:spacing w:val="-10"/>
                <w:sz w:val="21"/>
              </w:rPr>
              <w:t>2</w:t>
            </w:r>
          </w:p>
          <w:p w14:paraId="0868CCF4" w14:textId="77777777" w:rsidR="00051BBA" w:rsidRDefault="00051BBA" w:rsidP="00051BBA">
            <w:pPr>
              <w:pStyle w:val="TableParagraph"/>
              <w:spacing w:before="119"/>
              <w:ind w:left="2227" w:right="2211"/>
              <w:jc w:val="center"/>
              <w:rPr>
                <w:sz w:val="21"/>
              </w:rPr>
            </w:pPr>
            <w:r>
              <w:rPr>
                <w:sz w:val="21"/>
              </w:rPr>
              <w:t>The</w:t>
            </w:r>
            <w:r>
              <w:rPr>
                <w:spacing w:val="-7"/>
                <w:sz w:val="21"/>
              </w:rPr>
              <w:t xml:space="preserve"> </w:t>
            </w:r>
            <w:r>
              <w:rPr>
                <w:sz w:val="21"/>
              </w:rPr>
              <w:t>Chief</w:t>
            </w:r>
            <w:r>
              <w:rPr>
                <w:spacing w:val="-5"/>
                <w:sz w:val="21"/>
              </w:rPr>
              <w:t xml:space="preserve"> </w:t>
            </w:r>
            <w:r>
              <w:rPr>
                <w:sz w:val="21"/>
              </w:rPr>
              <w:t>Executive</w:t>
            </w:r>
            <w:r>
              <w:rPr>
                <w:spacing w:val="-4"/>
                <w:sz w:val="21"/>
              </w:rPr>
              <w:t xml:space="preserve"> </w:t>
            </w:r>
            <w:r>
              <w:rPr>
                <w:spacing w:val="-2"/>
                <w:sz w:val="21"/>
              </w:rPr>
              <w:t>Officer</w:t>
            </w:r>
          </w:p>
        </w:tc>
      </w:tr>
      <w:tr w:rsidR="00051BBA" w14:paraId="7D98704B" w14:textId="77777777" w:rsidTr="00051BBA">
        <w:trPr>
          <w:trHeight w:val="401"/>
        </w:trPr>
        <w:tc>
          <w:tcPr>
            <w:tcW w:w="7004" w:type="dxa"/>
          </w:tcPr>
          <w:p w14:paraId="76B44A6F" w14:textId="77777777" w:rsidR="00051BBA" w:rsidRDefault="00051BBA" w:rsidP="00051BBA">
            <w:pPr>
              <w:pStyle w:val="TableParagraph"/>
              <w:spacing w:before="57"/>
              <w:ind w:left="50"/>
              <w:rPr>
                <w:i/>
                <w:sz w:val="18"/>
              </w:rPr>
            </w:pPr>
            <w:hyperlink r:id="rId181" w:anchor="sec24">
              <w:r>
                <w:rPr>
                  <w:i/>
                  <w:sz w:val="18"/>
                  <w:u w:val="single"/>
                </w:rPr>
                <w:t>Section</w:t>
              </w:r>
              <w:r>
                <w:rPr>
                  <w:i/>
                  <w:spacing w:val="-3"/>
                  <w:sz w:val="18"/>
                  <w:u w:val="single"/>
                </w:rPr>
                <w:t xml:space="preserve"> </w:t>
              </w:r>
              <w:r>
                <w:rPr>
                  <w:i/>
                  <w:sz w:val="18"/>
                  <w:u w:val="single"/>
                </w:rPr>
                <w:t>24</w:t>
              </w:r>
            </w:hyperlink>
            <w:r>
              <w:rPr>
                <w:i/>
                <w:spacing w:val="-1"/>
                <w:sz w:val="18"/>
              </w:rPr>
              <w:t xml:space="preserve"> </w:t>
            </w:r>
            <w:r>
              <w:rPr>
                <w:i/>
                <w:spacing w:val="-10"/>
                <w:sz w:val="18"/>
              </w:rPr>
              <w:t>.</w:t>
            </w:r>
          </w:p>
        </w:tc>
      </w:tr>
      <w:tr w:rsidR="00051BBA" w14:paraId="74C2FD40" w14:textId="77777777" w:rsidTr="00051BBA">
        <w:trPr>
          <w:trHeight w:val="855"/>
        </w:trPr>
        <w:tc>
          <w:tcPr>
            <w:tcW w:w="7004" w:type="dxa"/>
          </w:tcPr>
          <w:p w14:paraId="5C18E3B5" w14:textId="77777777" w:rsidR="00051BBA" w:rsidRDefault="00051BBA" w:rsidP="00051BBA">
            <w:pPr>
              <w:pStyle w:val="TableParagraph"/>
              <w:spacing w:before="131"/>
              <w:ind w:left="290"/>
              <w:rPr>
                <w:sz w:val="21"/>
              </w:rPr>
            </w:pPr>
            <w:r>
              <w:rPr>
                <w:sz w:val="21"/>
              </w:rPr>
              <w:t>1.</w:t>
            </w:r>
            <w:r>
              <w:rPr>
                <w:spacing w:val="-8"/>
                <w:sz w:val="21"/>
              </w:rPr>
              <w:t xml:space="preserve"> </w:t>
            </w:r>
            <w:r>
              <w:rPr>
                <w:sz w:val="21"/>
              </w:rPr>
              <w:t>The</w:t>
            </w:r>
            <w:r>
              <w:rPr>
                <w:spacing w:val="-5"/>
                <w:sz w:val="21"/>
              </w:rPr>
              <w:t xml:space="preserve"> </w:t>
            </w:r>
            <w:r>
              <w:rPr>
                <w:sz w:val="21"/>
              </w:rPr>
              <w:t>Chief</w:t>
            </w:r>
            <w:r>
              <w:rPr>
                <w:spacing w:val="-5"/>
                <w:sz w:val="21"/>
              </w:rPr>
              <w:t xml:space="preserve"> </w:t>
            </w:r>
            <w:r>
              <w:rPr>
                <w:sz w:val="21"/>
              </w:rPr>
              <w:t>Executive</w:t>
            </w:r>
            <w:r>
              <w:rPr>
                <w:spacing w:val="-5"/>
                <w:sz w:val="21"/>
              </w:rPr>
              <w:t xml:space="preserve"> </w:t>
            </w:r>
            <w:r>
              <w:rPr>
                <w:sz w:val="21"/>
              </w:rPr>
              <w:t>Officer</w:t>
            </w:r>
            <w:r>
              <w:rPr>
                <w:spacing w:val="-6"/>
                <w:sz w:val="21"/>
              </w:rPr>
              <w:t xml:space="preserve"> </w:t>
            </w:r>
            <w:r>
              <w:rPr>
                <w:sz w:val="21"/>
              </w:rPr>
              <w:t>shall</w:t>
            </w:r>
            <w:r>
              <w:rPr>
                <w:spacing w:val="-3"/>
                <w:sz w:val="21"/>
              </w:rPr>
              <w:t xml:space="preserve"> </w:t>
            </w:r>
            <w:r>
              <w:rPr>
                <w:sz w:val="21"/>
              </w:rPr>
              <w:t>perform</w:t>
            </w:r>
            <w:r>
              <w:rPr>
                <w:spacing w:val="-4"/>
                <w:sz w:val="21"/>
              </w:rPr>
              <w:t xml:space="preserve"> </w:t>
            </w:r>
            <w:r>
              <w:rPr>
                <w:sz w:val="21"/>
              </w:rPr>
              <w:t>his</w:t>
            </w:r>
            <w:r>
              <w:rPr>
                <w:spacing w:val="-5"/>
                <w:sz w:val="21"/>
              </w:rPr>
              <w:t xml:space="preserve"> </w:t>
            </w:r>
            <w:r>
              <w:rPr>
                <w:sz w:val="21"/>
              </w:rPr>
              <w:t>or</w:t>
            </w:r>
            <w:r>
              <w:rPr>
                <w:spacing w:val="-5"/>
                <w:sz w:val="21"/>
              </w:rPr>
              <w:t xml:space="preserve"> </w:t>
            </w:r>
            <w:r>
              <w:rPr>
                <w:sz w:val="21"/>
              </w:rPr>
              <w:t>her</w:t>
            </w:r>
            <w:r>
              <w:rPr>
                <w:spacing w:val="-6"/>
                <w:sz w:val="21"/>
              </w:rPr>
              <w:t xml:space="preserve"> </w:t>
            </w:r>
            <w:r>
              <w:rPr>
                <w:sz w:val="21"/>
              </w:rPr>
              <w:t>functions</w:t>
            </w:r>
            <w:r>
              <w:rPr>
                <w:spacing w:val="-4"/>
                <w:sz w:val="21"/>
              </w:rPr>
              <w:t xml:space="preserve"> </w:t>
            </w:r>
            <w:r>
              <w:rPr>
                <w:spacing w:val="-2"/>
                <w:sz w:val="21"/>
              </w:rPr>
              <w:t>subject</w:t>
            </w:r>
          </w:p>
          <w:p w14:paraId="41E47756" w14:textId="77777777" w:rsidR="00051BBA" w:rsidRDefault="00051BBA" w:rsidP="00051BBA">
            <w:pPr>
              <w:pStyle w:val="TableParagraph"/>
              <w:spacing w:line="240" w:lineRule="exact"/>
              <w:ind w:left="50" w:right="114"/>
              <w:rPr>
                <w:sz w:val="21"/>
              </w:rPr>
            </w:pPr>
            <w:r>
              <w:rPr>
                <w:sz w:val="21"/>
              </w:rPr>
              <w:t>to</w:t>
            </w:r>
            <w:r>
              <w:rPr>
                <w:spacing w:val="-3"/>
                <w:sz w:val="21"/>
              </w:rPr>
              <w:t xml:space="preserve"> </w:t>
            </w:r>
            <w:r>
              <w:rPr>
                <w:sz w:val="21"/>
              </w:rPr>
              <w:t>such</w:t>
            </w:r>
            <w:r>
              <w:rPr>
                <w:spacing w:val="-3"/>
                <w:sz w:val="21"/>
              </w:rPr>
              <w:t xml:space="preserve"> </w:t>
            </w:r>
            <w:r>
              <w:rPr>
                <w:sz w:val="21"/>
              </w:rPr>
              <w:t>policies</w:t>
            </w:r>
            <w:r>
              <w:rPr>
                <w:spacing w:val="-3"/>
                <w:sz w:val="21"/>
              </w:rPr>
              <w:t xml:space="preserve"> </w:t>
            </w:r>
            <w:r>
              <w:rPr>
                <w:sz w:val="21"/>
              </w:rPr>
              <w:t>as</w:t>
            </w:r>
            <w:r>
              <w:rPr>
                <w:spacing w:val="-6"/>
                <w:sz w:val="21"/>
              </w:rPr>
              <w:t xml:space="preserve"> </w:t>
            </w:r>
            <w:r>
              <w:rPr>
                <w:sz w:val="21"/>
              </w:rPr>
              <w:t>may</w:t>
            </w:r>
            <w:r>
              <w:rPr>
                <w:spacing w:val="-3"/>
                <w:sz w:val="21"/>
              </w:rPr>
              <w:t xml:space="preserve"> </w:t>
            </w:r>
            <w:r>
              <w:rPr>
                <w:sz w:val="21"/>
              </w:rPr>
              <w:t>be</w:t>
            </w:r>
            <w:r>
              <w:rPr>
                <w:spacing w:val="-3"/>
                <w:sz w:val="21"/>
              </w:rPr>
              <w:t xml:space="preserve"> </w:t>
            </w:r>
            <w:r>
              <w:rPr>
                <w:sz w:val="21"/>
              </w:rPr>
              <w:t>determined</w:t>
            </w:r>
            <w:r>
              <w:rPr>
                <w:spacing w:val="-3"/>
                <w:sz w:val="21"/>
              </w:rPr>
              <w:t xml:space="preserve"> </w:t>
            </w:r>
            <w:r>
              <w:rPr>
                <w:sz w:val="21"/>
              </w:rPr>
              <w:t>from</w:t>
            </w:r>
            <w:r>
              <w:rPr>
                <w:spacing w:val="-2"/>
                <w:sz w:val="21"/>
              </w:rPr>
              <w:t xml:space="preserve"> </w:t>
            </w:r>
            <w:r>
              <w:rPr>
                <w:sz w:val="21"/>
              </w:rPr>
              <w:t>time</w:t>
            </w:r>
            <w:r>
              <w:rPr>
                <w:spacing w:val="-3"/>
                <w:sz w:val="21"/>
              </w:rPr>
              <w:t xml:space="preserve"> </w:t>
            </w:r>
            <w:r>
              <w:rPr>
                <w:sz w:val="21"/>
              </w:rPr>
              <w:t>to</w:t>
            </w:r>
            <w:r>
              <w:rPr>
                <w:spacing w:val="-6"/>
                <w:sz w:val="21"/>
              </w:rPr>
              <w:t xml:space="preserve"> </w:t>
            </w:r>
            <w:r>
              <w:rPr>
                <w:sz w:val="21"/>
              </w:rPr>
              <w:t>time</w:t>
            </w:r>
            <w:r>
              <w:rPr>
                <w:spacing w:val="-3"/>
                <w:sz w:val="21"/>
              </w:rPr>
              <w:t xml:space="preserve"> </w:t>
            </w:r>
            <w:r>
              <w:rPr>
                <w:sz w:val="21"/>
              </w:rPr>
              <w:t>by</w:t>
            </w:r>
            <w:r>
              <w:rPr>
                <w:spacing w:val="-3"/>
                <w:sz w:val="21"/>
              </w:rPr>
              <w:t xml:space="preserve"> </w:t>
            </w:r>
            <w:r>
              <w:rPr>
                <w:sz w:val="21"/>
              </w:rPr>
              <w:t>the</w:t>
            </w:r>
            <w:r>
              <w:rPr>
                <w:spacing w:val="-3"/>
                <w:sz w:val="21"/>
              </w:rPr>
              <w:t xml:space="preserve"> </w:t>
            </w:r>
            <w:r>
              <w:rPr>
                <w:sz w:val="21"/>
              </w:rPr>
              <w:t>Council and shall be answerable to the Council for the efficient and effective</w:t>
            </w:r>
          </w:p>
        </w:tc>
      </w:tr>
    </w:tbl>
    <w:p w14:paraId="777A6660" w14:textId="77777777" w:rsidR="00051BBA" w:rsidRDefault="00051BBA" w:rsidP="00051BBA">
      <w:pPr>
        <w:spacing w:line="240" w:lineRule="exact"/>
        <w:rPr>
          <w:sz w:val="21"/>
        </w:rPr>
        <w:sectPr w:rsidR="00051BBA">
          <w:pgSz w:w="11910" w:h="16840"/>
          <w:pgMar w:top="1380" w:right="600" w:bottom="600" w:left="20" w:header="967" w:footer="405" w:gutter="0"/>
          <w:cols w:space="720"/>
        </w:sectPr>
      </w:pPr>
    </w:p>
    <w:p w14:paraId="2DB660E5" w14:textId="77777777" w:rsidR="00051BBA" w:rsidRDefault="00051BBA" w:rsidP="00051BBA">
      <w:pPr>
        <w:pStyle w:val="BodyText"/>
        <w:spacing w:before="7"/>
        <w:rPr>
          <w:sz w:val="4"/>
        </w:rPr>
      </w:pPr>
    </w:p>
    <w:tbl>
      <w:tblPr>
        <w:tblW w:w="0" w:type="auto"/>
        <w:tblInd w:w="2752" w:type="dxa"/>
        <w:tblLayout w:type="fixed"/>
        <w:tblCellMar>
          <w:left w:w="0" w:type="dxa"/>
          <w:right w:w="0" w:type="dxa"/>
        </w:tblCellMar>
        <w:tblLook w:val="01E0" w:firstRow="1" w:lastRow="1" w:firstColumn="1" w:lastColumn="1" w:noHBand="0" w:noVBand="0"/>
      </w:tblPr>
      <w:tblGrid>
        <w:gridCol w:w="7019"/>
      </w:tblGrid>
      <w:tr w:rsidR="00051BBA" w14:paraId="2214A111" w14:textId="77777777" w:rsidTr="00051BBA">
        <w:trPr>
          <w:trHeight w:val="541"/>
        </w:trPr>
        <w:tc>
          <w:tcPr>
            <w:tcW w:w="7019" w:type="dxa"/>
          </w:tcPr>
          <w:p w14:paraId="48AFF9F2" w14:textId="77777777" w:rsidR="00051BBA" w:rsidRDefault="00051BBA" w:rsidP="00051BBA">
            <w:pPr>
              <w:pStyle w:val="TableParagraph"/>
              <w:ind w:left="50" w:right="60"/>
              <w:rPr>
                <w:sz w:val="21"/>
              </w:rPr>
            </w:pPr>
            <w:r>
              <w:rPr>
                <w:sz w:val="21"/>
              </w:rPr>
              <w:t>management</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z w:val="21"/>
              </w:rPr>
              <w:t>Council</w:t>
            </w:r>
            <w:r>
              <w:rPr>
                <w:spacing w:val="-2"/>
                <w:sz w:val="21"/>
              </w:rPr>
              <w:t xml:space="preserve"> </w:t>
            </w:r>
            <w:r>
              <w:rPr>
                <w:sz w:val="21"/>
              </w:rPr>
              <w:t>and</w:t>
            </w:r>
            <w:r>
              <w:rPr>
                <w:spacing w:val="-3"/>
                <w:sz w:val="21"/>
              </w:rPr>
              <w:t xml:space="preserve"> </w:t>
            </w:r>
            <w:r>
              <w:rPr>
                <w:sz w:val="21"/>
              </w:rPr>
              <w:t>for</w:t>
            </w:r>
            <w:r>
              <w:rPr>
                <w:spacing w:val="-4"/>
                <w:sz w:val="21"/>
              </w:rPr>
              <w:t xml:space="preserve"> </w:t>
            </w:r>
            <w:r>
              <w:rPr>
                <w:sz w:val="21"/>
              </w:rPr>
              <w:t>the</w:t>
            </w:r>
            <w:r>
              <w:rPr>
                <w:spacing w:val="-3"/>
                <w:sz w:val="21"/>
              </w:rPr>
              <w:t xml:space="preserve"> </w:t>
            </w:r>
            <w:r>
              <w:rPr>
                <w:sz w:val="21"/>
              </w:rPr>
              <w:t>due</w:t>
            </w:r>
            <w:r>
              <w:rPr>
                <w:spacing w:val="-3"/>
                <w:sz w:val="21"/>
              </w:rPr>
              <w:t xml:space="preserve"> </w:t>
            </w:r>
            <w:r>
              <w:rPr>
                <w:sz w:val="21"/>
              </w:rPr>
              <w:t>performance</w:t>
            </w:r>
            <w:r>
              <w:rPr>
                <w:spacing w:val="-3"/>
                <w:sz w:val="21"/>
              </w:rPr>
              <w:t xml:space="preserve"> </w:t>
            </w:r>
            <w:r>
              <w:rPr>
                <w:sz w:val="21"/>
              </w:rPr>
              <w:t>of</w:t>
            </w:r>
            <w:r>
              <w:rPr>
                <w:spacing w:val="-4"/>
                <w:sz w:val="21"/>
              </w:rPr>
              <w:t xml:space="preserve"> </w:t>
            </w:r>
            <w:r>
              <w:rPr>
                <w:sz w:val="21"/>
              </w:rPr>
              <w:t>his</w:t>
            </w:r>
            <w:r>
              <w:rPr>
                <w:spacing w:val="-3"/>
                <w:sz w:val="21"/>
              </w:rPr>
              <w:t xml:space="preserve"> </w:t>
            </w:r>
            <w:r>
              <w:rPr>
                <w:sz w:val="21"/>
              </w:rPr>
              <w:t>or</w:t>
            </w:r>
            <w:r>
              <w:rPr>
                <w:spacing w:val="-4"/>
                <w:sz w:val="21"/>
              </w:rPr>
              <w:t xml:space="preserve"> </w:t>
            </w:r>
            <w:r>
              <w:rPr>
                <w:sz w:val="21"/>
              </w:rPr>
              <w:t xml:space="preserve">her </w:t>
            </w:r>
            <w:r>
              <w:rPr>
                <w:spacing w:val="-2"/>
                <w:sz w:val="21"/>
              </w:rPr>
              <w:t>functions.</w:t>
            </w:r>
          </w:p>
        </w:tc>
      </w:tr>
      <w:tr w:rsidR="00051BBA" w14:paraId="51DC4486" w14:textId="77777777" w:rsidTr="00051BBA">
        <w:trPr>
          <w:trHeight w:val="1568"/>
        </w:trPr>
        <w:tc>
          <w:tcPr>
            <w:tcW w:w="7019" w:type="dxa"/>
          </w:tcPr>
          <w:p w14:paraId="0C73CF16" w14:textId="77777777" w:rsidR="00051BBA" w:rsidRDefault="00051BBA" w:rsidP="00051BBA">
            <w:pPr>
              <w:pStyle w:val="TableParagraph"/>
              <w:spacing w:before="57"/>
              <w:ind w:left="50" w:right="60" w:firstLine="240"/>
              <w:rPr>
                <w:sz w:val="21"/>
              </w:rPr>
            </w:pPr>
            <w:r>
              <w:rPr>
                <w:sz w:val="21"/>
              </w:rPr>
              <w:t>2. (1) The Chief Executive Officer may delegate any of his or her functions to an employee of the Council, unless they are functions delegated to the Chief Executive Officer by the Council and they have been so delegated subject to the condition that they shall not be sub- delegated,</w:t>
            </w:r>
            <w:r>
              <w:rPr>
                <w:spacing w:val="-5"/>
                <w:sz w:val="21"/>
              </w:rPr>
              <w:t xml:space="preserve"> </w:t>
            </w:r>
            <w:r>
              <w:rPr>
                <w:sz w:val="21"/>
              </w:rPr>
              <w:t>and</w:t>
            </w:r>
            <w:r>
              <w:rPr>
                <w:spacing w:val="-4"/>
                <w:sz w:val="21"/>
              </w:rPr>
              <w:t xml:space="preserve"> </w:t>
            </w:r>
            <w:r>
              <w:rPr>
                <w:sz w:val="21"/>
              </w:rPr>
              <w:t>the</w:t>
            </w:r>
            <w:r>
              <w:rPr>
                <w:spacing w:val="-4"/>
                <w:sz w:val="21"/>
              </w:rPr>
              <w:t xml:space="preserve"> </w:t>
            </w:r>
            <w:r>
              <w:rPr>
                <w:sz w:val="21"/>
              </w:rPr>
              <w:t>employee</w:t>
            </w:r>
            <w:r>
              <w:rPr>
                <w:spacing w:val="-4"/>
                <w:sz w:val="21"/>
              </w:rPr>
              <w:t xml:space="preserve"> </w:t>
            </w:r>
            <w:r>
              <w:rPr>
                <w:sz w:val="21"/>
              </w:rPr>
              <w:t>concerned</w:t>
            </w:r>
            <w:r>
              <w:rPr>
                <w:spacing w:val="-4"/>
                <w:sz w:val="21"/>
              </w:rPr>
              <w:t xml:space="preserve"> </w:t>
            </w:r>
            <w:r>
              <w:rPr>
                <w:sz w:val="21"/>
              </w:rPr>
              <w:t>shall</w:t>
            </w:r>
            <w:r>
              <w:rPr>
                <w:spacing w:val="-3"/>
                <w:sz w:val="21"/>
              </w:rPr>
              <w:t xml:space="preserve"> </w:t>
            </w:r>
            <w:r>
              <w:rPr>
                <w:sz w:val="21"/>
              </w:rPr>
              <w:t>be</w:t>
            </w:r>
            <w:r>
              <w:rPr>
                <w:spacing w:val="-4"/>
                <w:sz w:val="21"/>
              </w:rPr>
              <w:t xml:space="preserve"> </w:t>
            </w:r>
            <w:r>
              <w:rPr>
                <w:sz w:val="21"/>
              </w:rPr>
              <w:t>accountable</w:t>
            </w:r>
            <w:r>
              <w:rPr>
                <w:spacing w:val="-4"/>
                <w:sz w:val="21"/>
              </w:rPr>
              <w:t xml:space="preserve"> </w:t>
            </w:r>
            <w:r>
              <w:rPr>
                <w:sz w:val="21"/>
              </w:rPr>
              <w:t>to</w:t>
            </w:r>
            <w:r>
              <w:rPr>
                <w:spacing w:val="-4"/>
                <w:sz w:val="21"/>
              </w:rPr>
              <w:t xml:space="preserve"> </w:t>
            </w:r>
            <w:r>
              <w:rPr>
                <w:sz w:val="21"/>
              </w:rPr>
              <w:t>the</w:t>
            </w:r>
            <w:r>
              <w:rPr>
                <w:spacing w:val="-5"/>
                <w:sz w:val="21"/>
              </w:rPr>
              <w:t xml:space="preserve"> </w:t>
            </w:r>
            <w:r>
              <w:rPr>
                <w:sz w:val="21"/>
              </w:rPr>
              <w:t>Chief Executive Officer for the performance of the functions so delegated.</w:t>
            </w:r>
          </w:p>
        </w:tc>
      </w:tr>
      <w:tr w:rsidR="00051BBA" w14:paraId="7CCC74BD" w14:textId="77777777" w:rsidTr="00051BBA">
        <w:trPr>
          <w:trHeight w:val="844"/>
        </w:trPr>
        <w:tc>
          <w:tcPr>
            <w:tcW w:w="7019" w:type="dxa"/>
          </w:tcPr>
          <w:p w14:paraId="0A3DB81A" w14:textId="77777777" w:rsidR="00051BBA" w:rsidRDefault="00051BBA" w:rsidP="00051BBA">
            <w:pPr>
              <w:pStyle w:val="TableParagraph"/>
              <w:spacing w:before="56"/>
              <w:ind w:left="50" w:right="60" w:firstLine="240"/>
              <w:rPr>
                <w:sz w:val="21"/>
              </w:rPr>
            </w:pPr>
            <w:r>
              <w:rPr>
                <w:sz w:val="21"/>
              </w:rPr>
              <w:t>(2) Notwithstanding any such delegation, the Chief Executive Officer shall</w:t>
            </w:r>
            <w:r>
              <w:rPr>
                <w:spacing w:val="-2"/>
                <w:sz w:val="21"/>
              </w:rPr>
              <w:t xml:space="preserve"> </w:t>
            </w:r>
            <w:r>
              <w:rPr>
                <w:sz w:val="21"/>
              </w:rPr>
              <w:t>at</w:t>
            </w:r>
            <w:r>
              <w:rPr>
                <w:spacing w:val="-4"/>
                <w:sz w:val="21"/>
              </w:rPr>
              <w:t xml:space="preserve"> </w:t>
            </w:r>
            <w:r>
              <w:rPr>
                <w:sz w:val="21"/>
              </w:rPr>
              <w:t>all</w:t>
            </w:r>
            <w:r>
              <w:rPr>
                <w:spacing w:val="-2"/>
                <w:sz w:val="21"/>
              </w:rPr>
              <w:t xml:space="preserve"> </w:t>
            </w:r>
            <w:r>
              <w:rPr>
                <w:sz w:val="21"/>
              </w:rPr>
              <w:t>times</w:t>
            </w:r>
            <w:r>
              <w:rPr>
                <w:spacing w:val="-3"/>
                <w:sz w:val="21"/>
              </w:rPr>
              <w:t xml:space="preserve"> </w:t>
            </w:r>
            <w:r>
              <w:rPr>
                <w:sz w:val="21"/>
              </w:rPr>
              <w:t>remain</w:t>
            </w:r>
            <w:r>
              <w:rPr>
                <w:spacing w:val="-3"/>
                <w:sz w:val="21"/>
              </w:rPr>
              <w:t xml:space="preserve"> </w:t>
            </w:r>
            <w:r>
              <w:rPr>
                <w:sz w:val="21"/>
              </w:rPr>
              <w:t>accountable</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Council</w:t>
            </w:r>
            <w:r>
              <w:rPr>
                <w:spacing w:val="-5"/>
                <w:sz w:val="21"/>
              </w:rPr>
              <w:t xml:space="preserve"> </w:t>
            </w:r>
            <w:r>
              <w:rPr>
                <w:sz w:val="21"/>
              </w:rPr>
              <w:t>for</w:t>
            </w:r>
            <w:r>
              <w:rPr>
                <w:spacing w:val="-4"/>
                <w:sz w:val="21"/>
              </w:rPr>
              <w:t xml:space="preserve"> </w:t>
            </w:r>
            <w:r>
              <w:rPr>
                <w:sz w:val="21"/>
              </w:rPr>
              <w:t>the</w:t>
            </w:r>
            <w:r>
              <w:rPr>
                <w:spacing w:val="-3"/>
                <w:sz w:val="21"/>
              </w:rPr>
              <w:t xml:space="preserve"> </w:t>
            </w:r>
            <w:r>
              <w:rPr>
                <w:sz w:val="21"/>
              </w:rPr>
              <w:t>performance</w:t>
            </w:r>
            <w:r>
              <w:rPr>
                <w:spacing w:val="-3"/>
                <w:sz w:val="21"/>
              </w:rPr>
              <w:t xml:space="preserve"> </w:t>
            </w:r>
            <w:r>
              <w:rPr>
                <w:sz w:val="21"/>
              </w:rPr>
              <w:t>of the functions so delegated.</w:t>
            </w:r>
          </w:p>
        </w:tc>
      </w:tr>
      <w:tr w:rsidR="00051BBA" w14:paraId="15D28AAC" w14:textId="77777777" w:rsidTr="00051BBA">
        <w:trPr>
          <w:trHeight w:val="602"/>
        </w:trPr>
        <w:tc>
          <w:tcPr>
            <w:tcW w:w="7019" w:type="dxa"/>
          </w:tcPr>
          <w:p w14:paraId="4AA778CF" w14:textId="77777777" w:rsidR="00051BBA" w:rsidRDefault="00051BBA" w:rsidP="00051BBA">
            <w:pPr>
              <w:pStyle w:val="TableParagraph"/>
              <w:spacing w:before="56"/>
              <w:ind w:left="50" w:right="60" w:firstLine="240"/>
              <w:rPr>
                <w:sz w:val="21"/>
              </w:rPr>
            </w:pPr>
            <w:r>
              <w:rPr>
                <w:sz w:val="21"/>
              </w:rPr>
              <w:t>3.</w:t>
            </w:r>
            <w:r>
              <w:rPr>
                <w:spacing w:val="-4"/>
                <w:sz w:val="21"/>
              </w:rPr>
              <w:t xml:space="preserve"> </w:t>
            </w:r>
            <w:r>
              <w:rPr>
                <w:sz w:val="21"/>
              </w:rPr>
              <w:t>The</w:t>
            </w:r>
            <w:r>
              <w:rPr>
                <w:spacing w:val="-3"/>
                <w:sz w:val="21"/>
              </w:rPr>
              <w:t xml:space="preserve"> </w:t>
            </w:r>
            <w:r>
              <w:rPr>
                <w:sz w:val="21"/>
              </w:rPr>
              <w:t>Chief</w:t>
            </w:r>
            <w:r>
              <w:rPr>
                <w:spacing w:val="-4"/>
                <w:sz w:val="21"/>
              </w:rPr>
              <w:t xml:space="preserve"> </w:t>
            </w:r>
            <w:r>
              <w:rPr>
                <w:sz w:val="21"/>
              </w:rPr>
              <w:t>Executive</w:t>
            </w:r>
            <w:r>
              <w:rPr>
                <w:spacing w:val="-3"/>
                <w:sz w:val="21"/>
              </w:rPr>
              <w:t xml:space="preserve"> </w:t>
            </w:r>
            <w:r>
              <w:rPr>
                <w:sz w:val="21"/>
              </w:rPr>
              <w:t>Officer</w:t>
            </w:r>
            <w:r>
              <w:rPr>
                <w:spacing w:val="-4"/>
                <w:sz w:val="21"/>
              </w:rPr>
              <w:t xml:space="preserve"> </w:t>
            </w:r>
            <w:r>
              <w:rPr>
                <w:sz w:val="21"/>
              </w:rPr>
              <w:t>shall</w:t>
            </w:r>
            <w:r>
              <w:rPr>
                <w:spacing w:val="-2"/>
                <w:sz w:val="21"/>
              </w:rPr>
              <w:t xml:space="preserve"> </w:t>
            </w:r>
            <w:r>
              <w:rPr>
                <w:sz w:val="21"/>
              </w:rPr>
              <w:t>not</w:t>
            </w:r>
            <w:r>
              <w:rPr>
                <w:spacing w:val="-4"/>
                <w:sz w:val="21"/>
              </w:rPr>
              <w:t xml:space="preserve"> </w:t>
            </w:r>
            <w:r>
              <w:rPr>
                <w:sz w:val="21"/>
              </w:rPr>
              <w:t>hold</w:t>
            </w:r>
            <w:r>
              <w:rPr>
                <w:spacing w:val="-3"/>
                <w:sz w:val="21"/>
              </w:rPr>
              <w:t xml:space="preserve"> </w:t>
            </w:r>
            <w:r>
              <w:rPr>
                <w:sz w:val="21"/>
              </w:rPr>
              <w:t>any</w:t>
            </w:r>
            <w:r>
              <w:rPr>
                <w:spacing w:val="-3"/>
                <w:sz w:val="21"/>
              </w:rPr>
              <w:t xml:space="preserve"> </w:t>
            </w:r>
            <w:r>
              <w:rPr>
                <w:sz w:val="21"/>
              </w:rPr>
              <w:t>other</w:t>
            </w:r>
            <w:r>
              <w:rPr>
                <w:spacing w:val="-4"/>
                <w:sz w:val="21"/>
              </w:rPr>
              <w:t xml:space="preserve"> </w:t>
            </w:r>
            <w:r>
              <w:rPr>
                <w:sz w:val="21"/>
              </w:rPr>
              <w:t>office</w:t>
            </w:r>
            <w:r>
              <w:rPr>
                <w:spacing w:val="-3"/>
                <w:sz w:val="21"/>
              </w:rPr>
              <w:t xml:space="preserve"> </w:t>
            </w:r>
            <w:r>
              <w:rPr>
                <w:sz w:val="21"/>
              </w:rPr>
              <w:t>or</w:t>
            </w:r>
            <w:r>
              <w:rPr>
                <w:spacing w:val="-4"/>
                <w:sz w:val="21"/>
              </w:rPr>
              <w:t xml:space="preserve"> </w:t>
            </w:r>
            <w:r>
              <w:rPr>
                <w:sz w:val="21"/>
              </w:rPr>
              <w:t>position without the consent of the Council.</w:t>
            </w:r>
          </w:p>
        </w:tc>
      </w:tr>
      <w:tr w:rsidR="00051BBA" w14:paraId="387CC514" w14:textId="77777777" w:rsidTr="00051BBA">
        <w:trPr>
          <w:trHeight w:val="1087"/>
        </w:trPr>
        <w:tc>
          <w:tcPr>
            <w:tcW w:w="7019" w:type="dxa"/>
          </w:tcPr>
          <w:p w14:paraId="491EAA6C" w14:textId="77777777" w:rsidR="00051BBA" w:rsidRDefault="00051BBA" w:rsidP="00051BBA">
            <w:pPr>
              <w:pStyle w:val="TableParagraph"/>
              <w:spacing w:before="56"/>
              <w:ind w:left="50" w:right="60" w:firstLine="240"/>
              <w:rPr>
                <w:sz w:val="21"/>
              </w:rPr>
            </w:pPr>
            <w:r>
              <w:rPr>
                <w:sz w:val="21"/>
              </w:rPr>
              <w:t>4. The Chief Executive Officer shall hold office subject to such terms and conditions (including terms and conditions relating to remuneration, fees</w:t>
            </w:r>
            <w:r>
              <w:rPr>
                <w:spacing w:val="-3"/>
                <w:sz w:val="21"/>
              </w:rPr>
              <w:t xml:space="preserve"> </w:t>
            </w:r>
            <w:r>
              <w:rPr>
                <w:sz w:val="21"/>
              </w:rPr>
              <w:t>and</w:t>
            </w:r>
            <w:r>
              <w:rPr>
                <w:spacing w:val="-3"/>
                <w:sz w:val="21"/>
              </w:rPr>
              <w:t xml:space="preserve"> </w:t>
            </w:r>
            <w:r>
              <w:rPr>
                <w:sz w:val="21"/>
              </w:rPr>
              <w:t>allowances</w:t>
            </w:r>
            <w:r>
              <w:rPr>
                <w:spacing w:val="-3"/>
                <w:sz w:val="21"/>
              </w:rPr>
              <w:t xml:space="preserve"> </w:t>
            </w:r>
            <w:r>
              <w:rPr>
                <w:sz w:val="21"/>
              </w:rPr>
              <w:t>for</w:t>
            </w:r>
            <w:r>
              <w:rPr>
                <w:spacing w:val="-4"/>
                <w:sz w:val="21"/>
              </w:rPr>
              <w:t xml:space="preserve"> </w:t>
            </w:r>
            <w:r>
              <w:rPr>
                <w:sz w:val="21"/>
              </w:rPr>
              <w:t>expenses)</w:t>
            </w:r>
            <w:r>
              <w:rPr>
                <w:spacing w:val="-4"/>
                <w:sz w:val="21"/>
              </w:rPr>
              <w:t xml:space="preserve"> </w:t>
            </w:r>
            <w:r>
              <w:rPr>
                <w:sz w:val="21"/>
              </w:rPr>
              <w:t>as</w:t>
            </w:r>
            <w:r>
              <w:rPr>
                <w:spacing w:val="-3"/>
                <w:sz w:val="21"/>
              </w:rPr>
              <w:t xml:space="preserve"> </w:t>
            </w:r>
            <w:r>
              <w:rPr>
                <w:sz w:val="21"/>
              </w:rPr>
              <w:t>the</w:t>
            </w:r>
            <w:r>
              <w:rPr>
                <w:spacing w:val="-5"/>
                <w:sz w:val="21"/>
              </w:rPr>
              <w:t xml:space="preserve"> </w:t>
            </w:r>
            <w:r>
              <w:rPr>
                <w:sz w:val="21"/>
              </w:rPr>
              <w:t>Council,</w:t>
            </w:r>
            <w:r>
              <w:rPr>
                <w:spacing w:val="-4"/>
                <w:sz w:val="21"/>
              </w:rPr>
              <w:t xml:space="preserve"> </w:t>
            </w:r>
            <w:r>
              <w:rPr>
                <w:sz w:val="21"/>
              </w:rPr>
              <w:t>with</w:t>
            </w:r>
            <w:r>
              <w:rPr>
                <w:spacing w:val="-3"/>
                <w:sz w:val="21"/>
              </w:rPr>
              <w:t xml:space="preserve"> </w:t>
            </w:r>
            <w:r>
              <w:rPr>
                <w:sz w:val="21"/>
              </w:rPr>
              <w:t>the</w:t>
            </w:r>
            <w:r>
              <w:rPr>
                <w:spacing w:val="-3"/>
                <w:sz w:val="21"/>
              </w:rPr>
              <w:t xml:space="preserve"> </w:t>
            </w:r>
            <w:r>
              <w:rPr>
                <w:sz w:val="21"/>
              </w:rPr>
              <w:t>consent</w:t>
            </w:r>
            <w:r>
              <w:rPr>
                <w:spacing w:val="-4"/>
                <w:sz w:val="21"/>
              </w:rPr>
              <w:t xml:space="preserve"> </w:t>
            </w:r>
            <w:r>
              <w:rPr>
                <w:sz w:val="21"/>
              </w:rPr>
              <w:t>of</w:t>
            </w:r>
            <w:r>
              <w:rPr>
                <w:spacing w:val="-4"/>
                <w:sz w:val="21"/>
              </w:rPr>
              <w:t xml:space="preserve"> </w:t>
            </w:r>
            <w:r>
              <w:rPr>
                <w:sz w:val="21"/>
              </w:rPr>
              <w:t>the Minister and the Minister for Finance, may from time to time determine.</w:t>
            </w:r>
          </w:p>
        </w:tc>
      </w:tr>
      <w:tr w:rsidR="00051BBA" w14:paraId="2C13FAC0" w14:textId="77777777" w:rsidTr="00051BBA">
        <w:trPr>
          <w:trHeight w:val="1022"/>
        </w:trPr>
        <w:tc>
          <w:tcPr>
            <w:tcW w:w="7019" w:type="dxa"/>
          </w:tcPr>
          <w:p w14:paraId="25A173EC" w14:textId="77777777" w:rsidR="00051BBA" w:rsidRDefault="00051BBA" w:rsidP="00051BBA">
            <w:pPr>
              <w:pStyle w:val="TableParagraph"/>
              <w:spacing w:before="56"/>
              <w:ind w:left="50" w:right="48" w:firstLine="240"/>
              <w:jc w:val="both"/>
              <w:rPr>
                <w:sz w:val="21"/>
              </w:rPr>
            </w:pPr>
            <w:r>
              <w:rPr>
                <w:sz w:val="21"/>
              </w:rPr>
              <w:t>5.</w:t>
            </w:r>
            <w:r>
              <w:rPr>
                <w:spacing w:val="-4"/>
                <w:sz w:val="21"/>
              </w:rPr>
              <w:t xml:space="preserve"> </w:t>
            </w:r>
            <w:r>
              <w:rPr>
                <w:sz w:val="21"/>
              </w:rPr>
              <w:t>The</w:t>
            </w:r>
            <w:r>
              <w:rPr>
                <w:spacing w:val="-3"/>
                <w:sz w:val="21"/>
              </w:rPr>
              <w:t xml:space="preserve"> </w:t>
            </w:r>
            <w:r>
              <w:rPr>
                <w:sz w:val="21"/>
              </w:rPr>
              <w:t>Chief</w:t>
            </w:r>
            <w:r>
              <w:rPr>
                <w:spacing w:val="-4"/>
                <w:sz w:val="21"/>
              </w:rPr>
              <w:t xml:space="preserve"> </w:t>
            </w:r>
            <w:r>
              <w:rPr>
                <w:sz w:val="21"/>
              </w:rPr>
              <w:t>Executive</w:t>
            </w:r>
            <w:r>
              <w:rPr>
                <w:spacing w:val="-3"/>
                <w:sz w:val="21"/>
              </w:rPr>
              <w:t xml:space="preserve"> </w:t>
            </w:r>
            <w:r>
              <w:rPr>
                <w:sz w:val="21"/>
              </w:rPr>
              <w:t>Officer</w:t>
            </w:r>
            <w:r>
              <w:rPr>
                <w:spacing w:val="-4"/>
                <w:sz w:val="21"/>
              </w:rPr>
              <w:t xml:space="preserve"> </w:t>
            </w:r>
            <w:r>
              <w:rPr>
                <w:sz w:val="21"/>
              </w:rPr>
              <w:t>shall</w:t>
            </w:r>
            <w:r>
              <w:rPr>
                <w:spacing w:val="-2"/>
                <w:sz w:val="21"/>
              </w:rPr>
              <w:t xml:space="preserve"> </w:t>
            </w:r>
            <w:r>
              <w:rPr>
                <w:sz w:val="21"/>
              </w:rPr>
              <w:t>not</w:t>
            </w:r>
            <w:r>
              <w:rPr>
                <w:spacing w:val="-4"/>
                <w:sz w:val="21"/>
              </w:rPr>
              <w:t xml:space="preserve"> </w:t>
            </w:r>
            <w:r>
              <w:rPr>
                <w:sz w:val="21"/>
              </w:rPr>
              <w:t>be</w:t>
            </w:r>
            <w:r>
              <w:rPr>
                <w:spacing w:val="-3"/>
                <w:sz w:val="21"/>
              </w:rPr>
              <w:t xml:space="preserve"> </w:t>
            </w:r>
            <w:r>
              <w:rPr>
                <w:sz w:val="21"/>
              </w:rPr>
              <w:t>a</w:t>
            </w:r>
            <w:r>
              <w:rPr>
                <w:spacing w:val="-5"/>
                <w:sz w:val="21"/>
              </w:rPr>
              <w:t xml:space="preserve"> </w:t>
            </w:r>
            <w:r>
              <w:rPr>
                <w:sz w:val="21"/>
              </w:rPr>
              <w:t>member</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z w:val="21"/>
              </w:rPr>
              <w:t>Council,</w:t>
            </w:r>
            <w:r>
              <w:rPr>
                <w:spacing w:val="-4"/>
                <w:sz w:val="21"/>
              </w:rPr>
              <w:t xml:space="preserve"> </w:t>
            </w:r>
            <w:r>
              <w:rPr>
                <w:sz w:val="21"/>
              </w:rPr>
              <w:t>but he or she</w:t>
            </w:r>
            <w:r>
              <w:rPr>
                <w:spacing w:val="-1"/>
                <w:sz w:val="21"/>
              </w:rPr>
              <w:t xml:space="preserve"> </w:t>
            </w:r>
            <w:r>
              <w:rPr>
                <w:sz w:val="21"/>
              </w:rPr>
              <w:t>may, in accordance with procedures established by the Council, attend meetings of the Council and shall be entitled to speak to and</w:t>
            </w:r>
          </w:p>
          <w:p w14:paraId="3DE8EE8A" w14:textId="77777777" w:rsidR="00051BBA" w:rsidRDefault="00051BBA" w:rsidP="00051BBA">
            <w:pPr>
              <w:pStyle w:val="TableParagraph"/>
              <w:spacing w:line="222" w:lineRule="exact"/>
              <w:ind w:left="50"/>
              <w:jc w:val="both"/>
              <w:rPr>
                <w:sz w:val="21"/>
              </w:rPr>
            </w:pPr>
            <w:r>
              <w:rPr>
                <w:sz w:val="21"/>
              </w:rPr>
              <w:t>advise</w:t>
            </w:r>
            <w:r>
              <w:rPr>
                <w:spacing w:val="-5"/>
                <w:sz w:val="21"/>
              </w:rPr>
              <w:t xml:space="preserve"> </w:t>
            </w:r>
            <w:r>
              <w:rPr>
                <w:sz w:val="21"/>
              </w:rPr>
              <w:t>such</w:t>
            </w:r>
            <w:r>
              <w:rPr>
                <w:spacing w:val="-6"/>
                <w:sz w:val="21"/>
              </w:rPr>
              <w:t xml:space="preserve"> </w:t>
            </w:r>
            <w:r>
              <w:rPr>
                <w:spacing w:val="-2"/>
                <w:sz w:val="21"/>
              </w:rPr>
              <w:t>meetings.</w:t>
            </w:r>
          </w:p>
        </w:tc>
      </w:tr>
    </w:tbl>
    <w:p w14:paraId="158770B1" w14:textId="77777777" w:rsidR="00051BBA" w:rsidRDefault="00051BBA" w:rsidP="00051BBA">
      <w:pPr>
        <w:spacing w:line="222" w:lineRule="exact"/>
        <w:jc w:val="both"/>
        <w:rPr>
          <w:sz w:val="21"/>
        </w:rPr>
        <w:sectPr w:rsidR="00051BBA">
          <w:pgSz w:w="11910" w:h="16840"/>
          <w:pgMar w:top="1380" w:right="600" w:bottom="600" w:left="20" w:header="967" w:footer="405" w:gutter="0"/>
          <w:cols w:space="720"/>
        </w:sectPr>
      </w:pPr>
    </w:p>
    <w:p w14:paraId="4A07E2C5" w14:textId="70CD3BFB" w:rsidR="003B2854" w:rsidRDefault="003B2854" w:rsidP="00F6298B">
      <w:pPr>
        <w:pStyle w:val="Heading10"/>
        <w:rPr>
          <w:sz w:val="36"/>
        </w:rPr>
      </w:pPr>
    </w:p>
    <w:p w14:paraId="4843D744" w14:textId="77777777" w:rsidR="003B2854" w:rsidRPr="003B2854" w:rsidRDefault="003B2854" w:rsidP="003B2854">
      <w:pPr>
        <w:pStyle w:val="Heading3"/>
        <w:ind w:left="1953"/>
        <w:rPr>
          <w:rFonts w:ascii="Arial" w:hAnsi="Arial" w:cs="Arial"/>
          <w:i w:val="0"/>
          <w:sz w:val="28"/>
          <w:szCs w:val="28"/>
        </w:rPr>
      </w:pPr>
      <w:r w:rsidRPr="003B2854">
        <w:rPr>
          <w:rFonts w:ascii="Arial" w:hAnsi="Arial" w:cs="Arial"/>
          <w:i w:val="0"/>
          <w:sz w:val="28"/>
          <w:szCs w:val="28"/>
        </w:rPr>
        <w:t>APPENDIX</w:t>
      </w:r>
      <w:r w:rsidRPr="003B2854">
        <w:rPr>
          <w:rFonts w:ascii="Arial" w:hAnsi="Arial" w:cs="Arial"/>
          <w:i w:val="0"/>
          <w:spacing w:val="-7"/>
          <w:sz w:val="28"/>
          <w:szCs w:val="28"/>
        </w:rPr>
        <w:t xml:space="preserve"> </w:t>
      </w:r>
      <w:r w:rsidRPr="003B2854">
        <w:rPr>
          <w:rFonts w:ascii="Arial" w:hAnsi="Arial" w:cs="Arial"/>
          <w:i w:val="0"/>
          <w:sz w:val="28"/>
          <w:szCs w:val="28"/>
        </w:rPr>
        <w:t>2:</w:t>
      </w:r>
      <w:r w:rsidRPr="003B2854">
        <w:rPr>
          <w:rFonts w:ascii="Arial" w:hAnsi="Arial" w:cs="Arial"/>
          <w:i w:val="0"/>
          <w:spacing w:val="-10"/>
          <w:sz w:val="28"/>
          <w:szCs w:val="28"/>
        </w:rPr>
        <w:t xml:space="preserve"> </w:t>
      </w:r>
      <w:r w:rsidRPr="003B2854">
        <w:rPr>
          <w:rFonts w:ascii="Arial" w:hAnsi="Arial" w:cs="Arial"/>
          <w:i w:val="0"/>
          <w:sz w:val="28"/>
          <w:szCs w:val="28"/>
        </w:rPr>
        <w:t>Indicative</w:t>
      </w:r>
      <w:r w:rsidRPr="003B2854">
        <w:rPr>
          <w:rFonts w:ascii="Arial" w:hAnsi="Arial" w:cs="Arial"/>
          <w:i w:val="0"/>
          <w:spacing w:val="-7"/>
          <w:sz w:val="28"/>
          <w:szCs w:val="28"/>
        </w:rPr>
        <w:t xml:space="preserve"> </w:t>
      </w:r>
      <w:r w:rsidRPr="003B2854">
        <w:rPr>
          <w:rFonts w:ascii="Arial" w:hAnsi="Arial" w:cs="Arial"/>
          <w:i w:val="0"/>
          <w:sz w:val="28"/>
          <w:szCs w:val="28"/>
        </w:rPr>
        <w:t>list</w:t>
      </w:r>
      <w:r w:rsidRPr="003B2854">
        <w:rPr>
          <w:rFonts w:ascii="Arial" w:hAnsi="Arial" w:cs="Arial"/>
          <w:i w:val="0"/>
          <w:spacing w:val="-9"/>
          <w:sz w:val="28"/>
          <w:szCs w:val="28"/>
        </w:rPr>
        <w:t xml:space="preserve"> </w:t>
      </w:r>
      <w:r w:rsidRPr="003B2854">
        <w:rPr>
          <w:rFonts w:ascii="Arial" w:hAnsi="Arial" w:cs="Arial"/>
          <w:i w:val="0"/>
          <w:sz w:val="28"/>
          <w:szCs w:val="28"/>
        </w:rPr>
        <w:t>of</w:t>
      </w:r>
      <w:r w:rsidRPr="003B2854">
        <w:rPr>
          <w:rFonts w:ascii="Arial" w:hAnsi="Arial" w:cs="Arial"/>
          <w:i w:val="0"/>
          <w:spacing w:val="-10"/>
          <w:sz w:val="28"/>
          <w:szCs w:val="28"/>
        </w:rPr>
        <w:t xml:space="preserve"> </w:t>
      </w:r>
      <w:r w:rsidRPr="003B2854">
        <w:rPr>
          <w:rFonts w:ascii="Arial" w:hAnsi="Arial" w:cs="Arial"/>
          <w:i w:val="0"/>
          <w:sz w:val="28"/>
          <w:szCs w:val="28"/>
        </w:rPr>
        <w:t>legislation</w:t>
      </w:r>
      <w:r w:rsidRPr="003B2854">
        <w:rPr>
          <w:rFonts w:ascii="Arial" w:hAnsi="Arial" w:cs="Arial"/>
          <w:i w:val="0"/>
          <w:spacing w:val="-9"/>
          <w:sz w:val="28"/>
          <w:szCs w:val="28"/>
        </w:rPr>
        <w:t xml:space="preserve"> </w:t>
      </w:r>
      <w:r w:rsidRPr="003B2854">
        <w:rPr>
          <w:rFonts w:ascii="Arial" w:hAnsi="Arial" w:cs="Arial"/>
          <w:i w:val="0"/>
          <w:sz w:val="28"/>
          <w:szCs w:val="28"/>
        </w:rPr>
        <w:t>governing</w:t>
      </w:r>
      <w:r w:rsidRPr="003B2854">
        <w:rPr>
          <w:rFonts w:ascii="Arial" w:hAnsi="Arial" w:cs="Arial"/>
          <w:i w:val="0"/>
          <w:spacing w:val="-10"/>
          <w:sz w:val="28"/>
          <w:szCs w:val="28"/>
        </w:rPr>
        <w:t xml:space="preserve"> </w:t>
      </w:r>
      <w:r w:rsidRPr="003B2854">
        <w:rPr>
          <w:rFonts w:ascii="Arial" w:hAnsi="Arial" w:cs="Arial"/>
          <w:i w:val="0"/>
          <w:sz w:val="28"/>
          <w:szCs w:val="28"/>
        </w:rPr>
        <w:t>the</w:t>
      </w:r>
      <w:r w:rsidRPr="003B2854">
        <w:rPr>
          <w:rFonts w:ascii="Arial" w:hAnsi="Arial" w:cs="Arial"/>
          <w:i w:val="0"/>
          <w:spacing w:val="-7"/>
          <w:sz w:val="28"/>
          <w:szCs w:val="28"/>
        </w:rPr>
        <w:t xml:space="preserve"> </w:t>
      </w:r>
      <w:r w:rsidRPr="003B2854">
        <w:rPr>
          <w:rFonts w:ascii="Arial" w:hAnsi="Arial" w:cs="Arial"/>
          <w:i w:val="0"/>
          <w:sz w:val="28"/>
          <w:szCs w:val="28"/>
        </w:rPr>
        <w:t>operation</w:t>
      </w:r>
      <w:r w:rsidRPr="003B2854">
        <w:rPr>
          <w:rFonts w:ascii="Arial" w:hAnsi="Arial" w:cs="Arial"/>
          <w:i w:val="0"/>
          <w:spacing w:val="-9"/>
          <w:sz w:val="28"/>
          <w:szCs w:val="28"/>
        </w:rPr>
        <w:t xml:space="preserve"> </w:t>
      </w:r>
      <w:r w:rsidRPr="003B2854">
        <w:rPr>
          <w:rFonts w:ascii="Arial" w:hAnsi="Arial" w:cs="Arial"/>
          <w:i w:val="0"/>
          <w:spacing w:val="-5"/>
          <w:sz w:val="28"/>
          <w:szCs w:val="28"/>
        </w:rPr>
        <w:t>the</w:t>
      </w:r>
    </w:p>
    <w:p w14:paraId="6DA62457" w14:textId="744BDDD4" w:rsidR="003B2854" w:rsidRPr="003B2854" w:rsidRDefault="003B2854" w:rsidP="003B2854">
      <w:pPr>
        <w:spacing w:before="1"/>
        <w:ind w:left="3571" w:right="2783"/>
        <w:jc w:val="center"/>
        <w:rPr>
          <w:rFonts w:cs="Arial"/>
          <w:b/>
          <w:sz w:val="28"/>
          <w:szCs w:val="28"/>
        </w:rPr>
      </w:pPr>
      <w:bookmarkStart w:id="2" w:name="_bookmark1"/>
      <w:bookmarkEnd w:id="2"/>
      <w:r w:rsidRPr="003B2854">
        <w:rPr>
          <w:rFonts w:cs="Arial"/>
          <w:b/>
          <w:spacing w:val="-4"/>
          <w:sz w:val="28"/>
          <w:szCs w:val="28"/>
        </w:rPr>
        <w:t>NCSE</w:t>
      </w:r>
    </w:p>
    <w:p w14:paraId="19CD193D" w14:textId="77777777" w:rsidR="003B2854" w:rsidRDefault="003B2854" w:rsidP="003B2854">
      <w:pPr>
        <w:pStyle w:val="BodyText"/>
        <w:spacing w:before="11"/>
        <w:rPr>
          <w:b/>
          <w:sz w:val="23"/>
        </w:rPr>
      </w:pPr>
    </w:p>
    <w:p w14:paraId="6C4E07E8" w14:textId="77777777" w:rsidR="003B2854" w:rsidRDefault="003B2854" w:rsidP="003B2854">
      <w:pPr>
        <w:spacing w:line="229" w:lineRule="exact"/>
        <w:ind w:left="1540"/>
        <w:rPr>
          <w:b/>
          <w:sz w:val="20"/>
        </w:rPr>
      </w:pPr>
      <w:r>
        <w:rPr>
          <w:b/>
          <w:spacing w:val="-2"/>
          <w:sz w:val="20"/>
        </w:rPr>
        <w:t>Establishment</w:t>
      </w:r>
      <w:r>
        <w:rPr>
          <w:b/>
          <w:spacing w:val="8"/>
          <w:sz w:val="20"/>
        </w:rPr>
        <w:t xml:space="preserve"> </w:t>
      </w:r>
      <w:r>
        <w:rPr>
          <w:b/>
          <w:spacing w:val="-2"/>
          <w:sz w:val="20"/>
        </w:rPr>
        <w:t>Legislation</w:t>
      </w:r>
    </w:p>
    <w:p w14:paraId="08924BD1" w14:textId="77777777" w:rsidR="003B2854" w:rsidRDefault="003B2854" w:rsidP="003B2854">
      <w:pPr>
        <w:spacing w:line="229" w:lineRule="exact"/>
        <w:ind w:left="1540"/>
        <w:rPr>
          <w:sz w:val="20"/>
        </w:rPr>
      </w:pPr>
      <w:r>
        <w:rPr>
          <w:sz w:val="20"/>
        </w:rPr>
        <w:t>Education</w:t>
      </w:r>
      <w:r>
        <w:rPr>
          <w:spacing w:val="-8"/>
          <w:sz w:val="20"/>
        </w:rPr>
        <w:t xml:space="preserve"> </w:t>
      </w:r>
      <w:r>
        <w:rPr>
          <w:sz w:val="20"/>
        </w:rPr>
        <w:t>for</w:t>
      </w:r>
      <w:r>
        <w:rPr>
          <w:spacing w:val="-6"/>
          <w:sz w:val="20"/>
        </w:rPr>
        <w:t xml:space="preserve"> </w:t>
      </w:r>
      <w:r>
        <w:rPr>
          <w:sz w:val="20"/>
        </w:rPr>
        <w:t>Persons</w:t>
      </w:r>
      <w:r>
        <w:rPr>
          <w:spacing w:val="-7"/>
          <w:sz w:val="20"/>
        </w:rPr>
        <w:t xml:space="preserve"> </w:t>
      </w:r>
      <w:r>
        <w:rPr>
          <w:sz w:val="20"/>
        </w:rPr>
        <w:t>with</w:t>
      </w:r>
      <w:r>
        <w:rPr>
          <w:spacing w:val="-6"/>
          <w:sz w:val="20"/>
        </w:rPr>
        <w:t xml:space="preserve"> </w:t>
      </w:r>
      <w:r>
        <w:rPr>
          <w:sz w:val="20"/>
        </w:rPr>
        <w:t>Special</w:t>
      </w:r>
      <w:r>
        <w:rPr>
          <w:spacing w:val="-7"/>
          <w:sz w:val="20"/>
        </w:rPr>
        <w:t xml:space="preserve"> </w:t>
      </w:r>
      <w:r>
        <w:rPr>
          <w:sz w:val="20"/>
        </w:rPr>
        <w:t>Educational</w:t>
      </w:r>
      <w:r>
        <w:rPr>
          <w:spacing w:val="-9"/>
          <w:sz w:val="20"/>
        </w:rPr>
        <w:t xml:space="preserve"> </w:t>
      </w:r>
      <w:r>
        <w:rPr>
          <w:sz w:val="20"/>
        </w:rPr>
        <w:t>Needs</w:t>
      </w:r>
      <w:r>
        <w:rPr>
          <w:spacing w:val="-4"/>
          <w:sz w:val="20"/>
        </w:rPr>
        <w:t xml:space="preserve"> </w:t>
      </w:r>
      <w:r>
        <w:rPr>
          <w:sz w:val="20"/>
        </w:rPr>
        <w:t>Act,</w:t>
      </w:r>
      <w:r>
        <w:rPr>
          <w:spacing w:val="-8"/>
          <w:sz w:val="20"/>
        </w:rPr>
        <w:t xml:space="preserve"> </w:t>
      </w:r>
      <w:r>
        <w:rPr>
          <w:sz w:val="20"/>
        </w:rPr>
        <w:t>2004</w:t>
      </w:r>
      <w:r>
        <w:rPr>
          <w:spacing w:val="-8"/>
          <w:sz w:val="20"/>
        </w:rPr>
        <w:t xml:space="preserve"> </w:t>
      </w:r>
      <w:r>
        <w:rPr>
          <w:spacing w:val="-2"/>
          <w:sz w:val="20"/>
        </w:rPr>
        <w:t>(EPSEN)</w:t>
      </w:r>
    </w:p>
    <w:p w14:paraId="6F734034" w14:textId="77777777" w:rsidR="003B2854" w:rsidRDefault="003B2854" w:rsidP="003B2854">
      <w:pPr>
        <w:pStyle w:val="BodyText"/>
        <w:spacing w:before="10"/>
        <w:rPr>
          <w:sz w:val="20"/>
        </w:rPr>
      </w:pPr>
    </w:p>
    <w:p w14:paraId="3372FC55" w14:textId="77777777" w:rsidR="003B2854" w:rsidRDefault="003B2854" w:rsidP="003B2854">
      <w:pPr>
        <w:ind w:left="1540"/>
        <w:rPr>
          <w:b/>
          <w:sz w:val="20"/>
        </w:rPr>
      </w:pPr>
      <w:r>
        <w:rPr>
          <w:b/>
          <w:sz w:val="20"/>
        </w:rPr>
        <w:t>Other</w:t>
      </w:r>
      <w:r>
        <w:rPr>
          <w:b/>
          <w:spacing w:val="-9"/>
          <w:sz w:val="20"/>
        </w:rPr>
        <w:t xml:space="preserve"> </w:t>
      </w:r>
      <w:r>
        <w:rPr>
          <w:b/>
          <w:sz w:val="20"/>
        </w:rPr>
        <w:t>Legislations</w:t>
      </w:r>
      <w:r>
        <w:rPr>
          <w:b/>
          <w:spacing w:val="-7"/>
          <w:sz w:val="20"/>
        </w:rPr>
        <w:t xml:space="preserve"> </w:t>
      </w:r>
      <w:r>
        <w:rPr>
          <w:b/>
          <w:sz w:val="20"/>
        </w:rPr>
        <w:t>with</w:t>
      </w:r>
      <w:r>
        <w:rPr>
          <w:b/>
          <w:spacing w:val="-7"/>
          <w:sz w:val="20"/>
        </w:rPr>
        <w:t xml:space="preserve"> </w:t>
      </w:r>
      <w:r>
        <w:rPr>
          <w:b/>
          <w:sz w:val="20"/>
        </w:rPr>
        <w:t>a</w:t>
      </w:r>
      <w:r>
        <w:rPr>
          <w:b/>
          <w:spacing w:val="-5"/>
          <w:sz w:val="20"/>
        </w:rPr>
        <w:t xml:space="preserve"> </w:t>
      </w:r>
      <w:r>
        <w:rPr>
          <w:b/>
          <w:sz w:val="20"/>
        </w:rPr>
        <w:t>bearing</w:t>
      </w:r>
      <w:r>
        <w:rPr>
          <w:b/>
          <w:spacing w:val="-7"/>
          <w:sz w:val="20"/>
        </w:rPr>
        <w:t xml:space="preserve"> </w:t>
      </w:r>
      <w:r>
        <w:rPr>
          <w:b/>
          <w:sz w:val="20"/>
        </w:rPr>
        <w:t>on</w:t>
      </w:r>
      <w:r>
        <w:rPr>
          <w:b/>
          <w:spacing w:val="-4"/>
          <w:sz w:val="20"/>
        </w:rPr>
        <w:t xml:space="preserve"> EPSEN</w:t>
      </w:r>
    </w:p>
    <w:p w14:paraId="5D472304" w14:textId="77777777" w:rsidR="003B2854" w:rsidRDefault="003B2854" w:rsidP="003B2854">
      <w:pPr>
        <w:spacing w:before="1"/>
        <w:ind w:left="1540" w:right="6590"/>
        <w:rPr>
          <w:sz w:val="20"/>
        </w:rPr>
      </w:pPr>
      <w:r>
        <w:rPr>
          <w:sz w:val="20"/>
        </w:rPr>
        <w:t>Education Acts, 1998 to 2012 Education (Welfare) Act, 2000 Equal</w:t>
      </w:r>
      <w:r>
        <w:rPr>
          <w:spacing w:val="-9"/>
          <w:sz w:val="20"/>
        </w:rPr>
        <w:t xml:space="preserve"> </w:t>
      </w:r>
      <w:r>
        <w:rPr>
          <w:sz w:val="20"/>
        </w:rPr>
        <w:t>Status</w:t>
      </w:r>
      <w:r>
        <w:rPr>
          <w:spacing w:val="-10"/>
          <w:sz w:val="20"/>
        </w:rPr>
        <w:t xml:space="preserve"> </w:t>
      </w:r>
      <w:r>
        <w:rPr>
          <w:sz w:val="20"/>
        </w:rPr>
        <w:t>Acts,</w:t>
      </w:r>
      <w:r>
        <w:rPr>
          <w:spacing w:val="-11"/>
          <w:sz w:val="20"/>
        </w:rPr>
        <w:t xml:space="preserve"> </w:t>
      </w:r>
      <w:r>
        <w:rPr>
          <w:sz w:val="20"/>
        </w:rPr>
        <w:t>2000</w:t>
      </w:r>
      <w:r>
        <w:rPr>
          <w:spacing w:val="-11"/>
          <w:sz w:val="20"/>
        </w:rPr>
        <w:t xml:space="preserve"> </w:t>
      </w:r>
      <w:r>
        <w:rPr>
          <w:sz w:val="20"/>
        </w:rPr>
        <w:t>to2012 Disability Act, 2005</w:t>
      </w:r>
    </w:p>
    <w:p w14:paraId="0D173E00" w14:textId="77777777" w:rsidR="003B2854" w:rsidRDefault="003B2854" w:rsidP="003B2854">
      <w:pPr>
        <w:spacing w:line="230" w:lineRule="exact"/>
        <w:ind w:left="1540"/>
        <w:rPr>
          <w:sz w:val="20"/>
        </w:rPr>
      </w:pPr>
      <w:r>
        <w:rPr>
          <w:sz w:val="20"/>
        </w:rPr>
        <w:t>Education</w:t>
      </w:r>
      <w:r>
        <w:rPr>
          <w:spacing w:val="-8"/>
          <w:sz w:val="20"/>
        </w:rPr>
        <w:t xml:space="preserve"> </w:t>
      </w:r>
      <w:r>
        <w:rPr>
          <w:sz w:val="20"/>
        </w:rPr>
        <w:t>(Admission</w:t>
      </w:r>
      <w:r>
        <w:rPr>
          <w:spacing w:val="-7"/>
          <w:sz w:val="20"/>
        </w:rPr>
        <w:t xml:space="preserve"> </w:t>
      </w:r>
      <w:r>
        <w:rPr>
          <w:sz w:val="20"/>
        </w:rPr>
        <w:t>to</w:t>
      </w:r>
      <w:r>
        <w:rPr>
          <w:spacing w:val="-7"/>
          <w:sz w:val="20"/>
        </w:rPr>
        <w:t xml:space="preserve"> </w:t>
      </w:r>
      <w:r>
        <w:rPr>
          <w:sz w:val="20"/>
        </w:rPr>
        <w:t>Schools)</w:t>
      </w:r>
      <w:r>
        <w:rPr>
          <w:spacing w:val="-7"/>
          <w:sz w:val="20"/>
        </w:rPr>
        <w:t xml:space="preserve"> </w:t>
      </w:r>
      <w:r>
        <w:rPr>
          <w:sz w:val="20"/>
        </w:rPr>
        <w:t>Act,</w:t>
      </w:r>
      <w:r>
        <w:rPr>
          <w:spacing w:val="-7"/>
          <w:sz w:val="20"/>
        </w:rPr>
        <w:t xml:space="preserve"> </w:t>
      </w:r>
      <w:r>
        <w:rPr>
          <w:spacing w:val="-4"/>
          <w:sz w:val="20"/>
        </w:rPr>
        <w:t>2018</w:t>
      </w:r>
    </w:p>
    <w:p w14:paraId="4FB24EE8" w14:textId="77777777" w:rsidR="003B2854" w:rsidRDefault="003B2854" w:rsidP="003B2854">
      <w:pPr>
        <w:pStyle w:val="BodyText"/>
        <w:rPr>
          <w:sz w:val="20"/>
        </w:rPr>
      </w:pPr>
    </w:p>
    <w:p w14:paraId="0689EA02" w14:textId="77777777" w:rsidR="003B2854" w:rsidRDefault="003B2854" w:rsidP="003B2854">
      <w:pPr>
        <w:spacing w:before="1"/>
        <w:ind w:left="1540"/>
        <w:rPr>
          <w:b/>
          <w:sz w:val="20"/>
        </w:rPr>
      </w:pPr>
      <w:r>
        <w:rPr>
          <w:b/>
          <w:sz w:val="20"/>
        </w:rPr>
        <w:t>Conditions</w:t>
      </w:r>
      <w:r>
        <w:rPr>
          <w:b/>
          <w:spacing w:val="-9"/>
          <w:sz w:val="20"/>
        </w:rPr>
        <w:t xml:space="preserve"> </w:t>
      </w:r>
      <w:r>
        <w:rPr>
          <w:b/>
          <w:sz w:val="20"/>
        </w:rPr>
        <w:t>of</w:t>
      </w:r>
      <w:r>
        <w:rPr>
          <w:b/>
          <w:spacing w:val="-7"/>
          <w:sz w:val="20"/>
        </w:rPr>
        <w:t xml:space="preserve"> </w:t>
      </w:r>
      <w:r>
        <w:rPr>
          <w:b/>
          <w:spacing w:val="-2"/>
          <w:sz w:val="20"/>
        </w:rPr>
        <w:t>Employment</w:t>
      </w:r>
    </w:p>
    <w:p w14:paraId="73E30C64" w14:textId="77777777" w:rsidR="003B2854" w:rsidRDefault="003B2854" w:rsidP="003B2854">
      <w:pPr>
        <w:ind w:left="1540" w:right="5701"/>
        <w:rPr>
          <w:sz w:val="20"/>
        </w:rPr>
      </w:pPr>
      <w:r>
        <w:rPr>
          <w:sz w:val="20"/>
        </w:rPr>
        <w:t>Terms</w:t>
      </w:r>
      <w:r>
        <w:rPr>
          <w:spacing w:val="-8"/>
          <w:sz w:val="20"/>
        </w:rPr>
        <w:t xml:space="preserve"> </w:t>
      </w:r>
      <w:r>
        <w:rPr>
          <w:sz w:val="20"/>
        </w:rPr>
        <w:t>of</w:t>
      </w:r>
      <w:r>
        <w:rPr>
          <w:spacing w:val="-7"/>
          <w:sz w:val="20"/>
        </w:rPr>
        <w:t xml:space="preserve"> </w:t>
      </w:r>
      <w:r>
        <w:rPr>
          <w:sz w:val="20"/>
        </w:rPr>
        <w:t>Employment</w:t>
      </w:r>
      <w:r>
        <w:rPr>
          <w:spacing w:val="-9"/>
          <w:sz w:val="20"/>
        </w:rPr>
        <w:t xml:space="preserve"> </w:t>
      </w:r>
      <w:r>
        <w:rPr>
          <w:sz w:val="20"/>
        </w:rPr>
        <w:t>(Information)</w:t>
      </w:r>
      <w:r>
        <w:rPr>
          <w:spacing w:val="-8"/>
          <w:sz w:val="20"/>
        </w:rPr>
        <w:t xml:space="preserve"> </w:t>
      </w:r>
      <w:r>
        <w:rPr>
          <w:sz w:val="20"/>
        </w:rPr>
        <w:t>Act,</w:t>
      </w:r>
      <w:r>
        <w:rPr>
          <w:spacing w:val="-7"/>
          <w:sz w:val="20"/>
        </w:rPr>
        <w:t xml:space="preserve"> </w:t>
      </w:r>
      <w:r>
        <w:rPr>
          <w:sz w:val="20"/>
        </w:rPr>
        <w:t>1994 National Minimum Wage Act, 2000</w:t>
      </w:r>
    </w:p>
    <w:p w14:paraId="685F44F9" w14:textId="77777777" w:rsidR="003B2854" w:rsidRDefault="003B2854" w:rsidP="003B2854">
      <w:pPr>
        <w:spacing w:before="1" w:line="229" w:lineRule="exact"/>
        <w:ind w:left="1540"/>
        <w:rPr>
          <w:sz w:val="20"/>
        </w:rPr>
      </w:pPr>
      <w:r>
        <w:rPr>
          <w:sz w:val="20"/>
        </w:rPr>
        <w:t>Payment</w:t>
      </w:r>
      <w:r>
        <w:rPr>
          <w:spacing w:val="-6"/>
          <w:sz w:val="20"/>
        </w:rPr>
        <w:t xml:space="preserve"> </w:t>
      </w:r>
      <w:r>
        <w:rPr>
          <w:sz w:val="20"/>
        </w:rPr>
        <w:t>of</w:t>
      </w:r>
      <w:r>
        <w:rPr>
          <w:spacing w:val="-5"/>
          <w:sz w:val="20"/>
        </w:rPr>
        <w:t xml:space="preserve"> </w:t>
      </w:r>
      <w:r>
        <w:rPr>
          <w:sz w:val="20"/>
        </w:rPr>
        <w:t>Wages</w:t>
      </w:r>
      <w:r>
        <w:rPr>
          <w:spacing w:val="-1"/>
          <w:sz w:val="20"/>
        </w:rPr>
        <w:t xml:space="preserve"> </w:t>
      </w:r>
      <w:r>
        <w:rPr>
          <w:sz w:val="20"/>
        </w:rPr>
        <w:t>Acts,</w:t>
      </w:r>
      <w:r>
        <w:rPr>
          <w:spacing w:val="-5"/>
          <w:sz w:val="20"/>
        </w:rPr>
        <w:t xml:space="preserve"> </w:t>
      </w:r>
      <w:r>
        <w:rPr>
          <w:sz w:val="20"/>
        </w:rPr>
        <w:t>1991</w:t>
      </w:r>
      <w:r>
        <w:rPr>
          <w:spacing w:val="-6"/>
          <w:sz w:val="20"/>
        </w:rPr>
        <w:t xml:space="preserve"> </w:t>
      </w:r>
      <w:r>
        <w:rPr>
          <w:sz w:val="20"/>
        </w:rPr>
        <w:t>to</w:t>
      </w:r>
      <w:r>
        <w:rPr>
          <w:spacing w:val="-5"/>
          <w:sz w:val="20"/>
        </w:rPr>
        <w:t xml:space="preserve"> </w:t>
      </w:r>
      <w:r>
        <w:rPr>
          <w:spacing w:val="-4"/>
          <w:sz w:val="20"/>
        </w:rPr>
        <w:t>2022</w:t>
      </w:r>
    </w:p>
    <w:p w14:paraId="29E5ECFC" w14:textId="77777777" w:rsidR="003B2854" w:rsidRDefault="003B2854" w:rsidP="003B2854">
      <w:pPr>
        <w:ind w:left="1540" w:right="4212"/>
        <w:rPr>
          <w:sz w:val="20"/>
        </w:rPr>
      </w:pPr>
      <w:r>
        <w:rPr>
          <w:sz w:val="20"/>
        </w:rPr>
        <w:t>Minimum</w:t>
      </w:r>
      <w:r>
        <w:rPr>
          <w:spacing w:val="-7"/>
          <w:sz w:val="20"/>
        </w:rPr>
        <w:t xml:space="preserve"> </w:t>
      </w:r>
      <w:r>
        <w:rPr>
          <w:sz w:val="20"/>
        </w:rPr>
        <w:t>Notice</w:t>
      </w:r>
      <w:r>
        <w:rPr>
          <w:spacing w:val="-5"/>
          <w:sz w:val="20"/>
        </w:rPr>
        <w:t xml:space="preserve"> </w:t>
      </w:r>
      <w:r>
        <w:rPr>
          <w:sz w:val="20"/>
        </w:rPr>
        <w:t>and</w:t>
      </w:r>
      <w:r>
        <w:rPr>
          <w:spacing w:val="-7"/>
          <w:sz w:val="20"/>
        </w:rPr>
        <w:t xml:space="preserve"> </w:t>
      </w:r>
      <w:r>
        <w:rPr>
          <w:sz w:val="20"/>
        </w:rPr>
        <w:t>Terms</w:t>
      </w:r>
      <w:r>
        <w:rPr>
          <w:spacing w:val="-3"/>
          <w:sz w:val="20"/>
        </w:rPr>
        <w:t xml:space="preserve"> </w:t>
      </w:r>
      <w:r>
        <w:rPr>
          <w:sz w:val="20"/>
        </w:rPr>
        <w:t>of</w:t>
      </w:r>
      <w:r>
        <w:rPr>
          <w:spacing w:val="-7"/>
          <w:sz w:val="20"/>
        </w:rPr>
        <w:t xml:space="preserve"> </w:t>
      </w:r>
      <w:r>
        <w:rPr>
          <w:sz w:val="20"/>
        </w:rPr>
        <w:t>Employment</w:t>
      </w:r>
      <w:r>
        <w:rPr>
          <w:spacing w:val="-5"/>
          <w:sz w:val="20"/>
        </w:rPr>
        <w:t xml:space="preserve"> </w:t>
      </w:r>
      <w:r>
        <w:rPr>
          <w:sz w:val="20"/>
        </w:rPr>
        <w:t>Act,</w:t>
      </w:r>
      <w:r>
        <w:rPr>
          <w:spacing w:val="-7"/>
          <w:sz w:val="20"/>
        </w:rPr>
        <w:t xml:space="preserve"> </w:t>
      </w:r>
      <w:r>
        <w:rPr>
          <w:sz w:val="20"/>
        </w:rPr>
        <w:t>1973 Organisation of Working Time Act, 1997</w:t>
      </w:r>
    </w:p>
    <w:p w14:paraId="74C141EE" w14:textId="77777777" w:rsidR="003B2854" w:rsidRDefault="003B2854" w:rsidP="003B2854">
      <w:pPr>
        <w:ind w:left="1540"/>
        <w:rPr>
          <w:sz w:val="20"/>
        </w:rPr>
      </w:pPr>
      <w:r>
        <w:rPr>
          <w:sz w:val="20"/>
        </w:rPr>
        <w:t>Parental</w:t>
      </w:r>
      <w:r>
        <w:rPr>
          <w:spacing w:val="-6"/>
          <w:sz w:val="20"/>
        </w:rPr>
        <w:t xml:space="preserve"> </w:t>
      </w:r>
      <w:r>
        <w:rPr>
          <w:sz w:val="20"/>
        </w:rPr>
        <w:t>Leave</w:t>
      </w:r>
      <w:r>
        <w:rPr>
          <w:spacing w:val="-7"/>
          <w:sz w:val="20"/>
        </w:rPr>
        <w:t xml:space="preserve"> </w:t>
      </w:r>
      <w:r>
        <w:rPr>
          <w:sz w:val="20"/>
        </w:rPr>
        <w:t>Acts,</w:t>
      </w:r>
      <w:r>
        <w:rPr>
          <w:spacing w:val="-5"/>
          <w:sz w:val="20"/>
        </w:rPr>
        <w:t xml:space="preserve"> </w:t>
      </w:r>
      <w:r>
        <w:rPr>
          <w:sz w:val="20"/>
        </w:rPr>
        <w:t>1998</w:t>
      </w:r>
      <w:r>
        <w:rPr>
          <w:spacing w:val="-5"/>
          <w:sz w:val="20"/>
        </w:rPr>
        <w:t xml:space="preserve"> </w:t>
      </w:r>
      <w:r>
        <w:rPr>
          <w:sz w:val="20"/>
        </w:rPr>
        <w:t>and</w:t>
      </w:r>
      <w:r>
        <w:rPr>
          <w:spacing w:val="-5"/>
          <w:sz w:val="20"/>
        </w:rPr>
        <w:t xml:space="preserve"> </w:t>
      </w:r>
      <w:r>
        <w:rPr>
          <w:spacing w:val="-4"/>
          <w:sz w:val="20"/>
        </w:rPr>
        <w:t>2019</w:t>
      </w:r>
    </w:p>
    <w:p w14:paraId="350B451E" w14:textId="77777777" w:rsidR="003B2854" w:rsidRDefault="003B2854" w:rsidP="003B2854">
      <w:pPr>
        <w:spacing w:before="1"/>
        <w:ind w:left="1540" w:right="4212"/>
        <w:rPr>
          <w:sz w:val="20"/>
        </w:rPr>
      </w:pPr>
      <w:r>
        <w:rPr>
          <w:sz w:val="20"/>
        </w:rPr>
        <w:t>Protection of Employees (Part-Time Work) Act, 2001 Protection</w:t>
      </w:r>
      <w:r>
        <w:rPr>
          <w:spacing w:val="-6"/>
          <w:sz w:val="20"/>
        </w:rPr>
        <w:t xml:space="preserve"> </w:t>
      </w:r>
      <w:r>
        <w:rPr>
          <w:sz w:val="20"/>
        </w:rPr>
        <w:t>of</w:t>
      </w:r>
      <w:r>
        <w:rPr>
          <w:spacing w:val="-6"/>
          <w:sz w:val="20"/>
        </w:rPr>
        <w:t xml:space="preserve"> </w:t>
      </w:r>
      <w:r>
        <w:rPr>
          <w:sz w:val="20"/>
        </w:rPr>
        <w:t>Employees</w:t>
      </w:r>
      <w:r>
        <w:rPr>
          <w:spacing w:val="-7"/>
          <w:sz w:val="20"/>
        </w:rPr>
        <w:t xml:space="preserve"> </w:t>
      </w:r>
      <w:r>
        <w:rPr>
          <w:sz w:val="20"/>
        </w:rPr>
        <w:t>(Fixed-Time</w:t>
      </w:r>
      <w:r>
        <w:rPr>
          <w:spacing w:val="-6"/>
          <w:sz w:val="20"/>
        </w:rPr>
        <w:t xml:space="preserve"> </w:t>
      </w:r>
      <w:r>
        <w:rPr>
          <w:sz w:val="20"/>
        </w:rPr>
        <w:t>Work)</w:t>
      </w:r>
      <w:r>
        <w:rPr>
          <w:spacing w:val="-7"/>
          <w:sz w:val="20"/>
        </w:rPr>
        <w:t xml:space="preserve"> </w:t>
      </w:r>
      <w:r>
        <w:rPr>
          <w:sz w:val="20"/>
        </w:rPr>
        <w:t>Act,</w:t>
      </w:r>
      <w:r>
        <w:rPr>
          <w:spacing w:val="-8"/>
          <w:sz w:val="20"/>
        </w:rPr>
        <w:t xml:space="preserve"> </w:t>
      </w:r>
      <w:r>
        <w:rPr>
          <w:sz w:val="20"/>
        </w:rPr>
        <w:t>2003</w:t>
      </w:r>
    </w:p>
    <w:p w14:paraId="0C675AE8" w14:textId="77777777" w:rsidR="003B2854" w:rsidRDefault="003B2854" w:rsidP="003B2854">
      <w:pPr>
        <w:pStyle w:val="BodyText"/>
        <w:spacing w:before="10"/>
        <w:rPr>
          <w:sz w:val="19"/>
        </w:rPr>
      </w:pPr>
    </w:p>
    <w:p w14:paraId="741722F0" w14:textId="77777777" w:rsidR="003B2854" w:rsidRDefault="003B2854" w:rsidP="003B2854">
      <w:pPr>
        <w:ind w:left="1540"/>
        <w:rPr>
          <w:b/>
          <w:sz w:val="20"/>
        </w:rPr>
      </w:pPr>
      <w:r>
        <w:rPr>
          <w:b/>
          <w:sz w:val="20"/>
        </w:rPr>
        <w:t>Dismissal</w:t>
      </w:r>
      <w:r>
        <w:rPr>
          <w:b/>
          <w:spacing w:val="-8"/>
          <w:sz w:val="20"/>
        </w:rPr>
        <w:t xml:space="preserve"> </w:t>
      </w:r>
      <w:r>
        <w:rPr>
          <w:b/>
          <w:sz w:val="20"/>
        </w:rPr>
        <w:t>/</w:t>
      </w:r>
      <w:r>
        <w:rPr>
          <w:b/>
          <w:spacing w:val="-5"/>
          <w:sz w:val="20"/>
        </w:rPr>
        <w:t xml:space="preserve"> </w:t>
      </w:r>
      <w:r>
        <w:rPr>
          <w:b/>
          <w:spacing w:val="-2"/>
          <w:sz w:val="20"/>
        </w:rPr>
        <w:t>Redundancy</w:t>
      </w:r>
    </w:p>
    <w:p w14:paraId="36A434EB" w14:textId="77777777" w:rsidR="003B2854" w:rsidRDefault="003B2854" w:rsidP="003B2854">
      <w:pPr>
        <w:spacing w:before="1"/>
        <w:ind w:left="1540"/>
        <w:rPr>
          <w:sz w:val="20"/>
        </w:rPr>
      </w:pPr>
      <w:r>
        <w:rPr>
          <w:sz w:val="20"/>
        </w:rPr>
        <w:t>Unfair</w:t>
      </w:r>
      <w:r>
        <w:rPr>
          <w:spacing w:val="-6"/>
          <w:sz w:val="20"/>
        </w:rPr>
        <w:t xml:space="preserve"> </w:t>
      </w:r>
      <w:r>
        <w:rPr>
          <w:sz w:val="20"/>
        </w:rPr>
        <w:t>Dismissal</w:t>
      </w:r>
      <w:r>
        <w:rPr>
          <w:spacing w:val="-6"/>
          <w:sz w:val="20"/>
        </w:rPr>
        <w:t xml:space="preserve"> </w:t>
      </w:r>
      <w:r>
        <w:rPr>
          <w:sz w:val="20"/>
        </w:rPr>
        <w:t>Acts,</w:t>
      </w:r>
      <w:r>
        <w:rPr>
          <w:spacing w:val="-6"/>
          <w:sz w:val="20"/>
        </w:rPr>
        <w:t xml:space="preserve"> </w:t>
      </w:r>
      <w:r>
        <w:rPr>
          <w:sz w:val="20"/>
        </w:rPr>
        <w:t>1977</w:t>
      </w:r>
      <w:r>
        <w:rPr>
          <w:spacing w:val="-5"/>
          <w:sz w:val="20"/>
        </w:rPr>
        <w:t xml:space="preserve"> </w:t>
      </w:r>
      <w:r>
        <w:rPr>
          <w:sz w:val="20"/>
        </w:rPr>
        <w:t>to</w:t>
      </w:r>
      <w:r>
        <w:rPr>
          <w:spacing w:val="-6"/>
          <w:sz w:val="20"/>
        </w:rPr>
        <w:t xml:space="preserve"> </w:t>
      </w:r>
      <w:r>
        <w:rPr>
          <w:spacing w:val="-4"/>
          <w:sz w:val="20"/>
        </w:rPr>
        <w:t>1993</w:t>
      </w:r>
    </w:p>
    <w:p w14:paraId="548EEC38" w14:textId="77777777" w:rsidR="003B2854" w:rsidRDefault="003B2854" w:rsidP="003B2854">
      <w:pPr>
        <w:ind w:left="1540" w:right="5701"/>
        <w:rPr>
          <w:sz w:val="20"/>
        </w:rPr>
      </w:pPr>
      <w:r>
        <w:rPr>
          <w:sz w:val="20"/>
        </w:rPr>
        <w:t>Redundancy</w:t>
      </w:r>
      <w:r>
        <w:rPr>
          <w:spacing w:val="-8"/>
          <w:sz w:val="20"/>
        </w:rPr>
        <w:t xml:space="preserve"> </w:t>
      </w:r>
      <w:r>
        <w:rPr>
          <w:sz w:val="20"/>
        </w:rPr>
        <w:t>Payments</w:t>
      </w:r>
      <w:r>
        <w:rPr>
          <w:spacing w:val="-8"/>
          <w:sz w:val="20"/>
        </w:rPr>
        <w:t xml:space="preserve"> </w:t>
      </w:r>
      <w:r>
        <w:rPr>
          <w:sz w:val="20"/>
        </w:rPr>
        <w:t>Acts,</w:t>
      </w:r>
      <w:r>
        <w:rPr>
          <w:spacing w:val="-9"/>
          <w:sz w:val="20"/>
        </w:rPr>
        <w:t xml:space="preserve"> </w:t>
      </w:r>
      <w:r>
        <w:rPr>
          <w:sz w:val="20"/>
        </w:rPr>
        <w:t>1967</w:t>
      </w:r>
      <w:r>
        <w:rPr>
          <w:spacing w:val="-7"/>
          <w:sz w:val="20"/>
        </w:rPr>
        <w:t xml:space="preserve"> </w:t>
      </w:r>
      <w:r>
        <w:rPr>
          <w:sz w:val="20"/>
        </w:rPr>
        <w:t>to</w:t>
      </w:r>
      <w:r>
        <w:rPr>
          <w:spacing w:val="-7"/>
          <w:sz w:val="20"/>
        </w:rPr>
        <w:t xml:space="preserve"> </w:t>
      </w:r>
      <w:r>
        <w:rPr>
          <w:sz w:val="20"/>
        </w:rPr>
        <w:t>2022 Protection of Employment Act, 1977</w:t>
      </w:r>
    </w:p>
    <w:p w14:paraId="0A08F9D0" w14:textId="77777777" w:rsidR="003B2854" w:rsidRDefault="003B2854" w:rsidP="003B2854">
      <w:pPr>
        <w:spacing w:before="1"/>
        <w:ind w:left="1540"/>
        <w:rPr>
          <w:sz w:val="20"/>
        </w:rPr>
      </w:pPr>
      <w:r>
        <w:rPr>
          <w:sz w:val="20"/>
        </w:rPr>
        <w:t>Protection</w:t>
      </w:r>
      <w:r>
        <w:rPr>
          <w:spacing w:val="-8"/>
          <w:sz w:val="20"/>
        </w:rPr>
        <w:t xml:space="preserve"> </w:t>
      </w:r>
      <w:r>
        <w:rPr>
          <w:sz w:val="20"/>
        </w:rPr>
        <w:t>of</w:t>
      </w:r>
      <w:r>
        <w:rPr>
          <w:spacing w:val="-8"/>
          <w:sz w:val="20"/>
        </w:rPr>
        <w:t xml:space="preserve"> </w:t>
      </w:r>
      <w:r>
        <w:rPr>
          <w:sz w:val="20"/>
        </w:rPr>
        <w:t>Employment</w:t>
      </w:r>
      <w:r>
        <w:rPr>
          <w:spacing w:val="-9"/>
          <w:sz w:val="20"/>
        </w:rPr>
        <w:t xml:space="preserve"> </w:t>
      </w:r>
      <w:r>
        <w:rPr>
          <w:sz w:val="20"/>
        </w:rPr>
        <w:t>(Employers’</w:t>
      </w:r>
      <w:r>
        <w:rPr>
          <w:spacing w:val="-10"/>
          <w:sz w:val="20"/>
        </w:rPr>
        <w:t xml:space="preserve"> </w:t>
      </w:r>
      <w:r>
        <w:rPr>
          <w:sz w:val="20"/>
        </w:rPr>
        <w:t>Insolvency)</w:t>
      </w:r>
      <w:r>
        <w:rPr>
          <w:spacing w:val="-8"/>
          <w:sz w:val="20"/>
        </w:rPr>
        <w:t xml:space="preserve"> </w:t>
      </w:r>
      <w:r>
        <w:rPr>
          <w:sz w:val="20"/>
        </w:rPr>
        <w:t>Act,</w:t>
      </w:r>
      <w:r>
        <w:rPr>
          <w:spacing w:val="-9"/>
          <w:sz w:val="20"/>
        </w:rPr>
        <w:t xml:space="preserve"> </w:t>
      </w:r>
      <w:r>
        <w:rPr>
          <w:spacing w:val="-4"/>
          <w:sz w:val="20"/>
        </w:rPr>
        <w:t>1984</w:t>
      </w:r>
    </w:p>
    <w:p w14:paraId="15644F65" w14:textId="77777777" w:rsidR="003B2854" w:rsidRDefault="003B2854" w:rsidP="003B2854">
      <w:pPr>
        <w:pStyle w:val="BodyText"/>
        <w:spacing w:before="10"/>
        <w:rPr>
          <w:sz w:val="19"/>
        </w:rPr>
      </w:pPr>
    </w:p>
    <w:p w14:paraId="44469D53" w14:textId="77777777" w:rsidR="003B2854" w:rsidRDefault="003B2854" w:rsidP="003B2854">
      <w:pPr>
        <w:ind w:left="1540"/>
        <w:rPr>
          <w:b/>
          <w:sz w:val="20"/>
        </w:rPr>
      </w:pPr>
      <w:r>
        <w:rPr>
          <w:b/>
          <w:sz w:val="20"/>
        </w:rPr>
        <w:t>Other</w:t>
      </w:r>
      <w:r>
        <w:rPr>
          <w:b/>
          <w:spacing w:val="-8"/>
          <w:sz w:val="20"/>
        </w:rPr>
        <w:t xml:space="preserve"> </w:t>
      </w:r>
      <w:r>
        <w:rPr>
          <w:b/>
          <w:spacing w:val="-2"/>
          <w:sz w:val="20"/>
        </w:rPr>
        <w:t>Legislation</w:t>
      </w:r>
    </w:p>
    <w:p w14:paraId="640E4581" w14:textId="77777777" w:rsidR="003B2854" w:rsidRDefault="003B2854" w:rsidP="003B2854">
      <w:pPr>
        <w:spacing w:before="1"/>
        <w:ind w:left="1540"/>
        <w:rPr>
          <w:sz w:val="20"/>
        </w:rPr>
      </w:pPr>
      <w:r>
        <w:rPr>
          <w:sz w:val="20"/>
        </w:rPr>
        <w:t>Employment</w:t>
      </w:r>
      <w:r>
        <w:rPr>
          <w:spacing w:val="-8"/>
          <w:sz w:val="20"/>
        </w:rPr>
        <w:t xml:space="preserve"> </w:t>
      </w:r>
      <w:r>
        <w:rPr>
          <w:sz w:val="20"/>
        </w:rPr>
        <w:t>Equality</w:t>
      </w:r>
      <w:r>
        <w:rPr>
          <w:spacing w:val="-6"/>
          <w:sz w:val="20"/>
        </w:rPr>
        <w:t xml:space="preserve"> </w:t>
      </w:r>
      <w:r>
        <w:rPr>
          <w:sz w:val="20"/>
        </w:rPr>
        <w:t>Act</w:t>
      </w:r>
      <w:r>
        <w:rPr>
          <w:spacing w:val="-10"/>
          <w:sz w:val="20"/>
        </w:rPr>
        <w:t xml:space="preserve"> </w:t>
      </w:r>
      <w:r>
        <w:rPr>
          <w:spacing w:val="-4"/>
          <w:sz w:val="20"/>
        </w:rPr>
        <w:t>1998</w:t>
      </w:r>
    </w:p>
    <w:p w14:paraId="128D433A" w14:textId="77777777" w:rsidR="003B2854" w:rsidRDefault="003B2854" w:rsidP="003B2854">
      <w:pPr>
        <w:ind w:left="1540"/>
        <w:rPr>
          <w:sz w:val="20"/>
        </w:rPr>
      </w:pPr>
      <w:r>
        <w:rPr>
          <w:sz w:val="20"/>
        </w:rPr>
        <w:t>Maternity</w:t>
      </w:r>
      <w:r>
        <w:rPr>
          <w:spacing w:val="-8"/>
          <w:sz w:val="20"/>
        </w:rPr>
        <w:t xml:space="preserve"> </w:t>
      </w:r>
      <w:r>
        <w:rPr>
          <w:sz w:val="20"/>
        </w:rPr>
        <w:t>Protection</w:t>
      </w:r>
      <w:r>
        <w:rPr>
          <w:spacing w:val="-7"/>
          <w:sz w:val="20"/>
        </w:rPr>
        <w:t xml:space="preserve"> </w:t>
      </w:r>
      <w:r>
        <w:rPr>
          <w:sz w:val="20"/>
        </w:rPr>
        <w:t>Acts,</w:t>
      </w:r>
      <w:r>
        <w:rPr>
          <w:spacing w:val="-8"/>
          <w:sz w:val="20"/>
        </w:rPr>
        <w:t xml:space="preserve"> </w:t>
      </w:r>
      <w:r>
        <w:rPr>
          <w:sz w:val="20"/>
        </w:rPr>
        <w:t>1994</w:t>
      </w:r>
      <w:r>
        <w:rPr>
          <w:spacing w:val="-6"/>
          <w:sz w:val="20"/>
        </w:rPr>
        <w:t xml:space="preserve"> </w:t>
      </w:r>
      <w:r>
        <w:rPr>
          <w:sz w:val="20"/>
        </w:rPr>
        <w:t>and</w:t>
      </w:r>
      <w:r>
        <w:rPr>
          <w:spacing w:val="-7"/>
          <w:sz w:val="20"/>
        </w:rPr>
        <w:t xml:space="preserve"> </w:t>
      </w:r>
      <w:r>
        <w:rPr>
          <w:spacing w:val="-4"/>
          <w:sz w:val="20"/>
        </w:rPr>
        <w:t>2004</w:t>
      </w:r>
    </w:p>
    <w:p w14:paraId="5058C7FC" w14:textId="77777777" w:rsidR="003B2854" w:rsidRDefault="003B2854" w:rsidP="003B2854">
      <w:pPr>
        <w:spacing w:before="1"/>
        <w:ind w:left="1540" w:right="5857"/>
        <w:rPr>
          <w:sz w:val="20"/>
        </w:rPr>
      </w:pPr>
      <w:r>
        <w:rPr>
          <w:sz w:val="20"/>
        </w:rPr>
        <w:t>Official</w:t>
      </w:r>
      <w:r>
        <w:rPr>
          <w:spacing w:val="-9"/>
          <w:sz w:val="20"/>
        </w:rPr>
        <w:t xml:space="preserve"> </w:t>
      </w:r>
      <w:r>
        <w:rPr>
          <w:sz w:val="20"/>
        </w:rPr>
        <w:t>Languages</w:t>
      </w:r>
      <w:r>
        <w:rPr>
          <w:spacing w:val="-7"/>
          <w:sz w:val="20"/>
        </w:rPr>
        <w:t xml:space="preserve"> </w:t>
      </w:r>
      <w:r>
        <w:rPr>
          <w:sz w:val="20"/>
        </w:rPr>
        <w:t>Acts,</w:t>
      </w:r>
      <w:r>
        <w:rPr>
          <w:spacing w:val="-8"/>
          <w:sz w:val="20"/>
        </w:rPr>
        <w:t xml:space="preserve"> </w:t>
      </w:r>
      <w:r>
        <w:rPr>
          <w:sz w:val="20"/>
        </w:rPr>
        <w:t>2003</w:t>
      </w:r>
      <w:r>
        <w:rPr>
          <w:spacing w:val="-8"/>
          <w:sz w:val="20"/>
        </w:rPr>
        <w:t xml:space="preserve"> </w:t>
      </w:r>
      <w:r>
        <w:rPr>
          <w:sz w:val="20"/>
        </w:rPr>
        <w:t>and</w:t>
      </w:r>
      <w:r>
        <w:rPr>
          <w:spacing w:val="-8"/>
          <w:sz w:val="20"/>
        </w:rPr>
        <w:t xml:space="preserve"> </w:t>
      </w:r>
      <w:r>
        <w:rPr>
          <w:sz w:val="20"/>
        </w:rPr>
        <w:t>2021 Data Protection Act, 2018</w:t>
      </w:r>
    </w:p>
    <w:p w14:paraId="78FCE60F" w14:textId="77777777" w:rsidR="003B2854" w:rsidRDefault="003B2854" w:rsidP="003B2854">
      <w:pPr>
        <w:ind w:left="1540" w:right="5701"/>
        <w:rPr>
          <w:sz w:val="20"/>
        </w:rPr>
      </w:pPr>
      <w:r>
        <w:rPr>
          <w:sz w:val="20"/>
        </w:rPr>
        <w:t>Ethics</w:t>
      </w:r>
      <w:r>
        <w:rPr>
          <w:spacing w:val="-6"/>
          <w:sz w:val="20"/>
        </w:rPr>
        <w:t xml:space="preserve"> </w:t>
      </w:r>
      <w:r>
        <w:rPr>
          <w:sz w:val="20"/>
        </w:rPr>
        <w:t>in</w:t>
      </w:r>
      <w:r>
        <w:rPr>
          <w:spacing w:val="-5"/>
          <w:sz w:val="20"/>
        </w:rPr>
        <w:t xml:space="preserve"> </w:t>
      </w:r>
      <w:r>
        <w:rPr>
          <w:sz w:val="20"/>
        </w:rPr>
        <w:t>Public</w:t>
      </w:r>
      <w:r>
        <w:rPr>
          <w:spacing w:val="-6"/>
          <w:sz w:val="20"/>
        </w:rPr>
        <w:t xml:space="preserve"> </w:t>
      </w:r>
      <w:r>
        <w:rPr>
          <w:sz w:val="20"/>
        </w:rPr>
        <w:t>Office</w:t>
      </w:r>
      <w:r>
        <w:rPr>
          <w:spacing w:val="-5"/>
          <w:sz w:val="20"/>
        </w:rPr>
        <w:t xml:space="preserve"> </w:t>
      </w:r>
      <w:r>
        <w:rPr>
          <w:sz w:val="20"/>
        </w:rPr>
        <w:t>Acts,</w:t>
      </w:r>
      <w:r>
        <w:rPr>
          <w:spacing w:val="-7"/>
          <w:sz w:val="20"/>
        </w:rPr>
        <w:t xml:space="preserve"> </w:t>
      </w:r>
      <w:r>
        <w:rPr>
          <w:sz w:val="20"/>
        </w:rPr>
        <w:t>1995</w:t>
      </w:r>
      <w:r>
        <w:rPr>
          <w:spacing w:val="-7"/>
          <w:sz w:val="20"/>
        </w:rPr>
        <w:t xml:space="preserve"> </w:t>
      </w:r>
      <w:r>
        <w:rPr>
          <w:sz w:val="20"/>
        </w:rPr>
        <w:t>and</w:t>
      </w:r>
      <w:r>
        <w:rPr>
          <w:spacing w:val="-7"/>
          <w:sz w:val="20"/>
        </w:rPr>
        <w:t xml:space="preserve"> </w:t>
      </w:r>
      <w:r>
        <w:rPr>
          <w:sz w:val="20"/>
        </w:rPr>
        <w:t>2001 Freedom of Information Act 2014 Ombudsman Acts, 1980 to 2012</w:t>
      </w:r>
    </w:p>
    <w:p w14:paraId="1912D3A6" w14:textId="77777777" w:rsidR="003B2854" w:rsidRDefault="003B2854" w:rsidP="003B2854">
      <w:pPr>
        <w:ind w:left="1540" w:right="5701"/>
        <w:rPr>
          <w:sz w:val="20"/>
        </w:rPr>
      </w:pPr>
      <w:r>
        <w:rPr>
          <w:sz w:val="20"/>
        </w:rPr>
        <w:t>Protected</w:t>
      </w:r>
      <w:r>
        <w:rPr>
          <w:spacing w:val="-9"/>
          <w:sz w:val="20"/>
        </w:rPr>
        <w:t xml:space="preserve"> </w:t>
      </w:r>
      <w:r>
        <w:rPr>
          <w:sz w:val="20"/>
        </w:rPr>
        <w:t>Disclosures</w:t>
      </w:r>
      <w:r>
        <w:rPr>
          <w:spacing w:val="-8"/>
          <w:sz w:val="20"/>
        </w:rPr>
        <w:t xml:space="preserve"> </w:t>
      </w:r>
      <w:r>
        <w:rPr>
          <w:sz w:val="20"/>
        </w:rPr>
        <w:t>Acts,</w:t>
      </w:r>
      <w:r>
        <w:rPr>
          <w:spacing w:val="-7"/>
          <w:sz w:val="20"/>
        </w:rPr>
        <w:t xml:space="preserve"> </w:t>
      </w:r>
      <w:r>
        <w:rPr>
          <w:sz w:val="20"/>
        </w:rPr>
        <w:t>2014</w:t>
      </w:r>
      <w:r>
        <w:rPr>
          <w:spacing w:val="-9"/>
          <w:sz w:val="20"/>
        </w:rPr>
        <w:t xml:space="preserve"> </w:t>
      </w:r>
      <w:r>
        <w:rPr>
          <w:sz w:val="20"/>
        </w:rPr>
        <w:t>and</w:t>
      </w:r>
      <w:r>
        <w:rPr>
          <w:spacing w:val="-9"/>
          <w:sz w:val="20"/>
        </w:rPr>
        <w:t xml:space="preserve"> </w:t>
      </w:r>
      <w:r>
        <w:rPr>
          <w:sz w:val="20"/>
        </w:rPr>
        <w:t>2022 Regulation of Lobbying Act 2015</w:t>
      </w:r>
    </w:p>
    <w:p w14:paraId="024E4713" w14:textId="77777777" w:rsidR="003B2854" w:rsidRDefault="003B2854" w:rsidP="003B2854">
      <w:pPr>
        <w:pStyle w:val="BodyText"/>
        <w:spacing w:before="10"/>
        <w:rPr>
          <w:sz w:val="19"/>
        </w:rPr>
      </w:pPr>
    </w:p>
    <w:p w14:paraId="1009471F" w14:textId="77777777" w:rsidR="003B2854" w:rsidRDefault="003B2854" w:rsidP="003B2854">
      <w:pPr>
        <w:ind w:left="1540"/>
        <w:rPr>
          <w:b/>
          <w:sz w:val="20"/>
        </w:rPr>
      </w:pPr>
      <w:r>
        <w:rPr>
          <w:b/>
          <w:sz w:val="20"/>
        </w:rPr>
        <w:t>Health</w:t>
      </w:r>
      <w:r>
        <w:rPr>
          <w:b/>
          <w:spacing w:val="-7"/>
          <w:sz w:val="20"/>
        </w:rPr>
        <w:t xml:space="preserve"> </w:t>
      </w:r>
      <w:r>
        <w:rPr>
          <w:b/>
          <w:sz w:val="20"/>
        </w:rPr>
        <w:t>and</w:t>
      </w:r>
      <w:r>
        <w:rPr>
          <w:b/>
          <w:spacing w:val="-5"/>
          <w:sz w:val="20"/>
        </w:rPr>
        <w:t xml:space="preserve"> </w:t>
      </w:r>
      <w:r>
        <w:rPr>
          <w:b/>
          <w:spacing w:val="-2"/>
          <w:sz w:val="20"/>
        </w:rPr>
        <w:t>Safety</w:t>
      </w:r>
    </w:p>
    <w:p w14:paraId="4EFA31FA" w14:textId="77777777" w:rsidR="003B2854" w:rsidRDefault="003B2854" w:rsidP="003B2854">
      <w:pPr>
        <w:spacing w:before="1"/>
        <w:ind w:left="1540"/>
        <w:rPr>
          <w:sz w:val="20"/>
        </w:rPr>
      </w:pPr>
      <w:r>
        <w:rPr>
          <w:sz w:val="20"/>
        </w:rPr>
        <w:t>Safety,</w:t>
      </w:r>
      <w:r>
        <w:rPr>
          <w:spacing w:val="-7"/>
          <w:sz w:val="20"/>
        </w:rPr>
        <w:t xml:space="preserve"> </w:t>
      </w:r>
      <w:r>
        <w:rPr>
          <w:sz w:val="20"/>
        </w:rPr>
        <w:t>Health</w:t>
      </w:r>
      <w:r>
        <w:rPr>
          <w:spacing w:val="-4"/>
          <w:sz w:val="20"/>
        </w:rPr>
        <w:t xml:space="preserve"> </w:t>
      </w:r>
      <w:r>
        <w:rPr>
          <w:sz w:val="20"/>
        </w:rPr>
        <w:t>and</w:t>
      </w:r>
      <w:r>
        <w:rPr>
          <w:spacing w:val="-6"/>
          <w:sz w:val="20"/>
        </w:rPr>
        <w:t xml:space="preserve"> </w:t>
      </w:r>
      <w:r>
        <w:rPr>
          <w:sz w:val="20"/>
        </w:rPr>
        <w:t>Welfare</w:t>
      </w:r>
      <w:r>
        <w:rPr>
          <w:spacing w:val="-5"/>
          <w:sz w:val="20"/>
        </w:rPr>
        <w:t xml:space="preserve"> </w:t>
      </w:r>
      <w:r>
        <w:rPr>
          <w:sz w:val="20"/>
        </w:rPr>
        <w:t>at</w:t>
      </w:r>
      <w:r>
        <w:rPr>
          <w:spacing w:val="-6"/>
          <w:sz w:val="20"/>
        </w:rPr>
        <w:t xml:space="preserve"> </w:t>
      </w:r>
      <w:r>
        <w:rPr>
          <w:sz w:val="20"/>
        </w:rPr>
        <w:t>Work</w:t>
      </w:r>
      <w:r>
        <w:rPr>
          <w:spacing w:val="-5"/>
          <w:sz w:val="20"/>
        </w:rPr>
        <w:t xml:space="preserve"> </w:t>
      </w:r>
      <w:r>
        <w:rPr>
          <w:sz w:val="20"/>
        </w:rPr>
        <w:t>Act,</w:t>
      </w:r>
      <w:r>
        <w:rPr>
          <w:spacing w:val="-7"/>
          <w:sz w:val="20"/>
        </w:rPr>
        <w:t xml:space="preserve"> </w:t>
      </w:r>
      <w:r>
        <w:rPr>
          <w:spacing w:val="-4"/>
          <w:sz w:val="20"/>
        </w:rPr>
        <w:t>2005</w:t>
      </w:r>
    </w:p>
    <w:p w14:paraId="6F5C19C3" w14:textId="77777777" w:rsidR="003B2854" w:rsidRDefault="003B2854" w:rsidP="003B2854">
      <w:pPr>
        <w:pStyle w:val="BodyText"/>
        <w:spacing w:before="1"/>
        <w:rPr>
          <w:sz w:val="20"/>
        </w:rPr>
      </w:pPr>
    </w:p>
    <w:p w14:paraId="3B5534CB" w14:textId="77777777" w:rsidR="003B2854" w:rsidRDefault="003B2854" w:rsidP="003B2854">
      <w:pPr>
        <w:ind w:left="1540"/>
        <w:rPr>
          <w:b/>
          <w:sz w:val="20"/>
        </w:rPr>
      </w:pPr>
      <w:r>
        <w:rPr>
          <w:b/>
          <w:spacing w:val="-2"/>
          <w:sz w:val="20"/>
        </w:rPr>
        <w:t>Industrial</w:t>
      </w:r>
      <w:r>
        <w:rPr>
          <w:b/>
          <w:spacing w:val="3"/>
          <w:sz w:val="20"/>
        </w:rPr>
        <w:t xml:space="preserve"> </w:t>
      </w:r>
      <w:r>
        <w:rPr>
          <w:b/>
          <w:spacing w:val="-2"/>
          <w:sz w:val="20"/>
        </w:rPr>
        <w:t>Relations</w:t>
      </w:r>
    </w:p>
    <w:p w14:paraId="4ED71966" w14:textId="77777777" w:rsidR="003B2854" w:rsidRDefault="003B2854" w:rsidP="003B2854">
      <w:pPr>
        <w:ind w:left="1540"/>
        <w:rPr>
          <w:sz w:val="20"/>
        </w:rPr>
      </w:pPr>
      <w:r>
        <w:rPr>
          <w:sz w:val="20"/>
        </w:rPr>
        <w:t>Industrial</w:t>
      </w:r>
      <w:r>
        <w:rPr>
          <w:spacing w:val="-7"/>
          <w:sz w:val="20"/>
        </w:rPr>
        <w:t xml:space="preserve"> </w:t>
      </w:r>
      <w:r>
        <w:rPr>
          <w:sz w:val="20"/>
        </w:rPr>
        <w:t>Relations</w:t>
      </w:r>
      <w:r>
        <w:rPr>
          <w:spacing w:val="-6"/>
          <w:sz w:val="20"/>
        </w:rPr>
        <w:t xml:space="preserve"> </w:t>
      </w:r>
      <w:r>
        <w:rPr>
          <w:sz w:val="20"/>
        </w:rPr>
        <w:t>Acts,</w:t>
      </w:r>
      <w:r>
        <w:rPr>
          <w:spacing w:val="-6"/>
          <w:sz w:val="20"/>
        </w:rPr>
        <w:t xml:space="preserve"> </w:t>
      </w:r>
      <w:r>
        <w:rPr>
          <w:sz w:val="20"/>
        </w:rPr>
        <w:t>1946</w:t>
      </w:r>
      <w:r>
        <w:rPr>
          <w:spacing w:val="-7"/>
          <w:sz w:val="20"/>
        </w:rPr>
        <w:t xml:space="preserve"> </w:t>
      </w:r>
      <w:r>
        <w:rPr>
          <w:sz w:val="20"/>
        </w:rPr>
        <w:t>to</w:t>
      </w:r>
      <w:r>
        <w:rPr>
          <w:spacing w:val="-8"/>
          <w:sz w:val="20"/>
        </w:rPr>
        <w:t xml:space="preserve"> </w:t>
      </w:r>
      <w:r>
        <w:rPr>
          <w:spacing w:val="-4"/>
          <w:sz w:val="20"/>
        </w:rPr>
        <w:t>2019</w:t>
      </w:r>
    </w:p>
    <w:p w14:paraId="2CF64D1A" w14:textId="77777777" w:rsidR="003B2854" w:rsidRDefault="003B2854" w:rsidP="003B2854">
      <w:pPr>
        <w:pStyle w:val="BodyText"/>
        <w:spacing w:before="8"/>
        <w:rPr>
          <w:sz w:val="20"/>
        </w:rPr>
      </w:pPr>
    </w:p>
    <w:p w14:paraId="7FF89943" w14:textId="77777777" w:rsidR="003B2854" w:rsidRDefault="003B2854" w:rsidP="003B2854">
      <w:pPr>
        <w:spacing w:line="229" w:lineRule="exact"/>
        <w:ind w:left="1540"/>
        <w:rPr>
          <w:b/>
          <w:sz w:val="20"/>
        </w:rPr>
      </w:pPr>
      <w:r>
        <w:rPr>
          <w:b/>
          <w:sz w:val="20"/>
        </w:rPr>
        <w:t>Employment</w:t>
      </w:r>
      <w:r>
        <w:rPr>
          <w:b/>
          <w:spacing w:val="-8"/>
          <w:sz w:val="20"/>
        </w:rPr>
        <w:t xml:space="preserve"> </w:t>
      </w:r>
      <w:r>
        <w:rPr>
          <w:b/>
          <w:sz w:val="20"/>
        </w:rPr>
        <w:t>in</w:t>
      </w:r>
      <w:r>
        <w:rPr>
          <w:b/>
          <w:spacing w:val="-6"/>
          <w:sz w:val="20"/>
        </w:rPr>
        <w:t xml:space="preserve"> </w:t>
      </w:r>
      <w:r>
        <w:rPr>
          <w:b/>
          <w:sz w:val="20"/>
        </w:rPr>
        <w:t>the</w:t>
      </w:r>
      <w:r>
        <w:rPr>
          <w:b/>
          <w:spacing w:val="-7"/>
          <w:sz w:val="20"/>
        </w:rPr>
        <w:t xml:space="preserve"> </w:t>
      </w:r>
      <w:r>
        <w:rPr>
          <w:b/>
          <w:sz w:val="20"/>
        </w:rPr>
        <w:t>Civil</w:t>
      </w:r>
      <w:r>
        <w:rPr>
          <w:b/>
          <w:spacing w:val="-6"/>
          <w:sz w:val="20"/>
        </w:rPr>
        <w:t xml:space="preserve"> </w:t>
      </w:r>
      <w:r>
        <w:rPr>
          <w:b/>
          <w:spacing w:val="-2"/>
          <w:sz w:val="20"/>
        </w:rPr>
        <w:t>Service</w:t>
      </w:r>
    </w:p>
    <w:p w14:paraId="7F1C8FBB" w14:textId="77777777" w:rsidR="003B2854" w:rsidRDefault="003B2854" w:rsidP="003B2854">
      <w:pPr>
        <w:spacing w:line="229" w:lineRule="exact"/>
        <w:ind w:left="1540"/>
        <w:rPr>
          <w:sz w:val="20"/>
        </w:rPr>
      </w:pPr>
      <w:r>
        <w:rPr>
          <w:sz w:val="20"/>
        </w:rPr>
        <w:t>Civil</w:t>
      </w:r>
      <w:r>
        <w:rPr>
          <w:spacing w:val="-7"/>
          <w:sz w:val="20"/>
        </w:rPr>
        <w:t xml:space="preserve"> </w:t>
      </w:r>
      <w:r>
        <w:rPr>
          <w:sz w:val="20"/>
        </w:rPr>
        <w:t>Service</w:t>
      </w:r>
      <w:r>
        <w:rPr>
          <w:spacing w:val="-6"/>
          <w:sz w:val="20"/>
        </w:rPr>
        <w:t xml:space="preserve"> </w:t>
      </w:r>
      <w:r>
        <w:rPr>
          <w:sz w:val="20"/>
        </w:rPr>
        <w:t>Regulations</w:t>
      </w:r>
      <w:r>
        <w:rPr>
          <w:spacing w:val="-7"/>
          <w:sz w:val="20"/>
        </w:rPr>
        <w:t xml:space="preserve"> </w:t>
      </w:r>
      <w:r>
        <w:rPr>
          <w:sz w:val="20"/>
        </w:rPr>
        <w:t>Acts,</w:t>
      </w:r>
      <w:r>
        <w:rPr>
          <w:spacing w:val="-7"/>
          <w:sz w:val="20"/>
        </w:rPr>
        <w:t xml:space="preserve"> </w:t>
      </w:r>
      <w:r>
        <w:rPr>
          <w:sz w:val="20"/>
        </w:rPr>
        <w:t>1956</w:t>
      </w:r>
      <w:r>
        <w:rPr>
          <w:spacing w:val="-5"/>
          <w:sz w:val="20"/>
        </w:rPr>
        <w:t xml:space="preserve"> </w:t>
      </w:r>
      <w:r>
        <w:rPr>
          <w:sz w:val="20"/>
        </w:rPr>
        <w:t>to</w:t>
      </w:r>
      <w:r>
        <w:rPr>
          <w:spacing w:val="-8"/>
          <w:sz w:val="20"/>
        </w:rPr>
        <w:t xml:space="preserve"> </w:t>
      </w:r>
      <w:r>
        <w:rPr>
          <w:spacing w:val="-4"/>
          <w:sz w:val="20"/>
        </w:rPr>
        <w:t>2005</w:t>
      </w:r>
    </w:p>
    <w:p w14:paraId="05C2E476" w14:textId="77777777" w:rsidR="003B2854" w:rsidRDefault="003B2854" w:rsidP="003B2854">
      <w:pPr>
        <w:pStyle w:val="BodyText"/>
        <w:spacing w:before="10"/>
        <w:rPr>
          <w:sz w:val="20"/>
        </w:rPr>
      </w:pPr>
    </w:p>
    <w:p w14:paraId="20C32928" w14:textId="77777777" w:rsidR="003B2854" w:rsidRDefault="003B2854" w:rsidP="003B2854">
      <w:pPr>
        <w:spacing w:before="1"/>
        <w:ind w:left="1540"/>
        <w:rPr>
          <w:b/>
          <w:sz w:val="20"/>
        </w:rPr>
      </w:pPr>
      <w:r>
        <w:rPr>
          <w:b/>
          <w:sz w:val="20"/>
        </w:rPr>
        <w:t>Finance</w:t>
      </w:r>
      <w:r>
        <w:rPr>
          <w:b/>
          <w:spacing w:val="-12"/>
          <w:sz w:val="20"/>
        </w:rPr>
        <w:t xml:space="preserve"> </w:t>
      </w:r>
      <w:r>
        <w:rPr>
          <w:b/>
          <w:spacing w:val="-2"/>
          <w:sz w:val="20"/>
        </w:rPr>
        <w:t>Legislation</w:t>
      </w:r>
    </w:p>
    <w:p w14:paraId="7A0EB666" w14:textId="77777777" w:rsidR="003B2854" w:rsidRDefault="003B2854" w:rsidP="003B2854">
      <w:pPr>
        <w:ind w:left="1540"/>
        <w:rPr>
          <w:sz w:val="20"/>
        </w:rPr>
      </w:pPr>
      <w:r>
        <w:rPr>
          <w:sz w:val="20"/>
        </w:rPr>
        <w:t>Comptroller</w:t>
      </w:r>
      <w:r>
        <w:rPr>
          <w:spacing w:val="-7"/>
          <w:sz w:val="20"/>
        </w:rPr>
        <w:t xml:space="preserve"> </w:t>
      </w:r>
      <w:r>
        <w:rPr>
          <w:sz w:val="20"/>
        </w:rPr>
        <w:t>and</w:t>
      </w:r>
      <w:r>
        <w:rPr>
          <w:spacing w:val="-6"/>
          <w:sz w:val="20"/>
        </w:rPr>
        <w:t xml:space="preserve"> </w:t>
      </w:r>
      <w:r>
        <w:rPr>
          <w:sz w:val="20"/>
        </w:rPr>
        <w:t>Auditor</w:t>
      </w:r>
      <w:r>
        <w:rPr>
          <w:spacing w:val="-6"/>
          <w:sz w:val="20"/>
        </w:rPr>
        <w:t xml:space="preserve"> </w:t>
      </w:r>
      <w:r>
        <w:rPr>
          <w:sz w:val="20"/>
        </w:rPr>
        <w:t>General</w:t>
      </w:r>
      <w:r>
        <w:rPr>
          <w:spacing w:val="-9"/>
          <w:sz w:val="20"/>
        </w:rPr>
        <w:t xml:space="preserve"> </w:t>
      </w:r>
      <w:r>
        <w:rPr>
          <w:sz w:val="20"/>
        </w:rPr>
        <w:t>(Amendment)</w:t>
      </w:r>
      <w:r>
        <w:rPr>
          <w:spacing w:val="-6"/>
          <w:sz w:val="20"/>
        </w:rPr>
        <w:t xml:space="preserve"> </w:t>
      </w:r>
      <w:r>
        <w:rPr>
          <w:sz w:val="20"/>
        </w:rPr>
        <w:t>Acts,</w:t>
      </w:r>
      <w:r>
        <w:rPr>
          <w:spacing w:val="-7"/>
          <w:sz w:val="20"/>
        </w:rPr>
        <w:t xml:space="preserve"> </w:t>
      </w:r>
      <w:r>
        <w:rPr>
          <w:sz w:val="20"/>
        </w:rPr>
        <w:t>1923</w:t>
      </w:r>
      <w:r>
        <w:rPr>
          <w:spacing w:val="-8"/>
          <w:sz w:val="20"/>
        </w:rPr>
        <w:t xml:space="preserve"> </w:t>
      </w:r>
      <w:r>
        <w:rPr>
          <w:sz w:val="20"/>
        </w:rPr>
        <w:t>to</w:t>
      </w:r>
      <w:r>
        <w:rPr>
          <w:spacing w:val="-7"/>
          <w:sz w:val="20"/>
        </w:rPr>
        <w:t xml:space="preserve"> </w:t>
      </w:r>
      <w:r>
        <w:rPr>
          <w:spacing w:val="-4"/>
          <w:sz w:val="20"/>
        </w:rPr>
        <w:t>1993</w:t>
      </w:r>
    </w:p>
    <w:p w14:paraId="21786337" w14:textId="77777777" w:rsidR="003B2854" w:rsidRDefault="003B2854" w:rsidP="003B2854">
      <w:pPr>
        <w:ind w:left="1540" w:right="2319"/>
        <w:rPr>
          <w:sz w:val="20"/>
        </w:rPr>
      </w:pPr>
      <w:r>
        <w:rPr>
          <w:sz w:val="20"/>
        </w:rPr>
        <w:t>Late</w:t>
      </w:r>
      <w:r>
        <w:rPr>
          <w:spacing w:val="-5"/>
          <w:sz w:val="20"/>
        </w:rPr>
        <w:t xml:space="preserve"> </w:t>
      </w:r>
      <w:r>
        <w:rPr>
          <w:sz w:val="20"/>
        </w:rPr>
        <w:t>Payments</w:t>
      </w:r>
      <w:r>
        <w:rPr>
          <w:spacing w:val="-3"/>
          <w:sz w:val="20"/>
        </w:rPr>
        <w:t xml:space="preserve"> </w:t>
      </w:r>
      <w:r>
        <w:rPr>
          <w:sz w:val="20"/>
        </w:rPr>
        <w:t>in</w:t>
      </w:r>
      <w:r>
        <w:rPr>
          <w:spacing w:val="-7"/>
          <w:sz w:val="20"/>
        </w:rPr>
        <w:t xml:space="preserve"> </w:t>
      </w:r>
      <w:r>
        <w:rPr>
          <w:sz w:val="20"/>
        </w:rPr>
        <w:t>Commercial</w:t>
      </w:r>
      <w:r>
        <w:rPr>
          <w:spacing w:val="-8"/>
          <w:sz w:val="20"/>
        </w:rPr>
        <w:t xml:space="preserve"> </w:t>
      </w:r>
      <w:r>
        <w:rPr>
          <w:sz w:val="20"/>
        </w:rPr>
        <w:t>Transactions</w:t>
      </w:r>
      <w:r>
        <w:rPr>
          <w:spacing w:val="-6"/>
          <w:sz w:val="20"/>
        </w:rPr>
        <w:t xml:space="preserve"> </w:t>
      </w:r>
      <w:r>
        <w:rPr>
          <w:sz w:val="20"/>
        </w:rPr>
        <w:t>Regulations</w:t>
      </w:r>
      <w:r>
        <w:rPr>
          <w:spacing w:val="-6"/>
          <w:sz w:val="20"/>
        </w:rPr>
        <w:t xml:space="preserve"> </w:t>
      </w:r>
      <w:r>
        <w:rPr>
          <w:sz w:val="20"/>
        </w:rPr>
        <w:t>2012(Prompt</w:t>
      </w:r>
      <w:r>
        <w:rPr>
          <w:spacing w:val="-5"/>
          <w:sz w:val="20"/>
        </w:rPr>
        <w:t xml:space="preserve"> </w:t>
      </w:r>
      <w:r>
        <w:rPr>
          <w:sz w:val="20"/>
        </w:rPr>
        <w:t>Payments) Finance Acts, 2001 to 2021</w:t>
      </w:r>
    </w:p>
    <w:p w14:paraId="2282E7B6" w14:textId="77777777" w:rsidR="003B2854" w:rsidRDefault="003B2854" w:rsidP="003B2854">
      <w:pPr>
        <w:pStyle w:val="BodyText"/>
        <w:spacing w:before="9"/>
        <w:rPr>
          <w:sz w:val="20"/>
        </w:rPr>
      </w:pPr>
    </w:p>
    <w:p w14:paraId="12FFE379" w14:textId="77777777" w:rsidR="003B2854" w:rsidRDefault="003B2854" w:rsidP="003B2854">
      <w:pPr>
        <w:ind w:left="1539"/>
        <w:rPr>
          <w:b/>
          <w:sz w:val="20"/>
        </w:rPr>
      </w:pPr>
      <w:r>
        <w:rPr>
          <w:b/>
          <w:sz w:val="20"/>
        </w:rPr>
        <w:t>Pensions</w:t>
      </w:r>
      <w:r>
        <w:rPr>
          <w:b/>
          <w:spacing w:val="-11"/>
          <w:sz w:val="20"/>
        </w:rPr>
        <w:t xml:space="preserve"> </w:t>
      </w:r>
      <w:r>
        <w:rPr>
          <w:b/>
          <w:spacing w:val="-2"/>
          <w:sz w:val="20"/>
        </w:rPr>
        <w:t>Legislation</w:t>
      </w:r>
    </w:p>
    <w:p w14:paraId="7DC64ED4" w14:textId="77777777" w:rsidR="003B2854" w:rsidRDefault="003B2854" w:rsidP="003B2854">
      <w:pPr>
        <w:ind w:left="1540" w:right="2319"/>
        <w:rPr>
          <w:sz w:val="20"/>
        </w:rPr>
      </w:pPr>
      <w:r>
        <w:rPr>
          <w:sz w:val="20"/>
        </w:rPr>
        <w:t>Public</w:t>
      </w:r>
      <w:r>
        <w:rPr>
          <w:spacing w:val="-3"/>
          <w:sz w:val="20"/>
        </w:rPr>
        <w:t xml:space="preserve"> </w:t>
      </w:r>
      <w:r>
        <w:rPr>
          <w:sz w:val="20"/>
        </w:rPr>
        <w:t>Service</w:t>
      </w:r>
      <w:r>
        <w:rPr>
          <w:spacing w:val="-5"/>
          <w:sz w:val="20"/>
        </w:rPr>
        <w:t xml:space="preserve"> </w:t>
      </w:r>
      <w:r>
        <w:rPr>
          <w:sz w:val="20"/>
        </w:rPr>
        <w:t>Superannuation</w:t>
      </w:r>
      <w:r>
        <w:rPr>
          <w:spacing w:val="-5"/>
          <w:sz w:val="20"/>
        </w:rPr>
        <w:t xml:space="preserve"> </w:t>
      </w:r>
      <w:r>
        <w:rPr>
          <w:sz w:val="20"/>
        </w:rPr>
        <w:t>(Miscellaneous</w:t>
      </w:r>
      <w:r>
        <w:rPr>
          <w:spacing w:val="-6"/>
          <w:sz w:val="20"/>
        </w:rPr>
        <w:t xml:space="preserve"> </w:t>
      </w:r>
      <w:r>
        <w:rPr>
          <w:sz w:val="20"/>
        </w:rPr>
        <w:t>Provisions)</w:t>
      </w:r>
      <w:r>
        <w:rPr>
          <w:spacing w:val="-6"/>
          <w:sz w:val="20"/>
        </w:rPr>
        <w:t xml:space="preserve"> </w:t>
      </w:r>
      <w:r>
        <w:rPr>
          <w:sz w:val="20"/>
        </w:rPr>
        <w:t>Act</w:t>
      </w:r>
      <w:r>
        <w:rPr>
          <w:spacing w:val="-7"/>
          <w:sz w:val="20"/>
        </w:rPr>
        <w:t xml:space="preserve"> </w:t>
      </w:r>
      <w:r>
        <w:rPr>
          <w:sz w:val="20"/>
        </w:rPr>
        <w:t>2004</w:t>
      </w:r>
      <w:r>
        <w:rPr>
          <w:spacing w:val="-5"/>
          <w:sz w:val="20"/>
        </w:rPr>
        <w:t xml:space="preserve"> </w:t>
      </w:r>
      <w:r>
        <w:rPr>
          <w:sz w:val="20"/>
        </w:rPr>
        <w:t>and</w:t>
      </w:r>
      <w:r>
        <w:rPr>
          <w:spacing w:val="-5"/>
          <w:sz w:val="20"/>
        </w:rPr>
        <w:t xml:space="preserve"> </w:t>
      </w:r>
      <w:r>
        <w:rPr>
          <w:sz w:val="20"/>
        </w:rPr>
        <w:t>2018 Family Law Acts, 1995 to 2019</w:t>
      </w:r>
    </w:p>
    <w:p w14:paraId="3BCB0BDC" w14:textId="77777777" w:rsidR="003B2854" w:rsidRDefault="003B2854" w:rsidP="003B2854">
      <w:pPr>
        <w:spacing w:before="1"/>
        <w:ind w:left="1540"/>
        <w:rPr>
          <w:sz w:val="20"/>
        </w:rPr>
      </w:pPr>
      <w:r>
        <w:rPr>
          <w:sz w:val="20"/>
        </w:rPr>
        <w:t>Pensions</w:t>
      </w:r>
      <w:r>
        <w:rPr>
          <w:spacing w:val="-3"/>
          <w:sz w:val="20"/>
        </w:rPr>
        <w:t xml:space="preserve"> </w:t>
      </w:r>
      <w:r>
        <w:rPr>
          <w:sz w:val="20"/>
        </w:rPr>
        <w:t>Acts,</w:t>
      </w:r>
      <w:r>
        <w:rPr>
          <w:spacing w:val="-7"/>
          <w:sz w:val="20"/>
        </w:rPr>
        <w:t xml:space="preserve"> </w:t>
      </w:r>
      <w:r>
        <w:rPr>
          <w:sz w:val="20"/>
        </w:rPr>
        <w:t>1990</w:t>
      </w:r>
      <w:r>
        <w:rPr>
          <w:spacing w:val="-6"/>
          <w:sz w:val="20"/>
        </w:rPr>
        <w:t xml:space="preserve"> </w:t>
      </w:r>
      <w:r>
        <w:rPr>
          <w:sz w:val="20"/>
        </w:rPr>
        <w:t>and</w:t>
      </w:r>
      <w:r>
        <w:rPr>
          <w:spacing w:val="-7"/>
          <w:sz w:val="20"/>
        </w:rPr>
        <w:t xml:space="preserve"> </w:t>
      </w:r>
      <w:r>
        <w:rPr>
          <w:spacing w:val="-4"/>
          <w:sz w:val="20"/>
        </w:rPr>
        <w:t>2002</w:t>
      </w:r>
    </w:p>
    <w:p w14:paraId="7792BFAD" w14:textId="77777777" w:rsidR="003B2854" w:rsidRDefault="003B2854" w:rsidP="003B2854">
      <w:pPr>
        <w:spacing w:before="1"/>
        <w:ind w:left="1540"/>
        <w:rPr>
          <w:sz w:val="20"/>
        </w:rPr>
      </w:pPr>
      <w:r>
        <w:rPr>
          <w:sz w:val="20"/>
        </w:rPr>
        <w:t>Financial</w:t>
      </w:r>
      <w:r>
        <w:rPr>
          <w:spacing w:val="-9"/>
          <w:sz w:val="20"/>
        </w:rPr>
        <w:t xml:space="preserve"> </w:t>
      </w:r>
      <w:r>
        <w:rPr>
          <w:sz w:val="20"/>
        </w:rPr>
        <w:t>Emergency</w:t>
      </w:r>
      <w:r>
        <w:rPr>
          <w:spacing w:val="-6"/>
          <w:sz w:val="20"/>
        </w:rPr>
        <w:t xml:space="preserve"> </w:t>
      </w:r>
      <w:r>
        <w:rPr>
          <w:sz w:val="20"/>
        </w:rPr>
        <w:t>Measures</w:t>
      </w:r>
      <w:r>
        <w:rPr>
          <w:spacing w:val="-6"/>
          <w:sz w:val="20"/>
        </w:rPr>
        <w:t xml:space="preserve"> </w:t>
      </w:r>
      <w:r>
        <w:rPr>
          <w:sz w:val="20"/>
        </w:rPr>
        <w:t>in</w:t>
      </w:r>
      <w:r>
        <w:rPr>
          <w:spacing w:val="-7"/>
          <w:sz w:val="20"/>
        </w:rPr>
        <w:t xml:space="preserve"> </w:t>
      </w:r>
      <w:r>
        <w:rPr>
          <w:sz w:val="20"/>
        </w:rPr>
        <w:t>the</w:t>
      </w:r>
      <w:r>
        <w:rPr>
          <w:spacing w:val="-6"/>
          <w:sz w:val="20"/>
        </w:rPr>
        <w:t xml:space="preserve"> </w:t>
      </w:r>
      <w:r>
        <w:rPr>
          <w:sz w:val="20"/>
        </w:rPr>
        <w:t>Public</w:t>
      </w:r>
      <w:r>
        <w:rPr>
          <w:spacing w:val="-6"/>
          <w:sz w:val="20"/>
        </w:rPr>
        <w:t xml:space="preserve"> </w:t>
      </w:r>
      <w:r>
        <w:rPr>
          <w:sz w:val="20"/>
        </w:rPr>
        <w:t>Interest</w:t>
      </w:r>
      <w:r>
        <w:rPr>
          <w:spacing w:val="-8"/>
          <w:sz w:val="20"/>
        </w:rPr>
        <w:t xml:space="preserve"> </w:t>
      </w:r>
      <w:r>
        <w:rPr>
          <w:sz w:val="20"/>
        </w:rPr>
        <w:t>Acts,</w:t>
      </w:r>
      <w:r>
        <w:rPr>
          <w:spacing w:val="-7"/>
          <w:sz w:val="20"/>
        </w:rPr>
        <w:t xml:space="preserve"> </w:t>
      </w:r>
      <w:r>
        <w:rPr>
          <w:sz w:val="20"/>
        </w:rPr>
        <w:t>2009</w:t>
      </w:r>
      <w:r>
        <w:rPr>
          <w:spacing w:val="-5"/>
          <w:sz w:val="20"/>
        </w:rPr>
        <w:t xml:space="preserve"> </w:t>
      </w:r>
      <w:r>
        <w:rPr>
          <w:sz w:val="20"/>
        </w:rPr>
        <w:t>to</w:t>
      </w:r>
      <w:r>
        <w:rPr>
          <w:spacing w:val="-7"/>
          <w:sz w:val="20"/>
        </w:rPr>
        <w:t xml:space="preserve"> </w:t>
      </w:r>
      <w:r>
        <w:rPr>
          <w:spacing w:val="-4"/>
          <w:sz w:val="20"/>
        </w:rPr>
        <w:t>2013</w:t>
      </w:r>
    </w:p>
    <w:p w14:paraId="53D037FF" w14:textId="77777777" w:rsidR="003B2854" w:rsidRDefault="003B2854" w:rsidP="003B2854">
      <w:pPr>
        <w:rPr>
          <w:sz w:val="20"/>
        </w:rPr>
        <w:sectPr w:rsidR="003B2854">
          <w:headerReference w:type="default" r:id="rId182"/>
          <w:footerReference w:type="default" r:id="rId183"/>
          <w:pgSz w:w="11910" w:h="16840"/>
          <w:pgMar w:top="1180" w:right="600" w:bottom="600" w:left="20" w:header="967" w:footer="405" w:gutter="0"/>
          <w:cols w:space="720"/>
        </w:sectPr>
      </w:pPr>
    </w:p>
    <w:p w14:paraId="08DAC13A" w14:textId="3CE5B24C" w:rsidR="003B2854" w:rsidRDefault="003B2854" w:rsidP="003B2854">
      <w:pPr>
        <w:pStyle w:val="BodyText"/>
        <w:spacing w:before="4" w:after="1"/>
        <w:rPr>
          <w:sz w:val="11"/>
        </w:rPr>
      </w:pPr>
    </w:p>
    <w:p w14:paraId="23EAF8EC" w14:textId="6B23B3F2" w:rsidR="003B2854" w:rsidRDefault="003B2854" w:rsidP="003B2854">
      <w:pPr>
        <w:pStyle w:val="BodyText"/>
        <w:spacing w:line="49" w:lineRule="exact"/>
        <w:ind w:left="1300"/>
        <w:rPr>
          <w:sz w:val="4"/>
        </w:rPr>
      </w:pPr>
    </w:p>
    <w:p w14:paraId="1F332C82" w14:textId="77777777" w:rsidR="003B2854" w:rsidRDefault="003B2854" w:rsidP="003B2854">
      <w:pPr>
        <w:pStyle w:val="ListParagraph"/>
        <w:widowControl w:val="0"/>
        <w:tabs>
          <w:tab w:val="left" w:pos="3570"/>
          <w:tab w:val="left" w:pos="3571"/>
        </w:tabs>
        <w:autoSpaceDE w:val="0"/>
        <w:autoSpaceDN w:val="0"/>
        <w:spacing w:before="52" w:after="0" w:line="240" w:lineRule="auto"/>
        <w:ind w:left="3570"/>
        <w:contextualSpacing w:val="0"/>
        <w:rPr>
          <w:b/>
        </w:rPr>
      </w:pPr>
    </w:p>
    <w:p w14:paraId="7395632A" w14:textId="76B5660B" w:rsidR="003B2854" w:rsidRPr="000201DE" w:rsidRDefault="003B2854" w:rsidP="000201DE">
      <w:pPr>
        <w:pStyle w:val="Heading10"/>
        <w:jc w:val="center"/>
        <w:rPr>
          <w:rFonts w:ascii="Arial" w:hAnsi="Arial" w:cs="Arial"/>
        </w:rPr>
      </w:pPr>
      <w:r w:rsidRPr="000201DE">
        <w:rPr>
          <w:rFonts w:ascii="Arial" w:hAnsi="Arial" w:cs="Arial"/>
        </w:rPr>
        <w:t>APPENDIX</w:t>
      </w:r>
      <w:r w:rsidRPr="000201DE">
        <w:rPr>
          <w:rFonts w:ascii="Arial" w:hAnsi="Arial" w:cs="Arial"/>
          <w:spacing w:val="-5"/>
        </w:rPr>
        <w:t xml:space="preserve"> </w:t>
      </w:r>
      <w:r w:rsidRPr="000201DE">
        <w:rPr>
          <w:rFonts w:ascii="Arial" w:hAnsi="Arial" w:cs="Arial"/>
        </w:rPr>
        <w:t>2a:</w:t>
      </w:r>
      <w:r w:rsidRPr="000201DE">
        <w:rPr>
          <w:rFonts w:ascii="Arial" w:hAnsi="Arial" w:cs="Arial"/>
          <w:spacing w:val="-4"/>
        </w:rPr>
        <w:t xml:space="preserve"> </w:t>
      </w:r>
      <w:r w:rsidRPr="000201DE">
        <w:rPr>
          <w:rFonts w:ascii="Arial" w:hAnsi="Arial" w:cs="Arial"/>
        </w:rPr>
        <w:t>Summary</w:t>
      </w:r>
      <w:r w:rsidRPr="000201DE">
        <w:rPr>
          <w:rFonts w:ascii="Arial" w:hAnsi="Arial" w:cs="Arial"/>
          <w:spacing w:val="-2"/>
        </w:rPr>
        <w:t xml:space="preserve"> </w:t>
      </w:r>
      <w:r w:rsidRPr="000201DE">
        <w:rPr>
          <w:rFonts w:ascii="Arial" w:hAnsi="Arial" w:cs="Arial"/>
        </w:rPr>
        <w:t>of</w:t>
      </w:r>
      <w:r w:rsidRPr="000201DE">
        <w:rPr>
          <w:rFonts w:ascii="Arial" w:hAnsi="Arial" w:cs="Arial"/>
          <w:spacing w:val="-4"/>
        </w:rPr>
        <w:t xml:space="preserve"> </w:t>
      </w:r>
      <w:r w:rsidRPr="000201DE">
        <w:rPr>
          <w:rFonts w:ascii="Arial" w:hAnsi="Arial" w:cs="Arial"/>
        </w:rPr>
        <w:t>Government</w:t>
      </w:r>
      <w:r w:rsidRPr="000201DE">
        <w:rPr>
          <w:rFonts w:ascii="Arial" w:hAnsi="Arial" w:cs="Arial"/>
          <w:spacing w:val="-3"/>
        </w:rPr>
        <w:t xml:space="preserve"> </w:t>
      </w:r>
      <w:r w:rsidRPr="000201DE">
        <w:rPr>
          <w:rFonts w:ascii="Arial" w:hAnsi="Arial" w:cs="Arial"/>
        </w:rPr>
        <w:t>and</w:t>
      </w:r>
      <w:r w:rsidRPr="000201DE">
        <w:rPr>
          <w:rFonts w:ascii="Arial" w:hAnsi="Arial" w:cs="Arial"/>
          <w:spacing w:val="-3"/>
        </w:rPr>
        <w:t xml:space="preserve"> </w:t>
      </w:r>
      <w:r w:rsidRPr="000201DE">
        <w:rPr>
          <w:rFonts w:ascii="Arial" w:hAnsi="Arial" w:cs="Arial"/>
          <w:spacing w:val="-2"/>
        </w:rPr>
        <w:t>Legislative</w:t>
      </w:r>
    </w:p>
    <w:p w14:paraId="54AB3702" w14:textId="77777777" w:rsidR="003B2854" w:rsidRDefault="003B2854" w:rsidP="003B2854">
      <w:pPr>
        <w:pStyle w:val="BodyText"/>
        <w:rPr>
          <w:b/>
          <w:sz w:val="20"/>
        </w:rPr>
      </w:pPr>
    </w:p>
    <w:p w14:paraId="476A3A97" w14:textId="77777777" w:rsidR="003B2854" w:rsidRDefault="003B2854" w:rsidP="003B2854">
      <w:pPr>
        <w:spacing w:before="225"/>
        <w:ind w:left="1540"/>
        <w:rPr>
          <w:b/>
        </w:rPr>
      </w:pPr>
      <w:r>
        <w:rPr>
          <w:b/>
          <w:spacing w:val="-2"/>
        </w:rPr>
        <w:t>Requirements</w:t>
      </w:r>
    </w:p>
    <w:p w14:paraId="51569E27" w14:textId="77777777" w:rsidR="003B2854" w:rsidRDefault="003B2854" w:rsidP="003B2854">
      <w:pPr>
        <w:pStyle w:val="BodyText"/>
        <w:spacing w:before="8"/>
        <w:rPr>
          <w:b/>
          <w:sz w:val="22"/>
        </w:rPr>
      </w:pPr>
    </w:p>
    <w:p w14:paraId="02FE1C35" w14:textId="77777777" w:rsidR="003B2854" w:rsidRDefault="003B2854" w:rsidP="003B2854">
      <w:pPr>
        <w:pStyle w:val="BodyText"/>
        <w:ind w:left="1540" w:right="741"/>
        <w:jc w:val="both"/>
      </w:pPr>
      <w:r>
        <w:t>It</w:t>
      </w:r>
      <w:r>
        <w:rPr>
          <w:spacing w:val="-4"/>
        </w:rPr>
        <w:t xml:space="preserve"> </w:t>
      </w:r>
      <w:r>
        <w:t>is</w:t>
      </w:r>
      <w:r>
        <w:rPr>
          <w:spacing w:val="-4"/>
        </w:rPr>
        <w:t xml:space="preserve"> </w:t>
      </w:r>
      <w:r>
        <w:t>essential</w:t>
      </w:r>
      <w:r>
        <w:rPr>
          <w:spacing w:val="-5"/>
        </w:rPr>
        <w:t xml:space="preserve"> </w:t>
      </w:r>
      <w:r>
        <w:t>to</w:t>
      </w:r>
      <w:r>
        <w:rPr>
          <w:spacing w:val="-6"/>
        </w:rPr>
        <w:t xml:space="preserve"> </w:t>
      </w:r>
      <w:r>
        <w:t>the</w:t>
      </w:r>
      <w:r>
        <w:rPr>
          <w:spacing w:val="-6"/>
        </w:rPr>
        <w:t xml:space="preserve"> </w:t>
      </w:r>
      <w:r>
        <w:t>good</w:t>
      </w:r>
      <w:r>
        <w:rPr>
          <w:spacing w:val="-3"/>
        </w:rPr>
        <w:t xml:space="preserve"> </w:t>
      </w:r>
      <w:r>
        <w:t>governance</w:t>
      </w:r>
      <w:r>
        <w:rPr>
          <w:spacing w:val="-6"/>
        </w:rPr>
        <w:t xml:space="preserve"> </w:t>
      </w:r>
      <w:r>
        <w:t>of</w:t>
      </w:r>
      <w:r>
        <w:rPr>
          <w:spacing w:val="-4"/>
        </w:rPr>
        <w:t xml:space="preserve"> </w:t>
      </w:r>
      <w:r>
        <w:t>the</w:t>
      </w:r>
      <w:r>
        <w:rPr>
          <w:spacing w:val="-6"/>
        </w:rPr>
        <w:t xml:space="preserve"> </w:t>
      </w:r>
      <w:r>
        <w:t>NCSE</w:t>
      </w:r>
      <w:r>
        <w:rPr>
          <w:spacing w:val="-4"/>
        </w:rPr>
        <w:t xml:space="preserve"> </w:t>
      </w:r>
      <w:r>
        <w:t>that</w:t>
      </w:r>
      <w:r>
        <w:rPr>
          <w:spacing w:val="-6"/>
        </w:rPr>
        <w:t xml:space="preserve"> </w:t>
      </w:r>
      <w:r>
        <w:t>the</w:t>
      </w:r>
      <w:r>
        <w:rPr>
          <w:spacing w:val="-6"/>
        </w:rPr>
        <w:t xml:space="preserve"> </w:t>
      </w:r>
      <w:r>
        <w:t>organisation</w:t>
      </w:r>
      <w:r>
        <w:rPr>
          <w:spacing w:val="-6"/>
        </w:rPr>
        <w:t xml:space="preserve"> </w:t>
      </w:r>
      <w:r>
        <w:t>as</w:t>
      </w:r>
      <w:r>
        <w:rPr>
          <w:spacing w:val="-4"/>
        </w:rPr>
        <w:t xml:space="preserve"> </w:t>
      </w:r>
      <w:r>
        <w:t>a</w:t>
      </w:r>
      <w:r>
        <w:rPr>
          <w:spacing w:val="-3"/>
        </w:rPr>
        <w:t xml:space="preserve"> </w:t>
      </w:r>
      <w:r>
        <w:t>whole</w:t>
      </w:r>
      <w:r>
        <w:rPr>
          <w:spacing w:val="-5"/>
        </w:rPr>
        <w:t xml:space="preserve"> </w:t>
      </w:r>
      <w:r>
        <w:t>– Council,</w:t>
      </w:r>
      <w:r>
        <w:rPr>
          <w:spacing w:val="-14"/>
        </w:rPr>
        <w:t xml:space="preserve"> </w:t>
      </w:r>
      <w:r>
        <w:t>Executive</w:t>
      </w:r>
      <w:r>
        <w:rPr>
          <w:spacing w:val="-14"/>
        </w:rPr>
        <w:t xml:space="preserve"> </w:t>
      </w:r>
      <w:r>
        <w:t>and</w:t>
      </w:r>
      <w:r>
        <w:rPr>
          <w:spacing w:val="-16"/>
        </w:rPr>
        <w:t xml:space="preserve"> </w:t>
      </w:r>
      <w:r>
        <w:t>staff</w:t>
      </w:r>
      <w:r>
        <w:rPr>
          <w:spacing w:val="-14"/>
        </w:rPr>
        <w:t xml:space="preserve"> </w:t>
      </w:r>
      <w:r>
        <w:t>–</w:t>
      </w:r>
      <w:r>
        <w:rPr>
          <w:spacing w:val="-16"/>
        </w:rPr>
        <w:t xml:space="preserve"> </w:t>
      </w:r>
      <w:r>
        <w:t>act</w:t>
      </w:r>
      <w:r>
        <w:rPr>
          <w:spacing w:val="-17"/>
        </w:rPr>
        <w:t xml:space="preserve"> </w:t>
      </w:r>
      <w:r>
        <w:t>in</w:t>
      </w:r>
      <w:r>
        <w:rPr>
          <w:spacing w:val="-16"/>
        </w:rPr>
        <w:t xml:space="preserve"> </w:t>
      </w:r>
      <w:r>
        <w:t>compliance</w:t>
      </w:r>
      <w:r>
        <w:rPr>
          <w:spacing w:val="-14"/>
        </w:rPr>
        <w:t xml:space="preserve"> </w:t>
      </w:r>
      <w:r>
        <w:t>with</w:t>
      </w:r>
      <w:r>
        <w:rPr>
          <w:spacing w:val="-16"/>
        </w:rPr>
        <w:t xml:space="preserve"> </w:t>
      </w:r>
      <w:r>
        <w:t>the</w:t>
      </w:r>
      <w:r>
        <w:rPr>
          <w:spacing w:val="-14"/>
        </w:rPr>
        <w:t xml:space="preserve"> </w:t>
      </w:r>
      <w:r>
        <w:t>various</w:t>
      </w:r>
      <w:r>
        <w:rPr>
          <w:spacing w:val="-15"/>
        </w:rPr>
        <w:t xml:space="preserve"> </w:t>
      </w:r>
      <w:r>
        <w:t>legislative</w:t>
      </w:r>
      <w:r>
        <w:rPr>
          <w:spacing w:val="-16"/>
        </w:rPr>
        <w:t xml:space="preserve"> </w:t>
      </w:r>
      <w:r>
        <w:t>and</w:t>
      </w:r>
      <w:r>
        <w:rPr>
          <w:spacing w:val="-16"/>
        </w:rPr>
        <w:t xml:space="preserve"> </w:t>
      </w:r>
      <w:r>
        <w:t>ethical obligations it faces. The Education for Persons with Special Educational Needs Act, 2004</w:t>
      </w:r>
      <w:r>
        <w:rPr>
          <w:spacing w:val="-7"/>
        </w:rPr>
        <w:t xml:space="preserve"> </w:t>
      </w:r>
      <w:r>
        <w:t>provides</w:t>
      </w:r>
      <w:r>
        <w:rPr>
          <w:spacing w:val="-8"/>
        </w:rPr>
        <w:t xml:space="preserve"> </w:t>
      </w:r>
      <w:r>
        <w:t>a</w:t>
      </w:r>
      <w:r>
        <w:rPr>
          <w:spacing w:val="-9"/>
        </w:rPr>
        <w:t xml:space="preserve"> </w:t>
      </w:r>
      <w:r>
        <w:t>fundamental</w:t>
      </w:r>
      <w:r>
        <w:rPr>
          <w:spacing w:val="-8"/>
        </w:rPr>
        <w:t xml:space="preserve"> </w:t>
      </w:r>
      <w:r>
        <w:t>legislative</w:t>
      </w:r>
      <w:r>
        <w:rPr>
          <w:spacing w:val="-9"/>
        </w:rPr>
        <w:t xml:space="preserve"> </w:t>
      </w:r>
      <w:r>
        <w:t>base</w:t>
      </w:r>
      <w:r>
        <w:rPr>
          <w:spacing w:val="-9"/>
        </w:rPr>
        <w:t xml:space="preserve"> </w:t>
      </w:r>
      <w:r>
        <w:t>for</w:t>
      </w:r>
      <w:r>
        <w:rPr>
          <w:spacing w:val="-9"/>
        </w:rPr>
        <w:t xml:space="preserve"> </w:t>
      </w:r>
      <w:r>
        <w:t>the</w:t>
      </w:r>
      <w:r>
        <w:rPr>
          <w:spacing w:val="-7"/>
        </w:rPr>
        <w:t xml:space="preserve"> </w:t>
      </w:r>
      <w:r>
        <w:t>NCSE.</w:t>
      </w:r>
      <w:r>
        <w:rPr>
          <w:spacing w:val="-10"/>
        </w:rPr>
        <w:t xml:space="preserve"> </w:t>
      </w:r>
      <w:r>
        <w:t>This</w:t>
      </w:r>
      <w:r>
        <w:rPr>
          <w:spacing w:val="-8"/>
        </w:rPr>
        <w:t xml:space="preserve"> </w:t>
      </w:r>
      <w:r>
        <w:t>appendix</w:t>
      </w:r>
      <w:r>
        <w:rPr>
          <w:spacing w:val="-8"/>
        </w:rPr>
        <w:t xml:space="preserve"> </w:t>
      </w:r>
      <w:r>
        <w:t>also</w:t>
      </w:r>
      <w:r>
        <w:rPr>
          <w:spacing w:val="-9"/>
        </w:rPr>
        <w:t xml:space="preserve"> </w:t>
      </w:r>
      <w:r>
        <w:t>deals with</w:t>
      </w:r>
      <w:r>
        <w:rPr>
          <w:spacing w:val="-1"/>
        </w:rPr>
        <w:t xml:space="preserve"> </w:t>
      </w:r>
      <w:r>
        <w:t>the</w:t>
      </w:r>
      <w:r>
        <w:rPr>
          <w:spacing w:val="-3"/>
        </w:rPr>
        <w:t xml:space="preserve"> </w:t>
      </w:r>
      <w:r>
        <w:t>ethical</w:t>
      </w:r>
      <w:r>
        <w:rPr>
          <w:spacing w:val="-2"/>
        </w:rPr>
        <w:t xml:space="preserve"> </w:t>
      </w:r>
      <w:r>
        <w:t>and</w:t>
      </w:r>
      <w:r>
        <w:rPr>
          <w:spacing w:val="-1"/>
        </w:rPr>
        <w:t xml:space="preserve"> </w:t>
      </w:r>
      <w:r>
        <w:t>legal</w:t>
      </w:r>
      <w:r>
        <w:rPr>
          <w:spacing w:val="-2"/>
        </w:rPr>
        <w:t xml:space="preserve"> </w:t>
      </w:r>
      <w:r>
        <w:t>responsibilities</w:t>
      </w:r>
      <w:r>
        <w:rPr>
          <w:spacing w:val="-2"/>
        </w:rPr>
        <w:t xml:space="preserve"> </w:t>
      </w:r>
      <w:r>
        <w:t>emanating</w:t>
      </w:r>
      <w:r>
        <w:rPr>
          <w:spacing w:val="-1"/>
        </w:rPr>
        <w:t xml:space="preserve"> </w:t>
      </w:r>
      <w:r>
        <w:t>from employment</w:t>
      </w:r>
      <w:r>
        <w:rPr>
          <w:spacing w:val="-1"/>
        </w:rPr>
        <w:t xml:space="preserve"> </w:t>
      </w:r>
      <w:r>
        <w:t>legislation,</w:t>
      </w:r>
      <w:r>
        <w:rPr>
          <w:spacing w:val="-4"/>
        </w:rPr>
        <w:t xml:space="preserve"> </w:t>
      </w:r>
      <w:r>
        <w:t>the Freedom of Information Act, the Data Protection Act, the Official Languages Act, Safety, Health and Welfare Acts, the Code and the Ethics in Public Bodies Acts.</w:t>
      </w:r>
    </w:p>
    <w:p w14:paraId="698CCF27" w14:textId="77777777" w:rsidR="003B2854" w:rsidRDefault="003B2854" w:rsidP="003B2854">
      <w:pPr>
        <w:pStyle w:val="BodyText"/>
        <w:spacing w:before="10"/>
        <w:rPr>
          <w:sz w:val="20"/>
        </w:rPr>
      </w:pPr>
    </w:p>
    <w:p w14:paraId="59F40A53" w14:textId="77777777" w:rsidR="003B2854" w:rsidRDefault="003B2854" w:rsidP="003B2854">
      <w:pPr>
        <w:pStyle w:val="BodyText"/>
        <w:ind w:left="1540" w:right="741"/>
        <w:jc w:val="both"/>
      </w:pPr>
      <w:r>
        <w:t>In addition to these government and legislative requirements, there is an accepted framework of public service values which underpin the work of the NCSE. These are inherent in the work and culture of public service bodies and include the following: commitment,</w:t>
      </w:r>
      <w:r>
        <w:rPr>
          <w:spacing w:val="-5"/>
        </w:rPr>
        <w:t xml:space="preserve"> </w:t>
      </w:r>
      <w:r>
        <w:t>respect,</w:t>
      </w:r>
      <w:r>
        <w:rPr>
          <w:spacing w:val="-5"/>
        </w:rPr>
        <w:t xml:space="preserve"> </w:t>
      </w:r>
      <w:r>
        <w:t>loyalty,</w:t>
      </w:r>
      <w:r>
        <w:rPr>
          <w:spacing w:val="-5"/>
        </w:rPr>
        <w:t xml:space="preserve"> </w:t>
      </w:r>
      <w:r>
        <w:t>selflessness,</w:t>
      </w:r>
      <w:r>
        <w:rPr>
          <w:spacing w:val="-7"/>
        </w:rPr>
        <w:t xml:space="preserve"> </w:t>
      </w:r>
      <w:r>
        <w:t>and</w:t>
      </w:r>
      <w:r>
        <w:rPr>
          <w:spacing w:val="-4"/>
        </w:rPr>
        <w:t xml:space="preserve"> </w:t>
      </w:r>
      <w:r>
        <w:t>objectivity;</w:t>
      </w:r>
      <w:r>
        <w:rPr>
          <w:spacing w:val="-5"/>
        </w:rPr>
        <w:t xml:space="preserve"> </w:t>
      </w:r>
      <w:r>
        <w:t>in</w:t>
      </w:r>
      <w:r>
        <w:rPr>
          <w:spacing w:val="-4"/>
        </w:rPr>
        <w:t xml:space="preserve"> </w:t>
      </w:r>
      <w:r>
        <w:t>other</w:t>
      </w:r>
      <w:r>
        <w:rPr>
          <w:spacing w:val="-9"/>
        </w:rPr>
        <w:t xml:space="preserve"> </w:t>
      </w:r>
      <w:r>
        <w:t>words</w:t>
      </w:r>
      <w:r>
        <w:rPr>
          <w:spacing w:val="-5"/>
        </w:rPr>
        <w:t xml:space="preserve"> </w:t>
      </w:r>
      <w:r>
        <w:t>the</w:t>
      </w:r>
      <w:r>
        <w:rPr>
          <w:spacing w:val="-4"/>
        </w:rPr>
        <w:t xml:space="preserve"> </w:t>
      </w:r>
      <w:r>
        <w:t>highest standards of personal and professional integrity.</w:t>
      </w:r>
    </w:p>
    <w:p w14:paraId="023CE600" w14:textId="77777777" w:rsidR="003B2854" w:rsidRDefault="003B2854" w:rsidP="003B2854">
      <w:pPr>
        <w:pStyle w:val="BodyText"/>
        <w:spacing w:before="10"/>
        <w:rPr>
          <w:sz w:val="20"/>
        </w:rPr>
      </w:pPr>
    </w:p>
    <w:p w14:paraId="75504B4A" w14:textId="77777777" w:rsidR="003B2854" w:rsidRDefault="003B2854" w:rsidP="003B2854">
      <w:pPr>
        <w:pStyle w:val="BodyText"/>
        <w:spacing w:before="1"/>
        <w:ind w:left="1540" w:right="742"/>
        <w:jc w:val="both"/>
      </w:pPr>
      <w:r>
        <w:t xml:space="preserve">Where relevant, </w:t>
      </w:r>
      <w:r>
        <w:rPr>
          <w:u w:val="single"/>
        </w:rPr>
        <w:t>Notes for Council members</w:t>
      </w:r>
      <w:r>
        <w:t xml:space="preserve"> are included with the description of the legislative piece or government code. The material is presented under the following </w:t>
      </w:r>
      <w:r>
        <w:rPr>
          <w:spacing w:val="-2"/>
        </w:rPr>
        <w:t>headings:</w:t>
      </w:r>
    </w:p>
    <w:p w14:paraId="2465460E" w14:textId="77777777" w:rsidR="003B2854" w:rsidRDefault="003B2854" w:rsidP="003B2854">
      <w:pPr>
        <w:pStyle w:val="BodyText"/>
        <w:spacing w:before="9"/>
        <w:rPr>
          <w:sz w:val="20"/>
        </w:rPr>
      </w:pPr>
    </w:p>
    <w:p w14:paraId="5C3D4E57" w14:textId="77777777" w:rsidR="003B2854" w:rsidRDefault="003B2854" w:rsidP="00230B20">
      <w:pPr>
        <w:pStyle w:val="ListParagraph"/>
        <w:widowControl w:val="0"/>
        <w:numPr>
          <w:ilvl w:val="0"/>
          <w:numId w:val="9"/>
        </w:numPr>
        <w:tabs>
          <w:tab w:val="left" w:pos="1899"/>
          <w:tab w:val="left" w:pos="1900"/>
        </w:tabs>
        <w:autoSpaceDE w:val="0"/>
        <w:autoSpaceDN w:val="0"/>
        <w:spacing w:before="1" w:after="0" w:line="240" w:lineRule="auto"/>
        <w:contextualSpacing w:val="0"/>
      </w:pPr>
      <w:r>
        <w:t>Education</w:t>
      </w:r>
      <w:r>
        <w:rPr>
          <w:spacing w:val="-4"/>
        </w:rPr>
        <w:t xml:space="preserve"> </w:t>
      </w:r>
      <w:r>
        <w:t>for</w:t>
      </w:r>
      <w:r>
        <w:rPr>
          <w:spacing w:val="-4"/>
        </w:rPr>
        <w:t xml:space="preserve"> </w:t>
      </w:r>
      <w:r>
        <w:t>Persons</w:t>
      </w:r>
      <w:r>
        <w:rPr>
          <w:spacing w:val="-5"/>
        </w:rPr>
        <w:t xml:space="preserve"> </w:t>
      </w:r>
      <w:r>
        <w:t>with</w:t>
      </w:r>
      <w:r>
        <w:rPr>
          <w:spacing w:val="-2"/>
        </w:rPr>
        <w:t xml:space="preserve"> </w:t>
      </w:r>
      <w:r>
        <w:t>Special</w:t>
      </w:r>
      <w:r>
        <w:rPr>
          <w:spacing w:val="-2"/>
        </w:rPr>
        <w:t xml:space="preserve"> </w:t>
      </w:r>
      <w:r>
        <w:t>Educational</w:t>
      </w:r>
      <w:r>
        <w:rPr>
          <w:spacing w:val="-3"/>
        </w:rPr>
        <w:t xml:space="preserve"> </w:t>
      </w:r>
      <w:r>
        <w:t>Needs</w:t>
      </w:r>
      <w:r>
        <w:rPr>
          <w:spacing w:val="-5"/>
        </w:rPr>
        <w:t xml:space="preserve"> </w:t>
      </w:r>
      <w:r>
        <w:t>Act,</w:t>
      </w:r>
      <w:r>
        <w:rPr>
          <w:spacing w:val="-4"/>
        </w:rPr>
        <w:t xml:space="preserve"> 2004</w:t>
      </w:r>
    </w:p>
    <w:p w14:paraId="36F355D8" w14:textId="77777777" w:rsidR="003B2854" w:rsidRDefault="003B2854" w:rsidP="00230B20">
      <w:pPr>
        <w:pStyle w:val="ListParagraph"/>
        <w:widowControl w:val="0"/>
        <w:numPr>
          <w:ilvl w:val="0"/>
          <w:numId w:val="9"/>
        </w:numPr>
        <w:tabs>
          <w:tab w:val="left" w:pos="1899"/>
          <w:tab w:val="left" w:pos="1900"/>
        </w:tabs>
        <w:autoSpaceDE w:val="0"/>
        <w:autoSpaceDN w:val="0"/>
        <w:spacing w:after="0" w:line="240" w:lineRule="auto"/>
        <w:contextualSpacing w:val="0"/>
      </w:pPr>
      <w:r>
        <w:t>The</w:t>
      </w:r>
      <w:r>
        <w:rPr>
          <w:spacing w:val="-1"/>
        </w:rPr>
        <w:t xml:space="preserve"> </w:t>
      </w:r>
      <w:r>
        <w:t>Council</w:t>
      </w:r>
      <w:r>
        <w:rPr>
          <w:spacing w:val="-2"/>
        </w:rPr>
        <w:t xml:space="preserve"> </w:t>
      </w:r>
      <w:r>
        <w:t>as</w:t>
      </w:r>
      <w:r>
        <w:rPr>
          <w:spacing w:val="-3"/>
        </w:rPr>
        <w:t xml:space="preserve"> </w:t>
      </w:r>
      <w:r>
        <w:t xml:space="preserve">an </w:t>
      </w:r>
      <w:r>
        <w:rPr>
          <w:spacing w:val="-2"/>
        </w:rPr>
        <w:t>Employer</w:t>
      </w:r>
    </w:p>
    <w:p w14:paraId="30310B13" w14:textId="77777777" w:rsidR="003B2854" w:rsidRDefault="003B2854" w:rsidP="00230B20">
      <w:pPr>
        <w:pStyle w:val="ListParagraph"/>
        <w:widowControl w:val="0"/>
        <w:numPr>
          <w:ilvl w:val="0"/>
          <w:numId w:val="9"/>
        </w:numPr>
        <w:tabs>
          <w:tab w:val="left" w:pos="1899"/>
          <w:tab w:val="left" w:pos="1900"/>
        </w:tabs>
        <w:autoSpaceDE w:val="0"/>
        <w:autoSpaceDN w:val="0"/>
        <w:spacing w:after="0" w:line="240" w:lineRule="auto"/>
        <w:contextualSpacing w:val="0"/>
      </w:pPr>
      <w:r>
        <w:t>Freedom</w:t>
      </w:r>
      <w:r>
        <w:rPr>
          <w:spacing w:val="-2"/>
        </w:rPr>
        <w:t xml:space="preserve"> </w:t>
      </w:r>
      <w:r>
        <w:t>of</w:t>
      </w:r>
      <w:r>
        <w:rPr>
          <w:spacing w:val="-3"/>
        </w:rPr>
        <w:t xml:space="preserve"> </w:t>
      </w:r>
      <w:r>
        <w:t>Information</w:t>
      </w:r>
      <w:r>
        <w:rPr>
          <w:spacing w:val="-2"/>
        </w:rPr>
        <w:t xml:space="preserve"> </w:t>
      </w:r>
      <w:r>
        <w:t>Act,</w:t>
      </w:r>
      <w:r>
        <w:rPr>
          <w:spacing w:val="-5"/>
        </w:rPr>
        <w:t xml:space="preserve"> </w:t>
      </w:r>
      <w:r>
        <w:rPr>
          <w:spacing w:val="-4"/>
        </w:rPr>
        <w:t>2014</w:t>
      </w:r>
    </w:p>
    <w:p w14:paraId="648295F1" w14:textId="77777777" w:rsidR="003B2854" w:rsidRDefault="003B2854" w:rsidP="00230B20">
      <w:pPr>
        <w:pStyle w:val="ListParagraph"/>
        <w:widowControl w:val="0"/>
        <w:numPr>
          <w:ilvl w:val="0"/>
          <w:numId w:val="9"/>
        </w:numPr>
        <w:tabs>
          <w:tab w:val="left" w:pos="1899"/>
          <w:tab w:val="left" w:pos="1900"/>
        </w:tabs>
        <w:autoSpaceDE w:val="0"/>
        <w:autoSpaceDN w:val="0"/>
        <w:spacing w:after="0" w:line="240" w:lineRule="auto"/>
        <w:contextualSpacing w:val="0"/>
      </w:pPr>
      <w:r>
        <w:t>Data</w:t>
      </w:r>
      <w:r>
        <w:rPr>
          <w:spacing w:val="-3"/>
        </w:rPr>
        <w:t xml:space="preserve"> </w:t>
      </w:r>
      <w:r>
        <w:t>Protection</w:t>
      </w:r>
      <w:r>
        <w:rPr>
          <w:spacing w:val="-2"/>
        </w:rPr>
        <w:t xml:space="preserve"> </w:t>
      </w:r>
      <w:r>
        <w:t>Act,</w:t>
      </w:r>
      <w:r>
        <w:rPr>
          <w:spacing w:val="-2"/>
        </w:rPr>
        <w:t xml:space="preserve"> </w:t>
      </w:r>
      <w:r>
        <w:rPr>
          <w:spacing w:val="-4"/>
        </w:rPr>
        <w:t>2018</w:t>
      </w:r>
    </w:p>
    <w:p w14:paraId="00BF27AE" w14:textId="77777777" w:rsidR="003B2854" w:rsidRDefault="003B2854" w:rsidP="00230B20">
      <w:pPr>
        <w:pStyle w:val="ListParagraph"/>
        <w:widowControl w:val="0"/>
        <w:numPr>
          <w:ilvl w:val="0"/>
          <w:numId w:val="9"/>
        </w:numPr>
        <w:tabs>
          <w:tab w:val="left" w:pos="1899"/>
          <w:tab w:val="left" w:pos="1900"/>
        </w:tabs>
        <w:autoSpaceDE w:val="0"/>
        <w:autoSpaceDN w:val="0"/>
        <w:spacing w:after="0" w:line="240" w:lineRule="auto"/>
        <w:contextualSpacing w:val="0"/>
      </w:pPr>
      <w:r>
        <w:t>Official</w:t>
      </w:r>
      <w:r>
        <w:rPr>
          <w:spacing w:val="-3"/>
        </w:rPr>
        <w:t xml:space="preserve"> </w:t>
      </w:r>
      <w:r>
        <w:t>Languages</w:t>
      </w:r>
      <w:r>
        <w:rPr>
          <w:spacing w:val="-2"/>
        </w:rPr>
        <w:t xml:space="preserve"> </w:t>
      </w:r>
      <w:r>
        <w:t>Acts,</w:t>
      </w:r>
      <w:r>
        <w:rPr>
          <w:spacing w:val="-2"/>
        </w:rPr>
        <w:t xml:space="preserve"> </w:t>
      </w:r>
      <w:r>
        <w:t>2003</w:t>
      </w:r>
      <w:r>
        <w:rPr>
          <w:spacing w:val="-3"/>
        </w:rPr>
        <w:t xml:space="preserve"> </w:t>
      </w:r>
      <w:r>
        <w:t>and</w:t>
      </w:r>
      <w:r>
        <w:rPr>
          <w:spacing w:val="-3"/>
        </w:rPr>
        <w:t xml:space="preserve"> </w:t>
      </w:r>
      <w:r>
        <w:rPr>
          <w:spacing w:val="-4"/>
        </w:rPr>
        <w:t>2021</w:t>
      </w:r>
    </w:p>
    <w:p w14:paraId="4061EB9E" w14:textId="77777777" w:rsidR="003B2854" w:rsidRDefault="003B2854" w:rsidP="00230B20">
      <w:pPr>
        <w:pStyle w:val="ListParagraph"/>
        <w:widowControl w:val="0"/>
        <w:numPr>
          <w:ilvl w:val="0"/>
          <w:numId w:val="9"/>
        </w:numPr>
        <w:tabs>
          <w:tab w:val="left" w:pos="1899"/>
          <w:tab w:val="left" w:pos="1900"/>
        </w:tabs>
        <w:autoSpaceDE w:val="0"/>
        <w:autoSpaceDN w:val="0"/>
        <w:spacing w:after="0" w:line="240" w:lineRule="auto"/>
        <w:contextualSpacing w:val="0"/>
      </w:pPr>
      <w:r>
        <w:t>Safety,</w:t>
      </w:r>
      <w:r>
        <w:rPr>
          <w:spacing w:val="-2"/>
        </w:rPr>
        <w:t xml:space="preserve"> </w:t>
      </w:r>
      <w:r>
        <w:t>Health</w:t>
      </w:r>
      <w:r>
        <w:rPr>
          <w:spacing w:val="-1"/>
        </w:rPr>
        <w:t xml:space="preserve"> </w:t>
      </w:r>
      <w:r>
        <w:t>and</w:t>
      </w:r>
      <w:r>
        <w:rPr>
          <w:spacing w:val="-4"/>
        </w:rPr>
        <w:t xml:space="preserve"> </w:t>
      </w:r>
      <w:r>
        <w:t>Welfare</w:t>
      </w:r>
      <w:r>
        <w:rPr>
          <w:spacing w:val="-1"/>
        </w:rPr>
        <w:t xml:space="preserve"> </w:t>
      </w:r>
      <w:r>
        <w:t>Act,</w:t>
      </w:r>
      <w:r>
        <w:rPr>
          <w:spacing w:val="-2"/>
        </w:rPr>
        <w:t xml:space="preserve"> </w:t>
      </w:r>
      <w:r>
        <w:t>2005</w:t>
      </w:r>
      <w:r>
        <w:rPr>
          <w:spacing w:val="-3"/>
        </w:rPr>
        <w:t xml:space="preserve"> </w:t>
      </w:r>
      <w:r>
        <w:t>(as</w:t>
      </w:r>
      <w:r>
        <w:rPr>
          <w:spacing w:val="-2"/>
        </w:rPr>
        <w:t xml:space="preserve"> amended)</w:t>
      </w:r>
    </w:p>
    <w:p w14:paraId="0798E917" w14:textId="77777777" w:rsidR="003B2854" w:rsidRDefault="003B2854" w:rsidP="00230B20">
      <w:pPr>
        <w:pStyle w:val="ListParagraph"/>
        <w:widowControl w:val="0"/>
        <w:numPr>
          <w:ilvl w:val="0"/>
          <w:numId w:val="9"/>
        </w:numPr>
        <w:tabs>
          <w:tab w:val="left" w:pos="1899"/>
          <w:tab w:val="left" w:pos="1900"/>
        </w:tabs>
        <w:autoSpaceDE w:val="0"/>
        <w:autoSpaceDN w:val="0"/>
        <w:spacing w:after="0" w:line="240" w:lineRule="auto"/>
        <w:contextualSpacing w:val="0"/>
      </w:pPr>
      <w:r>
        <w:t>Ombudsman</w:t>
      </w:r>
      <w:r>
        <w:rPr>
          <w:spacing w:val="-4"/>
        </w:rPr>
        <w:t xml:space="preserve"> </w:t>
      </w:r>
      <w:r>
        <w:t>Acts</w:t>
      </w:r>
      <w:r>
        <w:rPr>
          <w:spacing w:val="-4"/>
        </w:rPr>
        <w:t xml:space="preserve"> </w:t>
      </w:r>
      <w:r>
        <w:t>1980</w:t>
      </w:r>
      <w:r>
        <w:rPr>
          <w:spacing w:val="-1"/>
        </w:rPr>
        <w:t xml:space="preserve"> </w:t>
      </w:r>
      <w:r>
        <w:rPr>
          <w:spacing w:val="-2"/>
        </w:rPr>
        <w:t>to2012</w:t>
      </w:r>
    </w:p>
    <w:p w14:paraId="1032CA63" w14:textId="77777777" w:rsidR="003B2854" w:rsidRDefault="003B2854" w:rsidP="00230B20">
      <w:pPr>
        <w:pStyle w:val="ListParagraph"/>
        <w:widowControl w:val="0"/>
        <w:numPr>
          <w:ilvl w:val="0"/>
          <w:numId w:val="9"/>
        </w:numPr>
        <w:tabs>
          <w:tab w:val="left" w:pos="1899"/>
          <w:tab w:val="left" w:pos="1900"/>
        </w:tabs>
        <w:autoSpaceDE w:val="0"/>
        <w:autoSpaceDN w:val="0"/>
        <w:spacing w:after="0" w:line="240" w:lineRule="auto"/>
        <w:contextualSpacing w:val="0"/>
      </w:pPr>
      <w:r>
        <w:t>The</w:t>
      </w:r>
      <w:r>
        <w:rPr>
          <w:spacing w:val="-2"/>
        </w:rPr>
        <w:t xml:space="preserve"> </w:t>
      </w:r>
      <w:r>
        <w:t>Protected</w:t>
      </w:r>
      <w:r>
        <w:rPr>
          <w:spacing w:val="-2"/>
        </w:rPr>
        <w:t xml:space="preserve"> </w:t>
      </w:r>
      <w:r>
        <w:t>Disclosures</w:t>
      </w:r>
      <w:r>
        <w:rPr>
          <w:spacing w:val="-3"/>
        </w:rPr>
        <w:t xml:space="preserve"> </w:t>
      </w:r>
      <w:r>
        <w:t>Acts,</w:t>
      </w:r>
      <w:r>
        <w:rPr>
          <w:spacing w:val="-4"/>
        </w:rPr>
        <w:t xml:space="preserve"> </w:t>
      </w:r>
      <w:r>
        <w:t>2014</w:t>
      </w:r>
      <w:r>
        <w:rPr>
          <w:spacing w:val="-4"/>
        </w:rPr>
        <w:t xml:space="preserve"> </w:t>
      </w:r>
      <w:r>
        <w:t>and</w:t>
      </w:r>
      <w:r>
        <w:rPr>
          <w:spacing w:val="-3"/>
        </w:rPr>
        <w:t xml:space="preserve"> </w:t>
      </w:r>
      <w:r>
        <w:rPr>
          <w:spacing w:val="-4"/>
        </w:rPr>
        <w:t>2022</w:t>
      </w:r>
    </w:p>
    <w:p w14:paraId="078ADFD5" w14:textId="77777777" w:rsidR="003B2854" w:rsidRDefault="003B2854" w:rsidP="00230B20">
      <w:pPr>
        <w:pStyle w:val="ListParagraph"/>
        <w:widowControl w:val="0"/>
        <w:numPr>
          <w:ilvl w:val="0"/>
          <w:numId w:val="9"/>
        </w:numPr>
        <w:tabs>
          <w:tab w:val="left" w:pos="1899"/>
          <w:tab w:val="left" w:pos="1900"/>
        </w:tabs>
        <w:autoSpaceDE w:val="0"/>
        <w:autoSpaceDN w:val="0"/>
        <w:spacing w:after="0" w:line="240" w:lineRule="auto"/>
        <w:contextualSpacing w:val="0"/>
      </w:pPr>
      <w:r>
        <w:t>Regulation</w:t>
      </w:r>
      <w:r>
        <w:rPr>
          <w:spacing w:val="-3"/>
        </w:rPr>
        <w:t xml:space="preserve"> </w:t>
      </w:r>
      <w:r>
        <w:t>of</w:t>
      </w:r>
      <w:r>
        <w:rPr>
          <w:spacing w:val="-2"/>
        </w:rPr>
        <w:t xml:space="preserve"> </w:t>
      </w:r>
      <w:r>
        <w:t>Lobbying</w:t>
      </w:r>
      <w:r>
        <w:rPr>
          <w:spacing w:val="-4"/>
        </w:rPr>
        <w:t xml:space="preserve"> </w:t>
      </w:r>
      <w:r>
        <w:t>Act</w:t>
      </w:r>
      <w:r>
        <w:rPr>
          <w:spacing w:val="-2"/>
        </w:rPr>
        <w:t xml:space="preserve"> </w:t>
      </w:r>
      <w:r>
        <w:rPr>
          <w:spacing w:val="-4"/>
        </w:rPr>
        <w:t>2015</w:t>
      </w:r>
    </w:p>
    <w:p w14:paraId="75B993C4" w14:textId="77777777" w:rsidR="003B2854" w:rsidRDefault="003B2854" w:rsidP="00230B20">
      <w:pPr>
        <w:pStyle w:val="ListParagraph"/>
        <w:widowControl w:val="0"/>
        <w:numPr>
          <w:ilvl w:val="0"/>
          <w:numId w:val="9"/>
        </w:numPr>
        <w:tabs>
          <w:tab w:val="left" w:pos="1900"/>
        </w:tabs>
        <w:autoSpaceDE w:val="0"/>
        <w:autoSpaceDN w:val="0"/>
        <w:spacing w:after="0" w:line="240" w:lineRule="auto"/>
        <w:ind w:right="742"/>
        <w:contextualSpacing w:val="0"/>
      </w:pPr>
      <w:r>
        <w:t>Code of Practice for the Governance of State</w:t>
      </w:r>
      <w:r>
        <w:rPr>
          <w:spacing w:val="-1"/>
        </w:rPr>
        <w:t xml:space="preserve"> </w:t>
      </w:r>
      <w:r>
        <w:t>Bodies (2016) - Code</w:t>
      </w:r>
      <w:r>
        <w:rPr>
          <w:spacing w:val="-1"/>
        </w:rPr>
        <w:t xml:space="preserve"> </w:t>
      </w:r>
      <w:r>
        <w:t xml:space="preserve">of Conduct &amp; </w:t>
      </w:r>
      <w:r>
        <w:rPr>
          <w:spacing w:val="-2"/>
        </w:rPr>
        <w:t>Ethics</w:t>
      </w:r>
    </w:p>
    <w:p w14:paraId="6B66B88B" w14:textId="77777777" w:rsidR="003B2854" w:rsidRDefault="003B2854" w:rsidP="00230B20">
      <w:pPr>
        <w:pStyle w:val="ListParagraph"/>
        <w:widowControl w:val="0"/>
        <w:numPr>
          <w:ilvl w:val="0"/>
          <w:numId w:val="9"/>
        </w:numPr>
        <w:tabs>
          <w:tab w:val="left" w:pos="1900"/>
        </w:tabs>
        <w:autoSpaceDE w:val="0"/>
        <w:autoSpaceDN w:val="0"/>
        <w:spacing w:after="0" w:line="240" w:lineRule="auto"/>
        <w:contextualSpacing w:val="0"/>
      </w:pPr>
      <w:r>
        <w:t>Disability</w:t>
      </w:r>
      <w:r>
        <w:rPr>
          <w:spacing w:val="-5"/>
        </w:rPr>
        <w:t xml:space="preserve"> </w:t>
      </w:r>
      <w:r>
        <w:t>Act,</w:t>
      </w:r>
      <w:r>
        <w:rPr>
          <w:spacing w:val="-2"/>
        </w:rPr>
        <w:t xml:space="preserve"> </w:t>
      </w:r>
      <w:r>
        <w:rPr>
          <w:spacing w:val="-4"/>
        </w:rPr>
        <w:t>2005</w:t>
      </w:r>
    </w:p>
    <w:p w14:paraId="5EC28D87" w14:textId="77777777" w:rsidR="003B2854" w:rsidRDefault="003B2854" w:rsidP="003B2854">
      <w:pPr>
        <w:pStyle w:val="BodyText"/>
        <w:rPr>
          <w:sz w:val="26"/>
        </w:rPr>
      </w:pPr>
    </w:p>
    <w:p w14:paraId="68BC5692" w14:textId="77777777" w:rsidR="003B2854" w:rsidRDefault="003B2854" w:rsidP="003B2854">
      <w:pPr>
        <w:pStyle w:val="BodyText"/>
        <w:spacing w:before="8"/>
        <w:rPr>
          <w:sz w:val="37"/>
        </w:rPr>
      </w:pPr>
    </w:p>
    <w:p w14:paraId="1C5219C6" w14:textId="77777777" w:rsidR="003B2854" w:rsidRDefault="003B2854" w:rsidP="00230B20">
      <w:pPr>
        <w:pStyle w:val="ListParagraph"/>
        <w:widowControl w:val="0"/>
        <w:numPr>
          <w:ilvl w:val="0"/>
          <w:numId w:val="8"/>
        </w:numPr>
        <w:tabs>
          <w:tab w:val="left" w:pos="2259"/>
          <w:tab w:val="left" w:pos="2260"/>
        </w:tabs>
        <w:autoSpaceDE w:val="0"/>
        <w:autoSpaceDN w:val="0"/>
        <w:spacing w:after="0" w:line="240" w:lineRule="auto"/>
        <w:ind w:right="1150" w:firstLine="0"/>
        <w:contextualSpacing w:val="0"/>
        <w:jc w:val="left"/>
        <w:rPr>
          <w:b/>
          <w:sz w:val="28"/>
        </w:rPr>
      </w:pPr>
      <w:r>
        <w:rPr>
          <w:b/>
          <w:i/>
          <w:sz w:val="28"/>
          <w:u w:val="single"/>
        </w:rPr>
        <w:t>Education</w:t>
      </w:r>
      <w:r>
        <w:rPr>
          <w:b/>
          <w:i/>
          <w:spacing w:val="-5"/>
          <w:sz w:val="28"/>
          <w:u w:val="single"/>
        </w:rPr>
        <w:t xml:space="preserve"> </w:t>
      </w:r>
      <w:r>
        <w:rPr>
          <w:b/>
          <w:i/>
          <w:sz w:val="28"/>
          <w:u w:val="single"/>
        </w:rPr>
        <w:t>for</w:t>
      </w:r>
      <w:r>
        <w:rPr>
          <w:b/>
          <w:i/>
          <w:spacing w:val="-5"/>
          <w:sz w:val="28"/>
          <w:u w:val="single"/>
        </w:rPr>
        <w:t xml:space="preserve"> </w:t>
      </w:r>
      <w:r>
        <w:rPr>
          <w:b/>
          <w:i/>
          <w:sz w:val="28"/>
          <w:u w:val="single"/>
        </w:rPr>
        <w:t>Persons</w:t>
      </w:r>
      <w:r>
        <w:rPr>
          <w:b/>
          <w:i/>
          <w:spacing w:val="-6"/>
          <w:sz w:val="28"/>
          <w:u w:val="single"/>
        </w:rPr>
        <w:t xml:space="preserve"> </w:t>
      </w:r>
      <w:r>
        <w:rPr>
          <w:b/>
          <w:i/>
          <w:sz w:val="28"/>
          <w:u w:val="single"/>
        </w:rPr>
        <w:t>with</w:t>
      </w:r>
      <w:r>
        <w:rPr>
          <w:b/>
          <w:i/>
          <w:spacing w:val="-5"/>
          <w:sz w:val="28"/>
          <w:u w:val="single"/>
        </w:rPr>
        <w:t xml:space="preserve"> </w:t>
      </w:r>
      <w:r>
        <w:rPr>
          <w:b/>
          <w:i/>
          <w:sz w:val="28"/>
          <w:u w:val="single"/>
        </w:rPr>
        <w:t>Special</w:t>
      </w:r>
      <w:r>
        <w:rPr>
          <w:b/>
          <w:i/>
          <w:spacing w:val="-7"/>
          <w:sz w:val="28"/>
          <w:u w:val="single"/>
        </w:rPr>
        <w:t xml:space="preserve"> </w:t>
      </w:r>
      <w:r>
        <w:rPr>
          <w:b/>
          <w:i/>
          <w:sz w:val="28"/>
          <w:u w:val="single"/>
        </w:rPr>
        <w:t>Educational</w:t>
      </w:r>
      <w:r>
        <w:rPr>
          <w:b/>
          <w:i/>
          <w:spacing w:val="-5"/>
          <w:sz w:val="28"/>
          <w:u w:val="single"/>
        </w:rPr>
        <w:t xml:space="preserve"> </w:t>
      </w:r>
      <w:r>
        <w:rPr>
          <w:b/>
          <w:i/>
          <w:sz w:val="28"/>
          <w:u w:val="single"/>
        </w:rPr>
        <w:t>Needs</w:t>
      </w:r>
      <w:r>
        <w:rPr>
          <w:b/>
          <w:i/>
          <w:spacing w:val="-4"/>
          <w:sz w:val="28"/>
          <w:u w:val="single"/>
        </w:rPr>
        <w:t xml:space="preserve"> </w:t>
      </w:r>
      <w:r>
        <w:rPr>
          <w:b/>
          <w:i/>
          <w:sz w:val="28"/>
          <w:u w:val="single"/>
        </w:rPr>
        <w:t>Act,</w:t>
      </w:r>
      <w:r>
        <w:rPr>
          <w:b/>
          <w:i/>
          <w:sz w:val="28"/>
        </w:rPr>
        <w:t xml:space="preserve"> </w:t>
      </w:r>
      <w:r>
        <w:rPr>
          <w:b/>
          <w:i/>
          <w:spacing w:val="-4"/>
          <w:sz w:val="28"/>
          <w:u w:val="single"/>
        </w:rPr>
        <w:t>2004</w:t>
      </w:r>
    </w:p>
    <w:p w14:paraId="14B388A4" w14:textId="77777777" w:rsidR="003B2854" w:rsidRDefault="003B2854" w:rsidP="003B2854">
      <w:pPr>
        <w:pStyle w:val="BodyText"/>
        <w:rPr>
          <w:b/>
          <w:i/>
          <w:sz w:val="20"/>
        </w:rPr>
      </w:pPr>
    </w:p>
    <w:p w14:paraId="468DA889" w14:textId="77777777" w:rsidR="003B2854" w:rsidRDefault="003B2854" w:rsidP="00230B20">
      <w:pPr>
        <w:pStyle w:val="ListParagraph"/>
        <w:widowControl w:val="0"/>
        <w:numPr>
          <w:ilvl w:val="1"/>
          <w:numId w:val="8"/>
        </w:numPr>
        <w:tabs>
          <w:tab w:val="left" w:pos="2260"/>
        </w:tabs>
        <w:autoSpaceDE w:val="0"/>
        <w:autoSpaceDN w:val="0"/>
        <w:spacing w:before="230" w:after="0" w:line="240" w:lineRule="auto"/>
        <w:ind w:right="742"/>
        <w:contextualSpacing w:val="0"/>
        <w:jc w:val="both"/>
      </w:pPr>
      <w:r>
        <w:t xml:space="preserve">The Act is the primary source of legislation for determining NCSE’s responsibilities. The functions of the Council are set out in Section 20 of the </w:t>
      </w:r>
      <w:r>
        <w:rPr>
          <w:spacing w:val="-4"/>
        </w:rPr>
        <w:t>Act.</w:t>
      </w:r>
    </w:p>
    <w:p w14:paraId="43876902" w14:textId="77777777" w:rsidR="003B2854" w:rsidRDefault="003B2854" w:rsidP="003B2854">
      <w:pPr>
        <w:pStyle w:val="BodyText"/>
        <w:spacing w:before="8"/>
        <w:rPr>
          <w:sz w:val="20"/>
        </w:rPr>
      </w:pPr>
    </w:p>
    <w:p w14:paraId="3CD45861" w14:textId="77777777" w:rsidR="003B2854" w:rsidRDefault="003B2854" w:rsidP="00230B20">
      <w:pPr>
        <w:pStyle w:val="ListParagraph"/>
        <w:widowControl w:val="0"/>
        <w:numPr>
          <w:ilvl w:val="1"/>
          <w:numId w:val="8"/>
        </w:numPr>
        <w:tabs>
          <w:tab w:val="left" w:pos="2260"/>
        </w:tabs>
        <w:autoSpaceDE w:val="0"/>
        <w:autoSpaceDN w:val="0"/>
        <w:spacing w:before="1" w:after="0" w:line="240" w:lineRule="auto"/>
        <w:ind w:left="2259" w:right="740"/>
        <w:contextualSpacing w:val="0"/>
        <w:jc w:val="both"/>
      </w:pPr>
      <w:r>
        <w:t>In</w:t>
      </w:r>
      <w:r>
        <w:rPr>
          <w:spacing w:val="-11"/>
        </w:rPr>
        <w:t xml:space="preserve"> </w:t>
      </w:r>
      <w:r>
        <w:t>essence,</w:t>
      </w:r>
      <w:r>
        <w:rPr>
          <w:spacing w:val="-14"/>
        </w:rPr>
        <w:t xml:space="preserve"> </w:t>
      </w:r>
      <w:r>
        <w:t>these</w:t>
      </w:r>
      <w:r>
        <w:rPr>
          <w:spacing w:val="-11"/>
        </w:rPr>
        <w:t xml:space="preserve"> </w:t>
      </w:r>
      <w:r>
        <w:t>paragraphs</w:t>
      </w:r>
      <w:r>
        <w:rPr>
          <w:spacing w:val="-14"/>
        </w:rPr>
        <w:t xml:space="preserve"> </w:t>
      </w:r>
      <w:r>
        <w:t>outline</w:t>
      </w:r>
      <w:r>
        <w:rPr>
          <w:spacing w:val="-11"/>
        </w:rPr>
        <w:t xml:space="preserve"> </w:t>
      </w:r>
      <w:r>
        <w:t>the</w:t>
      </w:r>
      <w:r>
        <w:rPr>
          <w:spacing w:val="-11"/>
        </w:rPr>
        <w:t xml:space="preserve"> </w:t>
      </w:r>
      <w:r>
        <w:t>mission</w:t>
      </w:r>
      <w:r>
        <w:rPr>
          <w:spacing w:val="-11"/>
        </w:rPr>
        <w:t xml:space="preserve"> </w:t>
      </w:r>
      <w:r>
        <w:t>of</w:t>
      </w:r>
      <w:r>
        <w:rPr>
          <w:spacing w:val="-14"/>
        </w:rPr>
        <w:t xml:space="preserve"> </w:t>
      </w:r>
      <w:r>
        <w:t>the</w:t>
      </w:r>
      <w:r>
        <w:rPr>
          <w:spacing w:val="-11"/>
        </w:rPr>
        <w:t xml:space="preserve"> </w:t>
      </w:r>
      <w:r>
        <w:t>Council</w:t>
      </w:r>
      <w:r>
        <w:rPr>
          <w:spacing w:val="-12"/>
        </w:rPr>
        <w:t xml:space="preserve"> </w:t>
      </w:r>
      <w:r>
        <w:t>and</w:t>
      </w:r>
      <w:r>
        <w:rPr>
          <w:spacing w:val="-13"/>
        </w:rPr>
        <w:t xml:space="preserve"> </w:t>
      </w:r>
      <w:r>
        <w:t>so</w:t>
      </w:r>
      <w:r>
        <w:rPr>
          <w:spacing w:val="-11"/>
        </w:rPr>
        <w:t xml:space="preserve"> </w:t>
      </w:r>
      <w:r>
        <w:t>provide a</w:t>
      </w:r>
      <w:r>
        <w:rPr>
          <w:spacing w:val="-6"/>
        </w:rPr>
        <w:t xml:space="preserve"> </w:t>
      </w:r>
      <w:r>
        <w:t>focus</w:t>
      </w:r>
      <w:r>
        <w:rPr>
          <w:spacing w:val="-7"/>
        </w:rPr>
        <w:t xml:space="preserve"> </w:t>
      </w:r>
      <w:r>
        <w:t>for</w:t>
      </w:r>
      <w:r>
        <w:rPr>
          <w:spacing w:val="-8"/>
        </w:rPr>
        <w:t xml:space="preserve"> </w:t>
      </w:r>
      <w:r>
        <w:t>Council</w:t>
      </w:r>
      <w:r>
        <w:rPr>
          <w:spacing w:val="-7"/>
        </w:rPr>
        <w:t xml:space="preserve"> </w:t>
      </w:r>
      <w:r>
        <w:t>activities.</w:t>
      </w:r>
      <w:r>
        <w:rPr>
          <w:spacing w:val="-6"/>
        </w:rPr>
        <w:t xml:space="preserve"> </w:t>
      </w:r>
      <w:r>
        <w:t>The</w:t>
      </w:r>
      <w:r>
        <w:rPr>
          <w:spacing w:val="-6"/>
        </w:rPr>
        <w:t xml:space="preserve"> </w:t>
      </w:r>
      <w:r>
        <w:t>responsibility</w:t>
      </w:r>
      <w:r>
        <w:rPr>
          <w:spacing w:val="-7"/>
        </w:rPr>
        <w:t xml:space="preserve"> </w:t>
      </w:r>
      <w:r>
        <w:t>for</w:t>
      </w:r>
      <w:r>
        <w:rPr>
          <w:spacing w:val="-8"/>
        </w:rPr>
        <w:t xml:space="preserve"> </w:t>
      </w:r>
      <w:r>
        <w:t>carrying</w:t>
      </w:r>
      <w:r>
        <w:rPr>
          <w:spacing w:val="-6"/>
        </w:rPr>
        <w:t xml:space="preserve"> </w:t>
      </w:r>
      <w:r>
        <w:t>out</w:t>
      </w:r>
      <w:r>
        <w:rPr>
          <w:spacing w:val="-6"/>
        </w:rPr>
        <w:t xml:space="preserve"> </w:t>
      </w:r>
      <w:r>
        <w:t>these</w:t>
      </w:r>
      <w:r>
        <w:rPr>
          <w:spacing w:val="-8"/>
        </w:rPr>
        <w:t xml:space="preserve"> </w:t>
      </w:r>
      <w:r>
        <w:t>functions is collective – for</w:t>
      </w:r>
      <w:r>
        <w:rPr>
          <w:spacing w:val="-1"/>
        </w:rPr>
        <w:t xml:space="preserve"> </w:t>
      </w:r>
      <w:r>
        <w:t>management and the Council. No hierarchy</w:t>
      </w:r>
      <w:r>
        <w:rPr>
          <w:spacing w:val="-1"/>
        </w:rPr>
        <w:t xml:space="preserve"> </w:t>
      </w:r>
      <w:r>
        <w:t>of importance is established by the legislation and, therefore, it is a matter for the Council to prioritise</w:t>
      </w:r>
      <w:r>
        <w:rPr>
          <w:spacing w:val="-2"/>
        </w:rPr>
        <w:t xml:space="preserve"> </w:t>
      </w:r>
      <w:r>
        <w:t>and</w:t>
      </w:r>
      <w:r>
        <w:rPr>
          <w:spacing w:val="-3"/>
        </w:rPr>
        <w:t xml:space="preserve"> </w:t>
      </w:r>
      <w:r>
        <w:t>make</w:t>
      </w:r>
      <w:r>
        <w:rPr>
          <w:spacing w:val="-2"/>
        </w:rPr>
        <w:t xml:space="preserve"> </w:t>
      </w:r>
      <w:r>
        <w:t>progress</w:t>
      </w:r>
      <w:r>
        <w:rPr>
          <w:spacing w:val="-2"/>
        </w:rPr>
        <w:t xml:space="preserve"> </w:t>
      </w:r>
      <w:r>
        <w:t>on</w:t>
      </w:r>
      <w:r>
        <w:rPr>
          <w:spacing w:val="-2"/>
        </w:rPr>
        <w:t xml:space="preserve"> </w:t>
      </w:r>
      <w:r>
        <w:t>all</w:t>
      </w:r>
      <w:r>
        <w:rPr>
          <w:spacing w:val="-2"/>
        </w:rPr>
        <w:t xml:space="preserve"> </w:t>
      </w:r>
      <w:r>
        <w:t>of</w:t>
      </w:r>
      <w:r>
        <w:rPr>
          <w:spacing w:val="-2"/>
        </w:rPr>
        <w:t xml:space="preserve"> </w:t>
      </w:r>
      <w:r>
        <w:t>the</w:t>
      </w:r>
      <w:r>
        <w:rPr>
          <w:spacing w:val="-3"/>
        </w:rPr>
        <w:t xml:space="preserve"> </w:t>
      </w:r>
      <w:r>
        <w:t>areas</w:t>
      </w:r>
      <w:r>
        <w:rPr>
          <w:spacing w:val="-2"/>
        </w:rPr>
        <w:t xml:space="preserve"> </w:t>
      </w:r>
      <w:r>
        <w:t>outlined</w:t>
      </w:r>
      <w:r>
        <w:rPr>
          <w:spacing w:val="-2"/>
        </w:rPr>
        <w:t xml:space="preserve"> </w:t>
      </w:r>
      <w:r>
        <w:t>in</w:t>
      </w:r>
      <w:r>
        <w:rPr>
          <w:spacing w:val="-2"/>
        </w:rPr>
        <w:t xml:space="preserve"> </w:t>
      </w:r>
      <w:r>
        <w:t>accordance</w:t>
      </w:r>
      <w:r>
        <w:rPr>
          <w:spacing w:val="-2"/>
        </w:rPr>
        <w:t xml:space="preserve"> </w:t>
      </w:r>
      <w:r>
        <w:t>with</w:t>
      </w:r>
      <w:r>
        <w:rPr>
          <w:spacing w:val="-2"/>
        </w:rPr>
        <w:t xml:space="preserve"> </w:t>
      </w:r>
      <w:r>
        <w:t>its</w:t>
      </w:r>
    </w:p>
    <w:p w14:paraId="394F553C" w14:textId="77777777" w:rsidR="003B2854" w:rsidRDefault="003B2854" w:rsidP="003B2854">
      <w:pPr>
        <w:jc w:val="both"/>
        <w:sectPr w:rsidR="003B2854">
          <w:pgSz w:w="11910" w:h="16840"/>
          <w:pgMar w:top="1180" w:right="600" w:bottom="600" w:left="20" w:header="967" w:footer="405" w:gutter="0"/>
          <w:cols w:space="720"/>
        </w:sectPr>
      </w:pPr>
    </w:p>
    <w:p w14:paraId="3385AA07" w14:textId="77777777" w:rsidR="003B2854" w:rsidRDefault="003B2854" w:rsidP="003B2854">
      <w:pPr>
        <w:pStyle w:val="BodyText"/>
        <w:spacing w:before="4" w:after="1"/>
        <w:rPr>
          <w:sz w:val="11"/>
        </w:rPr>
      </w:pPr>
    </w:p>
    <w:p w14:paraId="29D8901B" w14:textId="0B0B4352" w:rsidR="003B2854" w:rsidRDefault="003B2854" w:rsidP="003B2854">
      <w:pPr>
        <w:pStyle w:val="BodyText"/>
        <w:spacing w:line="49" w:lineRule="exact"/>
        <w:ind w:left="1300"/>
        <w:rPr>
          <w:sz w:val="4"/>
        </w:rPr>
      </w:pPr>
    </w:p>
    <w:p w14:paraId="741D332C" w14:textId="77777777" w:rsidR="003B2854" w:rsidRDefault="003B2854" w:rsidP="003B2854">
      <w:pPr>
        <w:pStyle w:val="BodyText"/>
        <w:spacing w:before="52"/>
        <w:ind w:left="2260" w:right="740"/>
        <w:jc w:val="both"/>
      </w:pPr>
      <w:r>
        <w:t>strategic plan. The collective and collegiate responsibility as well as confidentiality</w:t>
      </w:r>
      <w:r>
        <w:rPr>
          <w:spacing w:val="-8"/>
        </w:rPr>
        <w:t xml:space="preserve"> </w:t>
      </w:r>
      <w:r>
        <w:t>considerations</w:t>
      </w:r>
      <w:r>
        <w:rPr>
          <w:spacing w:val="-10"/>
        </w:rPr>
        <w:t xml:space="preserve"> </w:t>
      </w:r>
      <w:r>
        <w:t>have</w:t>
      </w:r>
      <w:r>
        <w:rPr>
          <w:spacing w:val="-9"/>
        </w:rPr>
        <w:t xml:space="preserve"> </w:t>
      </w:r>
      <w:r>
        <w:t>been</w:t>
      </w:r>
      <w:r>
        <w:rPr>
          <w:spacing w:val="-7"/>
        </w:rPr>
        <w:t xml:space="preserve"> </w:t>
      </w:r>
      <w:r>
        <w:t>referred</w:t>
      </w:r>
      <w:r>
        <w:rPr>
          <w:spacing w:val="-7"/>
        </w:rPr>
        <w:t xml:space="preserve"> </w:t>
      </w:r>
      <w:r>
        <w:t>to</w:t>
      </w:r>
      <w:r>
        <w:rPr>
          <w:spacing w:val="-9"/>
        </w:rPr>
        <w:t xml:space="preserve"> </w:t>
      </w:r>
      <w:r>
        <w:t>earlier</w:t>
      </w:r>
      <w:r>
        <w:rPr>
          <w:spacing w:val="-9"/>
        </w:rPr>
        <w:t xml:space="preserve"> </w:t>
      </w:r>
      <w:r>
        <w:t>in</w:t>
      </w:r>
      <w:r>
        <w:rPr>
          <w:spacing w:val="-9"/>
        </w:rPr>
        <w:t xml:space="preserve"> </w:t>
      </w:r>
      <w:r>
        <w:t>the</w:t>
      </w:r>
      <w:r>
        <w:rPr>
          <w:spacing w:val="-9"/>
        </w:rPr>
        <w:t xml:space="preserve"> </w:t>
      </w:r>
      <w:r>
        <w:t>guide</w:t>
      </w:r>
      <w:r>
        <w:rPr>
          <w:spacing w:val="-7"/>
        </w:rPr>
        <w:t xml:space="preserve"> </w:t>
      </w:r>
      <w:r>
        <w:t>and</w:t>
      </w:r>
      <w:r>
        <w:rPr>
          <w:spacing w:val="-9"/>
        </w:rPr>
        <w:t xml:space="preserve"> </w:t>
      </w:r>
      <w:r>
        <w:t>the Council must always act to safeguard this collective responsibility.</w:t>
      </w:r>
    </w:p>
    <w:p w14:paraId="1F41173F" w14:textId="77777777" w:rsidR="003B2854" w:rsidRDefault="003B2854" w:rsidP="003B2854">
      <w:pPr>
        <w:pStyle w:val="BodyText"/>
        <w:spacing w:before="9"/>
        <w:rPr>
          <w:sz w:val="20"/>
        </w:rPr>
      </w:pPr>
    </w:p>
    <w:p w14:paraId="1F2593E5" w14:textId="77777777" w:rsidR="003B2854" w:rsidRDefault="003B2854" w:rsidP="00230B20">
      <w:pPr>
        <w:pStyle w:val="ListParagraph"/>
        <w:widowControl w:val="0"/>
        <w:numPr>
          <w:ilvl w:val="1"/>
          <w:numId w:val="8"/>
        </w:numPr>
        <w:tabs>
          <w:tab w:val="left" w:pos="2260"/>
        </w:tabs>
        <w:autoSpaceDE w:val="0"/>
        <w:autoSpaceDN w:val="0"/>
        <w:spacing w:before="1" w:after="0" w:line="240" w:lineRule="auto"/>
        <w:ind w:right="741"/>
        <w:contextualSpacing w:val="0"/>
        <w:jc w:val="both"/>
      </w:pPr>
      <w:r>
        <w:t>The Minister for Education and Skills has the power to expand the Council’s brief.</w:t>
      </w:r>
      <w:r>
        <w:rPr>
          <w:spacing w:val="-2"/>
        </w:rPr>
        <w:t xml:space="preserve"> </w:t>
      </w:r>
      <w:r>
        <w:t>Section</w:t>
      </w:r>
      <w:r>
        <w:rPr>
          <w:spacing w:val="-4"/>
        </w:rPr>
        <w:t xml:space="preserve"> </w:t>
      </w:r>
      <w:r>
        <w:t>20(3)</w:t>
      </w:r>
      <w:r>
        <w:rPr>
          <w:spacing w:val="-4"/>
        </w:rPr>
        <w:t xml:space="preserve"> </w:t>
      </w:r>
      <w:r>
        <w:t>of</w:t>
      </w:r>
      <w:r>
        <w:rPr>
          <w:spacing w:val="-5"/>
        </w:rPr>
        <w:t xml:space="preserve"> </w:t>
      </w:r>
      <w:r>
        <w:t>the</w:t>
      </w:r>
      <w:r>
        <w:rPr>
          <w:spacing w:val="-2"/>
        </w:rPr>
        <w:t xml:space="preserve"> </w:t>
      </w:r>
      <w:r>
        <w:t>Act</w:t>
      </w:r>
      <w:r>
        <w:rPr>
          <w:spacing w:val="-2"/>
        </w:rPr>
        <w:t xml:space="preserve"> </w:t>
      </w:r>
      <w:r>
        <w:t>provides</w:t>
      </w:r>
      <w:r>
        <w:rPr>
          <w:spacing w:val="-5"/>
        </w:rPr>
        <w:t xml:space="preserve"> </w:t>
      </w:r>
      <w:r>
        <w:t>that</w:t>
      </w:r>
      <w:r>
        <w:rPr>
          <w:spacing w:val="-2"/>
        </w:rPr>
        <w:t xml:space="preserve"> </w:t>
      </w:r>
      <w:r>
        <w:t>the</w:t>
      </w:r>
      <w:r>
        <w:rPr>
          <w:spacing w:val="-2"/>
        </w:rPr>
        <w:t xml:space="preserve"> </w:t>
      </w:r>
      <w:r>
        <w:t>NCSE</w:t>
      </w:r>
      <w:r>
        <w:rPr>
          <w:spacing w:val="-2"/>
        </w:rPr>
        <w:t xml:space="preserve"> </w:t>
      </w:r>
      <w:r>
        <w:t>shall</w:t>
      </w:r>
      <w:r>
        <w:rPr>
          <w:spacing w:val="-3"/>
        </w:rPr>
        <w:t xml:space="preserve"> </w:t>
      </w:r>
      <w:r>
        <w:t>implement</w:t>
      </w:r>
      <w:r>
        <w:rPr>
          <w:spacing w:val="-3"/>
        </w:rPr>
        <w:t xml:space="preserve"> </w:t>
      </w:r>
      <w:r>
        <w:t>policies formulated from time to time by the Minister for Education and Skills and give advice on resourcing and implementation issues.</w:t>
      </w:r>
    </w:p>
    <w:p w14:paraId="7FA78105" w14:textId="77777777" w:rsidR="003B2854" w:rsidRDefault="003B2854" w:rsidP="003B2854">
      <w:pPr>
        <w:pStyle w:val="BodyText"/>
        <w:spacing w:before="9"/>
        <w:rPr>
          <w:sz w:val="20"/>
        </w:rPr>
      </w:pPr>
    </w:p>
    <w:p w14:paraId="580D8BEF" w14:textId="77777777" w:rsidR="003B2854" w:rsidRDefault="003B2854" w:rsidP="00230B20">
      <w:pPr>
        <w:pStyle w:val="ListParagraph"/>
        <w:widowControl w:val="0"/>
        <w:numPr>
          <w:ilvl w:val="1"/>
          <w:numId w:val="8"/>
        </w:numPr>
        <w:tabs>
          <w:tab w:val="left" w:pos="2260"/>
        </w:tabs>
        <w:autoSpaceDE w:val="0"/>
        <w:autoSpaceDN w:val="0"/>
        <w:spacing w:after="0" w:line="240" w:lineRule="auto"/>
        <w:ind w:right="740"/>
        <w:contextualSpacing w:val="0"/>
        <w:jc w:val="both"/>
      </w:pPr>
      <w:r>
        <w:t>Furthermore, Section 20(4) allows the Minister for Education and Skills to expand</w:t>
      </w:r>
      <w:r>
        <w:rPr>
          <w:spacing w:val="-15"/>
        </w:rPr>
        <w:t xml:space="preserve"> </w:t>
      </w:r>
      <w:r>
        <w:t>the</w:t>
      </w:r>
      <w:r>
        <w:rPr>
          <w:spacing w:val="-15"/>
        </w:rPr>
        <w:t xml:space="preserve"> </w:t>
      </w:r>
      <w:r>
        <w:t>functions</w:t>
      </w:r>
      <w:r>
        <w:rPr>
          <w:spacing w:val="-14"/>
        </w:rPr>
        <w:t xml:space="preserve"> </w:t>
      </w:r>
      <w:r>
        <w:t>of</w:t>
      </w:r>
      <w:r>
        <w:rPr>
          <w:spacing w:val="-16"/>
        </w:rPr>
        <w:t xml:space="preserve"> </w:t>
      </w:r>
      <w:r>
        <w:t>the</w:t>
      </w:r>
      <w:r>
        <w:rPr>
          <w:spacing w:val="-15"/>
        </w:rPr>
        <w:t xml:space="preserve"> </w:t>
      </w:r>
      <w:r>
        <w:t>NCSE</w:t>
      </w:r>
      <w:r>
        <w:rPr>
          <w:spacing w:val="-16"/>
        </w:rPr>
        <w:t xml:space="preserve"> </w:t>
      </w:r>
      <w:r>
        <w:t>by</w:t>
      </w:r>
      <w:r>
        <w:rPr>
          <w:spacing w:val="-16"/>
        </w:rPr>
        <w:t xml:space="preserve"> </w:t>
      </w:r>
      <w:r>
        <w:t>order.</w:t>
      </w:r>
      <w:r>
        <w:rPr>
          <w:spacing w:val="-16"/>
        </w:rPr>
        <w:t xml:space="preserve"> </w:t>
      </w:r>
      <w:r>
        <w:t>This</w:t>
      </w:r>
      <w:r>
        <w:rPr>
          <w:spacing w:val="-14"/>
        </w:rPr>
        <w:t xml:space="preserve"> </w:t>
      </w:r>
      <w:r>
        <w:t>facility</w:t>
      </w:r>
      <w:r>
        <w:rPr>
          <w:spacing w:val="-16"/>
        </w:rPr>
        <w:t xml:space="preserve"> </w:t>
      </w:r>
      <w:r>
        <w:t>means</w:t>
      </w:r>
      <w:r>
        <w:rPr>
          <w:spacing w:val="-14"/>
        </w:rPr>
        <w:t xml:space="preserve"> </w:t>
      </w:r>
      <w:r>
        <w:t>that</w:t>
      </w:r>
      <w:r>
        <w:rPr>
          <w:spacing w:val="-16"/>
        </w:rPr>
        <w:t xml:space="preserve"> </w:t>
      </w:r>
      <w:r>
        <w:t>the</w:t>
      </w:r>
      <w:r>
        <w:rPr>
          <w:spacing w:val="-13"/>
        </w:rPr>
        <w:t xml:space="preserve"> </w:t>
      </w:r>
      <w:r>
        <w:t>Minister for Education and Skills does not have to change the Act if a change in functions is required.</w:t>
      </w:r>
    </w:p>
    <w:p w14:paraId="1ABE380D" w14:textId="77777777" w:rsidR="003B2854" w:rsidRDefault="003B2854" w:rsidP="003B2854">
      <w:pPr>
        <w:pStyle w:val="BodyText"/>
        <w:spacing w:before="9"/>
        <w:rPr>
          <w:sz w:val="20"/>
        </w:rPr>
      </w:pPr>
    </w:p>
    <w:p w14:paraId="0E79179A" w14:textId="77777777" w:rsidR="003B2854" w:rsidRDefault="003B2854" w:rsidP="00230B20">
      <w:pPr>
        <w:pStyle w:val="ListParagraph"/>
        <w:widowControl w:val="0"/>
        <w:numPr>
          <w:ilvl w:val="1"/>
          <w:numId w:val="8"/>
        </w:numPr>
        <w:tabs>
          <w:tab w:val="left" w:pos="2260"/>
        </w:tabs>
        <w:autoSpaceDE w:val="0"/>
        <w:autoSpaceDN w:val="0"/>
        <w:spacing w:after="0" w:line="240" w:lineRule="auto"/>
        <w:ind w:right="742"/>
        <w:contextualSpacing w:val="0"/>
        <w:jc w:val="both"/>
      </w:pPr>
      <w:r>
        <w:t>Section 19 and Schedule 1 of the Act make provision for the establishment of the Council including its membership and meetings including the making of standing orders Section 24 and Schedule 2 make provision in regard to the office</w:t>
      </w:r>
      <w:r>
        <w:rPr>
          <w:spacing w:val="-9"/>
        </w:rPr>
        <w:t xml:space="preserve"> </w:t>
      </w:r>
      <w:r>
        <w:t>of</w:t>
      </w:r>
      <w:r>
        <w:rPr>
          <w:spacing w:val="-10"/>
        </w:rPr>
        <w:t xml:space="preserve"> </w:t>
      </w:r>
      <w:r>
        <w:t>NCSE</w:t>
      </w:r>
      <w:r>
        <w:rPr>
          <w:spacing w:val="-9"/>
        </w:rPr>
        <w:t xml:space="preserve"> </w:t>
      </w:r>
      <w:r>
        <w:t>Chief</w:t>
      </w:r>
      <w:r>
        <w:rPr>
          <w:spacing w:val="-10"/>
        </w:rPr>
        <w:t xml:space="preserve"> </w:t>
      </w:r>
      <w:r>
        <w:t>Executive.</w:t>
      </w:r>
      <w:r>
        <w:rPr>
          <w:spacing w:val="-12"/>
        </w:rPr>
        <w:t xml:space="preserve"> </w:t>
      </w:r>
      <w:r>
        <w:t>It</w:t>
      </w:r>
      <w:r>
        <w:rPr>
          <w:spacing w:val="-10"/>
        </w:rPr>
        <w:t xml:space="preserve"> </w:t>
      </w:r>
      <w:r>
        <w:t>is</w:t>
      </w:r>
      <w:r>
        <w:rPr>
          <w:spacing w:val="-10"/>
        </w:rPr>
        <w:t xml:space="preserve"> </w:t>
      </w:r>
      <w:r>
        <w:t>important</w:t>
      </w:r>
      <w:r>
        <w:rPr>
          <w:spacing w:val="-12"/>
        </w:rPr>
        <w:t xml:space="preserve"> </w:t>
      </w:r>
      <w:r>
        <w:t>that</w:t>
      </w:r>
      <w:r>
        <w:rPr>
          <w:spacing w:val="-12"/>
        </w:rPr>
        <w:t xml:space="preserve"> </w:t>
      </w:r>
      <w:r>
        <w:t>the</w:t>
      </w:r>
      <w:r>
        <w:rPr>
          <w:spacing w:val="-12"/>
        </w:rPr>
        <w:t xml:space="preserve"> </w:t>
      </w:r>
      <w:r>
        <w:t>Council</w:t>
      </w:r>
      <w:r>
        <w:rPr>
          <w:spacing w:val="-11"/>
        </w:rPr>
        <w:t xml:space="preserve"> </w:t>
      </w:r>
      <w:r>
        <w:t>regularly</w:t>
      </w:r>
      <w:r>
        <w:rPr>
          <w:spacing w:val="-10"/>
        </w:rPr>
        <w:t xml:space="preserve"> </w:t>
      </w:r>
      <w:r>
        <w:t>review that it is acting in accordance with Schedule 1 and that the Chief Executive is performing her/his functions in accordance with Schedule 2.</w:t>
      </w:r>
    </w:p>
    <w:p w14:paraId="568B305B" w14:textId="77777777" w:rsidR="003B2854" w:rsidRDefault="003B2854" w:rsidP="003B2854">
      <w:pPr>
        <w:pStyle w:val="BodyText"/>
        <w:spacing w:before="9"/>
        <w:rPr>
          <w:sz w:val="20"/>
        </w:rPr>
      </w:pPr>
    </w:p>
    <w:p w14:paraId="34CB02DA" w14:textId="77777777" w:rsidR="003B2854" w:rsidRDefault="003B2854" w:rsidP="00230B20">
      <w:pPr>
        <w:pStyle w:val="ListParagraph"/>
        <w:widowControl w:val="0"/>
        <w:numPr>
          <w:ilvl w:val="1"/>
          <w:numId w:val="8"/>
        </w:numPr>
        <w:tabs>
          <w:tab w:val="left" w:pos="2259"/>
          <w:tab w:val="left" w:pos="2260"/>
        </w:tabs>
        <w:autoSpaceDE w:val="0"/>
        <w:autoSpaceDN w:val="0"/>
        <w:spacing w:after="0" w:line="240" w:lineRule="auto"/>
        <w:contextualSpacing w:val="0"/>
      </w:pPr>
      <w:r>
        <w:t>Section</w:t>
      </w:r>
      <w:r>
        <w:rPr>
          <w:spacing w:val="-5"/>
        </w:rPr>
        <w:t xml:space="preserve"> </w:t>
      </w:r>
      <w:r>
        <w:t>22</w:t>
      </w:r>
      <w:r>
        <w:rPr>
          <w:spacing w:val="-3"/>
        </w:rPr>
        <w:t xml:space="preserve"> </w:t>
      </w:r>
      <w:r>
        <w:t>of</w:t>
      </w:r>
      <w:r>
        <w:rPr>
          <w:spacing w:val="-4"/>
        </w:rPr>
        <w:t xml:space="preserve"> </w:t>
      </w:r>
      <w:r>
        <w:t>the</w:t>
      </w:r>
      <w:r>
        <w:rPr>
          <w:spacing w:val="-3"/>
        </w:rPr>
        <w:t xml:space="preserve"> </w:t>
      </w:r>
      <w:r>
        <w:t>Act</w:t>
      </w:r>
      <w:r>
        <w:rPr>
          <w:spacing w:val="-3"/>
        </w:rPr>
        <w:t xml:space="preserve"> </w:t>
      </w:r>
      <w:r>
        <w:t>provides</w:t>
      </w:r>
      <w:r>
        <w:rPr>
          <w:spacing w:val="-2"/>
        </w:rPr>
        <w:t xml:space="preserve"> </w:t>
      </w:r>
      <w:r>
        <w:t>for</w:t>
      </w:r>
      <w:r>
        <w:rPr>
          <w:spacing w:val="-5"/>
        </w:rPr>
        <w:t xml:space="preserve"> </w:t>
      </w:r>
      <w:r>
        <w:t>the</w:t>
      </w:r>
      <w:r>
        <w:rPr>
          <w:spacing w:val="-3"/>
        </w:rPr>
        <w:t xml:space="preserve"> </w:t>
      </w:r>
      <w:r>
        <w:t>Council</w:t>
      </w:r>
      <w:r>
        <w:rPr>
          <w:spacing w:val="-4"/>
        </w:rPr>
        <w:t xml:space="preserve"> </w:t>
      </w:r>
      <w:r>
        <w:t>to</w:t>
      </w:r>
      <w:r>
        <w:rPr>
          <w:spacing w:val="-1"/>
        </w:rPr>
        <w:t xml:space="preserve"> </w:t>
      </w:r>
      <w:r>
        <w:t>appoint</w:t>
      </w:r>
      <w:r>
        <w:rPr>
          <w:spacing w:val="-1"/>
        </w:rPr>
        <w:t xml:space="preserve"> </w:t>
      </w:r>
      <w:r>
        <w:t>a</w:t>
      </w:r>
      <w:r>
        <w:rPr>
          <w:spacing w:val="-3"/>
        </w:rPr>
        <w:t xml:space="preserve"> </w:t>
      </w:r>
      <w:r>
        <w:t xml:space="preserve">consultative </w:t>
      </w:r>
      <w:r>
        <w:rPr>
          <w:spacing w:val="-2"/>
        </w:rPr>
        <w:t>forum.</w:t>
      </w:r>
    </w:p>
    <w:p w14:paraId="6B393F55" w14:textId="77777777" w:rsidR="003B2854" w:rsidRDefault="003B2854" w:rsidP="003B2854">
      <w:pPr>
        <w:pStyle w:val="BodyText"/>
        <w:spacing w:before="9"/>
        <w:rPr>
          <w:sz w:val="20"/>
        </w:rPr>
      </w:pPr>
    </w:p>
    <w:p w14:paraId="0E3F8D6D" w14:textId="77777777" w:rsidR="003B2854" w:rsidRDefault="003B2854" w:rsidP="00230B20">
      <w:pPr>
        <w:pStyle w:val="ListParagraph"/>
        <w:widowControl w:val="0"/>
        <w:numPr>
          <w:ilvl w:val="1"/>
          <w:numId w:val="8"/>
        </w:numPr>
        <w:tabs>
          <w:tab w:val="left" w:pos="2260"/>
        </w:tabs>
        <w:autoSpaceDE w:val="0"/>
        <w:autoSpaceDN w:val="0"/>
        <w:spacing w:after="0" w:line="240" w:lineRule="auto"/>
        <w:ind w:right="741"/>
        <w:contextualSpacing w:val="0"/>
        <w:jc w:val="both"/>
      </w:pPr>
      <w:r>
        <w:t>Section 26 of the Act provides for the appointment of Special Educational Needs</w:t>
      </w:r>
      <w:r>
        <w:rPr>
          <w:spacing w:val="-2"/>
        </w:rPr>
        <w:t xml:space="preserve"> </w:t>
      </w:r>
      <w:r>
        <w:t>Organisers,</w:t>
      </w:r>
      <w:r>
        <w:rPr>
          <w:spacing w:val="-1"/>
        </w:rPr>
        <w:t xml:space="preserve"> </w:t>
      </w:r>
      <w:r>
        <w:t>who</w:t>
      </w:r>
      <w:r>
        <w:rPr>
          <w:spacing w:val="-1"/>
        </w:rPr>
        <w:t xml:space="preserve"> </w:t>
      </w:r>
      <w:r>
        <w:t>discharge</w:t>
      </w:r>
      <w:r>
        <w:rPr>
          <w:spacing w:val="-1"/>
        </w:rPr>
        <w:t xml:space="preserve"> </w:t>
      </w:r>
      <w:r>
        <w:t>functions</w:t>
      </w:r>
      <w:r>
        <w:rPr>
          <w:spacing w:val="-4"/>
        </w:rPr>
        <w:t xml:space="preserve"> </w:t>
      </w:r>
      <w:r>
        <w:t>under</w:t>
      </w:r>
      <w:r>
        <w:rPr>
          <w:spacing w:val="-3"/>
        </w:rPr>
        <w:t xml:space="preserve"> </w:t>
      </w:r>
      <w:r>
        <w:t>the</w:t>
      </w:r>
      <w:r>
        <w:rPr>
          <w:spacing w:val="-1"/>
        </w:rPr>
        <w:t xml:space="preserve"> </w:t>
      </w:r>
      <w:r>
        <w:t>Act</w:t>
      </w:r>
      <w:r>
        <w:rPr>
          <w:spacing w:val="-4"/>
        </w:rPr>
        <w:t xml:space="preserve"> </w:t>
      </w:r>
      <w:r>
        <w:t>and</w:t>
      </w:r>
      <w:r>
        <w:rPr>
          <w:spacing w:val="-1"/>
        </w:rPr>
        <w:t xml:space="preserve"> </w:t>
      </w:r>
      <w:r>
        <w:t>as</w:t>
      </w:r>
      <w:r>
        <w:rPr>
          <w:spacing w:val="-2"/>
        </w:rPr>
        <w:t xml:space="preserve"> </w:t>
      </w:r>
      <w:r>
        <w:t>assigned</w:t>
      </w:r>
      <w:r>
        <w:rPr>
          <w:spacing w:val="-3"/>
        </w:rPr>
        <w:t xml:space="preserve"> </w:t>
      </w:r>
      <w:r>
        <w:t>by NCSE</w:t>
      </w:r>
      <w:r>
        <w:rPr>
          <w:spacing w:val="-6"/>
        </w:rPr>
        <w:t xml:space="preserve"> </w:t>
      </w:r>
      <w:r>
        <w:t>and</w:t>
      </w:r>
      <w:r>
        <w:rPr>
          <w:spacing w:val="-8"/>
        </w:rPr>
        <w:t xml:space="preserve"> </w:t>
      </w:r>
      <w:r>
        <w:t>act</w:t>
      </w:r>
      <w:r>
        <w:rPr>
          <w:spacing w:val="-6"/>
        </w:rPr>
        <w:t xml:space="preserve"> </w:t>
      </w:r>
      <w:r>
        <w:t>under</w:t>
      </w:r>
      <w:r>
        <w:rPr>
          <w:spacing w:val="-8"/>
        </w:rPr>
        <w:t xml:space="preserve"> </w:t>
      </w:r>
      <w:r>
        <w:t>the</w:t>
      </w:r>
      <w:r>
        <w:rPr>
          <w:spacing w:val="-6"/>
        </w:rPr>
        <w:t xml:space="preserve"> </w:t>
      </w:r>
      <w:r>
        <w:t>direction</w:t>
      </w:r>
      <w:r>
        <w:rPr>
          <w:spacing w:val="-8"/>
        </w:rPr>
        <w:t xml:space="preserve"> </w:t>
      </w:r>
      <w:r>
        <w:t>and</w:t>
      </w:r>
      <w:r>
        <w:rPr>
          <w:spacing w:val="-6"/>
        </w:rPr>
        <w:t xml:space="preserve"> </w:t>
      </w:r>
      <w:r>
        <w:t>control</w:t>
      </w:r>
      <w:r>
        <w:rPr>
          <w:spacing w:val="-10"/>
        </w:rPr>
        <w:t xml:space="preserve"> </w:t>
      </w:r>
      <w:r>
        <w:t>of</w:t>
      </w:r>
      <w:r>
        <w:rPr>
          <w:spacing w:val="-6"/>
        </w:rPr>
        <w:t xml:space="preserve"> </w:t>
      </w:r>
      <w:r>
        <w:t>the</w:t>
      </w:r>
      <w:r>
        <w:rPr>
          <w:spacing w:val="-6"/>
        </w:rPr>
        <w:t xml:space="preserve"> </w:t>
      </w:r>
      <w:r>
        <w:t>Chief</w:t>
      </w:r>
      <w:r>
        <w:rPr>
          <w:spacing w:val="-6"/>
        </w:rPr>
        <w:t xml:space="preserve"> </w:t>
      </w:r>
      <w:r>
        <w:t>Executive</w:t>
      </w:r>
      <w:r>
        <w:rPr>
          <w:spacing w:val="-8"/>
        </w:rPr>
        <w:t xml:space="preserve"> </w:t>
      </w:r>
      <w:r>
        <w:t>as</w:t>
      </w:r>
      <w:r>
        <w:rPr>
          <w:spacing w:val="-7"/>
        </w:rPr>
        <w:t xml:space="preserve"> </w:t>
      </w:r>
      <w:r>
        <w:t>staff</w:t>
      </w:r>
      <w:r>
        <w:rPr>
          <w:spacing w:val="-9"/>
        </w:rPr>
        <w:t xml:space="preserve"> </w:t>
      </w:r>
      <w:r>
        <w:t>of the Council.</w:t>
      </w:r>
    </w:p>
    <w:p w14:paraId="372157A7" w14:textId="77777777" w:rsidR="003B2854" w:rsidRDefault="003B2854" w:rsidP="003B2854">
      <w:pPr>
        <w:pStyle w:val="BodyText"/>
        <w:spacing w:before="5"/>
        <w:rPr>
          <w:sz w:val="20"/>
        </w:rPr>
      </w:pPr>
    </w:p>
    <w:p w14:paraId="152C7F55" w14:textId="77777777" w:rsidR="003B2854" w:rsidRDefault="003B2854" w:rsidP="00230B20">
      <w:pPr>
        <w:pStyle w:val="Heading2"/>
        <w:keepNext w:val="0"/>
        <w:keepLines w:val="0"/>
        <w:widowControl w:val="0"/>
        <w:numPr>
          <w:ilvl w:val="0"/>
          <w:numId w:val="8"/>
        </w:numPr>
        <w:tabs>
          <w:tab w:val="left" w:pos="2260"/>
          <w:tab w:val="left" w:pos="2261"/>
        </w:tabs>
        <w:autoSpaceDE w:val="0"/>
        <w:autoSpaceDN w:val="0"/>
        <w:spacing w:before="0" w:line="240" w:lineRule="auto"/>
        <w:ind w:left="2260" w:hanging="721"/>
        <w:jc w:val="left"/>
      </w:pPr>
      <w:r>
        <w:t>The</w:t>
      </w:r>
      <w:r>
        <w:rPr>
          <w:spacing w:val="-5"/>
        </w:rPr>
        <w:t xml:space="preserve"> </w:t>
      </w:r>
      <w:r>
        <w:t>Council</w:t>
      </w:r>
      <w:r>
        <w:rPr>
          <w:spacing w:val="-2"/>
        </w:rPr>
        <w:t xml:space="preserve"> </w:t>
      </w:r>
      <w:r>
        <w:t>as</w:t>
      </w:r>
      <w:r>
        <w:rPr>
          <w:spacing w:val="-4"/>
        </w:rPr>
        <w:t xml:space="preserve"> </w:t>
      </w:r>
      <w:r>
        <w:t>an</w:t>
      </w:r>
      <w:r>
        <w:rPr>
          <w:spacing w:val="-2"/>
        </w:rPr>
        <w:t xml:space="preserve"> Employer</w:t>
      </w:r>
    </w:p>
    <w:p w14:paraId="671D954D" w14:textId="77777777" w:rsidR="003B2854" w:rsidRDefault="003B2854" w:rsidP="003B2854">
      <w:pPr>
        <w:pStyle w:val="BodyText"/>
        <w:spacing w:before="11"/>
        <w:rPr>
          <w:b/>
          <w:sz w:val="39"/>
        </w:rPr>
      </w:pPr>
    </w:p>
    <w:p w14:paraId="74F5985D" w14:textId="77777777" w:rsidR="003B2854" w:rsidRDefault="003B2854" w:rsidP="00230B20">
      <w:pPr>
        <w:pStyle w:val="ListParagraph"/>
        <w:widowControl w:val="0"/>
        <w:numPr>
          <w:ilvl w:val="1"/>
          <w:numId w:val="8"/>
        </w:numPr>
        <w:tabs>
          <w:tab w:val="left" w:pos="2259"/>
          <w:tab w:val="left" w:pos="2260"/>
        </w:tabs>
        <w:autoSpaceDE w:val="0"/>
        <w:autoSpaceDN w:val="0"/>
        <w:spacing w:after="0" w:line="240" w:lineRule="auto"/>
        <w:contextualSpacing w:val="0"/>
      </w:pPr>
      <w:r>
        <w:t>The</w:t>
      </w:r>
      <w:r>
        <w:rPr>
          <w:spacing w:val="-4"/>
        </w:rPr>
        <w:t xml:space="preserve"> </w:t>
      </w:r>
      <w:r>
        <w:t>Council</w:t>
      </w:r>
      <w:r>
        <w:rPr>
          <w:spacing w:val="-2"/>
        </w:rPr>
        <w:t xml:space="preserve"> </w:t>
      </w:r>
      <w:r>
        <w:t>is</w:t>
      </w:r>
      <w:r>
        <w:rPr>
          <w:spacing w:val="-2"/>
        </w:rPr>
        <w:t xml:space="preserve"> </w:t>
      </w:r>
      <w:r>
        <w:t>the</w:t>
      </w:r>
      <w:r>
        <w:rPr>
          <w:spacing w:val="-1"/>
        </w:rPr>
        <w:t xml:space="preserve"> </w:t>
      </w:r>
      <w:r>
        <w:t>employer</w:t>
      </w:r>
      <w:r>
        <w:rPr>
          <w:spacing w:val="-3"/>
        </w:rPr>
        <w:t xml:space="preserve"> </w:t>
      </w:r>
      <w:r>
        <w:t>of</w:t>
      </w:r>
      <w:r>
        <w:rPr>
          <w:spacing w:val="-3"/>
        </w:rPr>
        <w:t xml:space="preserve"> </w:t>
      </w:r>
      <w:r>
        <w:t>those</w:t>
      </w:r>
      <w:r>
        <w:rPr>
          <w:spacing w:val="-1"/>
        </w:rPr>
        <w:t xml:space="preserve"> </w:t>
      </w:r>
      <w:r>
        <w:t>who</w:t>
      </w:r>
      <w:r>
        <w:rPr>
          <w:spacing w:val="-3"/>
        </w:rPr>
        <w:t xml:space="preserve"> </w:t>
      </w:r>
      <w:r>
        <w:t>work</w:t>
      </w:r>
      <w:r>
        <w:rPr>
          <w:spacing w:val="-2"/>
        </w:rPr>
        <w:t xml:space="preserve"> </w:t>
      </w:r>
      <w:r>
        <w:t>for</w:t>
      </w:r>
      <w:r>
        <w:rPr>
          <w:spacing w:val="-3"/>
        </w:rPr>
        <w:t xml:space="preserve"> </w:t>
      </w:r>
      <w:r>
        <w:t>the</w:t>
      </w:r>
      <w:r>
        <w:rPr>
          <w:spacing w:val="-1"/>
        </w:rPr>
        <w:t xml:space="preserve"> </w:t>
      </w:r>
      <w:r>
        <w:rPr>
          <w:spacing w:val="-2"/>
        </w:rPr>
        <w:t>NCSE.</w:t>
      </w:r>
    </w:p>
    <w:p w14:paraId="0CE32F7C" w14:textId="77777777" w:rsidR="003B2854" w:rsidRDefault="003B2854" w:rsidP="003B2854">
      <w:pPr>
        <w:pStyle w:val="BodyText"/>
        <w:spacing w:before="9"/>
        <w:rPr>
          <w:sz w:val="20"/>
        </w:rPr>
      </w:pPr>
    </w:p>
    <w:p w14:paraId="02A159BA" w14:textId="77777777" w:rsidR="003B2854" w:rsidRDefault="003B2854" w:rsidP="00230B20">
      <w:pPr>
        <w:pStyle w:val="ListParagraph"/>
        <w:widowControl w:val="0"/>
        <w:numPr>
          <w:ilvl w:val="1"/>
          <w:numId w:val="8"/>
        </w:numPr>
        <w:tabs>
          <w:tab w:val="left" w:pos="2260"/>
        </w:tabs>
        <w:autoSpaceDE w:val="0"/>
        <w:autoSpaceDN w:val="0"/>
        <w:spacing w:after="0" w:line="240" w:lineRule="auto"/>
        <w:ind w:right="740"/>
        <w:contextualSpacing w:val="0"/>
        <w:jc w:val="both"/>
      </w:pPr>
      <w:r>
        <w:t>The Council should ensure that the NCSE has in place a statement of terms and conditions of employment and clear policies on human resource management</w:t>
      </w:r>
      <w:r>
        <w:rPr>
          <w:spacing w:val="-17"/>
        </w:rPr>
        <w:t xml:space="preserve"> </w:t>
      </w:r>
      <w:r>
        <w:t>issues</w:t>
      </w:r>
      <w:r>
        <w:rPr>
          <w:spacing w:val="-17"/>
        </w:rPr>
        <w:t xml:space="preserve"> </w:t>
      </w:r>
      <w:r>
        <w:t>such</w:t>
      </w:r>
      <w:r>
        <w:rPr>
          <w:spacing w:val="-16"/>
        </w:rPr>
        <w:t xml:space="preserve"> </w:t>
      </w:r>
      <w:r>
        <w:t>as</w:t>
      </w:r>
      <w:r>
        <w:rPr>
          <w:spacing w:val="-17"/>
        </w:rPr>
        <w:t xml:space="preserve"> </w:t>
      </w:r>
      <w:r>
        <w:t>promotion,</w:t>
      </w:r>
      <w:r>
        <w:rPr>
          <w:spacing w:val="-17"/>
        </w:rPr>
        <w:t xml:space="preserve"> </w:t>
      </w:r>
      <w:r>
        <w:t>disciplinary</w:t>
      </w:r>
      <w:r>
        <w:rPr>
          <w:spacing w:val="-17"/>
        </w:rPr>
        <w:t xml:space="preserve"> </w:t>
      </w:r>
      <w:r>
        <w:t>and</w:t>
      </w:r>
      <w:r>
        <w:rPr>
          <w:spacing w:val="-16"/>
        </w:rPr>
        <w:t xml:space="preserve"> </w:t>
      </w:r>
      <w:r>
        <w:t>grievance</w:t>
      </w:r>
      <w:r>
        <w:rPr>
          <w:spacing w:val="-17"/>
        </w:rPr>
        <w:t xml:space="preserve"> </w:t>
      </w:r>
      <w:r>
        <w:t>procedures, and staff development. This will allow the NCSE to:</w:t>
      </w:r>
    </w:p>
    <w:p w14:paraId="02FBF876" w14:textId="77777777" w:rsidR="003B2854" w:rsidRDefault="003B2854" w:rsidP="003B2854">
      <w:pPr>
        <w:pStyle w:val="BodyText"/>
        <w:spacing w:before="10"/>
        <w:rPr>
          <w:sz w:val="23"/>
        </w:rPr>
      </w:pPr>
    </w:p>
    <w:p w14:paraId="177769B7" w14:textId="77777777" w:rsidR="003B2854" w:rsidRDefault="003B2854" w:rsidP="00230B20">
      <w:pPr>
        <w:pStyle w:val="ListParagraph"/>
        <w:widowControl w:val="0"/>
        <w:numPr>
          <w:ilvl w:val="2"/>
          <w:numId w:val="8"/>
        </w:numPr>
        <w:tabs>
          <w:tab w:val="left" w:pos="2795"/>
          <w:tab w:val="left" w:pos="2796"/>
        </w:tabs>
        <w:autoSpaceDE w:val="0"/>
        <w:autoSpaceDN w:val="0"/>
        <w:spacing w:before="1" w:after="0" w:line="240" w:lineRule="auto"/>
        <w:contextualSpacing w:val="0"/>
      </w:pPr>
      <w:r>
        <w:t>comply</w:t>
      </w:r>
      <w:r>
        <w:rPr>
          <w:spacing w:val="-4"/>
        </w:rPr>
        <w:t xml:space="preserve"> </w:t>
      </w:r>
      <w:r>
        <w:t>with</w:t>
      </w:r>
      <w:r>
        <w:rPr>
          <w:spacing w:val="-4"/>
        </w:rPr>
        <w:t xml:space="preserve"> </w:t>
      </w:r>
      <w:r>
        <w:t>employment</w:t>
      </w:r>
      <w:r>
        <w:rPr>
          <w:spacing w:val="-3"/>
        </w:rPr>
        <w:t xml:space="preserve"> </w:t>
      </w:r>
      <w:r>
        <w:rPr>
          <w:spacing w:val="-5"/>
        </w:rPr>
        <w:t>law</w:t>
      </w:r>
    </w:p>
    <w:p w14:paraId="5B1F4759" w14:textId="77777777" w:rsidR="003B2854" w:rsidRDefault="003B2854" w:rsidP="00230B20">
      <w:pPr>
        <w:pStyle w:val="ListParagraph"/>
        <w:widowControl w:val="0"/>
        <w:numPr>
          <w:ilvl w:val="2"/>
          <w:numId w:val="8"/>
        </w:numPr>
        <w:tabs>
          <w:tab w:val="left" w:pos="2761"/>
          <w:tab w:val="left" w:pos="2762"/>
        </w:tabs>
        <w:autoSpaceDE w:val="0"/>
        <w:autoSpaceDN w:val="0"/>
        <w:spacing w:after="0" w:line="240" w:lineRule="auto"/>
        <w:ind w:left="2761" w:hanging="502"/>
        <w:contextualSpacing w:val="0"/>
      </w:pPr>
      <w:r>
        <w:t>avoid</w:t>
      </w:r>
      <w:r>
        <w:rPr>
          <w:spacing w:val="-17"/>
        </w:rPr>
        <w:t xml:space="preserve"> </w:t>
      </w:r>
      <w:r>
        <w:t>discrimination</w:t>
      </w:r>
      <w:r>
        <w:rPr>
          <w:spacing w:val="-14"/>
        </w:rPr>
        <w:t xml:space="preserve"> </w:t>
      </w:r>
      <w:r>
        <w:t>of</w:t>
      </w:r>
      <w:r>
        <w:rPr>
          <w:spacing w:val="-17"/>
        </w:rPr>
        <w:t xml:space="preserve"> </w:t>
      </w:r>
      <w:r>
        <w:t>any</w:t>
      </w:r>
      <w:r>
        <w:rPr>
          <w:spacing w:val="-15"/>
        </w:rPr>
        <w:t xml:space="preserve"> </w:t>
      </w:r>
      <w:r>
        <w:t>kind</w:t>
      </w:r>
      <w:r>
        <w:rPr>
          <w:spacing w:val="-14"/>
        </w:rPr>
        <w:t xml:space="preserve"> </w:t>
      </w:r>
      <w:r>
        <w:t>against</w:t>
      </w:r>
      <w:r>
        <w:rPr>
          <w:spacing w:val="-17"/>
        </w:rPr>
        <w:t xml:space="preserve"> </w:t>
      </w:r>
      <w:r>
        <w:t>employees</w:t>
      </w:r>
      <w:r>
        <w:rPr>
          <w:spacing w:val="-16"/>
        </w:rPr>
        <w:t xml:space="preserve"> </w:t>
      </w:r>
      <w:r>
        <w:t>or</w:t>
      </w:r>
      <w:r>
        <w:rPr>
          <w:spacing w:val="-16"/>
        </w:rPr>
        <w:t xml:space="preserve"> </w:t>
      </w:r>
      <w:r>
        <w:t>potential</w:t>
      </w:r>
      <w:r>
        <w:rPr>
          <w:spacing w:val="-15"/>
        </w:rPr>
        <w:t xml:space="preserve"> </w:t>
      </w:r>
      <w:r>
        <w:rPr>
          <w:spacing w:val="-2"/>
        </w:rPr>
        <w:t>employees</w:t>
      </w:r>
    </w:p>
    <w:p w14:paraId="5A010A8C" w14:textId="77777777" w:rsidR="003B2854" w:rsidRDefault="003B2854" w:rsidP="00230B20">
      <w:pPr>
        <w:pStyle w:val="ListParagraph"/>
        <w:widowControl w:val="0"/>
        <w:numPr>
          <w:ilvl w:val="2"/>
          <w:numId w:val="8"/>
        </w:numPr>
        <w:tabs>
          <w:tab w:val="left" w:pos="2795"/>
          <w:tab w:val="left" w:pos="2796"/>
        </w:tabs>
        <w:autoSpaceDE w:val="0"/>
        <w:autoSpaceDN w:val="0"/>
        <w:spacing w:after="0" w:line="240" w:lineRule="auto"/>
        <w:contextualSpacing w:val="0"/>
      </w:pPr>
      <w:r>
        <w:t>observe</w:t>
      </w:r>
      <w:r>
        <w:rPr>
          <w:spacing w:val="-3"/>
        </w:rPr>
        <w:t xml:space="preserve"> </w:t>
      </w:r>
      <w:r>
        <w:t>health</w:t>
      </w:r>
      <w:r>
        <w:rPr>
          <w:spacing w:val="-3"/>
        </w:rPr>
        <w:t xml:space="preserve"> </w:t>
      </w:r>
      <w:r>
        <w:t>and</w:t>
      </w:r>
      <w:r>
        <w:rPr>
          <w:spacing w:val="-3"/>
        </w:rPr>
        <w:t xml:space="preserve"> </w:t>
      </w:r>
      <w:r>
        <w:t>safety</w:t>
      </w:r>
      <w:r>
        <w:rPr>
          <w:spacing w:val="-3"/>
        </w:rPr>
        <w:t xml:space="preserve"> </w:t>
      </w:r>
      <w:r>
        <w:rPr>
          <w:spacing w:val="-2"/>
        </w:rPr>
        <w:t>requirements.</w:t>
      </w:r>
    </w:p>
    <w:p w14:paraId="74FE9617" w14:textId="77777777" w:rsidR="003B2854" w:rsidRDefault="003B2854" w:rsidP="003B2854">
      <w:pPr>
        <w:pStyle w:val="BodyText"/>
        <w:spacing w:before="10"/>
        <w:rPr>
          <w:sz w:val="20"/>
        </w:rPr>
      </w:pPr>
    </w:p>
    <w:p w14:paraId="65D0EC82" w14:textId="77777777" w:rsidR="003B2854" w:rsidRDefault="003B2854" w:rsidP="003B2854">
      <w:pPr>
        <w:pStyle w:val="BodyText"/>
        <w:ind w:left="1540" w:right="739"/>
        <w:jc w:val="both"/>
      </w:pPr>
      <w:r>
        <w:t>The</w:t>
      </w:r>
      <w:r>
        <w:rPr>
          <w:spacing w:val="-8"/>
        </w:rPr>
        <w:t xml:space="preserve"> </w:t>
      </w:r>
      <w:r>
        <w:t>staff</w:t>
      </w:r>
      <w:r>
        <w:rPr>
          <w:spacing w:val="-9"/>
        </w:rPr>
        <w:t xml:space="preserve"> </w:t>
      </w:r>
      <w:r>
        <w:t>employed</w:t>
      </w:r>
      <w:r>
        <w:rPr>
          <w:spacing w:val="-8"/>
        </w:rPr>
        <w:t xml:space="preserve"> </w:t>
      </w:r>
      <w:r>
        <w:t>by</w:t>
      </w:r>
      <w:r>
        <w:rPr>
          <w:spacing w:val="-12"/>
        </w:rPr>
        <w:t xml:space="preserve"> </w:t>
      </w:r>
      <w:r>
        <w:t>NCSE</w:t>
      </w:r>
      <w:r>
        <w:rPr>
          <w:spacing w:val="-8"/>
        </w:rPr>
        <w:t xml:space="preserve"> </w:t>
      </w:r>
      <w:r>
        <w:t>are</w:t>
      </w:r>
      <w:r>
        <w:rPr>
          <w:spacing w:val="-8"/>
        </w:rPr>
        <w:t xml:space="preserve"> </w:t>
      </w:r>
      <w:r>
        <w:t>employed</w:t>
      </w:r>
      <w:r>
        <w:rPr>
          <w:spacing w:val="-8"/>
        </w:rPr>
        <w:t xml:space="preserve"> </w:t>
      </w:r>
      <w:r>
        <w:t>as</w:t>
      </w:r>
      <w:r>
        <w:rPr>
          <w:spacing w:val="-9"/>
        </w:rPr>
        <w:t xml:space="preserve"> </w:t>
      </w:r>
      <w:r>
        <w:t>civil</w:t>
      </w:r>
      <w:r>
        <w:rPr>
          <w:spacing w:val="-10"/>
        </w:rPr>
        <w:t xml:space="preserve"> </w:t>
      </w:r>
      <w:r>
        <w:t>servants.</w:t>
      </w:r>
      <w:r>
        <w:rPr>
          <w:spacing w:val="-9"/>
        </w:rPr>
        <w:t xml:space="preserve"> </w:t>
      </w:r>
      <w:r>
        <w:t>Therefore,</w:t>
      </w:r>
      <w:r>
        <w:rPr>
          <w:spacing w:val="-9"/>
        </w:rPr>
        <w:t xml:space="preserve"> </w:t>
      </w:r>
      <w:r>
        <w:t>their</w:t>
      </w:r>
      <w:r>
        <w:rPr>
          <w:spacing w:val="-10"/>
        </w:rPr>
        <w:t xml:space="preserve"> </w:t>
      </w:r>
      <w:r>
        <w:t>terms</w:t>
      </w:r>
      <w:r>
        <w:rPr>
          <w:spacing w:val="-9"/>
        </w:rPr>
        <w:t xml:space="preserve"> </w:t>
      </w:r>
      <w:r>
        <w:t>of employment are governed by the Civil Service Regulations Acts, 1956-2005 and by the provisions of An Cód Pearsanra, the Personnel Code for the civil service, which assembles all relevant Department of Finance circulars and letters to personnel officers on personnel matters.</w:t>
      </w:r>
    </w:p>
    <w:p w14:paraId="1B0E36AF" w14:textId="77777777" w:rsidR="003B2854" w:rsidRDefault="003B2854" w:rsidP="003B2854">
      <w:pPr>
        <w:jc w:val="both"/>
        <w:sectPr w:rsidR="003B2854">
          <w:pgSz w:w="11910" w:h="16840"/>
          <w:pgMar w:top="1180" w:right="600" w:bottom="600" w:left="20" w:header="967" w:footer="405" w:gutter="0"/>
          <w:cols w:space="720"/>
        </w:sectPr>
      </w:pPr>
    </w:p>
    <w:p w14:paraId="0B5489EE" w14:textId="77777777" w:rsidR="003B2854" w:rsidRDefault="003B2854" w:rsidP="003B2854">
      <w:pPr>
        <w:pStyle w:val="BodyText"/>
        <w:spacing w:before="4" w:after="1"/>
        <w:rPr>
          <w:sz w:val="11"/>
        </w:rPr>
      </w:pPr>
    </w:p>
    <w:p w14:paraId="453C2556" w14:textId="600A2C83" w:rsidR="003B2854" w:rsidRDefault="003B2854" w:rsidP="003B2854">
      <w:pPr>
        <w:pStyle w:val="BodyText"/>
        <w:spacing w:line="49" w:lineRule="exact"/>
        <w:ind w:left="1300"/>
        <w:rPr>
          <w:sz w:val="4"/>
        </w:rPr>
      </w:pPr>
    </w:p>
    <w:p w14:paraId="2F711EB9" w14:textId="77777777" w:rsidR="003B2854" w:rsidRDefault="003B2854" w:rsidP="00230B20">
      <w:pPr>
        <w:pStyle w:val="Heading2"/>
        <w:keepNext w:val="0"/>
        <w:keepLines w:val="0"/>
        <w:widowControl w:val="0"/>
        <w:numPr>
          <w:ilvl w:val="0"/>
          <w:numId w:val="8"/>
        </w:numPr>
        <w:tabs>
          <w:tab w:val="left" w:pos="2260"/>
          <w:tab w:val="left" w:pos="2261"/>
        </w:tabs>
        <w:autoSpaceDE w:val="0"/>
        <w:autoSpaceDN w:val="0"/>
        <w:spacing w:before="50" w:line="240" w:lineRule="auto"/>
        <w:ind w:left="2260" w:hanging="654"/>
        <w:jc w:val="left"/>
      </w:pPr>
      <w:r>
        <w:t>The</w:t>
      </w:r>
      <w:r>
        <w:rPr>
          <w:spacing w:val="-6"/>
        </w:rPr>
        <w:t xml:space="preserve"> </w:t>
      </w:r>
      <w:r>
        <w:t>Freedom</w:t>
      </w:r>
      <w:r>
        <w:rPr>
          <w:spacing w:val="-8"/>
        </w:rPr>
        <w:t xml:space="preserve"> </w:t>
      </w:r>
      <w:r>
        <w:t>of</w:t>
      </w:r>
      <w:r>
        <w:rPr>
          <w:spacing w:val="-4"/>
        </w:rPr>
        <w:t xml:space="preserve"> </w:t>
      </w:r>
      <w:r>
        <w:t>Information</w:t>
      </w:r>
      <w:r>
        <w:rPr>
          <w:spacing w:val="-4"/>
        </w:rPr>
        <w:t xml:space="preserve"> </w:t>
      </w:r>
      <w:r>
        <w:t>Act</w:t>
      </w:r>
      <w:r>
        <w:rPr>
          <w:spacing w:val="-2"/>
        </w:rPr>
        <w:t xml:space="preserve"> </w:t>
      </w:r>
      <w:r>
        <w:rPr>
          <w:spacing w:val="-4"/>
        </w:rPr>
        <w:t>2014</w:t>
      </w:r>
    </w:p>
    <w:p w14:paraId="21B467D1" w14:textId="77777777" w:rsidR="003B2854" w:rsidRDefault="003B2854" w:rsidP="003B2854">
      <w:pPr>
        <w:pStyle w:val="BodyText"/>
        <w:spacing w:before="241"/>
        <w:ind w:left="1540"/>
      </w:pPr>
      <w:r>
        <w:t>The</w:t>
      </w:r>
      <w:r>
        <w:rPr>
          <w:spacing w:val="-5"/>
        </w:rPr>
        <w:t xml:space="preserve"> </w:t>
      </w:r>
      <w:r>
        <w:t>Freedom</w:t>
      </w:r>
      <w:r>
        <w:rPr>
          <w:spacing w:val="-2"/>
        </w:rPr>
        <w:t xml:space="preserve"> </w:t>
      </w:r>
      <w:r>
        <w:t>of</w:t>
      </w:r>
      <w:r>
        <w:rPr>
          <w:spacing w:val="-3"/>
        </w:rPr>
        <w:t xml:space="preserve"> </w:t>
      </w:r>
      <w:r>
        <w:t>Information</w:t>
      </w:r>
      <w:r>
        <w:rPr>
          <w:spacing w:val="-5"/>
        </w:rPr>
        <w:t xml:space="preserve"> </w:t>
      </w:r>
      <w:r>
        <w:t>Act</w:t>
      </w:r>
      <w:r>
        <w:rPr>
          <w:spacing w:val="-3"/>
        </w:rPr>
        <w:t xml:space="preserve"> </w:t>
      </w:r>
      <w:r>
        <w:t>2014,</w:t>
      </w:r>
      <w:r>
        <w:rPr>
          <w:spacing w:val="-3"/>
        </w:rPr>
        <w:t xml:space="preserve"> </w:t>
      </w:r>
      <w:r>
        <w:t>provides</w:t>
      </w:r>
      <w:r>
        <w:rPr>
          <w:spacing w:val="-4"/>
        </w:rPr>
        <w:t xml:space="preserve"> </w:t>
      </w:r>
      <w:r>
        <w:t>the</w:t>
      </w:r>
      <w:r>
        <w:rPr>
          <w:spacing w:val="-5"/>
        </w:rPr>
        <w:t xml:space="preserve"> </w:t>
      </w:r>
      <w:r>
        <w:t>following</w:t>
      </w:r>
      <w:r>
        <w:rPr>
          <w:spacing w:val="-3"/>
        </w:rPr>
        <w:t xml:space="preserve"> </w:t>
      </w:r>
      <w:r>
        <w:t>statutory</w:t>
      </w:r>
      <w:r>
        <w:rPr>
          <w:spacing w:val="-3"/>
        </w:rPr>
        <w:t xml:space="preserve"> </w:t>
      </w:r>
      <w:r>
        <w:rPr>
          <w:spacing w:val="-2"/>
        </w:rPr>
        <w:t>rights:</w:t>
      </w:r>
    </w:p>
    <w:p w14:paraId="20FF70C7" w14:textId="77777777" w:rsidR="003B2854" w:rsidRDefault="003B2854" w:rsidP="00230B20">
      <w:pPr>
        <w:pStyle w:val="ListParagraph"/>
        <w:widowControl w:val="0"/>
        <w:numPr>
          <w:ilvl w:val="1"/>
          <w:numId w:val="8"/>
        </w:numPr>
        <w:tabs>
          <w:tab w:val="left" w:pos="2259"/>
          <w:tab w:val="left" w:pos="2260"/>
        </w:tabs>
        <w:autoSpaceDE w:val="0"/>
        <w:autoSpaceDN w:val="0"/>
        <w:spacing w:before="120" w:after="0" w:line="240" w:lineRule="auto"/>
        <w:contextualSpacing w:val="0"/>
      </w:pPr>
      <w:r>
        <w:t>A</w:t>
      </w:r>
      <w:r>
        <w:rPr>
          <w:spacing w:val="-4"/>
        </w:rPr>
        <w:t xml:space="preserve"> </w:t>
      </w:r>
      <w:r>
        <w:t>legal</w:t>
      </w:r>
      <w:r>
        <w:rPr>
          <w:spacing w:val="-3"/>
        </w:rPr>
        <w:t xml:space="preserve"> </w:t>
      </w:r>
      <w:r>
        <w:t>right</w:t>
      </w:r>
      <w:r>
        <w:rPr>
          <w:spacing w:val="-3"/>
        </w:rPr>
        <w:t xml:space="preserve"> </w:t>
      </w:r>
      <w:r>
        <w:t>for</w:t>
      </w:r>
      <w:r>
        <w:rPr>
          <w:spacing w:val="-4"/>
        </w:rPr>
        <w:t xml:space="preserve"> </w:t>
      </w:r>
      <w:r>
        <w:t>each</w:t>
      </w:r>
      <w:r>
        <w:rPr>
          <w:spacing w:val="-2"/>
        </w:rPr>
        <w:t xml:space="preserve"> </w:t>
      </w:r>
      <w:r>
        <w:t>person</w:t>
      </w:r>
      <w:r>
        <w:rPr>
          <w:spacing w:val="-2"/>
        </w:rPr>
        <w:t xml:space="preserve"> </w:t>
      </w:r>
      <w:r>
        <w:t>to</w:t>
      </w:r>
      <w:r>
        <w:rPr>
          <w:spacing w:val="-2"/>
        </w:rPr>
        <w:t xml:space="preserve"> </w:t>
      </w:r>
      <w:r>
        <w:t>access</w:t>
      </w:r>
      <w:r>
        <w:rPr>
          <w:spacing w:val="-3"/>
        </w:rPr>
        <w:t xml:space="preserve"> </w:t>
      </w:r>
      <w:r>
        <w:t>their</w:t>
      </w:r>
      <w:r>
        <w:rPr>
          <w:spacing w:val="-4"/>
        </w:rPr>
        <w:t xml:space="preserve"> </w:t>
      </w:r>
      <w:r>
        <w:t>information</w:t>
      </w:r>
      <w:r>
        <w:rPr>
          <w:spacing w:val="-2"/>
        </w:rPr>
        <w:t xml:space="preserve"> </w:t>
      </w:r>
      <w:r>
        <w:t>held</w:t>
      </w:r>
      <w:r>
        <w:rPr>
          <w:spacing w:val="-2"/>
        </w:rPr>
        <w:t xml:space="preserve"> </w:t>
      </w:r>
      <w:r>
        <w:t>by</w:t>
      </w:r>
      <w:r>
        <w:rPr>
          <w:spacing w:val="-5"/>
        </w:rPr>
        <w:t xml:space="preserve"> </w:t>
      </w:r>
      <w:r>
        <w:t>public</w:t>
      </w:r>
      <w:r>
        <w:rPr>
          <w:spacing w:val="-2"/>
        </w:rPr>
        <w:t xml:space="preserve"> bodies.</w:t>
      </w:r>
    </w:p>
    <w:p w14:paraId="02965072" w14:textId="77777777" w:rsidR="003B2854" w:rsidRDefault="003B2854" w:rsidP="00230B20">
      <w:pPr>
        <w:pStyle w:val="ListParagraph"/>
        <w:widowControl w:val="0"/>
        <w:numPr>
          <w:ilvl w:val="1"/>
          <w:numId w:val="8"/>
        </w:numPr>
        <w:tabs>
          <w:tab w:val="left" w:pos="2259"/>
          <w:tab w:val="left" w:pos="2260"/>
        </w:tabs>
        <w:autoSpaceDE w:val="0"/>
        <w:autoSpaceDN w:val="0"/>
        <w:spacing w:before="119" w:after="0" w:line="240" w:lineRule="auto"/>
        <w:ind w:left="2259" w:right="402"/>
        <w:contextualSpacing w:val="0"/>
      </w:pPr>
      <w:r>
        <w:t>A</w:t>
      </w:r>
      <w:r>
        <w:rPr>
          <w:spacing w:val="32"/>
        </w:rPr>
        <w:t xml:space="preserve"> </w:t>
      </w:r>
      <w:r>
        <w:t>legal</w:t>
      </w:r>
      <w:r>
        <w:rPr>
          <w:spacing w:val="30"/>
        </w:rPr>
        <w:t xml:space="preserve"> </w:t>
      </w:r>
      <w:r>
        <w:t>right</w:t>
      </w:r>
      <w:r>
        <w:rPr>
          <w:spacing w:val="31"/>
        </w:rPr>
        <w:t xml:space="preserve"> </w:t>
      </w:r>
      <w:r>
        <w:t>for</w:t>
      </w:r>
      <w:r>
        <w:rPr>
          <w:spacing w:val="30"/>
        </w:rPr>
        <w:t xml:space="preserve"> </w:t>
      </w:r>
      <w:r>
        <w:t>each</w:t>
      </w:r>
      <w:r>
        <w:rPr>
          <w:spacing w:val="30"/>
        </w:rPr>
        <w:t xml:space="preserve"> </w:t>
      </w:r>
      <w:r>
        <w:t>person</w:t>
      </w:r>
      <w:r>
        <w:rPr>
          <w:spacing w:val="30"/>
        </w:rPr>
        <w:t xml:space="preserve"> </w:t>
      </w:r>
      <w:r>
        <w:t>to</w:t>
      </w:r>
      <w:r>
        <w:rPr>
          <w:spacing w:val="30"/>
        </w:rPr>
        <w:t xml:space="preserve"> </w:t>
      </w:r>
      <w:r>
        <w:t>have</w:t>
      </w:r>
      <w:r>
        <w:rPr>
          <w:spacing w:val="30"/>
        </w:rPr>
        <w:t xml:space="preserve"> </w:t>
      </w:r>
      <w:r>
        <w:t>official</w:t>
      </w:r>
      <w:r>
        <w:rPr>
          <w:spacing w:val="29"/>
        </w:rPr>
        <w:t xml:space="preserve"> </w:t>
      </w:r>
      <w:r>
        <w:t>information</w:t>
      </w:r>
      <w:r>
        <w:rPr>
          <w:spacing w:val="32"/>
        </w:rPr>
        <w:t xml:space="preserve"> </w:t>
      </w:r>
      <w:r>
        <w:t>relating</w:t>
      </w:r>
      <w:r>
        <w:rPr>
          <w:spacing w:val="32"/>
        </w:rPr>
        <w:t xml:space="preserve"> </w:t>
      </w:r>
      <w:r>
        <w:t>to</w:t>
      </w:r>
      <w:r>
        <w:rPr>
          <w:spacing w:val="32"/>
        </w:rPr>
        <w:t xml:space="preserve"> </w:t>
      </w:r>
      <w:r>
        <w:t>him/herself amended where it is incomplete, incorrect or misleading.</w:t>
      </w:r>
    </w:p>
    <w:p w14:paraId="5B98EA32" w14:textId="77777777" w:rsidR="003B2854" w:rsidRDefault="003B2854" w:rsidP="00230B20">
      <w:pPr>
        <w:pStyle w:val="ListParagraph"/>
        <w:widowControl w:val="0"/>
        <w:numPr>
          <w:ilvl w:val="1"/>
          <w:numId w:val="8"/>
        </w:numPr>
        <w:tabs>
          <w:tab w:val="left" w:pos="2259"/>
          <w:tab w:val="left" w:pos="2260"/>
        </w:tabs>
        <w:autoSpaceDE w:val="0"/>
        <w:autoSpaceDN w:val="0"/>
        <w:spacing w:before="119" w:after="0" w:line="240" w:lineRule="auto"/>
        <w:ind w:left="2259" w:right="400"/>
        <w:contextualSpacing w:val="0"/>
      </w:pPr>
      <w:r>
        <w:t>A</w:t>
      </w:r>
      <w:r>
        <w:rPr>
          <w:spacing w:val="37"/>
        </w:rPr>
        <w:t xml:space="preserve"> </w:t>
      </w:r>
      <w:r>
        <w:t>legal</w:t>
      </w:r>
      <w:r>
        <w:rPr>
          <w:spacing w:val="36"/>
        </w:rPr>
        <w:t xml:space="preserve"> </w:t>
      </w:r>
      <w:r>
        <w:t>right</w:t>
      </w:r>
      <w:r>
        <w:rPr>
          <w:spacing w:val="37"/>
        </w:rPr>
        <w:t xml:space="preserve"> </w:t>
      </w:r>
      <w:r>
        <w:t>for</w:t>
      </w:r>
      <w:r>
        <w:rPr>
          <w:spacing w:val="36"/>
        </w:rPr>
        <w:t xml:space="preserve"> </w:t>
      </w:r>
      <w:r>
        <w:t>each</w:t>
      </w:r>
      <w:r>
        <w:rPr>
          <w:spacing w:val="35"/>
        </w:rPr>
        <w:t xml:space="preserve"> </w:t>
      </w:r>
      <w:r>
        <w:t>person</w:t>
      </w:r>
      <w:r>
        <w:rPr>
          <w:spacing w:val="38"/>
        </w:rPr>
        <w:t xml:space="preserve"> </w:t>
      </w:r>
      <w:r>
        <w:t>to</w:t>
      </w:r>
      <w:r>
        <w:rPr>
          <w:spacing w:val="38"/>
        </w:rPr>
        <w:t xml:space="preserve"> </w:t>
      </w:r>
      <w:r>
        <w:t>obtain</w:t>
      </w:r>
      <w:r>
        <w:rPr>
          <w:spacing w:val="38"/>
        </w:rPr>
        <w:t xml:space="preserve"> </w:t>
      </w:r>
      <w:r>
        <w:t>reasons</w:t>
      </w:r>
      <w:r>
        <w:rPr>
          <w:spacing w:val="37"/>
        </w:rPr>
        <w:t xml:space="preserve"> </w:t>
      </w:r>
      <w:r>
        <w:t>for</w:t>
      </w:r>
      <w:r>
        <w:rPr>
          <w:spacing w:val="36"/>
        </w:rPr>
        <w:t xml:space="preserve"> </w:t>
      </w:r>
      <w:r>
        <w:t>decisions</w:t>
      </w:r>
      <w:r>
        <w:rPr>
          <w:spacing w:val="37"/>
        </w:rPr>
        <w:t xml:space="preserve"> </w:t>
      </w:r>
      <w:r>
        <w:t>by</w:t>
      </w:r>
      <w:r>
        <w:rPr>
          <w:spacing w:val="34"/>
        </w:rPr>
        <w:t xml:space="preserve"> </w:t>
      </w:r>
      <w:r>
        <w:t>public</w:t>
      </w:r>
      <w:r>
        <w:rPr>
          <w:spacing w:val="37"/>
        </w:rPr>
        <w:t xml:space="preserve"> </w:t>
      </w:r>
      <w:r>
        <w:t>bodies affecting oneself.</w:t>
      </w:r>
    </w:p>
    <w:p w14:paraId="145D76A2" w14:textId="77777777" w:rsidR="003B2854" w:rsidRDefault="003B2854" w:rsidP="003B2854">
      <w:pPr>
        <w:pStyle w:val="BodyText"/>
        <w:spacing w:before="9"/>
        <w:rPr>
          <w:sz w:val="20"/>
        </w:rPr>
      </w:pPr>
    </w:p>
    <w:p w14:paraId="609CCFA2" w14:textId="77777777" w:rsidR="003B2854" w:rsidRDefault="003B2854" w:rsidP="003B2854">
      <w:pPr>
        <w:pStyle w:val="BodyText"/>
        <w:ind w:left="1539" w:right="741"/>
        <w:jc w:val="both"/>
      </w:pPr>
      <w:r>
        <w:t>The Act asserts the right of members of the public to obtain access to official information</w:t>
      </w:r>
      <w:r>
        <w:rPr>
          <w:spacing w:val="-17"/>
        </w:rPr>
        <w:t xml:space="preserve"> </w:t>
      </w:r>
      <w:r>
        <w:t>held</w:t>
      </w:r>
      <w:r>
        <w:rPr>
          <w:spacing w:val="-15"/>
        </w:rPr>
        <w:t xml:space="preserve"> </w:t>
      </w:r>
      <w:r>
        <w:t>by</w:t>
      </w:r>
      <w:r>
        <w:rPr>
          <w:spacing w:val="-15"/>
        </w:rPr>
        <w:t xml:space="preserve"> </w:t>
      </w:r>
      <w:r>
        <w:t>the</w:t>
      </w:r>
      <w:r>
        <w:rPr>
          <w:spacing w:val="-17"/>
        </w:rPr>
        <w:t xml:space="preserve"> </w:t>
      </w:r>
      <w:r>
        <w:t>NCSE</w:t>
      </w:r>
      <w:r>
        <w:rPr>
          <w:spacing w:val="-13"/>
        </w:rPr>
        <w:t xml:space="preserve"> </w:t>
      </w:r>
      <w:r>
        <w:t>to</w:t>
      </w:r>
      <w:r>
        <w:rPr>
          <w:spacing w:val="-16"/>
        </w:rPr>
        <w:t xml:space="preserve"> </w:t>
      </w:r>
      <w:r>
        <w:t>the</w:t>
      </w:r>
      <w:r>
        <w:rPr>
          <w:spacing w:val="-16"/>
        </w:rPr>
        <w:t xml:space="preserve"> </w:t>
      </w:r>
      <w:r>
        <w:t>greatest</w:t>
      </w:r>
      <w:r>
        <w:rPr>
          <w:spacing w:val="-17"/>
        </w:rPr>
        <w:t xml:space="preserve"> </w:t>
      </w:r>
      <w:r>
        <w:t>extent</w:t>
      </w:r>
      <w:r>
        <w:rPr>
          <w:spacing w:val="-16"/>
        </w:rPr>
        <w:t xml:space="preserve"> </w:t>
      </w:r>
      <w:r>
        <w:t>possible</w:t>
      </w:r>
      <w:r>
        <w:rPr>
          <w:spacing w:val="-14"/>
        </w:rPr>
        <w:t xml:space="preserve"> </w:t>
      </w:r>
      <w:r>
        <w:t>consistent</w:t>
      </w:r>
      <w:r>
        <w:rPr>
          <w:spacing w:val="-15"/>
        </w:rPr>
        <w:t xml:space="preserve"> </w:t>
      </w:r>
      <w:r>
        <w:t>with</w:t>
      </w:r>
      <w:r>
        <w:rPr>
          <w:spacing w:val="-16"/>
        </w:rPr>
        <w:t xml:space="preserve"> </w:t>
      </w:r>
      <w:r>
        <w:t>the</w:t>
      </w:r>
      <w:r>
        <w:rPr>
          <w:spacing w:val="-16"/>
        </w:rPr>
        <w:t xml:space="preserve"> </w:t>
      </w:r>
      <w:r>
        <w:t>public interest and the right to privacy of individuals.</w:t>
      </w:r>
    </w:p>
    <w:p w14:paraId="7AD66F30" w14:textId="77777777" w:rsidR="003B2854" w:rsidRDefault="003B2854" w:rsidP="003B2854">
      <w:pPr>
        <w:pStyle w:val="BodyText"/>
        <w:spacing w:before="10"/>
        <w:rPr>
          <w:sz w:val="20"/>
        </w:rPr>
      </w:pPr>
    </w:p>
    <w:p w14:paraId="0F746F83" w14:textId="77777777" w:rsidR="003B2854" w:rsidRDefault="003B2854" w:rsidP="003B2854">
      <w:pPr>
        <w:pStyle w:val="BodyText"/>
        <w:ind w:left="1540"/>
      </w:pPr>
      <w:r>
        <w:t>The</w:t>
      </w:r>
      <w:r>
        <w:rPr>
          <w:spacing w:val="-2"/>
        </w:rPr>
        <w:t xml:space="preserve"> </w:t>
      </w:r>
      <w:r>
        <w:t>following</w:t>
      </w:r>
      <w:r>
        <w:rPr>
          <w:spacing w:val="-1"/>
        </w:rPr>
        <w:t xml:space="preserve"> </w:t>
      </w:r>
      <w:r>
        <w:t>records</w:t>
      </w:r>
      <w:r>
        <w:rPr>
          <w:spacing w:val="-8"/>
        </w:rPr>
        <w:t xml:space="preserve"> </w:t>
      </w:r>
      <w:r>
        <w:t>come</w:t>
      </w:r>
      <w:r>
        <w:rPr>
          <w:spacing w:val="-3"/>
        </w:rPr>
        <w:t xml:space="preserve"> </w:t>
      </w:r>
      <w:r>
        <w:t>within</w:t>
      </w:r>
      <w:r>
        <w:rPr>
          <w:spacing w:val="-2"/>
        </w:rPr>
        <w:t xml:space="preserve"> </w:t>
      </w:r>
      <w:r>
        <w:t>the</w:t>
      </w:r>
      <w:r>
        <w:rPr>
          <w:spacing w:val="-1"/>
        </w:rPr>
        <w:t xml:space="preserve"> </w:t>
      </w:r>
      <w:r>
        <w:t>scope</w:t>
      </w:r>
      <w:r>
        <w:rPr>
          <w:spacing w:val="-4"/>
        </w:rPr>
        <w:t xml:space="preserve"> </w:t>
      </w:r>
      <w:r>
        <w:t>of</w:t>
      </w:r>
      <w:r>
        <w:rPr>
          <w:spacing w:val="-2"/>
        </w:rPr>
        <w:t xml:space="preserve"> </w:t>
      </w:r>
      <w:r>
        <w:t>the</w:t>
      </w:r>
      <w:r>
        <w:rPr>
          <w:spacing w:val="-1"/>
        </w:rPr>
        <w:t xml:space="preserve"> </w:t>
      </w:r>
      <w:r>
        <w:rPr>
          <w:spacing w:val="-4"/>
        </w:rPr>
        <w:t>Act:</w:t>
      </w:r>
    </w:p>
    <w:p w14:paraId="00E6BDCD" w14:textId="77777777" w:rsidR="003B2854" w:rsidRDefault="003B2854" w:rsidP="00230B20">
      <w:pPr>
        <w:pStyle w:val="ListParagraph"/>
        <w:widowControl w:val="0"/>
        <w:numPr>
          <w:ilvl w:val="1"/>
          <w:numId w:val="8"/>
        </w:numPr>
        <w:tabs>
          <w:tab w:val="left" w:pos="2259"/>
          <w:tab w:val="left" w:pos="2260"/>
        </w:tabs>
        <w:autoSpaceDE w:val="0"/>
        <w:autoSpaceDN w:val="0"/>
        <w:spacing w:before="120" w:after="0" w:line="240" w:lineRule="auto"/>
        <w:ind w:right="399"/>
        <w:contextualSpacing w:val="0"/>
      </w:pPr>
      <w:r>
        <w:t>All other records created</w:t>
      </w:r>
      <w:r>
        <w:rPr>
          <w:spacing w:val="25"/>
        </w:rPr>
        <w:t xml:space="preserve"> </w:t>
      </w:r>
      <w:r>
        <w:t>from</w:t>
      </w:r>
      <w:r>
        <w:rPr>
          <w:spacing w:val="26"/>
        </w:rPr>
        <w:t xml:space="preserve"> </w:t>
      </w:r>
      <w:r>
        <w:t>the</w:t>
      </w:r>
      <w:r>
        <w:rPr>
          <w:spacing w:val="25"/>
        </w:rPr>
        <w:t xml:space="preserve"> </w:t>
      </w:r>
      <w:r>
        <w:t>commencement</w:t>
      </w:r>
      <w:r>
        <w:rPr>
          <w:spacing w:val="25"/>
        </w:rPr>
        <w:t xml:space="preserve"> </w:t>
      </w:r>
      <w:r>
        <w:t>date of</w:t>
      </w:r>
      <w:r>
        <w:rPr>
          <w:spacing w:val="25"/>
        </w:rPr>
        <w:t xml:space="preserve"> </w:t>
      </w:r>
      <w:r>
        <w:t>the</w:t>
      </w:r>
      <w:r>
        <w:rPr>
          <w:spacing w:val="25"/>
        </w:rPr>
        <w:t xml:space="preserve"> </w:t>
      </w:r>
      <w:r>
        <w:t>FOI Act,</w:t>
      </w:r>
      <w:r>
        <w:rPr>
          <w:spacing w:val="25"/>
        </w:rPr>
        <w:t xml:space="preserve"> </w:t>
      </w:r>
      <w:r>
        <w:t>i.e.,</w:t>
      </w:r>
      <w:r>
        <w:rPr>
          <w:spacing w:val="25"/>
        </w:rPr>
        <w:t xml:space="preserve"> </w:t>
      </w:r>
      <w:r>
        <w:t>21 April 1998.</w:t>
      </w:r>
    </w:p>
    <w:p w14:paraId="2F0C0058" w14:textId="77777777" w:rsidR="003B2854" w:rsidRDefault="003B2854" w:rsidP="00230B20">
      <w:pPr>
        <w:pStyle w:val="ListParagraph"/>
        <w:widowControl w:val="0"/>
        <w:numPr>
          <w:ilvl w:val="1"/>
          <w:numId w:val="8"/>
        </w:numPr>
        <w:tabs>
          <w:tab w:val="left" w:pos="2259"/>
          <w:tab w:val="left" w:pos="2260"/>
        </w:tabs>
        <w:autoSpaceDE w:val="0"/>
        <w:autoSpaceDN w:val="0"/>
        <w:spacing w:before="119" w:after="0" w:line="240" w:lineRule="auto"/>
        <w:ind w:right="402"/>
        <w:contextualSpacing w:val="0"/>
      </w:pPr>
      <w:r>
        <w:t>Any records created before commencement of the Act that are necessary to the understanding of a current record.</w:t>
      </w:r>
    </w:p>
    <w:p w14:paraId="7A760383" w14:textId="77777777" w:rsidR="003B2854" w:rsidRDefault="003B2854" w:rsidP="003B2854">
      <w:pPr>
        <w:pStyle w:val="BodyText"/>
        <w:spacing w:before="9"/>
        <w:rPr>
          <w:sz w:val="20"/>
        </w:rPr>
      </w:pPr>
    </w:p>
    <w:p w14:paraId="1C71B23D" w14:textId="77777777" w:rsidR="003B2854" w:rsidRDefault="003B2854" w:rsidP="003B2854">
      <w:pPr>
        <w:pStyle w:val="BodyText"/>
        <w:ind w:left="1540" w:right="742"/>
        <w:jc w:val="both"/>
      </w:pPr>
      <w:r>
        <w:t>Section</w:t>
      </w:r>
      <w:r>
        <w:rPr>
          <w:spacing w:val="-7"/>
        </w:rPr>
        <w:t xml:space="preserve"> </w:t>
      </w:r>
      <w:r>
        <w:t>8</w:t>
      </w:r>
      <w:r>
        <w:rPr>
          <w:spacing w:val="-9"/>
        </w:rPr>
        <w:t xml:space="preserve"> </w:t>
      </w:r>
      <w:r>
        <w:t>of</w:t>
      </w:r>
      <w:r>
        <w:rPr>
          <w:spacing w:val="-7"/>
        </w:rPr>
        <w:t xml:space="preserve"> </w:t>
      </w:r>
      <w:r>
        <w:t>the</w:t>
      </w:r>
      <w:r>
        <w:rPr>
          <w:spacing w:val="-7"/>
        </w:rPr>
        <w:t xml:space="preserve"> </w:t>
      </w:r>
      <w:r>
        <w:t>Act</w:t>
      </w:r>
      <w:r>
        <w:rPr>
          <w:spacing w:val="-5"/>
        </w:rPr>
        <w:t xml:space="preserve"> </w:t>
      </w:r>
      <w:r>
        <w:t>requires</w:t>
      </w:r>
      <w:r>
        <w:rPr>
          <w:spacing w:val="-5"/>
        </w:rPr>
        <w:t xml:space="preserve"> </w:t>
      </w:r>
      <w:r>
        <w:t>FOI</w:t>
      </w:r>
      <w:r>
        <w:rPr>
          <w:spacing w:val="-7"/>
        </w:rPr>
        <w:t xml:space="preserve"> </w:t>
      </w:r>
      <w:r>
        <w:t>bodies</w:t>
      </w:r>
      <w:r>
        <w:rPr>
          <w:spacing w:val="-5"/>
        </w:rPr>
        <w:t xml:space="preserve"> </w:t>
      </w:r>
      <w:r>
        <w:t>to</w:t>
      </w:r>
      <w:r>
        <w:rPr>
          <w:spacing w:val="-7"/>
        </w:rPr>
        <w:t xml:space="preserve"> </w:t>
      </w:r>
      <w:r>
        <w:t>prepare</w:t>
      </w:r>
      <w:r>
        <w:rPr>
          <w:spacing w:val="-7"/>
        </w:rPr>
        <w:t xml:space="preserve"> </w:t>
      </w:r>
      <w:r>
        <w:t>a</w:t>
      </w:r>
      <w:r>
        <w:rPr>
          <w:spacing w:val="-7"/>
        </w:rPr>
        <w:t xml:space="preserve"> </w:t>
      </w:r>
      <w:r>
        <w:t>Publication</w:t>
      </w:r>
      <w:r>
        <w:rPr>
          <w:spacing w:val="-7"/>
        </w:rPr>
        <w:t xml:space="preserve"> </w:t>
      </w:r>
      <w:r>
        <w:t>Scheme</w:t>
      </w:r>
      <w:r>
        <w:rPr>
          <w:spacing w:val="-4"/>
        </w:rPr>
        <w:t xml:space="preserve"> </w:t>
      </w:r>
      <w:r>
        <w:t>concerning the publication of information by the body in conformity with a model publication scheme and guidelines on its website.</w:t>
      </w:r>
    </w:p>
    <w:p w14:paraId="50CF90C5" w14:textId="77777777" w:rsidR="003B2854" w:rsidRDefault="003B2854" w:rsidP="003B2854">
      <w:pPr>
        <w:pStyle w:val="BodyText"/>
        <w:spacing w:before="10"/>
        <w:rPr>
          <w:sz w:val="20"/>
        </w:rPr>
      </w:pPr>
    </w:p>
    <w:p w14:paraId="45F1C1C3" w14:textId="77777777" w:rsidR="003B2854" w:rsidRDefault="003B2854" w:rsidP="003B2854">
      <w:pPr>
        <w:pStyle w:val="BodyText"/>
        <w:ind w:left="1540"/>
      </w:pPr>
      <w:r>
        <w:t>In</w:t>
      </w:r>
      <w:r>
        <w:rPr>
          <w:spacing w:val="-2"/>
        </w:rPr>
        <w:t xml:space="preserve"> </w:t>
      </w:r>
      <w:r>
        <w:t>accordance</w:t>
      </w:r>
      <w:r>
        <w:rPr>
          <w:spacing w:val="-1"/>
        </w:rPr>
        <w:t xml:space="preserve"> </w:t>
      </w:r>
      <w:r>
        <w:t>with</w:t>
      </w:r>
      <w:r>
        <w:rPr>
          <w:spacing w:val="-3"/>
        </w:rPr>
        <w:t xml:space="preserve"> </w:t>
      </w:r>
      <w:r>
        <w:t>the</w:t>
      </w:r>
      <w:r>
        <w:rPr>
          <w:spacing w:val="-4"/>
        </w:rPr>
        <w:t xml:space="preserve"> </w:t>
      </w:r>
      <w:r>
        <w:t>requirements</w:t>
      </w:r>
      <w:r>
        <w:rPr>
          <w:spacing w:val="-2"/>
        </w:rPr>
        <w:t xml:space="preserve"> </w:t>
      </w:r>
      <w:r>
        <w:t>of</w:t>
      </w:r>
      <w:r>
        <w:rPr>
          <w:spacing w:val="-4"/>
        </w:rPr>
        <w:t xml:space="preserve"> </w:t>
      </w:r>
      <w:r>
        <w:t>the</w:t>
      </w:r>
      <w:r>
        <w:rPr>
          <w:spacing w:val="-1"/>
        </w:rPr>
        <w:t xml:space="preserve"> </w:t>
      </w:r>
      <w:r>
        <w:t>FOI</w:t>
      </w:r>
      <w:r>
        <w:rPr>
          <w:spacing w:val="-2"/>
        </w:rPr>
        <w:t xml:space="preserve"> </w:t>
      </w:r>
      <w:r>
        <w:t>Act,</w:t>
      </w:r>
      <w:r>
        <w:rPr>
          <w:spacing w:val="-4"/>
        </w:rPr>
        <w:t xml:space="preserve"> </w:t>
      </w:r>
      <w:r>
        <w:t>the</w:t>
      </w:r>
      <w:r>
        <w:rPr>
          <w:spacing w:val="-1"/>
        </w:rPr>
        <w:t xml:space="preserve"> </w:t>
      </w:r>
      <w:r>
        <w:t>NCSE</w:t>
      </w:r>
      <w:r>
        <w:rPr>
          <w:spacing w:val="-4"/>
        </w:rPr>
        <w:t xml:space="preserve"> has:</w:t>
      </w:r>
    </w:p>
    <w:p w14:paraId="66A33AC4" w14:textId="77777777" w:rsidR="003B2854" w:rsidRDefault="003B2854" w:rsidP="00230B20">
      <w:pPr>
        <w:pStyle w:val="ListParagraph"/>
        <w:widowControl w:val="0"/>
        <w:numPr>
          <w:ilvl w:val="2"/>
          <w:numId w:val="8"/>
        </w:numPr>
        <w:tabs>
          <w:tab w:val="left" w:pos="2598"/>
          <w:tab w:val="left" w:pos="2599"/>
        </w:tabs>
        <w:autoSpaceDE w:val="0"/>
        <w:autoSpaceDN w:val="0"/>
        <w:spacing w:before="120" w:after="0" w:line="240" w:lineRule="auto"/>
        <w:ind w:left="2620" w:right="403" w:hanging="360"/>
        <w:contextualSpacing w:val="0"/>
      </w:pPr>
      <w:r>
        <w:t>published information on its</w:t>
      </w:r>
      <w:r>
        <w:rPr>
          <w:spacing w:val="-1"/>
        </w:rPr>
        <w:t xml:space="preserve"> </w:t>
      </w:r>
      <w:r>
        <w:t>website explaining the</w:t>
      </w:r>
      <w:r>
        <w:rPr>
          <w:spacing w:val="-2"/>
        </w:rPr>
        <w:t xml:space="preserve"> </w:t>
      </w:r>
      <w:r>
        <w:t>procedure to</w:t>
      </w:r>
      <w:r>
        <w:rPr>
          <w:spacing w:val="-2"/>
        </w:rPr>
        <w:t xml:space="preserve"> </w:t>
      </w:r>
      <w:r>
        <w:t>get access</w:t>
      </w:r>
      <w:r>
        <w:rPr>
          <w:spacing w:val="-1"/>
        </w:rPr>
        <w:t xml:space="preserve"> </w:t>
      </w:r>
      <w:r>
        <w:t>to information or to establish what information is held by the organisation</w:t>
      </w:r>
    </w:p>
    <w:p w14:paraId="1F1264BF" w14:textId="77777777" w:rsidR="003B2854" w:rsidRDefault="003B2854" w:rsidP="00230B20">
      <w:pPr>
        <w:pStyle w:val="ListParagraph"/>
        <w:widowControl w:val="0"/>
        <w:numPr>
          <w:ilvl w:val="2"/>
          <w:numId w:val="8"/>
        </w:numPr>
        <w:tabs>
          <w:tab w:val="left" w:pos="2651"/>
          <w:tab w:val="left" w:pos="2652"/>
        </w:tabs>
        <w:autoSpaceDE w:val="0"/>
        <w:autoSpaceDN w:val="0"/>
        <w:spacing w:before="120" w:after="0" w:line="240" w:lineRule="auto"/>
        <w:ind w:left="2620" w:right="400" w:hanging="360"/>
        <w:contextualSpacing w:val="0"/>
      </w:pPr>
      <w:r>
        <w:t>delegated</w:t>
      </w:r>
      <w:r>
        <w:rPr>
          <w:spacing w:val="40"/>
        </w:rPr>
        <w:t xml:space="preserve"> </w:t>
      </w:r>
      <w:r>
        <w:t>FOI</w:t>
      </w:r>
      <w:r>
        <w:rPr>
          <w:spacing w:val="40"/>
        </w:rPr>
        <w:t xml:space="preserve"> </w:t>
      </w:r>
      <w:r>
        <w:t>decision</w:t>
      </w:r>
      <w:r>
        <w:rPr>
          <w:spacing w:val="40"/>
        </w:rPr>
        <w:t xml:space="preserve"> </w:t>
      </w:r>
      <w:r>
        <w:t>making</w:t>
      </w:r>
      <w:r>
        <w:rPr>
          <w:spacing w:val="40"/>
        </w:rPr>
        <w:t xml:space="preserve"> </w:t>
      </w:r>
      <w:r>
        <w:t>functions</w:t>
      </w:r>
      <w:r>
        <w:rPr>
          <w:spacing w:val="40"/>
        </w:rPr>
        <w:t xml:space="preserve"> </w:t>
      </w:r>
      <w:r>
        <w:t>to</w:t>
      </w:r>
      <w:r>
        <w:rPr>
          <w:spacing w:val="40"/>
        </w:rPr>
        <w:t xml:space="preserve"> </w:t>
      </w:r>
      <w:r>
        <w:t>appropriate</w:t>
      </w:r>
      <w:r>
        <w:rPr>
          <w:spacing w:val="40"/>
        </w:rPr>
        <w:t xml:space="preserve"> </w:t>
      </w:r>
      <w:r>
        <w:t>staff</w:t>
      </w:r>
      <w:r>
        <w:rPr>
          <w:spacing w:val="40"/>
        </w:rPr>
        <w:t xml:space="preserve"> </w:t>
      </w:r>
      <w:r>
        <w:t>and</w:t>
      </w:r>
      <w:r>
        <w:rPr>
          <w:spacing w:val="40"/>
        </w:rPr>
        <w:t xml:space="preserve"> </w:t>
      </w:r>
      <w:r>
        <w:t>internal review decisions to appropriate Executive managers</w:t>
      </w:r>
    </w:p>
    <w:p w14:paraId="1FAFAA50" w14:textId="77777777" w:rsidR="003B2854" w:rsidRDefault="003B2854" w:rsidP="00230B20">
      <w:pPr>
        <w:pStyle w:val="ListParagraph"/>
        <w:widowControl w:val="0"/>
        <w:numPr>
          <w:ilvl w:val="2"/>
          <w:numId w:val="8"/>
        </w:numPr>
        <w:tabs>
          <w:tab w:val="left" w:pos="2641"/>
          <w:tab w:val="left" w:pos="2642"/>
        </w:tabs>
        <w:autoSpaceDE w:val="0"/>
        <w:autoSpaceDN w:val="0"/>
        <w:spacing w:before="121" w:after="0" w:line="240" w:lineRule="auto"/>
        <w:ind w:left="2620" w:right="402" w:hanging="360"/>
        <w:contextualSpacing w:val="0"/>
      </w:pPr>
      <w:r>
        <w:t>developed</w:t>
      </w:r>
      <w:r>
        <w:rPr>
          <w:spacing w:val="-11"/>
        </w:rPr>
        <w:t xml:space="preserve"> </w:t>
      </w:r>
      <w:r>
        <w:t>an</w:t>
      </w:r>
      <w:r>
        <w:rPr>
          <w:spacing w:val="-11"/>
        </w:rPr>
        <w:t xml:space="preserve"> </w:t>
      </w:r>
      <w:r>
        <w:t>organisational</w:t>
      </w:r>
      <w:r>
        <w:rPr>
          <w:spacing w:val="-12"/>
        </w:rPr>
        <w:t xml:space="preserve"> </w:t>
      </w:r>
      <w:r>
        <w:t>FOI</w:t>
      </w:r>
      <w:r>
        <w:rPr>
          <w:spacing w:val="-11"/>
        </w:rPr>
        <w:t xml:space="preserve"> </w:t>
      </w:r>
      <w:r>
        <w:t>Policy</w:t>
      </w:r>
      <w:r>
        <w:rPr>
          <w:spacing w:val="-12"/>
        </w:rPr>
        <w:t xml:space="preserve"> </w:t>
      </w:r>
      <w:r>
        <w:t>and</w:t>
      </w:r>
      <w:r>
        <w:rPr>
          <w:spacing w:val="-11"/>
        </w:rPr>
        <w:t xml:space="preserve"> </w:t>
      </w:r>
      <w:r>
        <w:t>Standard</w:t>
      </w:r>
      <w:r>
        <w:rPr>
          <w:spacing w:val="-11"/>
        </w:rPr>
        <w:t xml:space="preserve"> </w:t>
      </w:r>
      <w:r>
        <w:t>Operating</w:t>
      </w:r>
      <w:r>
        <w:rPr>
          <w:spacing w:val="-13"/>
        </w:rPr>
        <w:t xml:space="preserve"> </w:t>
      </w:r>
      <w:r>
        <w:t>Procedure</w:t>
      </w:r>
      <w:r>
        <w:rPr>
          <w:spacing w:val="-11"/>
        </w:rPr>
        <w:t xml:space="preserve"> </w:t>
      </w:r>
      <w:r>
        <w:t>for dealing with FOI requests</w:t>
      </w:r>
    </w:p>
    <w:p w14:paraId="31257802" w14:textId="77777777" w:rsidR="003B2854" w:rsidRDefault="003B2854" w:rsidP="003B2854">
      <w:pPr>
        <w:pStyle w:val="BodyText"/>
        <w:spacing w:before="9"/>
        <w:rPr>
          <w:sz w:val="20"/>
        </w:rPr>
      </w:pPr>
    </w:p>
    <w:p w14:paraId="0579C05E" w14:textId="77777777" w:rsidR="003B2854" w:rsidRDefault="003B2854" w:rsidP="003B2854">
      <w:pPr>
        <w:spacing w:before="1"/>
        <w:ind w:left="1540"/>
        <w:jc w:val="both"/>
        <w:rPr>
          <w:b/>
        </w:rPr>
      </w:pPr>
      <w:r>
        <w:rPr>
          <w:b/>
        </w:rPr>
        <w:t>Notes</w:t>
      </w:r>
      <w:r>
        <w:rPr>
          <w:b/>
          <w:spacing w:val="-4"/>
        </w:rPr>
        <w:t xml:space="preserve"> </w:t>
      </w:r>
      <w:r>
        <w:rPr>
          <w:b/>
        </w:rPr>
        <w:t>for</w:t>
      </w:r>
      <w:r>
        <w:rPr>
          <w:b/>
          <w:spacing w:val="-2"/>
        </w:rPr>
        <w:t xml:space="preserve"> </w:t>
      </w:r>
      <w:r>
        <w:rPr>
          <w:b/>
        </w:rPr>
        <w:t>the</w:t>
      </w:r>
      <w:r>
        <w:rPr>
          <w:b/>
          <w:spacing w:val="-1"/>
        </w:rPr>
        <w:t xml:space="preserve"> </w:t>
      </w:r>
      <w:r>
        <w:rPr>
          <w:b/>
          <w:spacing w:val="-2"/>
        </w:rPr>
        <w:t>Council</w:t>
      </w:r>
    </w:p>
    <w:p w14:paraId="2AD58F3F" w14:textId="77777777" w:rsidR="003B2854" w:rsidRDefault="003B2854" w:rsidP="003B2854">
      <w:pPr>
        <w:pStyle w:val="BodyText"/>
        <w:spacing w:before="9"/>
        <w:rPr>
          <w:b/>
          <w:sz w:val="20"/>
        </w:rPr>
      </w:pPr>
    </w:p>
    <w:p w14:paraId="5DE52719" w14:textId="77777777" w:rsidR="003B2854" w:rsidRDefault="003B2854" w:rsidP="00230B20">
      <w:pPr>
        <w:pStyle w:val="ListParagraph"/>
        <w:widowControl w:val="0"/>
        <w:numPr>
          <w:ilvl w:val="1"/>
          <w:numId w:val="8"/>
        </w:numPr>
        <w:tabs>
          <w:tab w:val="left" w:pos="2260"/>
        </w:tabs>
        <w:autoSpaceDE w:val="0"/>
        <w:autoSpaceDN w:val="0"/>
        <w:spacing w:before="1" w:after="0" w:line="240" w:lineRule="auto"/>
        <w:ind w:right="740"/>
        <w:contextualSpacing w:val="0"/>
        <w:jc w:val="both"/>
      </w:pPr>
      <w:r>
        <w:t>All records created and held by the Council have the potential to be released in response to an enquiry. In addition, citizens will have the right to seek ‘reasons</w:t>
      </w:r>
      <w:r>
        <w:rPr>
          <w:spacing w:val="-17"/>
        </w:rPr>
        <w:t xml:space="preserve"> </w:t>
      </w:r>
      <w:r>
        <w:t>for</w:t>
      </w:r>
      <w:r>
        <w:rPr>
          <w:spacing w:val="-17"/>
        </w:rPr>
        <w:t xml:space="preserve"> </w:t>
      </w:r>
      <w:r>
        <w:t>acts’</w:t>
      </w:r>
      <w:r>
        <w:rPr>
          <w:spacing w:val="-16"/>
        </w:rPr>
        <w:t xml:space="preserve"> </w:t>
      </w:r>
      <w:r>
        <w:t>of</w:t>
      </w:r>
      <w:r>
        <w:rPr>
          <w:spacing w:val="-17"/>
        </w:rPr>
        <w:t xml:space="preserve"> </w:t>
      </w:r>
      <w:r>
        <w:t>the</w:t>
      </w:r>
      <w:r>
        <w:rPr>
          <w:spacing w:val="-17"/>
        </w:rPr>
        <w:t xml:space="preserve"> </w:t>
      </w:r>
      <w:r>
        <w:t>Council.</w:t>
      </w:r>
      <w:r>
        <w:rPr>
          <w:spacing w:val="-17"/>
        </w:rPr>
        <w:t xml:space="preserve"> </w:t>
      </w:r>
      <w:r>
        <w:t>This</w:t>
      </w:r>
      <w:r>
        <w:rPr>
          <w:spacing w:val="-16"/>
        </w:rPr>
        <w:t xml:space="preserve"> </w:t>
      </w:r>
      <w:r>
        <w:t>will</w:t>
      </w:r>
      <w:r>
        <w:rPr>
          <w:spacing w:val="-17"/>
        </w:rPr>
        <w:t xml:space="preserve"> </w:t>
      </w:r>
      <w:r>
        <w:t>place</w:t>
      </w:r>
      <w:r>
        <w:rPr>
          <w:spacing w:val="-17"/>
        </w:rPr>
        <w:t xml:space="preserve"> </w:t>
      </w:r>
      <w:r>
        <w:t>an</w:t>
      </w:r>
      <w:r>
        <w:rPr>
          <w:spacing w:val="-16"/>
        </w:rPr>
        <w:t xml:space="preserve"> </w:t>
      </w:r>
      <w:r>
        <w:t>onus</w:t>
      </w:r>
      <w:r>
        <w:rPr>
          <w:spacing w:val="-17"/>
        </w:rPr>
        <w:t xml:space="preserve"> </w:t>
      </w:r>
      <w:r>
        <w:t>on</w:t>
      </w:r>
      <w:r>
        <w:rPr>
          <w:spacing w:val="-17"/>
        </w:rPr>
        <w:t xml:space="preserve"> </w:t>
      </w:r>
      <w:r>
        <w:t>the</w:t>
      </w:r>
      <w:r>
        <w:rPr>
          <w:spacing w:val="-16"/>
        </w:rPr>
        <w:t xml:space="preserve"> </w:t>
      </w:r>
      <w:r>
        <w:t>Council</w:t>
      </w:r>
      <w:r>
        <w:rPr>
          <w:spacing w:val="-17"/>
        </w:rPr>
        <w:t xml:space="preserve"> </w:t>
      </w:r>
      <w:r>
        <w:t>to</w:t>
      </w:r>
      <w:r>
        <w:rPr>
          <w:spacing w:val="-17"/>
        </w:rPr>
        <w:t xml:space="preserve"> </w:t>
      </w:r>
      <w:r>
        <w:t>record the reasoning behind decisions.</w:t>
      </w:r>
    </w:p>
    <w:p w14:paraId="3B19C14D" w14:textId="77777777" w:rsidR="003B2854" w:rsidRDefault="003B2854" w:rsidP="003B2854">
      <w:pPr>
        <w:pStyle w:val="BodyText"/>
        <w:spacing w:before="9"/>
        <w:rPr>
          <w:sz w:val="20"/>
        </w:rPr>
      </w:pPr>
    </w:p>
    <w:p w14:paraId="66196AEE" w14:textId="77777777" w:rsidR="003B2854" w:rsidRDefault="003B2854" w:rsidP="00230B20">
      <w:pPr>
        <w:pStyle w:val="ListParagraph"/>
        <w:widowControl w:val="0"/>
        <w:numPr>
          <w:ilvl w:val="1"/>
          <w:numId w:val="8"/>
        </w:numPr>
        <w:tabs>
          <w:tab w:val="left" w:pos="2260"/>
        </w:tabs>
        <w:autoSpaceDE w:val="0"/>
        <w:autoSpaceDN w:val="0"/>
        <w:spacing w:after="0" w:line="240" w:lineRule="auto"/>
        <w:ind w:right="742"/>
        <w:contextualSpacing w:val="0"/>
        <w:jc w:val="both"/>
      </w:pPr>
      <w:r>
        <w:t>Council</w:t>
      </w:r>
      <w:r>
        <w:rPr>
          <w:spacing w:val="-13"/>
        </w:rPr>
        <w:t xml:space="preserve"> </w:t>
      </w:r>
      <w:r>
        <w:t>members</w:t>
      </w:r>
      <w:r>
        <w:rPr>
          <w:spacing w:val="-13"/>
        </w:rPr>
        <w:t xml:space="preserve"> </w:t>
      </w:r>
      <w:r>
        <w:t>should</w:t>
      </w:r>
      <w:r>
        <w:rPr>
          <w:spacing w:val="-12"/>
        </w:rPr>
        <w:t xml:space="preserve"> </w:t>
      </w:r>
      <w:r>
        <w:t>bear</w:t>
      </w:r>
      <w:r>
        <w:rPr>
          <w:spacing w:val="-13"/>
        </w:rPr>
        <w:t xml:space="preserve"> </w:t>
      </w:r>
      <w:r>
        <w:t>the</w:t>
      </w:r>
      <w:r>
        <w:rPr>
          <w:spacing w:val="-12"/>
        </w:rPr>
        <w:t xml:space="preserve"> </w:t>
      </w:r>
      <w:r>
        <w:t>provisions</w:t>
      </w:r>
      <w:r>
        <w:rPr>
          <w:spacing w:val="-15"/>
        </w:rPr>
        <w:t xml:space="preserve"> </w:t>
      </w:r>
      <w:r>
        <w:t>of</w:t>
      </w:r>
      <w:r>
        <w:rPr>
          <w:spacing w:val="-12"/>
        </w:rPr>
        <w:t xml:space="preserve"> </w:t>
      </w:r>
      <w:r>
        <w:t>the</w:t>
      </w:r>
      <w:r>
        <w:rPr>
          <w:spacing w:val="-12"/>
        </w:rPr>
        <w:t xml:space="preserve"> </w:t>
      </w:r>
      <w:r>
        <w:t>Freedom</w:t>
      </w:r>
      <w:r>
        <w:rPr>
          <w:spacing w:val="-11"/>
        </w:rPr>
        <w:t xml:space="preserve"> </w:t>
      </w:r>
      <w:r>
        <w:t>of</w:t>
      </w:r>
      <w:r>
        <w:rPr>
          <w:spacing w:val="-12"/>
        </w:rPr>
        <w:t xml:space="preserve"> </w:t>
      </w:r>
      <w:r>
        <w:t>Information</w:t>
      </w:r>
      <w:r>
        <w:rPr>
          <w:spacing w:val="-12"/>
        </w:rPr>
        <w:t xml:space="preserve"> </w:t>
      </w:r>
      <w:r>
        <w:t>Act in</w:t>
      </w:r>
      <w:r>
        <w:rPr>
          <w:spacing w:val="-17"/>
        </w:rPr>
        <w:t xml:space="preserve"> </w:t>
      </w:r>
      <w:r>
        <w:t>mind</w:t>
      </w:r>
      <w:r>
        <w:rPr>
          <w:spacing w:val="-17"/>
        </w:rPr>
        <w:t xml:space="preserve"> </w:t>
      </w:r>
      <w:r>
        <w:t>when</w:t>
      </w:r>
      <w:r>
        <w:rPr>
          <w:spacing w:val="-16"/>
        </w:rPr>
        <w:t xml:space="preserve"> </w:t>
      </w:r>
      <w:r>
        <w:t>contributing</w:t>
      </w:r>
      <w:r>
        <w:rPr>
          <w:spacing w:val="-17"/>
        </w:rPr>
        <w:t xml:space="preserve"> </w:t>
      </w:r>
      <w:r>
        <w:t>to</w:t>
      </w:r>
      <w:r>
        <w:rPr>
          <w:spacing w:val="-17"/>
        </w:rPr>
        <w:t xml:space="preserve"> </w:t>
      </w:r>
      <w:r>
        <w:t>decisions</w:t>
      </w:r>
      <w:r>
        <w:rPr>
          <w:spacing w:val="-17"/>
        </w:rPr>
        <w:t xml:space="preserve"> </w:t>
      </w:r>
      <w:r>
        <w:t>and</w:t>
      </w:r>
      <w:r>
        <w:rPr>
          <w:spacing w:val="-16"/>
        </w:rPr>
        <w:t xml:space="preserve"> </w:t>
      </w:r>
      <w:r>
        <w:t>recording</w:t>
      </w:r>
      <w:r>
        <w:rPr>
          <w:spacing w:val="-17"/>
        </w:rPr>
        <w:t xml:space="preserve"> </w:t>
      </w:r>
      <w:r>
        <w:t>those</w:t>
      </w:r>
      <w:r>
        <w:rPr>
          <w:spacing w:val="-17"/>
        </w:rPr>
        <w:t xml:space="preserve"> </w:t>
      </w:r>
      <w:r>
        <w:t>decisions</w:t>
      </w:r>
      <w:r>
        <w:rPr>
          <w:spacing w:val="-16"/>
        </w:rPr>
        <w:t xml:space="preserve"> </w:t>
      </w:r>
      <w:r>
        <w:t>in</w:t>
      </w:r>
      <w:r>
        <w:rPr>
          <w:spacing w:val="-17"/>
        </w:rPr>
        <w:t xml:space="preserve"> </w:t>
      </w:r>
      <w:r>
        <w:t xml:space="preserve">Council </w:t>
      </w:r>
      <w:r>
        <w:rPr>
          <w:spacing w:val="-2"/>
        </w:rPr>
        <w:t>minutes.</w:t>
      </w:r>
    </w:p>
    <w:p w14:paraId="782822FF" w14:textId="77777777" w:rsidR="003B2854" w:rsidRDefault="003B2854" w:rsidP="003B2854">
      <w:pPr>
        <w:pStyle w:val="BodyText"/>
        <w:spacing w:before="7"/>
        <w:rPr>
          <w:sz w:val="20"/>
        </w:rPr>
      </w:pPr>
    </w:p>
    <w:p w14:paraId="36D3781D" w14:textId="77777777" w:rsidR="003B2854" w:rsidRDefault="003B2854" w:rsidP="00230B20">
      <w:pPr>
        <w:pStyle w:val="Heading2"/>
        <w:keepNext w:val="0"/>
        <w:keepLines w:val="0"/>
        <w:widowControl w:val="0"/>
        <w:numPr>
          <w:ilvl w:val="0"/>
          <w:numId w:val="8"/>
        </w:numPr>
        <w:tabs>
          <w:tab w:val="left" w:pos="2259"/>
          <w:tab w:val="left" w:pos="2260"/>
        </w:tabs>
        <w:autoSpaceDE w:val="0"/>
        <w:autoSpaceDN w:val="0"/>
        <w:spacing w:before="0" w:line="240" w:lineRule="auto"/>
        <w:ind w:left="2259"/>
        <w:jc w:val="left"/>
      </w:pPr>
      <w:r>
        <w:t>The</w:t>
      </w:r>
      <w:r>
        <w:rPr>
          <w:spacing w:val="-5"/>
        </w:rPr>
        <w:t xml:space="preserve"> </w:t>
      </w:r>
      <w:r>
        <w:t>Data</w:t>
      </w:r>
      <w:r>
        <w:rPr>
          <w:spacing w:val="-5"/>
        </w:rPr>
        <w:t xml:space="preserve"> </w:t>
      </w:r>
      <w:r>
        <w:t>Protection</w:t>
      </w:r>
      <w:r>
        <w:rPr>
          <w:spacing w:val="-3"/>
        </w:rPr>
        <w:t xml:space="preserve"> </w:t>
      </w:r>
      <w:r>
        <w:t>Act</w:t>
      </w:r>
      <w:r>
        <w:rPr>
          <w:spacing w:val="-3"/>
        </w:rPr>
        <w:t xml:space="preserve"> </w:t>
      </w:r>
      <w:r>
        <w:rPr>
          <w:spacing w:val="-4"/>
        </w:rPr>
        <w:t>2018</w:t>
      </w:r>
    </w:p>
    <w:p w14:paraId="69B3C487" w14:textId="77777777" w:rsidR="003B2854" w:rsidRDefault="003B2854" w:rsidP="003B2854">
      <w:pPr>
        <w:pStyle w:val="BodyText"/>
        <w:spacing w:before="241"/>
        <w:ind w:left="1540" w:right="753"/>
      </w:pPr>
      <w:r>
        <w:t>A new European Union- wide framework known as the General Data Protection Regulation</w:t>
      </w:r>
      <w:r>
        <w:rPr>
          <w:spacing w:val="-2"/>
        </w:rPr>
        <w:t xml:space="preserve"> </w:t>
      </w:r>
      <w:r>
        <w:t>(GDPR)</w:t>
      </w:r>
      <w:r>
        <w:rPr>
          <w:spacing w:val="-3"/>
        </w:rPr>
        <w:t xml:space="preserve"> </w:t>
      </w:r>
      <w:r>
        <w:t>came</w:t>
      </w:r>
      <w:r>
        <w:rPr>
          <w:spacing w:val="-2"/>
        </w:rPr>
        <w:t xml:space="preserve"> </w:t>
      </w:r>
      <w:r>
        <w:t>into</w:t>
      </w:r>
      <w:r>
        <w:rPr>
          <w:spacing w:val="-2"/>
        </w:rPr>
        <w:t xml:space="preserve"> </w:t>
      </w:r>
      <w:r>
        <w:t>force</w:t>
      </w:r>
      <w:r>
        <w:rPr>
          <w:spacing w:val="-3"/>
        </w:rPr>
        <w:t xml:space="preserve"> </w:t>
      </w:r>
      <w:r>
        <w:t>on</w:t>
      </w:r>
      <w:r>
        <w:rPr>
          <w:spacing w:val="-2"/>
        </w:rPr>
        <w:t xml:space="preserve"> </w:t>
      </w:r>
      <w:r>
        <w:t>the</w:t>
      </w:r>
      <w:r>
        <w:rPr>
          <w:spacing w:val="-3"/>
        </w:rPr>
        <w:t xml:space="preserve"> </w:t>
      </w:r>
      <w:r>
        <w:t>25</w:t>
      </w:r>
      <w:r>
        <w:rPr>
          <w:spacing w:val="-3"/>
        </w:rPr>
        <w:t xml:space="preserve"> </w:t>
      </w:r>
      <w:r>
        <w:t>May</w:t>
      </w:r>
      <w:r>
        <w:rPr>
          <w:spacing w:val="-2"/>
        </w:rPr>
        <w:t xml:space="preserve"> </w:t>
      </w:r>
      <w:r>
        <w:t>2018</w:t>
      </w:r>
      <w:r>
        <w:rPr>
          <w:spacing w:val="-3"/>
        </w:rPr>
        <w:t xml:space="preserve"> </w:t>
      </w:r>
      <w:r>
        <w:t>and</w:t>
      </w:r>
      <w:r>
        <w:rPr>
          <w:spacing w:val="-3"/>
        </w:rPr>
        <w:t xml:space="preserve"> </w:t>
      </w:r>
      <w:r>
        <w:t>changed</w:t>
      </w:r>
      <w:r>
        <w:rPr>
          <w:spacing w:val="-2"/>
        </w:rPr>
        <w:t xml:space="preserve"> </w:t>
      </w:r>
      <w:r>
        <w:t>the</w:t>
      </w:r>
      <w:r>
        <w:rPr>
          <w:spacing w:val="-2"/>
        </w:rPr>
        <w:t xml:space="preserve"> </w:t>
      </w:r>
      <w:r>
        <w:t>rules</w:t>
      </w:r>
      <w:r>
        <w:rPr>
          <w:spacing w:val="-4"/>
        </w:rPr>
        <w:t xml:space="preserve"> </w:t>
      </w:r>
      <w:r>
        <w:t>on data protection.</w:t>
      </w:r>
    </w:p>
    <w:p w14:paraId="308760A3" w14:textId="77777777" w:rsidR="003B2854" w:rsidRDefault="003B2854" w:rsidP="003B2854">
      <w:pPr>
        <w:sectPr w:rsidR="003B2854">
          <w:pgSz w:w="11910" w:h="16840"/>
          <w:pgMar w:top="1180" w:right="600" w:bottom="600" w:left="20" w:header="967" w:footer="405" w:gutter="0"/>
          <w:cols w:space="720"/>
        </w:sectPr>
      </w:pPr>
    </w:p>
    <w:p w14:paraId="54930EC7" w14:textId="77777777" w:rsidR="003B2854" w:rsidRDefault="003B2854" w:rsidP="003B2854">
      <w:pPr>
        <w:pStyle w:val="BodyText"/>
        <w:spacing w:before="4" w:after="1"/>
        <w:rPr>
          <w:sz w:val="11"/>
        </w:rPr>
      </w:pPr>
    </w:p>
    <w:p w14:paraId="28AABFA9" w14:textId="10D913FB" w:rsidR="003B2854" w:rsidRDefault="003B2854" w:rsidP="003B2854">
      <w:pPr>
        <w:pStyle w:val="BodyText"/>
        <w:spacing w:line="49" w:lineRule="exact"/>
        <w:ind w:left="1300"/>
        <w:rPr>
          <w:sz w:val="4"/>
        </w:rPr>
      </w:pPr>
    </w:p>
    <w:p w14:paraId="3987884B" w14:textId="77777777" w:rsidR="003B2854" w:rsidRDefault="003B2854" w:rsidP="003B2854">
      <w:pPr>
        <w:pStyle w:val="BodyText"/>
        <w:spacing w:before="52"/>
        <w:ind w:left="1540" w:right="753"/>
      </w:pPr>
      <w:r>
        <w:t>The</w:t>
      </w:r>
      <w:r>
        <w:rPr>
          <w:spacing w:val="-2"/>
        </w:rPr>
        <w:t xml:space="preserve"> </w:t>
      </w:r>
      <w:r>
        <w:t>GDPR</w:t>
      </w:r>
      <w:r>
        <w:rPr>
          <w:spacing w:val="-5"/>
        </w:rPr>
        <w:t xml:space="preserve"> </w:t>
      </w:r>
      <w:r>
        <w:t>and</w:t>
      </w:r>
      <w:r>
        <w:rPr>
          <w:spacing w:val="-3"/>
        </w:rPr>
        <w:t xml:space="preserve"> </w:t>
      </w:r>
      <w:r>
        <w:t>the</w:t>
      </w:r>
      <w:r>
        <w:rPr>
          <w:spacing w:val="-3"/>
        </w:rPr>
        <w:t xml:space="preserve"> </w:t>
      </w:r>
      <w:r>
        <w:t>law</w:t>
      </w:r>
      <w:r>
        <w:rPr>
          <w:spacing w:val="-2"/>
        </w:rPr>
        <w:t xml:space="preserve"> </w:t>
      </w:r>
      <w:r>
        <w:t>enforcement</w:t>
      </w:r>
      <w:r>
        <w:rPr>
          <w:spacing w:val="-2"/>
        </w:rPr>
        <w:t xml:space="preserve"> </w:t>
      </w:r>
      <w:r>
        <w:t>Directive</w:t>
      </w:r>
      <w:r>
        <w:rPr>
          <w:spacing w:val="-2"/>
        </w:rPr>
        <w:t xml:space="preserve"> </w:t>
      </w:r>
      <w:r>
        <w:t>provide</w:t>
      </w:r>
      <w:r>
        <w:rPr>
          <w:spacing w:val="-2"/>
        </w:rPr>
        <w:t xml:space="preserve"> </w:t>
      </w:r>
      <w:r>
        <w:t>for</w:t>
      </w:r>
      <w:r>
        <w:rPr>
          <w:spacing w:val="-5"/>
        </w:rPr>
        <w:t xml:space="preserve"> </w:t>
      </w:r>
      <w:r>
        <w:t>higher</w:t>
      </w:r>
      <w:r>
        <w:rPr>
          <w:spacing w:val="-3"/>
        </w:rPr>
        <w:t xml:space="preserve"> </w:t>
      </w:r>
      <w:r>
        <w:t>standards</w:t>
      </w:r>
      <w:r>
        <w:rPr>
          <w:spacing w:val="-4"/>
        </w:rPr>
        <w:t xml:space="preserve"> </w:t>
      </w:r>
      <w:r>
        <w:t>of</w:t>
      </w:r>
      <w:r>
        <w:rPr>
          <w:spacing w:val="-4"/>
        </w:rPr>
        <w:t xml:space="preserve"> </w:t>
      </w:r>
      <w:r>
        <w:t>data protection for individuals, and impose increased obligations on organisations that process personal data. They also increase the range of possible sanctions for infringements of these rules.</w:t>
      </w:r>
    </w:p>
    <w:p w14:paraId="1F846D2E" w14:textId="77777777" w:rsidR="003B2854" w:rsidRDefault="003B2854" w:rsidP="003B2854">
      <w:pPr>
        <w:pStyle w:val="BodyText"/>
        <w:rPr>
          <w:sz w:val="26"/>
        </w:rPr>
      </w:pPr>
    </w:p>
    <w:p w14:paraId="365D3F93" w14:textId="77777777" w:rsidR="003B2854" w:rsidRDefault="003B2854" w:rsidP="003B2854">
      <w:pPr>
        <w:pStyle w:val="BodyText"/>
        <w:spacing w:before="6"/>
        <w:rPr>
          <w:sz w:val="20"/>
        </w:rPr>
      </w:pPr>
    </w:p>
    <w:p w14:paraId="325CB748" w14:textId="77777777" w:rsidR="003B2854" w:rsidRDefault="003B2854" w:rsidP="003B2854">
      <w:pPr>
        <w:pStyle w:val="BodyText"/>
        <w:ind w:left="1540"/>
      </w:pPr>
      <w:r>
        <w:t>Some</w:t>
      </w:r>
      <w:r>
        <w:rPr>
          <w:spacing w:val="-1"/>
        </w:rPr>
        <w:t xml:space="preserve"> </w:t>
      </w:r>
      <w:r>
        <w:t>of the</w:t>
      </w:r>
      <w:r>
        <w:rPr>
          <w:spacing w:val="-1"/>
        </w:rPr>
        <w:t xml:space="preserve"> </w:t>
      </w:r>
      <w:r>
        <w:t>key</w:t>
      </w:r>
      <w:r>
        <w:rPr>
          <w:spacing w:val="-3"/>
        </w:rPr>
        <w:t xml:space="preserve"> </w:t>
      </w:r>
      <w:r>
        <w:t>features</w:t>
      </w:r>
      <w:r>
        <w:rPr>
          <w:spacing w:val="-2"/>
        </w:rPr>
        <w:t xml:space="preserve"> </w:t>
      </w:r>
      <w:r>
        <w:t>of</w:t>
      </w:r>
      <w:r>
        <w:rPr>
          <w:spacing w:val="-3"/>
        </w:rPr>
        <w:t xml:space="preserve"> </w:t>
      </w:r>
      <w:r>
        <w:t>the</w:t>
      </w:r>
      <w:r>
        <w:rPr>
          <w:spacing w:val="-3"/>
        </w:rPr>
        <w:t xml:space="preserve"> </w:t>
      </w:r>
      <w:r>
        <w:t>2018</w:t>
      </w:r>
      <w:r>
        <w:rPr>
          <w:spacing w:val="-2"/>
        </w:rPr>
        <w:t xml:space="preserve"> </w:t>
      </w:r>
      <w:r>
        <w:t xml:space="preserve">Act </w:t>
      </w:r>
      <w:r>
        <w:rPr>
          <w:spacing w:val="-4"/>
        </w:rPr>
        <w:t>are;</w:t>
      </w:r>
    </w:p>
    <w:p w14:paraId="29F00692" w14:textId="77777777" w:rsidR="003B2854" w:rsidRDefault="003B2854" w:rsidP="003B2854">
      <w:pPr>
        <w:pStyle w:val="BodyText"/>
        <w:spacing w:before="1"/>
        <w:rPr>
          <w:sz w:val="21"/>
        </w:rPr>
      </w:pPr>
    </w:p>
    <w:p w14:paraId="7838D877" w14:textId="77777777" w:rsidR="003B2854" w:rsidRDefault="003B2854" w:rsidP="00230B20">
      <w:pPr>
        <w:pStyle w:val="ListParagraph"/>
        <w:widowControl w:val="0"/>
        <w:numPr>
          <w:ilvl w:val="0"/>
          <w:numId w:val="7"/>
        </w:numPr>
        <w:tabs>
          <w:tab w:val="left" w:pos="2259"/>
          <w:tab w:val="left" w:pos="2260"/>
        </w:tabs>
        <w:autoSpaceDE w:val="0"/>
        <w:autoSpaceDN w:val="0"/>
        <w:spacing w:after="0" w:line="240" w:lineRule="auto"/>
        <w:contextualSpacing w:val="0"/>
      </w:pPr>
      <w:r>
        <w:t>Establishment</w:t>
      </w:r>
      <w:r>
        <w:rPr>
          <w:spacing w:val="-4"/>
        </w:rPr>
        <w:t xml:space="preserve"> </w:t>
      </w:r>
      <w:r>
        <w:t>of</w:t>
      </w:r>
      <w:r>
        <w:rPr>
          <w:spacing w:val="-3"/>
        </w:rPr>
        <w:t xml:space="preserve"> </w:t>
      </w:r>
      <w:r>
        <w:t>the</w:t>
      </w:r>
      <w:r>
        <w:rPr>
          <w:spacing w:val="-3"/>
        </w:rPr>
        <w:t xml:space="preserve"> </w:t>
      </w:r>
      <w:r>
        <w:t>Data</w:t>
      </w:r>
      <w:r>
        <w:rPr>
          <w:spacing w:val="-3"/>
        </w:rPr>
        <w:t xml:space="preserve"> </w:t>
      </w:r>
      <w:r>
        <w:t>Protection</w:t>
      </w:r>
      <w:r>
        <w:rPr>
          <w:spacing w:val="-3"/>
        </w:rPr>
        <w:t xml:space="preserve"> </w:t>
      </w:r>
      <w:r>
        <w:rPr>
          <w:spacing w:val="-2"/>
        </w:rPr>
        <w:t>Commission.</w:t>
      </w:r>
    </w:p>
    <w:p w14:paraId="37D54DBC" w14:textId="77777777" w:rsidR="003B2854" w:rsidRDefault="003B2854" w:rsidP="003B2854">
      <w:pPr>
        <w:pStyle w:val="BodyText"/>
        <w:spacing w:before="10"/>
        <w:rPr>
          <w:sz w:val="20"/>
        </w:rPr>
      </w:pPr>
    </w:p>
    <w:p w14:paraId="0D13EC8F" w14:textId="77777777" w:rsidR="003B2854" w:rsidRDefault="003B2854" w:rsidP="00230B20">
      <w:pPr>
        <w:pStyle w:val="ListParagraph"/>
        <w:widowControl w:val="0"/>
        <w:numPr>
          <w:ilvl w:val="0"/>
          <w:numId w:val="7"/>
        </w:numPr>
        <w:tabs>
          <w:tab w:val="left" w:pos="2260"/>
        </w:tabs>
        <w:autoSpaceDE w:val="0"/>
        <w:autoSpaceDN w:val="0"/>
        <w:spacing w:after="0" w:line="240" w:lineRule="auto"/>
        <w:ind w:right="742"/>
        <w:contextualSpacing w:val="0"/>
        <w:jc w:val="both"/>
      </w:pPr>
      <w:r>
        <w:t>The setting out of restrictions to data subject rights- and detailing how this will be</w:t>
      </w:r>
      <w:r>
        <w:rPr>
          <w:spacing w:val="-17"/>
        </w:rPr>
        <w:t xml:space="preserve"> </w:t>
      </w:r>
      <w:r>
        <w:t>enforced,</w:t>
      </w:r>
      <w:r>
        <w:rPr>
          <w:spacing w:val="-17"/>
        </w:rPr>
        <w:t xml:space="preserve"> </w:t>
      </w:r>
      <w:r>
        <w:t>including</w:t>
      </w:r>
      <w:r>
        <w:rPr>
          <w:spacing w:val="-16"/>
        </w:rPr>
        <w:t xml:space="preserve"> </w:t>
      </w:r>
      <w:r>
        <w:t>the</w:t>
      </w:r>
      <w:r>
        <w:rPr>
          <w:spacing w:val="-17"/>
        </w:rPr>
        <w:t xml:space="preserve"> </w:t>
      </w:r>
      <w:r>
        <w:t>powers</w:t>
      </w:r>
      <w:r>
        <w:rPr>
          <w:spacing w:val="-17"/>
        </w:rPr>
        <w:t xml:space="preserve"> </w:t>
      </w:r>
      <w:r>
        <w:t>of</w:t>
      </w:r>
      <w:r>
        <w:rPr>
          <w:spacing w:val="-17"/>
        </w:rPr>
        <w:t xml:space="preserve"> </w:t>
      </w:r>
      <w:r>
        <w:t>the</w:t>
      </w:r>
      <w:r>
        <w:rPr>
          <w:spacing w:val="-16"/>
        </w:rPr>
        <w:t xml:space="preserve"> </w:t>
      </w:r>
      <w:r>
        <w:t>Commission</w:t>
      </w:r>
      <w:r>
        <w:rPr>
          <w:spacing w:val="-17"/>
        </w:rPr>
        <w:t xml:space="preserve"> </w:t>
      </w:r>
      <w:r>
        <w:t>to</w:t>
      </w:r>
      <w:r>
        <w:rPr>
          <w:spacing w:val="-17"/>
        </w:rPr>
        <w:t xml:space="preserve"> </w:t>
      </w:r>
      <w:r>
        <w:t>investigate</w:t>
      </w:r>
      <w:r>
        <w:rPr>
          <w:spacing w:val="-16"/>
        </w:rPr>
        <w:t xml:space="preserve"> </w:t>
      </w:r>
      <w:r>
        <w:t>and</w:t>
      </w:r>
      <w:r>
        <w:rPr>
          <w:spacing w:val="-17"/>
        </w:rPr>
        <w:t xml:space="preserve"> </w:t>
      </w:r>
      <w:r>
        <w:t>impose administrative fines, as well as personal liability in some cases.</w:t>
      </w:r>
    </w:p>
    <w:p w14:paraId="5066D375" w14:textId="77777777" w:rsidR="003B2854" w:rsidRDefault="003B2854" w:rsidP="003B2854">
      <w:pPr>
        <w:pStyle w:val="BodyText"/>
        <w:spacing w:before="10"/>
        <w:rPr>
          <w:sz w:val="20"/>
        </w:rPr>
      </w:pPr>
    </w:p>
    <w:p w14:paraId="13CB2179" w14:textId="77777777" w:rsidR="003B2854" w:rsidRDefault="003B2854" w:rsidP="00230B20">
      <w:pPr>
        <w:pStyle w:val="ListParagraph"/>
        <w:widowControl w:val="0"/>
        <w:numPr>
          <w:ilvl w:val="0"/>
          <w:numId w:val="7"/>
        </w:numPr>
        <w:tabs>
          <w:tab w:val="left" w:pos="2260"/>
        </w:tabs>
        <w:autoSpaceDE w:val="0"/>
        <w:autoSpaceDN w:val="0"/>
        <w:spacing w:after="0" w:line="240" w:lineRule="auto"/>
        <w:ind w:right="743"/>
        <w:contextualSpacing w:val="0"/>
        <w:jc w:val="both"/>
      </w:pPr>
      <w:r>
        <w:t>The NCSE is subject to the provisions of the Data Protection Act and, as a result,</w:t>
      </w:r>
      <w:r>
        <w:rPr>
          <w:spacing w:val="-2"/>
        </w:rPr>
        <w:t xml:space="preserve"> </w:t>
      </w:r>
      <w:r>
        <w:t>has</w:t>
      </w:r>
      <w:r>
        <w:rPr>
          <w:spacing w:val="-3"/>
        </w:rPr>
        <w:t xml:space="preserve"> </w:t>
      </w:r>
      <w:r>
        <w:t>a</w:t>
      </w:r>
      <w:r>
        <w:rPr>
          <w:spacing w:val="-2"/>
        </w:rPr>
        <w:t xml:space="preserve"> </w:t>
      </w:r>
      <w:r>
        <w:t>responsibility</w:t>
      </w:r>
      <w:r>
        <w:rPr>
          <w:spacing w:val="-3"/>
        </w:rPr>
        <w:t xml:space="preserve"> </w:t>
      </w:r>
      <w:r>
        <w:t>to</w:t>
      </w:r>
      <w:r>
        <w:rPr>
          <w:spacing w:val="-2"/>
        </w:rPr>
        <w:t xml:space="preserve"> </w:t>
      </w:r>
      <w:r>
        <w:t>make</w:t>
      </w:r>
      <w:r>
        <w:rPr>
          <w:spacing w:val="-2"/>
        </w:rPr>
        <w:t xml:space="preserve"> </w:t>
      </w:r>
      <w:r>
        <w:t>sure</w:t>
      </w:r>
      <w:r>
        <w:rPr>
          <w:spacing w:val="-2"/>
        </w:rPr>
        <w:t xml:space="preserve"> </w:t>
      </w:r>
      <w:r>
        <w:t>it</w:t>
      </w:r>
      <w:r>
        <w:rPr>
          <w:spacing w:val="-2"/>
        </w:rPr>
        <w:t xml:space="preserve"> </w:t>
      </w:r>
      <w:r>
        <w:t>is</w:t>
      </w:r>
      <w:r>
        <w:rPr>
          <w:spacing w:val="-3"/>
        </w:rPr>
        <w:t xml:space="preserve"> </w:t>
      </w:r>
      <w:r>
        <w:t>in</w:t>
      </w:r>
      <w:r>
        <w:rPr>
          <w:spacing w:val="-2"/>
        </w:rPr>
        <w:t xml:space="preserve"> </w:t>
      </w:r>
      <w:r>
        <w:t>compliance</w:t>
      </w:r>
      <w:r>
        <w:rPr>
          <w:spacing w:val="-2"/>
        </w:rPr>
        <w:t xml:space="preserve"> </w:t>
      </w:r>
      <w:r>
        <w:t>with</w:t>
      </w:r>
      <w:r>
        <w:rPr>
          <w:spacing w:val="-4"/>
        </w:rPr>
        <w:t xml:space="preserve"> </w:t>
      </w:r>
      <w:r>
        <w:t>the</w:t>
      </w:r>
      <w:r>
        <w:rPr>
          <w:spacing w:val="-4"/>
        </w:rPr>
        <w:t xml:space="preserve"> </w:t>
      </w:r>
      <w:r>
        <w:t>legislation.</w:t>
      </w:r>
    </w:p>
    <w:p w14:paraId="72CFDCFF" w14:textId="77777777" w:rsidR="003B2854" w:rsidRDefault="003B2854" w:rsidP="003B2854">
      <w:pPr>
        <w:pStyle w:val="BodyText"/>
        <w:spacing w:before="8"/>
        <w:rPr>
          <w:sz w:val="20"/>
        </w:rPr>
      </w:pPr>
    </w:p>
    <w:p w14:paraId="2B5E0BC3" w14:textId="77777777" w:rsidR="003B2854" w:rsidRDefault="003B2854" w:rsidP="00230B20">
      <w:pPr>
        <w:pStyle w:val="Heading2"/>
        <w:keepNext w:val="0"/>
        <w:keepLines w:val="0"/>
        <w:widowControl w:val="0"/>
        <w:numPr>
          <w:ilvl w:val="0"/>
          <w:numId w:val="8"/>
        </w:numPr>
        <w:tabs>
          <w:tab w:val="left" w:pos="2260"/>
          <w:tab w:val="left" w:pos="2261"/>
        </w:tabs>
        <w:autoSpaceDE w:val="0"/>
        <w:autoSpaceDN w:val="0"/>
        <w:spacing w:before="1" w:line="240" w:lineRule="auto"/>
        <w:ind w:left="2260" w:hanging="721"/>
        <w:jc w:val="left"/>
      </w:pPr>
      <w:r>
        <w:t>The</w:t>
      </w:r>
      <w:r>
        <w:rPr>
          <w:spacing w:val="-4"/>
        </w:rPr>
        <w:t xml:space="preserve"> </w:t>
      </w:r>
      <w:r>
        <w:t>Official</w:t>
      </w:r>
      <w:r>
        <w:rPr>
          <w:spacing w:val="-4"/>
        </w:rPr>
        <w:t xml:space="preserve"> </w:t>
      </w:r>
      <w:r>
        <w:t>Languages</w:t>
      </w:r>
      <w:r>
        <w:rPr>
          <w:spacing w:val="-7"/>
        </w:rPr>
        <w:t xml:space="preserve"> </w:t>
      </w:r>
      <w:r>
        <w:t>Acts</w:t>
      </w:r>
      <w:r>
        <w:rPr>
          <w:spacing w:val="-3"/>
        </w:rPr>
        <w:t xml:space="preserve"> </w:t>
      </w:r>
      <w:r>
        <w:t>2003</w:t>
      </w:r>
      <w:r>
        <w:rPr>
          <w:spacing w:val="-4"/>
        </w:rPr>
        <w:t xml:space="preserve"> </w:t>
      </w:r>
      <w:r>
        <w:t>and</w:t>
      </w:r>
      <w:r>
        <w:rPr>
          <w:spacing w:val="-2"/>
        </w:rPr>
        <w:t xml:space="preserve"> </w:t>
      </w:r>
      <w:r>
        <w:rPr>
          <w:spacing w:val="-4"/>
        </w:rPr>
        <w:t>2021</w:t>
      </w:r>
    </w:p>
    <w:p w14:paraId="51F60BAF" w14:textId="77777777" w:rsidR="003B2854" w:rsidRDefault="003B2854" w:rsidP="003B2854">
      <w:pPr>
        <w:pStyle w:val="BodyText"/>
        <w:spacing w:before="10"/>
        <w:rPr>
          <w:b/>
          <w:sz w:val="39"/>
        </w:rPr>
      </w:pPr>
    </w:p>
    <w:p w14:paraId="672B1C3A" w14:textId="77777777" w:rsidR="003B2854" w:rsidRDefault="003B2854" w:rsidP="00230B20">
      <w:pPr>
        <w:pStyle w:val="ListParagraph"/>
        <w:widowControl w:val="0"/>
        <w:numPr>
          <w:ilvl w:val="0"/>
          <w:numId w:val="6"/>
        </w:numPr>
        <w:tabs>
          <w:tab w:val="left" w:pos="2260"/>
        </w:tabs>
        <w:autoSpaceDE w:val="0"/>
        <w:autoSpaceDN w:val="0"/>
        <w:spacing w:before="1" w:after="0" w:line="240" w:lineRule="auto"/>
        <w:ind w:right="740"/>
        <w:contextualSpacing w:val="0"/>
        <w:jc w:val="both"/>
      </w:pPr>
      <w:r>
        <w:t>This</w:t>
      </w:r>
      <w:r>
        <w:rPr>
          <w:spacing w:val="-17"/>
        </w:rPr>
        <w:t xml:space="preserve"> </w:t>
      </w:r>
      <w:r>
        <w:t>provides</w:t>
      </w:r>
      <w:r>
        <w:rPr>
          <w:spacing w:val="-17"/>
        </w:rPr>
        <w:t xml:space="preserve"> </w:t>
      </w:r>
      <w:r>
        <w:t>a</w:t>
      </w:r>
      <w:r>
        <w:rPr>
          <w:spacing w:val="-16"/>
        </w:rPr>
        <w:t xml:space="preserve"> </w:t>
      </w:r>
      <w:r>
        <w:t>statutory</w:t>
      </w:r>
      <w:r>
        <w:rPr>
          <w:spacing w:val="-17"/>
        </w:rPr>
        <w:t xml:space="preserve"> </w:t>
      </w:r>
      <w:r>
        <w:t>framework</w:t>
      </w:r>
      <w:r>
        <w:rPr>
          <w:spacing w:val="-17"/>
        </w:rPr>
        <w:t xml:space="preserve"> </w:t>
      </w:r>
      <w:r>
        <w:t>for</w:t>
      </w:r>
      <w:r>
        <w:rPr>
          <w:spacing w:val="-17"/>
        </w:rPr>
        <w:t xml:space="preserve"> </w:t>
      </w:r>
      <w:r>
        <w:t>the</w:t>
      </w:r>
      <w:r>
        <w:rPr>
          <w:spacing w:val="-16"/>
        </w:rPr>
        <w:t xml:space="preserve"> </w:t>
      </w:r>
      <w:r>
        <w:t>delivery</w:t>
      </w:r>
      <w:r>
        <w:rPr>
          <w:spacing w:val="-17"/>
        </w:rPr>
        <w:t xml:space="preserve"> </w:t>
      </w:r>
      <w:r>
        <w:t>of</w:t>
      </w:r>
      <w:r>
        <w:rPr>
          <w:spacing w:val="-17"/>
        </w:rPr>
        <w:t xml:space="preserve"> </w:t>
      </w:r>
      <w:r>
        <w:t>services</w:t>
      </w:r>
      <w:r>
        <w:rPr>
          <w:spacing w:val="-16"/>
        </w:rPr>
        <w:t xml:space="preserve"> </w:t>
      </w:r>
      <w:r>
        <w:t>through</w:t>
      </w:r>
      <w:r>
        <w:rPr>
          <w:spacing w:val="-17"/>
        </w:rPr>
        <w:t xml:space="preserve"> </w:t>
      </w:r>
      <w:r>
        <w:t>the</w:t>
      </w:r>
      <w:r>
        <w:rPr>
          <w:spacing w:val="-17"/>
        </w:rPr>
        <w:t xml:space="preserve"> </w:t>
      </w:r>
      <w:r>
        <w:t>Irish language.</w:t>
      </w:r>
      <w:r>
        <w:rPr>
          <w:spacing w:val="-5"/>
        </w:rPr>
        <w:t xml:space="preserve"> </w:t>
      </w:r>
      <w:r>
        <w:t>The</w:t>
      </w:r>
      <w:r>
        <w:rPr>
          <w:spacing w:val="-7"/>
        </w:rPr>
        <w:t xml:space="preserve"> </w:t>
      </w:r>
      <w:r>
        <w:t>primary</w:t>
      </w:r>
      <w:r>
        <w:rPr>
          <w:spacing w:val="-5"/>
        </w:rPr>
        <w:t xml:space="preserve"> </w:t>
      </w:r>
      <w:r>
        <w:t>objective</w:t>
      </w:r>
      <w:r>
        <w:rPr>
          <w:spacing w:val="-7"/>
        </w:rPr>
        <w:t xml:space="preserve"> </w:t>
      </w:r>
      <w:r>
        <w:t>of</w:t>
      </w:r>
      <w:r>
        <w:rPr>
          <w:spacing w:val="-7"/>
        </w:rPr>
        <w:t xml:space="preserve"> </w:t>
      </w:r>
      <w:r>
        <w:t>the</w:t>
      </w:r>
      <w:r>
        <w:rPr>
          <w:spacing w:val="-7"/>
        </w:rPr>
        <w:t xml:space="preserve"> </w:t>
      </w:r>
      <w:r>
        <w:t>Act</w:t>
      </w:r>
      <w:r>
        <w:rPr>
          <w:spacing w:val="-7"/>
        </w:rPr>
        <w:t xml:space="preserve"> </w:t>
      </w:r>
      <w:r>
        <w:t>is</w:t>
      </w:r>
      <w:r>
        <w:rPr>
          <w:spacing w:val="-5"/>
        </w:rPr>
        <w:t xml:space="preserve"> </w:t>
      </w:r>
      <w:r>
        <w:t>to</w:t>
      </w:r>
      <w:r>
        <w:rPr>
          <w:spacing w:val="-4"/>
        </w:rPr>
        <w:t xml:space="preserve"> </w:t>
      </w:r>
      <w:r>
        <w:t>ensure</w:t>
      </w:r>
      <w:r>
        <w:rPr>
          <w:spacing w:val="-7"/>
        </w:rPr>
        <w:t xml:space="preserve"> </w:t>
      </w:r>
      <w:r>
        <w:t>better</w:t>
      </w:r>
      <w:r>
        <w:rPr>
          <w:spacing w:val="-9"/>
        </w:rPr>
        <w:t xml:space="preserve"> </w:t>
      </w:r>
      <w:r>
        <w:t>availability</w:t>
      </w:r>
      <w:r>
        <w:rPr>
          <w:spacing w:val="-5"/>
        </w:rPr>
        <w:t xml:space="preserve"> </w:t>
      </w:r>
      <w:r>
        <w:t>and</w:t>
      </w:r>
      <w:r>
        <w:rPr>
          <w:spacing w:val="-7"/>
        </w:rPr>
        <w:t xml:space="preserve"> </w:t>
      </w:r>
      <w:r>
        <w:t>a higher standard of public services through Irish.</w:t>
      </w:r>
    </w:p>
    <w:p w14:paraId="7BE6CD3C" w14:textId="77777777" w:rsidR="003B2854" w:rsidRDefault="003B2854" w:rsidP="003B2854">
      <w:pPr>
        <w:pStyle w:val="BodyText"/>
        <w:spacing w:before="10"/>
        <w:rPr>
          <w:sz w:val="20"/>
        </w:rPr>
      </w:pPr>
    </w:p>
    <w:p w14:paraId="605C73C7" w14:textId="77777777" w:rsidR="003B2854" w:rsidRDefault="003B2854" w:rsidP="00230B20">
      <w:pPr>
        <w:pStyle w:val="ListParagraph"/>
        <w:widowControl w:val="0"/>
        <w:numPr>
          <w:ilvl w:val="0"/>
          <w:numId w:val="6"/>
        </w:numPr>
        <w:tabs>
          <w:tab w:val="left" w:pos="2260"/>
        </w:tabs>
        <w:autoSpaceDE w:val="0"/>
        <w:autoSpaceDN w:val="0"/>
        <w:spacing w:after="0" w:line="240" w:lineRule="auto"/>
        <w:ind w:right="741"/>
        <w:contextualSpacing w:val="0"/>
        <w:jc w:val="both"/>
      </w:pPr>
      <w:r>
        <w:t>Statutory</w:t>
      </w:r>
      <w:r>
        <w:rPr>
          <w:spacing w:val="-8"/>
        </w:rPr>
        <w:t xml:space="preserve"> </w:t>
      </w:r>
      <w:r>
        <w:t>obligations</w:t>
      </w:r>
      <w:r>
        <w:rPr>
          <w:spacing w:val="-8"/>
        </w:rPr>
        <w:t xml:space="preserve"> </w:t>
      </w:r>
      <w:r>
        <w:t>are</w:t>
      </w:r>
      <w:r>
        <w:rPr>
          <w:spacing w:val="-7"/>
        </w:rPr>
        <w:t xml:space="preserve"> </w:t>
      </w:r>
      <w:r>
        <w:t>placed</w:t>
      </w:r>
      <w:r>
        <w:rPr>
          <w:spacing w:val="-7"/>
        </w:rPr>
        <w:t xml:space="preserve"> </w:t>
      </w:r>
      <w:r>
        <w:t>on</w:t>
      </w:r>
      <w:r>
        <w:rPr>
          <w:spacing w:val="-9"/>
        </w:rPr>
        <w:t xml:space="preserve"> </w:t>
      </w:r>
      <w:r>
        <w:t>public</w:t>
      </w:r>
      <w:r>
        <w:rPr>
          <w:spacing w:val="-8"/>
        </w:rPr>
        <w:t xml:space="preserve"> </w:t>
      </w:r>
      <w:r>
        <w:t>bodies</w:t>
      </w:r>
      <w:r>
        <w:rPr>
          <w:spacing w:val="-8"/>
        </w:rPr>
        <w:t xml:space="preserve"> </w:t>
      </w:r>
      <w:r>
        <w:t>to</w:t>
      </w:r>
      <w:r>
        <w:rPr>
          <w:spacing w:val="-7"/>
        </w:rPr>
        <w:t xml:space="preserve"> </w:t>
      </w:r>
      <w:r>
        <w:t>make</w:t>
      </w:r>
      <w:r>
        <w:rPr>
          <w:spacing w:val="-7"/>
        </w:rPr>
        <w:t xml:space="preserve"> </w:t>
      </w:r>
      <w:r>
        <w:t>specific</w:t>
      </w:r>
      <w:r>
        <w:rPr>
          <w:spacing w:val="-8"/>
        </w:rPr>
        <w:t xml:space="preserve"> </w:t>
      </w:r>
      <w:r>
        <w:t>provision</w:t>
      </w:r>
      <w:r>
        <w:rPr>
          <w:spacing w:val="-7"/>
        </w:rPr>
        <w:t xml:space="preserve"> </w:t>
      </w:r>
      <w:r>
        <w:t>for delivery of such services in a coherent and agreed fashion.</w:t>
      </w:r>
    </w:p>
    <w:p w14:paraId="55D2723B" w14:textId="77777777" w:rsidR="003B2854" w:rsidRDefault="003B2854" w:rsidP="003B2854">
      <w:pPr>
        <w:pStyle w:val="BodyText"/>
        <w:spacing w:before="10"/>
        <w:rPr>
          <w:sz w:val="20"/>
        </w:rPr>
      </w:pPr>
    </w:p>
    <w:p w14:paraId="05753294" w14:textId="77777777" w:rsidR="003B2854" w:rsidRDefault="003B2854" w:rsidP="00230B20">
      <w:pPr>
        <w:pStyle w:val="ListParagraph"/>
        <w:widowControl w:val="0"/>
        <w:numPr>
          <w:ilvl w:val="0"/>
          <w:numId w:val="6"/>
        </w:numPr>
        <w:tabs>
          <w:tab w:val="left" w:pos="2260"/>
        </w:tabs>
        <w:autoSpaceDE w:val="0"/>
        <w:autoSpaceDN w:val="0"/>
        <w:spacing w:after="0" w:line="240" w:lineRule="auto"/>
        <w:ind w:right="739"/>
        <w:contextualSpacing w:val="0"/>
        <w:jc w:val="both"/>
      </w:pPr>
      <w:r>
        <w:t>Public</w:t>
      </w:r>
      <w:r>
        <w:rPr>
          <w:spacing w:val="-5"/>
        </w:rPr>
        <w:t xml:space="preserve"> </w:t>
      </w:r>
      <w:r>
        <w:t>bodies</w:t>
      </w:r>
      <w:r>
        <w:rPr>
          <w:spacing w:val="-5"/>
        </w:rPr>
        <w:t xml:space="preserve"> </w:t>
      </w:r>
      <w:r>
        <w:t>are</w:t>
      </w:r>
      <w:r>
        <w:rPr>
          <w:spacing w:val="-4"/>
        </w:rPr>
        <w:t xml:space="preserve"> </w:t>
      </w:r>
      <w:r>
        <w:t>required</w:t>
      </w:r>
      <w:r>
        <w:rPr>
          <w:spacing w:val="-4"/>
        </w:rPr>
        <w:t xml:space="preserve"> </w:t>
      </w:r>
      <w:r>
        <w:t>to</w:t>
      </w:r>
      <w:r>
        <w:rPr>
          <w:spacing w:val="-4"/>
        </w:rPr>
        <w:t xml:space="preserve"> </w:t>
      </w:r>
      <w:r>
        <w:t>agree</w:t>
      </w:r>
      <w:r>
        <w:rPr>
          <w:spacing w:val="-4"/>
        </w:rPr>
        <w:t xml:space="preserve"> </w:t>
      </w:r>
      <w:r>
        <w:t>language</w:t>
      </w:r>
      <w:r>
        <w:rPr>
          <w:spacing w:val="-7"/>
        </w:rPr>
        <w:t xml:space="preserve"> </w:t>
      </w:r>
      <w:r>
        <w:t>schemes</w:t>
      </w:r>
      <w:r>
        <w:rPr>
          <w:spacing w:val="-5"/>
        </w:rPr>
        <w:t xml:space="preserve"> </w:t>
      </w:r>
      <w:r>
        <w:t>with</w:t>
      </w:r>
      <w:r>
        <w:rPr>
          <w:spacing w:val="-4"/>
        </w:rPr>
        <w:t xml:space="preserve"> </w:t>
      </w:r>
      <w:r>
        <w:t>the</w:t>
      </w:r>
      <w:r>
        <w:rPr>
          <w:spacing w:val="-4"/>
        </w:rPr>
        <w:t xml:space="preserve"> </w:t>
      </w:r>
      <w:r>
        <w:t>Department</w:t>
      </w:r>
      <w:r>
        <w:rPr>
          <w:spacing w:val="-5"/>
        </w:rPr>
        <w:t xml:space="preserve"> </w:t>
      </w:r>
      <w:r>
        <w:t>of Arts,</w:t>
      </w:r>
      <w:r>
        <w:rPr>
          <w:spacing w:val="-11"/>
        </w:rPr>
        <w:t xml:space="preserve"> </w:t>
      </w:r>
      <w:r>
        <w:t>Heritage</w:t>
      </w:r>
      <w:r>
        <w:rPr>
          <w:spacing w:val="-13"/>
        </w:rPr>
        <w:t xml:space="preserve"> </w:t>
      </w:r>
      <w:r>
        <w:t>and</w:t>
      </w:r>
      <w:r>
        <w:rPr>
          <w:spacing w:val="-13"/>
        </w:rPr>
        <w:t xml:space="preserve"> </w:t>
      </w:r>
      <w:r>
        <w:t>Gaeltacht</w:t>
      </w:r>
      <w:r>
        <w:rPr>
          <w:spacing w:val="-11"/>
        </w:rPr>
        <w:t xml:space="preserve"> </w:t>
      </w:r>
      <w:r>
        <w:t>when</w:t>
      </w:r>
      <w:r>
        <w:rPr>
          <w:spacing w:val="-11"/>
        </w:rPr>
        <w:t xml:space="preserve"> </w:t>
      </w:r>
      <w:r>
        <w:t>requested</w:t>
      </w:r>
      <w:r>
        <w:rPr>
          <w:spacing w:val="-13"/>
        </w:rPr>
        <w:t xml:space="preserve"> </w:t>
      </w:r>
      <w:r>
        <w:t>by</w:t>
      </w:r>
      <w:r>
        <w:rPr>
          <w:spacing w:val="-12"/>
        </w:rPr>
        <w:t xml:space="preserve"> </w:t>
      </w:r>
      <w:r>
        <w:t>the</w:t>
      </w:r>
      <w:r>
        <w:rPr>
          <w:spacing w:val="-11"/>
        </w:rPr>
        <w:t xml:space="preserve"> </w:t>
      </w:r>
      <w:r>
        <w:t>Minister</w:t>
      </w:r>
      <w:r>
        <w:rPr>
          <w:spacing w:val="-12"/>
        </w:rPr>
        <w:t xml:space="preserve"> </w:t>
      </w:r>
      <w:r>
        <w:t>for</w:t>
      </w:r>
      <w:r>
        <w:rPr>
          <w:spacing w:val="-12"/>
        </w:rPr>
        <w:t xml:space="preserve"> </w:t>
      </w:r>
      <w:r>
        <w:t>Education</w:t>
      </w:r>
      <w:r>
        <w:rPr>
          <w:spacing w:val="-11"/>
        </w:rPr>
        <w:t xml:space="preserve"> </w:t>
      </w:r>
      <w:r>
        <w:t>and Skills and to implement the commitments of such statutory schemes. The NCSE has not to date been requested to prepare such a scheme.</w:t>
      </w:r>
    </w:p>
    <w:p w14:paraId="7C2215E1" w14:textId="77777777" w:rsidR="003B2854" w:rsidRDefault="003B2854" w:rsidP="003B2854">
      <w:pPr>
        <w:pStyle w:val="BodyText"/>
        <w:spacing w:before="10"/>
        <w:rPr>
          <w:sz w:val="20"/>
        </w:rPr>
      </w:pPr>
    </w:p>
    <w:p w14:paraId="42AE48D5" w14:textId="77777777" w:rsidR="003B2854" w:rsidRDefault="003B2854" w:rsidP="00230B20">
      <w:pPr>
        <w:pStyle w:val="ListParagraph"/>
        <w:widowControl w:val="0"/>
        <w:numPr>
          <w:ilvl w:val="0"/>
          <w:numId w:val="6"/>
        </w:numPr>
        <w:tabs>
          <w:tab w:val="left" w:pos="2260"/>
        </w:tabs>
        <w:autoSpaceDE w:val="0"/>
        <w:autoSpaceDN w:val="0"/>
        <w:spacing w:after="0" w:line="240" w:lineRule="auto"/>
        <w:ind w:right="743"/>
        <w:contextualSpacing w:val="0"/>
        <w:jc w:val="both"/>
      </w:pPr>
      <w:r>
        <w:t xml:space="preserve">Pending agreement of such a scheme the principal implications for the NCSE </w:t>
      </w:r>
      <w:r>
        <w:rPr>
          <w:spacing w:val="-2"/>
        </w:rPr>
        <w:t>include:</w:t>
      </w:r>
    </w:p>
    <w:p w14:paraId="332CE307" w14:textId="77777777" w:rsidR="003B2854" w:rsidRDefault="003B2854" w:rsidP="003B2854">
      <w:pPr>
        <w:pStyle w:val="BodyText"/>
        <w:rPr>
          <w:sz w:val="26"/>
        </w:rPr>
      </w:pPr>
    </w:p>
    <w:p w14:paraId="5C0E609A" w14:textId="77777777" w:rsidR="003B2854" w:rsidRDefault="003B2854" w:rsidP="00230B20">
      <w:pPr>
        <w:pStyle w:val="ListParagraph"/>
        <w:widowControl w:val="0"/>
        <w:numPr>
          <w:ilvl w:val="1"/>
          <w:numId w:val="6"/>
        </w:numPr>
        <w:tabs>
          <w:tab w:val="left" w:pos="2620"/>
        </w:tabs>
        <w:autoSpaceDE w:val="0"/>
        <w:autoSpaceDN w:val="0"/>
        <w:spacing w:before="215" w:after="0" w:line="240" w:lineRule="auto"/>
        <w:ind w:right="740"/>
        <w:contextualSpacing w:val="0"/>
        <w:jc w:val="both"/>
      </w:pPr>
      <w:r>
        <w:t xml:space="preserve">The requirement to ensure that the Irish language only, or the Irish and English languages together, are used, on stationery, on signage and on </w:t>
      </w:r>
      <w:r>
        <w:rPr>
          <w:spacing w:val="-2"/>
        </w:rPr>
        <w:t>advertisements</w:t>
      </w:r>
    </w:p>
    <w:p w14:paraId="2E9CE4B7" w14:textId="77777777" w:rsidR="003B2854" w:rsidRDefault="003B2854" w:rsidP="00230B20">
      <w:pPr>
        <w:pStyle w:val="ListParagraph"/>
        <w:widowControl w:val="0"/>
        <w:numPr>
          <w:ilvl w:val="1"/>
          <w:numId w:val="6"/>
        </w:numPr>
        <w:tabs>
          <w:tab w:val="left" w:pos="2604"/>
        </w:tabs>
        <w:autoSpaceDE w:val="0"/>
        <w:autoSpaceDN w:val="0"/>
        <w:spacing w:after="0" w:line="240" w:lineRule="auto"/>
        <w:ind w:right="743"/>
        <w:contextualSpacing w:val="0"/>
        <w:jc w:val="both"/>
      </w:pPr>
      <w:r>
        <w:t>The duty to reply to correspondence, in writing or by electronic mail, in the language in which that correspondence was written</w:t>
      </w:r>
    </w:p>
    <w:p w14:paraId="53FF021E" w14:textId="77777777" w:rsidR="003B2854" w:rsidRDefault="003B2854" w:rsidP="00230B20">
      <w:pPr>
        <w:pStyle w:val="ListParagraph"/>
        <w:widowControl w:val="0"/>
        <w:numPr>
          <w:ilvl w:val="1"/>
          <w:numId w:val="6"/>
        </w:numPr>
        <w:tabs>
          <w:tab w:val="left" w:pos="2630"/>
        </w:tabs>
        <w:autoSpaceDE w:val="0"/>
        <w:autoSpaceDN w:val="0"/>
        <w:spacing w:after="0" w:line="240" w:lineRule="auto"/>
        <w:ind w:right="742"/>
        <w:contextualSpacing w:val="0"/>
        <w:jc w:val="both"/>
      </w:pPr>
      <w:r>
        <w:t>The duty to ensure that any communication providing information to the public, in</w:t>
      </w:r>
      <w:r>
        <w:rPr>
          <w:spacing w:val="-1"/>
        </w:rPr>
        <w:t xml:space="preserve"> </w:t>
      </w:r>
      <w:r>
        <w:t>writing or by</w:t>
      </w:r>
      <w:r>
        <w:rPr>
          <w:spacing w:val="-4"/>
        </w:rPr>
        <w:t xml:space="preserve"> </w:t>
      </w:r>
      <w:r>
        <w:t>electronic</w:t>
      </w:r>
      <w:r>
        <w:rPr>
          <w:spacing w:val="-2"/>
        </w:rPr>
        <w:t xml:space="preserve"> </w:t>
      </w:r>
      <w:r>
        <w:t>mail, is in</w:t>
      </w:r>
      <w:r>
        <w:rPr>
          <w:spacing w:val="-1"/>
        </w:rPr>
        <w:t xml:space="preserve"> </w:t>
      </w:r>
      <w:r>
        <w:t>the Irish language</w:t>
      </w:r>
      <w:r>
        <w:rPr>
          <w:spacing w:val="-1"/>
        </w:rPr>
        <w:t xml:space="preserve"> </w:t>
      </w:r>
      <w:r>
        <w:t>only</w:t>
      </w:r>
      <w:r>
        <w:rPr>
          <w:spacing w:val="-2"/>
        </w:rPr>
        <w:t xml:space="preserve"> </w:t>
      </w:r>
      <w:r>
        <w:t>or in the Irish and English languages</w:t>
      </w:r>
    </w:p>
    <w:p w14:paraId="7901173B" w14:textId="77777777" w:rsidR="003B2854" w:rsidRDefault="003B2854" w:rsidP="00230B20">
      <w:pPr>
        <w:pStyle w:val="ListParagraph"/>
        <w:widowControl w:val="0"/>
        <w:numPr>
          <w:ilvl w:val="1"/>
          <w:numId w:val="6"/>
        </w:numPr>
        <w:tabs>
          <w:tab w:val="left" w:pos="2584"/>
        </w:tabs>
        <w:autoSpaceDE w:val="0"/>
        <w:autoSpaceDN w:val="0"/>
        <w:spacing w:after="0" w:line="240" w:lineRule="auto"/>
        <w:ind w:right="743"/>
        <w:contextualSpacing w:val="0"/>
        <w:jc w:val="both"/>
      </w:pPr>
      <w:r>
        <w:t>The</w:t>
      </w:r>
      <w:r>
        <w:rPr>
          <w:spacing w:val="-13"/>
        </w:rPr>
        <w:t xml:space="preserve"> </w:t>
      </w:r>
      <w:r>
        <w:t>duty</w:t>
      </w:r>
      <w:r>
        <w:rPr>
          <w:spacing w:val="-14"/>
        </w:rPr>
        <w:t xml:space="preserve"> </w:t>
      </w:r>
      <w:r>
        <w:t>to</w:t>
      </w:r>
      <w:r>
        <w:rPr>
          <w:spacing w:val="-13"/>
        </w:rPr>
        <w:t xml:space="preserve"> </w:t>
      </w:r>
      <w:r>
        <w:t>publish</w:t>
      </w:r>
      <w:r>
        <w:rPr>
          <w:spacing w:val="-15"/>
        </w:rPr>
        <w:t xml:space="preserve"> </w:t>
      </w:r>
      <w:r>
        <w:t>certain</w:t>
      </w:r>
      <w:r>
        <w:rPr>
          <w:spacing w:val="-13"/>
        </w:rPr>
        <w:t xml:space="preserve"> </w:t>
      </w:r>
      <w:r>
        <w:t>documents</w:t>
      </w:r>
      <w:r>
        <w:rPr>
          <w:spacing w:val="-14"/>
        </w:rPr>
        <w:t xml:space="preserve"> </w:t>
      </w:r>
      <w:r>
        <w:t>that</w:t>
      </w:r>
      <w:r>
        <w:rPr>
          <w:spacing w:val="-16"/>
        </w:rPr>
        <w:t xml:space="preserve"> </w:t>
      </w:r>
      <w:r>
        <w:t>would</w:t>
      </w:r>
      <w:r>
        <w:rPr>
          <w:spacing w:val="-13"/>
        </w:rPr>
        <w:t xml:space="preserve"> </w:t>
      </w:r>
      <w:r>
        <w:t>be</w:t>
      </w:r>
      <w:r>
        <w:rPr>
          <w:spacing w:val="-13"/>
        </w:rPr>
        <w:t xml:space="preserve"> </w:t>
      </w:r>
      <w:r>
        <w:t>of</w:t>
      </w:r>
      <w:r>
        <w:rPr>
          <w:spacing w:val="-14"/>
        </w:rPr>
        <w:t xml:space="preserve"> </w:t>
      </w:r>
      <w:r>
        <w:t>interest</w:t>
      </w:r>
      <w:r>
        <w:rPr>
          <w:spacing w:val="-13"/>
        </w:rPr>
        <w:t xml:space="preserve"> </w:t>
      </w:r>
      <w:r>
        <w:t>to</w:t>
      </w:r>
      <w:r>
        <w:rPr>
          <w:spacing w:val="-15"/>
        </w:rPr>
        <w:t xml:space="preserve"> </w:t>
      </w:r>
      <w:r>
        <w:t>the</w:t>
      </w:r>
      <w:r>
        <w:rPr>
          <w:spacing w:val="-13"/>
        </w:rPr>
        <w:t xml:space="preserve"> </w:t>
      </w:r>
      <w:r>
        <w:t>public, in Irish and in English simultaneously, for example annual reports and strategic plans</w:t>
      </w:r>
    </w:p>
    <w:p w14:paraId="39E52693" w14:textId="77777777" w:rsidR="003B2854" w:rsidRDefault="003B2854" w:rsidP="00230B20">
      <w:pPr>
        <w:pStyle w:val="ListParagraph"/>
        <w:widowControl w:val="0"/>
        <w:numPr>
          <w:ilvl w:val="1"/>
          <w:numId w:val="6"/>
        </w:numPr>
        <w:tabs>
          <w:tab w:val="left" w:pos="2637"/>
        </w:tabs>
        <w:autoSpaceDE w:val="0"/>
        <w:autoSpaceDN w:val="0"/>
        <w:spacing w:after="0" w:line="240" w:lineRule="auto"/>
        <w:ind w:right="741"/>
        <w:contextualSpacing w:val="0"/>
        <w:jc w:val="both"/>
      </w:pPr>
      <w:r>
        <w:t>The duty to prepare a scheme detailing the services that it will provide through the mediums of both Irish and English and the measures it will adopt to ensure that any service not provided through the medium of the Irish language will be so provided in the future</w:t>
      </w:r>
    </w:p>
    <w:p w14:paraId="27059DDC" w14:textId="77777777" w:rsidR="003B2854" w:rsidRDefault="003B2854" w:rsidP="003B2854">
      <w:pPr>
        <w:jc w:val="both"/>
        <w:sectPr w:rsidR="003B2854">
          <w:pgSz w:w="11910" w:h="16840"/>
          <w:pgMar w:top="1180" w:right="600" w:bottom="600" w:left="20" w:header="967" w:footer="405" w:gutter="0"/>
          <w:cols w:space="720"/>
        </w:sectPr>
      </w:pPr>
    </w:p>
    <w:p w14:paraId="1D85CD34" w14:textId="77777777" w:rsidR="003B2854" w:rsidRDefault="003B2854" w:rsidP="003B2854">
      <w:pPr>
        <w:pStyle w:val="BodyText"/>
        <w:spacing w:before="4" w:after="1"/>
        <w:rPr>
          <w:sz w:val="11"/>
        </w:rPr>
      </w:pPr>
    </w:p>
    <w:p w14:paraId="311DF3EC" w14:textId="04571B67" w:rsidR="003B2854" w:rsidRDefault="003B2854" w:rsidP="003B2854">
      <w:pPr>
        <w:pStyle w:val="BodyText"/>
        <w:spacing w:line="49" w:lineRule="exact"/>
        <w:ind w:left="1300"/>
        <w:rPr>
          <w:sz w:val="4"/>
        </w:rPr>
      </w:pPr>
    </w:p>
    <w:p w14:paraId="652368C4" w14:textId="77777777" w:rsidR="003B2854" w:rsidRDefault="003B2854" w:rsidP="00230B20">
      <w:pPr>
        <w:pStyle w:val="ListParagraph"/>
        <w:widowControl w:val="0"/>
        <w:numPr>
          <w:ilvl w:val="1"/>
          <w:numId w:val="6"/>
        </w:numPr>
        <w:tabs>
          <w:tab w:val="left" w:pos="2608"/>
        </w:tabs>
        <w:autoSpaceDE w:val="0"/>
        <w:autoSpaceDN w:val="0"/>
        <w:spacing w:before="52" w:after="0" w:line="240" w:lineRule="auto"/>
        <w:ind w:right="742"/>
        <w:contextualSpacing w:val="0"/>
        <w:jc w:val="both"/>
      </w:pPr>
      <w:r>
        <w:t>The duty to ensure that an adequate number of staff are competent in the Irish language and that particular Irish language requirements are met regarding the provision of services in Gaeltacht areas.</w:t>
      </w:r>
    </w:p>
    <w:p w14:paraId="1A7724B6" w14:textId="77777777" w:rsidR="003B2854" w:rsidRDefault="003B2854" w:rsidP="003B2854">
      <w:pPr>
        <w:pStyle w:val="BodyText"/>
        <w:rPr>
          <w:sz w:val="26"/>
        </w:rPr>
      </w:pPr>
    </w:p>
    <w:p w14:paraId="67C8171B" w14:textId="77777777" w:rsidR="003B2854" w:rsidRDefault="003B2854" w:rsidP="00230B20">
      <w:pPr>
        <w:pStyle w:val="Heading2"/>
        <w:keepNext w:val="0"/>
        <w:keepLines w:val="0"/>
        <w:widowControl w:val="0"/>
        <w:numPr>
          <w:ilvl w:val="0"/>
          <w:numId w:val="8"/>
        </w:numPr>
        <w:tabs>
          <w:tab w:val="left" w:pos="2259"/>
          <w:tab w:val="left" w:pos="2260"/>
        </w:tabs>
        <w:autoSpaceDE w:val="0"/>
        <w:autoSpaceDN w:val="0"/>
        <w:spacing w:before="215" w:line="240" w:lineRule="auto"/>
        <w:ind w:left="2259"/>
        <w:jc w:val="left"/>
      </w:pPr>
      <w:r>
        <w:t>Safety,</w:t>
      </w:r>
      <w:r>
        <w:rPr>
          <w:spacing w:val="-7"/>
        </w:rPr>
        <w:t xml:space="preserve"> </w:t>
      </w:r>
      <w:r>
        <w:t>Health</w:t>
      </w:r>
      <w:r>
        <w:rPr>
          <w:spacing w:val="-3"/>
        </w:rPr>
        <w:t xml:space="preserve"> </w:t>
      </w:r>
      <w:r>
        <w:t>and</w:t>
      </w:r>
      <w:r>
        <w:rPr>
          <w:spacing w:val="-3"/>
        </w:rPr>
        <w:t xml:space="preserve"> </w:t>
      </w:r>
      <w:r>
        <w:t>Welfare</w:t>
      </w:r>
      <w:r>
        <w:rPr>
          <w:spacing w:val="-5"/>
        </w:rPr>
        <w:t xml:space="preserve"> </w:t>
      </w:r>
      <w:r>
        <w:t>at</w:t>
      </w:r>
      <w:r>
        <w:rPr>
          <w:spacing w:val="-4"/>
        </w:rPr>
        <w:t xml:space="preserve"> </w:t>
      </w:r>
      <w:r>
        <w:t>Work</w:t>
      </w:r>
      <w:r>
        <w:rPr>
          <w:spacing w:val="-5"/>
        </w:rPr>
        <w:t xml:space="preserve"> </w:t>
      </w:r>
      <w:r>
        <w:t>Act</w:t>
      </w:r>
      <w:r>
        <w:rPr>
          <w:spacing w:val="-2"/>
        </w:rPr>
        <w:t xml:space="preserve"> </w:t>
      </w:r>
      <w:r>
        <w:rPr>
          <w:spacing w:val="-4"/>
        </w:rPr>
        <w:t>2005</w:t>
      </w:r>
    </w:p>
    <w:p w14:paraId="022B6178" w14:textId="77777777" w:rsidR="003B2854" w:rsidRDefault="003B2854" w:rsidP="003B2854">
      <w:pPr>
        <w:pStyle w:val="BodyText"/>
        <w:rPr>
          <w:b/>
          <w:sz w:val="30"/>
        </w:rPr>
      </w:pPr>
    </w:p>
    <w:p w14:paraId="5546F955" w14:textId="77777777" w:rsidR="003B2854" w:rsidRDefault="003B2854" w:rsidP="003B2854">
      <w:pPr>
        <w:pStyle w:val="BodyText"/>
        <w:spacing w:before="172"/>
        <w:ind w:left="1540" w:right="742"/>
        <w:jc w:val="both"/>
      </w:pPr>
      <w:r>
        <w:t>The Safety, Health and Welfare at Work Act 2005 (SHWW) represents a modernisation of Irish occupational health and safety laws, with a primary focus on the prevention of workplace accidents, illnesses and dangerous occurrences.</w:t>
      </w:r>
      <w:r>
        <w:rPr>
          <w:spacing w:val="40"/>
        </w:rPr>
        <w:t xml:space="preserve"> </w:t>
      </w:r>
      <w:r>
        <w:t>It provides</w:t>
      </w:r>
      <w:r>
        <w:rPr>
          <w:spacing w:val="-9"/>
        </w:rPr>
        <w:t xml:space="preserve"> </w:t>
      </w:r>
      <w:r>
        <w:t>for</w:t>
      </w:r>
      <w:r>
        <w:rPr>
          <w:spacing w:val="-10"/>
        </w:rPr>
        <w:t xml:space="preserve"> </w:t>
      </w:r>
      <w:r>
        <w:t>significantly</w:t>
      </w:r>
      <w:r>
        <w:rPr>
          <w:spacing w:val="-9"/>
        </w:rPr>
        <w:t xml:space="preserve"> </w:t>
      </w:r>
      <w:r>
        <w:t>increased</w:t>
      </w:r>
      <w:r>
        <w:rPr>
          <w:spacing w:val="-9"/>
        </w:rPr>
        <w:t xml:space="preserve"> </w:t>
      </w:r>
      <w:r>
        <w:t>fines</w:t>
      </w:r>
      <w:r>
        <w:rPr>
          <w:spacing w:val="-9"/>
        </w:rPr>
        <w:t xml:space="preserve"> </w:t>
      </w:r>
      <w:r>
        <w:t>and</w:t>
      </w:r>
      <w:r>
        <w:rPr>
          <w:spacing w:val="-9"/>
        </w:rPr>
        <w:t xml:space="preserve"> </w:t>
      </w:r>
      <w:r>
        <w:t>penalties</w:t>
      </w:r>
      <w:r>
        <w:rPr>
          <w:spacing w:val="-12"/>
        </w:rPr>
        <w:t xml:space="preserve"> </w:t>
      </w:r>
      <w:r>
        <w:t>aimed</w:t>
      </w:r>
      <w:r>
        <w:rPr>
          <w:spacing w:val="-9"/>
        </w:rPr>
        <w:t xml:space="preserve"> </w:t>
      </w:r>
      <w:r>
        <w:t>at</w:t>
      </w:r>
      <w:r>
        <w:rPr>
          <w:spacing w:val="-11"/>
        </w:rPr>
        <w:t xml:space="preserve"> </w:t>
      </w:r>
      <w:r>
        <w:t>deterring</w:t>
      </w:r>
      <w:r>
        <w:rPr>
          <w:spacing w:val="-9"/>
        </w:rPr>
        <w:t xml:space="preserve"> </w:t>
      </w:r>
      <w:r>
        <w:t>violations</w:t>
      </w:r>
      <w:r>
        <w:rPr>
          <w:spacing w:val="-12"/>
        </w:rPr>
        <w:t xml:space="preserve"> </w:t>
      </w:r>
      <w:r>
        <w:t>of safety and health laws.</w:t>
      </w:r>
      <w:r>
        <w:rPr>
          <w:spacing w:val="80"/>
        </w:rPr>
        <w:t xml:space="preserve"> </w:t>
      </w:r>
      <w:r>
        <w:t>The legislation primarily requires all employers:</w:t>
      </w:r>
    </w:p>
    <w:p w14:paraId="1ED80953" w14:textId="77777777" w:rsidR="003B2854" w:rsidRDefault="003B2854" w:rsidP="003B2854">
      <w:pPr>
        <w:pStyle w:val="BodyText"/>
        <w:rPr>
          <w:sz w:val="26"/>
        </w:rPr>
      </w:pPr>
    </w:p>
    <w:p w14:paraId="60EA7EA8" w14:textId="77777777" w:rsidR="003B2854" w:rsidRDefault="003B2854" w:rsidP="00230B20">
      <w:pPr>
        <w:pStyle w:val="ListParagraph"/>
        <w:widowControl w:val="0"/>
        <w:numPr>
          <w:ilvl w:val="0"/>
          <w:numId w:val="5"/>
        </w:numPr>
        <w:tabs>
          <w:tab w:val="left" w:pos="2259"/>
          <w:tab w:val="left" w:pos="2260"/>
        </w:tabs>
        <w:autoSpaceDE w:val="0"/>
        <w:autoSpaceDN w:val="0"/>
        <w:spacing w:before="217" w:after="0" w:line="240" w:lineRule="auto"/>
        <w:ind w:hanging="361"/>
        <w:contextualSpacing w:val="0"/>
      </w:pPr>
      <w:r>
        <w:t>to</w:t>
      </w:r>
      <w:r>
        <w:rPr>
          <w:spacing w:val="-4"/>
        </w:rPr>
        <w:t xml:space="preserve"> </w:t>
      </w:r>
      <w:r>
        <w:t>prepare</w:t>
      </w:r>
      <w:r>
        <w:rPr>
          <w:spacing w:val="-3"/>
        </w:rPr>
        <w:t xml:space="preserve"> </w:t>
      </w:r>
      <w:r>
        <w:t>a</w:t>
      </w:r>
      <w:r>
        <w:rPr>
          <w:spacing w:val="-2"/>
        </w:rPr>
        <w:t xml:space="preserve"> </w:t>
      </w:r>
      <w:r>
        <w:t>Safety</w:t>
      </w:r>
      <w:r>
        <w:rPr>
          <w:spacing w:val="-4"/>
        </w:rPr>
        <w:t xml:space="preserve"> </w:t>
      </w:r>
      <w:r>
        <w:t>Statement</w:t>
      </w:r>
      <w:r>
        <w:rPr>
          <w:spacing w:val="-1"/>
        </w:rPr>
        <w:t xml:space="preserve"> </w:t>
      </w:r>
      <w:r>
        <w:t>and</w:t>
      </w:r>
      <w:r>
        <w:rPr>
          <w:spacing w:val="-2"/>
        </w:rPr>
        <w:t xml:space="preserve"> </w:t>
      </w:r>
      <w:r>
        <w:t>to</w:t>
      </w:r>
      <w:r>
        <w:rPr>
          <w:spacing w:val="-1"/>
        </w:rPr>
        <w:t xml:space="preserve"> </w:t>
      </w:r>
      <w:r>
        <w:t>update</w:t>
      </w:r>
      <w:r>
        <w:rPr>
          <w:spacing w:val="-4"/>
        </w:rPr>
        <w:t xml:space="preserve"> </w:t>
      </w:r>
      <w:r>
        <w:t>the</w:t>
      </w:r>
      <w:r>
        <w:rPr>
          <w:spacing w:val="-3"/>
        </w:rPr>
        <w:t xml:space="preserve"> </w:t>
      </w:r>
      <w:r>
        <w:t>Statement</w:t>
      </w:r>
      <w:r>
        <w:rPr>
          <w:spacing w:val="-1"/>
        </w:rPr>
        <w:t xml:space="preserve"> </w:t>
      </w:r>
      <w:r>
        <w:rPr>
          <w:spacing w:val="-2"/>
        </w:rPr>
        <w:t>annually</w:t>
      </w:r>
    </w:p>
    <w:p w14:paraId="1F09D424" w14:textId="77777777" w:rsidR="003B2854" w:rsidRDefault="003B2854" w:rsidP="00230B20">
      <w:pPr>
        <w:pStyle w:val="ListParagraph"/>
        <w:widowControl w:val="0"/>
        <w:numPr>
          <w:ilvl w:val="0"/>
          <w:numId w:val="5"/>
        </w:numPr>
        <w:tabs>
          <w:tab w:val="left" w:pos="2259"/>
          <w:tab w:val="left" w:pos="2260"/>
        </w:tabs>
        <w:autoSpaceDE w:val="0"/>
        <w:autoSpaceDN w:val="0"/>
        <w:spacing w:before="1" w:after="0" w:line="240" w:lineRule="auto"/>
        <w:ind w:hanging="361"/>
        <w:contextualSpacing w:val="0"/>
      </w:pPr>
      <w:r>
        <w:t>to</w:t>
      </w:r>
      <w:r>
        <w:rPr>
          <w:spacing w:val="-2"/>
        </w:rPr>
        <w:t xml:space="preserve"> </w:t>
      </w:r>
      <w:r>
        <w:t>conduct</w:t>
      </w:r>
      <w:r>
        <w:rPr>
          <w:spacing w:val="-1"/>
        </w:rPr>
        <w:t xml:space="preserve"> </w:t>
      </w:r>
      <w:r>
        <w:t>health</w:t>
      </w:r>
      <w:r>
        <w:rPr>
          <w:spacing w:val="-3"/>
        </w:rPr>
        <w:t xml:space="preserve"> </w:t>
      </w:r>
      <w:r>
        <w:t>and</w:t>
      </w:r>
      <w:r>
        <w:rPr>
          <w:spacing w:val="-2"/>
        </w:rPr>
        <w:t xml:space="preserve"> </w:t>
      </w:r>
      <w:r>
        <w:t>safety</w:t>
      </w:r>
      <w:r>
        <w:rPr>
          <w:spacing w:val="-2"/>
        </w:rPr>
        <w:t xml:space="preserve"> </w:t>
      </w:r>
      <w:r>
        <w:t>risk</w:t>
      </w:r>
      <w:r>
        <w:rPr>
          <w:spacing w:val="-2"/>
        </w:rPr>
        <w:t xml:space="preserve"> assessments</w:t>
      </w:r>
    </w:p>
    <w:p w14:paraId="571C2C23" w14:textId="77777777" w:rsidR="003B2854" w:rsidRDefault="003B2854" w:rsidP="003B2854">
      <w:pPr>
        <w:pStyle w:val="BodyText"/>
        <w:spacing w:before="9"/>
        <w:rPr>
          <w:sz w:val="20"/>
        </w:rPr>
      </w:pPr>
    </w:p>
    <w:p w14:paraId="6ED62A5B" w14:textId="77777777" w:rsidR="003B2854" w:rsidRDefault="003B2854" w:rsidP="003B2854">
      <w:pPr>
        <w:pStyle w:val="BodyText"/>
        <w:spacing w:before="1"/>
        <w:ind w:left="1540" w:right="740"/>
        <w:jc w:val="both"/>
      </w:pPr>
      <w:r>
        <w:t>SHWW</w:t>
      </w:r>
      <w:r>
        <w:rPr>
          <w:spacing w:val="-17"/>
        </w:rPr>
        <w:t xml:space="preserve"> </w:t>
      </w:r>
      <w:r>
        <w:t>2005</w:t>
      </w:r>
      <w:r>
        <w:rPr>
          <w:spacing w:val="-17"/>
        </w:rPr>
        <w:t xml:space="preserve"> </w:t>
      </w:r>
      <w:r>
        <w:t>consolidated</w:t>
      </w:r>
      <w:r>
        <w:rPr>
          <w:spacing w:val="-16"/>
        </w:rPr>
        <w:t xml:space="preserve"> </w:t>
      </w:r>
      <w:r>
        <w:t>and</w:t>
      </w:r>
      <w:r>
        <w:rPr>
          <w:spacing w:val="-17"/>
        </w:rPr>
        <w:t xml:space="preserve"> </w:t>
      </w:r>
      <w:r>
        <w:t>updates</w:t>
      </w:r>
      <w:r>
        <w:rPr>
          <w:spacing w:val="-17"/>
        </w:rPr>
        <w:t xml:space="preserve"> </w:t>
      </w:r>
      <w:r>
        <w:t>the</w:t>
      </w:r>
      <w:r>
        <w:rPr>
          <w:spacing w:val="-17"/>
        </w:rPr>
        <w:t xml:space="preserve"> </w:t>
      </w:r>
      <w:r>
        <w:t>original</w:t>
      </w:r>
      <w:r>
        <w:rPr>
          <w:spacing w:val="-16"/>
        </w:rPr>
        <w:t xml:space="preserve"> </w:t>
      </w:r>
      <w:r>
        <w:t>1989</w:t>
      </w:r>
      <w:r>
        <w:rPr>
          <w:spacing w:val="-17"/>
        </w:rPr>
        <w:t xml:space="preserve"> </w:t>
      </w:r>
      <w:r>
        <w:t>Act</w:t>
      </w:r>
      <w:r>
        <w:rPr>
          <w:spacing w:val="-17"/>
        </w:rPr>
        <w:t xml:space="preserve"> </w:t>
      </w:r>
      <w:r>
        <w:t>and</w:t>
      </w:r>
      <w:r>
        <w:rPr>
          <w:spacing w:val="-16"/>
        </w:rPr>
        <w:t xml:space="preserve"> </w:t>
      </w:r>
      <w:r>
        <w:t>introduced</w:t>
      </w:r>
      <w:r>
        <w:rPr>
          <w:spacing w:val="-17"/>
        </w:rPr>
        <w:t xml:space="preserve"> </w:t>
      </w:r>
      <w:r>
        <w:t>a</w:t>
      </w:r>
      <w:r>
        <w:rPr>
          <w:spacing w:val="-17"/>
        </w:rPr>
        <w:t xml:space="preserve"> </w:t>
      </w:r>
      <w:r>
        <w:t>number of significant changes, including:</w:t>
      </w:r>
    </w:p>
    <w:p w14:paraId="2923D7A0" w14:textId="77777777" w:rsidR="003B2854" w:rsidRDefault="003B2854" w:rsidP="003B2854">
      <w:pPr>
        <w:pStyle w:val="BodyText"/>
        <w:rPr>
          <w:sz w:val="26"/>
        </w:rPr>
      </w:pPr>
    </w:p>
    <w:p w14:paraId="5F13E49F" w14:textId="77777777" w:rsidR="003B2854" w:rsidRDefault="003B2854" w:rsidP="00230B20">
      <w:pPr>
        <w:pStyle w:val="ListParagraph"/>
        <w:widowControl w:val="0"/>
        <w:numPr>
          <w:ilvl w:val="0"/>
          <w:numId w:val="4"/>
        </w:numPr>
        <w:tabs>
          <w:tab w:val="left" w:pos="2222"/>
        </w:tabs>
        <w:autoSpaceDE w:val="0"/>
        <w:autoSpaceDN w:val="0"/>
        <w:spacing w:before="157" w:after="0" w:line="240" w:lineRule="auto"/>
        <w:ind w:left="2259" w:right="742" w:hanging="360"/>
        <w:contextualSpacing w:val="0"/>
        <w:jc w:val="both"/>
      </w:pPr>
      <w:r>
        <w:t>an</w:t>
      </w:r>
      <w:r>
        <w:rPr>
          <w:spacing w:val="-17"/>
        </w:rPr>
        <w:t xml:space="preserve"> </w:t>
      </w:r>
      <w:r>
        <w:t>expanded</w:t>
      </w:r>
      <w:r>
        <w:rPr>
          <w:spacing w:val="-15"/>
        </w:rPr>
        <w:t xml:space="preserve"> </w:t>
      </w:r>
      <w:r>
        <w:t>general</w:t>
      </w:r>
      <w:r>
        <w:rPr>
          <w:spacing w:val="-15"/>
        </w:rPr>
        <w:t xml:space="preserve"> </w:t>
      </w:r>
      <w:r>
        <w:t>duty</w:t>
      </w:r>
      <w:r>
        <w:rPr>
          <w:spacing w:val="-17"/>
        </w:rPr>
        <w:t xml:space="preserve"> </w:t>
      </w:r>
      <w:r>
        <w:t>on</w:t>
      </w:r>
      <w:r>
        <w:rPr>
          <w:spacing w:val="-15"/>
        </w:rPr>
        <w:t xml:space="preserve"> </w:t>
      </w:r>
      <w:r>
        <w:t>employers,</w:t>
      </w:r>
      <w:r>
        <w:rPr>
          <w:spacing w:val="-17"/>
        </w:rPr>
        <w:t xml:space="preserve"> </w:t>
      </w:r>
      <w:r>
        <w:t>which</w:t>
      </w:r>
      <w:r>
        <w:rPr>
          <w:spacing w:val="-14"/>
        </w:rPr>
        <w:t xml:space="preserve"> </w:t>
      </w:r>
      <w:r>
        <w:t>includes</w:t>
      </w:r>
      <w:r>
        <w:rPr>
          <w:spacing w:val="-17"/>
        </w:rPr>
        <w:t xml:space="preserve"> </w:t>
      </w:r>
      <w:r>
        <w:t>a</w:t>
      </w:r>
      <w:r>
        <w:rPr>
          <w:spacing w:val="-15"/>
        </w:rPr>
        <w:t xml:space="preserve"> </w:t>
      </w:r>
      <w:r>
        <w:t>duty</w:t>
      </w:r>
      <w:r>
        <w:rPr>
          <w:spacing w:val="-17"/>
        </w:rPr>
        <w:t xml:space="preserve"> </w:t>
      </w:r>
      <w:r>
        <w:t>to</w:t>
      </w:r>
      <w:r>
        <w:rPr>
          <w:spacing w:val="-15"/>
        </w:rPr>
        <w:t xml:space="preserve"> </w:t>
      </w:r>
      <w:r>
        <w:t>manage</w:t>
      </w:r>
      <w:r>
        <w:rPr>
          <w:spacing w:val="-16"/>
        </w:rPr>
        <w:t xml:space="preserve"> </w:t>
      </w:r>
      <w:r>
        <w:t>work activities so that they do not endanger persons at work (whether employees, contractors, contractor’s employees, members of the public, etc.);</w:t>
      </w:r>
    </w:p>
    <w:p w14:paraId="19369D41" w14:textId="77777777" w:rsidR="003B2854" w:rsidRDefault="003B2854" w:rsidP="00230B20">
      <w:pPr>
        <w:pStyle w:val="ListParagraph"/>
        <w:widowControl w:val="0"/>
        <w:numPr>
          <w:ilvl w:val="0"/>
          <w:numId w:val="4"/>
        </w:numPr>
        <w:tabs>
          <w:tab w:val="left" w:pos="2260"/>
        </w:tabs>
        <w:autoSpaceDE w:val="0"/>
        <w:autoSpaceDN w:val="0"/>
        <w:spacing w:after="0" w:line="240" w:lineRule="auto"/>
        <w:ind w:right="740" w:hanging="360"/>
        <w:contextualSpacing w:val="0"/>
        <w:jc w:val="both"/>
      </w:pPr>
      <w:r>
        <w:t>a</w:t>
      </w:r>
      <w:r>
        <w:rPr>
          <w:spacing w:val="-6"/>
        </w:rPr>
        <w:t xml:space="preserve"> </w:t>
      </w:r>
      <w:r>
        <w:t>change</w:t>
      </w:r>
      <w:r>
        <w:rPr>
          <w:spacing w:val="-6"/>
        </w:rPr>
        <w:t xml:space="preserve"> </w:t>
      </w:r>
      <w:r>
        <w:t>in</w:t>
      </w:r>
      <w:r>
        <w:rPr>
          <w:spacing w:val="-8"/>
        </w:rPr>
        <w:t xml:space="preserve"> </w:t>
      </w:r>
      <w:r>
        <w:t>the</w:t>
      </w:r>
      <w:r>
        <w:rPr>
          <w:spacing w:val="-8"/>
        </w:rPr>
        <w:t xml:space="preserve"> </w:t>
      </w:r>
      <w:r>
        <w:t>employers</w:t>
      </w:r>
      <w:r>
        <w:rPr>
          <w:spacing w:val="-7"/>
        </w:rPr>
        <w:t xml:space="preserve"> </w:t>
      </w:r>
      <w:r>
        <w:t>duties</w:t>
      </w:r>
      <w:r>
        <w:rPr>
          <w:spacing w:val="-7"/>
        </w:rPr>
        <w:t xml:space="preserve"> </w:t>
      </w:r>
      <w:r>
        <w:t>to</w:t>
      </w:r>
      <w:r>
        <w:rPr>
          <w:spacing w:val="-6"/>
        </w:rPr>
        <w:t xml:space="preserve"> </w:t>
      </w:r>
      <w:r>
        <w:t>make</w:t>
      </w:r>
      <w:r>
        <w:rPr>
          <w:spacing w:val="-6"/>
        </w:rPr>
        <w:t xml:space="preserve"> </w:t>
      </w:r>
      <w:r>
        <w:t>it</w:t>
      </w:r>
      <w:r>
        <w:rPr>
          <w:spacing w:val="-6"/>
        </w:rPr>
        <w:t xml:space="preserve"> </w:t>
      </w:r>
      <w:r>
        <w:t>an</w:t>
      </w:r>
      <w:r>
        <w:rPr>
          <w:spacing w:val="-6"/>
        </w:rPr>
        <w:t xml:space="preserve"> </w:t>
      </w:r>
      <w:r>
        <w:t>offense</w:t>
      </w:r>
      <w:r>
        <w:rPr>
          <w:spacing w:val="-6"/>
        </w:rPr>
        <w:t xml:space="preserve"> </w:t>
      </w:r>
      <w:r>
        <w:t>to</w:t>
      </w:r>
      <w:r>
        <w:rPr>
          <w:spacing w:val="-6"/>
        </w:rPr>
        <w:t xml:space="preserve"> </w:t>
      </w:r>
      <w:r>
        <w:t>require</w:t>
      </w:r>
      <w:r>
        <w:rPr>
          <w:spacing w:val="-6"/>
        </w:rPr>
        <w:t xml:space="preserve"> </w:t>
      </w:r>
      <w:r>
        <w:t>an</w:t>
      </w:r>
      <w:r>
        <w:rPr>
          <w:spacing w:val="-8"/>
        </w:rPr>
        <w:t xml:space="preserve"> </w:t>
      </w:r>
      <w:r>
        <w:t>employee to</w:t>
      </w:r>
      <w:r>
        <w:rPr>
          <w:spacing w:val="-3"/>
        </w:rPr>
        <w:t xml:space="preserve"> </w:t>
      </w:r>
      <w:r>
        <w:t>work</w:t>
      </w:r>
      <w:r>
        <w:rPr>
          <w:spacing w:val="-4"/>
        </w:rPr>
        <w:t xml:space="preserve"> </w:t>
      </w:r>
      <w:r>
        <w:t>in</w:t>
      </w:r>
      <w:r>
        <w:rPr>
          <w:spacing w:val="-3"/>
        </w:rPr>
        <w:t xml:space="preserve"> </w:t>
      </w:r>
      <w:r>
        <w:t>a</w:t>
      </w:r>
      <w:r>
        <w:rPr>
          <w:spacing w:val="-3"/>
        </w:rPr>
        <w:t xml:space="preserve"> </w:t>
      </w:r>
      <w:r>
        <w:t>situation</w:t>
      </w:r>
      <w:r>
        <w:rPr>
          <w:spacing w:val="-6"/>
        </w:rPr>
        <w:t xml:space="preserve"> </w:t>
      </w:r>
      <w:r>
        <w:t>of</w:t>
      </w:r>
      <w:r>
        <w:rPr>
          <w:spacing w:val="-6"/>
        </w:rPr>
        <w:t xml:space="preserve"> </w:t>
      </w:r>
      <w:r>
        <w:t>serious</w:t>
      </w:r>
      <w:r>
        <w:rPr>
          <w:spacing w:val="-4"/>
        </w:rPr>
        <w:t xml:space="preserve"> </w:t>
      </w:r>
      <w:r>
        <w:t>and</w:t>
      </w:r>
      <w:r>
        <w:rPr>
          <w:spacing w:val="-3"/>
        </w:rPr>
        <w:t xml:space="preserve"> </w:t>
      </w:r>
      <w:r>
        <w:t>imminent</w:t>
      </w:r>
      <w:r>
        <w:rPr>
          <w:spacing w:val="-6"/>
        </w:rPr>
        <w:t xml:space="preserve"> </w:t>
      </w:r>
      <w:r>
        <w:t>danger</w:t>
      </w:r>
      <w:r>
        <w:rPr>
          <w:spacing w:val="-5"/>
        </w:rPr>
        <w:t xml:space="preserve"> </w:t>
      </w:r>
      <w:r>
        <w:t>or</w:t>
      </w:r>
      <w:r>
        <w:rPr>
          <w:spacing w:val="-5"/>
        </w:rPr>
        <w:t xml:space="preserve"> </w:t>
      </w:r>
      <w:r>
        <w:t>to</w:t>
      </w:r>
      <w:r>
        <w:rPr>
          <w:spacing w:val="-3"/>
        </w:rPr>
        <w:t xml:space="preserve"> </w:t>
      </w:r>
      <w:r>
        <w:t>engage</w:t>
      </w:r>
      <w:r>
        <w:rPr>
          <w:spacing w:val="-3"/>
        </w:rPr>
        <w:t xml:space="preserve"> </w:t>
      </w:r>
      <w:r>
        <w:t>in</w:t>
      </w:r>
      <w:r>
        <w:rPr>
          <w:spacing w:val="-6"/>
        </w:rPr>
        <w:t xml:space="preserve"> </w:t>
      </w:r>
      <w:r>
        <w:t>improper conduct or behaviour, which covers bullying and stress;</w:t>
      </w:r>
    </w:p>
    <w:p w14:paraId="5F3B72E5" w14:textId="77777777" w:rsidR="003B2854" w:rsidRDefault="003B2854" w:rsidP="00230B20">
      <w:pPr>
        <w:pStyle w:val="ListParagraph"/>
        <w:widowControl w:val="0"/>
        <w:numPr>
          <w:ilvl w:val="0"/>
          <w:numId w:val="4"/>
        </w:numPr>
        <w:tabs>
          <w:tab w:val="left" w:pos="2263"/>
        </w:tabs>
        <w:autoSpaceDE w:val="0"/>
        <w:autoSpaceDN w:val="0"/>
        <w:spacing w:after="0" w:line="240" w:lineRule="auto"/>
        <w:ind w:left="2259" w:right="743" w:hanging="360"/>
        <w:contextualSpacing w:val="0"/>
        <w:jc w:val="both"/>
      </w:pPr>
      <w:r>
        <w:t>a requirement to train employees where a risk assessment states that such training was required;</w:t>
      </w:r>
    </w:p>
    <w:p w14:paraId="06B3A272" w14:textId="77777777" w:rsidR="003B2854" w:rsidRDefault="003B2854" w:rsidP="00230B20">
      <w:pPr>
        <w:pStyle w:val="ListParagraph"/>
        <w:widowControl w:val="0"/>
        <w:numPr>
          <w:ilvl w:val="0"/>
          <w:numId w:val="4"/>
        </w:numPr>
        <w:tabs>
          <w:tab w:val="left" w:pos="2260"/>
        </w:tabs>
        <w:autoSpaceDE w:val="0"/>
        <w:autoSpaceDN w:val="0"/>
        <w:spacing w:after="0" w:line="240" w:lineRule="auto"/>
        <w:ind w:right="741" w:hanging="360"/>
        <w:contextualSpacing w:val="0"/>
        <w:jc w:val="both"/>
      </w:pPr>
      <w:r>
        <w:t>a provision that employees, while at work, must not endanger safety arising from being under the influence of ‘an intoxicant’, which includes alcohol and drugs, whether illegal or legal;</w:t>
      </w:r>
    </w:p>
    <w:p w14:paraId="346BAE6E" w14:textId="77777777" w:rsidR="003B2854" w:rsidRDefault="003B2854" w:rsidP="00230B20">
      <w:pPr>
        <w:pStyle w:val="ListParagraph"/>
        <w:widowControl w:val="0"/>
        <w:numPr>
          <w:ilvl w:val="0"/>
          <w:numId w:val="4"/>
        </w:numPr>
        <w:tabs>
          <w:tab w:val="left" w:pos="2229"/>
        </w:tabs>
        <w:autoSpaceDE w:val="0"/>
        <w:autoSpaceDN w:val="0"/>
        <w:spacing w:after="0" w:line="240" w:lineRule="auto"/>
        <w:ind w:right="742" w:hanging="360"/>
        <w:contextualSpacing w:val="0"/>
        <w:jc w:val="both"/>
      </w:pPr>
      <w:r>
        <w:t xml:space="preserve">the requirement that risk assessments must be in writing and periodically </w:t>
      </w:r>
      <w:r>
        <w:rPr>
          <w:spacing w:val="-2"/>
        </w:rPr>
        <w:t>evaluated;</w:t>
      </w:r>
    </w:p>
    <w:p w14:paraId="220F8296" w14:textId="77777777" w:rsidR="003B2854" w:rsidRDefault="003B2854" w:rsidP="00230B20">
      <w:pPr>
        <w:pStyle w:val="ListParagraph"/>
        <w:widowControl w:val="0"/>
        <w:numPr>
          <w:ilvl w:val="0"/>
          <w:numId w:val="4"/>
        </w:numPr>
        <w:tabs>
          <w:tab w:val="left" w:pos="2236"/>
        </w:tabs>
        <w:autoSpaceDE w:val="0"/>
        <w:autoSpaceDN w:val="0"/>
        <w:spacing w:after="0" w:line="240" w:lineRule="auto"/>
        <w:ind w:left="2236" w:hanging="336"/>
        <w:contextualSpacing w:val="0"/>
        <w:jc w:val="both"/>
      </w:pPr>
      <w:r>
        <w:t>significant</w:t>
      </w:r>
      <w:r>
        <w:rPr>
          <w:spacing w:val="-5"/>
        </w:rPr>
        <w:t xml:space="preserve"> </w:t>
      </w:r>
      <w:r>
        <w:t>new</w:t>
      </w:r>
      <w:r>
        <w:rPr>
          <w:spacing w:val="-5"/>
        </w:rPr>
        <w:t xml:space="preserve"> </w:t>
      </w:r>
      <w:r>
        <w:t>penalties</w:t>
      </w:r>
      <w:r>
        <w:rPr>
          <w:spacing w:val="-2"/>
        </w:rPr>
        <w:t xml:space="preserve"> </w:t>
      </w:r>
      <w:r>
        <w:t>for</w:t>
      </w:r>
      <w:r>
        <w:rPr>
          <w:spacing w:val="-5"/>
        </w:rPr>
        <w:t xml:space="preserve"> </w:t>
      </w:r>
      <w:r>
        <w:t>breach</w:t>
      </w:r>
      <w:r>
        <w:rPr>
          <w:spacing w:val="-3"/>
        </w:rPr>
        <w:t xml:space="preserve"> </w:t>
      </w:r>
      <w:r>
        <w:t>of</w:t>
      </w:r>
      <w:r>
        <w:rPr>
          <w:spacing w:val="-4"/>
        </w:rPr>
        <w:t xml:space="preserve"> </w:t>
      </w:r>
      <w:r>
        <w:t>the</w:t>
      </w:r>
      <w:r>
        <w:rPr>
          <w:spacing w:val="-6"/>
        </w:rPr>
        <w:t xml:space="preserve"> </w:t>
      </w:r>
      <w:r>
        <w:t>duties</w:t>
      </w:r>
      <w:r>
        <w:rPr>
          <w:spacing w:val="-2"/>
        </w:rPr>
        <w:t xml:space="preserve"> </w:t>
      </w:r>
      <w:r>
        <w:t>contained</w:t>
      </w:r>
      <w:r>
        <w:rPr>
          <w:spacing w:val="-1"/>
        </w:rPr>
        <w:t xml:space="preserve"> </w:t>
      </w:r>
      <w:r>
        <w:t>in</w:t>
      </w:r>
      <w:r>
        <w:rPr>
          <w:spacing w:val="-1"/>
        </w:rPr>
        <w:t xml:space="preserve"> </w:t>
      </w:r>
      <w:r>
        <w:t>the</w:t>
      </w:r>
      <w:r>
        <w:rPr>
          <w:spacing w:val="-3"/>
        </w:rPr>
        <w:t xml:space="preserve"> </w:t>
      </w:r>
      <w:r>
        <w:t>2005</w:t>
      </w:r>
      <w:r>
        <w:rPr>
          <w:spacing w:val="-1"/>
        </w:rPr>
        <w:t xml:space="preserve"> </w:t>
      </w:r>
      <w:r>
        <w:rPr>
          <w:spacing w:val="-4"/>
        </w:rPr>
        <w:t>Act;</w:t>
      </w:r>
    </w:p>
    <w:p w14:paraId="4811790D" w14:textId="77777777" w:rsidR="003B2854" w:rsidRDefault="003B2854" w:rsidP="003B2854">
      <w:pPr>
        <w:pStyle w:val="BodyText"/>
        <w:ind w:left="2260" w:right="743" w:hanging="360"/>
        <w:jc w:val="both"/>
      </w:pPr>
      <w:r>
        <w:t>-</w:t>
      </w:r>
      <w:r>
        <w:rPr>
          <w:spacing w:val="80"/>
          <w:w w:val="150"/>
        </w:rPr>
        <w:t xml:space="preserve"> </w:t>
      </w:r>
      <w:r>
        <w:t>provision for fixed charge penalties (on the spot fines) up to €1,000 have also been included in the 2005 Act.</w:t>
      </w:r>
    </w:p>
    <w:p w14:paraId="615DC947" w14:textId="77777777" w:rsidR="003B2854" w:rsidRDefault="003B2854" w:rsidP="003B2854">
      <w:pPr>
        <w:pStyle w:val="BodyText"/>
        <w:spacing w:before="8"/>
        <w:rPr>
          <w:sz w:val="20"/>
        </w:rPr>
      </w:pPr>
    </w:p>
    <w:p w14:paraId="65FF95A9" w14:textId="77777777" w:rsidR="003B2854" w:rsidRDefault="003B2854" w:rsidP="00230B20">
      <w:pPr>
        <w:pStyle w:val="Heading2"/>
        <w:keepNext w:val="0"/>
        <w:keepLines w:val="0"/>
        <w:widowControl w:val="0"/>
        <w:numPr>
          <w:ilvl w:val="0"/>
          <w:numId w:val="8"/>
        </w:numPr>
        <w:tabs>
          <w:tab w:val="left" w:pos="2495"/>
          <w:tab w:val="left" w:pos="2496"/>
        </w:tabs>
        <w:autoSpaceDE w:val="0"/>
        <w:autoSpaceDN w:val="0"/>
        <w:spacing w:before="0" w:line="240" w:lineRule="auto"/>
        <w:ind w:left="2495" w:hanging="956"/>
        <w:jc w:val="left"/>
      </w:pPr>
      <w:r>
        <w:t>Ombudsman</w:t>
      </w:r>
      <w:r>
        <w:rPr>
          <w:spacing w:val="-6"/>
        </w:rPr>
        <w:t xml:space="preserve"> </w:t>
      </w:r>
      <w:r>
        <w:t>Acts</w:t>
      </w:r>
      <w:r>
        <w:rPr>
          <w:spacing w:val="-5"/>
        </w:rPr>
        <w:t xml:space="preserve"> </w:t>
      </w:r>
      <w:r>
        <w:t>1980</w:t>
      </w:r>
      <w:r>
        <w:rPr>
          <w:spacing w:val="-7"/>
        </w:rPr>
        <w:t xml:space="preserve"> </w:t>
      </w:r>
      <w:r>
        <w:t>to</w:t>
      </w:r>
      <w:r>
        <w:rPr>
          <w:spacing w:val="-3"/>
        </w:rPr>
        <w:t xml:space="preserve"> </w:t>
      </w:r>
      <w:r>
        <w:rPr>
          <w:spacing w:val="-4"/>
        </w:rPr>
        <w:t>2012</w:t>
      </w:r>
    </w:p>
    <w:p w14:paraId="191D71AD" w14:textId="77777777" w:rsidR="003B2854" w:rsidRDefault="003B2854" w:rsidP="003B2854">
      <w:pPr>
        <w:pStyle w:val="BodyText"/>
        <w:spacing w:before="242"/>
        <w:ind w:left="1540" w:right="740"/>
        <w:jc w:val="both"/>
      </w:pPr>
      <w:r>
        <w:t>Under the Ombudsman (Amendment) Act 2012, the NCSE, together with 180 other public bodies, was brought within the remit of the Ombudsman and the Ombudsman for</w:t>
      </w:r>
      <w:r>
        <w:rPr>
          <w:spacing w:val="-8"/>
        </w:rPr>
        <w:t xml:space="preserve"> </w:t>
      </w:r>
      <w:r>
        <w:t>Children</w:t>
      </w:r>
      <w:r>
        <w:rPr>
          <w:spacing w:val="-6"/>
        </w:rPr>
        <w:t xml:space="preserve"> </w:t>
      </w:r>
      <w:r>
        <w:t>from</w:t>
      </w:r>
      <w:r>
        <w:rPr>
          <w:spacing w:val="-5"/>
        </w:rPr>
        <w:t xml:space="preserve"> </w:t>
      </w:r>
      <w:r>
        <w:t>May</w:t>
      </w:r>
      <w:r>
        <w:rPr>
          <w:spacing w:val="-9"/>
        </w:rPr>
        <w:t xml:space="preserve"> </w:t>
      </w:r>
      <w:r>
        <w:t>2013.</w:t>
      </w:r>
      <w:r>
        <w:rPr>
          <w:spacing w:val="-6"/>
        </w:rPr>
        <w:t xml:space="preserve"> </w:t>
      </w:r>
      <w:r>
        <w:t>The</w:t>
      </w:r>
      <w:r>
        <w:rPr>
          <w:spacing w:val="-8"/>
        </w:rPr>
        <w:t xml:space="preserve"> </w:t>
      </w:r>
      <w:r>
        <w:t>general</w:t>
      </w:r>
      <w:r>
        <w:rPr>
          <w:spacing w:val="-7"/>
        </w:rPr>
        <w:t xml:space="preserve"> </w:t>
      </w:r>
      <w:r>
        <w:t>function</w:t>
      </w:r>
      <w:r>
        <w:rPr>
          <w:spacing w:val="-6"/>
        </w:rPr>
        <w:t xml:space="preserve"> </w:t>
      </w:r>
      <w:r>
        <w:t>of</w:t>
      </w:r>
      <w:r>
        <w:rPr>
          <w:spacing w:val="-9"/>
        </w:rPr>
        <w:t xml:space="preserve"> </w:t>
      </w:r>
      <w:r>
        <w:t>the</w:t>
      </w:r>
      <w:r>
        <w:rPr>
          <w:spacing w:val="-8"/>
        </w:rPr>
        <w:t xml:space="preserve"> </w:t>
      </w:r>
      <w:r>
        <w:t>Ombudsman</w:t>
      </w:r>
      <w:r>
        <w:rPr>
          <w:spacing w:val="-6"/>
        </w:rPr>
        <w:t xml:space="preserve"> </w:t>
      </w:r>
      <w:r>
        <w:t>is</w:t>
      </w:r>
      <w:r>
        <w:rPr>
          <w:spacing w:val="-7"/>
        </w:rPr>
        <w:t xml:space="preserve"> </w:t>
      </w:r>
      <w:r>
        <w:t>to</w:t>
      </w:r>
      <w:r>
        <w:rPr>
          <w:spacing w:val="-6"/>
        </w:rPr>
        <w:t xml:space="preserve"> </w:t>
      </w:r>
      <w:r>
        <w:t>investigate complaints from members of the public who believe that they have been unfairly treated by public bodies. The Ombudsman for Children has a similar remit in regard to complaints in respect of Children.</w:t>
      </w:r>
    </w:p>
    <w:p w14:paraId="199EC84D" w14:textId="77777777" w:rsidR="003B2854" w:rsidRDefault="003B2854" w:rsidP="003B2854">
      <w:pPr>
        <w:jc w:val="both"/>
        <w:sectPr w:rsidR="003B2854">
          <w:pgSz w:w="11910" w:h="16840"/>
          <w:pgMar w:top="1180" w:right="600" w:bottom="600" w:left="20" w:header="967" w:footer="405" w:gutter="0"/>
          <w:cols w:space="720"/>
        </w:sectPr>
      </w:pPr>
    </w:p>
    <w:p w14:paraId="7B76EC43" w14:textId="77777777" w:rsidR="003B2854" w:rsidRDefault="003B2854" w:rsidP="003B2854">
      <w:pPr>
        <w:pStyle w:val="BodyText"/>
        <w:spacing w:before="4" w:after="1"/>
        <w:rPr>
          <w:sz w:val="11"/>
        </w:rPr>
      </w:pPr>
    </w:p>
    <w:p w14:paraId="1C52D2AF" w14:textId="6FAE6D89" w:rsidR="003B2854" w:rsidRDefault="003B2854" w:rsidP="003B2854">
      <w:pPr>
        <w:pStyle w:val="BodyText"/>
        <w:spacing w:line="49" w:lineRule="exact"/>
        <w:ind w:left="1300"/>
        <w:rPr>
          <w:sz w:val="4"/>
        </w:rPr>
      </w:pPr>
    </w:p>
    <w:p w14:paraId="30693F4B" w14:textId="77777777" w:rsidR="003B2854" w:rsidRDefault="003B2854" w:rsidP="00230B20">
      <w:pPr>
        <w:pStyle w:val="Heading2"/>
        <w:keepNext w:val="0"/>
        <w:keepLines w:val="0"/>
        <w:widowControl w:val="0"/>
        <w:numPr>
          <w:ilvl w:val="0"/>
          <w:numId w:val="8"/>
        </w:numPr>
        <w:tabs>
          <w:tab w:val="left" w:pos="2259"/>
          <w:tab w:val="left" w:pos="2260"/>
        </w:tabs>
        <w:autoSpaceDE w:val="0"/>
        <w:autoSpaceDN w:val="0"/>
        <w:spacing w:before="50" w:line="240" w:lineRule="auto"/>
        <w:ind w:left="2259"/>
        <w:jc w:val="left"/>
      </w:pPr>
      <w:r>
        <w:t>The</w:t>
      </w:r>
      <w:r>
        <w:rPr>
          <w:spacing w:val="-5"/>
        </w:rPr>
        <w:t xml:space="preserve"> </w:t>
      </w:r>
      <w:r>
        <w:t>Protected</w:t>
      </w:r>
      <w:r>
        <w:rPr>
          <w:spacing w:val="-5"/>
        </w:rPr>
        <w:t xml:space="preserve"> </w:t>
      </w:r>
      <w:r>
        <w:t>Disclosures</w:t>
      </w:r>
      <w:r>
        <w:rPr>
          <w:spacing w:val="-6"/>
        </w:rPr>
        <w:t xml:space="preserve"> </w:t>
      </w:r>
      <w:r>
        <w:t>Acts,</w:t>
      </w:r>
      <w:r>
        <w:rPr>
          <w:spacing w:val="-5"/>
        </w:rPr>
        <w:t xml:space="preserve"> </w:t>
      </w:r>
      <w:r>
        <w:t>2014</w:t>
      </w:r>
      <w:r>
        <w:rPr>
          <w:spacing w:val="-4"/>
        </w:rPr>
        <w:t xml:space="preserve"> </w:t>
      </w:r>
      <w:r>
        <w:t>and</w:t>
      </w:r>
      <w:r>
        <w:rPr>
          <w:spacing w:val="-5"/>
        </w:rPr>
        <w:t xml:space="preserve"> </w:t>
      </w:r>
      <w:r>
        <w:rPr>
          <w:spacing w:val="-4"/>
        </w:rPr>
        <w:t>2022</w:t>
      </w:r>
    </w:p>
    <w:p w14:paraId="50ADF12B" w14:textId="77777777" w:rsidR="003B2854" w:rsidRDefault="003B2854" w:rsidP="003B2854">
      <w:pPr>
        <w:pStyle w:val="BodyText"/>
        <w:rPr>
          <w:b/>
          <w:sz w:val="30"/>
        </w:rPr>
      </w:pPr>
    </w:p>
    <w:p w14:paraId="3C09DF0E" w14:textId="77777777" w:rsidR="003B2854" w:rsidRDefault="003B2854" w:rsidP="003B2854">
      <w:pPr>
        <w:pStyle w:val="BodyText"/>
        <w:spacing w:before="172"/>
        <w:ind w:left="1540" w:right="741"/>
        <w:jc w:val="both"/>
      </w:pPr>
      <w:r>
        <w:t>The Acts are intended to provide a robust statutory framework within which workers can</w:t>
      </w:r>
      <w:r>
        <w:rPr>
          <w:spacing w:val="-2"/>
        </w:rPr>
        <w:t xml:space="preserve"> </w:t>
      </w:r>
      <w:r>
        <w:t>raise</w:t>
      </w:r>
      <w:r>
        <w:rPr>
          <w:spacing w:val="-2"/>
        </w:rPr>
        <w:t xml:space="preserve"> </w:t>
      </w:r>
      <w:r>
        <w:t>concerns</w:t>
      </w:r>
      <w:r>
        <w:rPr>
          <w:spacing w:val="-3"/>
        </w:rPr>
        <w:t xml:space="preserve"> </w:t>
      </w:r>
      <w:r>
        <w:t>regarding</w:t>
      </w:r>
      <w:r>
        <w:rPr>
          <w:spacing w:val="-2"/>
        </w:rPr>
        <w:t xml:space="preserve"> </w:t>
      </w:r>
      <w:r>
        <w:t>potential</w:t>
      </w:r>
      <w:r>
        <w:rPr>
          <w:spacing w:val="-3"/>
        </w:rPr>
        <w:t xml:space="preserve"> </w:t>
      </w:r>
      <w:r>
        <w:t>wrongdoing</w:t>
      </w:r>
      <w:r>
        <w:rPr>
          <w:spacing w:val="-2"/>
        </w:rPr>
        <w:t xml:space="preserve"> </w:t>
      </w:r>
      <w:r>
        <w:t>that</w:t>
      </w:r>
      <w:r>
        <w:rPr>
          <w:spacing w:val="-5"/>
        </w:rPr>
        <w:t xml:space="preserve"> </w:t>
      </w:r>
      <w:r>
        <w:t>has</w:t>
      </w:r>
      <w:r>
        <w:rPr>
          <w:spacing w:val="-3"/>
        </w:rPr>
        <w:t xml:space="preserve"> </w:t>
      </w:r>
      <w:r>
        <w:t>come</w:t>
      </w:r>
      <w:r>
        <w:rPr>
          <w:spacing w:val="-2"/>
        </w:rPr>
        <w:t xml:space="preserve"> </w:t>
      </w:r>
      <w:r>
        <w:t>to</w:t>
      </w:r>
      <w:r>
        <w:rPr>
          <w:spacing w:val="-4"/>
        </w:rPr>
        <w:t xml:space="preserve"> </w:t>
      </w:r>
      <w:r>
        <w:t>their</w:t>
      </w:r>
      <w:r>
        <w:rPr>
          <w:spacing w:val="-4"/>
        </w:rPr>
        <w:t xml:space="preserve"> </w:t>
      </w:r>
      <w:r>
        <w:t>attention</w:t>
      </w:r>
      <w:r>
        <w:rPr>
          <w:spacing w:val="-2"/>
        </w:rPr>
        <w:t xml:space="preserve"> </w:t>
      </w:r>
      <w:r>
        <w:t>in the workplace. The Acts further transcribe significant employment and other protections available if an individual is penalised by their employer or suffers any detriment after making a protected disclosure.</w:t>
      </w:r>
    </w:p>
    <w:p w14:paraId="61BEED28" w14:textId="77777777" w:rsidR="003B2854" w:rsidRDefault="003B2854" w:rsidP="003B2854">
      <w:pPr>
        <w:pStyle w:val="BodyText"/>
        <w:spacing w:before="10"/>
        <w:rPr>
          <w:sz w:val="20"/>
        </w:rPr>
      </w:pPr>
    </w:p>
    <w:p w14:paraId="749D05E6" w14:textId="77777777" w:rsidR="003B2854" w:rsidRDefault="003B2854" w:rsidP="003B2854">
      <w:pPr>
        <w:pStyle w:val="BodyText"/>
        <w:ind w:left="1540" w:right="742"/>
        <w:jc w:val="both"/>
      </w:pPr>
      <w:r>
        <w:t>A good faith reporting charter was reviewed and agreed by Council in 2012 and is attached</w:t>
      </w:r>
      <w:r>
        <w:rPr>
          <w:spacing w:val="-11"/>
        </w:rPr>
        <w:t xml:space="preserve"> </w:t>
      </w:r>
      <w:r>
        <w:t>at</w:t>
      </w:r>
      <w:r>
        <w:rPr>
          <w:spacing w:val="-11"/>
        </w:rPr>
        <w:t xml:space="preserve"> </w:t>
      </w:r>
      <w:r>
        <w:rPr>
          <w:b/>
        </w:rPr>
        <w:t>Appendix</w:t>
      </w:r>
      <w:r>
        <w:rPr>
          <w:b/>
          <w:spacing w:val="-13"/>
        </w:rPr>
        <w:t xml:space="preserve"> </w:t>
      </w:r>
      <w:r>
        <w:rPr>
          <w:b/>
        </w:rPr>
        <w:t>14</w:t>
      </w:r>
      <w:r>
        <w:t>.</w:t>
      </w:r>
      <w:r>
        <w:rPr>
          <w:spacing w:val="-2"/>
        </w:rPr>
        <w:t xml:space="preserve"> </w:t>
      </w:r>
      <w:r>
        <w:t>This</w:t>
      </w:r>
      <w:r>
        <w:rPr>
          <w:spacing w:val="-12"/>
        </w:rPr>
        <w:t xml:space="preserve"> </w:t>
      </w:r>
      <w:r>
        <w:t>charter</w:t>
      </w:r>
      <w:r>
        <w:rPr>
          <w:spacing w:val="-10"/>
        </w:rPr>
        <w:t xml:space="preserve"> </w:t>
      </w:r>
      <w:r>
        <w:t>includes</w:t>
      </w:r>
      <w:r>
        <w:rPr>
          <w:spacing w:val="-9"/>
        </w:rPr>
        <w:t xml:space="preserve"> </w:t>
      </w:r>
      <w:r>
        <w:t>compliance</w:t>
      </w:r>
      <w:r>
        <w:rPr>
          <w:spacing w:val="-9"/>
        </w:rPr>
        <w:t xml:space="preserve"> </w:t>
      </w:r>
      <w:r>
        <w:t>with</w:t>
      </w:r>
      <w:r>
        <w:rPr>
          <w:spacing w:val="-9"/>
        </w:rPr>
        <w:t xml:space="preserve"> </w:t>
      </w:r>
      <w:r>
        <w:t>the</w:t>
      </w:r>
      <w:r>
        <w:rPr>
          <w:spacing w:val="-11"/>
        </w:rPr>
        <w:t xml:space="preserve"> </w:t>
      </w:r>
      <w:r>
        <w:t>obligations</w:t>
      </w:r>
      <w:r>
        <w:rPr>
          <w:spacing w:val="-12"/>
        </w:rPr>
        <w:t xml:space="preserve"> </w:t>
      </w:r>
      <w:r>
        <w:t>of</w:t>
      </w:r>
      <w:r>
        <w:rPr>
          <w:spacing w:val="-11"/>
        </w:rPr>
        <w:t xml:space="preserve"> </w:t>
      </w:r>
      <w:r>
        <w:t>the protected disclosures legislation. In addition, public bodies are required to publish a report on protected disclosures in accordance with section 22 of the Protected Disclosures</w:t>
      </w:r>
      <w:r>
        <w:rPr>
          <w:spacing w:val="-5"/>
        </w:rPr>
        <w:t xml:space="preserve"> </w:t>
      </w:r>
      <w:r>
        <w:t>Act</w:t>
      </w:r>
      <w:r>
        <w:rPr>
          <w:spacing w:val="-5"/>
        </w:rPr>
        <w:t xml:space="preserve"> </w:t>
      </w:r>
      <w:r>
        <w:t>2014</w:t>
      </w:r>
      <w:r>
        <w:rPr>
          <w:spacing w:val="-7"/>
        </w:rPr>
        <w:t xml:space="preserve"> </w:t>
      </w:r>
      <w:r>
        <w:t>no</w:t>
      </w:r>
      <w:r>
        <w:rPr>
          <w:spacing w:val="-4"/>
        </w:rPr>
        <w:t xml:space="preserve"> </w:t>
      </w:r>
      <w:r>
        <w:t>later</w:t>
      </w:r>
      <w:r>
        <w:rPr>
          <w:spacing w:val="-6"/>
        </w:rPr>
        <w:t xml:space="preserve"> </w:t>
      </w:r>
      <w:r>
        <w:t>than</w:t>
      </w:r>
      <w:r>
        <w:rPr>
          <w:spacing w:val="-7"/>
        </w:rPr>
        <w:t xml:space="preserve"> </w:t>
      </w:r>
      <w:r>
        <w:t>30</w:t>
      </w:r>
      <w:r>
        <w:rPr>
          <w:spacing w:val="-4"/>
        </w:rPr>
        <w:t xml:space="preserve"> </w:t>
      </w:r>
      <w:r>
        <w:t>June</w:t>
      </w:r>
      <w:r>
        <w:rPr>
          <w:spacing w:val="-4"/>
        </w:rPr>
        <w:t xml:space="preserve"> </w:t>
      </w:r>
      <w:r>
        <w:t>in</w:t>
      </w:r>
      <w:r>
        <w:rPr>
          <w:spacing w:val="-7"/>
        </w:rPr>
        <w:t xml:space="preserve"> </w:t>
      </w:r>
      <w:r>
        <w:t>each</w:t>
      </w:r>
      <w:r>
        <w:rPr>
          <w:spacing w:val="-4"/>
        </w:rPr>
        <w:t xml:space="preserve"> </w:t>
      </w:r>
      <w:r>
        <w:t>year.</w:t>
      </w:r>
      <w:r>
        <w:rPr>
          <w:spacing w:val="-5"/>
        </w:rPr>
        <w:t xml:space="preserve"> </w:t>
      </w:r>
      <w:r>
        <w:t>The</w:t>
      </w:r>
      <w:r>
        <w:rPr>
          <w:spacing w:val="-4"/>
        </w:rPr>
        <w:t xml:space="preserve"> </w:t>
      </w:r>
      <w:r>
        <w:t>2022</w:t>
      </w:r>
      <w:r>
        <w:rPr>
          <w:spacing w:val="-7"/>
        </w:rPr>
        <w:t xml:space="preserve"> </w:t>
      </w:r>
      <w:r>
        <w:t>Act</w:t>
      </w:r>
      <w:r>
        <w:rPr>
          <w:spacing w:val="-5"/>
        </w:rPr>
        <w:t xml:space="preserve"> </w:t>
      </w:r>
      <w:r>
        <w:t>expanded</w:t>
      </w:r>
      <w:r>
        <w:rPr>
          <w:spacing w:val="-4"/>
        </w:rPr>
        <w:t xml:space="preserve"> </w:t>
      </w:r>
      <w:r>
        <w:t>the scope of the regime to cover volunteers, unpaid trainees, board members, shareholders, supervisory bodies and job applicants.</w:t>
      </w:r>
    </w:p>
    <w:p w14:paraId="46F837C0" w14:textId="77777777" w:rsidR="003B2854" w:rsidRDefault="003B2854" w:rsidP="003B2854">
      <w:pPr>
        <w:pStyle w:val="BodyText"/>
        <w:spacing w:before="9"/>
        <w:rPr>
          <w:sz w:val="20"/>
        </w:rPr>
      </w:pPr>
    </w:p>
    <w:p w14:paraId="3B7F8982" w14:textId="77777777" w:rsidR="003B2854" w:rsidRDefault="003B2854" w:rsidP="00230B20">
      <w:pPr>
        <w:pStyle w:val="Heading2"/>
        <w:keepNext w:val="0"/>
        <w:keepLines w:val="0"/>
        <w:widowControl w:val="0"/>
        <w:numPr>
          <w:ilvl w:val="0"/>
          <w:numId w:val="8"/>
        </w:numPr>
        <w:tabs>
          <w:tab w:val="left" w:pos="2259"/>
          <w:tab w:val="left" w:pos="2260"/>
        </w:tabs>
        <w:autoSpaceDE w:val="0"/>
        <w:autoSpaceDN w:val="0"/>
        <w:spacing w:before="0" w:line="240" w:lineRule="auto"/>
        <w:ind w:left="2259"/>
        <w:jc w:val="left"/>
      </w:pPr>
      <w:r>
        <w:t>Regulation</w:t>
      </w:r>
      <w:r>
        <w:rPr>
          <w:spacing w:val="-7"/>
        </w:rPr>
        <w:t xml:space="preserve"> </w:t>
      </w:r>
      <w:r>
        <w:t>of</w:t>
      </w:r>
      <w:r>
        <w:rPr>
          <w:spacing w:val="-5"/>
        </w:rPr>
        <w:t xml:space="preserve"> </w:t>
      </w:r>
      <w:r>
        <w:t>Lobbying</w:t>
      </w:r>
      <w:r>
        <w:rPr>
          <w:spacing w:val="-3"/>
        </w:rPr>
        <w:t xml:space="preserve"> </w:t>
      </w:r>
      <w:r>
        <w:t>Act</w:t>
      </w:r>
      <w:r>
        <w:rPr>
          <w:spacing w:val="-4"/>
        </w:rPr>
        <w:t xml:space="preserve"> 2015</w:t>
      </w:r>
    </w:p>
    <w:p w14:paraId="26CB0204" w14:textId="77777777" w:rsidR="003B2854" w:rsidRDefault="003B2854" w:rsidP="003B2854">
      <w:pPr>
        <w:pStyle w:val="BodyText"/>
        <w:rPr>
          <w:b/>
          <w:sz w:val="30"/>
        </w:rPr>
      </w:pPr>
    </w:p>
    <w:p w14:paraId="5519195C" w14:textId="77777777" w:rsidR="003B2854" w:rsidRDefault="003B2854" w:rsidP="003B2854">
      <w:pPr>
        <w:pStyle w:val="BodyText"/>
        <w:spacing w:before="172"/>
        <w:ind w:left="1540" w:right="742"/>
        <w:jc w:val="both"/>
      </w:pPr>
      <w:r>
        <w:t>The</w:t>
      </w:r>
      <w:r>
        <w:rPr>
          <w:spacing w:val="-9"/>
        </w:rPr>
        <w:t xml:space="preserve"> </w:t>
      </w:r>
      <w:r>
        <w:t>Regulation</w:t>
      </w:r>
      <w:r>
        <w:rPr>
          <w:spacing w:val="-9"/>
        </w:rPr>
        <w:t xml:space="preserve"> </w:t>
      </w:r>
      <w:r>
        <w:t>of</w:t>
      </w:r>
      <w:r>
        <w:rPr>
          <w:spacing w:val="-12"/>
        </w:rPr>
        <w:t xml:space="preserve"> </w:t>
      </w:r>
      <w:r>
        <w:t>Lobbying</w:t>
      </w:r>
      <w:r>
        <w:rPr>
          <w:spacing w:val="-9"/>
        </w:rPr>
        <w:t xml:space="preserve"> </w:t>
      </w:r>
      <w:r>
        <w:t>legislation</w:t>
      </w:r>
      <w:r>
        <w:rPr>
          <w:spacing w:val="-12"/>
        </w:rPr>
        <w:t xml:space="preserve"> </w:t>
      </w:r>
      <w:r>
        <w:t>is</w:t>
      </w:r>
      <w:r>
        <w:rPr>
          <w:spacing w:val="-10"/>
        </w:rPr>
        <w:t xml:space="preserve"> </w:t>
      </w:r>
      <w:r>
        <w:t>designed</w:t>
      </w:r>
      <w:r>
        <w:rPr>
          <w:spacing w:val="-9"/>
        </w:rPr>
        <w:t xml:space="preserve"> </w:t>
      </w:r>
      <w:r>
        <w:t>to</w:t>
      </w:r>
      <w:r>
        <w:rPr>
          <w:spacing w:val="-12"/>
        </w:rPr>
        <w:t xml:space="preserve"> </w:t>
      </w:r>
      <w:r>
        <w:t>provide</w:t>
      </w:r>
      <w:r>
        <w:rPr>
          <w:spacing w:val="-12"/>
        </w:rPr>
        <w:t xml:space="preserve"> </w:t>
      </w:r>
      <w:r>
        <w:t>information</w:t>
      </w:r>
      <w:r>
        <w:rPr>
          <w:spacing w:val="-12"/>
        </w:rPr>
        <w:t xml:space="preserve"> </w:t>
      </w:r>
      <w:r>
        <w:t>to</w:t>
      </w:r>
      <w:r>
        <w:rPr>
          <w:spacing w:val="-9"/>
        </w:rPr>
        <w:t xml:space="preserve"> </w:t>
      </w:r>
      <w:r>
        <w:t>the</w:t>
      </w:r>
      <w:r>
        <w:rPr>
          <w:spacing w:val="-12"/>
        </w:rPr>
        <w:t xml:space="preserve"> </w:t>
      </w:r>
      <w:r>
        <w:t>public about</w:t>
      </w:r>
      <w:r>
        <w:rPr>
          <w:spacing w:val="-16"/>
        </w:rPr>
        <w:t xml:space="preserve"> </w:t>
      </w:r>
      <w:r>
        <w:t>who</w:t>
      </w:r>
      <w:r>
        <w:rPr>
          <w:spacing w:val="-14"/>
        </w:rPr>
        <w:t xml:space="preserve"> </w:t>
      </w:r>
      <w:r>
        <w:t>is</w:t>
      </w:r>
      <w:r>
        <w:rPr>
          <w:spacing w:val="-17"/>
        </w:rPr>
        <w:t xml:space="preserve"> </w:t>
      </w:r>
      <w:r>
        <w:t>lobbying</w:t>
      </w:r>
      <w:r>
        <w:rPr>
          <w:spacing w:val="-17"/>
        </w:rPr>
        <w:t xml:space="preserve"> </w:t>
      </w:r>
      <w:r>
        <w:t>whom</w:t>
      </w:r>
      <w:r>
        <w:rPr>
          <w:spacing w:val="-15"/>
        </w:rPr>
        <w:t xml:space="preserve"> </w:t>
      </w:r>
      <w:r>
        <w:t>about</w:t>
      </w:r>
      <w:r>
        <w:rPr>
          <w:spacing w:val="-17"/>
        </w:rPr>
        <w:t xml:space="preserve"> </w:t>
      </w:r>
      <w:r>
        <w:t>what.</w:t>
      </w:r>
      <w:r>
        <w:rPr>
          <w:spacing w:val="40"/>
        </w:rPr>
        <w:t xml:space="preserve"> </w:t>
      </w:r>
      <w:r>
        <w:t>People</w:t>
      </w:r>
      <w:r>
        <w:rPr>
          <w:spacing w:val="-14"/>
        </w:rPr>
        <w:t xml:space="preserve"> </w:t>
      </w:r>
      <w:r>
        <w:t>who</w:t>
      </w:r>
      <w:r>
        <w:rPr>
          <w:spacing w:val="-14"/>
        </w:rPr>
        <w:t xml:space="preserve"> </w:t>
      </w:r>
      <w:r>
        <w:t>lobby</w:t>
      </w:r>
      <w:r>
        <w:rPr>
          <w:spacing w:val="-17"/>
        </w:rPr>
        <w:t xml:space="preserve"> </w:t>
      </w:r>
      <w:r>
        <w:t>designated</w:t>
      </w:r>
      <w:r>
        <w:rPr>
          <w:spacing w:val="-15"/>
        </w:rPr>
        <w:t xml:space="preserve"> </w:t>
      </w:r>
      <w:r>
        <w:t>public</w:t>
      </w:r>
      <w:r>
        <w:rPr>
          <w:spacing w:val="-15"/>
        </w:rPr>
        <w:t xml:space="preserve"> </w:t>
      </w:r>
      <w:r>
        <w:t>officials must register and make a return to SIPO every four months. The NCSE Chief Executive is a designated public official under the Regulation of Lobbying Act 2015.</w:t>
      </w:r>
    </w:p>
    <w:p w14:paraId="3EEECA52" w14:textId="77777777" w:rsidR="003B2854" w:rsidRDefault="003B2854" w:rsidP="003B2854">
      <w:pPr>
        <w:pStyle w:val="BodyText"/>
        <w:rPr>
          <w:sz w:val="26"/>
        </w:rPr>
      </w:pPr>
    </w:p>
    <w:p w14:paraId="69D474D8" w14:textId="77777777" w:rsidR="003B2854" w:rsidRDefault="003B2854" w:rsidP="003B2854">
      <w:pPr>
        <w:pStyle w:val="BodyText"/>
        <w:rPr>
          <w:sz w:val="26"/>
        </w:rPr>
      </w:pPr>
    </w:p>
    <w:p w14:paraId="16936022" w14:textId="77777777" w:rsidR="003B2854" w:rsidRDefault="003B2854" w:rsidP="00230B20">
      <w:pPr>
        <w:pStyle w:val="Heading2"/>
        <w:keepNext w:val="0"/>
        <w:keepLines w:val="0"/>
        <w:widowControl w:val="0"/>
        <w:numPr>
          <w:ilvl w:val="0"/>
          <w:numId w:val="8"/>
        </w:numPr>
        <w:tabs>
          <w:tab w:val="left" w:pos="2084"/>
          <w:tab w:val="left" w:pos="2086"/>
        </w:tabs>
        <w:autoSpaceDE w:val="0"/>
        <w:autoSpaceDN w:val="0"/>
        <w:spacing w:before="157" w:line="240" w:lineRule="auto"/>
        <w:ind w:right="1090" w:hanging="1"/>
        <w:jc w:val="left"/>
      </w:pPr>
      <w:r>
        <w:t>Code of Practice for the Governance of State Bodies (August 2016) - Code of Conduct and Ethics</w:t>
      </w:r>
    </w:p>
    <w:p w14:paraId="2EDBADC7" w14:textId="77777777" w:rsidR="003B2854" w:rsidRDefault="003B2854" w:rsidP="003B2854">
      <w:pPr>
        <w:pStyle w:val="BodyText"/>
        <w:rPr>
          <w:b/>
        </w:rPr>
      </w:pPr>
    </w:p>
    <w:p w14:paraId="3CA67253" w14:textId="77777777" w:rsidR="003B2854" w:rsidRDefault="003B2854" w:rsidP="003B2854">
      <w:pPr>
        <w:pStyle w:val="BodyText"/>
        <w:spacing w:before="1"/>
        <w:ind w:left="1540"/>
        <w:jc w:val="both"/>
      </w:pPr>
      <w:r>
        <w:t>The</w:t>
      </w:r>
      <w:r>
        <w:rPr>
          <w:spacing w:val="-4"/>
        </w:rPr>
        <w:t xml:space="preserve"> </w:t>
      </w:r>
      <w:r>
        <w:t>Code</w:t>
      </w:r>
      <w:r>
        <w:rPr>
          <w:spacing w:val="-1"/>
        </w:rPr>
        <w:t xml:space="preserve"> </w:t>
      </w:r>
      <w:r>
        <w:t>imposes</w:t>
      </w:r>
      <w:r>
        <w:rPr>
          <w:spacing w:val="-3"/>
        </w:rPr>
        <w:t xml:space="preserve"> </w:t>
      </w:r>
      <w:r>
        <w:t>a</w:t>
      </w:r>
      <w:r>
        <w:rPr>
          <w:spacing w:val="-1"/>
        </w:rPr>
        <w:t xml:space="preserve"> </w:t>
      </w:r>
      <w:r>
        <w:t>range</w:t>
      </w:r>
      <w:r>
        <w:rPr>
          <w:spacing w:val="-2"/>
        </w:rPr>
        <w:t xml:space="preserve"> </w:t>
      </w:r>
      <w:r>
        <w:t>of</w:t>
      </w:r>
      <w:r>
        <w:rPr>
          <w:spacing w:val="-4"/>
        </w:rPr>
        <w:t xml:space="preserve"> </w:t>
      </w:r>
      <w:r>
        <w:t>obligations</w:t>
      </w:r>
      <w:r>
        <w:rPr>
          <w:spacing w:val="-5"/>
        </w:rPr>
        <w:t xml:space="preserve"> </w:t>
      </w:r>
      <w:r>
        <w:t>for</w:t>
      </w:r>
      <w:r>
        <w:rPr>
          <w:spacing w:val="-5"/>
        </w:rPr>
        <w:t xml:space="preserve"> </w:t>
      </w:r>
      <w:r>
        <w:t>the</w:t>
      </w:r>
      <w:r>
        <w:rPr>
          <w:spacing w:val="-2"/>
        </w:rPr>
        <w:t xml:space="preserve"> </w:t>
      </w:r>
      <w:r>
        <w:t>Council</w:t>
      </w:r>
      <w:r>
        <w:rPr>
          <w:spacing w:val="-2"/>
        </w:rPr>
        <w:t xml:space="preserve"> </w:t>
      </w:r>
      <w:r>
        <w:t>and</w:t>
      </w:r>
      <w:r>
        <w:rPr>
          <w:spacing w:val="-3"/>
        </w:rPr>
        <w:t xml:space="preserve"> </w:t>
      </w:r>
      <w:r>
        <w:rPr>
          <w:spacing w:val="-2"/>
        </w:rPr>
        <w:t>members;</w:t>
      </w:r>
    </w:p>
    <w:p w14:paraId="587CBB7C" w14:textId="77777777" w:rsidR="003B2854" w:rsidRDefault="003B2854" w:rsidP="003B2854">
      <w:pPr>
        <w:pStyle w:val="BodyText"/>
        <w:spacing w:before="11"/>
        <w:rPr>
          <w:sz w:val="23"/>
        </w:rPr>
      </w:pPr>
    </w:p>
    <w:p w14:paraId="44315C03" w14:textId="77777777" w:rsidR="003B2854" w:rsidRDefault="003B2854" w:rsidP="00230B20">
      <w:pPr>
        <w:pStyle w:val="ListParagraph"/>
        <w:widowControl w:val="0"/>
        <w:numPr>
          <w:ilvl w:val="1"/>
          <w:numId w:val="8"/>
        </w:numPr>
        <w:tabs>
          <w:tab w:val="left" w:pos="2248"/>
        </w:tabs>
        <w:autoSpaceDE w:val="0"/>
        <w:autoSpaceDN w:val="0"/>
        <w:spacing w:after="0" w:line="240" w:lineRule="auto"/>
        <w:ind w:left="2248" w:right="742" w:hanging="425"/>
        <w:contextualSpacing w:val="0"/>
        <w:jc w:val="both"/>
      </w:pPr>
      <w:r>
        <w:t>The Code of Conduct for the NCSE should be approved by the Council. The up-to-date Code of Conduct should be available on the NCSE’s website and brought</w:t>
      </w:r>
      <w:r>
        <w:rPr>
          <w:spacing w:val="-1"/>
        </w:rPr>
        <w:t xml:space="preserve"> </w:t>
      </w:r>
      <w:r>
        <w:t>to the attention of</w:t>
      </w:r>
      <w:r>
        <w:rPr>
          <w:spacing w:val="-3"/>
        </w:rPr>
        <w:t xml:space="preserve"> </w:t>
      </w:r>
      <w:r>
        <w:t>all</w:t>
      </w:r>
      <w:r>
        <w:rPr>
          <w:spacing w:val="-1"/>
        </w:rPr>
        <w:t xml:space="preserve"> </w:t>
      </w:r>
      <w:r>
        <w:t>Council</w:t>
      </w:r>
      <w:r>
        <w:rPr>
          <w:spacing w:val="-4"/>
        </w:rPr>
        <w:t xml:space="preserve"> </w:t>
      </w:r>
      <w:r>
        <w:t>members, management</w:t>
      </w:r>
      <w:r>
        <w:rPr>
          <w:spacing w:val="-3"/>
        </w:rPr>
        <w:t xml:space="preserve"> </w:t>
      </w:r>
      <w:r>
        <w:t>and employees.</w:t>
      </w:r>
    </w:p>
    <w:p w14:paraId="34A3C25F" w14:textId="77777777" w:rsidR="003B2854" w:rsidRDefault="003B2854" w:rsidP="003B2854">
      <w:pPr>
        <w:pStyle w:val="BodyText"/>
        <w:spacing w:before="9"/>
        <w:rPr>
          <w:sz w:val="20"/>
        </w:rPr>
      </w:pPr>
    </w:p>
    <w:p w14:paraId="096483D7" w14:textId="77777777" w:rsidR="003B2854" w:rsidRDefault="003B2854" w:rsidP="00230B20">
      <w:pPr>
        <w:pStyle w:val="ListParagraph"/>
        <w:widowControl w:val="0"/>
        <w:numPr>
          <w:ilvl w:val="1"/>
          <w:numId w:val="8"/>
        </w:numPr>
        <w:tabs>
          <w:tab w:val="left" w:pos="2248"/>
        </w:tabs>
        <w:autoSpaceDE w:val="0"/>
        <w:autoSpaceDN w:val="0"/>
        <w:spacing w:after="0" w:line="240" w:lineRule="auto"/>
        <w:ind w:left="2247" w:right="742" w:hanging="425"/>
        <w:contextualSpacing w:val="0"/>
        <w:jc w:val="both"/>
      </w:pPr>
      <w:r>
        <w:t>Council</w:t>
      </w:r>
      <w:r>
        <w:rPr>
          <w:spacing w:val="-6"/>
        </w:rPr>
        <w:t xml:space="preserve"> </w:t>
      </w:r>
      <w:r>
        <w:t>to</w:t>
      </w:r>
      <w:r>
        <w:rPr>
          <w:spacing w:val="-4"/>
        </w:rPr>
        <w:t xml:space="preserve"> </w:t>
      </w:r>
      <w:r>
        <w:t>formally</w:t>
      </w:r>
      <w:r>
        <w:rPr>
          <w:spacing w:val="-5"/>
        </w:rPr>
        <w:t xml:space="preserve"> </w:t>
      </w:r>
      <w:r>
        <w:t>confirm</w:t>
      </w:r>
      <w:r>
        <w:rPr>
          <w:spacing w:val="-3"/>
        </w:rPr>
        <w:t xml:space="preserve"> </w:t>
      </w:r>
      <w:r>
        <w:t>compliance</w:t>
      </w:r>
      <w:r>
        <w:rPr>
          <w:spacing w:val="-4"/>
        </w:rPr>
        <w:t xml:space="preserve"> </w:t>
      </w:r>
      <w:r>
        <w:t>with</w:t>
      </w:r>
      <w:r>
        <w:rPr>
          <w:spacing w:val="-4"/>
        </w:rPr>
        <w:t xml:space="preserve"> </w:t>
      </w:r>
      <w:r>
        <w:t>the</w:t>
      </w:r>
      <w:r>
        <w:rPr>
          <w:spacing w:val="-4"/>
        </w:rPr>
        <w:t xml:space="preserve"> </w:t>
      </w:r>
      <w:r>
        <w:t>up-to-date</w:t>
      </w:r>
      <w:r>
        <w:rPr>
          <w:spacing w:val="-4"/>
        </w:rPr>
        <w:t xml:space="preserve"> </w:t>
      </w:r>
      <w:r>
        <w:t>requirements</w:t>
      </w:r>
      <w:r>
        <w:rPr>
          <w:spacing w:val="-5"/>
        </w:rPr>
        <w:t xml:space="preserve"> </w:t>
      </w:r>
      <w:r>
        <w:t>of</w:t>
      </w:r>
      <w:r>
        <w:rPr>
          <w:spacing w:val="-4"/>
        </w:rPr>
        <w:t xml:space="preserve"> </w:t>
      </w:r>
      <w:r>
        <w:t>the Code.</w:t>
      </w:r>
      <w:r>
        <w:rPr>
          <w:spacing w:val="-9"/>
        </w:rPr>
        <w:t xml:space="preserve"> </w:t>
      </w:r>
      <w:r>
        <w:t>However</w:t>
      </w:r>
      <w:r>
        <w:rPr>
          <w:spacing w:val="-10"/>
        </w:rPr>
        <w:t xml:space="preserve"> </w:t>
      </w:r>
      <w:r>
        <w:t>there</w:t>
      </w:r>
      <w:r>
        <w:rPr>
          <w:spacing w:val="-11"/>
        </w:rPr>
        <w:t xml:space="preserve"> </w:t>
      </w:r>
      <w:r>
        <w:t>may</w:t>
      </w:r>
      <w:r>
        <w:rPr>
          <w:spacing w:val="-9"/>
        </w:rPr>
        <w:t xml:space="preserve"> </w:t>
      </w:r>
      <w:r>
        <w:t>be</w:t>
      </w:r>
      <w:r>
        <w:rPr>
          <w:spacing w:val="-8"/>
        </w:rPr>
        <w:t xml:space="preserve"> </w:t>
      </w:r>
      <w:r>
        <w:t>an</w:t>
      </w:r>
      <w:r>
        <w:rPr>
          <w:spacing w:val="-8"/>
        </w:rPr>
        <w:t xml:space="preserve"> </w:t>
      </w:r>
      <w:r>
        <w:t>adaptation</w:t>
      </w:r>
      <w:r>
        <w:rPr>
          <w:spacing w:val="-11"/>
        </w:rPr>
        <w:t xml:space="preserve"> </w:t>
      </w:r>
      <w:r>
        <w:t>of</w:t>
      </w:r>
      <w:r>
        <w:rPr>
          <w:spacing w:val="-9"/>
        </w:rPr>
        <w:t xml:space="preserve"> </w:t>
      </w:r>
      <w:r>
        <w:t>the</w:t>
      </w:r>
      <w:r>
        <w:rPr>
          <w:spacing w:val="-8"/>
        </w:rPr>
        <w:t xml:space="preserve"> </w:t>
      </w:r>
      <w:r>
        <w:t>Code</w:t>
      </w:r>
      <w:r>
        <w:rPr>
          <w:spacing w:val="-8"/>
        </w:rPr>
        <w:t xml:space="preserve"> </w:t>
      </w:r>
      <w:r>
        <w:t>possible,</w:t>
      </w:r>
      <w:r>
        <w:rPr>
          <w:spacing w:val="-9"/>
        </w:rPr>
        <w:t xml:space="preserve"> </w:t>
      </w:r>
      <w:r>
        <w:t>once</w:t>
      </w:r>
      <w:r>
        <w:rPr>
          <w:spacing w:val="-8"/>
        </w:rPr>
        <w:t xml:space="preserve"> </w:t>
      </w:r>
      <w:r>
        <w:t>agreed with the parent Department.</w:t>
      </w:r>
    </w:p>
    <w:p w14:paraId="702293F6" w14:textId="77777777" w:rsidR="003B2854" w:rsidRDefault="003B2854" w:rsidP="003B2854">
      <w:pPr>
        <w:pStyle w:val="BodyText"/>
        <w:spacing w:before="9"/>
        <w:rPr>
          <w:sz w:val="20"/>
        </w:rPr>
      </w:pPr>
    </w:p>
    <w:p w14:paraId="799341CB" w14:textId="77777777" w:rsidR="003B2854" w:rsidRDefault="003B2854" w:rsidP="00230B20">
      <w:pPr>
        <w:pStyle w:val="ListParagraph"/>
        <w:widowControl w:val="0"/>
        <w:numPr>
          <w:ilvl w:val="1"/>
          <w:numId w:val="8"/>
        </w:numPr>
        <w:tabs>
          <w:tab w:val="left" w:pos="2248"/>
        </w:tabs>
        <w:autoSpaceDE w:val="0"/>
        <w:autoSpaceDN w:val="0"/>
        <w:spacing w:after="0" w:line="240" w:lineRule="auto"/>
        <w:ind w:left="2247" w:right="742" w:hanging="425"/>
        <w:contextualSpacing w:val="0"/>
        <w:jc w:val="both"/>
      </w:pPr>
      <w:r>
        <w:t>Council</w:t>
      </w:r>
      <w:r>
        <w:rPr>
          <w:spacing w:val="-15"/>
        </w:rPr>
        <w:t xml:space="preserve"> </w:t>
      </w:r>
      <w:r>
        <w:t>should</w:t>
      </w:r>
      <w:r>
        <w:rPr>
          <w:spacing w:val="-16"/>
        </w:rPr>
        <w:t xml:space="preserve"> </w:t>
      </w:r>
      <w:r>
        <w:t>satisfy</w:t>
      </w:r>
      <w:r>
        <w:rPr>
          <w:spacing w:val="-17"/>
        </w:rPr>
        <w:t xml:space="preserve"> </w:t>
      </w:r>
      <w:r>
        <w:t>itself</w:t>
      </w:r>
      <w:r>
        <w:rPr>
          <w:spacing w:val="-14"/>
        </w:rPr>
        <w:t xml:space="preserve"> </w:t>
      </w:r>
      <w:r>
        <w:t>that</w:t>
      </w:r>
      <w:r>
        <w:rPr>
          <w:spacing w:val="-17"/>
        </w:rPr>
        <w:t xml:space="preserve"> </w:t>
      </w:r>
      <w:r>
        <w:t>all</w:t>
      </w:r>
      <w:r>
        <w:rPr>
          <w:spacing w:val="-15"/>
        </w:rPr>
        <w:t xml:space="preserve"> </w:t>
      </w:r>
      <w:r>
        <w:t>statutory</w:t>
      </w:r>
      <w:r>
        <w:rPr>
          <w:spacing w:val="-17"/>
        </w:rPr>
        <w:t xml:space="preserve"> </w:t>
      </w:r>
      <w:r>
        <w:t>obligations</w:t>
      </w:r>
      <w:r>
        <w:rPr>
          <w:spacing w:val="-17"/>
        </w:rPr>
        <w:t xml:space="preserve"> </w:t>
      </w:r>
      <w:r>
        <w:t>are</w:t>
      </w:r>
      <w:r>
        <w:rPr>
          <w:spacing w:val="-15"/>
        </w:rPr>
        <w:t xml:space="preserve"> </w:t>
      </w:r>
      <w:r>
        <w:t>identified</w:t>
      </w:r>
      <w:r>
        <w:rPr>
          <w:spacing w:val="-16"/>
        </w:rPr>
        <w:t xml:space="preserve"> </w:t>
      </w:r>
      <w:r>
        <w:t>and</w:t>
      </w:r>
      <w:r>
        <w:rPr>
          <w:spacing w:val="-16"/>
        </w:rPr>
        <w:t xml:space="preserve"> </w:t>
      </w:r>
      <w:r>
        <w:t>made known</w:t>
      </w:r>
      <w:r>
        <w:rPr>
          <w:spacing w:val="-6"/>
        </w:rPr>
        <w:t xml:space="preserve"> </w:t>
      </w:r>
      <w:r>
        <w:t>to</w:t>
      </w:r>
      <w:r>
        <w:rPr>
          <w:spacing w:val="-6"/>
        </w:rPr>
        <w:t xml:space="preserve"> </w:t>
      </w:r>
      <w:r>
        <w:t>it.</w:t>
      </w:r>
      <w:r>
        <w:rPr>
          <w:spacing w:val="-6"/>
        </w:rPr>
        <w:t xml:space="preserve"> </w:t>
      </w:r>
      <w:r>
        <w:t>This</w:t>
      </w:r>
      <w:r>
        <w:rPr>
          <w:spacing w:val="-9"/>
        </w:rPr>
        <w:t xml:space="preserve"> </w:t>
      </w:r>
      <w:r>
        <w:t>has</w:t>
      </w:r>
      <w:r>
        <w:rPr>
          <w:spacing w:val="-9"/>
        </w:rPr>
        <w:t xml:space="preserve"> </w:t>
      </w:r>
      <w:r>
        <w:t>obvious</w:t>
      </w:r>
      <w:r>
        <w:rPr>
          <w:spacing w:val="-7"/>
        </w:rPr>
        <w:t xml:space="preserve"> </w:t>
      </w:r>
      <w:r>
        <w:t>implications</w:t>
      </w:r>
      <w:r>
        <w:rPr>
          <w:spacing w:val="-7"/>
        </w:rPr>
        <w:t xml:space="preserve"> </w:t>
      </w:r>
      <w:r>
        <w:t>for</w:t>
      </w:r>
      <w:r>
        <w:rPr>
          <w:spacing w:val="-10"/>
        </w:rPr>
        <w:t xml:space="preserve"> </w:t>
      </w:r>
      <w:r>
        <w:t>the</w:t>
      </w:r>
      <w:r>
        <w:rPr>
          <w:spacing w:val="-6"/>
        </w:rPr>
        <w:t xml:space="preserve"> </w:t>
      </w:r>
      <w:r>
        <w:t>Executive</w:t>
      </w:r>
      <w:r>
        <w:rPr>
          <w:spacing w:val="-6"/>
        </w:rPr>
        <w:t xml:space="preserve"> </w:t>
      </w:r>
      <w:r>
        <w:t>and</w:t>
      </w:r>
      <w:r>
        <w:rPr>
          <w:spacing w:val="-6"/>
        </w:rPr>
        <w:t xml:space="preserve"> </w:t>
      </w:r>
      <w:r>
        <w:t>the</w:t>
      </w:r>
      <w:r>
        <w:rPr>
          <w:spacing w:val="-8"/>
        </w:rPr>
        <w:t xml:space="preserve"> </w:t>
      </w:r>
      <w:r>
        <w:t>advice</w:t>
      </w:r>
      <w:r>
        <w:rPr>
          <w:spacing w:val="-6"/>
        </w:rPr>
        <w:t xml:space="preserve"> </w:t>
      </w:r>
      <w:r>
        <w:t>and assurances provided.</w:t>
      </w:r>
    </w:p>
    <w:p w14:paraId="21500BA6" w14:textId="77777777" w:rsidR="003B2854" w:rsidRDefault="003B2854" w:rsidP="003B2854">
      <w:pPr>
        <w:pStyle w:val="BodyText"/>
        <w:spacing w:before="9"/>
        <w:rPr>
          <w:sz w:val="20"/>
        </w:rPr>
      </w:pPr>
    </w:p>
    <w:p w14:paraId="16DB9F5F" w14:textId="77777777" w:rsidR="003B2854" w:rsidRDefault="003B2854" w:rsidP="00230B20">
      <w:pPr>
        <w:pStyle w:val="ListParagraph"/>
        <w:widowControl w:val="0"/>
        <w:numPr>
          <w:ilvl w:val="1"/>
          <w:numId w:val="8"/>
        </w:numPr>
        <w:tabs>
          <w:tab w:val="left" w:pos="2220"/>
        </w:tabs>
        <w:autoSpaceDE w:val="0"/>
        <w:autoSpaceDN w:val="0"/>
        <w:spacing w:after="0" w:line="240" w:lineRule="auto"/>
        <w:ind w:left="2219" w:right="742"/>
        <w:contextualSpacing w:val="0"/>
        <w:jc w:val="both"/>
      </w:pPr>
      <w:r>
        <w:t>Determination of ethical procedures to be put in place to deal with post resignation/retirement employment, appointment and/or consultancy of directors and employees by the private sector and to ensure these are monitored</w:t>
      </w:r>
      <w:r>
        <w:rPr>
          <w:spacing w:val="-9"/>
        </w:rPr>
        <w:t xml:space="preserve"> </w:t>
      </w:r>
      <w:r>
        <w:t>and</w:t>
      </w:r>
      <w:r>
        <w:rPr>
          <w:spacing w:val="-7"/>
        </w:rPr>
        <w:t xml:space="preserve"> </w:t>
      </w:r>
      <w:r>
        <w:t>enforced.</w:t>
      </w:r>
      <w:r>
        <w:rPr>
          <w:spacing w:val="-7"/>
        </w:rPr>
        <w:t xml:space="preserve"> </w:t>
      </w:r>
      <w:r>
        <w:t>The</w:t>
      </w:r>
      <w:r>
        <w:rPr>
          <w:spacing w:val="-7"/>
        </w:rPr>
        <w:t xml:space="preserve"> </w:t>
      </w:r>
      <w:r>
        <w:t>requirements</w:t>
      </w:r>
      <w:r>
        <w:rPr>
          <w:spacing w:val="-8"/>
        </w:rPr>
        <w:t xml:space="preserve"> </w:t>
      </w:r>
      <w:r>
        <w:t>of</w:t>
      </w:r>
      <w:r>
        <w:rPr>
          <w:spacing w:val="-10"/>
        </w:rPr>
        <w:t xml:space="preserve"> </w:t>
      </w:r>
      <w:r>
        <w:t>the</w:t>
      </w:r>
      <w:r>
        <w:rPr>
          <w:spacing w:val="-9"/>
        </w:rPr>
        <w:t xml:space="preserve"> </w:t>
      </w:r>
      <w:r>
        <w:t>ethics</w:t>
      </w:r>
      <w:r>
        <w:rPr>
          <w:spacing w:val="-8"/>
        </w:rPr>
        <w:t xml:space="preserve"> </w:t>
      </w:r>
      <w:r>
        <w:t>legislation</w:t>
      </w:r>
      <w:r>
        <w:rPr>
          <w:spacing w:val="-9"/>
        </w:rPr>
        <w:t xml:space="preserve"> </w:t>
      </w:r>
      <w:r>
        <w:t>are</w:t>
      </w:r>
      <w:r>
        <w:rPr>
          <w:spacing w:val="-7"/>
        </w:rPr>
        <w:t xml:space="preserve"> </w:t>
      </w:r>
      <w:r>
        <w:t>outlined in detail including disclosures and conflicts of interest issues.</w:t>
      </w:r>
    </w:p>
    <w:p w14:paraId="027DBE9B" w14:textId="77777777" w:rsidR="003B2854" w:rsidRDefault="003B2854" w:rsidP="003B2854">
      <w:pPr>
        <w:jc w:val="both"/>
        <w:sectPr w:rsidR="003B2854">
          <w:pgSz w:w="11910" w:h="16840"/>
          <w:pgMar w:top="1180" w:right="600" w:bottom="600" w:left="20" w:header="967" w:footer="405" w:gutter="0"/>
          <w:cols w:space="720"/>
        </w:sectPr>
      </w:pPr>
    </w:p>
    <w:p w14:paraId="2D05F18A" w14:textId="77777777" w:rsidR="003B2854" w:rsidRDefault="003B2854" w:rsidP="003B2854">
      <w:pPr>
        <w:pStyle w:val="BodyText"/>
        <w:spacing w:before="4" w:after="1"/>
        <w:rPr>
          <w:sz w:val="11"/>
        </w:rPr>
      </w:pPr>
    </w:p>
    <w:p w14:paraId="580FFB93" w14:textId="766C4F00" w:rsidR="003B2854" w:rsidRDefault="003B2854" w:rsidP="003B2854">
      <w:pPr>
        <w:pStyle w:val="BodyText"/>
        <w:spacing w:line="49" w:lineRule="exact"/>
        <w:ind w:left="1300"/>
        <w:rPr>
          <w:sz w:val="4"/>
        </w:rPr>
      </w:pPr>
    </w:p>
    <w:p w14:paraId="783308F8" w14:textId="77777777" w:rsidR="003B2854" w:rsidRDefault="003B2854" w:rsidP="00230B20">
      <w:pPr>
        <w:pStyle w:val="ListParagraph"/>
        <w:widowControl w:val="0"/>
        <w:numPr>
          <w:ilvl w:val="1"/>
          <w:numId w:val="8"/>
        </w:numPr>
        <w:tabs>
          <w:tab w:val="left" w:pos="2220"/>
        </w:tabs>
        <w:autoSpaceDE w:val="0"/>
        <w:autoSpaceDN w:val="0"/>
        <w:spacing w:before="52" w:after="0" w:line="240" w:lineRule="auto"/>
        <w:ind w:left="2219" w:right="742"/>
        <w:contextualSpacing w:val="0"/>
        <w:jc w:val="both"/>
      </w:pPr>
      <w:r>
        <w:t>In relation to travel policy, there is a need to achieve economy and efficiency and compliance with DOF circulars.</w:t>
      </w:r>
      <w:r>
        <w:rPr>
          <w:spacing w:val="40"/>
        </w:rPr>
        <w:t xml:space="preserve"> </w:t>
      </w:r>
      <w:r>
        <w:t>The NCSE has developed a travel policy in this regard.</w:t>
      </w:r>
    </w:p>
    <w:p w14:paraId="58EC18BD" w14:textId="77777777" w:rsidR="003B2854" w:rsidRDefault="003B2854" w:rsidP="003B2854">
      <w:pPr>
        <w:pStyle w:val="BodyText"/>
        <w:spacing w:before="8"/>
        <w:rPr>
          <w:sz w:val="20"/>
        </w:rPr>
      </w:pPr>
    </w:p>
    <w:p w14:paraId="747DF43B" w14:textId="77777777" w:rsidR="003B2854" w:rsidRDefault="003B2854" w:rsidP="00230B20">
      <w:pPr>
        <w:pStyle w:val="ListParagraph"/>
        <w:widowControl w:val="0"/>
        <w:numPr>
          <w:ilvl w:val="1"/>
          <w:numId w:val="8"/>
        </w:numPr>
        <w:tabs>
          <w:tab w:val="left" w:pos="2220"/>
        </w:tabs>
        <w:autoSpaceDE w:val="0"/>
        <w:autoSpaceDN w:val="0"/>
        <w:spacing w:before="1" w:after="0" w:line="240" w:lineRule="auto"/>
        <w:ind w:left="2219" w:right="739"/>
        <w:contextualSpacing w:val="0"/>
        <w:jc w:val="both"/>
      </w:pPr>
      <w:r>
        <w:t>The NCSE must have a Corporate Procurement Policy Plan which includes oversight</w:t>
      </w:r>
      <w:r>
        <w:rPr>
          <w:spacing w:val="-4"/>
        </w:rPr>
        <w:t xml:space="preserve"> </w:t>
      </w:r>
      <w:r>
        <w:t>to</w:t>
      </w:r>
      <w:r>
        <w:rPr>
          <w:spacing w:val="-3"/>
        </w:rPr>
        <w:t xml:space="preserve"> </w:t>
      </w:r>
      <w:r>
        <w:t>ensure</w:t>
      </w:r>
      <w:r>
        <w:rPr>
          <w:spacing w:val="-3"/>
        </w:rPr>
        <w:t xml:space="preserve"> </w:t>
      </w:r>
      <w:r>
        <w:t>that</w:t>
      </w:r>
      <w:r>
        <w:rPr>
          <w:spacing w:val="-4"/>
        </w:rPr>
        <w:t xml:space="preserve"> </w:t>
      </w:r>
      <w:r>
        <w:t>the</w:t>
      </w:r>
      <w:r>
        <w:rPr>
          <w:spacing w:val="-3"/>
        </w:rPr>
        <w:t xml:space="preserve"> </w:t>
      </w:r>
      <w:r>
        <w:t>NCSE</w:t>
      </w:r>
      <w:r>
        <w:rPr>
          <w:spacing w:val="-4"/>
        </w:rPr>
        <w:t xml:space="preserve"> </w:t>
      </w:r>
      <w:r>
        <w:t>is</w:t>
      </w:r>
      <w:r>
        <w:rPr>
          <w:spacing w:val="-4"/>
        </w:rPr>
        <w:t xml:space="preserve"> </w:t>
      </w:r>
      <w:r>
        <w:t>adhering</w:t>
      </w:r>
      <w:r>
        <w:rPr>
          <w:spacing w:val="-6"/>
        </w:rPr>
        <w:t xml:space="preserve"> </w:t>
      </w:r>
      <w:r>
        <w:t>to</w:t>
      </w:r>
      <w:r>
        <w:rPr>
          <w:spacing w:val="-3"/>
        </w:rPr>
        <w:t xml:space="preserve"> </w:t>
      </w:r>
      <w:r>
        <w:t>EU</w:t>
      </w:r>
      <w:r>
        <w:rPr>
          <w:spacing w:val="-5"/>
        </w:rPr>
        <w:t xml:space="preserve"> </w:t>
      </w:r>
      <w:r>
        <w:t>and</w:t>
      </w:r>
      <w:r>
        <w:rPr>
          <w:spacing w:val="-6"/>
        </w:rPr>
        <w:t xml:space="preserve"> </w:t>
      </w:r>
      <w:r>
        <w:t>national</w:t>
      </w:r>
      <w:r>
        <w:rPr>
          <w:spacing w:val="-5"/>
        </w:rPr>
        <w:t xml:space="preserve"> </w:t>
      </w:r>
      <w:r>
        <w:t>procurement rules and operating effective VFM practices. NCSE has developed a procurement plan which has been approved by Council.</w:t>
      </w:r>
    </w:p>
    <w:p w14:paraId="1F0F7904" w14:textId="77777777" w:rsidR="003B2854" w:rsidRDefault="003B2854" w:rsidP="003B2854">
      <w:pPr>
        <w:pStyle w:val="BodyText"/>
        <w:spacing w:before="8"/>
        <w:rPr>
          <w:sz w:val="20"/>
        </w:rPr>
      </w:pPr>
    </w:p>
    <w:p w14:paraId="2FA2526A" w14:textId="77777777" w:rsidR="003B2854" w:rsidRDefault="003B2854" w:rsidP="00230B20">
      <w:pPr>
        <w:pStyle w:val="ListParagraph"/>
        <w:widowControl w:val="0"/>
        <w:numPr>
          <w:ilvl w:val="1"/>
          <w:numId w:val="8"/>
        </w:numPr>
        <w:tabs>
          <w:tab w:val="left" w:pos="2220"/>
        </w:tabs>
        <w:autoSpaceDE w:val="0"/>
        <w:autoSpaceDN w:val="0"/>
        <w:spacing w:before="1" w:after="0" w:line="240" w:lineRule="auto"/>
        <w:ind w:left="2219" w:right="744"/>
        <w:contextualSpacing w:val="0"/>
        <w:jc w:val="both"/>
      </w:pPr>
      <w:r>
        <w:t xml:space="preserve">A Code of Business Conduct for Council Members as agreed by Council is attached at </w:t>
      </w:r>
      <w:r>
        <w:rPr>
          <w:b/>
        </w:rPr>
        <w:t>Appendix 3</w:t>
      </w:r>
      <w:r>
        <w:t>. These Corporate Governance Guidelines also form part of the Members’ code of business conduct.</w:t>
      </w:r>
    </w:p>
    <w:p w14:paraId="01407CAF" w14:textId="77777777" w:rsidR="003B2854" w:rsidRDefault="003B2854" w:rsidP="003B2854">
      <w:pPr>
        <w:pStyle w:val="BodyText"/>
        <w:spacing w:before="9"/>
        <w:rPr>
          <w:sz w:val="20"/>
        </w:rPr>
      </w:pPr>
    </w:p>
    <w:p w14:paraId="21FC06B0" w14:textId="77777777" w:rsidR="003B2854" w:rsidRDefault="003B2854" w:rsidP="00230B20">
      <w:pPr>
        <w:pStyle w:val="ListParagraph"/>
        <w:widowControl w:val="0"/>
        <w:numPr>
          <w:ilvl w:val="1"/>
          <w:numId w:val="8"/>
        </w:numPr>
        <w:tabs>
          <w:tab w:val="left" w:pos="2220"/>
        </w:tabs>
        <w:autoSpaceDE w:val="0"/>
        <w:autoSpaceDN w:val="0"/>
        <w:spacing w:after="0" w:line="240" w:lineRule="auto"/>
        <w:ind w:left="2219" w:right="739"/>
        <w:contextualSpacing w:val="0"/>
        <w:jc w:val="both"/>
        <w:rPr>
          <w:b/>
        </w:rPr>
      </w:pPr>
      <w:r>
        <w:t>The</w:t>
      </w:r>
      <w:r>
        <w:rPr>
          <w:spacing w:val="-14"/>
        </w:rPr>
        <w:t xml:space="preserve"> </w:t>
      </w:r>
      <w:r>
        <w:rPr>
          <w:i/>
        </w:rPr>
        <w:t>Ethics</w:t>
      </w:r>
      <w:r>
        <w:rPr>
          <w:i/>
          <w:spacing w:val="-15"/>
        </w:rPr>
        <w:t xml:space="preserve"> </w:t>
      </w:r>
      <w:r>
        <w:rPr>
          <w:i/>
        </w:rPr>
        <w:t>in</w:t>
      </w:r>
      <w:r>
        <w:rPr>
          <w:i/>
          <w:spacing w:val="-14"/>
        </w:rPr>
        <w:t xml:space="preserve"> </w:t>
      </w:r>
      <w:r>
        <w:rPr>
          <w:i/>
        </w:rPr>
        <w:t>Public</w:t>
      </w:r>
      <w:r>
        <w:rPr>
          <w:i/>
          <w:spacing w:val="-15"/>
        </w:rPr>
        <w:t xml:space="preserve"> </w:t>
      </w:r>
      <w:r>
        <w:rPr>
          <w:i/>
        </w:rPr>
        <w:t>Office</w:t>
      </w:r>
      <w:r>
        <w:rPr>
          <w:i/>
          <w:spacing w:val="-14"/>
        </w:rPr>
        <w:t xml:space="preserve"> </w:t>
      </w:r>
      <w:r>
        <w:rPr>
          <w:i/>
        </w:rPr>
        <w:t>Acts,</w:t>
      </w:r>
      <w:r>
        <w:rPr>
          <w:i/>
          <w:spacing w:val="-17"/>
        </w:rPr>
        <w:t xml:space="preserve"> </w:t>
      </w:r>
      <w:r>
        <w:rPr>
          <w:i/>
        </w:rPr>
        <w:t>1995</w:t>
      </w:r>
      <w:r>
        <w:rPr>
          <w:i/>
          <w:spacing w:val="-16"/>
        </w:rPr>
        <w:t xml:space="preserve"> </w:t>
      </w:r>
      <w:r>
        <w:rPr>
          <w:i/>
        </w:rPr>
        <w:t>and</w:t>
      </w:r>
      <w:r>
        <w:rPr>
          <w:i/>
          <w:spacing w:val="-16"/>
        </w:rPr>
        <w:t xml:space="preserve"> </w:t>
      </w:r>
      <w:r>
        <w:rPr>
          <w:i/>
        </w:rPr>
        <w:t>2001</w:t>
      </w:r>
      <w:r>
        <w:t>,</w:t>
      </w:r>
      <w:r>
        <w:rPr>
          <w:spacing w:val="-14"/>
        </w:rPr>
        <w:t xml:space="preserve"> </w:t>
      </w:r>
      <w:r>
        <w:t>require</w:t>
      </w:r>
      <w:r>
        <w:rPr>
          <w:spacing w:val="-16"/>
        </w:rPr>
        <w:t xml:space="preserve"> </w:t>
      </w:r>
      <w:r>
        <w:t>public</w:t>
      </w:r>
      <w:r>
        <w:rPr>
          <w:spacing w:val="-17"/>
        </w:rPr>
        <w:t xml:space="preserve"> </w:t>
      </w:r>
      <w:r>
        <w:t>bodies</w:t>
      </w:r>
      <w:r>
        <w:rPr>
          <w:spacing w:val="-16"/>
        </w:rPr>
        <w:t xml:space="preserve"> </w:t>
      </w:r>
      <w:r>
        <w:t>to</w:t>
      </w:r>
      <w:r>
        <w:rPr>
          <w:spacing w:val="-16"/>
        </w:rPr>
        <w:t xml:space="preserve"> </w:t>
      </w:r>
      <w:r>
        <w:t>ensure that</w:t>
      </w:r>
      <w:r>
        <w:rPr>
          <w:spacing w:val="-14"/>
        </w:rPr>
        <w:t xml:space="preserve"> </w:t>
      </w:r>
      <w:r>
        <w:t>all</w:t>
      </w:r>
      <w:r>
        <w:rPr>
          <w:spacing w:val="-14"/>
        </w:rPr>
        <w:t xml:space="preserve"> </w:t>
      </w:r>
      <w:r>
        <w:t>Council</w:t>
      </w:r>
      <w:r>
        <w:rPr>
          <w:spacing w:val="-14"/>
        </w:rPr>
        <w:t xml:space="preserve"> </w:t>
      </w:r>
      <w:r>
        <w:t>members</w:t>
      </w:r>
      <w:r>
        <w:rPr>
          <w:spacing w:val="-14"/>
        </w:rPr>
        <w:t xml:space="preserve"> </w:t>
      </w:r>
      <w:r>
        <w:t>observe</w:t>
      </w:r>
      <w:r>
        <w:rPr>
          <w:spacing w:val="-13"/>
        </w:rPr>
        <w:t xml:space="preserve"> </w:t>
      </w:r>
      <w:r>
        <w:t>the</w:t>
      </w:r>
      <w:r>
        <w:rPr>
          <w:spacing w:val="-13"/>
        </w:rPr>
        <w:t xml:space="preserve"> </w:t>
      </w:r>
      <w:r>
        <w:t>highest</w:t>
      </w:r>
      <w:r>
        <w:rPr>
          <w:spacing w:val="-16"/>
        </w:rPr>
        <w:t xml:space="preserve"> </w:t>
      </w:r>
      <w:r>
        <w:t>standards</w:t>
      </w:r>
      <w:r>
        <w:rPr>
          <w:spacing w:val="-14"/>
        </w:rPr>
        <w:t xml:space="preserve"> </w:t>
      </w:r>
      <w:r>
        <w:t>of</w:t>
      </w:r>
      <w:r>
        <w:rPr>
          <w:spacing w:val="-16"/>
        </w:rPr>
        <w:t xml:space="preserve"> </w:t>
      </w:r>
      <w:r>
        <w:t>business</w:t>
      </w:r>
      <w:r>
        <w:rPr>
          <w:spacing w:val="-14"/>
        </w:rPr>
        <w:t xml:space="preserve"> </w:t>
      </w:r>
      <w:r>
        <w:t>ethics.</w:t>
      </w:r>
      <w:r>
        <w:rPr>
          <w:spacing w:val="-13"/>
        </w:rPr>
        <w:t xml:space="preserve"> </w:t>
      </w:r>
      <w:r>
        <w:t xml:space="preserve">The NCSE is a prescribed body for the purposes of the Ethics Acts and so Council members are required to make an annual declaration. A summary outline of reporting and other obligations for Council members and staff under Ethics legislation is attached at </w:t>
      </w:r>
      <w:r>
        <w:rPr>
          <w:b/>
        </w:rPr>
        <w:t>Appendix 15.</w:t>
      </w:r>
    </w:p>
    <w:p w14:paraId="5C9961DB" w14:textId="77777777" w:rsidR="003B2854" w:rsidRDefault="003B2854" w:rsidP="003B2854">
      <w:pPr>
        <w:pStyle w:val="BodyText"/>
        <w:spacing w:before="9"/>
        <w:rPr>
          <w:b/>
          <w:sz w:val="20"/>
        </w:rPr>
      </w:pPr>
    </w:p>
    <w:p w14:paraId="034C04B0" w14:textId="77777777" w:rsidR="003B2854" w:rsidRDefault="003B2854" w:rsidP="00230B20">
      <w:pPr>
        <w:pStyle w:val="ListParagraph"/>
        <w:widowControl w:val="0"/>
        <w:numPr>
          <w:ilvl w:val="1"/>
          <w:numId w:val="8"/>
        </w:numPr>
        <w:tabs>
          <w:tab w:val="left" w:pos="2220"/>
        </w:tabs>
        <w:autoSpaceDE w:val="0"/>
        <w:autoSpaceDN w:val="0"/>
        <w:spacing w:after="0" w:line="240" w:lineRule="auto"/>
        <w:ind w:left="2219" w:right="742"/>
        <w:contextualSpacing w:val="0"/>
        <w:jc w:val="both"/>
      </w:pPr>
      <w:r>
        <w:t>The</w:t>
      </w:r>
      <w:r>
        <w:rPr>
          <w:spacing w:val="-14"/>
        </w:rPr>
        <w:t xml:space="preserve"> </w:t>
      </w:r>
      <w:r>
        <w:t>Council</w:t>
      </w:r>
      <w:r>
        <w:rPr>
          <w:spacing w:val="-15"/>
        </w:rPr>
        <w:t xml:space="preserve"> </w:t>
      </w:r>
      <w:r>
        <w:t>is</w:t>
      </w:r>
      <w:r>
        <w:rPr>
          <w:spacing w:val="-15"/>
        </w:rPr>
        <w:t xml:space="preserve"> </w:t>
      </w:r>
      <w:r>
        <w:t>responsible</w:t>
      </w:r>
      <w:r>
        <w:rPr>
          <w:spacing w:val="-14"/>
        </w:rPr>
        <w:t xml:space="preserve"> </w:t>
      </w:r>
      <w:r>
        <w:t>for</w:t>
      </w:r>
      <w:r>
        <w:rPr>
          <w:spacing w:val="-16"/>
        </w:rPr>
        <w:t xml:space="preserve"> </w:t>
      </w:r>
      <w:r>
        <w:t>determining</w:t>
      </w:r>
      <w:r>
        <w:rPr>
          <w:spacing w:val="-14"/>
        </w:rPr>
        <w:t xml:space="preserve"> </w:t>
      </w:r>
      <w:r>
        <w:t>specific</w:t>
      </w:r>
      <w:r>
        <w:rPr>
          <w:spacing w:val="-15"/>
        </w:rPr>
        <w:t xml:space="preserve"> </w:t>
      </w:r>
      <w:r>
        <w:t>values</w:t>
      </w:r>
      <w:r>
        <w:rPr>
          <w:spacing w:val="-15"/>
        </w:rPr>
        <w:t xml:space="preserve"> </w:t>
      </w:r>
      <w:r>
        <w:t>and</w:t>
      </w:r>
      <w:r>
        <w:rPr>
          <w:spacing w:val="-14"/>
        </w:rPr>
        <w:t xml:space="preserve"> </w:t>
      </w:r>
      <w:r>
        <w:t>standards</w:t>
      </w:r>
      <w:r>
        <w:rPr>
          <w:spacing w:val="-15"/>
        </w:rPr>
        <w:t xml:space="preserve"> </w:t>
      </w:r>
      <w:r>
        <w:t>for</w:t>
      </w:r>
      <w:r>
        <w:rPr>
          <w:spacing w:val="-16"/>
        </w:rPr>
        <w:t xml:space="preserve"> </w:t>
      </w:r>
      <w:r>
        <w:t>the organisation,</w:t>
      </w:r>
      <w:r>
        <w:rPr>
          <w:spacing w:val="-17"/>
        </w:rPr>
        <w:t xml:space="preserve"> </w:t>
      </w:r>
      <w:r>
        <w:t>building</w:t>
      </w:r>
      <w:r>
        <w:rPr>
          <w:spacing w:val="-17"/>
        </w:rPr>
        <w:t xml:space="preserve"> </w:t>
      </w:r>
      <w:r>
        <w:t>on</w:t>
      </w:r>
      <w:r>
        <w:rPr>
          <w:spacing w:val="-16"/>
        </w:rPr>
        <w:t xml:space="preserve"> </w:t>
      </w:r>
      <w:r>
        <w:t>the</w:t>
      </w:r>
      <w:r>
        <w:rPr>
          <w:spacing w:val="-17"/>
        </w:rPr>
        <w:t xml:space="preserve"> </w:t>
      </w:r>
      <w:r>
        <w:t>core</w:t>
      </w:r>
      <w:r>
        <w:rPr>
          <w:spacing w:val="-17"/>
        </w:rPr>
        <w:t xml:space="preserve"> </w:t>
      </w:r>
      <w:r>
        <w:t>values</w:t>
      </w:r>
      <w:r>
        <w:rPr>
          <w:spacing w:val="-17"/>
        </w:rPr>
        <w:t xml:space="preserve"> </w:t>
      </w:r>
      <w:r>
        <w:t>and</w:t>
      </w:r>
      <w:r>
        <w:rPr>
          <w:spacing w:val="-16"/>
        </w:rPr>
        <w:t xml:space="preserve"> </w:t>
      </w:r>
      <w:r>
        <w:t>standards</w:t>
      </w:r>
      <w:r>
        <w:rPr>
          <w:spacing w:val="-17"/>
        </w:rPr>
        <w:t xml:space="preserve"> </w:t>
      </w:r>
      <w:r>
        <w:t>set</w:t>
      </w:r>
      <w:r>
        <w:rPr>
          <w:spacing w:val="-17"/>
        </w:rPr>
        <w:t xml:space="preserve"> </w:t>
      </w:r>
      <w:r>
        <w:t>out</w:t>
      </w:r>
      <w:r>
        <w:rPr>
          <w:spacing w:val="-16"/>
        </w:rPr>
        <w:t xml:space="preserve"> </w:t>
      </w:r>
      <w:r>
        <w:t>in</w:t>
      </w:r>
      <w:r>
        <w:rPr>
          <w:spacing w:val="-17"/>
        </w:rPr>
        <w:t xml:space="preserve"> </w:t>
      </w:r>
      <w:r>
        <w:t>the</w:t>
      </w:r>
      <w:r>
        <w:rPr>
          <w:spacing w:val="-17"/>
        </w:rPr>
        <w:t xml:space="preserve"> </w:t>
      </w:r>
      <w:r>
        <w:t>suggested Framework for a Code of Business Conduct. Individual Council members are expected to show leadership by promoting these values and standards.</w:t>
      </w:r>
    </w:p>
    <w:p w14:paraId="165C81F2" w14:textId="77777777" w:rsidR="003B2854" w:rsidRDefault="003B2854" w:rsidP="003B2854">
      <w:pPr>
        <w:pStyle w:val="BodyText"/>
        <w:rPr>
          <w:sz w:val="26"/>
        </w:rPr>
      </w:pPr>
    </w:p>
    <w:p w14:paraId="75F1E89F" w14:textId="77777777" w:rsidR="003B2854" w:rsidRDefault="003B2854" w:rsidP="003B2854">
      <w:pPr>
        <w:pStyle w:val="BodyText"/>
        <w:rPr>
          <w:sz w:val="26"/>
        </w:rPr>
      </w:pPr>
    </w:p>
    <w:p w14:paraId="5C760615" w14:textId="77777777" w:rsidR="003B2854" w:rsidRDefault="003B2854" w:rsidP="003B2854">
      <w:pPr>
        <w:spacing w:before="155"/>
        <w:ind w:left="1540"/>
        <w:rPr>
          <w:b/>
        </w:rPr>
      </w:pPr>
      <w:r>
        <w:rPr>
          <w:b/>
        </w:rPr>
        <w:t>Notes</w:t>
      </w:r>
      <w:r>
        <w:rPr>
          <w:b/>
          <w:spacing w:val="-4"/>
        </w:rPr>
        <w:t xml:space="preserve"> </w:t>
      </w:r>
      <w:r>
        <w:rPr>
          <w:b/>
        </w:rPr>
        <w:t>for</w:t>
      </w:r>
      <w:r>
        <w:rPr>
          <w:b/>
          <w:spacing w:val="-2"/>
        </w:rPr>
        <w:t xml:space="preserve"> </w:t>
      </w:r>
      <w:r>
        <w:rPr>
          <w:b/>
        </w:rPr>
        <w:t>the</w:t>
      </w:r>
      <w:r>
        <w:rPr>
          <w:b/>
          <w:spacing w:val="-1"/>
        </w:rPr>
        <w:t xml:space="preserve"> </w:t>
      </w:r>
      <w:r>
        <w:rPr>
          <w:b/>
          <w:spacing w:val="-2"/>
        </w:rPr>
        <w:t>Council</w:t>
      </w:r>
    </w:p>
    <w:p w14:paraId="36D44A3E" w14:textId="77777777" w:rsidR="003B2854" w:rsidRDefault="003B2854" w:rsidP="003B2854">
      <w:pPr>
        <w:pStyle w:val="BodyText"/>
        <w:rPr>
          <w:b/>
          <w:sz w:val="26"/>
        </w:rPr>
      </w:pPr>
    </w:p>
    <w:p w14:paraId="0930F49C" w14:textId="77777777" w:rsidR="003B2854" w:rsidRDefault="003B2854" w:rsidP="00230B20">
      <w:pPr>
        <w:pStyle w:val="ListParagraph"/>
        <w:widowControl w:val="0"/>
        <w:numPr>
          <w:ilvl w:val="0"/>
          <w:numId w:val="3"/>
        </w:numPr>
        <w:tabs>
          <w:tab w:val="left" w:pos="1893"/>
        </w:tabs>
        <w:autoSpaceDE w:val="0"/>
        <w:autoSpaceDN w:val="0"/>
        <w:spacing w:before="217" w:after="0" w:line="240" w:lineRule="auto"/>
        <w:ind w:right="739" w:hanging="360"/>
        <w:contextualSpacing w:val="0"/>
        <w:jc w:val="both"/>
      </w:pPr>
      <w:r>
        <w:t>Council</w:t>
      </w:r>
      <w:r>
        <w:rPr>
          <w:spacing w:val="-3"/>
        </w:rPr>
        <w:t xml:space="preserve"> </w:t>
      </w:r>
      <w:r>
        <w:t>members</w:t>
      </w:r>
      <w:r>
        <w:rPr>
          <w:spacing w:val="-1"/>
        </w:rPr>
        <w:t xml:space="preserve"> </w:t>
      </w:r>
      <w:r>
        <w:t>should</w:t>
      </w:r>
      <w:r>
        <w:rPr>
          <w:spacing w:val="-2"/>
        </w:rPr>
        <w:t xml:space="preserve"> </w:t>
      </w:r>
      <w:r>
        <w:t>always</w:t>
      </w:r>
      <w:r>
        <w:rPr>
          <w:spacing w:val="-3"/>
        </w:rPr>
        <w:t xml:space="preserve"> </w:t>
      </w:r>
      <w:r>
        <w:t>act</w:t>
      </w:r>
      <w:r>
        <w:rPr>
          <w:spacing w:val="-2"/>
        </w:rPr>
        <w:t xml:space="preserve"> </w:t>
      </w:r>
      <w:r>
        <w:t>fairly, in</w:t>
      </w:r>
      <w:r>
        <w:rPr>
          <w:spacing w:val="-2"/>
        </w:rPr>
        <w:t xml:space="preserve"> </w:t>
      </w:r>
      <w:r>
        <w:t>good</w:t>
      </w:r>
      <w:r>
        <w:rPr>
          <w:spacing w:val="-2"/>
        </w:rPr>
        <w:t xml:space="preserve"> </w:t>
      </w:r>
      <w:r>
        <w:t>faith</w:t>
      </w:r>
      <w:r>
        <w:rPr>
          <w:spacing w:val="-2"/>
        </w:rPr>
        <w:t xml:space="preserve"> </w:t>
      </w:r>
      <w:r>
        <w:t>and</w:t>
      </w:r>
      <w:r>
        <w:rPr>
          <w:spacing w:val="-2"/>
        </w:rPr>
        <w:t xml:space="preserve"> </w:t>
      </w:r>
      <w:r>
        <w:t>in</w:t>
      </w:r>
      <w:r>
        <w:rPr>
          <w:spacing w:val="-2"/>
        </w:rPr>
        <w:t xml:space="preserve"> </w:t>
      </w:r>
      <w:r>
        <w:t>an</w:t>
      </w:r>
      <w:r>
        <w:rPr>
          <w:spacing w:val="-2"/>
        </w:rPr>
        <w:t xml:space="preserve"> </w:t>
      </w:r>
      <w:r>
        <w:t>impartial</w:t>
      </w:r>
      <w:r>
        <w:rPr>
          <w:spacing w:val="-1"/>
        </w:rPr>
        <w:t xml:space="preserve"> </w:t>
      </w:r>
      <w:r>
        <w:t>way</w:t>
      </w:r>
      <w:r>
        <w:rPr>
          <w:spacing w:val="-1"/>
        </w:rPr>
        <w:t xml:space="preserve"> </w:t>
      </w:r>
      <w:r>
        <w:t>to meet the objectives</w:t>
      </w:r>
      <w:r>
        <w:rPr>
          <w:spacing w:val="-2"/>
        </w:rPr>
        <w:t xml:space="preserve"> </w:t>
      </w:r>
      <w:r>
        <w:t>of</w:t>
      </w:r>
      <w:r>
        <w:rPr>
          <w:spacing w:val="-2"/>
        </w:rPr>
        <w:t xml:space="preserve"> </w:t>
      </w:r>
      <w:r>
        <w:t>the NCSE. They</w:t>
      </w:r>
      <w:r>
        <w:rPr>
          <w:spacing w:val="-2"/>
        </w:rPr>
        <w:t xml:space="preserve"> </w:t>
      </w:r>
      <w:r>
        <w:t>should ensure that</w:t>
      </w:r>
      <w:r>
        <w:rPr>
          <w:spacing w:val="-2"/>
        </w:rPr>
        <w:t xml:space="preserve"> </w:t>
      </w:r>
      <w:r>
        <w:t>nothing</w:t>
      </w:r>
      <w:r>
        <w:rPr>
          <w:spacing w:val="-1"/>
        </w:rPr>
        <w:t xml:space="preserve"> </w:t>
      </w:r>
      <w:r>
        <w:t>they do or say should ever weaken the public’s faith in the integrity of the public service and, in particular, of the NCSE and its Council members.</w:t>
      </w:r>
    </w:p>
    <w:p w14:paraId="3624AE1C" w14:textId="77777777" w:rsidR="003B2854" w:rsidRDefault="003B2854" w:rsidP="003B2854">
      <w:pPr>
        <w:pStyle w:val="BodyText"/>
        <w:rPr>
          <w:sz w:val="26"/>
        </w:rPr>
      </w:pPr>
    </w:p>
    <w:p w14:paraId="38382CCF" w14:textId="77777777" w:rsidR="003B2854" w:rsidRDefault="003B2854" w:rsidP="00230B20">
      <w:pPr>
        <w:pStyle w:val="ListParagraph"/>
        <w:widowControl w:val="0"/>
        <w:numPr>
          <w:ilvl w:val="0"/>
          <w:numId w:val="3"/>
        </w:numPr>
        <w:tabs>
          <w:tab w:val="left" w:pos="1893"/>
        </w:tabs>
        <w:autoSpaceDE w:val="0"/>
        <w:autoSpaceDN w:val="0"/>
        <w:spacing w:before="217" w:after="0" w:line="240" w:lineRule="auto"/>
        <w:ind w:right="743" w:hanging="360"/>
        <w:contextualSpacing w:val="0"/>
        <w:jc w:val="both"/>
      </w:pPr>
      <w:r>
        <w:t>Council</w:t>
      </w:r>
      <w:r>
        <w:rPr>
          <w:spacing w:val="-4"/>
        </w:rPr>
        <w:t xml:space="preserve"> </w:t>
      </w:r>
      <w:r>
        <w:t>members</w:t>
      </w:r>
      <w:r>
        <w:rPr>
          <w:spacing w:val="-2"/>
        </w:rPr>
        <w:t xml:space="preserve"> </w:t>
      </w:r>
      <w:r>
        <w:t>should</w:t>
      </w:r>
      <w:r>
        <w:rPr>
          <w:spacing w:val="-3"/>
        </w:rPr>
        <w:t xml:space="preserve"> </w:t>
      </w:r>
      <w:r>
        <w:t>avoid</w:t>
      </w:r>
      <w:r>
        <w:rPr>
          <w:spacing w:val="-3"/>
        </w:rPr>
        <w:t xml:space="preserve"> </w:t>
      </w:r>
      <w:r>
        <w:t>publicly</w:t>
      </w:r>
      <w:r>
        <w:rPr>
          <w:spacing w:val="-2"/>
        </w:rPr>
        <w:t xml:space="preserve"> </w:t>
      </w:r>
      <w:r>
        <w:t>criticising</w:t>
      </w:r>
      <w:r>
        <w:rPr>
          <w:spacing w:val="-1"/>
        </w:rPr>
        <w:t xml:space="preserve"> </w:t>
      </w:r>
      <w:r>
        <w:t>the</w:t>
      </w:r>
      <w:r>
        <w:rPr>
          <w:spacing w:val="-1"/>
        </w:rPr>
        <w:t xml:space="preserve"> </w:t>
      </w:r>
      <w:r>
        <w:t>Council</w:t>
      </w:r>
      <w:r>
        <w:rPr>
          <w:spacing w:val="-4"/>
        </w:rPr>
        <w:t xml:space="preserve"> </w:t>
      </w:r>
      <w:r>
        <w:t>and</w:t>
      </w:r>
      <w:r>
        <w:rPr>
          <w:spacing w:val="-1"/>
        </w:rPr>
        <w:t xml:space="preserve"> </w:t>
      </w:r>
      <w:r>
        <w:t>should</w:t>
      </w:r>
      <w:r>
        <w:rPr>
          <w:spacing w:val="-3"/>
        </w:rPr>
        <w:t xml:space="preserve"> </w:t>
      </w:r>
      <w:r>
        <w:t>not</w:t>
      </w:r>
      <w:r>
        <w:rPr>
          <w:spacing w:val="-1"/>
        </w:rPr>
        <w:t xml:space="preserve"> </w:t>
      </w:r>
      <w:r>
        <w:t>take any action (directly or indirectly) against the NCSE.</w:t>
      </w:r>
    </w:p>
    <w:p w14:paraId="5E1BC35C" w14:textId="77777777" w:rsidR="003B2854" w:rsidRDefault="003B2854" w:rsidP="003B2854">
      <w:pPr>
        <w:pStyle w:val="BodyText"/>
        <w:rPr>
          <w:sz w:val="26"/>
        </w:rPr>
      </w:pPr>
    </w:p>
    <w:p w14:paraId="6A22892B" w14:textId="77777777" w:rsidR="003B2854" w:rsidRDefault="003B2854" w:rsidP="00230B20">
      <w:pPr>
        <w:pStyle w:val="ListParagraph"/>
        <w:widowControl w:val="0"/>
        <w:numPr>
          <w:ilvl w:val="0"/>
          <w:numId w:val="3"/>
        </w:numPr>
        <w:tabs>
          <w:tab w:val="left" w:pos="1869"/>
        </w:tabs>
        <w:autoSpaceDE w:val="0"/>
        <w:autoSpaceDN w:val="0"/>
        <w:spacing w:before="217" w:after="0" w:line="240" w:lineRule="auto"/>
        <w:ind w:right="742" w:hanging="360"/>
        <w:contextualSpacing w:val="0"/>
        <w:jc w:val="both"/>
      </w:pPr>
      <w:r>
        <w:t>To ensure continued integrity and transparency, and to avoid public concern on loss of confidence Council members should be aware that issues such as the receipt</w:t>
      </w:r>
      <w:r>
        <w:rPr>
          <w:spacing w:val="-17"/>
        </w:rPr>
        <w:t xml:space="preserve"> </w:t>
      </w:r>
      <w:r>
        <w:t>of</w:t>
      </w:r>
      <w:r>
        <w:rPr>
          <w:spacing w:val="-17"/>
        </w:rPr>
        <w:t xml:space="preserve"> </w:t>
      </w:r>
      <w:r>
        <w:t>gifts</w:t>
      </w:r>
      <w:r>
        <w:rPr>
          <w:spacing w:val="-16"/>
        </w:rPr>
        <w:t xml:space="preserve"> </w:t>
      </w:r>
      <w:r>
        <w:t>and</w:t>
      </w:r>
      <w:r>
        <w:rPr>
          <w:spacing w:val="-17"/>
        </w:rPr>
        <w:t xml:space="preserve"> </w:t>
      </w:r>
      <w:r>
        <w:t>hospitality,</w:t>
      </w:r>
      <w:r>
        <w:rPr>
          <w:spacing w:val="-17"/>
        </w:rPr>
        <w:t xml:space="preserve"> </w:t>
      </w:r>
      <w:r>
        <w:t>conflicts</w:t>
      </w:r>
      <w:r>
        <w:rPr>
          <w:spacing w:val="-17"/>
        </w:rPr>
        <w:t xml:space="preserve"> </w:t>
      </w:r>
      <w:r>
        <w:t>of</w:t>
      </w:r>
      <w:r>
        <w:rPr>
          <w:spacing w:val="-16"/>
        </w:rPr>
        <w:t xml:space="preserve"> </w:t>
      </w:r>
      <w:r>
        <w:t>interest</w:t>
      </w:r>
      <w:r>
        <w:rPr>
          <w:spacing w:val="-17"/>
        </w:rPr>
        <w:t xml:space="preserve"> </w:t>
      </w:r>
      <w:r>
        <w:t>and</w:t>
      </w:r>
      <w:r>
        <w:rPr>
          <w:spacing w:val="-17"/>
        </w:rPr>
        <w:t xml:space="preserve"> </w:t>
      </w:r>
      <w:r>
        <w:t>public</w:t>
      </w:r>
      <w:r>
        <w:rPr>
          <w:spacing w:val="-16"/>
        </w:rPr>
        <w:t xml:space="preserve"> </w:t>
      </w:r>
      <w:r>
        <w:t>accountability</w:t>
      </w:r>
      <w:r>
        <w:rPr>
          <w:spacing w:val="-17"/>
        </w:rPr>
        <w:t xml:space="preserve"> </w:t>
      </w:r>
      <w:r>
        <w:t>assume a significant importance. Minor breaches can attract significant criticism and adverse</w:t>
      </w:r>
      <w:r>
        <w:rPr>
          <w:spacing w:val="-13"/>
        </w:rPr>
        <w:t xml:space="preserve"> </w:t>
      </w:r>
      <w:r>
        <w:t>press</w:t>
      </w:r>
      <w:r>
        <w:rPr>
          <w:spacing w:val="-12"/>
        </w:rPr>
        <w:t xml:space="preserve"> </w:t>
      </w:r>
      <w:r>
        <w:t>coverage.</w:t>
      </w:r>
      <w:r>
        <w:rPr>
          <w:spacing w:val="-11"/>
        </w:rPr>
        <w:t xml:space="preserve"> </w:t>
      </w:r>
      <w:r>
        <w:t>This</w:t>
      </w:r>
      <w:r>
        <w:rPr>
          <w:spacing w:val="-12"/>
        </w:rPr>
        <w:t xml:space="preserve"> </w:t>
      </w:r>
      <w:r>
        <w:t>is</w:t>
      </w:r>
      <w:r>
        <w:rPr>
          <w:spacing w:val="-12"/>
        </w:rPr>
        <w:t xml:space="preserve"> </w:t>
      </w:r>
      <w:r>
        <w:t>largely</w:t>
      </w:r>
      <w:r>
        <w:rPr>
          <w:spacing w:val="-12"/>
        </w:rPr>
        <w:t xml:space="preserve"> </w:t>
      </w:r>
      <w:r>
        <w:t>due</w:t>
      </w:r>
      <w:r>
        <w:rPr>
          <w:spacing w:val="-11"/>
        </w:rPr>
        <w:t xml:space="preserve"> </w:t>
      </w:r>
      <w:r>
        <w:t>to</w:t>
      </w:r>
      <w:r>
        <w:rPr>
          <w:spacing w:val="-13"/>
        </w:rPr>
        <w:t xml:space="preserve"> </w:t>
      </w:r>
      <w:r>
        <w:t>the</w:t>
      </w:r>
      <w:r>
        <w:rPr>
          <w:spacing w:val="-11"/>
        </w:rPr>
        <w:t xml:space="preserve"> </w:t>
      </w:r>
      <w:r>
        <w:t>sensitivities</w:t>
      </w:r>
      <w:r>
        <w:rPr>
          <w:spacing w:val="-14"/>
        </w:rPr>
        <w:t xml:space="preserve"> </w:t>
      </w:r>
      <w:r>
        <w:t>arising</w:t>
      </w:r>
      <w:r>
        <w:rPr>
          <w:spacing w:val="-13"/>
        </w:rPr>
        <w:t xml:space="preserve"> </w:t>
      </w:r>
      <w:r>
        <w:t>from</w:t>
      </w:r>
      <w:r>
        <w:rPr>
          <w:spacing w:val="-12"/>
        </w:rPr>
        <w:t xml:space="preserve"> </w:t>
      </w:r>
      <w:r>
        <w:t>the</w:t>
      </w:r>
      <w:r>
        <w:rPr>
          <w:spacing w:val="-13"/>
        </w:rPr>
        <w:t xml:space="preserve"> </w:t>
      </w:r>
      <w:r>
        <w:t>fact that state bodies are owned by the State on behalf of the citizens of Ireland.</w:t>
      </w:r>
    </w:p>
    <w:p w14:paraId="49F53447" w14:textId="77777777" w:rsidR="003B2854" w:rsidRDefault="003B2854" w:rsidP="003B2854">
      <w:pPr>
        <w:pStyle w:val="BodyText"/>
        <w:rPr>
          <w:sz w:val="26"/>
        </w:rPr>
      </w:pPr>
    </w:p>
    <w:p w14:paraId="5EE352B8" w14:textId="77777777" w:rsidR="003B2854" w:rsidRDefault="003B2854" w:rsidP="00230B20">
      <w:pPr>
        <w:pStyle w:val="ListParagraph"/>
        <w:widowControl w:val="0"/>
        <w:numPr>
          <w:ilvl w:val="0"/>
          <w:numId w:val="3"/>
        </w:numPr>
        <w:tabs>
          <w:tab w:val="left" w:pos="1900"/>
        </w:tabs>
        <w:autoSpaceDE w:val="0"/>
        <w:autoSpaceDN w:val="0"/>
        <w:spacing w:before="217" w:after="0" w:line="240" w:lineRule="auto"/>
        <w:ind w:right="742" w:hanging="360"/>
        <w:contextualSpacing w:val="0"/>
        <w:jc w:val="both"/>
      </w:pPr>
      <w:r>
        <w:t>Council members have a responsibility to be loyal to the Council and be fully committed to all its business activities. They should be aware of their duty to conform to the highest standards of ethics.</w:t>
      </w:r>
    </w:p>
    <w:p w14:paraId="51E94F42" w14:textId="77777777" w:rsidR="003B2854" w:rsidRDefault="003B2854" w:rsidP="003B2854">
      <w:pPr>
        <w:jc w:val="both"/>
        <w:sectPr w:rsidR="003B2854">
          <w:pgSz w:w="11910" w:h="16840"/>
          <w:pgMar w:top="1180" w:right="600" w:bottom="600" w:left="20" w:header="967" w:footer="405" w:gutter="0"/>
          <w:cols w:space="720"/>
        </w:sectPr>
      </w:pPr>
    </w:p>
    <w:p w14:paraId="7E927ED3" w14:textId="77777777" w:rsidR="003B2854" w:rsidRDefault="003B2854" w:rsidP="003B2854">
      <w:pPr>
        <w:pStyle w:val="BodyText"/>
        <w:spacing w:before="4" w:after="1"/>
        <w:rPr>
          <w:sz w:val="11"/>
        </w:rPr>
      </w:pPr>
    </w:p>
    <w:p w14:paraId="55185B6A" w14:textId="298CEDAB" w:rsidR="003B2854" w:rsidRDefault="003B2854" w:rsidP="003B2854">
      <w:pPr>
        <w:pStyle w:val="BodyText"/>
        <w:spacing w:line="49" w:lineRule="exact"/>
        <w:ind w:left="1300"/>
        <w:rPr>
          <w:sz w:val="4"/>
        </w:rPr>
      </w:pPr>
    </w:p>
    <w:p w14:paraId="2277C79A" w14:textId="77777777" w:rsidR="003B2854" w:rsidRDefault="003B2854" w:rsidP="003B2854">
      <w:pPr>
        <w:pStyle w:val="BodyText"/>
        <w:spacing w:before="5"/>
        <w:rPr>
          <w:sz w:val="20"/>
        </w:rPr>
      </w:pPr>
    </w:p>
    <w:p w14:paraId="68312D78" w14:textId="77777777" w:rsidR="003B2854" w:rsidRDefault="003B2854" w:rsidP="00230B20">
      <w:pPr>
        <w:pStyle w:val="ListParagraph"/>
        <w:widowControl w:val="0"/>
        <w:numPr>
          <w:ilvl w:val="0"/>
          <w:numId w:val="3"/>
        </w:numPr>
        <w:tabs>
          <w:tab w:val="left" w:pos="1917"/>
        </w:tabs>
        <w:autoSpaceDE w:val="0"/>
        <w:autoSpaceDN w:val="0"/>
        <w:spacing w:before="93" w:after="0" w:line="240" w:lineRule="auto"/>
        <w:ind w:right="742" w:hanging="360"/>
        <w:contextualSpacing w:val="0"/>
        <w:jc w:val="both"/>
      </w:pPr>
      <w:r>
        <w:t>Council members must respect their fellow Council members and staff of the Council and the role they play, treating them with courtesy at all times.</w:t>
      </w:r>
    </w:p>
    <w:p w14:paraId="41AA3C38" w14:textId="77777777" w:rsidR="003B2854" w:rsidRDefault="003B2854" w:rsidP="003B2854">
      <w:pPr>
        <w:pStyle w:val="BodyText"/>
        <w:rPr>
          <w:sz w:val="26"/>
        </w:rPr>
      </w:pPr>
    </w:p>
    <w:p w14:paraId="3AD51233" w14:textId="77777777" w:rsidR="003B2854" w:rsidRDefault="003B2854" w:rsidP="00230B20">
      <w:pPr>
        <w:pStyle w:val="ListParagraph"/>
        <w:widowControl w:val="0"/>
        <w:numPr>
          <w:ilvl w:val="0"/>
          <w:numId w:val="3"/>
        </w:numPr>
        <w:tabs>
          <w:tab w:val="left" w:pos="1898"/>
        </w:tabs>
        <w:autoSpaceDE w:val="0"/>
        <w:autoSpaceDN w:val="0"/>
        <w:spacing w:before="217" w:after="0" w:line="240" w:lineRule="auto"/>
        <w:ind w:right="740" w:hanging="360"/>
        <w:contextualSpacing w:val="0"/>
        <w:jc w:val="both"/>
      </w:pPr>
      <w:r>
        <w:t>Members may sometimes</w:t>
      </w:r>
      <w:r>
        <w:rPr>
          <w:spacing w:val="-1"/>
        </w:rPr>
        <w:t xml:space="preserve"> </w:t>
      </w:r>
      <w:r>
        <w:t xml:space="preserve">be called upon to represent the Council in dealing with the public and/or other external organisations. In these circumstances, it is their duty to maintain the reputation of the organisation by treating people in a helpful and courteous manner; on a timely, reliable and, where appropriate, confidential basis; and in an open and efficient way. Any statements made on behalf of the Council must be made in accordance with arrangements determined by the </w:t>
      </w:r>
      <w:r>
        <w:rPr>
          <w:spacing w:val="-2"/>
        </w:rPr>
        <w:t>Council.</w:t>
      </w:r>
    </w:p>
    <w:p w14:paraId="1B2810E9" w14:textId="77777777" w:rsidR="003B2854" w:rsidRDefault="003B2854" w:rsidP="003B2854">
      <w:pPr>
        <w:pStyle w:val="BodyText"/>
      </w:pPr>
    </w:p>
    <w:p w14:paraId="6B1D8113" w14:textId="77777777" w:rsidR="003B2854" w:rsidRDefault="003B2854" w:rsidP="00230B20">
      <w:pPr>
        <w:pStyle w:val="ListParagraph"/>
        <w:widowControl w:val="0"/>
        <w:numPr>
          <w:ilvl w:val="0"/>
          <w:numId w:val="3"/>
        </w:numPr>
        <w:tabs>
          <w:tab w:val="left" w:pos="1857"/>
        </w:tabs>
        <w:autoSpaceDE w:val="0"/>
        <w:autoSpaceDN w:val="0"/>
        <w:spacing w:after="0" w:line="240" w:lineRule="auto"/>
        <w:ind w:left="1899" w:right="743" w:hanging="360"/>
        <w:contextualSpacing w:val="0"/>
        <w:jc w:val="both"/>
      </w:pPr>
      <w:r>
        <w:t>Council members must be (and be seen to be) selfless and objective. They must adhere</w:t>
      </w:r>
      <w:r>
        <w:rPr>
          <w:spacing w:val="-17"/>
        </w:rPr>
        <w:t xml:space="preserve"> </w:t>
      </w:r>
      <w:r>
        <w:t>to</w:t>
      </w:r>
      <w:r>
        <w:rPr>
          <w:spacing w:val="-14"/>
        </w:rPr>
        <w:t xml:space="preserve"> </w:t>
      </w:r>
      <w:r>
        <w:t>the</w:t>
      </w:r>
      <w:r>
        <w:rPr>
          <w:spacing w:val="-17"/>
        </w:rPr>
        <w:t xml:space="preserve"> </w:t>
      </w:r>
      <w:r>
        <w:t>highest</w:t>
      </w:r>
      <w:r>
        <w:rPr>
          <w:spacing w:val="-15"/>
        </w:rPr>
        <w:t xml:space="preserve"> </w:t>
      </w:r>
      <w:r>
        <w:t>standards</w:t>
      </w:r>
      <w:r>
        <w:rPr>
          <w:spacing w:val="-17"/>
        </w:rPr>
        <w:t xml:space="preserve"> </w:t>
      </w:r>
      <w:r>
        <w:t>of</w:t>
      </w:r>
      <w:r>
        <w:rPr>
          <w:spacing w:val="-17"/>
        </w:rPr>
        <w:t xml:space="preserve"> </w:t>
      </w:r>
      <w:r>
        <w:t>personal</w:t>
      </w:r>
      <w:r>
        <w:rPr>
          <w:spacing w:val="-15"/>
        </w:rPr>
        <w:t xml:space="preserve"> </w:t>
      </w:r>
      <w:r>
        <w:t>and</w:t>
      </w:r>
      <w:r>
        <w:rPr>
          <w:spacing w:val="-17"/>
        </w:rPr>
        <w:t xml:space="preserve"> </w:t>
      </w:r>
      <w:r>
        <w:t>professional</w:t>
      </w:r>
      <w:r>
        <w:rPr>
          <w:spacing w:val="-16"/>
        </w:rPr>
        <w:t xml:space="preserve"> </w:t>
      </w:r>
      <w:r>
        <w:t>integrity.</w:t>
      </w:r>
      <w:r>
        <w:rPr>
          <w:spacing w:val="-15"/>
        </w:rPr>
        <w:t xml:space="preserve"> </w:t>
      </w:r>
      <w:r>
        <w:t>Specifically, Council members must:</w:t>
      </w:r>
    </w:p>
    <w:p w14:paraId="65EDAC36" w14:textId="77777777" w:rsidR="003B2854" w:rsidRDefault="003B2854" w:rsidP="003B2854">
      <w:pPr>
        <w:pStyle w:val="BodyText"/>
        <w:rPr>
          <w:sz w:val="26"/>
        </w:rPr>
      </w:pPr>
    </w:p>
    <w:p w14:paraId="69F48CA0" w14:textId="77777777" w:rsidR="003B2854" w:rsidRDefault="003B2854" w:rsidP="00230B20">
      <w:pPr>
        <w:pStyle w:val="ListParagraph"/>
        <w:widowControl w:val="0"/>
        <w:numPr>
          <w:ilvl w:val="1"/>
          <w:numId w:val="3"/>
        </w:numPr>
        <w:tabs>
          <w:tab w:val="left" w:pos="2654"/>
        </w:tabs>
        <w:autoSpaceDE w:val="0"/>
        <w:autoSpaceDN w:val="0"/>
        <w:spacing w:before="217" w:after="0" w:line="240" w:lineRule="auto"/>
        <w:ind w:left="2619" w:right="743" w:hanging="360"/>
        <w:contextualSpacing w:val="0"/>
        <w:jc w:val="both"/>
      </w:pPr>
      <w:r>
        <w:t xml:space="preserve">demonstrate </w:t>
      </w:r>
      <w:r>
        <w:rPr>
          <w:i/>
        </w:rPr>
        <w:t xml:space="preserve">selflessness </w:t>
      </w:r>
      <w:r>
        <w:t>by taking decisions solely in terms of public interest and in the interests of the Council. They should not act in order to gain</w:t>
      </w:r>
      <w:r>
        <w:rPr>
          <w:spacing w:val="-3"/>
        </w:rPr>
        <w:t xml:space="preserve"> </w:t>
      </w:r>
      <w:r>
        <w:t>or</w:t>
      </w:r>
      <w:r>
        <w:rPr>
          <w:spacing w:val="-3"/>
        </w:rPr>
        <w:t xml:space="preserve"> </w:t>
      </w:r>
      <w:r>
        <w:t>benefit</w:t>
      </w:r>
      <w:r>
        <w:rPr>
          <w:spacing w:val="-4"/>
        </w:rPr>
        <w:t xml:space="preserve"> </w:t>
      </w:r>
      <w:r>
        <w:t>for</w:t>
      </w:r>
      <w:r>
        <w:rPr>
          <w:spacing w:val="-3"/>
        </w:rPr>
        <w:t xml:space="preserve"> </w:t>
      </w:r>
      <w:r>
        <w:t>themselves,</w:t>
      </w:r>
      <w:r>
        <w:rPr>
          <w:spacing w:val="-4"/>
        </w:rPr>
        <w:t xml:space="preserve"> </w:t>
      </w:r>
      <w:r>
        <w:t>their</w:t>
      </w:r>
      <w:r>
        <w:rPr>
          <w:spacing w:val="-3"/>
        </w:rPr>
        <w:t xml:space="preserve"> </w:t>
      </w:r>
      <w:r>
        <w:t>parent</w:t>
      </w:r>
      <w:r>
        <w:rPr>
          <w:spacing w:val="-2"/>
        </w:rPr>
        <w:t xml:space="preserve"> </w:t>
      </w:r>
      <w:r>
        <w:t>organisation</w:t>
      </w:r>
      <w:r>
        <w:rPr>
          <w:spacing w:val="-1"/>
        </w:rPr>
        <w:t xml:space="preserve"> </w:t>
      </w:r>
      <w:r>
        <w:t>or</w:t>
      </w:r>
      <w:r>
        <w:rPr>
          <w:spacing w:val="-3"/>
        </w:rPr>
        <w:t xml:space="preserve"> </w:t>
      </w:r>
      <w:r>
        <w:t>family</w:t>
      </w:r>
      <w:r>
        <w:rPr>
          <w:spacing w:val="-2"/>
        </w:rPr>
        <w:t xml:space="preserve"> </w:t>
      </w:r>
      <w:r>
        <w:t>or</w:t>
      </w:r>
      <w:r>
        <w:rPr>
          <w:spacing w:val="-3"/>
        </w:rPr>
        <w:t xml:space="preserve"> </w:t>
      </w:r>
      <w:r>
        <w:t>friends</w:t>
      </w:r>
    </w:p>
    <w:p w14:paraId="65C3BD60" w14:textId="77777777" w:rsidR="003B2854" w:rsidRDefault="003B2854" w:rsidP="00230B20">
      <w:pPr>
        <w:pStyle w:val="ListParagraph"/>
        <w:widowControl w:val="0"/>
        <w:numPr>
          <w:ilvl w:val="1"/>
          <w:numId w:val="3"/>
        </w:numPr>
        <w:tabs>
          <w:tab w:val="left" w:pos="2587"/>
        </w:tabs>
        <w:autoSpaceDE w:val="0"/>
        <w:autoSpaceDN w:val="0"/>
        <w:spacing w:after="0" w:line="240" w:lineRule="auto"/>
        <w:ind w:left="2619" w:right="740" w:hanging="360"/>
        <w:contextualSpacing w:val="0"/>
        <w:jc w:val="both"/>
      </w:pPr>
      <w:r>
        <w:t>demonstrate</w:t>
      </w:r>
      <w:r>
        <w:rPr>
          <w:spacing w:val="-12"/>
        </w:rPr>
        <w:t xml:space="preserve"> </w:t>
      </w:r>
      <w:r>
        <w:rPr>
          <w:i/>
        </w:rPr>
        <w:t>integrity</w:t>
      </w:r>
      <w:r>
        <w:rPr>
          <w:i/>
          <w:spacing w:val="-12"/>
        </w:rPr>
        <w:t xml:space="preserve"> </w:t>
      </w:r>
      <w:r>
        <w:t>by</w:t>
      </w:r>
      <w:r>
        <w:rPr>
          <w:spacing w:val="-13"/>
        </w:rPr>
        <w:t xml:space="preserve"> </w:t>
      </w:r>
      <w:r>
        <w:t>not</w:t>
      </w:r>
      <w:r>
        <w:rPr>
          <w:spacing w:val="-14"/>
        </w:rPr>
        <w:t xml:space="preserve"> </w:t>
      </w:r>
      <w:r>
        <w:t>placing</w:t>
      </w:r>
      <w:r>
        <w:rPr>
          <w:spacing w:val="-12"/>
        </w:rPr>
        <w:t xml:space="preserve"> </w:t>
      </w:r>
      <w:r>
        <w:t>themselves</w:t>
      </w:r>
      <w:r>
        <w:rPr>
          <w:spacing w:val="-13"/>
        </w:rPr>
        <w:t xml:space="preserve"> </w:t>
      </w:r>
      <w:r>
        <w:t>under</w:t>
      </w:r>
      <w:r>
        <w:rPr>
          <w:spacing w:val="-13"/>
        </w:rPr>
        <w:t xml:space="preserve"> </w:t>
      </w:r>
      <w:r>
        <w:t>any</w:t>
      </w:r>
      <w:r>
        <w:rPr>
          <w:spacing w:val="-14"/>
        </w:rPr>
        <w:t xml:space="preserve"> </w:t>
      </w:r>
      <w:r>
        <w:t>financial</w:t>
      </w:r>
      <w:r>
        <w:rPr>
          <w:spacing w:val="-13"/>
        </w:rPr>
        <w:t xml:space="preserve"> </w:t>
      </w:r>
      <w:r>
        <w:t>or</w:t>
      </w:r>
      <w:r>
        <w:rPr>
          <w:spacing w:val="-13"/>
        </w:rPr>
        <w:t xml:space="preserve"> </w:t>
      </w:r>
      <w:r>
        <w:t>other obligation</w:t>
      </w:r>
      <w:r>
        <w:rPr>
          <w:spacing w:val="-2"/>
        </w:rPr>
        <w:t xml:space="preserve"> </w:t>
      </w:r>
      <w:r>
        <w:t>to</w:t>
      </w:r>
      <w:r>
        <w:rPr>
          <w:spacing w:val="-4"/>
        </w:rPr>
        <w:t xml:space="preserve"> </w:t>
      </w:r>
      <w:r>
        <w:t>an</w:t>
      </w:r>
      <w:r>
        <w:rPr>
          <w:spacing w:val="-2"/>
        </w:rPr>
        <w:t xml:space="preserve"> </w:t>
      </w:r>
      <w:r>
        <w:t>individual</w:t>
      </w:r>
      <w:r>
        <w:rPr>
          <w:spacing w:val="-3"/>
        </w:rPr>
        <w:t xml:space="preserve"> </w:t>
      </w:r>
      <w:r>
        <w:t>or</w:t>
      </w:r>
      <w:r>
        <w:rPr>
          <w:spacing w:val="-4"/>
        </w:rPr>
        <w:t xml:space="preserve"> </w:t>
      </w:r>
      <w:r>
        <w:t>organisation</w:t>
      </w:r>
      <w:r>
        <w:rPr>
          <w:spacing w:val="-2"/>
        </w:rPr>
        <w:t xml:space="preserve"> </w:t>
      </w:r>
      <w:r>
        <w:t>that</w:t>
      </w:r>
      <w:r>
        <w:rPr>
          <w:spacing w:val="-5"/>
        </w:rPr>
        <w:t xml:space="preserve"> </w:t>
      </w:r>
      <w:r>
        <w:t>might</w:t>
      </w:r>
      <w:r>
        <w:rPr>
          <w:spacing w:val="-3"/>
        </w:rPr>
        <w:t xml:space="preserve"> </w:t>
      </w:r>
      <w:r>
        <w:t>reasonably</w:t>
      </w:r>
      <w:r>
        <w:rPr>
          <w:spacing w:val="-3"/>
        </w:rPr>
        <w:t xml:space="preserve"> </w:t>
      </w:r>
      <w:r>
        <w:t>be</w:t>
      </w:r>
      <w:r>
        <w:rPr>
          <w:spacing w:val="-2"/>
        </w:rPr>
        <w:t xml:space="preserve"> </w:t>
      </w:r>
      <w:r>
        <w:t>thought to influence the performance of their duties</w:t>
      </w:r>
    </w:p>
    <w:p w14:paraId="2144F141" w14:textId="77777777" w:rsidR="003B2854" w:rsidRDefault="003B2854" w:rsidP="00230B20">
      <w:pPr>
        <w:pStyle w:val="ListParagraph"/>
        <w:widowControl w:val="0"/>
        <w:numPr>
          <w:ilvl w:val="1"/>
          <w:numId w:val="3"/>
        </w:numPr>
        <w:tabs>
          <w:tab w:val="left" w:pos="2608"/>
        </w:tabs>
        <w:autoSpaceDE w:val="0"/>
        <w:autoSpaceDN w:val="0"/>
        <w:spacing w:after="0" w:line="240" w:lineRule="auto"/>
        <w:ind w:right="741" w:hanging="360"/>
        <w:contextualSpacing w:val="0"/>
        <w:jc w:val="both"/>
      </w:pPr>
      <w:r>
        <w:t xml:space="preserve">be </w:t>
      </w:r>
      <w:r>
        <w:rPr>
          <w:i/>
        </w:rPr>
        <w:t>objective</w:t>
      </w:r>
      <w:r>
        <w:t>: decisions on NCSE business should be taken solely on their merit</w:t>
      </w:r>
      <w:r>
        <w:rPr>
          <w:spacing w:val="-1"/>
        </w:rPr>
        <w:t xml:space="preserve"> </w:t>
      </w:r>
      <w:r>
        <w:t>and</w:t>
      </w:r>
      <w:r>
        <w:rPr>
          <w:spacing w:val="-1"/>
        </w:rPr>
        <w:t xml:space="preserve"> </w:t>
      </w:r>
      <w:r>
        <w:t>not</w:t>
      </w:r>
      <w:r>
        <w:rPr>
          <w:spacing w:val="-2"/>
        </w:rPr>
        <w:t xml:space="preserve"> </w:t>
      </w:r>
      <w:r>
        <w:t>on</w:t>
      </w:r>
      <w:r>
        <w:rPr>
          <w:spacing w:val="-1"/>
        </w:rPr>
        <w:t xml:space="preserve"> </w:t>
      </w:r>
      <w:r>
        <w:t>the</w:t>
      </w:r>
      <w:r>
        <w:rPr>
          <w:spacing w:val="-1"/>
        </w:rPr>
        <w:t xml:space="preserve"> </w:t>
      </w:r>
      <w:r>
        <w:t>basis that</w:t>
      </w:r>
      <w:r>
        <w:rPr>
          <w:spacing w:val="-2"/>
        </w:rPr>
        <w:t xml:space="preserve"> </w:t>
      </w:r>
      <w:r>
        <w:t>they</w:t>
      </w:r>
      <w:r>
        <w:rPr>
          <w:spacing w:val="-2"/>
        </w:rPr>
        <w:t xml:space="preserve"> </w:t>
      </w:r>
      <w:r>
        <w:t>will be</w:t>
      </w:r>
      <w:r>
        <w:rPr>
          <w:spacing w:val="-1"/>
        </w:rPr>
        <w:t xml:space="preserve"> </w:t>
      </w:r>
      <w:r>
        <w:t>beneficial</w:t>
      </w:r>
      <w:r>
        <w:rPr>
          <w:spacing w:val="-2"/>
        </w:rPr>
        <w:t xml:space="preserve"> </w:t>
      </w:r>
      <w:r>
        <w:t>for</w:t>
      </w:r>
      <w:r>
        <w:rPr>
          <w:spacing w:val="-3"/>
        </w:rPr>
        <w:t xml:space="preserve"> </w:t>
      </w:r>
      <w:r>
        <w:t>the</w:t>
      </w:r>
      <w:r>
        <w:rPr>
          <w:spacing w:val="-1"/>
        </w:rPr>
        <w:t xml:space="preserve"> </w:t>
      </w:r>
      <w:r>
        <w:t>representative constituency of Council members</w:t>
      </w:r>
    </w:p>
    <w:p w14:paraId="6CE81B3C" w14:textId="77777777" w:rsidR="003B2854" w:rsidRDefault="003B2854" w:rsidP="00230B20">
      <w:pPr>
        <w:pStyle w:val="ListParagraph"/>
        <w:widowControl w:val="0"/>
        <w:numPr>
          <w:ilvl w:val="1"/>
          <w:numId w:val="3"/>
        </w:numPr>
        <w:tabs>
          <w:tab w:val="left" w:pos="2630"/>
        </w:tabs>
        <w:autoSpaceDE w:val="0"/>
        <w:autoSpaceDN w:val="0"/>
        <w:spacing w:after="0" w:line="240" w:lineRule="auto"/>
        <w:ind w:right="743" w:hanging="360"/>
        <w:contextualSpacing w:val="0"/>
        <w:jc w:val="both"/>
      </w:pPr>
      <w:r>
        <w:t xml:space="preserve">commit themselves to participate vigorously and energetically in Council discussions but also </w:t>
      </w:r>
      <w:r>
        <w:rPr>
          <w:i/>
        </w:rPr>
        <w:t xml:space="preserve">ethically </w:t>
      </w:r>
      <w:r>
        <w:t xml:space="preserve">and </w:t>
      </w:r>
      <w:r>
        <w:rPr>
          <w:i/>
        </w:rPr>
        <w:t xml:space="preserve">honestly </w:t>
      </w:r>
      <w:r>
        <w:t>at all times.</w:t>
      </w:r>
    </w:p>
    <w:p w14:paraId="1F69B7B9" w14:textId="77777777" w:rsidR="003B2854" w:rsidRDefault="003B2854" w:rsidP="003B2854">
      <w:pPr>
        <w:pStyle w:val="BodyText"/>
        <w:rPr>
          <w:sz w:val="26"/>
        </w:rPr>
      </w:pPr>
    </w:p>
    <w:p w14:paraId="35B9EF7A" w14:textId="77777777" w:rsidR="003B2854" w:rsidRDefault="003B2854" w:rsidP="00230B20">
      <w:pPr>
        <w:pStyle w:val="ListParagraph"/>
        <w:widowControl w:val="0"/>
        <w:numPr>
          <w:ilvl w:val="0"/>
          <w:numId w:val="8"/>
        </w:numPr>
        <w:tabs>
          <w:tab w:val="left" w:pos="2259"/>
          <w:tab w:val="left" w:pos="2260"/>
        </w:tabs>
        <w:autoSpaceDE w:val="0"/>
        <w:autoSpaceDN w:val="0"/>
        <w:spacing w:before="215" w:after="0" w:line="240" w:lineRule="auto"/>
        <w:ind w:left="2260" w:hanging="519"/>
        <w:contextualSpacing w:val="0"/>
        <w:jc w:val="left"/>
        <w:rPr>
          <w:b/>
        </w:rPr>
      </w:pPr>
      <w:r>
        <w:rPr>
          <w:b/>
        </w:rPr>
        <w:t>The</w:t>
      </w:r>
      <w:r>
        <w:rPr>
          <w:b/>
          <w:spacing w:val="-4"/>
        </w:rPr>
        <w:t xml:space="preserve"> </w:t>
      </w:r>
      <w:r>
        <w:rPr>
          <w:b/>
        </w:rPr>
        <w:t>Disability</w:t>
      </w:r>
      <w:r>
        <w:rPr>
          <w:b/>
          <w:spacing w:val="-1"/>
        </w:rPr>
        <w:t xml:space="preserve"> </w:t>
      </w:r>
      <w:r>
        <w:rPr>
          <w:b/>
        </w:rPr>
        <w:t>Act</w:t>
      </w:r>
      <w:r>
        <w:rPr>
          <w:b/>
          <w:spacing w:val="-3"/>
        </w:rPr>
        <w:t xml:space="preserve"> </w:t>
      </w:r>
      <w:r>
        <w:rPr>
          <w:b/>
          <w:spacing w:val="-4"/>
        </w:rPr>
        <w:t>2005</w:t>
      </w:r>
    </w:p>
    <w:p w14:paraId="3924E8CC" w14:textId="77777777" w:rsidR="003B2854" w:rsidRDefault="003B2854" w:rsidP="003B2854">
      <w:pPr>
        <w:pStyle w:val="BodyText"/>
        <w:spacing w:before="9"/>
        <w:rPr>
          <w:b/>
          <w:sz w:val="19"/>
        </w:rPr>
      </w:pPr>
      <w:r>
        <w:rPr>
          <w:noProof/>
          <w:lang w:val="en-IE" w:eastAsia="en-IE"/>
        </w:rPr>
        <mc:AlternateContent>
          <mc:Choice Requires="wps">
            <w:drawing>
              <wp:anchor distT="0" distB="0" distL="0" distR="0" simplePos="0" relativeHeight="251658241" behindDoc="1" locked="0" layoutInCell="1" allowOverlap="1" wp14:anchorId="15C0F84A" wp14:editId="2701FA7D">
                <wp:simplePos x="0" y="0"/>
                <wp:positionH relativeFrom="page">
                  <wp:posOffset>1307465</wp:posOffset>
                </wp:positionH>
                <wp:positionV relativeFrom="paragraph">
                  <wp:posOffset>160020</wp:posOffset>
                </wp:positionV>
                <wp:extent cx="42545" cy="15240"/>
                <wp:effectExtent l="0" t="0" r="0" b="0"/>
                <wp:wrapTopAndBottom/>
                <wp:docPr id="356"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5CB4B" id="docshape42" o:spid="_x0000_s1026" style="position:absolute;margin-left:102.95pt;margin-top:12.6pt;width:3.35pt;height:1.2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" fillcolor="black" stroked="f">
                <w10:wrap type="topAndBottom" anchorx="page"/>
              </v:rect>
            </w:pict>
          </mc:Fallback>
        </mc:AlternateContent>
      </w:r>
    </w:p>
    <w:p w14:paraId="5803ACE7" w14:textId="77777777" w:rsidR="003B2854" w:rsidRDefault="003B2854" w:rsidP="003B2854">
      <w:pPr>
        <w:pStyle w:val="BodyText"/>
        <w:ind w:left="1540" w:right="742"/>
        <w:jc w:val="both"/>
      </w:pPr>
      <w:r>
        <w:t>The Disability Act 2005 places a statutory obligation on public service providers to support access to services and facilities for people with disabilities. Under the Act, people with disabilities are entitled to:</w:t>
      </w:r>
    </w:p>
    <w:p w14:paraId="200D0F1C" w14:textId="77777777" w:rsidR="003B2854" w:rsidRDefault="003B2854" w:rsidP="003B2854">
      <w:pPr>
        <w:pStyle w:val="BodyText"/>
        <w:rPr>
          <w:sz w:val="26"/>
        </w:rPr>
      </w:pPr>
    </w:p>
    <w:p w14:paraId="30095BF2" w14:textId="77777777" w:rsidR="003B2854" w:rsidRDefault="003B2854" w:rsidP="00230B20">
      <w:pPr>
        <w:pStyle w:val="ListParagraph"/>
        <w:widowControl w:val="0"/>
        <w:numPr>
          <w:ilvl w:val="1"/>
          <w:numId w:val="8"/>
        </w:numPr>
        <w:tabs>
          <w:tab w:val="left" w:pos="2259"/>
          <w:tab w:val="left" w:pos="2260"/>
        </w:tabs>
        <w:autoSpaceDE w:val="0"/>
        <w:autoSpaceDN w:val="0"/>
        <w:spacing w:before="217" w:after="0" w:line="240" w:lineRule="auto"/>
        <w:contextualSpacing w:val="0"/>
      </w:pPr>
      <w:r>
        <w:t>Have</w:t>
      </w:r>
      <w:r>
        <w:rPr>
          <w:spacing w:val="-2"/>
        </w:rPr>
        <w:t xml:space="preserve"> </w:t>
      </w:r>
      <w:r>
        <w:t>their</w:t>
      </w:r>
      <w:r>
        <w:rPr>
          <w:spacing w:val="-4"/>
        </w:rPr>
        <w:t xml:space="preserve"> </w:t>
      </w:r>
      <w:r>
        <w:t>health</w:t>
      </w:r>
      <w:r>
        <w:rPr>
          <w:spacing w:val="-4"/>
        </w:rPr>
        <w:t xml:space="preserve"> </w:t>
      </w:r>
      <w:r>
        <w:t>and</w:t>
      </w:r>
      <w:r>
        <w:rPr>
          <w:spacing w:val="-6"/>
        </w:rPr>
        <w:t xml:space="preserve"> </w:t>
      </w:r>
      <w:r>
        <w:t>educational</w:t>
      </w:r>
      <w:r>
        <w:rPr>
          <w:spacing w:val="-3"/>
        </w:rPr>
        <w:t xml:space="preserve"> </w:t>
      </w:r>
      <w:r>
        <w:t>needs</w:t>
      </w:r>
      <w:r>
        <w:rPr>
          <w:spacing w:val="-4"/>
        </w:rPr>
        <w:t xml:space="preserve"> </w:t>
      </w:r>
      <w:r>
        <w:rPr>
          <w:spacing w:val="-2"/>
        </w:rPr>
        <w:t>assessed.</w:t>
      </w:r>
    </w:p>
    <w:p w14:paraId="72192449" w14:textId="77777777" w:rsidR="003B2854" w:rsidRDefault="003B2854" w:rsidP="003B2854">
      <w:pPr>
        <w:pStyle w:val="BodyText"/>
        <w:spacing w:before="9"/>
        <w:rPr>
          <w:sz w:val="20"/>
        </w:rPr>
      </w:pPr>
    </w:p>
    <w:p w14:paraId="4991E866" w14:textId="77777777" w:rsidR="003B2854" w:rsidRDefault="003B2854" w:rsidP="00230B20">
      <w:pPr>
        <w:pStyle w:val="ListParagraph"/>
        <w:widowControl w:val="0"/>
        <w:numPr>
          <w:ilvl w:val="1"/>
          <w:numId w:val="8"/>
        </w:numPr>
        <w:tabs>
          <w:tab w:val="left" w:pos="2259"/>
          <w:tab w:val="left" w:pos="2260"/>
        </w:tabs>
        <w:autoSpaceDE w:val="0"/>
        <w:autoSpaceDN w:val="0"/>
        <w:spacing w:after="0" w:line="240" w:lineRule="auto"/>
        <w:ind w:right="741"/>
        <w:contextualSpacing w:val="0"/>
      </w:pPr>
      <w:r>
        <w:t>Have individual service statements drawn up, setting out what services they should get.</w:t>
      </w:r>
    </w:p>
    <w:p w14:paraId="7D8D6FD6" w14:textId="77777777" w:rsidR="003B2854" w:rsidRDefault="003B2854" w:rsidP="003B2854">
      <w:pPr>
        <w:pStyle w:val="BodyText"/>
        <w:rPr>
          <w:sz w:val="26"/>
        </w:rPr>
      </w:pPr>
    </w:p>
    <w:p w14:paraId="36085C54" w14:textId="77777777" w:rsidR="003B2854" w:rsidRDefault="003B2854" w:rsidP="003B2854">
      <w:pPr>
        <w:pStyle w:val="BodyText"/>
        <w:rPr>
          <w:sz w:val="26"/>
        </w:rPr>
      </w:pPr>
    </w:p>
    <w:p w14:paraId="79CAD875" w14:textId="77777777" w:rsidR="003B2854" w:rsidRDefault="003B2854" w:rsidP="00230B20">
      <w:pPr>
        <w:pStyle w:val="ListParagraph"/>
        <w:widowControl w:val="0"/>
        <w:numPr>
          <w:ilvl w:val="1"/>
          <w:numId w:val="8"/>
        </w:numPr>
        <w:tabs>
          <w:tab w:val="left" w:pos="2259"/>
          <w:tab w:val="left" w:pos="2260"/>
        </w:tabs>
        <w:autoSpaceDE w:val="0"/>
        <w:autoSpaceDN w:val="0"/>
        <w:spacing w:before="157" w:after="0" w:line="240" w:lineRule="auto"/>
        <w:contextualSpacing w:val="0"/>
      </w:pPr>
      <w:r>
        <w:t>Access</w:t>
      </w:r>
      <w:r>
        <w:rPr>
          <w:spacing w:val="-6"/>
        </w:rPr>
        <w:t xml:space="preserve"> </w:t>
      </w:r>
      <w:r>
        <w:t>independent</w:t>
      </w:r>
      <w:r>
        <w:rPr>
          <w:spacing w:val="-5"/>
        </w:rPr>
        <w:t xml:space="preserve"> </w:t>
      </w:r>
      <w:r>
        <w:t>complaints</w:t>
      </w:r>
      <w:r>
        <w:rPr>
          <w:spacing w:val="-6"/>
        </w:rPr>
        <w:t xml:space="preserve"> </w:t>
      </w:r>
      <w:r>
        <w:t>and</w:t>
      </w:r>
      <w:r>
        <w:rPr>
          <w:spacing w:val="-4"/>
        </w:rPr>
        <w:t xml:space="preserve"> </w:t>
      </w:r>
      <w:r>
        <w:t>appeals</w:t>
      </w:r>
      <w:r>
        <w:rPr>
          <w:spacing w:val="-5"/>
        </w:rPr>
        <w:t xml:space="preserve"> </w:t>
      </w:r>
      <w:r>
        <w:rPr>
          <w:spacing w:val="-2"/>
        </w:rPr>
        <w:t>procedures.</w:t>
      </w:r>
    </w:p>
    <w:p w14:paraId="75DEE774" w14:textId="77777777" w:rsidR="003B2854" w:rsidRDefault="003B2854" w:rsidP="003B2854">
      <w:pPr>
        <w:pStyle w:val="BodyText"/>
        <w:spacing w:before="9"/>
        <w:rPr>
          <w:sz w:val="20"/>
        </w:rPr>
      </w:pPr>
    </w:p>
    <w:p w14:paraId="03623D2A" w14:textId="77777777" w:rsidR="003B2854" w:rsidRDefault="003B2854" w:rsidP="00230B20">
      <w:pPr>
        <w:pStyle w:val="ListParagraph"/>
        <w:widowControl w:val="0"/>
        <w:numPr>
          <w:ilvl w:val="1"/>
          <w:numId w:val="8"/>
        </w:numPr>
        <w:tabs>
          <w:tab w:val="left" w:pos="2259"/>
          <w:tab w:val="left" w:pos="2260"/>
        </w:tabs>
        <w:autoSpaceDE w:val="0"/>
        <w:autoSpaceDN w:val="0"/>
        <w:spacing w:after="0" w:line="240" w:lineRule="auto"/>
        <w:contextualSpacing w:val="0"/>
      </w:pPr>
      <w:r>
        <w:t>Access</w:t>
      </w:r>
      <w:r>
        <w:rPr>
          <w:spacing w:val="-3"/>
        </w:rPr>
        <w:t xml:space="preserve"> </w:t>
      </w:r>
      <w:r>
        <w:t>public</w:t>
      </w:r>
      <w:r>
        <w:rPr>
          <w:spacing w:val="-3"/>
        </w:rPr>
        <w:t xml:space="preserve"> </w:t>
      </w:r>
      <w:r>
        <w:t>buildings</w:t>
      </w:r>
      <w:r>
        <w:rPr>
          <w:spacing w:val="-3"/>
        </w:rPr>
        <w:t xml:space="preserve"> </w:t>
      </w:r>
      <w:r>
        <w:t>and</w:t>
      </w:r>
      <w:r>
        <w:rPr>
          <w:spacing w:val="-4"/>
        </w:rPr>
        <w:t xml:space="preserve"> </w:t>
      </w:r>
      <w:r>
        <w:t>public</w:t>
      </w:r>
      <w:r>
        <w:rPr>
          <w:spacing w:val="-3"/>
        </w:rPr>
        <w:t xml:space="preserve"> </w:t>
      </w:r>
      <w:r>
        <w:t>service</w:t>
      </w:r>
      <w:r>
        <w:rPr>
          <w:spacing w:val="-2"/>
        </w:rPr>
        <w:t xml:space="preserve"> employment.</w:t>
      </w:r>
    </w:p>
    <w:p w14:paraId="6AD116A6" w14:textId="77777777" w:rsidR="003B2854" w:rsidRDefault="003B2854" w:rsidP="003B2854">
      <w:pPr>
        <w:pStyle w:val="BodyText"/>
        <w:spacing w:before="11"/>
        <w:rPr>
          <w:sz w:val="23"/>
        </w:rPr>
      </w:pPr>
    </w:p>
    <w:p w14:paraId="725EC674" w14:textId="77777777" w:rsidR="003B2854" w:rsidRDefault="003B2854" w:rsidP="00A445FE">
      <w:pPr>
        <w:pStyle w:val="BodyText"/>
        <w:ind w:left="1540" w:right="737"/>
      </w:pPr>
      <w:r>
        <w:t>The</w:t>
      </w:r>
      <w:r>
        <w:rPr>
          <w:spacing w:val="-1"/>
        </w:rPr>
        <w:t xml:space="preserve"> </w:t>
      </w:r>
      <w:r>
        <w:t>Assessment</w:t>
      </w:r>
      <w:r>
        <w:rPr>
          <w:spacing w:val="-4"/>
        </w:rPr>
        <w:t xml:space="preserve"> </w:t>
      </w:r>
      <w:r>
        <w:t>of</w:t>
      </w:r>
      <w:r>
        <w:rPr>
          <w:spacing w:val="-2"/>
        </w:rPr>
        <w:t xml:space="preserve"> </w:t>
      </w:r>
      <w:r>
        <w:t>Need</w:t>
      </w:r>
      <w:r>
        <w:rPr>
          <w:spacing w:val="-1"/>
        </w:rPr>
        <w:t xml:space="preserve"> </w:t>
      </w:r>
      <w:r>
        <w:t>(AoN)</w:t>
      </w:r>
      <w:r>
        <w:rPr>
          <w:spacing w:val="-3"/>
        </w:rPr>
        <w:t xml:space="preserve"> </w:t>
      </w:r>
      <w:r>
        <w:t>is</w:t>
      </w:r>
      <w:r>
        <w:rPr>
          <w:spacing w:val="-2"/>
        </w:rPr>
        <w:t xml:space="preserve"> </w:t>
      </w:r>
      <w:r>
        <w:t>a</w:t>
      </w:r>
      <w:r>
        <w:rPr>
          <w:spacing w:val="-3"/>
        </w:rPr>
        <w:t xml:space="preserve"> </w:t>
      </w:r>
      <w:r>
        <w:t>statutory</w:t>
      </w:r>
      <w:r>
        <w:rPr>
          <w:spacing w:val="-4"/>
        </w:rPr>
        <w:t xml:space="preserve"> </w:t>
      </w:r>
      <w:r>
        <w:t>process</w:t>
      </w:r>
      <w:r>
        <w:rPr>
          <w:spacing w:val="-2"/>
        </w:rPr>
        <w:t xml:space="preserve"> </w:t>
      </w:r>
      <w:r>
        <w:t>under</w:t>
      </w:r>
      <w:r>
        <w:rPr>
          <w:spacing w:val="-3"/>
        </w:rPr>
        <w:t xml:space="preserve"> </w:t>
      </w:r>
      <w:r>
        <w:t>the</w:t>
      </w:r>
      <w:r>
        <w:rPr>
          <w:spacing w:val="-3"/>
        </w:rPr>
        <w:t xml:space="preserve"> </w:t>
      </w:r>
      <w:r>
        <w:t>Disability</w:t>
      </w:r>
      <w:r>
        <w:rPr>
          <w:spacing w:val="-2"/>
        </w:rPr>
        <w:t xml:space="preserve"> </w:t>
      </w:r>
      <w:r>
        <w:t>Act</w:t>
      </w:r>
      <w:r>
        <w:rPr>
          <w:spacing w:val="-4"/>
        </w:rPr>
        <w:t xml:space="preserve"> </w:t>
      </w:r>
      <w:r>
        <w:t>2005 whereby the HSE reports on the health needs and where deemed relevant, the</w:t>
      </w:r>
    </w:p>
    <w:p w14:paraId="38F03C90" w14:textId="77777777" w:rsidR="003B2854" w:rsidRDefault="003B2854" w:rsidP="00A445FE">
      <w:pPr>
        <w:ind w:right="737"/>
        <w:sectPr w:rsidR="003B2854">
          <w:pgSz w:w="11910" w:h="16840"/>
          <w:pgMar w:top="1180" w:right="600" w:bottom="600" w:left="20" w:header="967" w:footer="405" w:gutter="0"/>
          <w:cols w:space="720"/>
        </w:sectPr>
      </w:pPr>
    </w:p>
    <w:p w14:paraId="735033DB" w14:textId="2B0A809B" w:rsidR="003B2854" w:rsidRDefault="003B2854" w:rsidP="00A445FE">
      <w:pPr>
        <w:pStyle w:val="BodyText"/>
        <w:spacing w:before="4" w:after="1"/>
        <w:ind w:right="737"/>
        <w:rPr>
          <w:sz w:val="11"/>
        </w:rPr>
      </w:pPr>
    </w:p>
    <w:p w14:paraId="5439B1A6" w14:textId="763A4238" w:rsidR="00A445FE" w:rsidRDefault="00A445FE" w:rsidP="00A445FE">
      <w:pPr>
        <w:pStyle w:val="BodyText"/>
        <w:spacing w:before="4" w:after="1"/>
        <w:ind w:right="737"/>
        <w:rPr>
          <w:sz w:val="11"/>
        </w:rPr>
      </w:pPr>
    </w:p>
    <w:p w14:paraId="340B60CC" w14:textId="77777777" w:rsidR="00A445FE" w:rsidRDefault="00A445FE" w:rsidP="00A445FE">
      <w:pPr>
        <w:pStyle w:val="BodyText"/>
        <w:spacing w:before="4" w:after="1"/>
        <w:ind w:right="737"/>
        <w:rPr>
          <w:sz w:val="11"/>
        </w:rPr>
      </w:pPr>
    </w:p>
    <w:p w14:paraId="66E246B3" w14:textId="3D713C4A" w:rsidR="003B2854" w:rsidRDefault="003B2854" w:rsidP="00A267D0">
      <w:pPr>
        <w:pStyle w:val="BodyText"/>
        <w:spacing w:line="49" w:lineRule="exact"/>
        <w:ind w:right="737"/>
        <w:rPr>
          <w:sz w:val="4"/>
        </w:rPr>
      </w:pPr>
    </w:p>
    <w:p w14:paraId="11BF41D5" w14:textId="77777777" w:rsidR="003B2854" w:rsidRDefault="003B2854" w:rsidP="000E37AF">
      <w:pPr>
        <w:pStyle w:val="BodyText"/>
        <w:spacing w:before="94"/>
        <w:ind w:right="737"/>
      </w:pPr>
      <w:r>
        <w:t>education needs of a child/young person. The legal responsibility for the AoN process</w:t>
      </w:r>
      <w:r>
        <w:rPr>
          <w:spacing w:val="-2"/>
        </w:rPr>
        <w:t xml:space="preserve"> </w:t>
      </w:r>
      <w:r>
        <w:t>lies</w:t>
      </w:r>
      <w:r>
        <w:rPr>
          <w:spacing w:val="-2"/>
        </w:rPr>
        <w:t xml:space="preserve"> </w:t>
      </w:r>
      <w:r>
        <w:t>with</w:t>
      </w:r>
      <w:r>
        <w:rPr>
          <w:spacing w:val="-3"/>
        </w:rPr>
        <w:t xml:space="preserve"> </w:t>
      </w:r>
      <w:r>
        <w:t>the</w:t>
      </w:r>
      <w:r>
        <w:rPr>
          <w:spacing w:val="-1"/>
        </w:rPr>
        <w:t xml:space="preserve"> </w:t>
      </w:r>
      <w:r>
        <w:t>HSE,</w:t>
      </w:r>
      <w:r>
        <w:rPr>
          <w:spacing w:val="-1"/>
        </w:rPr>
        <w:t xml:space="preserve"> </w:t>
      </w:r>
      <w:r>
        <w:t>and</w:t>
      </w:r>
      <w:r>
        <w:rPr>
          <w:spacing w:val="-3"/>
        </w:rPr>
        <w:t xml:space="preserve"> </w:t>
      </w:r>
      <w:r>
        <w:t>following</w:t>
      </w:r>
      <w:r>
        <w:rPr>
          <w:spacing w:val="-3"/>
        </w:rPr>
        <w:t xml:space="preserve"> </w:t>
      </w:r>
      <w:r>
        <w:t>a</w:t>
      </w:r>
      <w:r>
        <w:rPr>
          <w:spacing w:val="-1"/>
        </w:rPr>
        <w:t xml:space="preserve"> </w:t>
      </w:r>
      <w:r>
        <w:t>legal</w:t>
      </w:r>
      <w:r>
        <w:rPr>
          <w:spacing w:val="-2"/>
        </w:rPr>
        <w:t xml:space="preserve"> </w:t>
      </w:r>
      <w:r>
        <w:t>judgement</w:t>
      </w:r>
      <w:r>
        <w:rPr>
          <w:spacing w:val="-4"/>
        </w:rPr>
        <w:t xml:space="preserve"> </w:t>
      </w:r>
      <w:r>
        <w:t>in</w:t>
      </w:r>
      <w:r>
        <w:rPr>
          <w:spacing w:val="-1"/>
        </w:rPr>
        <w:t xml:space="preserve"> </w:t>
      </w:r>
      <w:r>
        <w:t>2021,</w:t>
      </w:r>
      <w:r>
        <w:rPr>
          <w:spacing w:val="-1"/>
        </w:rPr>
        <w:t xml:space="preserve"> </w:t>
      </w:r>
      <w:r>
        <w:t>the</w:t>
      </w:r>
      <w:r>
        <w:rPr>
          <w:spacing w:val="-1"/>
        </w:rPr>
        <w:t xml:space="preserve"> </w:t>
      </w:r>
      <w:r>
        <w:t>NCSE</w:t>
      </w:r>
      <w:r>
        <w:rPr>
          <w:spacing w:val="-4"/>
        </w:rPr>
        <w:t xml:space="preserve"> </w:t>
      </w:r>
      <w:r>
        <w:t>has an</w:t>
      </w:r>
      <w:r>
        <w:rPr>
          <w:spacing w:val="-2"/>
        </w:rPr>
        <w:t xml:space="preserve"> </w:t>
      </w:r>
      <w:r>
        <w:t>obligation</w:t>
      </w:r>
      <w:r>
        <w:rPr>
          <w:spacing w:val="-2"/>
        </w:rPr>
        <w:t xml:space="preserve"> </w:t>
      </w:r>
      <w:r>
        <w:t>to</w:t>
      </w:r>
      <w:r>
        <w:rPr>
          <w:spacing w:val="-2"/>
        </w:rPr>
        <w:t xml:space="preserve"> </w:t>
      </w:r>
      <w:r>
        <w:t>organise</w:t>
      </w:r>
      <w:r>
        <w:rPr>
          <w:spacing w:val="-2"/>
        </w:rPr>
        <w:t xml:space="preserve"> </w:t>
      </w:r>
      <w:r>
        <w:t>a</w:t>
      </w:r>
      <w:r>
        <w:rPr>
          <w:spacing w:val="-2"/>
        </w:rPr>
        <w:t xml:space="preserve"> </w:t>
      </w:r>
      <w:r>
        <w:t>report</w:t>
      </w:r>
      <w:r>
        <w:rPr>
          <w:spacing w:val="-5"/>
        </w:rPr>
        <w:t xml:space="preserve"> </w:t>
      </w:r>
      <w:r>
        <w:t>on</w:t>
      </w:r>
      <w:r>
        <w:rPr>
          <w:spacing w:val="-4"/>
        </w:rPr>
        <w:t xml:space="preserve"> </w:t>
      </w:r>
      <w:r>
        <w:t>a</w:t>
      </w:r>
      <w:r>
        <w:rPr>
          <w:spacing w:val="-2"/>
        </w:rPr>
        <w:t xml:space="preserve"> </w:t>
      </w:r>
      <w:r>
        <w:t>child</w:t>
      </w:r>
      <w:r>
        <w:rPr>
          <w:spacing w:val="-4"/>
        </w:rPr>
        <w:t xml:space="preserve"> </w:t>
      </w:r>
      <w:r>
        <w:t>or</w:t>
      </w:r>
      <w:r>
        <w:rPr>
          <w:spacing w:val="-4"/>
        </w:rPr>
        <w:t xml:space="preserve"> </w:t>
      </w:r>
      <w:r>
        <w:t>young</w:t>
      </w:r>
      <w:r>
        <w:rPr>
          <w:spacing w:val="-4"/>
        </w:rPr>
        <w:t xml:space="preserve"> </w:t>
      </w:r>
      <w:r>
        <w:t>person’s</w:t>
      </w:r>
      <w:r>
        <w:rPr>
          <w:spacing w:val="-3"/>
        </w:rPr>
        <w:t xml:space="preserve"> </w:t>
      </w:r>
      <w:r>
        <w:t>education</w:t>
      </w:r>
      <w:r>
        <w:rPr>
          <w:spacing w:val="-4"/>
        </w:rPr>
        <w:t xml:space="preserve"> </w:t>
      </w:r>
      <w:r>
        <w:t>needs</w:t>
      </w:r>
      <w:r>
        <w:rPr>
          <w:spacing w:val="-3"/>
        </w:rPr>
        <w:t xml:space="preserve"> </w:t>
      </w:r>
      <w:r>
        <w:t>on behalf of the HSE under AoN.</w:t>
      </w:r>
    </w:p>
    <w:p w14:paraId="714D4511" w14:textId="77777777" w:rsidR="003B2854" w:rsidRDefault="003B2854" w:rsidP="000E37AF">
      <w:pPr>
        <w:pStyle w:val="BodyText"/>
        <w:ind w:right="737"/>
        <w:rPr>
          <w:sz w:val="23"/>
        </w:rPr>
      </w:pPr>
    </w:p>
    <w:p w14:paraId="3C5FA253" w14:textId="77777777" w:rsidR="003B2854" w:rsidRDefault="003B2854" w:rsidP="000E37AF">
      <w:pPr>
        <w:pStyle w:val="BodyText"/>
        <w:ind w:right="737"/>
      </w:pPr>
      <w:r>
        <w:t>When</w:t>
      </w:r>
      <w:r>
        <w:rPr>
          <w:spacing w:val="-1"/>
        </w:rPr>
        <w:t xml:space="preserve"> </w:t>
      </w:r>
      <w:r>
        <w:t>a</w:t>
      </w:r>
      <w:r>
        <w:rPr>
          <w:spacing w:val="-3"/>
        </w:rPr>
        <w:t xml:space="preserve"> </w:t>
      </w:r>
      <w:r>
        <w:t>HSE</w:t>
      </w:r>
      <w:r>
        <w:rPr>
          <w:spacing w:val="-1"/>
        </w:rPr>
        <w:t xml:space="preserve"> </w:t>
      </w:r>
      <w:r>
        <w:t>Assessment</w:t>
      </w:r>
      <w:r>
        <w:rPr>
          <w:spacing w:val="-2"/>
        </w:rPr>
        <w:t xml:space="preserve"> </w:t>
      </w:r>
      <w:r>
        <w:t>Officer,</w:t>
      </w:r>
      <w:r>
        <w:rPr>
          <w:spacing w:val="-1"/>
        </w:rPr>
        <w:t xml:space="preserve"> </w:t>
      </w:r>
      <w:r>
        <w:t>is</w:t>
      </w:r>
      <w:r>
        <w:rPr>
          <w:spacing w:val="-2"/>
        </w:rPr>
        <w:t xml:space="preserve"> </w:t>
      </w:r>
      <w:r>
        <w:t>of</w:t>
      </w:r>
      <w:r>
        <w:rPr>
          <w:spacing w:val="-1"/>
        </w:rPr>
        <w:t xml:space="preserve"> </w:t>
      </w:r>
      <w:r>
        <w:t>the</w:t>
      </w:r>
      <w:r>
        <w:rPr>
          <w:spacing w:val="-2"/>
        </w:rPr>
        <w:t xml:space="preserve"> </w:t>
      </w:r>
      <w:r>
        <w:t>opinion</w:t>
      </w:r>
      <w:r>
        <w:rPr>
          <w:spacing w:val="-1"/>
        </w:rPr>
        <w:t xml:space="preserve"> </w:t>
      </w:r>
      <w:r>
        <w:t>that</w:t>
      </w:r>
      <w:r>
        <w:rPr>
          <w:spacing w:val="-2"/>
        </w:rPr>
        <w:t xml:space="preserve"> </w:t>
      </w:r>
      <w:r>
        <w:t>“there</w:t>
      </w:r>
      <w:r>
        <w:rPr>
          <w:spacing w:val="-3"/>
        </w:rPr>
        <w:t xml:space="preserve"> </w:t>
      </w:r>
      <w:r>
        <w:t>may</w:t>
      </w:r>
      <w:r>
        <w:rPr>
          <w:spacing w:val="-4"/>
        </w:rPr>
        <w:t xml:space="preserve"> </w:t>
      </w:r>
      <w:r>
        <w:t>be</w:t>
      </w:r>
      <w:r>
        <w:rPr>
          <w:spacing w:val="-1"/>
        </w:rPr>
        <w:t xml:space="preserve"> </w:t>
      </w:r>
      <w:r>
        <w:t>a</w:t>
      </w:r>
      <w:r>
        <w:rPr>
          <w:spacing w:val="-3"/>
        </w:rPr>
        <w:t xml:space="preserve"> </w:t>
      </w:r>
      <w:r>
        <w:t>need</w:t>
      </w:r>
      <w:r>
        <w:rPr>
          <w:spacing w:val="-1"/>
        </w:rPr>
        <w:t xml:space="preserve"> </w:t>
      </w:r>
      <w:r>
        <w:t>for</w:t>
      </w:r>
      <w:r>
        <w:rPr>
          <w:spacing w:val="-3"/>
        </w:rPr>
        <w:t xml:space="preserve"> </w:t>
      </w:r>
      <w:r>
        <w:t>an education service to be provided” to a child/young person, the NCSE will, upon receipt of a referral from the HSE</w:t>
      </w:r>
      <w:r>
        <w:rPr>
          <w:spacing w:val="-2"/>
        </w:rPr>
        <w:t xml:space="preserve"> </w:t>
      </w:r>
      <w:r>
        <w:t>Assessment Officer, nominate</w:t>
      </w:r>
      <w:r>
        <w:rPr>
          <w:spacing w:val="-1"/>
        </w:rPr>
        <w:t xml:space="preserve"> </w:t>
      </w:r>
      <w:r>
        <w:t>an</w:t>
      </w:r>
      <w:r>
        <w:rPr>
          <w:spacing w:val="-1"/>
        </w:rPr>
        <w:t xml:space="preserve"> </w:t>
      </w:r>
      <w:r>
        <w:t>expert</w:t>
      </w:r>
      <w:r>
        <w:rPr>
          <w:spacing w:val="-2"/>
        </w:rPr>
        <w:t xml:space="preserve"> </w:t>
      </w:r>
      <w:r>
        <w:t>to</w:t>
      </w:r>
      <w:r>
        <w:rPr>
          <w:spacing w:val="-1"/>
        </w:rPr>
        <w:t xml:space="preserve"> </w:t>
      </w:r>
      <w:r>
        <w:t>assist in the carrying out of the completion of the report of educational need. This report subsequently feeds back into the HSE process.</w:t>
      </w:r>
    </w:p>
    <w:p w14:paraId="3BE31B73" w14:textId="77777777" w:rsidR="003B2854" w:rsidRDefault="003B2854" w:rsidP="000E37AF">
      <w:pPr>
        <w:pStyle w:val="BodyText"/>
        <w:ind w:right="737"/>
      </w:pPr>
    </w:p>
    <w:p w14:paraId="12A0E7B1" w14:textId="77777777" w:rsidR="003B2854" w:rsidRDefault="003B2854" w:rsidP="000E37AF">
      <w:pPr>
        <w:pStyle w:val="BodyText"/>
        <w:ind w:right="737"/>
      </w:pPr>
      <w:r>
        <w:t>In compliance with statutory obligations under AoN and in recognition of the HSE AON</w:t>
      </w:r>
      <w:r>
        <w:rPr>
          <w:spacing w:val="-3"/>
        </w:rPr>
        <w:t xml:space="preserve"> </w:t>
      </w:r>
      <w:r>
        <w:t>process</w:t>
      </w:r>
      <w:r>
        <w:rPr>
          <w:spacing w:val="-5"/>
        </w:rPr>
        <w:t xml:space="preserve"> </w:t>
      </w:r>
      <w:r>
        <w:t>being</w:t>
      </w:r>
      <w:r>
        <w:rPr>
          <w:spacing w:val="-2"/>
        </w:rPr>
        <w:t xml:space="preserve"> </w:t>
      </w:r>
      <w:r>
        <w:t>subject</w:t>
      </w:r>
      <w:r>
        <w:rPr>
          <w:spacing w:val="-2"/>
        </w:rPr>
        <w:t xml:space="preserve"> </w:t>
      </w:r>
      <w:r>
        <w:t>to</w:t>
      </w:r>
      <w:r>
        <w:rPr>
          <w:spacing w:val="-2"/>
        </w:rPr>
        <w:t xml:space="preserve"> </w:t>
      </w:r>
      <w:r>
        <w:t>ongoing</w:t>
      </w:r>
      <w:r>
        <w:rPr>
          <w:spacing w:val="-2"/>
        </w:rPr>
        <w:t xml:space="preserve"> </w:t>
      </w:r>
      <w:r>
        <w:t>legal</w:t>
      </w:r>
      <w:r>
        <w:rPr>
          <w:spacing w:val="-3"/>
        </w:rPr>
        <w:t xml:space="preserve"> </w:t>
      </w:r>
      <w:r>
        <w:t>challenges,</w:t>
      </w:r>
      <w:r>
        <w:rPr>
          <w:spacing w:val="-2"/>
        </w:rPr>
        <w:t xml:space="preserve"> </w:t>
      </w:r>
      <w:r>
        <w:t>the</w:t>
      </w:r>
      <w:r>
        <w:rPr>
          <w:spacing w:val="-2"/>
        </w:rPr>
        <w:t xml:space="preserve"> </w:t>
      </w:r>
      <w:r>
        <w:t>NCSE</w:t>
      </w:r>
      <w:r>
        <w:rPr>
          <w:spacing w:val="-5"/>
        </w:rPr>
        <w:t xml:space="preserve"> </w:t>
      </w:r>
      <w:r>
        <w:t>will</w:t>
      </w:r>
      <w:r>
        <w:rPr>
          <w:spacing w:val="-3"/>
        </w:rPr>
        <w:t xml:space="preserve"> </w:t>
      </w:r>
      <w:r>
        <w:t>continue</w:t>
      </w:r>
      <w:r>
        <w:rPr>
          <w:spacing w:val="-4"/>
        </w:rPr>
        <w:t xml:space="preserve"> </w:t>
      </w:r>
      <w:r>
        <w:t>to respond to any Court Order referrals received in respect of the AoN process.</w:t>
      </w:r>
    </w:p>
    <w:p w14:paraId="41E52DC5" w14:textId="77777777" w:rsidR="003B2854" w:rsidRDefault="003B2854" w:rsidP="000E37AF">
      <w:pPr>
        <w:pStyle w:val="BodyText"/>
        <w:ind w:right="737"/>
      </w:pPr>
      <w:r>
        <w:t>In</w:t>
      </w:r>
      <w:r>
        <w:rPr>
          <w:spacing w:val="-2"/>
        </w:rPr>
        <w:t xml:space="preserve"> </w:t>
      </w:r>
      <w:r>
        <w:t>order</w:t>
      </w:r>
      <w:r>
        <w:rPr>
          <w:spacing w:val="-4"/>
        </w:rPr>
        <w:t xml:space="preserve"> </w:t>
      </w:r>
      <w:r>
        <w:t>to</w:t>
      </w:r>
      <w:r>
        <w:rPr>
          <w:spacing w:val="-4"/>
        </w:rPr>
        <w:t xml:space="preserve"> </w:t>
      </w:r>
      <w:r>
        <w:t>assist</w:t>
      </w:r>
      <w:r>
        <w:rPr>
          <w:spacing w:val="-2"/>
        </w:rPr>
        <w:t xml:space="preserve"> </w:t>
      </w:r>
      <w:r>
        <w:t>the</w:t>
      </w:r>
      <w:r>
        <w:rPr>
          <w:spacing w:val="-4"/>
        </w:rPr>
        <w:t xml:space="preserve"> </w:t>
      </w:r>
      <w:r>
        <w:t>education</w:t>
      </w:r>
      <w:r>
        <w:rPr>
          <w:spacing w:val="-2"/>
        </w:rPr>
        <w:t xml:space="preserve"> </w:t>
      </w:r>
      <w:r>
        <w:t>providers</w:t>
      </w:r>
      <w:r>
        <w:rPr>
          <w:spacing w:val="-3"/>
        </w:rPr>
        <w:t xml:space="preserve"> </w:t>
      </w:r>
      <w:r>
        <w:t>in</w:t>
      </w:r>
      <w:r>
        <w:rPr>
          <w:spacing w:val="-4"/>
        </w:rPr>
        <w:t xml:space="preserve"> </w:t>
      </w:r>
      <w:r>
        <w:t>undertaking</w:t>
      </w:r>
      <w:r>
        <w:rPr>
          <w:spacing w:val="-2"/>
        </w:rPr>
        <w:t xml:space="preserve"> </w:t>
      </w:r>
      <w:r>
        <w:t>this</w:t>
      </w:r>
      <w:r>
        <w:rPr>
          <w:spacing w:val="-3"/>
        </w:rPr>
        <w:t xml:space="preserve"> </w:t>
      </w:r>
      <w:r>
        <w:t>work,</w:t>
      </w:r>
      <w:r>
        <w:rPr>
          <w:spacing w:val="-2"/>
        </w:rPr>
        <w:t xml:space="preserve"> </w:t>
      </w:r>
      <w:r>
        <w:t>a</w:t>
      </w:r>
      <w:r>
        <w:rPr>
          <w:spacing w:val="-4"/>
        </w:rPr>
        <w:t xml:space="preserve"> </w:t>
      </w:r>
      <w:r>
        <w:t>comprehensive suite of supports has been developed, including the establishment of a dedicated NCSE AoN Team.</w:t>
      </w:r>
    </w:p>
    <w:p w14:paraId="0FC4F8E1" w14:textId="77777777" w:rsidR="00A445FE" w:rsidRDefault="00A445FE" w:rsidP="00BE75FB">
      <w:pPr>
        <w:pStyle w:val="Heading10"/>
        <w:jc w:val="center"/>
        <w:rPr>
          <w:sz w:val="36"/>
        </w:rPr>
      </w:pPr>
    </w:p>
    <w:p w14:paraId="3544B320" w14:textId="77777777" w:rsidR="00A445FE" w:rsidRDefault="00A445FE" w:rsidP="00A445FE">
      <w:pPr>
        <w:rPr>
          <w:rFonts w:ascii="Calibri" w:eastAsiaTheme="majorEastAsia" w:hAnsi="Calibri" w:cstheme="majorBidi"/>
          <w:szCs w:val="32"/>
        </w:rPr>
      </w:pPr>
      <w:r>
        <w:br w:type="page"/>
      </w:r>
    </w:p>
    <w:p w14:paraId="51111336" w14:textId="77777777" w:rsidR="00A267D0" w:rsidRDefault="00A267D0" w:rsidP="00BE75FB">
      <w:pPr>
        <w:pStyle w:val="Heading10"/>
        <w:jc w:val="center"/>
        <w:rPr>
          <w:noProof/>
          <w:sz w:val="4"/>
          <w:lang w:eastAsia="en-IE"/>
        </w:rPr>
      </w:pPr>
    </w:p>
    <w:p w14:paraId="7364308E" w14:textId="77777777" w:rsidR="00081828" w:rsidRDefault="00081828" w:rsidP="00BE75FB">
      <w:pPr>
        <w:pStyle w:val="Heading10"/>
        <w:jc w:val="center"/>
        <w:rPr>
          <w:rFonts w:ascii="Arial" w:hAnsi="Arial" w:cs="Arial"/>
        </w:rPr>
      </w:pPr>
    </w:p>
    <w:p w14:paraId="35AFC4BE" w14:textId="3AD75EFF" w:rsidR="00BE75FB" w:rsidRPr="000201DE" w:rsidRDefault="00C10777" w:rsidP="0076720E">
      <w:pPr>
        <w:pStyle w:val="Heading10"/>
        <w:rPr>
          <w:rFonts w:ascii="Arial" w:hAnsi="Arial" w:cs="Arial"/>
        </w:rPr>
      </w:pPr>
      <w:r w:rsidRPr="000201DE">
        <w:rPr>
          <w:rFonts w:ascii="Arial" w:hAnsi="Arial" w:cs="Arial"/>
        </w:rPr>
        <w:t xml:space="preserve">Appendix 3 </w:t>
      </w:r>
      <w:r w:rsidR="00BE75FB" w:rsidRPr="000201DE">
        <w:rPr>
          <w:rFonts w:ascii="Arial" w:hAnsi="Arial" w:cs="Arial"/>
        </w:rPr>
        <w:t>- Council Code of Business Conduct (2022)</w:t>
      </w:r>
    </w:p>
    <w:p w14:paraId="73F8A8F9" w14:textId="492ADAB1" w:rsidR="00BE75FB" w:rsidRDefault="00BE75FB" w:rsidP="00BE75FB"/>
    <w:p w14:paraId="33B0760D" w14:textId="77777777" w:rsidR="00A267D0" w:rsidRPr="003A4357" w:rsidRDefault="00A267D0" w:rsidP="00A267D0">
      <w:pPr>
        <w:ind w:right="808"/>
        <w:jc w:val="center"/>
        <w:rPr>
          <w:i/>
        </w:rPr>
      </w:pPr>
      <w:r w:rsidRPr="003A4357">
        <w:rPr>
          <w:i/>
          <w:szCs w:val="24"/>
        </w:rPr>
        <w:t>Reviewed and agreed</w:t>
      </w:r>
      <w:r w:rsidRPr="003A4357">
        <w:rPr>
          <w:i/>
          <w:spacing w:val="-5"/>
          <w:szCs w:val="24"/>
        </w:rPr>
        <w:t xml:space="preserve"> </w:t>
      </w:r>
      <w:r w:rsidRPr="003A4357">
        <w:rPr>
          <w:i/>
          <w:szCs w:val="24"/>
        </w:rPr>
        <w:t>by</w:t>
      </w:r>
      <w:r w:rsidRPr="003A4357">
        <w:rPr>
          <w:i/>
          <w:spacing w:val="-2"/>
          <w:szCs w:val="24"/>
        </w:rPr>
        <w:t xml:space="preserve"> </w:t>
      </w:r>
      <w:r w:rsidRPr="003A4357">
        <w:rPr>
          <w:i/>
          <w:szCs w:val="24"/>
        </w:rPr>
        <w:t>Council</w:t>
      </w:r>
      <w:r w:rsidRPr="003A4357">
        <w:rPr>
          <w:i/>
          <w:spacing w:val="-4"/>
        </w:rPr>
        <w:t xml:space="preserve"> </w:t>
      </w:r>
      <w:r w:rsidRPr="003A4357">
        <w:rPr>
          <w:i/>
        </w:rPr>
        <w:t>on</w:t>
      </w:r>
      <w:r w:rsidRPr="003A4357">
        <w:rPr>
          <w:i/>
          <w:spacing w:val="-2"/>
        </w:rPr>
        <w:t xml:space="preserve"> </w:t>
      </w:r>
      <w:r w:rsidRPr="003A4357">
        <w:rPr>
          <w:i/>
        </w:rPr>
        <w:t>29</w:t>
      </w:r>
      <w:r w:rsidRPr="003A4357">
        <w:rPr>
          <w:i/>
          <w:position w:val="8"/>
          <w:sz w:val="16"/>
        </w:rPr>
        <w:t>th</w:t>
      </w:r>
      <w:r w:rsidRPr="003A4357">
        <w:rPr>
          <w:i/>
          <w:spacing w:val="19"/>
          <w:position w:val="8"/>
          <w:sz w:val="16"/>
        </w:rPr>
        <w:t xml:space="preserve"> </w:t>
      </w:r>
      <w:r w:rsidRPr="003A4357">
        <w:rPr>
          <w:i/>
        </w:rPr>
        <w:t>February</w:t>
      </w:r>
      <w:r w:rsidRPr="003A4357">
        <w:rPr>
          <w:i/>
          <w:spacing w:val="-1"/>
        </w:rPr>
        <w:t xml:space="preserve"> </w:t>
      </w:r>
      <w:r w:rsidRPr="003A4357">
        <w:rPr>
          <w:i/>
          <w:spacing w:val="-4"/>
        </w:rPr>
        <w:t>2024</w:t>
      </w:r>
    </w:p>
    <w:p w14:paraId="2FA09EC6" w14:textId="77777777" w:rsidR="00BE75FB" w:rsidRDefault="00BE75FB" w:rsidP="00BE75FB"/>
    <w:p w14:paraId="23170746" w14:textId="77777777" w:rsidR="00A267D0" w:rsidRDefault="00A267D0" w:rsidP="00A267D0">
      <w:pPr>
        <w:jc w:val="both"/>
        <w:rPr>
          <w:b/>
        </w:rPr>
      </w:pPr>
      <w:r>
        <w:rPr>
          <w:b/>
        </w:rPr>
        <w:t>Principles</w:t>
      </w:r>
      <w:r>
        <w:rPr>
          <w:b/>
          <w:spacing w:val="-4"/>
        </w:rPr>
        <w:t xml:space="preserve"> </w:t>
      </w:r>
      <w:r>
        <w:rPr>
          <w:b/>
        </w:rPr>
        <w:t>of</w:t>
      </w:r>
      <w:r>
        <w:rPr>
          <w:b/>
          <w:spacing w:val="-2"/>
        </w:rPr>
        <w:t xml:space="preserve"> </w:t>
      </w:r>
      <w:r>
        <w:rPr>
          <w:b/>
        </w:rPr>
        <w:t>the</w:t>
      </w:r>
      <w:r>
        <w:rPr>
          <w:b/>
          <w:spacing w:val="-1"/>
        </w:rPr>
        <w:t xml:space="preserve"> </w:t>
      </w:r>
      <w:r>
        <w:rPr>
          <w:b/>
          <w:spacing w:val="-4"/>
        </w:rPr>
        <w:t>Code</w:t>
      </w:r>
    </w:p>
    <w:p w14:paraId="457ED1B6" w14:textId="77777777" w:rsidR="00A267D0" w:rsidRDefault="00A267D0" w:rsidP="00A267D0">
      <w:pPr>
        <w:pStyle w:val="BodyText"/>
        <w:ind w:right="742"/>
        <w:jc w:val="both"/>
      </w:pPr>
      <w:r>
        <w:t>This</w:t>
      </w:r>
      <w:r>
        <w:rPr>
          <w:spacing w:val="-17"/>
        </w:rPr>
        <w:t xml:space="preserve"> </w:t>
      </w:r>
      <w:r>
        <w:t>Code</w:t>
      </w:r>
      <w:r>
        <w:rPr>
          <w:spacing w:val="-17"/>
        </w:rPr>
        <w:t xml:space="preserve"> </w:t>
      </w:r>
      <w:r>
        <w:t>of</w:t>
      </w:r>
      <w:r>
        <w:rPr>
          <w:spacing w:val="-16"/>
        </w:rPr>
        <w:t xml:space="preserve"> </w:t>
      </w:r>
      <w:r>
        <w:t>Business</w:t>
      </w:r>
      <w:r>
        <w:rPr>
          <w:spacing w:val="-17"/>
        </w:rPr>
        <w:t xml:space="preserve"> </w:t>
      </w:r>
      <w:r>
        <w:t>Conduct</w:t>
      </w:r>
      <w:r>
        <w:rPr>
          <w:spacing w:val="-16"/>
        </w:rPr>
        <w:t xml:space="preserve"> </w:t>
      </w:r>
      <w:r>
        <w:t>applies</w:t>
      </w:r>
      <w:r>
        <w:rPr>
          <w:spacing w:val="-16"/>
        </w:rPr>
        <w:t xml:space="preserve"> </w:t>
      </w:r>
      <w:r>
        <w:t>to</w:t>
      </w:r>
      <w:r>
        <w:rPr>
          <w:spacing w:val="-15"/>
        </w:rPr>
        <w:t xml:space="preserve"> </w:t>
      </w:r>
      <w:r>
        <w:t>all</w:t>
      </w:r>
      <w:r>
        <w:rPr>
          <w:spacing w:val="-17"/>
        </w:rPr>
        <w:t xml:space="preserve"> </w:t>
      </w:r>
      <w:r>
        <w:t>Council</w:t>
      </w:r>
      <w:r>
        <w:rPr>
          <w:spacing w:val="-17"/>
        </w:rPr>
        <w:t xml:space="preserve"> </w:t>
      </w:r>
      <w:r>
        <w:t>members</w:t>
      </w:r>
      <w:r>
        <w:rPr>
          <w:spacing w:val="-16"/>
        </w:rPr>
        <w:t xml:space="preserve"> </w:t>
      </w:r>
      <w:r>
        <w:t>of</w:t>
      </w:r>
      <w:r>
        <w:rPr>
          <w:spacing w:val="-16"/>
        </w:rPr>
        <w:t xml:space="preserve"> </w:t>
      </w:r>
      <w:r>
        <w:t>the</w:t>
      </w:r>
      <w:r>
        <w:rPr>
          <w:spacing w:val="-15"/>
        </w:rPr>
        <w:t xml:space="preserve"> </w:t>
      </w:r>
      <w:r>
        <w:t>National</w:t>
      </w:r>
      <w:r>
        <w:rPr>
          <w:spacing w:val="-17"/>
        </w:rPr>
        <w:t xml:space="preserve"> </w:t>
      </w:r>
      <w:r>
        <w:t>Council for Special Education (NCSE). The Code emphasises the Council’s commitment to the highest standards of ethical conduct.</w:t>
      </w:r>
    </w:p>
    <w:p w14:paraId="2D3FFF52" w14:textId="77777777" w:rsidR="00A267D0" w:rsidRDefault="00A267D0" w:rsidP="00A267D0">
      <w:pPr>
        <w:pStyle w:val="BodyText"/>
      </w:pPr>
    </w:p>
    <w:p w14:paraId="0B32BC37" w14:textId="77777777" w:rsidR="00A267D0" w:rsidRDefault="00A267D0" w:rsidP="00A267D0">
      <w:pPr>
        <w:pStyle w:val="BodyText"/>
        <w:ind w:right="742"/>
        <w:jc w:val="both"/>
      </w:pPr>
      <w:r>
        <w:t>As per the Code of Practice for the Governance of State Bodies (2016), all Council members have a fiduciary duty to the NCSE, to act in good faith and in the best interests of the NCSE. The principle fiduciary duties set out in the Code are:</w:t>
      </w:r>
    </w:p>
    <w:p w14:paraId="346B5223" w14:textId="77777777" w:rsidR="00A267D0" w:rsidRDefault="00A267D0" w:rsidP="00230B20">
      <w:pPr>
        <w:pStyle w:val="ListParagraph"/>
        <w:widowControl w:val="0"/>
        <w:numPr>
          <w:ilvl w:val="1"/>
          <w:numId w:val="8"/>
        </w:numPr>
        <w:tabs>
          <w:tab w:val="left" w:pos="2253"/>
        </w:tabs>
        <w:autoSpaceDE w:val="0"/>
        <w:autoSpaceDN w:val="0"/>
        <w:spacing w:after="0" w:line="240" w:lineRule="auto"/>
        <w:ind w:left="851" w:hanging="425"/>
        <w:contextualSpacing w:val="0"/>
        <w:jc w:val="both"/>
      </w:pPr>
      <w:r>
        <w:t>to</w:t>
      </w:r>
      <w:r>
        <w:rPr>
          <w:spacing w:val="-1"/>
        </w:rPr>
        <w:t xml:space="preserve"> </w:t>
      </w:r>
      <w:r>
        <w:t>act</w:t>
      </w:r>
      <w:r>
        <w:rPr>
          <w:spacing w:val="-4"/>
        </w:rPr>
        <w:t xml:space="preserve"> </w:t>
      </w:r>
      <w:r>
        <w:t>in</w:t>
      </w:r>
      <w:r>
        <w:rPr>
          <w:spacing w:val="-1"/>
        </w:rPr>
        <w:t xml:space="preserve"> </w:t>
      </w:r>
      <w:r>
        <w:t>good</w:t>
      </w:r>
      <w:r>
        <w:rPr>
          <w:spacing w:val="-1"/>
        </w:rPr>
        <w:t xml:space="preserve"> </w:t>
      </w:r>
      <w:r>
        <w:t>faith</w:t>
      </w:r>
      <w:r>
        <w:rPr>
          <w:spacing w:val="-1"/>
        </w:rPr>
        <w:t xml:space="preserve"> </w:t>
      </w:r>
      <w:r>
        <w:t>in</w:t>
      </w:r>
      <w:r>
        <w:rPr>
          <w:spacing w:val="-3"/>
        </w:rPr>
        <w:t xml:space="preserve"> </w:t>
      </w:r>
      <w:r>
        <w:t>the</w:t>
      </w:r>
      <w:r>
        <w:rPr>
          <w:spacing w:val="-1"/>
        </w:rPr>
        <w:t xml:space="preserve"> </w:t>
      </w:r>
      <w:r>
        <w:t>interests</w:t>
      </w:r>
      <w:r>
        <w:rPr>
          <w:spacing w:val="-4"/>
        </w:rPr>
        <w:t xml:space="preserve"> </w:t>
      </w:r>
      <w:r>
        <w:t>of</w:t>
      </w:r>
      <w:r>
        <w:rPr>
          <w:spacing w:val="-2"/>
        </w:rPr>
        <w:t xml:space="preserve"> </w:t>
      </w:r>
      <w:r>
        <w:t xml:space="preserve">the </w:t>
      </w:r>
      <w:r>
        <w:rPr>
          <w:spacing w:val="-2"/>
        </w:rPr>
        <w:t>NCSE;</w:t>
      </w:r>
    </w:p>
    <w:p w14:paraId="143ADF7C" w14:textId="77777777" w:rsidR="00A267D0" w:rsidRDefault="00A267D0" w:rsidP="00230B20">
      <w:pPr>
        <w:pStyle w:val="ListParagraph"/>
        <w:widowControl w:val="0"/>
        <w:numPr>
          <w:ilvl w:val="1"/>
          <w:numId w:val="8"/>
        </w:numPr>
        <w:tabs>
          <w:tab w:val="left" w:pos="2253"/>
        </w:tabs>
        <w:autoSpaceDE w:val="0"/>
        <w:autoSpaceDN w:val="0"/>
        <w:spacing w:before="40" w:after="0" w:line="240" w:lineRule="auto"/>
        <w:ind w:left="851" w:hanging="425"/>
        <w:contextualSpacing w:val="0"/>
        <w:jc w:val="both"/>
      </w:pPr>
      <w:r>
        <w:t>to</w:t>
      </w:r>
      <w:r>
        <w:rPr>
          <w:spacing w:val="-4"/>
        </w:rPr>
        <w:t xml:space="preserve"> </w:t>
      </w:r>
      <w:r>
        <w:t>act</w:t>
      </w:r>
      <w:r>
        <w:rPr>
          <w:spacing w:val="-4"/>
        </w:rPr>
        <w:t xml:space="preserve"> </w:t>
      </w:r>
      <w:r>
        <w:t>honestly</w:t>
      </w:r>
      <w:r>
        <w:rPr>
          <w:spacing w:val="-4"/>
        </w:rPr>
        <w:t xml:space="preserve"> </w:t>
      </w:r>
      <w:r>
        <w:t>and</w:t>
      </w:r>
      <w:r>
        <w:rPr>
          <w:spacing w:val="-3"/>
        </w:rPr>
        <w:t xml:space="preserve"> </w:t>
      </w:r>
      <w:r>
        <w:t>responsibly</w:t>
      </w:r>
      <w:r>
        <w:rPr>
          <w:spacing w:val="-2"/>
        </w:rPr>
        <w:t xml:space="preserve"> </w:t>
      </w:r>
      <w:r>
        <w:t>in</w:t>
      </w:r>
      <w:r>
        <w:rPr>
          <w:spacing w:val="-3"/>
        </w:rPr>
        <w:t xml:space="preserve"> </w:t>
      </w:r>
      <w:r>
        <w:t>relation</w:t>
      </w:r>
      <w:r>
        <w:rPr>
          <w:spacing w:val="-2"/>
        </w:rPr>
        <w:t xml:space="preserve"> </w:t>
      </w:r>
      <w:r>
        <w:t>to</w:t>
      </w:r>
      <w:r>
        <w:rPr>
          <w:spacing w:val="-3"/>
        </w:rPr>
        <w:t xml:space="preserve"> </w:t>
      </w:r>
      <w:r>
        <w:t>the</w:t>
      </w:r>
      <w:r>
        <w:rPr>
          <w:spacing w:val="-1"/>
        </w:rPr>
        <w:t xml:space="preserve"> </w:t>
      </w:r>
      <w:r>
        <w:t>work</w:t>
      </w:r>
      <w:r>
        <w:rPr>
          <w:spacing w:val="-2"/>
        </w:rPr>
        <w:t xml:space="preserve"> </w:t>
      </w:r>
      <w:r>
        <w:t>of</w:t>
      </w:r>
      <w:r>
        <w:rPr>
          <w:spacing w:val="-1"/>
        </w:rPr>
        <w:t xml:space="preserve"> </w:t>
      </w:r>
      <w:r>
        <w:t>the</w:t>
      </w:r>
      <w:r>
        <w:rPr>
          <w:spacing w:val="-1"/>
        </w:rPr>
        <w:t xml:space="preserve"> </w:t>
      </w:r>
      <w:r>
        <w:rPr>
          <w:spacing w:val="-2"/>
        </w:rPr>
        <w:t>NCSE;</w:t>
      </w:r>
    </w:p>
    <w:p w14:paraId="319C5890" w14:textId="77777777" w:rsidR="00A267D0" w:rsidRDefault="00A267D0" w:rsidP="00230B20">
      <w:pPr>
        <w:pStyle w:val="ListParagraph"/>
        <w:widowControl w:val="0"/>
        <w:numPr>
          <w:ilvl w:val="1"/>
          <w:numId w:val="8"/>
        </w:numPr>
        <w:tabs>
          <w:tab w:val="left" w:pos="2253"/>
        </w:tabs>
        <w:autoSpaceDE w:val="0"/>
        <w:autoSpaceDN w:val="0"/>
        <w:spacing w:before="42" w:after="0" w:line="273" w:lineRule="auto"/>
        <w:ind w:left="851" w:right="740" w:hanging="425"/>
        <w:contextualSpacing w:val="0"/>
        <w:jc w:val="both"/>
      </w:pPr>
      <w:r>
        <w:t>to</w:t>
      </w:r>
      <w:r>
        <w:rPr>
          <w:spacing w:val="-2"/>
        </w:rPr>
        <w:t xml:space="preserve"> </w:t>
      </w:r>
      <w:r>
        <w:t>act</w:t>
      </w:r>
      <w:r>
        <w:rPr>
          <w:spacing w:val="-2"/>
        </w:rPr>
        <w:t xml:space="preserve"> </w:t>
      </w:r>
      <w:r>
        <w:t>in</w:t>
      </w:r>
      <w:r>
        <w:rPr>
          <w:spacing w:val="-2"/>
        </w:rPr>
        <w:t xml:space="preserve"> </w:t>
      </w:r>
      <w:r>
        <w:t>accordance</w:t>
      </w:r>
      <w:r>
        <w:rPr>
          <w:spacing w:val="-2"/>
        </w:rPr>
        <w:t xml:space="preserve"> </w:t>
      </w:r>
      <w:r>
        <w:t>with</w:t>
      </w:r>
      <w:r>
        <w:rPr>
          <w:spacing w:val="-2"/>
        </w:rPr>
        <w:t xml:space="preserve"> </w:t>
      </w:r>
      <w:r>
        <w:t>the</w:t>
      </w:r>
      <w:r>
        <w:rPr>
          <w:spacing w:val="-2"/>
        </w:rPr>
        <w:t xml:space="preserve"> </w:t>
      </w:r>
      <w:r>
        <w:t>NCSE’s</w:t>
      </w:r>
      <w:r>
        <w:rPr>
          <w:spacing w:val="-3"/>
        </w:rPr>
        <w:t xml:space="preserve"> </w:t>
      </w:r>
      <w:r>
        <w:t>obligations</w:t>
      </w:r>
      <w:r>
        <w:rPr>
          <w:spacing w:val="-3"/>
        </w:rPr>
        <w:t xml:space="preserve"> </w:t>
      </w:r>
      <w:r>
        <w:t>and</w:t>
      </w:r>
      <w:r>
        <w:rPr>
          <w:spacing w:val="-4"/>
        </w:rPr>
        <w:t xml:space="preserve"> </w:t>
      </w:r>
      <w:r>
        <w:t>exercise</w:t>
      </w:r>
      <w:r>
        <w:rPr>
          <w:spacing w:val="-2"/>
        </w:rPr>
        <w:t xml:space="preserve"> </w:t>
      </w:r>
      <w:r>
        <w:t>powers</w:t>
      </w:r>
      <w:r>
        <w:rPr>
          <w:spacing w:val="-3"/>
        </w:rPr>
        <w:t xml:space="preserve"> </w:t>
      </w:r>
      <w:r>
        <w:t>only</w:t>
      </w:r>
      <w:r>
        <w:rPr>
          <w:spacing w:val="-3"/>
        </w:rPr>
        <w:t xml:space="preserve"> </w:t>
      </w:r>
      <w:r>
        <w:t>for the purposes of the work of the NCSE;</w:t>
      </w:r>
    </w:p>
    <w:p w14:paraId="55FE4ED9" w14:textId="77777777" w:rsidR="00A267D0" w:rsidRDefault="00A267D0" w:rsidP="00230B20">
      <w:pPr>
        <w:pStyle w:val="ListParagraph"/>
        <w:widowControl w:val="0"/>
        <w:numPr>
          <w:ilvl w:val="1"/>
          <w:numId w:val="8"/>
        </w:numPr>
        <w:tabs>
          <w:tab w:val="left" w:pos="2253"/>
        </w:tabs>
        <w:autoSpaceDE w:val="0"/>
        <w:autoSpaceDN w:val="0"/>
        <w:spacing w:before="3" w:after="0" w:line="273" w:lineRule="auto"/>
        <w:ind w:left="851" w:right="743" w:hanging="425"/>
        <w:contextualSpacing w:val="0"/>
        <w:jc w:val="both"/>
      </w:pPr>
      <w:r>
        <w:t>not</w:t>
      </w:r>
      <w:r>
        <w:rPr>
          <w:spacing w:val="-5"/>
        </w:rPr>
        <w:t xml:space="preserve"> </w:t>
      </w:r>
      <w:r>
        <w:t>to</w:t>
      </w:r>
      <w:r>
        <w:rPr>
          <w:spacing w:val="-4"/>
        </w:rPr>
        <w:t xml:space="preserve"> </w:t>
      </w:r>
      <w:r>
        <w:t>benefit</w:t>
      </w:r>
      <w:r>
        <w:rPr>
          <w:spacing w:val="-7"/>
        </w:rPr>
        <w:t xml:space="preserve"> </w:t>
      </w:r>
      <w:r>
        <w:t>from</w:t>
      </w:r>
      <w:r>
        <w:rPr>
          <w:spacing w:val="-4"/>
        </w:rPr>
        <w:t xml:space="preserve"> </w:t>
      </w:r>
      <w:r>
        <w:t>or</w:t>
      </w:r>
      <w:r>
        <w:rPr>
          <w:spacing w:val="-6"/>
        </w:rPr>
        <w:t xml:space="preserve"> </w:t>
      </w:r>
      <w:r>
        <w:t>use</w:t>
      </w:r>
      <w:r>
        <w:rPr>
          <w:spacing w:val="-4"/>
        </w:rPr>
        <w:t xml:space="preserve"> </w:t>
      </w:r>
      <w:r>
        <w:t>the</w:t>
      </w:r>
      <w:r>
        <w:rPr>
          <w:spacing w:val="-4"/>
        </w:rPr>
        <w:t xml:space="preserve"> </w:t>
      </w:r>
      <w:r>
        <w:t>NCSE’s</w:t>
      </w:r>
      <w:r>
        <w:rPr>
          <w:spacing w:val="-5"/>
        </w:rPr>
        <w:t xml:space="preserve"> </w:t>
      </w:r>
      <w:r>
        <w:t>property,</w:t>
      </w:r>
      <w:r>
        <w:rPr>
          <w:spacing w:val="-5"/>
        </w:rPr>
        <w:t xml:space="preserve"> </w:t>
      </w:r>
      <w:r>
        <w:t>information</w:t>
      </w:r>
      <w:r>
        <w:rPr>
          <w:spacing w:val="-4"/>
        </w:rPr>
        <w:t xml:space="preserve"> </w:t>
      </w:r>
      <w:r>
        <w:t>or</w:t>
      </w:r>
      <w:r>
        <w:rPr>
          <w:spacing w:val="-6"/>
        </w:rPr>
        <w:t xml:space="preserve"> </w:t>
      </w:r>
      <w:r>
        <w:t>opportunities</w:t>
      </w:r>
      <w:r>
        <w:rPr>
          <w:spacing w:val="-5"/>
        </w:rPr>
        <w:t xml:space="preserve"> </w:t>
      </w:r>
      <w:r>
        <w:t>for personal or anyone else’s benefit unless previously agreed;</w:t>
      </w:r>
    </w:p>
    <w:p w14:paraId="1823C010" w14:textId="77777777" w:rsidR="00A267D0" w:rsidRDefault="00A267D0" w:rsidP="00230B20">
      <w:pPr>
        <w:pStyle w:val="ListParagraph"/>
        <w:widowControl w:val="0"/>
        <w:numPr>
          <w:ilvl w:val="1"/>
          <w:numId w:val="8"/>
        </w:numPr>
        <w:tabs>
          <w:tab w:val="left" w:pos="2253"/>
        </w:tabs>
        <w:autoSpaceDE w:val="0"/>
        <w:autoSpaceDN w:val="0"/>
        <w:spacing w:before="6" w:after="0" w:line="273" w:lineRule="auto"/>
        <w:ind w:left="851" w:right="742" w:hanging="425"/>
        <w:contextualSpacing w:val="0"/>
        <w:jc w:val="both"/>
      </w:pPr>
      <w:r>
        <w:t xml:space="preserve">not to restrict the Council member’s power to exercise an independent </w:t>
      </w:r>
      <w:r>
        <w:rPr>
          <w:spacing w:val="-2"/>
        </w:rPr>
        <w:t>judgment;</w:t>
      </w:r>
    </w:p>
    <w:p w14:paraId="2E8BE880" w14:textId="77777777" w:rsidR="00A267D0" w:rsidRDefault="00A267D0" w:rsidP="00230B20">
      <w:pPr>
        <w:pStyle w:val="ListParagraph"/>
        <w:widowControl w:val="0"/>
        <w:numPr>
          <w:ilvl w:val="1"/>
          <w:numId w:val="8"/>
        </w:numPr>
        <w:tabs>
          <w:tab w:val="left" w:pos="2253"/>
        </w:tabs>
        <w:autoSpaceDE w:val="0"/>
        <w:autoSpaceDN w:val="0"/>
        <w:spacing w:before="3" w:after="0" w:line="276" w:lineRule="auto"/>
        <w:ind w:left="851" w:right="742" w:hanging="425"/>
        <w:contextualSpacing w:val="0"/>
        <w:jc w:val="both"/>
      </w:pPr>
      <w:r>
        <w:t xml:space="preserve">to avoid any conflict between the Council member’s duties to the NCSE and the Council member’s other declared conflict of interests unless the Council member is released from their duty to the NCSE in relation to the matter </w:t>
      </w:r>
      <w:r>
        <w:rPr>
          <w:spacing w:val="-2"/>
        </w:rPr>
        <w:t>concerned;</w:t>
      </w:r>
    </w:p>
    <w:p w14:paraId="4863434D" w14:textId="77777777" w:rsidR="00A267D0" w:rsidRDefault="00A267D0" w:rsidP="00230B20">
      <w:pPr>
        <w:pStyle w:val="ListParagraph"/>
        <w:widowControl w:val="0"/>
        <w:numPr>
          <w:ilvl w:val="1"/>
          <w:numId w:val="8"/>
        </w:numPr>
        <w:tabs>
          <w:tab w:val="left" w:pos="2253"/>
        </w:tabs>
        <w:autoSpaceDE w:val="0"/>
        <w:autoSpaceDN w:val="0"/>
        <w:spacing w:after="0" w:line="276" w:lineRule="auto"/>
        <w:ind w:left="851" w:right="739" w:hanging="425"/>
        <w:contextualSpacing w:val="0"/>
        <w:jc w:val="both"/>
      </w:pPr>
      <w:r>
        <w:t>to</w:t>
      </w:r>
      <w:r>
        <w:rPr>
          <w:spacing w:val="-9"/>
        </w:rPr>
        <w:t xml:space="preserve"> </w:t>
      </w:r>
      <w:r>
        <w:t>exercise</w:t>
      </w:r>
      <w:r>
        <w:rPr>
          <w:spacing w:val="-9"/>
        </w:rPr>
        <w:t xml:space="preserve"> </w:t>
      </w:r>
      <w:r>
        <w:t>the</w:t>
      </w:r>
      <w:r>
        <w:rPr>
          <w:spacing w:val="-9"/>
        </w:rPr>
        <w:t xml:space="preserve"> </w:t>
      </w:r>
      <w:r>
        <w:t>care,</w:t>
      </w:r>
      <w:r>
        <w:rPr>
          <w:spacing w:val="-10"/>
        </w:rPr>
        <w:t xml:space="preserve"> </w:t>
      </w:r>
      <w:r>
        <w:t>skill</w:t>
      </w:r>
      <w:r>
        <w:rPr>
          <w:spacing w:val="-11"/>
        </w:rPr>
        <w:t xml:space="preserve"> </w:t>
      </w:r>
      <w:r>
        <w:t>and</w:t>
      </w:r>
      <w:r>
        <w:rPr>
          <w:spacing w:val="-9"/>
        </w:rPr>
        <w:t xml:space="preserve"> </w:t>
      </w:r>
      <w:r>
        <w:t>diligence</w:t>
      </w:r>
      <w:r>
        <w:rPr>
          <w:spacing w:val="-9"/>
        </w:rPr>
        <w:t xml:space="preserve"> </w:t>
      </w:r>
      <w:r>
        <w:t>which</w:t>
      </w:r>
      <w:r>
        <w:rPr>
          <w:spacing w:val="-12"/>
        </w:rPr>
        <w:t xml:space="preserve"> </w:t>
      </w:r>
      <w:r>
        <w:t>would</w:t>
      </w:r>
      <w:r>
        <w:rPr>
          <w:spacing w:val="-9"/>
        </w:rPr>
        <w:t xml:space="preserve"> </w:t>
      </w:r>
      <w:r>
        <w:t>be</w:t>
      </w:r>
      <w:r>
        <w:rPr>
          <w:spacing w:val="-9"/>
        </w:rPr>
        <w:t xml:space="preserve"> </w:t>
      </w:r>
      <w:r>
        <w:t>reasonably</w:t>
      </w:r>
      <w:r>
        <w:rPr>
          <w:spacing w:val="-10"/>
        </w:rPr>
        <w:t xml:space="preserve"> </w:t>
      </w:r>
      <w:r>
        <w:t>expected</w:t>
      </w:r>
      <w:r>
        <w:rPr>
          <w:spacing w:val="-9"/>
        </w:rPr>
        <w:t xml:space="preserve"> </w:t>
      </w:r>
      <w:r>
        <w:t>of a</w:t>
      </w:r>
      <w:r>
        <w:rPr>
          <w:spacing w:val="-3"/>
        </w:rPr>
        <w:t xml:space="preserve"> </w:t>
      </w:r>
      <w:r>
        <w:t>Council</w:t>
      </w:r>
      <w:r>
        <w:rPr>
          <w:spacing w:val="-5"/>
        </w:rPr>
        <w:t xml:space="preserve"> </w:t>
      </w:r>
      <w:r>
        <w:t>member.</w:t>
      </w:r>
      <w:r>
        <w:rPr>
          <w:spacing w:val="-6"/>
        </w:rPr>
        <w:t xml:space="preserve"> </w:t>
      </w:r>
      <w:r>
        <w:t>A</w:t>
      </w:r>
      <w:r>
        <w:rPr>
          <w:spacing w:val="-6"/>
        </w:rPr>
        <w:t xml:space="preserve"> </w:t>
      </w:r>
      <w:r>
        <w:t>Council</w:t>
      </w:r>
      <w:r>
        <w:rPr>
          <w:spacing w:val="-7"/>
        </w:rPr>
        <w:t xml:space="preserve"> </w:t>
      </w:r>
      <w:r>
        <w:t>member</w:t>
      </w:r>
      <w:r>
        <w:rPr>
          <w:spacing w:val="-8"/>
        </w:rPr>
        <w:t xml:space="preserve"> </w:t>
      </w:r>
      <w:r>
        <w:t>may</w:t>
      </w:r>
      <w:r>
        <w:rPr>
          <w:spacing w:val="-7"/>
        </w:rPr>
        <w:t xml:space="preserve"> </w:t>
      </w:r>
      <w:r>
        <w:t>be</w:t>
      </w:r>
      <w:r>
        <w:rPr>
          <w:spacing w:val="-6"/>
        </w:rPr>
        <w:t xml:space="preserve"> </w:t>
      </w:r>
      <w:r>
        <w:t>held</w:t>
      </w:r>
      <w:r>
        <w:rPr>
          <w:spacing w:val="-6"/>
        </w:rPr>
        <w:t xml:space="preserve"> </w:t>
      </w:r>
      <w:r>
        <w:t>liable</w:t>
      </w:r>
      <w:r>
        <w:rPr>
          <w:spacing w:val="-6"/>
        </w:rPr>
        <w:t xml:space="preserve"> </w:t>
      </w:r>
      <w:r>
        <w:t>for</w:t>
      </w:r>
      <w:r>
        <w:rPr>
          <w:spacing w:val="-8"/>
        </w:rPr>
        <w:t xml:space="preserve"> </w:t>
      </w:r>
      <w:r>
        <w:t>any</w:t>
      </w:r>
      <w:r>
        <w:rPr>
          <w:spacing w:val="-4"/>
        </w:rPr>
        <w:t xml:space="preserve"> </w:t>
      </w:r>
      <w:r>
        <w:t>loss</w:t>
      </w:r>
      <w:r>
        <w:rPr>
          <w:spacing w:val="-4"/>
        </w:rPr>
        <w:t xml:space="preserve"> </w:t>
      </w:r>
      <w:r>
        <w:t>resulting from their negligent behaviour; and</w:t>
      </w:r>
    </w:p>
    <w:p w14:paraId="2319C1C8" w14:textId="77777777" w:rsidR="00A267D0" w:rsidRDefault="00A267D0" w:rsidP="00230B20">
      <w:pPr>
        <w:pStyle w:val="ListParagraph"/>
        <w:widowControl w:val="0"/>
        <w:numPr>
          <w:ilvl w:val="1"/>
          <w:numId w:val="8"/>
        </w:numPr>
        <w:tabs>
          <w:tab w:val="left" w:pos="2253"/>
        </w:tabs>
        <w:autoSpaceDE w:val="0"/>
        <w:autoSpaceDN w:val="0"/>
        <w:spacing w:after="0" w:line="277" w:lineRule="exact"/>
        <w:ind w:left="851" w:hanging="425"/>
        <w:contextualSpacing w:val="0"/>
        <w:jc w:val="both"/>
      </w:pPr>
      <w:r>
        <w:t>to</w:t>
      </w:r>
      <w:r>
        <w:rPr>
          <w:spacing w:val="-2"/>
        </w:rPr>
        <w:t xml:space="preserve"> </w:t>
      </w:r>
      <w:r>
        <w:t>have</w:t>
      </w:r>
      <w:r>
        <w:rPr>
          <w:spacing w:val="-1"/>
        </w:rPr>
        <w:t xml:space="preserve"> </w:t>
      </w:r>
      <w:r>
        <w:t>regard</w:t>
      </w:r>
      <w:r>
        <w:rPr>
          <w:spacing w:val="-3"/>
        </w:rPr>
        <w:t xml:space="preserve"> </w:t>
      </w:r>
      <w:r>
        <w:t>to</w:t>
      </w:r>
      <w:r>
        <w:rPr>
          <w:spacing w:val="-1"/>
        </w:rPr>
        <w:t xml:space="preserve"> </w:t>
      </w:r>
      <w:r>
        <w:t>the</w:t>
      </w:r>
      <w:r>
        <w:rPr>
          <w:spacing w:val="-1"/>
        </w:rPr>
        <w:t xml:space="preserve"> </w:t>
      </w:r>
      <w:r>
        <w:t>interests</w:t>
      </w:r>
      <w:r>
        <w:rPr>
          <w:spacing w:val="-4"/>
        </w:rPr>
        <w:t xml:space="preserve"> </w:t>
      </w:r>
      <w:r>
        <w:t>of</w:t>
      </w:r>
      <w:r>
        <w:rPr>
          <w:spacing w:val="-3"/>
        </w:rPr>
        <w:t xml:space="preserve"> </w:t>
      </w:r>
      <w:r>
        <w:t>other</w:t>
      </w:r>
      <w:r>
        <w:rPr>
          <w:spacing w:val="-3"/>
        </w:rPr>
        <w:t xml:space="preserve"> </w:t>
      </w:r>
      <w:r>
        <w:t>NCSE</w:t>
      </w:r>
      <w:r>
        <w:rPr>
          <w:spacing w:val="-1"/>
        </w:rPr>
        <w:t xml:space="preserve"> </w:t>
      </w:r>
      <w:r>
        <w:rPr>
          <w:spacing w:val="-2"/>
        </w:rPr>
        <w:t>members.</w:t>
      </w:r>
    </w:p>
    <w:p w14:paraId="2E2BE335" w14:textId="77777777" w:rsidR="00A267D0" w:rsidRDefault="00A267D0" w:rsidP="00A267D0">
      <w:pPr>
        <w:pStyle w:val="BodyText"/>
        <w:spacing w:before="4"/>
        <w:rPr>
          <w:sz w:val="27"/>
        </w:rPr>
      </w:pPr>
    </w:p>
    <w:p w14:paraId="64B84204" w14:textId="77777777" w:rsidR="00A267D0" w:rsidRDefault="00A267D0" w:rsidP="00A267D0">
      <w:pPr>
        <w:spacing w:before="1"/>
        <w:jc w:val="both"/>
        <w:rPr>
          <w:b/>
        </w:rPr>
      </w:pPr>
      <w:r>
        <w:rPr>
          <w:b/>
        </w:rPr>
        <w:t>Purpose</w:t>
      </w:r>
      <w:r>
        <w:rPr>
          <w:b/>
          <w:spacing w:val="-1"/>
        </w:rPr>
        <w:t xml:space="preserve"> </w:t>
      </w:r>
      <w:r>
        <w:rPr>
          <w:b/>
        </w:rPr>
        <w:t>of</w:t>
      </w:r>
      <w:r>
        <w:rPr>
          <w:b/>
          <w:spacing w:val="-3"/>
        </w:rPr>
        <w:t xml:space="preserve"> </w:t>
      </w:r>
      <w:r>
        <w:rPr>
          <w:b/>
        </w:rPr>
        <w:t xml:space="preserve">the </w:t>
      </w:r>
      <w:r>
        <w:rPr>
          <w:b/>
          <w:spacing w:val="-4"/>
        </w:rPr>
        <w:t>Code</w:t>
      </w:r>
    </w:p>
    <w:p w14:paraId="0BC98486" w14:textId="77777777" w:rsidR="00A267D0" w:rsidRDefault="00A267D0" w:rsidP="00A267D0">
      <w:pPr>
        <w:pStyle w:val="BodyText"/>
        <w:ind w:right="742"/>
        <w:jc w:val="both"/>
      </w:pPr>
      <w:r>
        <w:t>While it is not possible for a set of rules or guidelines to provide for all situations that may arise, Council members are expected to ensure that all their activities are governed by the ethical standards reflected in this Code in letter and in spirit. This Code</w:t>
      </w:r>
      <w:r>
        <w:rPr>
          <w:spacing w:val="-6"/>
        </w:rPr>
        <w:t xml:space="preserve"> </w:t>
      </w:r>
      <w:r>
        <w:t>of</w:t>
      </w:r>
      <w:r>
        <w:rPr>
          <w:spacing w:val="-6"/>
        </w:rPr>
        <w:t xml:space="preserve"> </w:t>
      </w:r>
      <w:r>
        <w:t>Business</w:t>
      </w:r>
      <w:r>
        <w:rPr>
          <w:spacing w:val="-7"/>
        </w:rPr>
        <w:t xml:space="preserve"> </w:t>
      </w:r>
      <w:r>
        <w:t>Conduct</w:t>
      </w:r>
      <w:r>
        <w:rPr>
          <w:spacing w:val="-6"/>
        </w:rPr>
        <w:t xml:space="preserve"> </w:t>
      </w:r>
      <w:r>
        <w:t>is</w:t>
      </w:r>
      <w:r>
        <w:rPr>
          <w:spacing w:val="-7"/>
        </w:rPr>
        <w:t xml:space="preserve"> </w:t>
      </w:r>
      <w:r>
        <w:t>part</w:t>
      </w:r>
      <w:r>
        <w:rPr>
          <w:spacing w:val="-6"/>
        </w:rPr>
        <w:t xml:space="preserve"> </w:t>
      </w:r>
      <w:r>
        <w:t>of,</w:t>
      </w:r>
      <w:r>
        <w:rPr>
          <w:spacing w:val="-6"/>
        </w:rPr>
        <w:t xml:space="preserve"> </w:t>
      </w:r>
      <w:r>
        <w:t>and</w:t>
      </w:r>
      <w:r>
        <w:rPr>
          <w:spacing w:val="-6"/>
        </w:rPr>
        <w:t xml:space="preserve"> </w:t>
      </w:r>
      <w:r>
        <w:t>must</w:t>
      </w:r>
      <w:r>
        <w:rPr>
          <w:spacing w:val="-6"/>
        </w:rPr>
        <w:t xml:space="preserve"> </w:t>
      </w:r>
      <w:r>
        <w:t>be</w:t>
      </w:r>
      <w:r>
        <w:rPr>
          <w:spacing w:val="-6"/>
        </w:rPr>
        <w:t xml:space="preserve"> </w:t>
      </w:r>
      <w:r>
        <w:t>read</w:t>
      </w:r>
      <w:r>
        <w:rPr>
          <w:spacing w:val="-6"/>
        </w:rPr>
        <w:t xml:space="preserve"> </w:t>
      </w:r>
      <w:r>
        <w:t>in</w:t>
      </w:r>
      <w:r>
        <w:rPr>
          <w:spacing w:val="-6"/>
        </w:rPr>
        <w:t xml:space="preserve"> </w:t>
      </w:r>
      <w:r>
        <w:t>conjunction</w:t>
      </w:r>
      <w:r>
        <w:rPr>
          <w:spacing w:val="-6"/>
        </w:rPr>
        <w:t xml:space="preserve"> </w:t>
      </w:r>
      <w:r>
        <w:t>with,</w:t>
      </w:r>
      <w:r>
        <w:rPr>
          <w:spacing w:val="-6"/>
        </w:rPr>
        <w:t xml:space="preserve"> </w:t>
      </w:r>
      <w:r>
        <w:t>the</w:t>
      </w:r>
      <w:r>
        <w:rPr>
          <w:spacing w:val="-6"/>
        </w:rPr>
        <w:t xml:space="preserve"> </w:t>
      </w:r>
      <w:r>
        <w:t>NCSE Guide</w:t>
      </w:r>
      <w:r>
        <w:rPr>
          <w:spacing w:val="-7"/>
        </w:rPr>
        <w:t xml:space="preserve"> </w:t>
      </w:r>
      <w:r>
        <w:t>for</w:t>
      </w:r>
      <w:r>
        <w:rPr>
          <w:spacing w:val="-9"/>
        </w:rPr>
        <w:t xml:space="preserve"> </w:t>
      </w:r>
      <w:r>
        <w:t>Council</w:t>
      </w:r>
      <w:r>
        <w:rPr>
          <w:spacing w:val="-8"/>
        </w:rPr>
        <w:t xml:space="preserve"> </w:t>
      </w:r>
      <w:r>
        <w:t>Members</w:t>
      </w:r>
      <w:r>
        <w:rPr>
          <w:spacing w:val="-8"/>
        </w:rPr>
        <w:t xml:space="preserve"> </w:t>
      </w:r>
      <w:r>
        <w:t>on</w:t>
      </w:r>
      <w:r>
        <w:rPr>
          <w:spacing w:val="-7"/>
        </w:rPr>
        <w:t xml:space="preserve"> </w:t>
      </w:r>
      <w:r>
        <w:t>Corporate</w:t>
      </w:r>
      <w:r>
        <w:rPr>
          <w:spacing w:val="-7"/>
        </w:rPr>
        <w:t xml:space="preserve"> </w:t>
      </w:r>
      <w:r>
        <w:t>Governance.</w:t>
      </w:r>
      <w:r>
        <w:rPr>
          <w:spacing w:val="-7"/>
        </w:rPr>
        <w:t xml:space="preserve"> </w:t>
      </w:r>
      <w:r>
        <w:t>The</w:t>
      </w:r>
      <w:r>
        <w:rPr>
          <w:spacing w:val="-7"/>
        </w:rPr>
        <w:t xml:space="preserve"> </w:t>
      </w:r>
      <w:r>
        <w:t>purpose</w:t>
      </w:r>
      <w:r>
        <w:rPr>
          <w:spacing w:val="-9"/>
        </w:rPr>
        <w:t xml:space="preserve"> </w:t>
      </w:r>
      <w:r>
        <w:t>of</w:t>
      </w:r>
      <w:r>
        <w:rPr>
          <w:spacing w:val="-7"/>
        </w:rPr>
        <w:t xml:space="preserve"> </w:t>
      </w:r>
      <w:r>
        <w:t>the</w:t>
      </w:r>
      <w:r>
        <w:rPr>
          <w:spacing w:val="-7"/>
        </w:rPr>
        <w:t xml:space="preserve"> </w:t>
      </w:r>
      <w:r>
        <w:t>Code</w:t>
      </w:r>
      <w:r>
        <w:rPr>
          <w:spacing w:val="-7"/>
        </w:rPr>
        <w:t xml:space="preserve"> </w:t>
      </w:r>
      <w:r>
        <w:t>is</w:t>
      </w:r>
      <w:r>
        <w:rPr>
          <w:spacing w:val="-8"/>
        </w:rPr>
        <w:t xml:space="preserve"> </w:t>
      </w:r>
      <w:r>
        <w:t>to ensure that all Members act ethically at all times and in a manner that promotes and maintains the confidence and trust in the good name of the NCSE.</w:t>
      </w:r>
    </w:p>
    <w:p w14:paraId="4CEDBFD4" w14:textId="77777777" w:rsidR="00A267D0" w:rsidRDefault="00A267D0" w:rsidP="00A267D0">
      <w:pPr>
        <w:pStyle w:val="BodyText"/>
      </w:pPr>
    </w:p>
    <w:p w14:paraId="57E4F5DD" w14:textId="77777777" w:rsidR="00A267D0" w:rsidRDefault="00A267D0" w:rsidP="00A267D0">
      <w:pPr>
        <w:pStyle w:val="BodyText"/>
        <w:ind w:right="741"/>
        <w:jc w:val="both"/>
      </w:pPr>
      <w:r>
        <w:t>Council members must at all times exercise due care, skill, prudence and diligence, acting in the utmost good faith in the discharge of their functions. In this regard, Council</w:t>
      </w:r>
      <w:r>
        <w:rPr>
          <w:spacing w:val="-12"/>
        </w:rPr>
        <w:t xml:space="preserve"> </w:t>
      </w:r>
      <w:r>
        <w:t>members</w:t>
      </w:r>
      <w:r>
        <w:rPr>
          <w:spacing w:val="-12"/>
        </w:rPr>
        <w:t xml:space="preserve"> </w:t>
      </w:r>
      <w:r>
        <w:t>should</w:t>
      </w:r>
      <w:r>
        <w:rPr>
          <w:spacing w:val="-11"/>
        </w:rPr>
        <w:t xml:space="preserve"> </w:t>
      </w:r>
      <w:r>
        <w:t>take</w:t>
      </w:r>
      <w:r>
        <w:rPr>
          <w:spacing w:val="-11"/>
        </w:rPr>
        <w:t xml:space="preserve"> </w:t>
      </w:r>
      <w:r>
        <w:t>reasonable</w:t>
      </w:r>
      <w:r>
        <w:rPr>
          <w:spacing w:val="-13"/>
        </w:rPr>
        <w:t xml:space="preserve"> </w:t>
      </w:r>
      <w:r>
        <w:t>steps</w:t>
      </w:r>
      <w:r>
        <w:rPr>
          <w:spacing w:val="-12"/>
        </w:rPr>
        <w:t xml:space="preserve"> </w:t>
      </w:r>
      <w:r>
        <w:t>to</w:t>
      </w:r>
      <w:r>
        <w:rPr>
          <w:spacing w:val="-11"/>
        </w:rPr>
        <w:t xml:space="preserve"> </w:t>
      </w:r>
      <w:r>
        <w:t>ensure</w:t>
      </w:r>
      <w:r>
        <w:rPr>
          <w:spacing w:val="-11"/>
        </w:rPr>
        <w:t xml:space="preserve"> </w:t>
      </w:r>
      <w:r>
        <w:t>that</w:t>
      </w:r>
      <w:r>
        <w:rPr>
          <w:spacing w:val="-14"/>
        </w:rPr>
        <w:t xml:space="preserve"> </w:t>
      </w:r>
      <w:r>
        <w:t>any</w:t>
      </w:r>
      <w:r>
        <w:rPr>
          <w:spacing w:val="-14"/>
        </w:rPr>
        <w:t xml:space="preserve"> </w:t>
      </w:r>
      <w:r>
        <w:t>advice</w:t>
      </w:r>
      <w:r>
        <w:rPr>
          <w:spacing w:val="-11"/>
        </w:rPr>
        <w:t xml:space="preserve"> </w:t>
      </w:r>
      <w:r>
        <w:t>provided</w:t>
      </w:r>
      <w:r>
        <w:rPr>
          <w:spacing w:val="-11"/>
        </w:rPr>
        <w:t xml:space="preserve"> </w:t>
      </w:r>
      <w:r>
        <w:t>by them</w:t>
      </w:r>
      <w:r>
        <w:rPr>
          <w:spacing w:val="-17"/>
        </w:rPr>
        <w:t xml:space="preserve"> </w:t>
      </w:r>
      <w:r>
        <w:t>to</w:t>
      </w:r>
      <w:r>
        <w:rPr>
          <w:spacing w:val="-16"/>
        </w:rPr>
        <w:t xml:space="preserve"> </w:t>
      </w:r>
      <w:r>
        <w:t>the</w:t>
      </w:r>
      <w:r>
        <w:rPr>
          <w:spacing w:val="-16"/>
        </w:rPr>
        <w:t xml:space="preserve"> </w:t>
      </w:r>
      <w:r>
        <w:t>NCSE</w:t>
      </w:r>
      <w:r>
        <w:rPr>
          <w:spacing w:val="-17"/>
        </w:rPr>
        <w:t xml:space="preserve"> </w:t>
      </w:r>
      <w:r>
        <w:t>takes</w:t>
      </w:r>
      <w:r>
        <w:rPr>
          <w:spacing w:val="-17"/>
        </w:rPr>
        <w:t xml:space="preserve"> </w:t>
      </w:r>
      <w:r>
        <w:t>cognisance</w:t>
      </w:r>
      <w:r>
        <w:rPr>
          <w:spacing w:val="-16"/>
        </w:rPr>
        <w:t xml:space="preserve"> </w:t>
      </w:r>
      <w:r>
        <w:t>of</w:t>
      </w:r>
      <w:r>
        <w:rPr>
          <w:spacing w:val="-17"/>
        </w:rPr>
        <w:t xml:space="preserve"> </w:t>
      </w:r>
      <w:r>
        <w:t>the</w:t>
      </w:r>
      <w:r>
        <w:rPr>
          <w:spacing w:val="-16"/>
        </w:rPr>
        <w:t xml:space="preserve"> </w:t>
      </w:r>
      <w:r>
        <w:t>NCSE’s</w:t>
      </w:r>
      <w:r>
        <w:rPr>
          <w:spacing w:val="-17"/>
        </w:rPr>
        <w:t xml:space="preserve"> </w:t>
      </w:r>
      <w:r>
        <w:t>corporate,</w:t>
      </w:r>
      <w:r>
        <w:rPr>
          <w:spacing w:val="-16"/>
        </w:rPr>
        <w:t xml:space="preserve"> </w:t>
      </w:r>
      <w:r>
        <w:t>regulatory</w:t>
      </w:r>
      <w:r>
        <w:rPr>
          <w:spacing w:val="-17"/>
        </w:rPr>
        <w:t xml:space="preserve"> </w:t>
      </w:r>
      <w:r>
        <w:t>and</w:t>
      </w:r>
      <w:r>
        <w:rPr>
          <w:spacing w:val="-16"/>
        </w:rPr>
        <w:t xml:space="preserve"> </w:t>
      </w:r>
      <w:r>
        <w:t xml:space="preserve">statutory </w:t>
      </w:r>
      <w:r>
        <w:rPr>
          <w:spacing w:val="-2"/>
        </w:rPr>
        <w:t>obligations.</w:t>
      </w:r>
    </w:p>
    <w:p w14:paraId="05B914ED" w14:textId="77777777" w:rsidR="00A267D0" w:rsidRDefault="00A267D0" w:rsidP="00A267D0">
      <w:pPr>
        <w:pStyle w:val="BodyText"/>
      </w:pPr>
    </w:p>
    <w:p w14:paraId="631EC60E" w14:textId="2B8421C2" w:rsidR="00A267D0" w:rsidRDefault="00A267D0" w:rsidP="00A267D0">
      <w:pPr>
        <w:pStyle w:val="BodyText"/>
        <w:ind w:right="739"/>
        <w:jc w:val="both"/>
      </w:pPr>
      <w:r>
        <w:t>Council</w:t>
      </w:r>
      <w:r>
        <w:rPr>
          <w:spacing w:val="-5"/>
        </w:rPr>
        <w:t xml:space="preserve"> </w:t>
      </w:r>
      <w:r>
        <w:t>members</w:t>
      </w:r>
      <w:r>
        <w:rPr>
          <w:spacing w:val="-4"/>
        </w:rPr>
        <w:t xml:space="preserve"> </w:t>
      </w:r>
      <w:r>
        <w:t>must</w:t>
      </w:r>
      <w:r>
        <w:rPr>
          <w:spacing w:val="-4"/>
        </w:rPr>
        <w:t xml:space="preserve"> </w:t>
      </w:r>
      <w:r>
        <w:t>treat</w:t>
      </w:r>
      <w:r>
        <w:rPr>
          <w:spacing w:val="-4"/>
        </w:rPr>
        <w:t xml:space="preserve"> </w:t>
      </w:r>
      <w:r>
        <w:t>all</w:t>
      </w:r>
      <w:r>
        <w:rPr>
          <w:spacing w:val="-2"/>
        </w:rPr>
        <w:t xml:space="preserve"> </w:t>
      </w:r>
      <w:r>
        <w:t>information</w:t>
      </w:r>
      <w:r>
        <w:rPr>
          <w:spacing w:val="-3"/>
        </w:rPr>
        <w:t xml:space="preserve"> </w:t>
      </w:r>
      <w:r>
        <w:t>obtained</w:t>
      </w:r>
      <w:r>
        <w:rPr>
          <w:spacing w:val="-1"/>
        </w:rPr>
        <w:t xml:space="preserve"> </w:t>
      </w:r>
      <w:r>
        <w:t>in</w:t>
      </w:r>
      <w:r>
        <w:rPr>
          <w:spacing w:val="-3"/>
        </w:rPr>
        <w:t xml:space="preserve"> </w:t>
      </w:r>
      <w:r>
        <w:t>the</w:t>
      </w:r>
      <w:r>
        <w:rPr>
          <w:spacing w:val="-3"/>
        </w:rPr>
        <w:t xml:space="preserve"> </w:t>
      </w:r>
      <w:r>
        <w:t>course</w:t>
      </w:r>
      <w:r>
        <w:rPr>
          <w:spacing w:val="-1"/>
        </w:rPr>
        <w:t xml:space="preserve"> </w:t>
      </w:r>
      <w:r>
        <w:t>of</w:t>
      </w:r>
      <w:r>
        <w:rPr>
          <w:spacing w:val="-4"/>
        </w:rPr>
        <w:t xml:space="preserve"> </w:t>
      </w:r>
      <w:r>
        <w:t>performing</w:t>
      </w:r>
      <w:r>
        <w:rPr>
          <w:spacing w:val="-3"/>
        </w:rPr>
        <w:t xml:space="preserve"> </w:t>
      </w:r>
      <w:r>
        <w:t xml:space="preserve">their </w:t>
      </w:r>
    </w:p>
    <w:p w14:paraId="070FEC64" w14:textId="77777777" w:rsidR="003A4357" w:rsidRDefault="003A4357" w:rsidP="00A267D0">
      <w:pPr>
        <w:pStyle w:val="BodyText"/>
        <w:ind w:right="739"/>
        <w:jc w:val="both"/>
      </w:pPr>
    </w:p>
    <w:p w14:paraId="28648252" w14:textId="23A71803" w:rsidR="00A267D0" w:rsidRPr="00A267D0" w:rsidRDefault="00A267D0" w:rsidP="00A267D0">
      <w:pPr>
        <w:pStyle w:val="BodyText"/>
        <w:ind w:right="739"/>
        <w:jc w:val="both"/>
      </w:pPr>
      <w:r>
        <w:t>duties on behalf of the NCSE as strictly confidential unless there is clear evidence, instruction</w:t>
      </w:r>
      <w:r>
        <w:rPr>
          <w:spacing w:val="-7"/>
        </w:rPr>
        <w:t xml:space="preserve"> </w:t>
      </w:r>
      <w:r>
        <w:t>or</w:t>
      </w:r>
      <w:r>
        <w:rPr>
          <w:spacing w:val="-6"/>
        </w:rPr>
        <w:t xml:space="preserve"> </w:t>
      </w:r>
      <w:r>
        <w:t>indication</w:t>
      </w:r>
      <w:r>
        <w:rPr>
          <w:spacing w:val="-7"/>
        </w:rPr>
        <w:t xml:space="preserve"> </w:t>
      </w:r>
      <w:r>
        <w:t>to</w:t>
      </w:r>
      <w:r>
        <w:rPr>
          <w:spacing w:val="-7"/>
        </w:rPr>
        <w:t xml:space="preserve"> </w:t>
      </w:r>
      <w:r>
        <w:t>the</w:t>
      </w:r>
      <w:r>
        <w:rPr>
          <w:spacing w:val="-7"/>
        </w:rPr>
        <w:t xml:space="preserve"> </w:t>
      </w:r>
      <w:r>
        <w:t>contrary.</w:t>
      </w:r>
      <w:r>
        <w:rPr>
          <w:spacing w:val="-5"/>
        </w:rPr>
        <w:t xml:space="preserve"> </w:t>
      </w:r>
      <w:r>
        <w:t>Specifically,</w:t>
      </w:r>
      <w:r>
        <w:rPr>
          <w:spacing w:val="-5"/>
        </w:rPr>
        <w:t xml:space="preserve"> </w:t>
      </w:r>
      <w:r>
        <w:t>information</w:t>
      </w:r>
      <w:r>
        <w:rPr>
          <w:spacing w:val="-4"/>
        </w:rPr>
        <w:t xml:space="preserve"> </w:t>
      </w:r>
      <w:r>
        <w:t>relating</w:t>
      </w:r>
      <w:r>
        <w:rPr>
          <w:spacing w:val="-4"/>
        </w:rPr>
        <w:t xml:space="preserve"> </w:t>
      </w:r>
      <w:r>
        <w:t>to</w:t>
      </w:r>
      <w:r>
        <w:rPr>
          <w:spacing w:val="-4"/>
        </w:rPr>
        <w:t xml:space="preserve"> </w:t>
      </w:r>
      <w:r>
        <w:t>the</w:t>
      </w:r>
      <w:r>
        <w:rPr>
          <w:spacing w:val="-4"/>
        </w:rPr>
        <w:t xml:space="preserve"> </w:t>
      </w:r>
      <w:r>
        <w:t>NCSE, the State or State bodies, to which Council members become privy and which is not</w:t>
      </w:r>
    </w:p>
    <w:p w14:paraId="32E83C70" w14:textId="0EDE5C4F" w:rsidR="00A267D0" w:rsidRDefault="00A267D0" w:rsidP="00A267D0">
      <w:pPr>
        <w:pStyle w:val="BodyText"/>
        <w:spacing w:line="49" w:lineRule="exact"/>
        <w:rPr>
          <w:sz w:val="4"/>
        </w:rPr>
      </w:pPr>
    </w:p>
    <w:p w14:paraId="12635474" w14:textId="77777777" w:rsidR="00A267D0" w:rsidRDefault="00A267D0" w:rsidP="00A267D0">
      <w:pPr>
        <w:pStyle w:val="BodyText"/>
        <w:spacing w:before="52"/>
        <w:ind w:right="740"/>
        <w:jc w:val="both"/>
      </w:pPr>
      <w:r>
        <w:t>in the public domain, is to be treated as confidential. Council members should be aware that the non-disclosure obligation in respect of privileged or confidential information does not cease when their membership of the Council has ended.</w:t>
      </w:r>
    </w:p>
    <w:p w14:paraId="07ABAFB9" w14:textId="77777777" w:rsidR="00A267D0" w:rsidRDefault="00A267D0" w:rsidP="00A267D0">
      <w:pPr>
        <w:pStyle w:val="BodyText"/>
        <w:spacing w:before="11"/>
        <w:rPr>
          <w:sz w:val="23"/>
        </w:rPr>
      </w:pPr>
    </w:p>
    <w:p w14:paraId="60810DEB" w14:textId="77777777" w:rsidR="00A267D0" w:rsidRDefault="00A267D0" w:rsidP="00A267D0">
      <w:pPr>
        <w:pStyle w:val="BodyText"/>
        <w:ind w:right="743"/>
        <w:jc w:val="both"/>
      </w:pPr>
      <w:r>
        <w:t>It</w:t>
      </w:r>
      <w:r>
        <w:rPr>
          <w:spacing w:val="-6"/>
        </w:rPr>
        <w:t xml:space="preserve"> </w:t>
      </w:r>
      <w:r>
        <w:t>is</w:t>
      </w:r>
      <w:r>
        <w:rPr>
          <w:spacing w:val="-7"/>
        </w:rPr>
        <w:t xml:space="preserve"> </w:t>
      </w:r>
      <w:r>
        <w:t>expected</w:t>
      </w:r>
      <w:r>
        <w:rPr>
          <w:spacing w:val="-8"/>
        </w:rPr>
        <w:t xml:space="preserve"> </w:t>
      </w:r>
      <w:r>
        <w:t>that</w:t>
      </w:r>
      <w:r>
        <w:rPr>
          <w:spacing w:val="-6"/>
        </w:rPr>
        <w:t xml:space="preserve"> </w:t>
      </w:r>
      <w:r>
        <w:t>members</w:t>
      </w:r>
      <w:r>
        <w:rPr>
          <w:spacing w:val="-7"/>
        </w:rPr>
        <w:t xml:space="preserve"> </w:t>
      </w:r>
      <w:r>
        <w:t>will</w:t>
      </w:r>
      <w:r>
        <w:rPr>
          <w:spacing w:val="-7"/>
        </w:rPr>
        <w:t xml:space="preserve"> </w:t>
      </w:r>
      <w:r>
        <w:t>attend</w:t>
      </w:r>
      <w:r>
        <w:rPr>
          <w:spacing w:val="-8"/>
        </w:rPr>
        <w:t xml:space="preserve"> </w:t>
      </w:r>
      <w:r>
        <w:t>all</w:t>
      </w:r>
      <w:r>
        <w:rPr>
          <w:spacing w:val="-7"/>
        </w:rPr>
        <w:t xml:space="preserve"> </w:t>
      </w:r>
      <w:r>
        <w:t>Council</w:t>
      </w:r>
      <w:r>
        <w:rPr>
          <w:spacing w:val="-7"/>
        </w:rPr>
        <w:t xml:space="preserve"> </w:t>
      </w:r>
      <w:r>
        <w:t>meetings</w:t>
      </w:r>
      <w:r>
        <w:rPr>
          <w:spacing w:val="-7"/>
        </w:rPr>
        <w:t xml:space="preserve"> </w:t>
      </w:r>
      <w:r>
        <w:t>and</w:t>
      </w:r>
      <w:r>
        <w:rPr>
          <w:spacing w:val="-8"/>
        </w:rPr>
        <w:t xml:space="preserve"> </w:t>
      </w:r>
      <w:r>
        <w:t>members</w:t>
      </w:r>
      <w:r>
        <w:rPr>
          <w:spacing w:val="-7"/>
        </w:rPr>
        <w:t xml:space="preserve"> </w:t>
      </w:r>
      <w:r>
        <w:t>should</w:t>
      </w:r>
      <w:r>
        <w:rPr>
          <w:spacing w:val="-6"/>
        </w:rPr>
        <w:t xml:space="preserve"> </w:t>
      </w:r>
      <w:r>
        <w:t>use their reasonable endeavours to attend all meetings.</w:t>
      </w:r>
    </w:p>
    <w:p w14:paraId="51FFD5AC" w14:textId="77777777" w:rsidR="00A267D0" w:rsidRDefault="00A267D0" w:rsidP="00A267D0">
      <w:pPr>
        <w:pStyle w:val="BodyText"/>
      </w:pPr>
    </w:p>
    <w:p w14:paraId="5EB51780" w14:textId="77777777" w:rsidR="00A267D0" w:rsidRDefault="00A267D0" w:rsidP="00A267D0">
      <w:pPr>
        <w:jc w:val="both"/>
        <w:rPr>
          <w:b/>
        </w:rPr>
      </w:pPr>
      <w:r>
        <w:rPr>
          <w:b/>
        </w:rPr>
        <w:t>Ethics</w:t>
      </w:r>
      <w:r>
        <w:rPr>
          <w:b/>
          <w:spacing w:val="-1"/>
        </w:rPr>
        <w:t xml:space="preserve"> </w:t>
      </w:r>
      <w:r>
        <w:rPr>
          <w:b/>
        </w:rPr>
        <w:t>in</w:t>
      </w:r>
      <w:r>
        <w:rPr>
          <w:b/>
          <w:spacing w:val="-5"/>
        </w:rPr>
        <w:t xml:space="preserve"> </w:t>
      </w:r>
      <w:r>
        <w:rPr>
          <w:b/>
        </w:rPr>
        <w:t>Public</w:t>
      </w:r>
      <w:r>
        <w:rPr>
          <w:b/>
          <w:spacing w:val="-3"/>
        </w:rPr>
        <w:t xml:space="preserve"> </w:t>
      </w:r>
      <w:r>
        <w:rPr>
          <w:b/>
        </w:rPr>
        <w:t>Office</w:t>
      </w:r>
      <w:r>
        <w:rPr>
          <w:b/>
          <w:spacing w:val="-1"/>
        </w:rPr>
        <w:t xml:space="preserve"> </w:t>
      </w:r>
      <w:r>
        <w:rPr>
          <w:b/>
        </w:rPr>
        <w:t>Acts,</w:t>
      </w:r>
      <w:r>
        <w:rPr>
          <w:b/>
          <w:spacing w:val="-4"/>
        </w:rPr>
        <w:t xml:space="preserve"> </w:t>
      </w:r>
      <w:r>
        <w:rPr>
          <w:b/>
        </w:rPr>
        <w:t>1995</w:t>
      </w:r>
      <w:r>
        <w:rPr>
          <w:b/>
          <w:spacing w:val="-1"/>
        </w:rPr>
        <w:t xml:space="preserve"> </w:t>
      </w:r>
      <w:r>
        <w:rPr>
          <w:b/>
        </w:rPr>
        <w:t>and</w:t>
      </w:r>
      <w:r>
        <w:rPr>
          <w:b/>
          <w:spacing w:val="-4"/>
        </w:rPr>
        <w:t xml:space="preserve"> 2001</w:t>
      </w:r>
    </w:p>
    <w:p w14:paraId="6453788B" w14:textId="77777777" w:rsidR="00A267D0" w:rsidRDefault="00A267D0" w:rsidP="00A267D0">
      <w:pPr>
        <w:pStyle w:val="BodyText"/>
        <w:ind w:right="741"/>
        <w:jc w:val="both"/>
      </w:pPr>
      <w:r>
        <w:t>Council and Committee Members should observe the highest standards of honesty and integrity and comply with relevant provisions of the Ethics in Public Office Act, 1995 and Standards in Public Office Act, 2001. All those who hold Council membership must comply with the relevant provisions of the legislation, with compliance with the Ethics Acts deemed to be a condition of appointment.</w:t>
      </w:r>
    </w:p>
    <w:p w14:paraId="71444DAD" w14:textId="77777777" w:rsidR="00A267D0" w:rsidRDefault="00A267D0" w:rsidP="00A267D0">
      <w:pPr>
        <w:pStyle w:val="BodyText"/>
      </w:pPr>
    </w:p>
    <w:p w14:paraId="6464D63D" w14:textId="77777777" w:rsidR="00A267D0" w:rsidRDefault="00A267D0" w:rsidP="00A267D0">
      <w:pPr>
        <w:pStyle w:val="BodyText"/>
        <w:jc w:val="both"/>
      </w:pPr>
      <w:r>
        <w:t>To</w:t>
      </w:r>
      <w:r>
        <w:rPr>
          <w:spacing w:val="-2"/>
        </w:rPr>
        <w:t xml:space="preserve"> </w:t>
      </w:r>
      <w:r>
        <w:t>ensure</w:t>
      </w:r>
      <w:r>
        <w:rPr>
          <w:spacing w:val="-2"/>
        </w:rPr>
        <w:t xml:space="preserve"> </w:t>
      </w:r>
      <w:r>
        <w:t>this,</w:t>
      </w:r>
      <w:r>
        <w:rPr>
          <w:spacing w:val="-1"/>
        </w:rPr>
        <w:t xml:space="preserve"> </w:t>
      </w:r>
      <w:r>
        <w:t>they</w:t>
      </w:r>
      <w:r>
        <w:rPr>
          <w:spacing w:val="-3"/>
        </w:rPr>
        <w:t xml:space="preserve"> </w:t>
      </w:r>
      <w:r>
        <w:t>should</w:t>
      </w:r>
      <w:r>
        <w:rPr>
          <w:spacing w:val="-3"/>
        </w:rPr>
        <w:t xml:space="preserve"> </w:t>
      </w:r>
      <w:r>
        <w:t>adhere</w:t>
      </w:r>
      <w:r>
        <w:rPr>
          <w:spacing w:val="-1"/>
        </w:rPr>
        <w:t xml:space="preserve"> </w:t>
      </w:r>
      <w:r>
        <w:t>to</w:t>
      </w:r>
      <w:r>
        <w:rPr>
          <w:spacing w:val="-2"/>
        </w:rPr>
        <w:t xml:space="preserve"> </w:t>
      </w:r>
      <w:r>
        <w:t>the</w:t>
      </w:r>
      <w:r>
        <w:rPr>
          <w:spacing w:val="-1"/>
        </w:rPr>
        <w:t xml:space="preserve"> </w:t>
      </w:r>
      <w:r>
        <w:rPr>
          <w:spacing w:val="-2"/>
        </w:rPr>
        <w:t>following:</w:t>
      </w:r>
    </w:p>
    <w:p w14:paraId="0B7BCDB0" w14:textId="77777777" w:rsidR="00A267D0" w:rsidRDefault="00A267D0" w:rsidP="00230B20">
      <w:pPr>
        <w:pStyle w:val="ListParagraph"/>
        <w:widowControl w:val="0"/>
        <w:numPr>
          <w:ilvl w:val="1"/>
          <w:numId w:val="8"/>
        </w:numPr>
        <w:tabs>
          <w:tab w:val="left" w:pos="709"/>
        </w:tabs>
        <w:autoSpaceDE w:val="0"/>
        <w:autoSpaceDN w:val="0"/>
        <w:spacing w:after="0" w:line="276" w:lineRule="auto"/>
        <w:ind w:left="709" w:right="742" w:hanging="425"/>
        <w:contextualSpacing w:val="0"/>
        <w:jc w:val="both"/>
      </w:pPr>
      <w:r>
        <w:t>Submit in January each year, a declaration of interests statement and a declaration of the interests of persons connected to them, to the Secretary of the Council.</w:t>
      </w:r>
    </w:p>
    <w:p w14:paraId="278E7F27" w14:textId="77777777" w:rsidR="00A267D0" w:rsidRDefault="00A267D0" w:rsidP="00230B20">
      <w:pPr>
        <w:pStyle w:val="ListParagraph"/>
        <w:widowControl w:val="0"/>
        <w:numPr>
          <w:ilvl w:val="1"/>
          <w:numId w:val="8"/>
        </w:numPr>
        <w:tabs>
          <w:tab w:val="left" w:pos="709"/>
        </w:tabs>
        <w:autoSpaceDE w:val="0"/>
        <w:autoSpaceDN w:val="0"/>
        <w:spacing w:after="0" w:line="276" w:lineRule="auto"/>
        <w:ind w:left="709" w:right="740" w:hanging="425"/>
        <w:contextualSpacing w:val="0"/>
        <w:jc w:val="both"/>
      </w:pPr>
      <w:r>
        <w:t>Disclose to the Chairperson of the NCSE, any matters or interests or interests of</w:t>
      </w:r>
      <w:r>
        <w:rPr>
          <w:spacing w:val="-2"/>
        </w:rPr>
        <w:t xml:space="preserve"> </w:t>
      </w:r>
      <w:r>
        <w:t>persons</w:t>
      </w:r>
      <w:r>
        <w:rPr>
          <w:spacing w:val="-2"/>
        </w:rPr>
        <w:t xml:space="preserve"> </w:t>
      </w:r>
      <w:r>
        <w:t>connected</w:t>
      </w:r>
      <w:r>
        <w:rPr>
          <w:spacing w:val="-1"/>
        </w:rPr>
        <w:t xml:space="preserve"> </w:t>
      </w:r>
      <w:r>
        <w:t>to</w:t>
      </w:r>
      <w:r>
        <w:rPr>
          <w:spacing w:val="-1"/>
        </w:rPr>
        <w:t xml:space="preserve"> </w:t>
      </w:r>
      <w:r>
        <w:t>them,</w:t>
      </w:r>
      <w:r>
        <w:rPr>
          <w:spacing w:val="-4"/>
        </w:rPr>
        <w:t xml:space="preserve"> </w:t>
      </w:r>
      <w:r>
        <w:t>which</w:t>
      </w:r>
      <w:r>
        <w:rPr>
          <w:spacing w:val="-3"/>
        </w:rPr>
        <w:t xml:space="preserve"> </w:t>
      </w:r>
      <w:r>
        <w:t>may</w:t>
      </w:r>
      <w:r>
        <w:rPr>
          <w:spacing w:val="-4"/>
        </w:rPr>
        <w:t xml:space="preserve"> </w:t>
      </w:r>
      <w:r>
        <w:t>be</w:t>
      </w:r>
      <w:r>
        <w:rPr>
          <w:spacing w:val="-1"/>
        </w:rPr>
        <w:t xml:space="preserve"> </w:t>
      </w:r>
      <w:r>
        <w:t>in</w:t>
      </w:r>
      <w:r>
        <w:rPr>
          <w:spacing w:val="-1"/>
        </w:rPr>
        <w:t xml:space="preserve"> </w:t>
      </w:r>
      <w:r>
        <w:t>conflict,</w:t>
      </w:r>
      <w:r>
        <w:rPr>
          <w:spacing w:val="-1"/>
        </w:rPr>
        <w:t xml:space="preserve"> </w:t>
      </w:r>
      <w:r>
        <w:t>or</w:t>
      </w:r>
      <w:r>
        <w:rPr>
          <w:spacing w:val="-3"/>
        </w:rPr>
        <w:t xml:space="preserve"> </w:t>
      </w:r>
      <w:r>
        <w:t>in</w:t>
      </w:r>
      <w:r>
        <w:rPr>
          <w:spacing w:val="-3"/>
        </w:rPr>
        <w:t xml:space="preserve"> </w:t>
      </w:r>
      <w:r>
        <w:t>potential</w:t>
      </w:r>
      <w:r>
        <w:rPr>
          <w:spacing w:val="-2"/>
        </w:rPr>
        <w:t xml:space="preserve"> </w:t>
      </w:r>
      <w:r>
        <w:t>conflict, with the business of the NCSE in advance of Council meetings, or at the start of meetings if not possible or known beforehand. Committee members should follow</w:t>
      </w:r>
      <w:r>
        <w:rPr>
          <w:spacing w:val="-3"/>
        </w:rPr>
        <w:t xml:space="preserve"> </w:t>
      </w:r>
      <w:r>
        <w:t>the</w:t>
      </w:r>
      <w:r>
        <w:rPr>
          <w:spacing w:val="-2"/>
        </w:rPr>
        <w:t xml:space="preserve"> </w:t>
      </w:r>
      <w:r>
        <w:t>same</w:t>
      </w:r>
      <w:r>
        <w:rPr>
          <w:spacing w:val="-4"/>
        </w:rPr>
        <w:t xml:space="preserve"> </w:t>
      </w:r>
      <w:r>
        <w:t>practice</w:t>
      </w:r>
      <w:r>
        <w:rPr>
          <w:spacing w:val="-2"/>
        </w:rPr>
        <w:t xml:space="preserve"> </w:t>
      </w:r>
      <w:r>
        <w:t>of</w:t>
      </w:r>
      <w:r>
        <w:rPr>
          <w:spacing w:val="-5"/>
        </w:rPr>
        <w:t xml:space="preserve"> </w:t>
      </w:r>
      <w:r>
        <w:t>disclosure</w:t>
      </w:r>
      <w:r>
        <w:rPr>
          <w:spacing w:val="-4"/>
        </w:rPr>
        <w:t xml:space="preserve"> </w:t>
      </w:r>
      <w:r>
        <w:t>to</w:t>
      </w:r>
      <w:r>
        <w:rPr>
          <w:spacing w:val="-4"/>
        </w:rPr>
        <w:t xml:space="preserve"> </w:t>
      </w:r>
      <w:r>
        <w:t>the</w:t>
      </w:r>
      <w:r>
        <w:rPr>
          <w:spacing w:val="-2"/>
        </w:rPr>
        <w:t xml:space="preserve"> </w:t>
      </w:r>
      <w:r>
        <w:t>Committee</w:t>
      </w:r>
      <w:r>
        <w:rPr>
          <w:spacing w:val="-2"/>
        </w:rPr>
        <w:t xml:space="preserve"> </w:t>
      </w:r>
      <w:r>
        <w:t>Chair</w:t>
      </w:r>
      <w:r>
        <w:rPr>
          <w:spacing w:val="-4"/>
        </w:rPr>
        <w:t xml:space="preserve"> </w:t>
      </w:r>
      <w:r>
        <w:t>in</w:t>
      </w:r>
      <w:r>
        <w:rPr>
          <w:spacing w:val="-4"/>
        </w:rPr>
        <w:t xml:space="preserve"> </w:t>
      </w:r>
      <w:r>
        <w:t>advance</w:t>
      </w:r>
      <w:r>
        <w:rPr>
          <w:spacing w:val="-4"/>
        </w:rPr>
        <w:t xml:space="preserve"> </w:t>
      </w:r>
      <w:r>
        <w:t>of</w:t>
      </w:r>
      <w:r>
        <w:rPr>
          <w:spacing w:val="-5"/>
        </w:rPr>
        <w:t xml:space="preserve"> </w:t>
      </w:r>
      <w:r>
        <w:t>or at the start of meetings. Committee Chairs should disclose to the Secretary to the Committee.</w:t>
      </w:r>
    </w:p>
    <w:p w14:paraId="20B0C713" w14:textId="77777777" w:rsidR="00A267D0" w:rsidRDefault="00A267D0" w:rsidP="00230B20">
      <w:pPr>
        <w:pStyle w:val="ListParagraph"/>
        <w:widowControl w:val="0"/>
        <w:numPr>
          <w:ilvl w:val="1"/>
          <w:numId w:val="8"/>
        </w:numPr>
        <w:tabs>
          <w:tab w:val="left" w:pos="709"/>
        </w:tabs>
        <w:autoSpaceDE w:val="0"/>
        <w:autoSpaceDN w:val="0"/>
        <w:spacing w:after="0" w:line="276" w:lineRule="auto"/>
        <w:ind w:left="709" w:right="740" w:hanging="425"/>
        <w:contextualSpacing w:val="0"/>
        <w:jc w:val="both"/>
      </w:pPr>
      <w:r>
        <w:t>Excuse themselves from discussions or decisions concerning matters or interests involving conflicts or potential conflicts of interest, and those of persons</w:t>
      </w:r>
      <w:r>
        <w:rPr>
          <w:spacing w:val="-14"/>
        </w:rPr>
        <w:t xml:space="preserve"> </w:t>
      </w:r>
      <w:r>
        <w:t>connected</w:t>
      </w:r>
      <w:r>
        <w:rPr>
          <w:spacing w:val="-13"/>
        </w:rPr>
        <w:t xml:space="preserve"> </w:t>
      </w:r>
      <w:r>
        <w:t>to</w:t>
      </w:r>
      <w:r>
        <w:rPr>
          <w:spacing w:val="-13"/>
        </w:rPr>
        <w:t xml:space="preserve"> </w:t>
      </w:r>
      <w:r>
        <w:t>them,</w:t>
      </w:r>
      <w:r>
        <w:rPr>
          <w:spacing w:val="-13"/>
        </w:rPr>
        <w:t xml:space="preserve"> </w:t>
      </w:r>
      <w:r>
        <w:t>whether</w:t>
      </w:r>
      <w:r>
        <w:rPr>
          <w:spacing w:val="-15"/>
        </w:rPr>
        <w:t xml:space="preserve"> </w:t>
      </w:r>
      <w:r>
        <w:t>or</w:t>
      </w:r>
      <w:r>
        <w:rPr>
          <w:spacing w:val="-15"/>
        </w:rPr>
        <w:t xml:space="preserve"> </w:t>
      </w:r>
      <w:r>
        <w:t>not</w:t>
      </w:r>
      <w:r>
        <w:rPr>
          <w:spacing w:val="-14"/>
        </w:rPr>
        <w:t xml:space="preserve"> </w:t>
      </w:r>
      <w:r>
        <w:t>such</w:t>
      </w:r>
      <w:r>
        <w:rPr>
          <w:spacing w:val="-13"/>
        </w:rPr>
        <w:t xml:space="preserve"> </w:t>
      </w:r>
      <w:r>
        <w:t>conflicts</w:t>
      </w:r>
      <w:r>
        <w:rPr>
          <w:spacing w:val="-14"/>
        </w:rPr>
        <w:t xml:space="preserve"> </w:t>
      </w:r>
      <w:r>
        <w:t>have</w:t>
      </w:r>
      <w:r>
        <w:rPr>
          <w:spacing w:val="-13"/>
        </w:rPr>
        <w:t xml:space="preserve"> </w:t>
      </w:r>
      <w:r>
        <w:t>previously</w:t>
      </w:r>
      <w:r>
        <w:rPr>
          <w:spacing w:val="-14"/>
        </w:rPr>
        <w:t xml:space="preserve"> </w:t>
      </w:r>
      <w:r>
        <w:t xml:space="preserve">been </w:t>
      </w:r>
      <w:r>
        <w:rPr>
          <w:spacing w:val="-2"/>
        </w:rPr>
        <w:t>disclosed.</w:t>
      </w:r>
    </w:p>
    <w:p w14:paraId="38D1D774" w14:textId="77777777" w:rsidR="00A267D0" w:rsidRDefault="00A267D0" w:rsidP="00230B20">
      <w:pPr>
        <w:pStyle w:val="ListParagraph"/>
        <w:widowControl w:val="0"/>
        <w:numPr>
          <w:ilvl w:val="1"/>
          <w:numId w:val="8"/>
        </w:numPr>
        <w:tabs>
          <w:tab w:val="left" w:pos="709"/>
        </w:tabs>
        <w:autoSpaceDE w:val="0"/>
        <w:autoSpaceDN w:val="0"/>
        <w:spacing w:after="0" w:line="276" w:lineRule="auto"/>
        <w:ind w:left="709" w:right="742" w:hanging="425"/>
        <w:contextualSpacing w:val="0"/>
        <w:jc w:val="both"/>
      </w:pPr>
      <w:r>
        <w:t>The</w:t>
      </w:r>
      <w:r>
        <w:rPr>
          <w:spacing w:val="-7"/>
        </w:rPr>
        <w:t xml:space="preserve"> </w:t>
      </w:r>
      <w:r>
        <w:t>Chairperson</w:t>
      </w:r>
      <w:r>
        <w:rPr>
          <w:spacing w:val="-7"/>
        </w:rPr>
        <w:t xml:space="preserve"> </w:t>
      </w:r>
      <w:r>
        <w:t>of</w:t>
      </w:r>
      <w:r>
        <w:rPr>
          <w:spacing w:val="-9"/>
        </w:rPr>
        <w:t xml:space="preserve"> </w:t>
      </w:r>
      <w:r>
        <w:t>the</w:t>
      </w:r>
      <w:r>
        <w:rPr>
          <w:spacing w:val="-8"/>
        </w:rPr>
        <w:t xml:space="preserve"> </w:t>
      </w:r>
      <w:r>
        <w:t>NCSE</w:t>
      </w:r>
      <w:r>
        <w:rPr>
          <w:spacing w:val="-7"/>
        </w:rPr>
        <w:t xml:space="preserve"> </w:t>
      </w:r>
      <w:r>
        <w:t>Council</w:t>
      </w:r>
      <w:r>
        <w:rPr>
          <w:spacing w:val="-8"/>
        </w:rPr>
        <w:t xml:space="preserve"> </w:t>
      </w:r>
      <w:r>
        <w:t>should</w:t>
      </w:r>
      <w:r>
        <w:rPr>
          <w:spacing w:val="-8"/>
        </w:rPr>
        <w:t xml:space="preserve"> </w:t>
      </w:r>
      <w:r>
        <w:t>disclose</w:t>
      </w:r>
      <w:r>
        <w:rPr>
          <w:spacing w:val="-7"/>
        </w:rPr>
        <w:t xml:space="preserve"> </w:t>
      </w:r>
      <w:r>
        <w:t>to</w:t>
      </w:r>
      <w:r>
        <w:rPr>
          <w:spacing w:val="-7"/>
        </w:rPr>
        <w:t xml:space="preserve"> </w:t>
      </w:r>
      <w:r>
        <w:t>the</w:t>
      </w:r>
      <w:r>
        <w:rPr>
          <w:spacing w:val="-7"/>
        </w:rPr>
        <w:t xml:space="preserve"> </w:t>
      </w:r>
      <w:r>
        <w:t>CEO</w:t>
      </w:r>
      <w:r>
        <w:rPr>
          <w:spacing w:val="-7"/>
        </w:rPr>
        <w:t xml:space="preserve"> </w:t>
      </w:r>
      <w:r>
        <w:t>any</w:t>
      </w:r>
      <w:r>
        <w:rPr>
          <w:spacing w:val="-8"/>
        </w:rPr>
        <w:t xml:space="preserve"> </w:t>
      </w:r>
      <w:r>
        <w:t>matters or</w:t>
      </w:r>
      <w:r>
        <w:rPr>
          <w:spacing w:val="-8"/>
        </w:rPr>
        <w:t xml:space="preserve"> </w:t>
      </w:r>
      <w:r>
        <w:t>interests</w:t>
      </w:r>
      <w:r>
        <w:rPr>
          <w:spacing w:val="-9"/>
        </w:rPr>
        <w:t xml:space="preserve"> </w:t>
      </w:r>
      <w:r>
        <w:t>and</w:t>
      </w:r>
      <w:r>
        <w:rPr>
          <w:spacing w:val="-8"/>
        </w:rPr>
        <w:t xml:space="preserve"> </w:t>
      </w:r>
      <w:r>
        <w:t>that</w:t>
      </w:r>
      <w:r>
        <w:rPr>
          <w:spacing w:val="-9"/>
        </w:rPr>
        <w:t xml:space="preserve"> </w:t>
      </w:r>
      <w:r>
        <w:t>of</w:t>
      </w:r>
      <w:r>
        <w:rPr>
          <w:spacing w:val="-11"/>
        </w:rPr>
        <w:t xml:space="preserve"> </w:t>
      </w:r>
      <w:r>
        <w:t>persons</w:t>
      </w:r>
      <w:r>
        <w:rPr>
          <w:spacing w:val="-9"/>
        </w:rPr>
        <w:t xml:space="preserve"> </w:t>
      </w:r>
      <w:r>
        <w:t>connected</w:t>
      </w:r>
      <w:r>
        <w:rPr>
          <w:spacing w:val="-8"/>
        </w:rPr>
        <w:t xml:space="preserve"> </w:t>
      </w:r>
      <w:r>
        <w:t>to</w:t>
      </w:r>
      <w:r>
        <w:rPr>
          <w:spacing w:val="-8"/>
        </w:rPr>
        <w:t xml:space="preserve"> </w:t>
      </w:r>
      <w:r>
        <w:t>them,</w:t>
      </w:r>
      <w:r>
        <w:rPr>
          <w:spacing w:val="-6"/>
        </w:rPr>
        <w:t xml:space="preserve"> </w:t>
      </w:r>
      <w:r>
        <w:t>which</w:t>
      </w:r>
      <w:r>
        <w:rPr>
          <w:spacing w:val="-8"/>
        </w:rPr>
        <w:t xml:space="preserve"> </w:t>
      </w:r>
      <w:r>
        <w:t>may</w:t>
      </w:r>
      <w:r>
        <w:rPr>
          <w:spacing w:val="-9"/>
        </w:rPr>
        <w:t xml:space="preserve"> </w:t>
      </w:r>
      <w:r>
        <w:t>be</w:t>
      </w:r>
      <w:r>
        <w:rPr>
          <w:spacing w:val="-8"/>
        </w:rPr>
        <w:t xml:space="preserve"> </w:t>
      </w:r>
      <w:r>
        <w:t>in</w:t>
      </w:r>
      <w:r>
        <w:rPr>
          <w:spacing w:val="-11"/>
        </w:rPr>
        <w:t xml:space="preserve"> </w:t>
      </w:r>
      <w:r>
        <w:t>conflict,</w:t>
      </w:r>
      <w:r>
        <w:rPr>
          <w:spacing w:val="-9"/>
        </w:rPr>
        <w:t xml:space="preserve"> </w:t>
      </w:r>
      <w:r>
        <w:t>or in potential conflict, with the business of the NCSE.</w:t>
      </w:r>
    </w:p>
    <w:p w14:paraId="654355C7" w14:textId="77777777" w:rsidR="00A267D0" w:rsidRDefault="00A267D0" w:rsidP="00230B20">
      <w:pPr>
        <w:pStyle w:val="ListParagraph"/>
        <w:widowControl w:val="0"/>
        <w:numPr>
          <w:ilvl w:val="1"/>
          <w:numId w:val="8"/>
        </w:numPr>
        <w:tabs>
          <w:tab w:val="left" w:pos="709"/>
        </w:tabs>
        <w:autoSpaceDE w:val="0"/>
        <w:autoSpaceDN w:val="0"/>
        <w:spacing w:after="0" w:line="276" w:lineRule="auto"/>
        <w:ind w:left="709" w:right="903" w:hanging="425"/>
        <w:contextualSpacing w:val="0"/>
      </w:pPr>
      <w:r>
        <w:t>The</w:t>
      </w:r>
      <w:r>
        <w:rPr>
          <w:spacing w:val="-3"/>
        </w:rPr>
        <w:t xml:space="preserve"> </w:t>
      </w:r>
      <w:r>
        <w:t>Chairperson</w:t>
      </w:r>
      <w:r>
        <w:rPr>
          <w:spacing w:val="-3"/>
        </w:rPr>
        <w:t xml:space="preserve"> </w:t>
      </w:r>
      <w:r>
        <w:t>should</w:t>
      </w:r>
      <w:r>
        <w:rPr>
          <w:spacing w:val="-3"/>
        </w:rPr>
        <w:t xml:space="preserve"> </w:t>
      </w:r>
      <w:r>
        <w:t>absent</w:t>
      </w:r>
      <w:r>
        <w:rPr>
          <w:spacing w:val="-6"/>
        </w:rPr>
        <w:t xml:space="preserve"> </w:t>
      </w:r>
      <w:r>
        <w:t>the</w:t>
      </w:r>
      <w:r>
        <w:rPr>
          <w:spacing w:val="-3"/>
        </w:rPr>
        <w:t xml:space="preserve"> </w:t>
      </w:r>
      <w:r>
        <w:t>meeting</w:t>
      </w:r>
      <w:r>
        <w:rPr>
          <w:spacing w:val="-5"/>
        </w:rPr>
        <w:t xml:space="preserve"> </w:t>
      </w:r>
      <w:r>
        <w:t>when</w:t>
      </w:r>
      <w:r>
        <w:rPr>
          <w:spacing w:val="-3"/>
        </w:rPr>
        <w:t xml:space="preserve"> </w:t>
      </w:r>
      <w:r>
        <w:t>the</w:t>
      </w:r>
      <w:r>
        <w:rPr>
          <w:spacing w:val="-3"/>
        </w:rPr>
        <w:t xml:space="preserve"> </w:t>
      </w:r>
      <w:r>
        <w:t>Council</w:t>
      </w:r>
      <w:r>
        <w:rPr>
          <w:spacing w:val="-4"/>
        </w:rPr>
        <w:t xml:space="preserve"> </w:t>
      </w:r>
      <w:r>
        <w:t>is</w:t>
      </w:r>
      <w:r>
        <w:rPr>
          <w:spacing w:val="-4"/>
        </w:rPr>
        <w:t xml:space="preserve"> </w:t>
      </w:r>
      <w:r>
        <w:t xml:space="preserve">deliberating or deciding on a matter in which the Chairperson or that of a person connected to them has an interest. Other members attending the meeting should choose one of the members present at the meeting to chair the </w:t>
      </w:r>
      <w:r>
        <w:rPr>
          <w:spacing w:val="-2"/>
        </w:rPr>
        <w:t>meeting.</w:t>
      </w:r>
    </w:p>
    <w:p w14:paraId="633EAEEC" w14:textId="77777777" w:rsidR="00A267D0" w:rsidRDefault="00A267D0" w:rsidP="00230B20">
      <w:pPr>
        <w:pStyle w:val="ListParagraph"/>
        <w:widowControl w:val="0"/>
        <w:numPr>
          <w:ilvl w:val="1"/>
          <w:numId w:val="8"/>
        </w:numPr>
        <w:tabs>
          <w:tab w:val="left" w:pos="709"/>
        </w:tabs>
        <w:autoSpaceDE w:val="0"/>
        <w:autoSpaceDN w:val="0"/>
        <w:spacing w:after="0" w:line="276" w:lineRule="auto"/>
        <w:ind w:left="709" w:right="742" w:hanging="425"/>
        <w:contextualSpacing w:val="0"/>
        <w:jc w:val="both"/>
      </w:pPr>
      <w:r>
        <w:t>Return documents to the Secretary of the Board at the earliest opportunity where a Council member or persons connected to them, receives documents relating to their interests or of persons connected to them.</w:t>
      </w:r>
    </w:p>
    <w:p w14:paraId="76C988B2" w14:textId="77777777" w:rsidR="00A267D0" w:rsidRDefault="00A267D0" w:rsidP="00230B20">
      <w:pPr>
        <w:pStyle w:val="ListParagraph"/>
        <w:widowControl w:val="0"/>
        <w:numPr>
          <w:ilvl w:val="1"/>
          <w:numId w:val="8"/>
        </w:numPr>
        <w:tabs>
          <w:tab w:val="left" w:pos="709"/>
        </w:tabs>
        <w:autoSpaceDE w:val="0"/>
        <w:autoSpaceDN w:val="0"/>
        <w:spacing w:after="0" w:line="276" w:lineRule="auto"/>
        <w:ind w:left="709" w:right="741" w:hanging="425"/>
        <w:contextualSpacing w:val="0"/>
        <w:jc w:val="both"/>
      </w:pPr>
      <w:r>
        <w:t>Not seek to influence any other member of Council or any member of the Executive in relation to matters or interests that are the subject of a conflict or potential conflict of interest for the member or a person connected to them.</w:t>
      </w:r>
    </w:p>
    <w:p w14:paraId="2C8E0342" w14:textId="77777777" w:rsidR="00A267D0" w:rsidRDefault="00A267D0" w:rsidP="00230B20">
      <w:pPr>
        <w:pStyle w:val="ListParagraph"/>
        <w:widowControl w:val="0"/>
        <w:numPr>
          <w:ilvl w:val="1"/>
          <w:numId w:val="8"/>
        </w:numPr>
        <w:tabs>
          <w:tab w:val="left" w:pos="709"/>
        </w:tabs>
        <w:autoSpaceDE w:val="0"/>
        <w:autoSpaceDN w:val="0"/>
        <w:spacing w:after="0" w:line="276" w:lineRule="auto"/>
        <w:ind w:left="709" w:right="741" w:hanging="425"/>
        <w:contextualSpacing w:val="0"/>
        <w:jc w:val="both"/>
      </w:pPr>
      <w:r>
        <w:t>Avoid giving or receiving corporate gifts, hospitality, preferential treatment or benefits which might affect or appear to affect the ability of the donor or the recipient to make independent judgment on business transactions.</w:t>
      </w:r>
    </w:p>
    <w:p w14:paraId="63C9A0DF" w14:textId="77777777" w:rsidR="00A267D0" w:rsidRDefault="00A267D0" w:rsidP="00A267D0">
      <w:pPr>
        <w:pStyle w:val="BodyText"/>
        <w:spacing w:before="4" w:after="1"/>
        <w:ind w:left="709" w:hanging="425"/>
        <w:rPr>
          <w:sz w:val="11"/>
        </w:rPr>
      </w:pPr>
    </w:p>
    <w:p w14:paraId="492D7449" w14:textId="752CAF36" w:rsidR="00A267D0" w:rsidRDefault="00A267D0" w:rsidP="00A267D0">
      <w:pPr>
        <w:pStyle w:val="BodyText"/>
        <w:spacing w:line="49" w:lineRule="exact"/>
        <w:ind w:left="709" w:hanging="425"/>
        <w:rPr>
          <w:sz w:val="4"/>
        </w:rPr>
      </w:pPr>
    </w:p>
    <w:p w14:paraId="44177071" w14:textId="7E6388AB" w:rsidR="00A267D0" w:rsidRDefault="00A267D0" w:rsidP="000E37AF">
      <w:pPr>
        <w:pStyle w:val="ListParagraph"/>
        <w:widowControl w:val="0"/>
        <w:tabs>
          <w:tab w:val="left" w:pos="0"/>
        </w:tabs>
        <w:autoSpaceDE w:val="0"/>
        <w:autoSpaceDN w:val="0"/>
        <w:spacing w:before="52" w:after="0" w:line="273" w:lineRule="auto"/>
        <w:ind w:left="0"/>
        <w:contextualSpacing w:val="0"/>
        <w:jc w:val="center"/>
      </w:pPr>
    </w:p>
    <w:p w14:paraId="6FD2F639" w14:textId="2F720430" w:rsidR="00A267D0" w:rsidRDefault="00A267D0" w:rsidP="00230B20">
      <w:pPr>
        <w:pStyle w:val="ListParagraph"/>
        <w:widowControl w:val="0"/>
        <w:numPr>
          <w:ilvl w:val="1"/>
          <w:numId w:val="8"/>
        </w:numPr>
        <w:tabs>
          <w:tab w:val="left" w:pos="0"/>
        </w:tabs>
        <w:autoSpaceDE w:val="0"/>
        <w:autoSpaceDN w:val="0"/>
        <w:spacing w:before="52" w:after="0" w:line="273" w:lineRule="auto"/>
        <w:ind w:left="709" w:right="745" w:hanging="425"/>
        <w:contextualSpacing w:val="0"/>
      </w:pPr>
      <w:r>
        <w:t>Avoid use of the NCSE’s resources or time for personal gain or for the benefit of persons/organisations unconnected with NCSE.</w:t>
      </w:r>
    </w:p>
    <w:p w14:paraId="0B3CE385" w14:textId="77777777" w:rsidR="00A267D0" w:rsidRDefault="00A267D0" w:rsidP="00230B20">
      <w:pPr>
        <w:pStyle w:val="ListParagraph"/>
        <w:widowControl w:val="0"/>
        <w:numPr>
          <w:ilvl w:val="1"/>
          <w:numId w:val="8"/>
        </w:numPr>
        <w:tabs>
          <w:tab w:val="left" w:pos="0"/>
        </w:tabs>
        <w:autoSpaceDE w:val="0"/>
        <w:autoSpaceDN w:val="0"/>
        <w:spacing w:before="3" w:after="0" w:line="273" w:lineRule="auto"/>
        <w:ind w:left="709" w:right="744" w:hanging="425"/>
        <w:contextualSpacing w:val="0"/>
      </w:pPr>
      <w:r>
        <w:t>Ensure</w:t>
      </w:r>
      <w:r>
        <w:rPr>
          <w:spacing w:val="-9"/>
        </w:rPr>
        <w:t xml:space="preserve"> </w:t>
      </w:r>
      <w:r>
        <w:t>that</w:t>
      </w:r>
      <w:r>
        <w:rPr>
          <w:spacing w:val="-7"/>
        </w:rPr>
        <w:t xml:space="preserve"> </w:t>
      </w:r>
      <w:r>
        <w:t>any</w:t>
      </w:r>
      <w:r>
        <w:rPr>
          <w:spacing w:val="-10"/>
        </w:rPr>
        <w:t xml:space="preserve"> </w:t>
      </w:r>
      <w:r>
        <w:t>information</w:t>
      </w:r>
      <w:r>
        <w:rPr>
          <w:spacing w:val="-9"/>
        </w:rPr>
        <w:t xml:space="preserve"> </w:t>
      </w:r>
      <w:r>
        <w:t>acquired</w:t>
      </w:r>
      <w:r>
        <w:rPr>
          <w:spacing w:val="-7"/>
        </w:rPr>
        <w:t xml:space="preserve"> </w:t>
      </w:r>
      <w:r>
        <w:t>through</w:t>
      </w:r>
      <w:r>
        <w:rPr>
          <w:spacing w:val="-9"/>
        </w:rPr>
        <w:t xml:space="preserve"> </w:t>
      </w:r>
      <w:r>
        <w:t>Council</w:t>
      </w:r>
      <w:r>
        <w:rPr>
          <w:spacing w:val="-8"/>
        </w:rPr>
        <w:t xml:space="preserve"> </w:t>
      </w:r>
      <w:r>
        <w:t>business</w:t>
      </w:r>
      <w:r>
        <w:rPr>
          <w:spacing w:val="-8"/>
        </w:rPr>
        <w:t xml:space="preserve"> </w:t>
      </w:r>
      <w:r>
        <w:t>is</w:t>
      </w:r>
      <w:r>
        <w:rPr>
          <w:spacing w:val="-8"/>
        </w:rPr>
        <w:t xml:space="preserve"> </w:t>
      </w:r>
      <w:r>
        <w:t>only</w:t>
      </w:r>
      <w:r>
        <w:rPr>
          <w:spacing w:val="-8"/>
        </w:rPr>
        <w:t xml:space="preserve"> </w:t>
      </w:r>
      <w:r>
        <w:t>used</w:t>
      </w:r>
      <w:r>
        <w:rPr>
          <w:spacing w:val="-9"/>
        </w:rPr>
        <w:t xml:space="preserve"> </w:t>
      </w:r>
      <w:r>
        <w:t>as required for NCSE Council purposes.</w:t>
      </w:r>
    </w:p>
    <w:p w14:paraId="39F10DB4" w14:textId="77777777" w:rsidR="00A267D0" w:rsidRDefault="00A267D0" w:rsidP="00230B20">
      <w:pPr>
        <w:pStyle w:val="ListParagraph"/>
        <w:widowControl w:val="0"/>
        <w:numPr>
          <w:ilvl w:val="1"/>
          <w:numId w:val="8"/>
        </w:numPr>
        <w:tabs>
          <w:tab w:val="left" w:pos="0"/>
        </w:tabs>
        <w:autoSpaceDE w:val="0"/>
        <w:autoSpaceDN w:val="0"/>
        <w:spacing w:before="6" w:after="0" w:line="273" w:lineRule="auto"/>
        <w:ind w:left="709" w:right="742" w:hanging="425"/>
        <w:contextualSpacing w:val="0"/>
      </w:pPr>
      <w:r>
        <w:t>Do not seek to acquire NCSE information through Council except as required for Council purposes.</w:t>
      </w:r>
    </w:p>
    <w:p w14:paraId="6FA7888E" w14:textId="77777777" w:rsidR="00A267D0" w:rsidRDefault="00A267D0" w:rsidP="00230B20">
      <w:pPr>
        <w:pStyle w:val="ListParagraph"/>
        <w:widowControl w:val="0"/>
        <w:numPr>
          <w:ilvl w:val="1"/>
          <w:numId w:val="8"/>
        </w:numPr>
        <w:tabs>
          <w:tab w:val="left" w:pos="0"/>
        </w:tabs>
        <w:autoSpaceDE w:val="0"/>
        <w:autoSpaceDN w:val="0"/>
        <w:spacing w:before="3" w:after="0" w:line="273" w:lineRule="auto"/>
        <w:ind w:left="709" w:right="743" w:hanging="425"/>
        <w:contextualSpacing w:val="0"/>
      </w:pPr>
      <w:r>
        <w:t>Do not disclose privileged or confidential information during the term of office or afterwards when Council membership has ended.</w:t>
      </w:r>
    </w:p>
    <w:p w14:paraId="092EAB72" w14:textId="77777777" w:rsidR="00A267D0" w:rsidRDefault="00A267D0" w:rsidP="00230B20">
      <w:pPr>
        <w:pStyle w:val="ListParagraph"/>
        <w:widowControl w:val="0"/>
        <w:numPr>
          <w:ilvl w:val="1"/>
          <w:numId w:val="8"/>
        </w:numPr>
        <w:tabs>
          <w:tab w:val="left" w:pos="0"/>
        </w:tabs>
        <w:autoSpaceDE w:val="0"/>
        <w:autoSpaceDN w:val="0"/>
        <w:spacing w:before="6" w:after="0" w:line="240" w:lineRule="auto"/>
        <w:ind w:left="709" w:hanging="425"/>
        <w:contextualSpacing w:val="0"/>
      </w:pPr>
      <w:r>
        <w:t>Only</w:t>
      </w:r>
      <w:r>
        <w:rPr>
          <w:spacing w:val="-6"/>
        </w:rPr>
        <w:t xml:space="preserve"> </w:t>
      </w:r>
      <w:r>
        <w:t>claim</w:t>
      </w:r>
      <w:r>
        <w:rPr>
          <w:spacing w:val="-4"/>
        </w:rPr>
        <w:t xml:space="preserve"> </w:t>
      </w:r>
      <w:r>
        <w:t>expenses</w:t>
      </w:r>
      <w:r>
        <w:rPr>
          <w:spacing w:val="-5"/>
        </w:rPr>
        <w:t xml:space="preserve"> </w:t>
      </w:r>
      <w:r>
        <w:t>legitimately</w:t>
      </w:r>
      <w:r>
        <w:rPr>
          <w:spacing w:val="-4"/>
        </w:rPr>
        <w:t xml:space="preserve"> </w:t>
      </w:r>
      <w:r>
        <w:t>incurred</w:t>
      </w:r>
      <w:r>
        <w:rPr>
          <w:spacing w:val="-2"/>
        </w:rPr>
        <w:t xml:space="preserve"> </w:t>
      </w:r>
      <w:r>
        <w:t>relating</w:t>
      </w:r>
      <w:r>
        <w:rPr>
          <w:spacing w:val="-4"/>
        </w:rPr>
        <w:t xml:space="preserve"> </w:t>
      </w:r>
      <w:r>
        <w:t>to</w:t>
      </w:r>
      <w:r>
        <w:rPr>
          <w:spacing w:val="-4"/>
        </w:rPr>
        <w:t xml:space="preserve"> </w:t>
      </w:r>
      <w:r>
        <w:rPr>
          <w:spacing w:val="-2"/>
        </w:rPr>
        <w:t>membership.</w:t>
      </w:r>
    </w:p>
    <w:p w14:paraId="5E73F1A1" w14:textId="77777777" w:rsidR="00A267D0" w:rsidRDefault="00A267D0" w:rsidP="00230B20">
      <w:pPr>
        <w:pStyle w:val="ListParagraph"/>
        <w:widowControl w:val="0"/>
        <w:numPr>
          <w:ilvl w:val="1"/>
          <w:numId w:val="8"/>
        </w:numPr>
        <w:tabs>
          <w:tab w:val="left" w:pos="0"/>
        </w:tabs>
        <w:autoSpaceDE w:val="0"/>
        <w:autoSpaceDN w:val="0"/>
        <w:spacing w:before="39" w:after="0" w:line="276" w:lineRule="auto"/>
        <w:ind w:left="709" w:right="742" w:hanging="425"/>
        <w:contextualSpacing w:val="0"/>
        <w:jc w:val="both"/>
      </w:pPr>
      <w:r>
        <w:t>Do not retain documentation obtained during terms as a Council member and return such documentation to the Secretary of the Council, or otherwise indicate to the Secretary that all such documentation has been disposed of in an appropriate manner. In the event that former Council members require access</w:t>
      </w:r>
      <w:r>
        <w:rPr>
          <w:spacing w:val="-9"/>
        </w:rPr>
        <w:t xml:space="preserve"> </w:t>
      </w:r>
      <w:r>
        <w:t>to</w:t>
      </w:r>
      <w:r>
        <w:rPr>
          <w:spacing w:val="-11"/>
        </w:rPr>
        <w:t xml:space="preserve"> </w:t>
      </w:r>
      <w:r>
        <w:t>Council</w:t>
      </w:r>
      <w:r>
        <w:rPr>
          <w:spacing w:val="-12"/>
        </w:rPr>
        <w:t xml:space="preserve"> </w:t>
      </w:r>
      <w:r>
        <w:t>papers</w:t>
      </w:r>
      <w:r>
        <w:rPr>
          <w:spacing w:val="-9"/>
        </w:rPr>
        <w:t xml:space="preserve"> </w:t>
      </w:r>
      <w:r>
        <w:t>from</w:t>
      </w:r>
      <w:r>
        <w:rPr>
          <w:spacing w:val="-10"/>
        </w:rPr>
        <w:t xml:space="preserve"> </w:t>
      </w:r>
      <w:r>
        <w:t>the</w:t>
      </w:r>
      <w:r>
        <w:rPr>
          <w:spacing w:val="-11"/>
        </w:rPr>
        <w:t xml:space="preserve"> </w:t>
      </w:r>
      <w:r>
        <w:t>time</w:t>
      </w:r>
      <w:r>
        <w:rPr>
          <w:spacing w:val="-11"/>
        </w:rPr>
        <w:t xml:space="preserve"> </w:t>
      </w:r>
      <w:r>
        <w:t>of</w:t>
      </w:r>
      <w:r>
        <w:rPr>
          <w:spacing w:val="-11"/>
        </w:rPr>
        <w:t xml:space="preserve"> </w:t>
      </w:r>
      <w:r>
        <w:t>their</w:t>
      </w:r>
      <w:r>
        <w:rPr>
          <w:spacing w:val="-10"/>
        </w:rPr>
        <w:t xml:space="preserve"> </w:t>
      </w:r>
      <w:r>
        <w:t>term</w:t>
      </w:r>
      <w:r>
        <w:rPr>
          <w:spacing w:val="-7"/>
        </w:rPr>
        <w:t xml:space="preserve"> </w:t>
      </w:r>
      <w:r>
        <w:t>on</w:t>
      </w:r>
      <w:r>
        <w:rPr>
          <w:spacing w:val="-11"/>
        </w:rPr>
        <w:t xml:space="preserve"> </w:t>
      </w:r>
      <w:r>
        <w:t>the</w:t>
      </w:r>
      <w:r>
        <w:rPr>
          <w:spacing w:val="-8"/>
        </w:rPr>
        <w:t xml:space="preserve"> </w:t>
      </w:r>
      <w:r>
        <w:t>Council,</w:t>
      </w:r>
      <w:r>
        <w:rPr>
          <w:spacing w:val="-9"/>
        </w:rPr>
        <w:t xml:space="preserve"> </w:t>
      </w:r>
      <w:r>
        <w:t>this</w:t>
      </w:r>
      <w:r>
        <w:rPr>
          <w:spacing w:val="-9"/>
        </w:rPr>
        <w:t xml:space="preserve"> </w:t>
      </w:r>
      <w:r>
        <w:t>can</w:t>
      </w:r>
      <w:r>
        <w:rPr>
          <w:spacing w:val="-11"/>
        </w:rPr>
        <w:t xml:space="preserve"> </w:t>
      </w:r>
      <w:r>
        <w:t>be facilitated by the Secretary of the Council, where appropriate.</w:t>
      </w:r>
    </w:p>
    <w:p w14:paraId="210996B1" w14:textId="77777777" w:rsidR="00A267D0" w:rsidRDefault="00A267D0" w:rsidP="00230B20">
      <w:pPr>
        <w:pStyle w:val="ListParagraph"/>
        <w:widowControl w:val="0"/>
        <w:numPr>
          <w:ilvl w:val="1"/>
          <w:numId w:val="8"/>
        </w:numPr>
        <w:tabs>
          <w:tab w:val="left" w:pos="0"/>
        </w:tabs>
        <w:autoSpaceDE w:val="0"/>
        <w:autoSpaceDN w:val="0"/>
        <w:spacing w:after="0" w:line="276" w:lineRule="auto"/>
        <w:ind w:left="709" w:right="745" w:hanging="425"/>
        <w:contextualSpacing w:val="0"/>
        <w:jc w:val="both"/>
      </w:pPr>
      <w:r>
        <w:t>Acceptance of further employment where the potential of conflict of interest arises should be restricted during a reasonable period of time after NCSE membership has ceased.</w:t>
      </w:r>
    </w:p>
    <w:p w14:paraId="07E6B8AE" w14:textId="77777777" w:rsidR="00A267D0" w:rsidRDefault="00A267D0" w:rsidP="00230B20">
      <w:pPr>
        <w:pStyle w:val="ListParagraph"/>
        <w:widowControl w:val="0"/>
        <w:numPr>
          <w:ilvl w:val="1"/>
          <w:numId w:val="8"/>
        </w:numPr>
        <w:tabs>
          <w:tab w:val="left" w:pos="0"/>
        </w:tabs>
        <w:autoSpaceDE w:val="0"/>
        <w:autoSpaceDN w:val="0"/>
        <w:spacing w:after="0" w:line="276" w:lineRule="auto"/>
        <w:ind w:left="709" w:right="742" w:hanging="425"/>
        <w:contextualSpacing w:val="0"/>
        <w:jc w:val="both"/>
      </w:pPr>
      <w:r>
        <w:t>Bring immediately to the attention of Council members, evidence or concerns that there is non-compliance with any statutory obligations, suspected wrongdoing, malpractice, improper or unethical practice that apply to the Council with a view to having the matter rectified. The matter should also be brought to the attention of the Minister for Education by the Chairperson indicating (i) the consequences of such non-compliance and (ii) the steps that have been or will be taken to rectify the position.</w:t>
      </w:r>
    </w:p>
    <w:p w14:paraId="39479D6A" w14:textId="77777777" w:rsidR="00A267D0" w:rsidRDefault="00A267D0" w:rsidP="00230B20">
      <w:pPr>
        <w:pStyle w:val="ListParagraph"/>
        <w:widowControl w:val="0"/>
        <w:numPr>
          <w:ilvl w:val="1"/>
          <w:numId w:val="8"/>
        </w:numPr>
        <w:tabs>
          <w:tab w:val="left" w:pos="0"/>
        </w:tabs>
        <w:autoSpaceDE w:val="0"/>
        <w:autoSpaceDN w:val="0"/>
        <w:spacing w:after="0" w:line="273" w:lineRule="auto"/>
        <w:ind w:left="709" w:right="743" w:hanging="425"/>
        <w:contextualSpacing w:val="0"/>
        <w:jc w:val="both"/>
      </w:pPr>
      <w:r>
        <w:t>It is expected that members will cooperate with any relevant internal audit, which may be required as part of the internal audit process.</w:t>
      </w:r>
    </w:p>
    <w:p w14:paraId="5494FDAC" w14:textId="77777777" w:rsidR="00BE75FB" w:rsidRDefault="00BE75FB" w:rsidP="00BE75FB"/>
    <w:p w14:paraId="72D48F64" w14:textId="77777777" w:rsidR="00BE75FB" w:rsidRDefault="00BE75FB" w:rsidP="00BE75FB">
      <w:pPr>
        <w:pStyle w:val="Heading2"/>
      </w:pPr>
      <w:r>
        <w:t>Circulation</w:t>
      </w:r>
    </w:p>
    <w:p w14:paraId="6B7AA0A1" w14:textId="5F8DDC59" w:rsidR="00BE75FB" w:rsidRPr="00BE75FB" w:rsidRDefault="00BE75FB" w:rsidP="00BE75FB">
      <w:r>
        <w:t>This Code of Business Conduct as approved by Council will be circulated to Members and published on www.ncse.ie</w:t>
      </w:r>
    </w:p>
    <w:p w14:paraId="02617999" w14:textId="3B278B0B" w:rsidR="00485A8B" w:rsidRDefault="00485A8B" w:rsidP="00485A8B"/>
    <w:p w14:paraId="770DF132" w14:textId="52AB60F3" w:rsidR="00675843" w:rsidRDefault="00675843" w:rsidP="00485A8B"/>
    <w:p w14:paraId="13B33820" w14:textId="159D7CB7" w:rsidR="00675843" w:rsidRDefault="00675843" w:rsidP="00485A8B"/>
    <w:p w14:paraId="55C634CC" w14:textId="42C369C8" w:rsidR="00675843" w:rsidRDefault="00675843" w:rsidP="00485A8B"/>
    <w:p w14:paraId="5DBDF565" w14:textId="341E0833" w:rsidR="00675843" w:rsidRDefault="00675843" w:rsidP="00485A8B"/>
    <w:p w14:paraId="7F2D5F78" w14:textId="654D570A" w:rsidR="00675843" w:rsidRDefault="00675843" w:rsidP="00485A8B"/>
    <w:p w14:paraId="631107F4" w14:textId="72B118B2" w:rsidR="00675843" w:rsidRDefault="00675843" w:rsidP="00485A8B"/>
    <w:p w14:paraId="0F0D6039" w14:textId="0D98E192" w:rsidR="00675843" w:rsidRDefault="00675843" w:rsidP="00485A8B"/>
    <w:p w14:paraId="3D126526" w14:textId="5F8ED5B2" w:rsidR="00675843" w:rsidRDefault="00675843" w:rsidP="00485A8B"/>
    <w:p w14:paraId="7216892E" w14:textId="23C423A0" w:rsidR="00A267D0" w:rsidRDefault="00A267D0" w:rsidP="00CA71FF">
      <w:pPr>
        <w:pStyle w:val="Heading3"/>
        <w:rPr>
          <w:rFonts w:ascii="Arial" w:hAnsi="Arial" w:cs="Arial"/>
          <w:i w:val="0"/>
          <w:sz w:val="32"/>
          <w:szCs w:val="32"/>
        </w:rPr>
      </w:pPr>
    </w:p>
    <w:p w14:paraId="61A290BE" w14:textId="5EED8272" w:rsidR="00CA71FF" w:rsidRPr="00CA71FF" w:rsidRDefault="00CA71FF" w:rsidP="00CA71FF">
      <w:pPr>
        <w:pStyle w:val="Heading3"/>
        <w:rPr>
          <w:rFonts w:ascii="Arial" w:hAnsi="Arial" w:cs="Arial"/>
          <w:sz w:val="32"/>
          <w:szCs w:val="32"/>
        </w:rPr>
      </w:pPr>
      <w:r w:rsidRPr="00CA71FF">
        <w:rPr>
          <w:rFonts w:ascii="Arial" w:hAnsi="Arial" w:cs="Arial"/>
          <w:i w:val="0"/>
          <w:sz w:val="32"/>
          <w:szCs w:val="32"/>
        </w:rPr>
        <w:t>APPENDIX</w:t>
      </w:r>
      <w:r w:rsidRPr="00CA71FF">
        <w:rPr>
          <w:rFonts w:ascii="Arial" w:hAnsi="Arial" w:cs="Arial"/>
          <w:i w:val="0"/>
          <w:spacing w:val="-5"/>
          <w:sz w:val="32"/>
          <w:szCs w:val="32"/>
        </w:rPr>
        <w:t xml:space="preserve"> </w:t>
      </w:r>
      <w:r w:rsidRPr="00CA71FF">
        <w:rPr>
          <w:rFonts w:ascii="Arial" w:hAnsi="Arial" w:cs="Arial"/>
          <w:i w:val="0"/>
          <w:sz w:val="32"/>
          <w:szCs w:val="32"/>
        </w:rPr>
        <w:t>4 Standing</w:t>
      </w:r>
      <w:r w:rsidRPr="00CA71FF">
        <w:rPr>
          <w:rFonts w:ascii="Arial" w:hAnsi="Arial" w:cs="Arial"/>
          <w:i w:val="0"/>
          <w:spacing w:val="-8"/>
          <w:sz w:val="32"/>
          <w:szCs w:val="32"/>
        </w:rPr>
        <w:t xml:space="preserve"> </w:t>
      </w:r>
      <w:r w:rsidRPr="00CA71FF">
        <w:rPr>
          <w:rFonts w:ascii="Arial" w:hAnsi="Arial" w:cs="Arial"/>
          <w:i w:val="0"/>
          <w:sz w:val="32"/>
          <w:szCs w:val="32"/>
        </w:rPr>
        <w:t>Orders</w:t>
      </w:r>
      <w:r w:rsidRPr="00CA71FF">
        <w:rPr>
          <w:rFonts w:ascii="Arial" w:hAnsi="Arial" w:cs="Arial"/>
          <w:i w:val="0"/>
          <w:spacing w:val="-7"/>
          <w:sz w:val="32"/>
          <w:szCs w:val="32"/>
        </w:rPr>
        <w:t xml:space="preserve"> </w:t>
      </w:r>
      <w:r w:rsidRPr="00CA71FF">
        <w:rPr>
          <w:rFonts w:ascii="Arial" w:hAnsi="Arial" w:cs="Arial"/>
          <w:i w:val="0"/>
          <w:sz w:val="32"/>
          <w:szCs w:val="32"/>
        </w:rPr>
        <w:t>of</w:t>
      </w:r>
      <w:r w:rsidRPr="00CA71FF">
        <w:rPr>
          <w:rFonts w:ascii="Arial" w:hAnsi="Arial" w:cs="Arial"/>
          <w:i w:val="0"/>
          <w:spacing w:val="-8"/>
          <w:sz w:val="32"/>
          <w:szCs w:val="32"/>
        </w:rPr>
        <w:t xml:space="preserve"> </w:t>
      </w:r>
      <w:r w:rsidRPr="00CA71FF">
        <w:rPr>
          <w:rFonts w:ascii="Arial" w:hAnsi="Arial" w:cs="Arial"/>
          <w:i w:val="0"/>
          <w:sz w:val="32"/>
          <w:szCs w:val="32"/>
        </w:rPr>
        <w:t>the</w:t>
      </w:r>
      <w:r w:rsidRPr="00CA71FF">
        <w:rPr>
          <w:rFonts w:ascii="Arial" w:hAnsi="Arial" w:cs="Arial"/>
          <w:i w:val="0"/>
          <w:spacing w:val="-8"/>
          <w:sz w:val="32"/>
          <w:szCs w:val="32"/>
        </w:rPr>
        <w:t xml:space="preserve"> </w:t>
      </w:r>
      <w:r w:rsidRPr="00CA71FF">
        <w:rPr>
          <w:rFonts w:ascii="Arial" w:hAnsi="Arial" w:cs="Arial"/>
          <w:i w:val="0"/>
          <w:sz w:val="32"/>
          <w:szCs w:val="32"/>
        </w:rPr>
        <w:t>Council</w:t>
      </w:r>
      <w:r w:rsidRPr="00CA71FF">
        <w:rPr>
          <w:rFonts w:ascii="Arial" w:hAnsi="Arial" w:cs="Arial"/>
          <w:i w:val="0"/>
          <w:spacing w:val="-7"/>
          <w:sz w:val="32"/>
          <w:szCs w:val="32"/>
        </w:rPr>
        <w:t xml:space="preserve"> </w:t>
      </w:r>
      <w:r w:rsidRPr="00CA71FF">
        <w:rPr>
          <w:rFonts w:ascii="Arial" w:hAnsi="Arial" w:cs="Arial"/>
          <w:i w:val="0"/>
          <w:sz w:val="32"/>
          <w:szCs w:val="32"/>
        </w:rPr>
        <w:t>of</w:t>
      </w:r>
      <w:r w:rsidRPr="00CA71FF">
        <w:rPr>
          <w:rFonts w:ascii="Arial" w:hAnsi="Arial" w:cs="Arial"/>
          <w:i w:val="0"/>
          <w:spacing w:val="-5"/>
          <w:sz w:val="32"/>
          <w:szCs w:val="32"/>
        </w:rPr>
        <w:t xml:space="preserve"> </w:t>
      </w:r>
      <w:r w:rsidRPr="00CA71FF">
        <w:rPr>
          <w:rFonts w:ascii="Arial" w:hAnsi="Arial" w:cs="Arial"/>
          <w:i w:val="0"/>
          <w:spacing w:val="-4"/>
          <w:sz w:val="32"/>
          <w:szCs w:val="32"/>
        </w:rPr>
        <w:t>NCSE</w:t>
      </w:r>
    </w:p>
    <w:p w14:paraId="208F914D" w14:textId="72E04399" w:rsidR="000E37AF" w:rsidRDefault="000E37AF" w:rsidP="00CA71FF">
      <w:pPr>
        <w:pStyle w:val="BodyText"/>
        <w:spacing w:before="8"/>
        <w:rPr>
          <w:b/>
          <w:sz w:val="37"/>
        </w:rPr>
      </w:pPr>
    </w:p>
    <w:p w14:paraId="3A15F586" w14:textId="77777777" w:rsidR="00CA71FF" w:rsidRPr="003A4357" w:rsidRDefault="00CA71FF" w:rsidP="00CA71FF">
      <w:pPr>
        <w:pStyle w:val="Heading4"/>
        <w:ind w:right="811"/>
        <w:jc w:val="center"/>
        <w:rPr>
          <w:rFonts w:ascii="Arial" w:hAnsi="Arial" w:cs="Arial"/>
        </w:rPr>
      </w:pPr>
      <w:r w:rsidRPr="003A4357">
        <w:rPr>
          <w:rFonts w:ascii="Arial" w:hAnsi="Arial" w:cs="Arial"/>
        </w:rPr>
        <w:t>Reviewed and agreed</w:t>
      </w:r>
      <w:r w:rsidRPr="003A4357">
        <w:rPr>
          <w:rFonts w:ascii="Arial" w:hAnsi="Arial" w:cs="Arial"/>
          <w:spacing w:val="-5"/>
        </w:rPr>
        <w:t xml:space="preserve"> </w:t>
      </w:r>
      <w:r w:rsidRPr="003A4357">
        <w:rPr>
          <w:rFonts w:ascii="Arial" w:hAnsi="Arial" w:cs="Arial"/>
        </w:rPr>
        <w:t>by</w:t>
      </w:r>
      <w:r w:rsidRPr="003A4357">
        <w:rPr>
          <w:rFonts w:ascii="Arial" w:hAnsi="Arial" w:cs="Arial"/>
          <w:spacing w:val="-2"/>
        </w:rPr>
        <w:t xml:space="preserve"> </w:t>
      </w:r>
      <w:r w:rsidRPr="003A4357">
        <w:rPr>
          <w:rFonts w:ascii="Arial" w:hAnsi="Arial" w:cs="Arial"/>
        </w:rPr>
        <w:t>Council</w:t>
      </w:r>
      <w:r w:rsidRPr="003A4357">
        <w:rPr>
          <w:rFonts w:ascii="Arial" w:hAnsi="Arial" w:cs="Arial"/>
          <w:spacing w:val="-4"/>
        </w:rPr>
        <w:t xml:space="preserve"> </w:t>
      </w:r>
      <w:r w:rsidRPr="003A4357">
        <w:rPr>
          <w:rFonts w:ascii="Arial" w:hAnsi="Arial" w:cs="Arial"/>
        </w:rPr>
        <w:t>on</w:t>
      </w:r>
      <w:r w:rsidRPr="003A4357">
        <w:rPr>
          <w:rFonts w:ascii="Arial" w:hAnsi="Arial" w:cs="Arial"/>
          <w:spacing w:val="-3"/>
        </w:rPr>
        <w:t xml:space="preserve"> </w:t>
      </w:r>
      <w:r w:rsidRPr="003A4357">
        <w:rPr>
          <w:rFonts w:ascii="Arial" w:hAnsi="Arial" w:cs="Arial"/>
        </w:rPr>
        <w:t>29</w:t>
      </w:r>
      <w:r w:rsidRPr="003A4357">
        <w:rPr>
          <w:rFonts w:ascii="Arial" w:hAnsi="Arial" w:cs="Arial"/>
          <w:position w:val="8"/>
          <w:sz w:val="16"/>
        </w:rPr>
        <w:t>th</w:t>
      </w:r>
      <w:r w:rsidRPr="003A4357">
        <w:rPr>
          <w:rFonts w:ascii="Arial" w:hAnsi="Arial" w:cs="Arial"/>
          <w:spacing w:val="19"/>
          <w:position w:val="8"/>
          <w:sz w:val="16"/>
        </w:rPr>
        <w:t xml:space="preserve"> </w:t>
      </w:r>
      <w:r w:rsidRPr="003A4357">
        <w:rPr>
          <w:rFonts w:ascii="Arial" w:hAnsi="Arial" w:cs="Arial"/>
        </w:rPr>
        <w:t>February</w:t>
      </w:r>
      <w:r w:rsidRPr="003A4357">
        <w:rPr>
          <w:rFonts w:ascii="Arial" w:hAnsi="Arial" w:cs="Arial"/>
          <w:spacing w:val="-3"/>
        </w:rPr>
        <w:t xml:space="preserve"> </w:t>
      </w:r>
      <w:r w:rsidRPr="003A4357">
        <w:rPr>
          <w:rFonts w:ascii="Arial" w:hAnsi="Arial" w:cs="Arial"/>
          <w:spacing w:val="-4"/>
        </w:rPr>
        <w:t>2024</w:t>
      </w:r>
    </w:p>
    <w:p w14:paraId="7778F01D" w14:textId="77777777" w:rsidR="00CA71FF" w:rsidRDefault="00CA71FF" w:rsidP="00CA71FF">
      <w:pPr>
        <w:pStyle w:val="BodyText"/>
        <w:rPr>
          <w:b/>
          <w:i/>
        </w:rPr>
      </w:pPr>
    </w:p>
    <w:p w14:paraId="75A091F3" w14:textId="77777777" w:rsidR="00CA71FF" w:rsidRDefault="00CA71FF" w:rsidP="00CA71FF">
      <w:pPr>
        <w:pStyle w:val="BodyText"/>
        <w:spacing w:before="4"/>
        <w:rPr>
          <w:b/>
          <w:i/>
          <w:sz w:val="29"/>
        </w:rPr>
      </w:pPr>
    </w:p>
    <w:p w14:paraId="2C0C1C94" w14:textId="77777777" w:rsidR="00CA71FF" w:rsidRDefault="00CA71FF" w:rsidP="00CA71FF">
      <w:pPr>
        <w:rPr>
          <w:b/>
        </w:rPr>
      </w:pPr>
      <w:r>
        <w:rPr>
          <w:b/>
          <w:spacing w:val="-2"/>
        </w:rPr>
        <w:t>ESTABLISHMENT</w:t>
      </w:r>
    </w:p>
    <w:p w14:paraId="67B112A2" w14:textId="77777777" w:rsidR="00CA71FF" w:rsidRDefault="00CA71FF" w:rsidP="00CA71FF">
      <w:pPr>
        <w:pStyle w:val="BodyText"/>
        <w:ind w:right="810"/>
      </w:pPr>
      <w:r>
        <w:t>The National Council for Special Education (NCSE) was established as</w:t>
      </w:r>
      <w:r>
        <w:rPr>
          <w:spacing w:val="-1"/>
        </w:rPr>
        <w:t xml:space="preserve"> </w:t>
      </w:r>
      <w:r>
        <w:t>a Corporate Body</w:t>
      </w:r>
      <w:r>
        <w:rPr>
          <w:spacing w:val="-5"/>
        </w:rPr>
        <w:t xml:space="preserve"> </w:t>
      </w:r>
      <w:r>
        <w:t>under</w:t>
      </w:r>
      <w:r>
        <w:rPr>
          <w:spacing w:val="-4"/>
        </w:rPr>
        <w:t xml:space="preserve"> </w:t>
      </w:r>
      <w:r>
        <w:t>the</w:t>
      </w:r>
      <w:r>
        <w:rPr>
          <w:spacing w:val="-2"/>
        </w:rPr>
        <w:t xml:space="preserve"> </w:t>
      </w:r>
      <w:r>
        <w:t>Education</w:t>
      </w:r>
      <w:r>
        <w:rPr>
          <w:spacing w:val="-2"/>
        </w:rPr>
        <w:t xml:space="preserve"> </w:t>
      </w:r>
      <w:r>
        <w:t>for</w:t>
      </w:r>
      <w:r>
        <w:rPr>
          <w:spacing w:val="-6"/>
        </w:rPr>
        <w:t xml:space="preserve"> </w:t>
      </w:r>
      <w:r>
        <w:t>Persons</w:t>
      </w:r>
      <w:r>
        <w:rPr>
          <w:spacing w:val="-5"/>
        </w:rPr>
        <w:t xml:space="preserve"> </w:t>
      </w:r>
      <w:r>
        <w:t>with</w:t>
      </w:r>
      <w:r>
        <w:rPr>
          <w:spacing w:val="-2"/>
        </w:rPr>
        <w:t xml:space="preserve"> </w:t>
      </w:r>
      <w:r>
        <w:t>Special</w:t>
      </w:r>
      <w:r>
        <w:rPr>
          <w:spacing w:val="-3"/>
        </w:rPr>
        <w:t xml:space="preserve"> </w:t>
      </w:r>
      <w:r>
        <w:t>Educational</w:t>
      </w:r>
      <w:r>
        <w:rPr>
          <w:spacing w:val="-3"/>
        </w:rPr>
        <w:t xml:space="preserve"> </w:t>
      </w:r>
      <w:r>
        <w:t>Needs</w:t>
      </w:r>
      <w:r>
        <w:rPr>
          <w:spacing w:val="-3"/>
        </w:rPr>
        <w:t xml:space="preserve"> </w:t>
      </w:r>
      <w:r>
        <w:t>(EPSEN)</w:t>
      </w:r>
      <w:r>
        <w:rPr>
          <w:spacing w:val="-4"/>
        </w:rPr>
        <w:t xml:space="preserve"> </w:t>
      </w:r>
      <w:r>
        <w:t>Act 2004 with effect from 1 October 2005 by Order of the then Minister for Education and Science.</w:t>
      </w:r>
    </w:p>
    <w:p w14:paraId="0F24CBE3" w14:textId="77777777" w:rsidR="00CA71FF" w:rsidRDefault="00CA71FF" w:rsidP="00CA71FF">
      <w:pPr>
        <w:pStyle w:val="BodyText"/>
        <w:spacing w:before="9"/>
        <w:rPr>
          <w:sz w:val="23"/>
        </w:rPr>
      </w:pPr>
    </w:p>
    <w:p w14:paraId="11AE80AF" w14:textId="77777777" w:rsidR="00CA71FF" w:rsidRDefault="00CA71FF" w:rsidP="00CA71FF">
      <w:pPr>
        <w:rPr>
          <w:b/>
        </w:rPr>
      </w:pPr>
      <w:r>
        <w:rPr>
          <w:b/>
        </w:rPr>
        <w:t>PURPOSE</w:t>
      </w:r>
      <w:r>
        <w:rPr>
          <w:b/>
          <w:spacing w:val="-1"/>
        </w:rPr>
        <w:t xml:space="preserve"> </w:t>
      </w:r>
      <w:r>
        <w:rPr>
          <w:b/>
        </w:rPr>
        <w:t>OF</w:t>
      </w:r>
      <w:r>
        <w:rPr>
          <w:b/>
          <w:spacing w:val="-4"/>
        </w:rPr>
        <w:t xml:space="preserve"> </w:t>
      </w:r>
      <w:r>
        <w:rPr>
          <w:b/>
        </w:rPr>
        <w:t>THE</w:t>
      </w:r>
      <w:r>
        <w:rPr>
          <w:b/>
          <w:spacing w:val="-3"/>
        </w:rPr>
        <w:t xml:space="preserve"> </w:t>
      </w:r>
      <w:r>
        <w:rPr>
          <w:b/>
        </w:rPr>
        <w:t>STANDING</w:t>
      </w:r>
      <w:r>
        <w:rPr>
          <w:b/>
          <w:spacing w:val="-1"/>
        </w:rPr>
        <w:t xml:space="preserve"> </w:t>
      </w:r>
      <w:r>
        <w:rPr>
          <w:b/>
          <w:spacing w:val="-2"/>
        </w:rPr>
        <w:t>ORDERS</w:t>
      </w:r>
    </w:p>
    <w:p w14:paraId="6E8B7C68" w14:textId="77777777" w:rsidR="00CA71FF" w:rsidRDefault="00CA71FF" w:rsidP="00CA71FF">
      <w:pPr>
        <w:pStyle w:val="BodyText"/>
        <w:ind w:right="753"/>
      </w:pPr>
      <w:r>
        <w:t>These Standing Orders provide a framework for the regulation of Council meetings. Article</w:t>
      </w:r>
      <w:r>
        <w:rPr>
          <w:spacing w:val="-2"/>
        </w:rPr>
        <w:t xml:space="preserve"> </w:t>
      </w:r>
      <w:r>
        <w:t>8,</w:t>
      </w:r>
      <w:r>
        <w:rPr>
          <w:spacing w:val="-3"/>
        </w:rPr>
        <w:t xml:space="preserve"> </w:t>
      </w:r>
      <w:r>
        <w:t>Schedule</w:t>
      </w:r>
      <w:r>
        <w:rPr>
          <w:spacing w:val="-4"/>
        </w:rPr>
        <w:t xml:space="preserve"> </w:t>
      </w:r>
      <w:r>
        <w:t>1</w:t>
      </w:r>
      <w:r>
        <w:rPr>
          <w:spacing w:val="-2"/>
        </w:rPr>
        <w:t xml:space="preserve"> </w:t>
      </w:r>
      <w:r>
        <w:t>of</w:t>
      </w:r>
      <w:r>
        <w:rPr>
          <w:spacing w:val="-2"/>
        </w:rPr>
        <w:t xml:space="preserve"> </w:t>
      </w:r>
      <w:r>
        <w:t>EPSEN</w:t>
      </w:r>
      <w:r>
        <w:rPr>
          <w:spacing w:val="-3"/>
        </w:rPr>
        <w:t xml:space="preserve"> </w:t>
      </w:r>
      <w:r>
        <w:t>enables</w:t>
      </w:r>
      <w:r>
        <w:rPr>
          <w:spacing w:val="-3"/>
        </w:rPr>
        <w:t xml:space="preserve"> </w:t>
      </w:r>
      <w:r>
        <w:t>Council</w:t>
      </w:r>
      <w:r>
        <w:rPr>
          <w:spacing w:val="-3"/>
        </w:rPr>
        <w:t xml:space="preserve"> </w:t>
      </w:r>
      <w:r>
        <w:t>to</w:t>
      </w:r>
      <w:r>
        <w:rPr>
          <w:spacing w:val="-2"/>
        </w:rPr>
        <w:t xml:space="preserve"> </w:t>
      </w:r>
      <w:r>
        <w:t>adopt</w:t>
      </w:r>
      <w:r>
        <w:rPr>
          <w:spacing w:val="-2"/>
        </w:rPr>
        <w:t xml:space="preserve"> </w:t>
      </w:r>
      <w:r>
        <w:t>and</w:t>
      </w:r>
      <w:r>
        <w:rPr>
          <w:spacing w:val="-2"/>
        </w:rPr>
        <w:t xml:space="preserve"> </w:t>
      </w:r>
      <w:r>
        <w:t>change</w:t>
      </w:r>
      <w:r>
        <w:rPr>
          <w:spacing w:val="-2"/>
        </w:rPr>
        <w:t xml:space="preserve"> </w:t>
      </w:r>
      <w:r>
        <w:t>such</w:t>
      </w:r>
      <w:r>
        <w:rPr>
          <w:spacing w:val="-2"/>
        </w:rPr>
        <w:t xml:space="preserve"> </w:t>
      </w:r>
      <w:r>
        <w:t>standing orders.</w:t>
      </w:r>
      <w:r>
        <w:rPr>
          <w:spacing w:val="40"/>
        </w:rPr>
        <w:t xml:space="preserve"> </w:t>
      </w:r>
      <w:r>
        <w:t>Nothing in Standing Orders may take precedence over the provisions for such meetings set out in EPSEN or otherwise enacted.</w:t>
      </w:r>
      <w:r>
        <w:rPr>
          <w:spacing w:val="40"/>
        </w:rPr>
        <w:t xml:space="preserve"> </w:t>
      </w:r>
      <w:r>
        <w:t xml:space="preserve">These Standing Orders should be read in conjunction with the Terms of Reference for the Council of the </w:t>
      </w:r>
      <w:r>
        <w:rPr>
          <w:spacing w:val="-2"/>
        </w:rPr>
        <w:t>NCSE.</w:t>
      </w:r>
    </w:p>
    <w:p w14:paraId="7830A2E1" w14:textId="77777777" w:rsidR="00CA71FF" w:rsidRDefault="00CA71FF" w:rsidP="00CA71FF">
      <w:pPr>
        <w:pStyle w:val="BodyText"/>
      </w:pPr>
    </w:p>
    <w:p w14:paraId="7CE590BD" w14:textId="77777777" w:rsidR="00CA71FF" w:rsidRDefault="00CA71FF" w:rsidP="00CA71FF">
      <w:pPr>
        <w:spacing w:before="1" w:line="274" w:lineRule="exact"/>
        <w:rPr>
          <w:b/>
        </w:rPr>
      </w:pPr>
      <w:r>
        <w:rPr>
          <w:b/>
          <w:spacing w:val="-2"/>
        </w:rPr>
        <w:t>ADOPTION</w:t>
      </w:r>
    </w:p>
    <w:p w14:paraId="0DEE9E5F" w14:textId="77777777" w:rsidR="00CA71FF" w:rsidRDefault="00CA71FF" w:rsidP="00CA71FF">
      <w:pPr>
        <w:pStyle w:val="BodyText"/>
        <w:ind w:right="846"/>
      </w:pPr>
      <w:r>
        <w:t>These</w:t>
      </w:r>
      <w:r>
        <w:rPr>
          <w:spacing w:val="-3"/>
        </w:rPr>
        <w:t xml:space="preserve"> </w:t>
      </w:r>
      <w:r>
        <w:t>Standing</w:t>
      </w:r>
      <w:r>
        <w:rPr>
          <w:spacing w:val="-3"/>
        </w:rPr>
        <w:t xml:space="preserve"> </w:t>
      </w:r>
      <w:r>
        <w:t>Orders</w:t>
      </w:r>
      <w:r>
        <w:rPr>
          <w:spacing w:val="-2"/>
        </w:rPr>
        <w:t xml:space="preserve"> </w:t>
      </w:r>
      <w:r>
        <w:t>were</w:t>
      </w:r>
      <w:r>
        <w:rPr>
          <w:spacing w:val="-1"/>
        </w:rPr>
        <w:t xml:space="preserve"> </w:t>
      </w:r>
      <w:r>
        <w:t>adopted</w:t>
      </w:r>
      <w:r>
        <w:rPr>
          <w:spacing w:val="-3"/>
        </w:rPr>
        <w:t xml:space="preserve"> </w:t>
      </w:r>
      <w:r>
        <w:t>by</w:t>
      </w:r>
      <w:r>
        <w:rPr>
          <w:spacing w:val="-2"/>
        </w:rPr>
        <w:t xml:space="preserve"> </w:t>
      </w:r>
      <w:r>
        <w:t>Council</w:t>
      </w:r>
      <w:r>
        <w:rPr>
          <w:spacing w:val="-2"/>
        </w:rPr>
        <w:t xml:space="preserve"> </w:t>
      </w:r>
      <w:r>
        <w:t>on</w:t>
      </w:r>
      <w:r>
        <w:rPr>
          <w:spacing w:val="-3"/>
        </w:rPr>
        <w:t xml:space="preserve"> </w:t>
      </w:r>
      <w:r>
        <w:t>24</w:t>
      </w:r>
      <w:r>
        <w:rPr>
          <w:position w:val="8"/>
          <w:sz w:val="16"/>
        </w:rPr>
        <w:t>th</w:t>
      </w:r>
      <w:r>
        <w:rPr>
          <w:spacing w:val="20"/>
          <w:position w:val="8"/>
          <w:sz w:val="16"/>
        </w:rPr>
        <w:t xml:space="preserve"> </w:t>
      </w:r>
      <w:r>
        <w:t>February,</w:t>
      </w:r>
      <w:r>
        <w:rPr>
          <w:spacing w:val="-4"/>
        </w:rPr>
        <w:t xml:space="preserve"> </w:t>
      </w:r>
      <w:r>
        <w:t>2022</w:t>
      </w:r>
      <w:r>
        <w:rPr>
          <w:spacing w:val="-1"/>
        </w:rPr>
        <w:t xml:space="preserve"> </w:t>
      </w:r>
      <w:r>
        <w:t>at</w:t>
      </w:r>
      <w:r>
        <w:rPr>
          <w:spacing w:val="-4"/>
        </w:rPr>
        <w:t xml:space="preserve"> </w:t>
      </w:r>
      <w:r>
        <w:t>its</w:t>
      </w:r>
      <w:r>
        <w:rPr>
          <w:spacing w:val="-2"/>
        </w:rPr>
        <w:t xml:space="preserve"> </w:t>
      </w:r>
      <w:r>
        <w:t>129</w:t>
      </w:r>
      <w:r>
        <w:rPr>
          <w:position w:val="8"/>
          <w:sz w:val="16"/>
        </w:rPr>
        <w:t xml:space="preserve">th </w:t>
      </w:r>
      <w:r>
        <w:t>meeting.</w:t>
      </w:r>
      <w:r>
        <w:rPr>
          <w:spacing w:val="40"/>
        </w:rPr>
        <w:t xml:space="preserve"> </w:t>
      </w:r>
      <w:r>
        <w:t>The NCSE has adopted a corporate governance regime in accordance with best practice as set out in the Code of Practice for the Governance of State Bodies 2016. The revised Standing Orders meet the requirements set out in the suggested Terms of Reference for State Boards in the 2016 Code.</w:t>
      </w:r>
    </w:p>
    <w:p w14:paraId="163E51CB" w14:textId="77777777" w:rsidR="00CA71FF" w:rsidRDefault="00CA71FF" w:rsidP="00CA71FF">
      <w:pPr>
        <w:pStyle w:val="BodyText"/>
        <w:spacing w:before="9"/>
        <w:rPr>
          <w:sz w:val="23"/>
        </w:rPr>
      </w:pPr>
    </w:p>
    <w:p w14:paraId="6FD4A3D2" w14:textId="77777777" w:rsidR="00CA71FF" w:rsidRDefault="00CA71FF" w:rsidP="00CA71FF">
      <w:pPr>
        <w:rPr>
          <w:b/>
        </w:rPr>
      </w:pPr>
      <w:r>
        <w:rPr>
          <w:b/>
        </w:rPr>
        <w:t>ARRANGEMENTS</w:t>
      </w:r>
      <w:r>
        <w:rPr>
          <w:b/>
          <w:spacing w:val="-4"/>
        </w:rPr>
        <w:t xml:space="preserve"> </w:t>
      </w:r>
      <w:r>
        <w:rPr>
          <w:b/>
        </w:rPr>
        <w:t>FOR</w:t>
      </w:r>
      <w:r>
        <w:rPr>
          <w:b/>
          <w:spacing w:val="-4"/>
        </w:rPr>
        <w:t xml:space="preserve"> </w:t>
      </w:r>
      <w:r>
        <w:rPr>
          <w:b/>
          <w:spacing w:val="-2"/>
        </w:rPr>
        <w:t>MEETINGS</w:t>
      </w:r>
    </w:p>
    <w:p w14:paraId="4B9DAFA4" w14:textId="77777777" w:rsidR="00CA71FF" w:rsidRDefault="00CA71FF" w:rsidP="00CA71FF">
      <w:pPr>
        <w:pStyle w:val="BodyText"/>
        <w:rPr>
          <w:b/>
        </w:rPr>
      </w:pPr>
    </w:p>
    <w:p w14:paraId="7B680642" w14:textId="77777777" w:rsidR="00CA71FF" w:rsidRDefault="00CA71FF" w:rsidP="00230B20">
      <w:pPr>
        <w:pStyle w:val="ListParagraph"/>
        <w:widowControl w:val="0"/>
        <w:numPr>
          <w:ilvl w:val="0"/>
          <w:numId w:val="2"/>
        </w:numPr>
        <w:tabs>
          <w:tab w:val="left" w:pos="284"/>
        </w:tabs>
        <w:autoSpaceDE w:val="0"/>
        <w:autoSpaceDN w:val="0"/>
        <w:spacing w:after="0" w:line="240" w:lineRule="auto"/>
        <w:ind w:left="709" w:right="1256" w:hanging="425"/>
        <w:contextualSpacing w:val="0"/>
      </w:pPr>
      <w:r>
        <w:t>EPSEN sets out that Council shall meet at least 6 times a year and as otherwise</w:t>
      </w:r>
      <w:r>
        <w:rPr>
          <w:spacing w:val="-3"/>
        </w:rPr>
        <w:t xml:space="preserve"> </w:t>
      </w:r>
      <w:r>
        <w:t>required.</w:t>
      </w:r>
      <w:r>
        <w:rPr>
          <w:spacing w:val="-5"/>
        </w:rPr>
        <w:t xml:space="preserve"> </w:t>
      </w:r>
      <w:r>
        <w:t>At</w:t>
      </w:r>
      <w:r>
        <w:rPr>
          <w:spacing w:val="-5"/>
        </w:rPr>
        <w:t xml:space="preserve"> </w:t>
      </w:r>
      <w:r>
        <w:t>the</w:t>
      </w:r>
      <w:r>
        <w:rPr>
          <w:spacing w:val="-3"/>
        </w:rPr>
        <w:t xml:space="preserve"> </w:t>
      </w:r>
      <w:r>
        <w:t>last</w:t>
      </w:r>
      <w:r>
        <w:rPr>
          <w:spacing w:val="-3"/>
        </w:rPr>
        <w:t xml:space="preserve"> </w:t>
      </w:r>
      <w:r>
        <w:t>scheduled</w:t>
      </w:r>
      <w:r>
        <w:rPr>
          <w:spacing w:val="-3"/>
        </w:rPr>
        <w:t xml:space="preserve"> </w:t>
      </w:r>
      <w:r>
        <w:t>Council</w:t>
      </w:r>
      <w:r>
        <w:rPr>
          <w:spacing w:val="-4"/>
        </w:rPr>
        <w:t xml:space="preserve"> </w:t>
      </w:r>
      <w:r>
        <w:t>meeting</w:t>
      </w:r>
      <w:r>
        <w:rPr>
          <w:spacing w:val="-5"/>
        </w:rPr>
        <w:t xml:space="preserve"> </w:t>
      </w:r>
      <w:r>
        <w:t>in</w:t>
      </w:r>
      <w:r>
        <w:rPr>
          <w:spacing w:val="-3"/>
        </w:rPr>
        <w:t xml:space="preserve"> </w:t>
      </w:r>
      <w:r>
        <w:t>the</w:t>
      </w:r>
      <w:r>
        <w:rPr>
          <w:spacing w:val="-3"/>
        </w:rPr>
        <w:t xml:space="preserve"> </w:t>
      </w:r>
      <w:r>
        <w:t>calendar year the Council shall declare dates, times and locations of at least 6 meetings for the next calendar year.</w:t>
      </w:r>
    </w:p>
    <w:p w14:paraId="60C51074" w14:textId="77777777" w:rsidR="00CA71FF" w:rsidRDefault="00CA71FF" w:rsidP="00CA71FF">
      <w:pPr>
        <w:pStyle w:val="BodyText"/>
        <w:tabs>
          <w:tab w:val="left" w:pos="284"/>
        </w:tabs>
        <w:ind w:left="709" w:hanging="425"/>
      </w:pPr>
    </w:p>
    <w:p w14:paraId="0315235C" w14:textId="77777777" w:rsidR="00CA71FF" w:rsidRDefault="00CA71FF" w:rsidP="00230B20">
      <w:pPr>
        <w:pStyle w:val="ListParagraph"/>
        <w:widowControl w:val="0"/>
        <w:numPr>
          <w:ilvl w:val="0"/>
          <w:numId w:val="2"/>
        </w:numPr>
        <w:tabs>
          <w:tab w:val="left" w:pos="284"/>
        </w:tabs>
        <w:autoSpaceDE w:val="0"/>
        <w:autoSpaceDN w:val="0"/>
        <w:spacing w:after="0" w:line="240" w:lineRule="auto"/>
        <w:ind w:left="709" w:right="1205" w:hanging="425"/>
        <w:contextualSpacing w:val="0"/>
      </w:pPr>
      <w:r>
        <w:t>The</w:t>
      </w:r>
      <w:r>
        <w:rPr>
          <w:spacing w:val="-1"/>
        </w:rPr>
        <w:t xml:space="preserve"> </w:t>
      </w:r>
      <w:r>
        <w:t>locations,</w:t>
      </w:r>
      <w:r>
        <w:rPr>
          <w:spacing w:val="-4"/>
        </w:rPr>
        <w:t xml:space="preserve"> </w:t>
      </w:r>
      <w:r>
        <w:t>dates</w:t>
      </w:r>
      <w:r>
        <w:rPr>
          <w:spacing w:val="-4"/>
        </w:rPr>
        <w:t xml:space="preserve"> </w:t>
      </w:r>
      <w:r>
        <w:t>and</w:t>
      </w:r>
      <w:r>
        <w:rPr>
          <w:spacing w:val="-1"/>
        </w:rPr>
        <w:t xml:space="preserve"> </w:t>
      </w:r>
      <w:r>
        <w:t>times</w:t>
      </w:r>
      <w:r>
        <w:rPr>
          <w:spacing w:val="-4"/>
        </w:rPr>
        <w:t xml:space="preserve"> </w:t>
      </w:r>
      <w:r>
        <w:t>of</w:t>
      </w:r>
      <w:r>
        <w:rPr>
          <w:spacing w:val="-2"/>
        </w:rPr>
        <w:t xml:space="preserve"> </w:t>
      </w:r>
      <w:r>
        <w:t>future</w:t>
      </w:r>
      <w:r>
        <w:rPr>
          <w:spacing w:val="-3"/>
        </w:rPr>
        <w:t xml:space="preserve"> </w:t>
      </w:r>
      <w:r>
        <w:t>meetings</w:t>
      </w:r>
      <w:r>
        <w:rPr>
          <w:spacing w:val="-2"/>
        </w:rPr>
        <w:t xml:space="preserve"> </w:t>
      </w:r>
      <w:r>
        <w:t>may</w:t>
      </w:r>
      <w:r>
        <w:rPr>
          <w:spacing w:val="-2"/>
        </w:rPr>
        <w:t xml:space="preserve"> </w:t>
      </w:r>
      <w:r>
        <w:t>be</w:t>
      </w:r>
      <w:r>
        <w:rPr>
          <w:spacing w:val="-1"/>
        </w:rPr>
        <w:t xml:space="preserve"> </w:t>
      </w:r>
      <w:r>
        <w:t>changed</w:t>
      </w:r>
      <w:r>
        <w:rPr>
          <w:spacing w:val="-6"/>
        </w:rPr>
        <w:t xml:space="preserve"> </w:t>
      </w:r>
      <w:r>
        <w:t>due</w:t>
      </w:r>
      <w:r>
        <w:rPr>
          <w:spacing w:val="-3"/>
        </w:rPr>
        <w:t xml:space="preserve"> </w:t>
      </w:r>
      <w:r>
        <w:t>to special reasons, by the bringing the new date as near as possible to the declared</w:t>
      </w:r>
      <w:r>
        <w:rPr>
          <w:spacing w:val="-5"/>
        </w:rPr>
        <w:t xml:space="preserve"> </w:t>
      </w:r>
      <w:r>
        <w:t>date</w:t>
      </w:r>
      <w:r>
        <w:rPr>
          <w:spacing w:val="-5"/>
        </w:rPr>
        <w:t xml:space="preserve"> </w:t>
      </w:r>
      <w:r>
        <w:t>of</w:t>
      </w:r>
      <w:r>
        <w:rPr>
          <w:spacing w:val="-4"/>
        </w:rPr>
        <w:t xml:space="preserve"> </w:t>
      </w:r>
      <w:r>
        <w:t>the</w:t>
      </w:r>
      <w:r>
        <w:rPr>
          <w:spacing w:val="-3"/>
        </w:rPr>
        <w:t xml:space="preserve"> </w:t>
      </w:r>
      <w:r>
        <w:t>scheduled</w:t>
      </w:r>
      <w:r>
        <w:rPr>
          <w:spacing w:val="-5"/>
        </w:rPr>
        <w:t xml:space="preserve"> </w:t>
      </w:r>
      <w:r>
        <w:t>meeting.</w:t>
      </w:r>
      <w:r>
        <w:rPr>
          <w:spacing w:val="-3"/>
        </w:rPr>
        <w:t xml:space="preserve"> </w:t>
      </w:r>
      <w:r>
        <w:t>Meetings</w:t>
      </w:r>
      <w:r>
        <w:rPr>
          <w:spacing w:val="-4"/>
        </w:rPr>
        <w:t xml:space="preserve"> </w:t>
      </w:r>
      <w:r>
        <w:t>may</w:t>
      </w:r>
      <w:r>
        <w:rPr>
          <w:spacing w:val="-4"/>
        </w:rPr>
        <w:t xml:space="preserve"> </w:t>
      </w:r>
      <w:r>
        <w:t>be</w:t>
      </w:r>
      <w:r>
        <w:rPr>
          <w:spacing w:val="-3"/>
        </w:rPr>
        <w:t xml:space="preserve"> </w:t>
      </w:r>
      <w:r>
        <w:t>held</w:t>
      </w:r>
      <w:r>
        <w:rPr>
          <w:spacing w:val="-3"/>
        </w:rPr>
        <w:t xml:space="preserve"> </w:t>
      </w:r>
      <w:r>
        <w:t>in-person, virtually or in a hybrid format, dependent on the prevailing situation and requirements of the Council.</w:t>
      </w:r>
    </w:p>
    <w:p w14:paraId="5CFA4581" w14:textId="77777777" w:rsidR="00CA71FF" w:rsidRDefault="00CA71FF" w:rsidP="00CA71FF">
      <w:pPr>
        <w:pStyle w:val="BodyText"/>
        <w:tabs>
          <w:tab w:val="left" w:pos="284"/>
        </w:tabs>
        <w:ind w:left="709" w:hanging="425"/>
      </w:pPr>
    </w:p>
    <w:p w14:paraId="084951D7" w14:textId="77777777" w:rsidR="00CA71FF" w:rsidRDefault="00CA71FF" w:rsidP="00230B20">
      <w:pPr>
        <w:pStyle w:val="ListParagraph"/>
        <w:widowControl w:val="0"/>
        <w:numPr>
          <w:ilvl w:val="0"/>
          <w:numId w:val="2"/>
        </w:numPr>
        <w:tabs>
          <w:tab w:val="left" w:pos="284"/>
        </w:tabs>
        <w:autoSpaceDE w:val="0"/>
        <w:autoSpaceDN w:val="0"/>
        <w:spacing w:after="0" w:line="240" w:lineRule="auto"/>
        <w:ind w:left="709" w:right="749" w:hanging="425"/>
        <w:contextualSpacing w:val="0"/>
      </w:pPr>
      <w:r>
        <w:t>Written</w:t>
      </w:r>
      <w:r>
        <w:rPr>
          <w:spacing w:val="-3"/>
        </w:rPr>
        <w:t xml:space="preserve"> </w:t>
      </w:r>
      <w:r>
        <w:t>notice</w:t>
      </w:r>
      <w:r>
        <w:rPr>
          <w:spacing w:val="-1"/>
        </w:rPr>
        <w:t xml:space="preserve"> </w:t>
      </w:r>
      <w:r>
        <w:t>of</w:t>
      </w:r>
      <w:r>
        <w:rPr>
          <w:spacing w:val="-4"/>
        </w:rPr>
        <w:t xml:space="preserve"> </w:t>
      </w:r>
      <w:r>
        <w:t>the</w:t>
      </w:r>
      <w:r>
        <w:rPr>
          <w:spacing w:val="-1"/>
        </w:rPr>
        <w:t xml:space="preserve"> </w:t>
      </w:r>
      <w:r>
        <w:t>time</w:t>
      </w:r>
      <w:r>
        <w:rPr>
          <w:spacing w:val="-3"/>
        </w:rPr>
        <w:t xml:space="preserve"> </w:t>
      </w:r>
      <w:r>
        <w:t>and</w:t>
      </w:r>
      <w:r>
        <w:rPr>
          <w:spacing w:val="-3"/>
        </w:rPr>
        <w:t xml:space="preserve"> </w:t>
      </w:r>
      <w:r>
        <w:t>place</w:t>
      </w:r>
      <w:r>
        <w:rPr>
          <w:spacing w:val="-1"/>
        </w:rPr>
        <w:t xml:space="preserve"> </w:t>
      </w:r>
      <w:r>
        <w:t>of</w:t>
      </w:r>
      <w:r>
        <w:rPr>
          <w:spacing w:val="-4"/>
        </w:rPr>
        <w:t xml:space="preserve"> </w:t>
      </w:r>
      <w:r>
        <w:t>each</w:t>
      </w:r>
      <w:r>
        <w:rPr>
          <w:spacing w:val="-3"/>
        </w:rPr>
        <w:t xml:space="preserve"> </w:t>
      </w:r>
      <w:r>
        <w:t>meeting</w:t>
      </w:r>
      <w:r>
        <w:rPr>
          <w:spacing w:val="-3"/>
        </w:rPr>
        <w:t xml:space="preserve"> </w:t>
      </w:r>
      <w:r>
        <w:t>together</w:t>
      </w:r>
      <w:r>
        <w:rPr>
          <w:spacing w:val="-3"/>
        </w:rPr>
        <w:t xml:space="preserve"> </w:t>
      </w:r>
      <w:r>
        <w:t>with</w:t>
      </w:r>
      <w:r>
        <w:rPr>
          <w:spacing w:val="-1"/>
        </w:rPr>
        <w:t xml:space="preserve"> </w:t>
      </w:r>
      <w:r>
        <w:t>the</w:t>
      </w:r>
      <w:r>
        <w:rPr>
          <w:spacing w:val="-1"/>
        </w:rPr>
        <w:t xml:space="preserve"> </w:t>
      </w:r>
      <w:r>
        <w:t>Agenda and relevant papers shall be issued by the Council secretary or the Chief Executive Officer (CEO) at least seven days in advance of the meeting.</w:t>
      </w:r>
    </w:p>
    <w:p w14:paraId="7FD565C4" w14:textId="77777777" w:rsidR="00CA71FF" w:rsidRDefault="00CA71FF" w:rsidP="00CA71FF">
      <w:pPr>
        <w:pStyle w:val="BodyText"/>
        <w:tabs>
          <w:tab w:val="left" w:pos="284"/>
        </w:tabs>
        <w:ind w:left="709" w:hanging="425"/>
      </w:pPr>
    </w:p>
    <w:p w14:paraId="38AE070A" w14:textId="77777777" w:rsidR="00CA71FF" w:rsidRDefault="00CA71FF" w:rsidP="00230B20">
      <w:pPr>
        <w:pStyle w:val="ListParagraph"/>
        <w:widowControl w:val="0"/>
        <w:numPr>
          <w:ilvl w:val="0"/>
          <w:numId w:val="2"/>
        </w:numPr>
        <w:tabs>
          <w:tab w:val="left" w:pos="284"/>
        </w:tabs>
        <w:autoSpaceDE w:val="0"/>
        <w:autoSpaceDN w:val="0"/>
        <w:spacing w:after="0" w:line="240" w:lineRule="auto"/>
        <w:ind w:left="709" w:right="1313" w:hanging="425"/>
        <w:contextualSpacing w:val="0"/>
      </w:pPr>
      <w:r>
        <w:t>Where</w:t>
      </w:r>
      <w:r>
        <w:rPr>
          <w:spacing w:val="-4"/>
        </w:rPr>
        <w:t xml:space="preserve"> </w:t>
      </w:r>
      <w:r>
        <w:t>there</w:t>
      </w:r>
      <w:r>
        <w:rPr>
          <w:spacing w:val="-2"/>
        </w:rPr>
        <w:t xml:space="preserve"> </w:t>
      </w:r>
      <w:r>
        <w:t>is</w:t>
      </w:r>
      <w:r>
        <w:rPr>
          <w:spacing w:val="-3"/>
        </w:rPr>
        <w:t xml:space="preserve"> </w:t>
      </w:r>
      <w:r>
        <w:t>a</w:t>
      </w:r>
      <w:r>
        <w:rPr>
          <w:spacing w:val="-4"/>
        </w:rPr>
        <w:t xml:space="preserve"> </w:t>
      </w:r>
      <w:r>
        <w:t>need</w:t>
      </w:r>
      <w:r>
        <w:rPr>
          <w:spacing w:val="-4"/>
        </w:rPr>
        <w:t xml:space="preserve"> </w:t>
      </w:r>
      <w:r>
        <w:t>conduct</w:t>
      </w:r>
      <w:r>
        <w:rPr>
          <w:spacing w:val="-2"/>
        </w:rPr>
        <w:t xml:space="preserve"> </w:t>
      </w:r>
      <w:r>
        <w:t>urgent</w:t>
      </w:r>
      <w:r>
        <w:rPr>
          <w:spacing w:val="-5"/>
        </w:rPr>
        <w:t xml:space="preserve"> </w:t>
      </w:r>
      <w:r>
        <w:t>or</w:t>
      </w:r>
      <w:r>
        <w:rPr>
          <w:spacing w:val="-4"/>
        </w:rPr>
        <w:t xml:space="preserve"> </w:t>
      </w:r>
      <w:r>
        <w:t>specific</w:t>
      </w:r>
      <w:r>
        <w:rPr>
          <w:spacing w:val="-3"/>
        </w:rPr>
        <w:t xml:space="preserve"> </w:t>
      </w:r>
      <w:r>
        <w:t>business</w:t>
      </w:r>
      <w:r>
        <w:rPr>
          <w:spacing w:val="-5"/>
        </w:rPr>
        <w:t xml:space="preserve"> </w:t>
      </w:r>
      <w:r>
        <w:t>of</w:t>
      </w:r>
      <w:r>
        <w:rPr>
          <w:spacing w:val="-5"/>
        </w:rPr>
        <w:t xml:space="preserve"> </w:t>
      </w:r>
      <w:r>
        <w:t>the</w:t>
      </w:r>
      <w:r>
        <w:rPr>
          <w:spacing w:val="-2"/>
        </w:rPr>
        <w:t xml:space="preserve"> </w:t>
      </w:r>
      <w:r>
        <w:t>Council which cannot await or be satisfactorily dealt with at the next scheduled Council meeting, additional meetings may be held providing:</w:t>
      </w:r>
    </w:p>
    <w:p w14:paraId="0750E7C6" w14:textId="77777777" w:rsidR="00CA71FF" w:rsidRDefault="00CA71FF" w:rsidP="00230B20">
      <w:pPr>
        <w:pStyle w:val="ListParagraph"/>
        <w:widowControl w:val="0"/>
        <w:numPr>
          <w:ilvl w:val="1"/>
          <w:numId w:val="2"/>
        </w:numPr>
        <w:tabs>
          <w:tab w:val="left" w:pos="284"/>
          <w:tab w:val="left" w:pos="1134"/>
        </w:tabs>
        <w:autoSpaceDE w:val="0"/>
        <w:autoSpaceDN w:val="0"/>
        <w:spacing w:after="0" w:line="240" w:lineRule="auto"/>
        <w:ind w:left="709" w:right="952" w:firstLine="0"/>
        <w:contextualSpacing w:val="0"/>
      </w:pPr>
      <w:r>
        <w:t>At least 3 days before a meeting of Council, notice of the time and place</w:t>
      </w:r>
      <w:r>
        <w:rPr>
          <w:spacing w:val="-3"/>
        </w:rPr>
        <w:t xml:space="preserve"> </w:t>
      </w:r>
      <w:r>
        <w:t>of</w:t>
      </w:r>
      <w:r>
        <w:rPr>
          <w:spacing w:val="-2"/>
        </w:rPr>
        <w:t xml:space="preserve"> </w:t>
      </w:r>
      <w:r>
        <w:t>the</w:t>
      </w:r>
      <w:r>
        <w:rPr>
          <w:spacing w:val="-3"/>
        </w:rPr>
        <w:t xml:space="preserve"> </w:t>
      </w:r>
      <w:r>
        <w:t>meeting</w:t>
      </w:r>
      <w:r>
        <w:rPr>
          <w:spacing w:val="-3"/>
        </w:rPr>
        <w:t xml:space="preserve"> </w:t>
      </w:r>
      <w:r>
        <w:t>is</w:t>
      </w:r>
      <w:r>
        <w:rPr>
          <w:spacing w:val="-2"/>
        </w:rPr>
        <w:t xml:space="preserve"> </w:t>
      </w:r>
      <w:r>
        <w:t>sent</w:t>
      </w:r>
      <w:r>
        <w:rPr>
          <w:spacing w:val="-4"/>
        </w:rPr>
        <w:t xml:space="preserve"> </w:t>
      </w:r>
      <w:r>
        <w:t>to</w:t>
      </w:r>
      <w:r>
        <w:rPr>
          <w:spacing w:val="-3"/>
        </w:rPr>
        <w:t xml:space="preserve"> </w:t>
      </w:r>
      <w:r>
        <w:t>each</w:t>
      </w:r>
      <w:r>
        <w:rPr>
          <w:spacing w:val="-3"/>
        </w:rPr>
        <w:t xml:space="preserve"> </w:t>
      </w:r>
      <w:r>
        <w:t>member</w:t>
      </w:r>
      <w:r>
        <w:rPr>
          <w:spacing w:val="-5"/>
        </w:rPr>
        <w:t xml:space="preserve"> </w:t>
      </w:r>
      <w:r>
        <w:t>of</w:t>
      </w:r>
      <w:r>
        <w:rPr>
          <w:spacing w:val="-2"/>
        </w:rPr>
        <w:t xml:space="preserve"> </w:t>
      </w:r>
      <w:r>
        <w:t>Council</w:t>
      </w:r>
      <w:r>
        <w:rPr>
          <w:spacing w:val="-2"/>
        </w:rPr>
        <w:t xml:space="preserve"> </w:t>
      </w:r>
      <w:r>
        <w:t>signed</w:t>
      </w:r>
      <w:r>
        <w:rPr>
          <w:spacing w:val="-1"/>
        </w:rPr>
        <w:t xml:space="preserve"> </w:t>
      </w:r>
      <w:r>
        <w:t>by</w:t>
      </w:r>
      <w:r>
        <w:rPr>
          <w:spacing w:val="-4"/>
        </w:rPr>
        <w:t xml:space="preserve"> </w:t>
      </w:r>
      <w:r>
        <w:t>the CEO or the chairperson or by at least four members of Council;</w:t>
      </w:r>
    </w:p>
    <w:p w14:paraId="45D841F0" w14:textId="77777777" w:rsidR="00CA71FF" w:rsidRDefault="00CA71FF" w:rsidP="00CA71FF">
      <w:pPr>
        <w:tabs>
          <w:tab w:val="left" w:pos="284"/>
          <w:tab w:val="left" w:pos="1134"/>
        </w:tabs>
        <w:ind w:left="709"/>
        <w:sectPr w:rsidR="00CA71FF" w:rsidSect="00C84ECC">
          <w:pgSz w:w="11910" w:h="16840"/>
          <w:pgMar w:top="1180" w:right="600" w:bottom="600" w:left="1418" w:header="967" w:footer="405" w:gutter="0"/>
          <w:cols w:space="720"/>
        </w:sectPr>
      </w:pPr>
    </w:p>
    <w:p w14:paraId="14667812" w14:textId="77777777" w:rsidR="00CA71FF" w:rsidRDefault="00CA71FF" w:rsidP="00CA71FF">
      <w:pPr>
        <w:pStyle w:val="BodyText"/>
        <w:tabs>
          <w:tab w:val="left" w:pos="284"/>
          <w:tab w:val="left" w:pos="1134"/>
        </w:tabs>
        <w:spacing w:before="4" w:after="1"/>
        <w:ind w:left="709"/>
        <w:rPr>
          <w:sz w:val="11"/>
        </w:rPr>
      </w:pPr>
    </w:p>
    <w:p w14:paraId="3A1902E3" w14:textId="707F4E21" w:rsidR="00CA71FF" w:rsidRDefault="00CA71FF" w:rsidP="000E37AF">
      <w:pPr>
        <w:pStyle w:val="BodyText"/>
        <w:tabs>
          <w:tab w:val="left" w:pos="284"/>
          <w:tab w:val="left" w:pos="1134"/>
        </w:tabs>
        <w:spacing w:line="49" w:lineRule="exact"/>
        <w:rPr>
          <w:sz w:val="4"/>
        </w:rPr>
      </w:pPr>
    </w:p>
    <w:p w14:paraId="6C9088B7" w14:textId="77777777" w:rsidR="00CA71FF" w:rsidRDefault="00CA71FF" w:rsidP="00230B20">
      <w:pPr>
        <w:pStyle w:val="ListParagraph"/>
        <w:widowControl w:val="0"/>
        <w:numPr>
          <w:ilvl w:val="1"/>
          <w:numId w:val="2"/>
        </w:numPr>
        <w:tabs>
          <w:tab w:val="left" w:pos="284"/>
          <w:tab w:val="left" w:pos="1134"/>
        </w:tabs>
        <w:autoSpaceDE w:val="0"/>
        <w:autoSpaceDN w:val="0"/>
        <w:spacing w:before="52" w:after="0" w:line="240" w:lineRule="auto"/>
        <w:ind w:left="709" w:right="1150" w:firstLine="0"/>
        <w:contextualSpacing w:val="0"/>
      </w:pPr>
      <w:r>
        <w:t>If the meeting is convened by members, the notice convening the meeting</w:t>
      </w:r>
      <w:r>
        <w:rPr>
          <w:spacing w:val="-2"/>
        </w:rPr>
        <w:t xml:space="preserve"> </w:t>
      </w:r>
      <w:r>
        <w:t>shall</w:t>
      </w:r>
      <w:r>
        <w:rPr>
          <w:spacing w:val="-3"/>
        </w:rPr>
        <w:t xml:space="preserve"> </w:t>
      </w:r>
      <w:r>
        <w:t>specify</w:t>
      </w:r>
      <w:r>
        <w:rPr>
          <w:spacing w:val="-3"/>
        </w:rPr>
        <w:t xml:space="preserve"> </w:t>
      </w:r>
      <w:r>
        <w:t>the</w:t>
      </w:r>
      <w:r>
        <w:rPr>
          <w:spacing w:val="-2"/>
        </w:rPr>
        <w:t xml:space="preserve"> </w:t>
      </w:r>
      <w:r>
        <w:t>business</w:t>
      </w:r>
      <w:r>
        <w:rPr>
          <w:spacing w:val="-5"/>
        </w:rPr>
        <w:t xml:space="preserve"> </w:t>
      </w:r>
      <w:r>
        <w:t>to</w:t>
      </w:r>
      <w:r>
        <w:rPr>
          <w:spacing w:val="-4"/>
        </w:rPr>
        <w:t xml:space="preserve"> </w:t>
      </w:r>
      <w:r>
        <w:t>be</w:t>
      </w:r>
      <w:r>
        <w:rPr>
          <w:spacing w:val="-2"/>
        </w:rPr>
        <w:t xml:space="preserve"> </w:t>
      </w:r>
      <w:r>
        <w:t>transacted</w:t>
      </w:r>
      <w:r>
        <w:rPr>
          <w:spacing w:val="-4"/>
        </w:rPr>
        <w:t xml:space="preserve"> </w:t>
      </w:r>
      <w:r>
        <w:t>at</w:t>
      </w:r>
      <w:r>
        <w:rPr>
          <w:spacing w:val="-5"/>
        </w:rPr>
        <w:t xml:space="preserve"> </w:t>
      </w:r>
      <w:r>
        <w:t>that</w:t>
      </w:r>
      <w:r>
        <w:rPr>
          <w:spacing w:val="-2"/>
        </w:rPr>
        <w:t xml:space="preserve"> </w:t>
      </w:r>
      <w:r>
        <w:t>meeting.</w:t>
      </w:r>
    </w:p>
    <w:p w14:paraId="7FD9D4E7" w14:textId="77777777" w:rsidR="00CA71FF" w:rsidRDefault="00CA71FF" w:rsidP="00CA71FF">
      <w:pPr>
        <w:pStyle w:val="BodyText"/>
        <w:tabs>
          <w:tab w:val="left" w:pos="284"/>
        </w:tabs>
        <w:spacing w:before="10"/>
        <w:ind w:left="709" w:hanging="425"/>
        <w:rPr>
          <w:sz w:val="23"/>
        </w:rPr>
      </w:pPr>
    </w:p>
    <w:p w14:paraId="62C9AF02" w14:textId="77777777" w:rsidR="00CA71FF" w:rsidRDefault="00CA71FF" w:rsidP="00230B20">
      <w:pPr>
        <w:pStyle w:val="ListParagraph"/>
        <w:widowControl w:val="0"/>
        <w:numPr>
          <w:ilvl w:val="0"/>
          <w:numId w:val="2"/>
        </w:numPr>
        <w:tabs>
          <w:tab w:val="left" w:pos="284"/>
        </w:tabs>
        <w:autoSpaceDE w:val="0"/>
        <w:autoSpaceDN w:val="0"/>
        <w:spacing w:after="0" w:line="240" w:lineRule="auto"/>
        <w:ind w:left="709" w:right="922" w:hanging="425"/>
        <w:contextualSpacing w:val="0"/>
      </w:pPr>
      <w:r>
        <w:t>Written</w:t>
      </w:r>
      <w:r>
        <w:rPr>
          <w:spacing w:val="-1"/>
        </w:rPr>
        <w:t xml:space="preserve"> </w:t>
      </w:r>
      <w:r>
        <w:t>notice of</w:t>
      </w:r>
      <w:r>
        <w:rPr>
          <w:spacing w:val="-2"/>
        </w:rPr>
        <w:t xml:space="preserve"> </w:t>
      </w:r>
      <w:r>
        <w:t>the time</w:t>
      </w:r>
      <w:r>
        <w:rPr>
          <w:spacing w:val="-1"/>
        </w:rPr>
        <w:t xml:space="preserve"> </w:t>
      </w:r>
      <w:r>
        <w:t>and</w:t>
      </w:r>
      <w:r>
        <w:rPr>
          <w:spacing w:val="-1"/>
        </w:rPr>
        <w:t xml:space="preserve"> </w:t>
      </w:r>
      <w:r>
        <w:t>place of</w:t>
      </w:r>
      <w:r>
        <w:rPr>
          <w:spacing w:val="-1"/>
        </w:rPr>
        <w:t xml:space="preserve"> </w:t>
      </w:r>
      <w:r>
        <w:t>each</w:t>
      </w:r>
      <w:r>
        <w:rPr>
          <w:spacing w:val="-1"/>
        </w:rPr>
        <w:t xml:space="preserve"> </w:t>
      </w:r>
      <w:r>
        <w:t>additional</w:t>
      </w:r>
      <w:r>
        <w:rPr>
          <w:spacing w:val="-3"/>
        </w:rPr>
        <w:t xml:space="preserve"> </w:t>
      </w:r>
      <w:r>
        <w:t>meeting</w:t>
      </w:r>
      <w:r>
        <w:rPr>
          <w:spacing w:val="-1"/>
        </w:rPr>
        <w:t xml:space="preserve"> </w:t>
      </w:r>
      <w:r>
        <w:t>together</w:t>
      </w:r>
      <w:r>
        <w:rPr>
          <w:spacing w:val="-1"/>
        </w:rPr>
        <w:t xml:space="preserve"> </w:t>
      </w:r>
      <w:r>
        <w:t>with the Agenda for the meeting shall be issued by the CEO to all members at least three days before the meeting.</w:t>
      </w:r>
      <w:r>
        <w:rPr>
          <w:spacing w:val="40"/>
        </w:rPr>
        <w:t xml:space="preserve"> </w:t>
      </w:r>
      <w:r>
        <w:t>In the case of an additional meeting called by members, these members will be identified on the notice and be required</w:t>
      </w:r>
      <w:r>
        <w:rPr>
          <w:spacing w:val="-4"/>
        </w:rPr>
        <w:t xml:space="preserve"> </w:t>
      </w:r>
      <w:r>
        <w:t>to</w:t>
      </w:r>
      <w:r>
        <w:rPr>
          <w:spacing w:val="-2"/>
        </w:rPr>
        <w:t xml:space="preserve"> </w:t>
      </w:r>
      <w:r>
        <w:t>advise</w:t>
      </w:r>
      <w:r>
        <w:rPr>
          <w:spacing w:val="-4"/>
        </w:rPr>
        <w:t xml:space="preserve"> </w:t>
      </w:r>
      <w:r>
        <w:t>notice</w:t>
      </w:r>
      <w:r>
        <w:rPr>
          <w:spacing w:val="-2"/>
        </w:rPr>
        <w:t xml:space="preserve"> </w:t>
      </w:r>
      <w:r>
        <w:t>of</w:t>
      </w:r>
      <w:r>
        <w:rPr>
          <w:spacing w:val="-5"/>
        </w:rPr>
        <w:t xml:space="preserve"> </w:t>
      </w:r>
      <w:r>
        <w:t>the</w:t>
      </w:r>
      <w:r>
        <w:rPr>
          <w:spacing w:val="-4"/>
        </w:rPr>
        <w:t xml:space="preserve"> </w:t>
      </w:r>
      <w:r>
        <w:t>time</w:t>
      </w:r>
      <w:r>
        <w:rPr>
          <w:spacing w:val="-2"/>
        </w:rPr>
        <w:t xml:space="preserve"> </w:t>
      </w:r>
      <w:r>
        <w:t>and</w:t>
      </w:r>
      <w:r>
        <w:rPr>
          <w:spacing w:val="-4"/>
        </w:rPr>
        <w:t xml:space="preserve"> </w:t>
      </w:r>
      <w:r>
        <w:t>place</w:t>
      </w:r>
      <w:r>
        <w:rPr>
          <w:spacing w:val="-2"/>
        </w:rPr>
        <w:t xml:space="preserve"> </w:t>
      </w:r>
      <w:r>
        <w:t>of</w:t>
      </w:r>
      <w:r>
        <w:rPr>
          <w:spacing w:val="-5"/>
        </w:rPr>
        <w:t xml:space="preserve"> </w:t>
      </w:r>
      <w:r>
        <w:t>the</w:t>
      </w:r>
      <w:r>
        <w:rPr>
          <w:spacing w:val="-4"/>
        </w:rPr>
        <w:t xml:space="preserve"> </w:t>
      </w:r>
      <w:r>
        <w:t>meeting</w:t>
      </w:r>
      <w:r>
        <w:rPr>
          <w:spacing w:val="-2"/>
        </w:rPr>
        <w:t xml:space="preserve"> </w:t>
      </w:r>
      <w:r>
        <w:t>and</w:t>
      </w:r>
      <w:r>
        <w:rPr>
          <w:spacing w:val="-2"/>
        </w:rPr>
        <w:t xml:space="preserve"> </w:t>
      </w:r>
      <w:r>
        <w:t>specifying the business to be transacted.</w:t>
      </w:r>
    </w:p>
    <w:p w14:paraId="6E4BBAC3" w14:textId="77777777" w:rsidR="00CA71FF" w:rsidRDefault="00CA71FF" w:rsidP="00CA71FF">
      <w:pPr>
        <w:pStyle w:val="BodyText"/>
        <w:tabs>
          <w:tab w:val="left" w:pos="284"/>
        </w:tabs>
        <w:ind w:left="709" w:hanging="425"/>
      </w:pPr>
    </w:p>
    <w:p w14:paraId="6A48BF47" w14:textId="77777777" w:rsidR="00CA71FF" w:rsidRDefault="00CA71FF" w:rsidP="00230B20">
      <w:pPr>
        <w:pStyle w:val="ListParagraph"/>
        <w:widowControl w:val="0"/>
        <w:numPr>
          <w:ilvl w:val="0"/>
          <w:numId w:val="2"/>
        </w:numPr>
        <w:tabs>
          <w:tab w:val="left" w:pos="284"/>
        </w:tabs>
        <w:autoSpaceDE w:val="0"/>
        <w:autoSpaceDN w:val="0"/>
        <w:spacing w:after="0" w:line="240" w:lineRule="auto"/>
        <w:ind w:left="709" w:right="1096" w:hanging="425"/>
        <w:contextualSpacing w:val="0"/>
      </w:pPr>
      <w:r>
        <w:t>The chairperson, CEO</w:t>
      </w:r>
      <w:r>
        <w:rPr>
          <w:spacing w:val="-3"/>
        </w:rPr>
        <w:t xml:space="preserve"> </w:t>
      </w:r>
      <w:r>
        <w:t>and secretary</w:t>
      </w:r>
      <w:r>
        <w:rPr>
          <w:spacing w:val="-3"/>
        </w:rPr>
        <w:t xml:space="preserve"> </w:t>
      </w:r>
      <w:r>
        <w:t>to the Council</w:t>
      </w:r>
      <w:r>
        <w:rPr>
          <w:spacing w:val="-1"/>
        </w:rPr>
        <w:t xml:space="preserve"> </w:t>
      </w:r>
      <w:r>
        <w:t>are</w:t>
      </w:r>
      <w:r>
        <w:rPr>
          <w:spacing w:val="-2"/>
        </w:rPr>
        <w:t xml:space="preserve"> </w:t>
      </w:r>
      <w:r>
        <w:t>responsible</w:t>
      </w:r>
      <w:r>
        <w:rPr>
          <w:spacing w:val="-2"/>
        </w:rPr>
        <w:t xml:space="preserve"> </w:t>
      </w:r>
      <w:r>
        <w:t>for</w:t>
      </w:r>
      <w:r>
        <w:rPr>
          <w:spacing w:val="-2"/>
        </w:rPr>
        <w:t xml:space="preserve"> </w:t>
      </w:r>
      <w:r>
        <w:t>the effective</w:t>
      </w:r>
      <w:r>
        <w:rPr>
          <w:spacing w:val="-3"/>
        </w:rPr>
        <w:t xml:space="preserve"> </w:t>
      </w:r>
      <w:r>
        <w:t>management</w:t>
      </w:r>
      <w:r>
        <w:rPr>
          <w:spacing w:val="-6"/>
        </w:rPr>
        <w:t xml:space="preserve"> </w:t>
      </w:r>
      <w:r>
        <w:t>of</w:t>
      </w:r>
      <w:r>
        <w:rPr>
          <w:spacing w:val="-4"/>
        </w:rPr>
        <w:t xml:space="preserve"> </w:t>
      </w:r>
      <w:r>
        <w:t>the</w:t>
      </w:r>
      <w:r>
        <w:rPr>
          <w:spacing w:val="-3"/>
        </w:rPr>
        <w:t xml:space="preserve"> </w:t>
      </w:r>
      <w:r>
        <w:t>Council’s</w:t>
      </w:r>
      <w:r>
        <w:rPr>
          <w:spacing w:val="-4"/>
        </w:rPr>
        <w:t xml:space="preserve"> </w:t>
      </w:r>
      <w:r>
        <w:t>agenda</w:t>
      </w:r>
      <w:r>
        <w:rPr>
          <w:spacing w:val="-3"/>
        </w:rPr>
        <w:t xml:space="preserve"> </w:t>
      </w:r>
      <w:r>
        <w:t>and</w:t>
      </w:r>
      <w:r>
        <w:rPr>
          <w:spacing w:val="-3"/>
        </w:rPr>
        <w:t xml:space="preserve"> </w:t>
      </w:r>
      <w:r>
        <w:t>ensuring</w:t>
      </w:r>
      <w:r>
        <w:rPr>
          <w:spacing w:val="-5"/>
        </w:rPr>
        <w:t xml:space="preserve"> </w:t>
      </w:r>
      <w:r>
        <w:t>that</w:t>
      </w:r>
      <w:r>
        <w:rPr>
          <w:spacing w:val="-4"/>
        </w:rPr>
        <w:t xml:space="preserve"> </w:t>
      </w:r>
      <w:r>
        <w:t xml:space="preserve">adequate time is available for discussion of all agenda items, in particular strategic </w:t>
      </w:r>
      <w:r>
        <w:rPr>
          <w:spacing w:val="-2"/>
        </w:rPr>
        <w:t>issues.</w:t>
      </w:r>
    </w:p>
    <w:p w14:paraId="03DEEB20" w14:textId="77777777" w:rsidR="00CA71FF" w:rsidRDefault="00CA71FF" w:rsidP="00CA71FF">
      <w:pPr>
        <w:pStyle w:val="BodyText"/>
        <w:tabs>
          <w:tab w:val="left" w:pos="284"/>
        </w:tabs>
        <w:ind w:left="709" w:hanging="425"/>
      </w:pPr>
    </w:p>
    <w:p w14:paraId="19EEE66C" w14:textId="77777777" w:rsidR="00CA71FF" w:rsidRDefault="00CA71FF" w:rsidP="00230B20">
      <w:pPr>
        <w:pStyle w:val="ListParagraph"/>
        <w:widowControl w:val="0"/>
        <w:numPr>
          <w:ilvl w:val="0"/>
          <w:numId w:val="2"/>
        </w:numPr>
        <w:tabs>
          <w:tab w:val="left" w:pos="284"/>
        </w:tabs>
        <w:autoSpaceDE w:val="0"/>
        <w:autoSpaceDN w:val="0"/>
        <w:spacing w:after="0" w:line="240" w:lineRule="auto"/>
        <w:ind w:left="709" w:right="779" w:hanging="425"/>
        <w:contextualSpacing w:val="0"/>
      </w:pPr>
      <w:r>
        <w:t>The chairperson is responsible for ensuring that the Council receives accurate, timely and clear information. The secretary to the Council will ensure</w:t>
      </w:r>
      <w:r>
        <w:rPr>
          <w:spacing w:val="-4"/>
        </w:rPr>
        <w:t xml:space="preserve"> </w:t>
      </w:r>
      <w:r>
        <w:t>that</w:t>
      </w:r>
      <w:r>
        <w:rPr>
          <w:spacing w:val="-2"/>
        </w:rPr>
        <w:t xml:space="preserve"> </w:t>
      </w:r>
      <w:r>
        <w:t>the</w:t>
      </w:r>
      <w:r>
        <w:rPr>
          <w:spacing w:val="-2"/>
        </w:rPr>
        <w:t xml:space="preserve"> </w:t>
      </w:r>
      <w:r>
        <w:t>Council</w:t>
      </w:r>
      <w:r>
        <w:rPr>
          <w:spacing w:val="-3"/>
        </w:rPr>
        <w:t xml:space="preserve"> </w:t>
      </w:r>
      <w:r>
        <w:t>receives</w:t>
      </w:r>
      <w:r>
        <w:rPr>
          <w:spacing w:val="-3"/>
        </w:rPr>
        <w:t xml:space="preserve"> </w:t>
      </w:r>
      <w:r>
        <w:t>information</w:t>
      </w:r>
      <w:r>
        <w:rPr>
          <w:spacing w:val="-4"/>
        </w:rPr>
        <w:t xml:space="preserve"> </w:t>
      </w:r>
      <w:r>
        <w:t>and</w:t>
      </w:r>
      <w:r>
        <w:rPr>
          <w:spacing w:val="-4"/>
        </w:rPr>
        <w:t xml:space="preserve"> </w:t>
      </w:r>
      <w:r>
        <w:t>papers</w:t>
      </w:r>
      <w:r>
        <w:rPr>
          <w:spacing w:val="-3"/>
        </w:rPr>
        <w:t xml:space="preserve"> </w:t>
      </w:r>
      <w:r>
        <w:t>in</w:t>
      </w:r>
      <w:r>
        <w:rPr>
          <w:spacing w:val="-4"/>
        </w:rPr>
        <w:t xml:space="preserve"> </w:t>
      </w:r>
      <w:r>
        <w:t>a</w:t>
      </w:r>
      <w:r>
        <w:rPr>
          <w:spacing w:val="-2"/>
        </w:rPr>
        <w:t xml:space="preserve"> </w:t>
      </w:r>
      <w:r>
        <w:t>timely</w:t>
      </w:r>
      <w:r>
        <w:rPr>
          <w:spacing w:val="-5"/>
        </w:rPr>
        <w:t xml:space="preserve"> </w:t>
      </w:r>
      <w:r>
        <w:t>manner</w:t>
      </w:r>
      <w:r>
        <w:rPr>
          <w:spacing w:val="-4"/>
        </w:rPr>
        <w:t xml:space="preserve"> </w:t>
      </w:r>
      <w:r>
        <w:t>to enable full and proper consideration to be given to the issues. Council is authorised to seek any information it requires from the NCSE, through the CEO, in order to perform its duties.</w:t>
      </w:r>
    </w:p>
    <w:p w14:paraId="7D0A6EC2" w14:textId="77777777" w:rsidR="00CA71FF" w:rsidRDefault="00CA71FF" w:rsidP="00CA71FF">
      <w:pPr>
        <w:pStyle w:val="BodyText"/>
        <w:tabs>
          <w:tab w:val="left" w:pos="284"/>
        </w:tabs>
        <w:spacing w:before="9"/>
        <w:ind w:left="709" w:hanging="425"/>
        <w:rPr>
          <w:sz w:val="23"/>
        </w:rPr>
      </w:pPr>
    </w:p>
    <w:p w14:paraId="14480B28" w14:textId="77777777" w:rsidR="00CA71FF" w:rsidRDefault="00CA71FF" w:rsidP="00230B20">
      <w:pPr>
        <w:pStyle w:val="ListParagraph"/>
        <w:widowControl w:val="0"/>
        <w:numPr>
          <w:ilvl w:val="0"/>
          <w:numId w:val="2"/>
        </w:numPr>
        <w:tabs>
          <w:tab w:val="left" w:pos="284"/>
        </w:tabs>
        <w:autoSpaceDE w:val="0"/>
        <w:autoSpaceDN w:val="0"/>
        <w:spacing w:before="1" w:after="0" w:line="240" w:lineRule="auto"/>
        <w:ind w:left="709" w:right="898" w:hanging="425"/>
        <w:contextualSpacing w:val="0"/>
      </w:pPr>
      <w:r>
        <w:t>The secretary to the Council reports to the chairperson on all Council governance matters and assists the chairperson in ensuring relevant information</w:t>
      </w:r>
      <w:r>
        <w:rPr>
          <w:spacing w:val="-3"/>
        </w:rPr>
        <w:t xml:space="preserve"> </w:t>
      </w:r>
      <w:r>
        <w:t>is</w:t>
      </w:r>
      <w:r>
        <w:rPr>
          <w:spacing w:val="-5"/>
        </w:rPr>
        <w:t xml:space="preserve"> </w:t>
      </w:r>
      <w:r>
        <w:t>made</w:t>
      </w:r>
      <w:r>
        <w:rPr>
          <w:spacing w:val="-5"/>
        </w:rPr>
        <w:t xml:space="preserve"> </w:t>
      </w:r>
      <w:r>
        <w:t>available</w:t>
      </w:r>
      <w:r>
        <w:rPr>
          <w:spacing w:val="-3"/>
        </w:rPr>
        <w:t xml:space="preserve"> </w:t>
      </w:r>
      <w:r>
        <w:t>to</w:t>
      </w:r>
      <w:r>
        <w:rPr>
          <w:spacing w:val="-3"/>
        </w:rPr>
        <w:t xml:space="preserve"> </w:t>
      </w:r>
      <w:r>
        <w:t>the</w:t>
      </w:r>
      <w:r>
        <w:rPr>
          <w:spacing w:val="-3"/>
        </w:rPr>
        <w:t xml:space="preserve"> </w:t>
      </w:r>
      <w:r>
        <w:t>Council</w:t>
      </w:r>
      <w:r>
        <w:rPr>
          <w:spacing w:val="-4"/>
        </w:rPr>
        <w:t xml:space="preserve"> </w:t>
      </w:r>
      <w:r>
        <w:t>and</w:t>
      </w:r>
      <w:r>
        <w:rPr>
          <w:spacing w:val="-3"/>
        </w:rPr>
        <w:t xml:space="preserve"> </w:t>
      </w:r>
      <w:r>
        <w:t>its</w:t>
      </w:r>
      <w:r>
        <w:rPr>
          <w:spacing w:val="-4"/>
        </w:rPr>
        <w:t xml:space="preserve"> </w:t>
      </w:r>
      <w:r>
        <w:t>committees.</w:t>
      </w:r>
      <w:r>
        <w:rPr>
          <w:spacing w:val="-3"/>
        </w:rPr>
        <w:t xml:space="preserve"> </w:t>
      </w:r>
      <w:r>
        <w:t>The</w:t>
      </w:r>
      <w:r>
        <w:rPr>
          <w:spacing w:val="-5"/>
        </w:rPr>
        <w:t xml:space="preserve"> </w:t>
      </w:r>
      <w:r>
        <w:t>Council secretary is also responsible for advising the Council, through the chairperson, on all governance matters.</w:t>
      </w:r>
    </w:p>
    <w:p w14:paraId="2AE0A89E" w14:textId="77777777" w:rsidR="00CA71FF" w:rsidRDefault="00CA71FF" w:rsidP="00CA71FF">
      <w:pPr>
        <w:pStyle w:val="BodyText"/>
        <w:tabs>
          <w:tab w:val="left" w:pos="284"/>
        </w:tabs>
        <w:ind w:left="709" w:hanging="425"/>
      </w:pPr>
    </w:p>
    <w:p w14:paraId="07B179E3" w14:textId="77777777" w:rsidR="00CA71FF" w:rsidRDefault="00CA71FF" w:rsidP="00230B20">
      <w:pPr>
        <w:pStyle w:val="ListParagraph"/>
        <w:widowControl w:val="0"/>
        <w:numPr>
          <w:ilvl w:val="0"/>
          <w:numId w:val="2"/>
        </w:numPr>
        <w:tabs>
          <w:tab w:val="left" w:pos="284"/>
        </w:tabs>
        <w:autoSpaceDE w:val="0"/>
        <w:autoSpaceDN w:val="0"/>
        <w:spacing w:after="0" w:line="240" w:lineRule="auto"/>
        <w:ind w:left="709" w:right="1203" w:hanging="425"/>
        <w:contextualSpacing w:val="0"/>
      </w:pPr>
      <w:r>
        <w:t>The</w:t>
      </w:r>
      <w:r>
        <w:rPr>
          <w:spacing w:val="-2"/>
        </w:rPr>
        <w:t xml:space="preserve"> </w:t>
      </w:r>
      <w:r>
        <w:t>secretary</w:t>
      </w:r>
      <w:r>
        <w:rPr>
          <w:spacing w:val="-3"/>
        </w:rPr>
        <w:t xml:space="preserve"> </w:t>
      </w:r>
      <w:r>
        <w:t>to</w:t>
      </w:r>
      <w:r>
        <w:rPr>
          <w:spacing w:val="-4"/>
        </w:rPr>
        <w:t xml:space="preserve"> </w:t>
      </w:r>
      <w:r>
        <w:t>the</w:t>
      </w:r>
      <w:r>
        <w:rPr>
          <w:spacing w:val="-2"/>
        </w:rPr>
        <w:t xml:space="preserve"> </w:t>
      </w:r>
      <w:r>
        <w:t>Council</w:t>
      </w:r>
      <w:r>
        <w:rPr>
          <w:spacing w:val="-3"/>
        </w:rPr>
        <w:t xml:space="preserve"> </w:t>
      </w:r>
      <w:r>
        <w:t>is</w:t>
      </w:r>
      <w:r>
        <w:rPr>
          <w:spacing w:val="-3"/>
        </w:rPr>
        <w:t xml:space="preserve"> </w:t>
      </w:r>
      <w:r>
        <w:t>responsible</w:t>
      </w:r>
      <w:r>
        <w:rPr>
          <w:spacing w:val="-4"/>
        </w:rPr>
        <w:t xml:space="preserve"> </w:t>
      </w:r>
      <w:r>
        <w:t>for</w:t>
      </w:r>
      <w:r>
        <w:rPr>
          <w:spacing w:val="-4"/>
        </w:rPr>
        <w:t xml:space="preserve"> </w:t>
      </w:r>
      <w:r>
        <w:t>the</w:t>
      </w:r>
      <w:r>
        <w:rPr>
          <w:spacing w:val="-2"/>
        </w:rPr>
        <w:t xml:space="preserve"> </w:t>
      </w:r>
      <w:r>
        <w:t>formal</w:t>
      </w:r>
      <w:r>
        <w:rPr>
          <w:spacing w:val="-3"/>
        </w:rPr>
        <w:t xml:space="preserve"> </w:t>
      </w:r>
      <w:r>
        <w:t>induction</w:t>
      </w:r>
      <w:r>
        <w:rPr>
          <w:spacing w:val="-4"/>
        </w:rPr>
        <w:t xml:space="preserve"> </w:t>
      </w:r>
      <w:r>
        <w:t>of</w:t>
      </w:r>
      <w:r>
        <w:rPr>
          <w:spacing w:val="-2"/>
        </w:rPr>
        <w:t xml:space="preserve"> </w:t>
      </w:r>
      <w:r>
        <w:t>new members of the Council and organising mentoring for Council members where required.</w:t>
      </w:r>
    </w:p>
    <w:p w14:paraId="3E9DADB1" w14:textId="77777777" w:rsidR="00CA71FF" w:rsidRDefault="00CA71FF" w:rsidP="00CA71FF">
      <w:pPr>
        <w:pStyle w:val="BodyText"/>
        <w:tabs>
          <w:tab w:val="left" w:pos="284"/>
        </w:tabs>
        <w:ind w:left="709" w:hanging="425"/>
      </w:pPr>
    </w:p>
    <w:p w14:paraId="421D29EE" w14:textId="77777777" w:rsidR="00CA71FF" w:rsidRDefault="00CA71FF" w:rsidP="00230B20">
      <w:pPr>
        <w:pStyle w:val="ListParagraph"/>
        <w:widowControl w:val="0"/>
        <w:numPr>
          <w:ilvl w:val="0"/>
          <w:numId w:val="2"/>
        </w:numPr>
        <w:tabs>
          <w:tab w:val="left" w:pos="284"/>
        </w:tabs>
        <w:autoSpaceDE w:val="0"/>
        <w:autoSpaceDN w:val="0"/>
        <w:spacing w:after="0" w:line="240" w:lineRule="auto"/>
        <w:ind w:left="709" w:right="789" w:hanging="425"/>
        <w:contextualSpacing w:val="0"/>
      </w:pPr>
      <w:r>
        <w:t>The quorum for any meeting of Council is four. A duly convened meeting of the</w:t>
      </w:r>
      <w:r>
        <w:rPr>
          <w:spacing w:val="-2"/>
        </w:rPr>
        <w:t xml:space="preserve"> </w:t>
      </w:r>
      <w:r>
        <w:t>Council</w:t>
      </w:r>
      <w:r>
        <w:rPr>
          <w:spacing w:val="-3"/>
        </w:rPr>
        <w:t xml:space="preserve"> </w:t>
      </w:r>
      <w:r>
        <w:t>at</w:t>
      </w:r>
      <w:r>
        <w:rPr>
          <w:spacing w:val="-5"/>
        </w:rPr>
        <w:t xml:space="preserve"> </w:t>
      </w:r>
      <w:r>
        <w:t>which</w:t>
      </w:r>
      <w:r>
        <w:rPr>
          <w:spacing w:val="-4"/>
        </w:rPr>
        <w:t xml:space="preserve"> </w:t>
      </w:r>
      <w:r>
        <w:t>a</w:t>
      </w:r>
      <w:r>
        <w:rPr>
          <w:spacing w:val="-4"/>
        </w:rPr>
        <w:t xml:space="preserve"> </w:t>
      </w:r>
      <w:r>
        <w:t>quorum</w:t>
      </w:r>
      <w:r>
        <w:rPr>
          <w:spacing w:val="-1"/>
        </w:rPr>
        <w:t xml:space="preserve"> </w:t>
      </w:r>
      <w:r>
        <w:t>is</w:t>
      </w:r>
      <w:r>
        <w:rPr>
          <w:spacing w:val="-3"/>
        </w:rPr>
        <w:t xml:space="preserve"> </w:t>
      </w:r>
      <w:r>
        <w:t>present</w:t>
      </w:r>
      <w:r>
        <w:rPr>
          <w:spacing w:val="-2"/>
        </w:rPr>
        <w:t xml:space="preserve"> </w:t>
      </w:r>
      <w:r>
        <w:t>shall</w:t>
      </w:r>
      <w:r>
        <w:rPr>
          <w:spacing w:val="-3"/>
        </w:rPr>
        <w:t xml:space="preserve"> </w:t>
      </w:r>
      <w:r>
        <w:t>be</w:t>
      </w:r>
      <w:r>
        <w:rPr>
          <w:spacing w:val="-2"/>
        </w:rPr>
        <w:t xml:space="preserve"> </w:t>
      </w:r>
      <w:r>
        <w:t>competent</w:t>
      </w:r>
      <w:r>
        <w:rPr>
          <w:spacing w:val="-3"/>
        </w:rPr>
        <w:t xml:space="preserve"> </w:t>
      </w:r>
      <w:r>
        <w:t>to</w:t>
      </w:r>
      <w:r>
        <w:rPr>
          <w:spacing w:val="-2"/>
        </w:rPr>
        <w:t xml:space="preserve"> </w:t>
      </w:r>
      <w:r>
        <w:t>exercise</w:t>
      </w:r>
      <w:r>
        <w:rPr>
          <w:spacing w:val="-2"/>
        </w:rPr>
        <w:t xml:space="preserve"> </w:t>
      </w:r>
      <w:r>
        <w:t>all</w:t>
      </w:r>
      <w:r>
        <w:rPr>
          <w:spacing w:val="-4"/>
        </w:rPr>
        <w:t xml:space="preserve"> </w:t>
      </w:r>
      <w:r>
        <w:t>or any of the authorities, powers and discretions vested in or exercisable by the Council.</w:t>
      </w:r>
      <w:r>
        <w:rPr>
          <w:spacing w:val="40"/>
        </w:rPr>
        <w:t xml:space="preserve"> </w:t>
      </w:r>
      <w:r>
        <w:t>In the event that a member cannot attend in-person, the Council chairperson may agree to a member being deemed present via video- conference or tele-conference or similar means.</w:t>
      </w:r>
      <w:r>
        <w:rPr>
          <w:spacing w:val="40"/>
        </w:rPr>
        <w:t xml:space="preserve"> </w:t>
      </w:r>
      <w:r>
        <w:t>Urgent business of Council may be agreed via email or other electronic media where such business cannot await the next scheduled meeting of Council.</w:t>
      </w:r>
    </w:p>
    <w:p w14:paraId="73DE6600" w14:textId="77777777" w:rsidR="00CA71FF" w:rsidRDefault="00CA71FF" w:rsidP="00CA71FF">
      <w:pPr>
        <w:pStyle w:val="BodyText"/>
        <w:tabs>
          <w:tab w:val="left" w:pos="284"/>
        </w:tabs>
        <w:ind w:left="709" w:hanging="425"/>
      </w:pPr>
    </w:p>
    <w:p w14:paraId="35FC0656" w14:textId="77777777" w:rsidR="00CA71FF" w:rsidRDefault="00CA71FF" w:rsidP="00230B20">
      <w:pPr>
        <w:pStyle w:val="ListParagraph"/>
        <w:widowControl w:val="0"/>
        <w:numPr>
          <w:ilvl w:val="0"/>
          <w:numId w:val="2"/>
        </w:numPr>
        <w:tabs>
          <w:tab w:val="left" w:pos="284"/>
        </w:tabs>
        <w:autoSpaceDE w:val="0"/>
        <w:autoSpaceDN w:val="0"/>
        <w:spacing w:after="0" w:line="240" w:lineRule="auto"/>
        <w:ind w:left="709" w:right="764" w:hanging="425"/>
        <w:contextualSpacing w:val="0"/>
      </w:pPr>
      <w:r>
        <w:t>If a quorum does not exist, then the meeting will be deemed to have been postponed.</w:t>
      </w:r>
      <w:r>
        <w:rPr>
          <w:spacing w:val="40"/>
        </w:rPr>
        <w:t xml:space="preserve"> </w:t>
      </w:r>
      <w:r>
        <w:t>Following the postponement, the chairperson will make the necessary</w:t>
      </w:r>
      <w:r>
        <w:rPr>
          <w:spacing w:val="-3"/>
        </w:rPr>
        <w:t xml:space="preserve"> </w:t>
      </w:r>
      <w:r>
        <w:t>arrangements</w:t>
      </w:r>
      <w:r>
        <w:rPr>
          <w:spacing w:val="-3"/>
        </w:rPr>
        <w:t xml:space="preserve"> </w:t>
      </w:r>
      <w:r>
        <w:t>to</w:t>
      </w:r>
      <w:r>
        <w:rPr>
          <w:spacing w:val="-3"/>
        </w:rPr>
        <w:t xml:space="preserve"> </w:t>
      </w:r>
      <w:r>
        <w:t>re-convene</w:t>
      </w:r>
      <w:r>
        <w:rPr>
          <w:spacing w:val="-3"/>
        </w:rPr>
        <w:t xml:space="preserve"> </w:t>
      </w:r>
      <w:r>
        <w:t>the</w:t>
      </w:r>
      <w:r>
        <w:rPr>
          <w:spacing w:val="-4"/>
        </w:rPr>
        <w:t xml:space="preserve"> </w:t>
      </w:r>
      <w:r>
        <w:t>meeting</w:t>
      </w:r>
      <w:r>
        <w:rPr>
          <w:spacing w:val="-3"/>
        </w:rPr>
        <w:t xml:space="preserve"> </w:t>
      </w:r>
      <w:r>
        <w:t>on</w:t>
      </w:r>
      <w:r>
        <w:rPr>
          <w:spacing w:val="-4"/>
        </w:rPr>
        <w:t xml:space="preserve"> </w:t>
      </w:r>
      <w:r>
        <w:t>a</w:t>
      </w:r>
      <w:r>
        <w:rPr>
          <w:spacing w:val="-3"/>
        </w:rPr>
        <w:t xml:space="preserve"> </w:t>
      </w:r>
      <w:r>
        <w:t>suitable</w:t>
      </w:r>
      <w:r>
        <w:rPr>
          <w:spacing w:val="-3"/>
        </w:rPr>
        <w:t xml:space="preserve"> </w:t>
      </w:r>
      <w:r>
        <w:t>date.</w:t>
      </w:r>
      <w:r>
        <w:rPr>
          <w:spacing w:val="40"/>
        </w:rPr>
        <w:t xml:space="preserve"> </w:t>
      </w:r>
      <w:r>
        <w:t>In</w:t>
      </w:r>
      <w:r>
        <w:rPr>
          <w:spacing w:val="-3"/>
        </w:rPr>
        <w:t xml:space="preserve"> </w:t>
      </w:r>
      <w:r>
        <w:t>the event that it does not prove reasonable to re-convene the meeting, then the business of the postponed meeting shall be brought forward to the next scheduled meeting.</w:t>
      </w:r>
    </w:p>
    <w:p w14:paraId="208BE04B" w14:textId="77777777" w:rsidR="00CA71FF" w:rsidRDefault="00CA71FF" w:rsidP="00CA71FF">
      <w:pPr>
        <w:pStyle w:val="BodyText"/>
        <w:tabs>
          <w:tab w:val="left" w:pos="284"/>
        </w:tabs>
        <w:ind w:left="709" w:hanging="425"/>
      </w:pPr>
    </w:p>
    <w:p w14:paraId="312868ED" w14:textId="77777777" w:rsidR="00CA71FF" w:rsidRDefault="00CA71FF" w:rsidP="00230B20">
      <w:pPr>
        <w:pStyle w:val="ListParagraph"/>
        <w:widowControl w:val="0"/>
        <w:numPr>
          <w:ilvl w:val="0"/>
          <w:numId w:val="2"/>
        </w:numPr>
        <w:tabs>
          <w:tab w:val="left" w:pos="284"/>
        </w:tabs>
        <w:autoSpaceDE w:val="0"/>
        <w:autoSpaceDN w:val="0"/>
        <w:spacing w:after="0" w:line="240" w:lineRule="auto"/>
        <w:ind w:left="709" w:right="950" w:hanging="425"/>
        <w:contextualSpacing w:val="0"/>
      </w:pPr>
      <w:r>
        <w:t>In</w:t>
      </w:r>
      <w:r>
        <w:rPr>
          <w:spacing w:val="-2"/>
        </w:rPr>
        <w:t xml:space="preserve"> </w:t>
      </w:r>
      <w:r>
        <w:t>addition</w:t>
      </w:r>
      <w:r>
        <w:rPr>
          <w:spacing w:val="-4"/>
        </w:rPr>
        <w:t xml:space="preserve"> </w:t>
      </w:r>
      <w:r>
        <w:t>to</w:t>
      </w:r>
      <w:r>
        <w:rPr>
          <w:spacing w:val="-4"/>
        </w:rPr>
        <w:t xml:space="preserve"> </w:t>
      </w:r>
      <w:r>
        <w:t>Council</w:t>
      </w:r>
      <w:r>
        <w:rPr>
          <w:spacing w:val="-6"/>
        </w:rPr>
        <w:t xml:space="preserve"> </w:t>
      </w:r>
      <w:r>
        <w:t>members,</w:t>
      </w:r>
      <w:r>
        <w:rPr>
          <w:spacing w:val="-2"/>
        </w:rPr>
        <w:t xml:space="preserve"> </w:t>
      </w:r>
      <w:r>
        <w:t>the</w:t>
      </w:r>
      <w:r>
        <w:rPr>
          <w:spacing w:val="-2"/>
        </w:rPr>
        <w:t xml:space="preserve"> </w:t>
      </w:r>
      <w:r>
        <w:t>CEO</w:t>
      </w:r>
      <w:r>
        <w:rPr>
          <w:spacing w:val="-2"/>
        </w:rPr>
        <w:t xml:space="preserve"> </w:t>
      </w:r>
      <w:r>
        <w:t>will</w:t>
      </w:r>
      <w:r>
        <w:rPr>
          <w:spacing w:val="-3"/>
        </w:rPr>
        <w:t xml:space="preserve"> </w:t>
      </w:r>
      <w:r>
        <w:t>attend</w:t>
      </w:r>
      <w:r>
        <w:rPr>
          <w:spacing w:val="-4"/>
        </w:rPr>
        <w:t xml:space="preserve"> </w:t>
      </w:r>
      <w:r>
        <w:t>meetings</w:t>
      </w:r>
      <w:r>
        <w:rPr>
          <w:spacing w:val="-3"/>
        </w:rPr>
        <w:t xml:space="preserve"> </w:t>
      </w:r>
      <w:r>
        <w:t>of</w:t>
      </w:r>
      <w:r>
        <w:rPr>
          <w:spacing w:val="-5"/>
        </w:rPr>
        <w:t xml:space="preserve"> </w:t>
      </w:r>
      <w:r>
        <w:t>the</w:t>
      </w:r>
      <w:r>
        <w:rPr>
          <w:spacing w:val="-4"/>
        </w:rPr>
        <w:t xml:space="preserve"> </w:t>
      </w:r>
      <w:r>
        <w:t>Council unless unavailable.</w:t>
      </w:r>
      <w:r>
        <w:rPr>
          <w:spacing w:val="40"/>
        </w:rPr>
        <w:t xml:space="preserve"> </w:t>
      </w:r>
      <w:r>
        <w:t>Other senior management of the Council will attend as</w:t>
      </w:r>
    </w:p>
    <w:p w14:paraId="764E111B" w14:textId="77777777" w:rsidR="00CA71FF" w:rsidRDefault="00CA71FF" w:rsidP="00CA71FF">
      <w:pPr>
        <w:tabs>
          <w:tab w:val="left" w:pos="284"/>
        </w:tabs>
        <w:ind w:left="709" w:hanging="425"/>
        <w:sectPr w:rsidR="00CA71FF" w:rsidSect="00C84ECC">
          <w:pgSz w:w="11910" w:h="16840"/>
          <w:pgMar w:top="1180" w:right="600" w:bottom="600" w:left="1418" w:header="967" w:footer="405" w:gutter="0"/>
          <w:cols w:space="720"/>
        </w:sectPr>
      </w:pPr>
    </w:p>
    <w:p w14:paraId="2BF31DD0" w14:textId="77777777" w:rsidR="00CA71FF" w:rsidRDefault="00CA71FF" w:rsidP="00CA71FF">
      <w:pPr>
        <w:pStyle w:val="BodyText"/>
        <w:tabs>
          <w:tab w:val="left" w:pos="284"/>
        </w:tabs>
        <w:spacing w:before="4" w:after="1"/>
        <w:ind w:left="709" w:hanging="425"/>
        <w:rPr>
          <w:sz w:val="11"/>
        </w:rPr>
      </w:pPr>
    </w:p>
    <w:p w14:paraId="28CB88B5" w14:textId="48D947A4" w:rsidR="00CA71FF" w:rsidRDefault="00CA71FF" w:rsidP="000E37AF">
      <w:pPr>
        <w:pStyle w:val="BodyText"/>
        <w:tabs>
          <w:tab w:val="left" w:pos="284"/>
        </w:tabs>
        <w:spacing w:line="49" w:lineRule="exact"/>
        <w:ind w:left="425" w:hanging="425"/>
        <w:rPr>
          <w:sz w:val="4"/>
        </w:rPr>
      </w:pPr>
    </w:p>
    <w:p w14:paraId="234860EC" w14:textId="77777777" w:rsidR="00CA71FF" w:rsidRDefault="00CA71FF" w:rsidP="00CA71FF">
      <w:pPr>
        <w:pStyle w:val="BodyText"/>
        <w:tabs>
          <w:tab w:val="left" w:pos="284"/>
        </w:tabs>
        <w:spacing w:before="52"/>
        <w:ind w:left="709" w:right="753" w:hanging="425"/>
      </w:pPr>
      <w:r>
        <w:t>appropriate.</w:t>
      </w:r>
      <w:r>
        <w:rPr>
          <w:spacing w:val="-3"/>
        </w:rPr>
        <w:t xml:space="preserve"> </w:t>
      </w:r>
      <w:r>
        <w:t>From</w:t>
      </w:r>
      <w:r>
        <w:rPr>
          <w:spacing w:val="-4"/>
        </w:rPr>
        <w:t xml:space="preserve"> </w:t>
      </w:r>
      <w:r>
        <w:t>time</w:t>
      </w:r>
      <w:r>
        <w:rPr>
          <w:spacing w:val="-4"/>
        </w:rPr>
        <w:t xml:space="preserve"> </w:t>
      </w:r>
      <w:r>
        <w:t>to</w:t>
      </w:r>
      <w:r>
        <w:rPr>
          <w:spacing w:val="-2"/>
        </w:rPr>
        <w:t xml:space="preserve"> </w:t>
      </w:r>
      <w:r>
        <w:t>time,</w:t>
      </w:r>
      <w:r>
        <w:rPr>
          <w:spacing w:val="-5"/>
        </w:rPr>
        <w:t xml:space="preserve"> </w:t>
      </w:r>
      <w:r>
        <w:t>the</w:t>
      </w:r>
      <w:r>
        <w:rPr>
          <w:spacing w:val="-4"/>
        </w:rPr>
        <w:t xml:space="preserve"> </w:t>
      </w:r>
      <w:r>
        <w:t>Council</w:t>
      </w:r>
      <w:r>
        <w:rPr>
          <w:spacing w:val="-3"/>
        </w:rPr>
        <w:t xml:space="preserve"> </w:t>
      </w:r>
      <w:r>
        <w:t>may</w:t>
      </w:r>
      <w:r>
        <w:rPr>
          <w:spacing w:val="-3"/>
        </w:rPr>
        <w:t xml:space="preserve"> </w:t>
      </w:r>
      <w:r>
        <w:t>invite</w:t>
      </w:r>
      <w:r>
        <w:rPr>
          <w:spacing w:val="-4"/>
        </w:rPr>
        <w:t xml:space="preserve"> </w:t>
      </w:r>
      <w:r>
        <w:t>guest</w:t>
      </w:r>
      <w:r>
        <w:rPr>
          <w:spacing w:val="-2"/>
        </w:rPr>
        <w:t xml:space="preserve"> </w:t>
      </w:r>
      <w:r>
        <w:t>speakers</w:t>
      </w:r>
      <w:r>
        <w:rPr>
          <w:spacing w:val="-3"/>
        </w:rPr>
        <w:t xml:space="preserve"> </w:t>
      </w:r>
      <w:r>
        <w:t>to address the Council.</w:t>
      </w:r>
    </w:p>
    <w:p w14:paraId="2ABAF70E" w14:textId="77777777" w:rsidR="00CA71FF" w:rsidRDefault="00CA71FF" w:rsidP="00CA71FF">
      <w:pPr>
        <w:pStyle w:val="BodyText"/>
        <w:tabs>
          <w:tab w:val="left" w:pos="284"/>
        </w:tabs>
        <w:spacing w:before="11"/>
        <w:ind w:left="709" w:hanging="425"/>
        <w:rPr>
          <w:sz w:val="23"/>
        </w:rPr>
      </w:pPr>
    </w:p>
    <w:p w14:paraId="61A4AC33" w14:textId="77777777" w:rsidR="00CA71FF" w:rsidRDefault="00CA71FF" w:rsidP="00230B20">
      <w:pPr>
        <w:pStyle w:val="ListParagraph"/>
        <w:widowControl w:val="0"/>
        <w:numPr>
          <w:ilvl w:val="0"/>
          <w:numId w:val="2"/>
        </w:numPr>
        <w:tabs>
          <w:tab w:val="left" w:pos="284"/>
        </w:tabs>
        <w:autoSpaceDE w:val="0"/>
        <w:autoSpaceDN w:val="0"/>
        <w:spacing w:after="0" w:line="240" w:lineRule="auto"/>
        <w:ind w:left="709" w:right="828" w:hanging="425"/>
        <w:contextualSpacing w:val="0"/>
      </w:pPr>
      <w:r>
        <w:t>The Council shall elect (in accordance with the process set out in Article 4, Schedule 1 of EPSEN 2004) from among its members a deputy chairperson who shall hold office for such term as</w:t>
      </w:r>
      <w:r>
        <w:rPr>
          <w:spacing w:val="-1"/>
        </w:rPr>
        <w:t xml:space="preserve"> </w:t>
      </w:r>
      <w:r>
        <w:t>may be specified by the Council. In the absence of the chairperson, the elected deputy chairperson shall chair the meeting.</w:t>
      </w:r>
      <w:r>
        <w:rPr>
          <w:spacing w:val="40"/>
        </w:rPr>
        <w:t xml:space="preserve"> </w:t>
      </w:r>
      <w:r>
        <w:t>In</w:t>
      </w:r>
      <w:r>
        <w:rPr>
          <w:spacing w:val="-4"/>
        </w:rPr>
        <w:t xml:space="preserve"> </w:t>
      </w:r>
      <w:r>
        <w:t>the</w:t>
      </w:r>
      <w:r>
        <w:rPr>
          <w:spacing w:val="-2"/>
        </w:rPr>
        <w:t xml:space="preserve"> </w:t>
      </w:r>
      <w:r>
        <w:t>absence</w:t>
      </w:r>
      <w:r>
        <w:rPr>
          <w:spacing w:val="-2"/>
        </w:rPr>
        <w:t xml:space="preserve"> </w:t>
      </w:r>
      <w:r>
        <w:t>of</w:t>
      </w:r>
      <w:r>
        <w:rPr>
          <w:spacing w:val="-5"/>
        </w:rPr>
        <w:t xml:space="preserve"> </w:t>
      </w:r>
      <w:r>
        <w:t>both</w:t>
      </w:r>
      <w:r>
        <w:rPr>
          <w:spacing w:val="-2"/>
        </w:rPr>
        <w:t xml:space="preserve"> </w:t>
      </w:r>
      <w:r>
        <w:t>the</w:t>
      </w:r>
      <w:r>
        <w:rPr>
          <w:spacing w:val="-2"/>
        </w:rPr>
        <w:t xml:space="preserve"> </w:t>
      </w:r>
      <w:r>
        <w:t>chairperson</w:t>
      </w:r>
      <w:r>
        <w:rPr>
          <w:spacing w:val="-2"/>
        </w:rPr>
        <w:t xml:space="preserve"> </w:t>
      </w:r>
      <w:r>
        <w:t>and</w:t>
      </w:r>
      <w:r>
        <w:rPr>
          <w:spacing w:val="-4"/>
        </w:rPr>
        <w:t xml:space="preserve"> </w:t>
      </w:r>
      <w:r>
        <w:t>the</w:t>
      </w:r>
      <w:r>
        <w:rPr>
          <w:spacing w:val="-4"/>
        </w:rPr>
        <w:t xml:space="preserve"> </w:t>
      </w:r>
      <w:r>
        <w:t>deputy</w:t>
      </w:r>
      <w:r>
        <w:rPr>
          <w:spacing w:val="-3"/>
        </w:rPr>
        <w:t xml:space="preserve"> </w:t>
      </w:r>
      <w:r>
        <w:t>chairperson, the remaining members present shall elect one of their members present to chair the meeting.</w:t>
      </w:r>
    </w:p>
    <w:p w14:paraId="056F11BF" w14:textId="77777777" w:rsidR="00CA71FF" w:rsidRDefault="00CA71FF" w:rsidP="00CA71FF">
      <w:pPr>
        <w:pStyle w:val="BodyText"/>
        <w:tabs>
          <w:tab w:val="left" w:pos="284"/>
        </w:tabs>
        <w:ind w:left="709" w:hanging="425"/>
      </w:pPr>
    </w:p>
    <w:p w14:paraId="11089179" w14:textId="77777777" w:rsidR="00CA71FF" w:rsidRDefault="00CA71FF" w:rsidP="00230B20">
      <w:pPr>
        <w:pStyle w:val="ListParagraph"/>
        <w:widowControl w:val="0"/>
        <w:numPr>
          <w:ilvl w:val="0"/>
          <w:numId w:val="2"/>
        </w:numPr>
        <w:tabs>
          <w:tab w:val="left" w:pos="284"/>
        </w:tabs>
        <w:autoSpaceDE w:val="0"/>
        <w:autoSpaceDN w:val="0"/>
        <w:spacing w:after="0" w:line="240" w:lineRule="auto"/>
        <w:ind w:left="709" w:right="899" w:hanging="425"/>
        <w:contextualSpacing w:val="0"/>
      </w:pPr>
      <w:r>
        <w:t>The Council may go into private session at any time, and a member of the Council will record the business and proceedings of that part of the Council business.</w:t>
      </w:r>
      <w:r>
        <w:rPr>
          <w:spacing w:val="40"/>
        </w:rPr>
        <w:t xml:space="preserve"> </w:t>
      </w:r>
      <w:r>
        <w:t>The</w:t>
      </w:r>
      <w:r>
        <w:rPr>
          <w:spacing w:val="-2"/>
        </w:rPr>
        <w:t xml:space="preserve"> </w:t>
      </w:r>
      <w:r>
        <w:t>record</w:t>
      </w:r>
      <w:r>
        <w:rPr>
          <w:spacing w:val="-7"/>
        </w:rPr>
        <w:t xml:space="preserve"> </w:t>
      </w:r>
      <w:r>
        <w:t>of</w:t>
      </w:r>
      <w:r>
        <w:rPr>
          <w:spacing w:val="-3"/>
        </w:rPr>
        <w:t xml:space="preserve"> </w:t>
      </w:r>
      <w:r>
        <w:t>the</w:t>
      </w:r>
      <w:r>
        <w:rPr>
          <w:spacing w:val="-2"/>
        </w:rPr>
        <w:t xml:space="preserve"> </w:t>
      </w:r>
      <w:r>
        <w:t>private</w:t>
      </w:r>
      <w:r>
        <w:rPr>
          <w:spacing w:val="-2"/>
        </w:rPr>
        <w:t xml:space="preserve"> </w:t>
      </w:r>
      <w:r>
        <w:t>session</w:t>
      </w:r>
      <w:r>
        <w:rPr>
          <w:spacing w:val="-4"/>
        </w:rPr>
        <w:t xml:space="preserve"> </w:t>
      </w:r>
      <w:r>
        <w:t>will</w:t>
      </w:r>
      <w:r>
        <w:rPr>
          <w:spacing w:val="-3"/>
        </w:rPr>
        <w:t xml:space="preserve"> </w:t>
      </w:r>
      <w:r>
        <w:t>become</w:t>
      </w:r>
      <w:r>
        <w:rPr>
          <w:spacing w:val="-2"/>
        </w:rPr>
        <w:t xml:space="preserve"> </w:t>
      </w:r>
      <w:r>
        <w:t>part</w:t>
      </w:r>
      <w:r>
        <w:rPr>
          <w:spacing w:val="-2"/>
        </w:rPr>
        <w:t xml:space="preserve"> </w:t>
      </w:r>
      <w:r>
        <w:t>of</w:t>
      </w:r>
      <w:r>
        <w:rPr>
          <w:spacing w:val="-5"/>
        </w:rPr>
        <w:t xml:space="preserve"> </w:t>
      </w:r>
      <w:r>
        <w:t>the</w:t>
      </w:r>
      <w:r>
        <w:rPr>
          <w:spacing w:val="-4"/>
        </w:rPr>
        <w:t xml:space="preserve"> </w:t>
      </w:r>
      <w:r>
        <w:t>record</w:t>
      </w:r>
      <w:r>
        <w:rPr>
          <w:spacing w:val="-2"/>
        </w:rPr>
        <w:t xml:space="preserve"> </w:t>
      </w:r>
      <w:r>
        <w:t>of the meeting. The chairperson and the CEO as required following such a private session will act on the decisions taken by the Council.</w:t>
      </w:r>
    </w:p>
    <w:p w14:paraId="10C19492" w14:textId="77777777" w:rsidR="00CA71FF" w:rsidRDefault="00CA71FF" w:rsidP="00CA71FF">
      <w:pPr>
        <w:pStyle w:val="BodyText"/>
        <w:tabs>
          <w:tab w:val="left" w:pos="284"/>
        </w:tabs>
        <w:ind w:left="709" w:hanging="425"/>
      </w:pPr>
    </w:p>
    <w:p w14:paraId="6D6D4EB2" w14:textId="77777777" w:rsidR="00CA71FF" w:rsidRDefault="00CA71FF" w:rsidP="00230B20">
      <w:pPr>
        <w:pStyle w:val="ListParagraph"/>
        <w:widowControl w:val="0"/>
        <w:numPr>
          <w:ilvl w:val="0"/>
          <w:numId w:val="2"/>
        </w:numPr>
        <w:tabs>
          <w:tab w:val="left" w:pos="284"/>
        </w:tabs>
        <w:autoSpaceDE w:val="0"/>
        <w:autoSpaceDN w:val="0"/>
        <w:spacing w:after="0" w:line="240" w:lineRule="auto"/>
        <w:ind w:left="709" w:right="750" w:hanging="425"/>
        <w:contextualSpacing w:val="0"/>
      </w:pPr>
      <w:r>
        <w:t>The</w:t>
      </w:r>
      <w:r>
        <w:rPr>
          <w:spacing w:val="-1"/>
        </w:rPr>
        <w:t xml:space="preserve"> </w:t>
      </w:r>
      <w:r>
        <w:t>Council</w:t>
      </w:r>
      <w:r>
        <w:rPr>
          <w:spacing w:val="-2"/>
        </w:rPr>
        <w:t xml:space="preserve"> </w:t>
      </w:r>
      <w:r>
        <w:t>should</w:t>
      </w:r>
      <w:r>
        <w:rPr>
          <w:spacing w:val="-3"/>
        </w:rPr>
        <w:t xml:space="preserve"> </w:t>
      </w:r>
      <w:r>
        <w:t>meet</w:t>
      </w:r>
      <w:r>
        <w:rPr>
          <w:spacing w:val="-2"/>
        </w:rPr>
        <w:t xml:space="preserve"> </w:t>
      </w:r>
      <w:r>
        <w:t>at</w:t>
      </w:r>
      <w:r>
        <w:rPr>
          <w:spacing w:val="-4"/>
        </w:rPr>
        <w:t xml:space="preserve"> </w:t>
      </w:r>
      <w:r>
        <w:t>least</w:t>
      </w:r>
      <w:r>
        <w:rPr>
          <w:spacing w:val="-4"/>
        </w:rPr>
        <w:t xml:space="preserve"> </w:t>
      </w:r>
      <w:r>
        <w:t>twice</w:t>
      </w:r>
      <w:r>
        <w:rPr>
          <w:spacing w:val="-1"/>
        </w:rPr>
        <w:t xml:space="preserve"> </w:t>
      </w:r>
      <w:r>
        <w:t>a</w:t>
      </w:r>
      <w:r>
        <w:rPr>
          <w:spacing w:val="-3"/>
        </w:rPr>
        <w:t xml:space="preserve"> </w:t>
      </w:r>
      <w:r>
        <w:t>year</w:t>
      </w:r>
      <w:r>
        <w:rPr>
          <w:spacing w:val="-5"/>
        </w:rPr>
        <w:t xml:space="preserve"> </w:t>
      </w:r>
      <w:r>
        <w:t>without</w:t>
      </w:r>
      <w:r>
        <w:rPr>
          <w:spacing w:val="-4"/>
        </w:rPr>
        <w:t xml:space="preserve"> </w:t>
      </w:r>
      <w:r>
        <w:t>management</w:t>
      </w:r>
      <w:r>
        <w:rPr>
          <w:spacing w:val="-1"/>
        </w:rPr>
        <w:t xml:space="preserve"> </w:t>
      </w:r>
      <w:r>
        <w:t>present</w:t>
      </w:r>
      <w:r>
        <w:rPr>
          <w:spacing w:val="-2"/>
        </w:rPr>
        <w:t xml:space="preserve"> </w:t>
      </w:r>
      <w:r>
        <w:t>to discuss any matters deemed relevant.</w:t>
      </w:r>
    </w:p>
    <w:p w14:paraId="15710292" w14:textId="77777777" w:rsidR="00CA71FF" w:rsidRDefault="00CA71FF" w:rsidP="00CA71FF">
      <w:pPr>
        <w:pStyle w:val="BodyText"/>
        <w:tabs>
          <w:tab w:val="left" w:pos="284"/>
        </w:tabs>
        <w:ind w:left="709" w:hanging="425"/>
      </w:pPr>
    </w:p>
    <w:p w14:paraId="2B7C50EA" w14:textId="77777777" w:rsidR="00CA71FF" w:rsidRDefault="00CA71FF" w:rsidP="00230B20">
      <w:pPr>
        <w:pStyle w:val="ListParagraph"/>
        <w:widowControl w:val="0"/>
        <w:numPr>
          <w:ilvl w:val="0"/>
          <w:numId w:val="2"/>
        </w:numPr>
        <w:tabs>
          <w:tab w:val="left" w:pos="284"/>
        </w:tabs>
        <w:autoSpaceDE w:val="0"/>
        <w:autoSpaceDN w:val="0"/>
        <w:spacing w:before="1" w:after="0" w:line="240" w:lineRule="auto"/>
        <w:ind w:left="709" w:right="776" w:hanging="425"/>
        <w:contextualSpacing w:val="0"/>
      </w:pPr>
      <w:r>
        <w:t>At a meeting of the Council every act of the Council and every question coming before the Council shall be determined by a majority of votes of members (including the chairperson) present and voting in relation to the act or question and, in the case of an equal division of votes on any act or question arising at a meeting of the Council (other than the election of the chairperson</w:t>
      </w:r>
      <w:r>
        <w:rPr>
          <w:spacing w:val="-4"/>
        </w:rPr>
        <w:t xml:space="preserve"> </w:t>
      </w:r>
      <w:r>
        <w:t>or</w:t>
      </w:r>
      <w:r>
        <w:rPr>
          <w:spacing w:val="-4"/>
        </w:rPr>
        <w:t xml:space="preserve"> </w:t>
      </w:r>
      <w:r>
        <w:t>deputy</w:t>
      </w:r>
      <w:r>
        <w:rPr>
          <w:spacing w:val="-5"/>
        </w:rPr>
        <w:t xml:space="preserve"> </w:t>
      </w:r>
      <w:r>
        <w:t>chairperson),</w:t>
      </w:r>
      <w:r>
        <w:rPr>
          <w:spacing w:val="-5"/>
        </w:rPr>
        <w:t xml:space="preserve"> </w:t>
      </w:r>
      <w:r>
        <w:t>the</w:t>
      </w:r>
      <w:r>
        <w:rPr>
          <w:spacing w:val="-2"/>
        </w:rPr>
        <w:t xml:space="preserve"> </w:t>
      </w:r>
      <w:r>
        <w:t>chairperson</w:t>
      </w:r>
      <w:r>
        <w:rPr>
          <w:spacing w:val="-4"/>
        </w:rPr>
        <w:t xml:space="preserve"> </w:t>
      </w:r>
      <w:r>
        <w:t>or</w:t>
      </w:r>
      <w:r>
        <w:rPr>
          <w:spacing w:val="-4"/>
        </w:rPr>
        <w:t xml:space="preserve"> </w:t>
      </w:r>
      <w:r>
        <w:t>other</w:t>
      </w:r>
      <w:r>
        <w:rPr>
          <w:spacing w:val="-4"/>
        </w:rPr>
        <w:t xml:space="preserve"> </w:t>
      </w:r>
      <w:r>
        <w:t>person</w:t>
      </w:r>
      <w:r>
        <w:rPr>
          <w:spacing w:val="-4"/>
        </w:rPr>
        <w:t xml:space="preserve"> </w:t>
      </w:r>
      <w:r>
        <w:t>presiding at the meeting shall have a second or casting vote.</w:t>
      </w:r>
    </w:p>
    <w:p w14:paraId="5B38EB7C" w14:textId="77777777" w:rsidR="00CA71FF" w:rsidRDefault="00CA71FF" w:rsidP="00CA71FF">
      <w:pPr>
        <w:pStyle w:val="BodyText"/>
        <w:tabs>
          <w:tab w:val="left" w:pos="284"/>
        </w:tabs>
        <w:spacing w:before="9"/>
        <w:ind w:left="709" w:hanging="425"/>
        <w:rPr>
          <w:sz w:val="23"/>
        </w:rPr>
      </w:pPr>
    </w:p>
    <w:p w14:paraId="31AEE304" w14:textId="77777777" w:rsidR="00CA71FF" w:rsidRDefault="00CA71FF" w:rsidP="00230B20">
      <w:pPr>
        <w:pStyle w:val="ListParagraph"/>
        <w:widowControl w:val="0"/>
        <w:numPr>
          <w:ilvl w:val="0"/>
          <w:numId w:val="2"/>
        </w:numPr>
        <w:tabs>
          <w:tab w:val="left" w:pos="284"/>
        </w:tabs>
        <w:autoSpaceDE w:val="0"/>
        <w:autoSpaceDN w:val="0"/>
        <w:spacing w:after="0" w:line="240" w:lineRule="auto"/>
        <w:ind w:left="709" w:right="1072" w:hanging="425"/>
        <w:contextualSpacing w:val="0"/>
      </w:pPr>
      <w:r>
        <w:t>The Council secretary shall minute the proceedings and resolutions of all meetings</w:t>
      </w:r>
      <w:r>
        <w:rPr>
          <w:spacing w:val="-5"/>
        </w:rPr>
        <w:t xml:space="preserve"> </w:t>
      </w:r>
      <w:r>
        <w:t>of</w:t>
      </w:r>
      <w:r>
        <w:rPr>
          <w:spacing w:val="-3"/>
        </w:rPr>
        <w:t xml:space="preserve"> </w:t>
      </w:r>
      <w:r>
        <w:t>Council,</w:t>
      </w:r>
      <w:r>
        <w:rPr>
          <w:spacing w:val="-2"/>
        </w:rPr>
        <w:t xml:space="preserve"> </w:t>
      </w:r>
      <w:r>
        <w:t>including</w:t>
      </w:r>
      <w:r>
        <w:rPr>
          <w:spacing w:val="-2"/>
        </w:rPr>
        <w:t xml:space="preserve"> </w:t>
      </w:r>
      <w:r>
        <w:t>recording</w:t>
      </w:r>
      <w:r>
        <w:rPr>
          <w:spacing w:val="-4"/>
        </w:rPr>
        <w:t xml:space="preserve"> </w:t>
      </w:r>
      <w:r>
        <w:t>the</w:t>
      </w:r>
      <w:r>
        <w:rPr>
          <w:spacing w:val="-2"/>
        </w:rPr>
        <w:t xml:space="preserve"> </w:t>
      </w:r>
      <w:r>
        <w:t>names</w:t>
      </w:r>
      <w:r>
        <w:rPr>
          <w:spacing w:val="-5"/>
        </w:rPr>
        <w:t xml:space="preserve"> </w:t>
      </w:r>
      <w:r>
        <w:t>of</w:t>
      </w:r>
      <w:r>
        <w:rPr>
          <w:spacing w:val="-5"/>
        </w:rPr>
        <w:t xml:space="preserve"> </w:t>
      </w:r>
      <w:r>
        <w:t>those</w:t>
      </w:r>
      <w:r>
        <w:rPr>
          <w:spacing w:val="-2"/>
        </w:rPr>
        <w:t xml:space="preserve"> </w:t>
      </w:r>
      <w:r>
        <w:t>present</w:t>
      </w:r>
      <w:r>
        <w:rPr>
          <w:spacing w:val="-7"/>
        </w:rPr>
        <w:t xml:space="preserve"> </w:t>
      </w:r>
      <w:r>
        <w:t>and</w:t>
      </w:r>
      <w:r>
        <w:rPr>
          <w:spacing w:val="-2"/>
        </w:rPr>
        <w:t xml:space="preserve"> </w:t>
      </w:r>
      <w:r>
        <w:t xml:space="preserve">in </w:t>
      </w:r>
      <w:r>
        <w:rPr>
          <w:spacing w:val="-2"/>
        </w:rPr>
        <w:t>attendance.</w:t>
      </w:r>
    </w:p>
    <w:p w14:paraId="1D47EAAB" w14:textId="77777777" w:rsidR="00CA71FF" w:rsidRDefault="00CA71FF" w:rsidP="00CA71FF">
      <w:pPr>
        <w:pStyle w:val="BodyText"/>
        <w:tabs>
          <w:tab w:val="left" w:pos="284"/>
        </w:tabs>
        <w:ind w:left="709" w:hanging="425"/>
      </w:pPr>
    </w:p>
    <w:p w14:paraId="6B027045" w14:textId="77777777" w:rsidR="00CA71FF" w:rsidRDefault="00CA71FF" w:rsidP="00230B20">
      <w:pPr>
        <w:pStyle w:val="ListParagraph"/>
        <w:widowControl w:val="0"/>
        <w:numPr>
          <w:ilvl w:val="0"/>
          <w:numId w:val="2"/>
        </w:numPr>
        <w:tabs>
          <w:tab w:val="left" w:pos="284"/>
        </w:tabs>
        <w:autoSpaceDE w:val="0"/>
        <w:autoSpaceDN w:val="0"/>
        <w:spacing w:after="0" w:line="240" w:lineRule="auto"/>
        <w:ind w:left="709" w:right="936" w:hanging="425"/>
        <w:contextualSpacing w:val="0"/>
      </w:pPr>
      <w:r>
        <w:t>In</w:t>
      </w:r>
      <w:r>
        <w:rPr>
          <w:spacing w:val="-2"/>
        </w:rPr>
        <w:t xml:space="preserve"> </w:t>
      </w:r>
      <w:r>
        <w:t>the</w:t>
      </w:r>
      <w:r>
        <w:rPr>
          <w:spacing w:val="-2"/>
        </w:rPr>
        <w:t xml:space="preserve"> </w:t>
      </w:r>
      <w:r>
        <w:t>absence</w:t>
      </w:r>
      <w:r>
        <w:rPr>
          <w:spacing w:val="-2"/>
        </w:rPr>
        <w:t xml:space="preserve"> </w:t>
      </w:r>
      <w:r>
        <w:t>of</w:t>
      </w:r>
      <w:r>
        <w:rPr>
          <w:spacing w:val="-2"/>
        </w:rPr>
        <w:t xml:space="preserve"> </w:t>
      </w:r>
      <w:r>
        <w:t>the</w:t>
      </w:r>
      <w:r>
        <w:rPr>
          <w:spacing w:val="-4"/>
        </w:rPr>
        <w:t xml:space="preserve"> </w:t>
      </w:r>
      <w:r>
        <w:t>Council</w:t>
      </w:r>
      <w:r>
        <w:rPr>
          <w:spacing w:val="-3"/>
        </w:rPr>
        <w:t xml:space="preserve"> </w:t>
      </w:r>
      <w:r>
        <w:t>secretary,</w:t>
      </w:r>
      <w:r>
        <w:rPr>
          <w:spacing w:val="-2"/>
        </w:rPr>
        <w:t xml:space="preserve"> </w:t>
      </w:r>
      <w:r>
        <w:t>the</w:t>
      </w:r>
      <w:r>
        <w:rPr>
          <w:spacing w:val="-4"/>
        </w:rPr>
        <w:t xml:space="preserve"> </w:t>
      </w:r>
      <w:r>
        <w:t>CEO</w:t>
      </w:r>
      <w:r>
        <w:rPr>
          <w:spacing w:val="-2"/>
        </w:rPr>
        <w:t xml:space="preserve"> </w:t>
      </w:r>
      <w:r>
        <w:t>will</w:t>
      </w:r>
      <w:r>
        <w:rPr>
          <w:spacing w:val="-3"/>
        </w:rPr>
        <w:t xml:space="preserve"> </w:t>
      </w:r>
      <w:r>
        <w:t>nominate</w:t>
      </w:r>
      <w:r>
        <w:rPr>
          <w:spacing w:val="-4"/>
        </w:rPr>
        <w:t xml:space="preserve"> </w:t>
      </w:r>
      <w:r>
        <w:t>a</w:t>
      </w:r>
      <w:r>
        <w:rPr>
          <w:spacing w:val="-4"/>
        </w:rPr>
        <w:t xml:space="preserve"> </w:t>
      </w:r>
      <w:r>
        <w:t>member</w:t>
      </w:r>
      <w:r>
        <w:rPr>
          <w:spacing w:val="-4"/>
        </w:rPr>
        <w:t xml:space="preserve"> </w:t>
      </w:r>
      <w:r>
        <w:t>of staff to minute the proceedings of the Council meeting.</w:t>
      </w:r>
    </w:p>
    <w:p w14:paraId="5799F236" w14:textId="77777777" w:rsidR="00CA71FF" w:rsidRDefault="00CA71FF" w:rsidP="00CA71FF">
      <w:pPr>
        <w:pStyle w:val="BodyText"/>
        <w:tabs>
          <w:tab w:val="left" w:pos="284"/>
        </w:tabs>
        <w:ind w:left="709" w:hanging="425"/>
      </w:pPr>
    </w:p>
    <w:p w14:paraId="47EDF83A" w14:textId="77777777" w:rsidR="00CA71FF" w:rsidRDefault="00CA71FF" w:rsidP="00230B20">
      <w:pPr>
        <w:pStyle w:val="ListParagraph"/>
        <w:widowControl w:val="0"/>
        <w:numPr>
          <w:ilvl w:val="0"/>
          <w:numId w:val="2"/>
        </w:numPr>
        <w:tabs>
          <w:tab w:val="left" w:pos="284"/>
        </w:tabs>
        <w:autoSpaceDE w:val="0"/>
        <w:autoSpaceDN w:val="0"/>
        <w:spacing w:after="0" w:line="240" w:lineRule="auto"/>
        <w:ind w:left="709" w:right="1126" w:hanging="425"/>
        <w:contextualSpacing w:val="0"/>
      </w:pPr>
      <w:r>
        <w:t>Draft</w:t>
      </w:r>
      <w:r>
        <w:rPr>
          <w:spacing w:val="-1"/>
        </w:rPr>
        <w:t xml:space="preserve"> </w:t>
      </w:r>
      <w:r>
        <w:t>minutes</w:t>
      </w:r>
      <w:r>
        <w:rPr>
          <w:spacing w:val="-4"/>
        </w:rPr>
        <w:t xml:space="preserve"> </w:t>
      </w:r>
      <w:r>
        <w:t>of</w:t>
      </w:r>
      <w:r>
        <w:rPr>
          <w:spacing w:val="-4"/>
        </w:rPr>
        <w:t xml:space="preserve"> </w:t>
      </w:r>
      <w:r>
        <w:t>meetings</w:t>
      </w:r>
      <w:r>
        <w:rPr>
          <w:spacing w:val="-2"/>
        </w:rPr>
        <w:t xml:space="preserve"> </w:t>
      </w:r>
      <w:r>
        <w:t>shall</w:t>
      </w:r>
      <w:r>
        <w:rPr>
          <w:spacing w:val="-2"/>
        </w:rPr>
        <w:t xml:space="preserve"> </w:t>
      </w:r>
      <w:r>
        <w:t>be</w:t>
      </w:r>
      <w:r>
        <w:rPr>
          <w:spacing w:val="-1"/>
        </w:rPr>
        <w:t xml:space="preserve"> </w:t>
      </w:r>
      <w:r>
        <w:t>circulated</w:t>
      </w:r>
      <w:r>
        <w:rPr>
          <w:spacing w:val="-6"/>
        </w:rPr>
        <w:t xml:space="preserve"> </w:t>
      </w:r>
      <w:r>
        <w:t>to</w:t>
      </w:r>
      <w:r>
        <w:rPr>
          <w:spacing w:val="-1"/>
        </w:rPr>
        <w:t xml:space="preserve"> </w:t>
      </w:r>
      <w:r>
        <w:t>all</w:t>
      </w:r>
      <w:r>
        <w:rPr>
          <w:spacing w:val="-5"/>
        </w:rPr>
        <w:t xml:space="preserve"> </w:t>
      </w:r>
      <w:r>
        <w:t>members</w:t>
      </w:r>
      <w:r>
        <w:rPr>
          <w:spacing w:val="-4"/>
        </w:rPr>
        <w:t xml:space="preserve"> </w:t>
      </w:r>
      <w:r>
        <w:t>of</w:t>
      </w:r>
      <w:r>
        <w:rPr>
          <w:spacing w:val="-2"/>
        </w:rPr>
        <w:t xml:space="preserve"> </w:t>
      </w:r>
      <w:r>
        <w:t>the</w:t>
      </w:r>
      <w:r>
        <w:rPr>
          <w:spacing w:val="-3"/>
        </w:rPr>
        <w:t xml:space="preserve"> </w:t>
      </w:r>
      <w:r>
        <w:t>Council following approval by the chairperson.</w:t>
      </w:r>
    </w:p>
    <w:p w14:paraId="0F58B785" w14:textId="77777777" w:rsidR="00CA71FF" w:rsidRDefault="00CA71FF" w:rsidP="00CA71FF">
      <w:pPr>
        <w:pStyle w:val="BodyText"/>
        <w:tabs>
          <w:tab w:val="left" w:pos="284"/>
        </w:tabs>
        <w:ind w:left="709" w:hanging="425"/>
      </w:pPr>
    </w:p>
    <w:p w14:paraId="598512C0" w14:textId="77777777" w:rsidR="00CA71FF" w:rsidRDefault="00CA71FF" w:rsidP="00230B20">
      <w:pPr>
        <w:pStyle w:val="ListParagraph"/>
        <w:widowControl w:val="0"/>
        <w:numPr>
          <w:ilvl w:val="0"/>
          <w:numId w:val="2"/>
        </w:numPr>
        <w:tabs>
          <w:tab w:val="left" w:pos="284"/>
        </w:tabs>
        <w:autoSpaceDE w:val="0"/>
        <w:autoSpaceDN w:val="0"/>
        <w:spacing w:after="0" w:line="240" w:lineRule="auto"/>
        <w:ind w:left="709" w:right="922" w:hanging="425"/>
        <w:contextualSpacing w:val="0"/>
      </w:pPr>
      <w:r>
        <w:t>At</w:t>
      </w:r>
      <w:r>
        <w:rPr>
          <w:spacing w:val="-1"/>
        </w:rPr>
        <w:t xml:space="preserve"> </w:t>
      </w:r>
      <w:r>
        <w:t>each</w:t>
      </w:r>
      <w:r>
        <w:rPr>
          <w:spacing w:val="-3"/>
        </w:rPr>
        <w:t xml:space="preserve"> </w:t>
      </w:r>
      <w:r>
        <w:t>meeting</w:t>
      </w:r>
      <w:r>
        <w:rPr>
          <w:spacing w:val="-3"/>
        </w:rPr>
        <w:t xml:space="preserve"> </w:t>
      </w:r>
      <w:r>
        <w:t>the</w:t>
      </w:r>
      <w:r>
        <w:rPr>
          <w:spacing w:val="-3"/>
        </w:rPr>
        <w:t xml:space="preserve"> </w:t>
      </w:r>
      <w:r>
        <w:t>Council</w:t>
      </w:r>
      <w:r>
        <w:rPr>
          <w:spacing w:val="-2"/>
        </w:rPr>
        <w:t xml:space="preserve"> </w:t>
      </w:r>
      <w:r>
        <w:t>shall</w:t>
      </w:r>
      <w:r>
        <w:rPr>
          <w:spacing w:val="-2"/>
        </w:rPr>
        <w:t xml:space="preserve"> </w:t>
      </w:r>
      <w:r>
        <w:t>adopt</w:t>
      </w:r>
      <w:r>
        <w:rPr>
          <w:spacing w:val="-4"/>
        </w:rPr>
        <w:t xml:space="preserve"> </w:t>
      </w:r>
      <w:r>
        <w:t>the</w:t>
      </w:r>
      <w:r>
        <w:rPr>
          <w:spacing w:val="-6"/>
        </w:rPr>
        <w:t xml:space="preserve"> </w:t>
      </w:r>
      <w:r>
        <w:t>minutes</w:t>
      </w:r>
      <w:r>
        <w:rPr>
          <w:spacing w:val="-2"/>
        </w:rPr>
        <w:t xml:space="preserve"> </w:t>
      </w:r>
      <w:r>
        <w:t>of</w:t>
      </w:r>
      <w:r>
        <w:rPr>
          <w:spacing w:val="-1"/>
        </w:rPr>
        <w:t xml:space="preserve"> </w:t>
      </w:r>
      <w:r>
        <w:t>the</w:t>
      </w:r>
      <w:r>
        <w:rPr>
          <w:spacing w:val="-1"/>
        </w:rPr>
        <w:t xml:space="preserve"> </w:t>
      </w:r>
      <w:r>
        <w:t>previous</w:t>
      </w:r>
      <w:r>
        <w:rPr>
          <w:spacing w:val="-2"/>
        </w:rPr>
        <w:t xml:space="preserve"> </w:t>
      </w:r>
      <w:r>
        <w:t>meeting with or without amendment.</w:t>
      </w:r>
      <w:r>
        <w:rPr>
          <w:spacing w:val="40"/>
        </w:rPr>
        <w:t xml:space="preserve"> </w:t>
      </w:r>
      <w:r>
        <w:t>The minutes will then be signed by the chairperson and the CEO and retained by the Council secretary as the permanent official record of the meeting.</w:t>
      </w:r>
    </w:p>
    <w:p w14:paraId="612D3ABF" w14:textId="77777777" w:rsidR="00CA71FF" w:rsidRDefault="00CA71FF" w:rsidP="00CA71FF">
      <w:pPr>
        <w:pStyle w:val="BodyText"/>
        <w:tabs>
          <w:tab w:val="left" w:pos="284"/>
        </w:tabs>
        <w:ind w:left="709" w:hanging="425"/>
      </w:pPr>
    </w:p>
    <w:p w14:paraId="1F3399EA" w14:textId="77777777" w:rsidR="00CA71FF" w:rsidRDefault="00CA71FF" w:rsidP="00230B20">
      <w:pPr>
        <w:pStyle w:val="ListParagraph"/>
        <w:widowControl w:val="0"/>
        <w:numPr>
          <w:ilvl w:val="0"/>
          <w:numId w:val="2"/>
        </w:numPr>
        <w:tabs>
          <w:tab w:val="left" w:pos="284"/>
        </w:tabs>
        <w:autoSpaceDE w:val="0"/>
        <w:autoSpaceDN w:val="0"/>
        <w:spacing w:after="0" w:line="240" w:lineRule="auto"/>
        <w:ind w:left="709" w:right="819" w:hanging="425"/>
        <w:contextualSpacing w:val="0"/>
      </w:pPr>
      <w:r>
        <w:t>All proceedings of the Council and business of the Council shall be deemed as confidential and not for public comment unless specifically approved by Council.</w:t>
      </w:r>
      <w:r>
        <w:rPr>
          <w:spacing w:val="80"/>
        </w:rPr>
        <w:t xml:space="preserve"> </w:t>
      </w:r>
      <w:r>
        <w:t>In this regard, the Council may approve as official spokespersons for the Council, various Council</w:t>
      </w:r>
      <w:r>
        <w:rPr>
          <w:spacing w:val="-1"/>
        </w:rPr>
        <w:t xml:space="preserve"> </w:t>
      </w:r>
      <w:r>
        <w:t>members or executive members from time to time.</w:t>
      </w:r>
      <w:r>
        <w:rPr>
          <w:spacing w:val="40"/>
        </w:rPr>
        <w:t xml:space="preserve"> </w:t>
      </w:r>
      <w:r>
        <w:t>The detail of any meeting will not be disclosed or commented on. Council</w:t>
      </w:r>
      <w:r>
        <w:rPr>
          <w:spacing w:val="-3"/>
        </w:rPr>
        <w:t xml:space="preserve"> </w:t>
      </w:r>
      <w:r>
        <w:t>members</w:t>
      </w:r>
      <w:r>
        <w:rPr>
          <w:spacing w:val="-4"/>
        </w:rPr>
        <w:t xml:space="preserve"> </w:t>
      </w:r>
      <w:r>
        <w:t>must</w:t>
      </w:r>
      <w:r>
        <w:rPr>
          <w:spacing w:val="-4"/>
        </w:rPr>
        <w:t xml:space="preserve"> </w:t>
      </w:r>
      <w:r>
        <w:t>act</w:t>
      </w:r>
      <w:r>
        <w:rPr>
          <w:spacing w:val="-2"/>
        </w:rPr>
        <w:t xml:space="preserve"> </w:t>
      </w:r>
      <w:r>
        <w:t>in</w:t>
      </w:r>
      <w:r>
        <w:rPr>
          <w:spacing w:val="-4"/>
        </w:rPr>
        <w:t xml:space="preserve"> </w:t>
      </w:r>
      <w:r>
        <w:t>accordance</w:t>
      </w:r>
      <w:r>
        <w:rPr>
          <w:spacing w:val="-4"/>
        </w:rPr>
        <w:t xml:space="preserve"> </w:t>
      </w:r>
      <w:r>
        <w:t>with</w:t>
      </w:r>
      <w:r>
        <w:rPr>
          <w:spacing w:val="-4"/>
        </w:rPr>
        <w:t xml:space="preserve"> </w:t>
      </w:r>
      <w:r>
        <w:t>the</w:t>
      </w:r>
      <w:r>
        <w:rPr>
          <w:spacing w:val="-2"/>
        </w:rPr>
        <w:t xml:space="preserve"> </w:t>
      </w:r>
      <w:r>
        <w:t>Code</w:t>
      </w:r>
      <w:r>
        <w:rPr>
          <w:spacing w:val="-4"/>
        </w:rPr>
        <w:t xml:space="preserve"> </w:t>
      </w:r>
      <w:r>
        <w:t>of</w:t>
      </w:r>
      <w:r>
        <w:rPr>
          <w:spacing w:val="-4"/>
        </w:rPr>
        <w:t xml:space="preserve"> </w:t>
      </w:r>
      <w:r>
        <w:t>Business</w:t>
      </w:r>
      <w:r>
        <w:rPr>
          <w:spacing w:val="-4"/>
        </w:rPr>
        <w:t xml:space="preserve"> </w:t>
      </w:r>
      <w:r>
        <w:t>Conduct for Council members.</w:t>
      </w:r>
    </w:p>
    <w:p w14:paraId="19A46866" w14:textId="77777777" w:rsidR="00CA71FF" w:rsidRDefault="00CA71FF" w:rsidP="00CA71FF">
      <w:pPr>
        <w:tabs>
          <w:tab w:val="left" w:pos="284"/>
        </w:tabs>
        <w:ind w:left="709" w:hanging="425"/>
        <w:sectPr w:rsidR="00CA71FF" w:rsidSect="00C84ECC">
          <w:pgSz w:w="11910" w:h="16840"/>
          <w:pgMar w:top="1180" w:right="600" w:bottom="600" w:left="1418" w:header="967" w:footer="405" w:gutter="0"/>
          <w:cols w:space="720"/>
        </w:sectPr>
      </w:pPr>
    </w:p>
    <w:p w14:paraId="5345C1FB" w14:textId="77777777" w:rsidR="00CA71FF" w:rsidRDefault="00CA71FF" w:rsidP="00CA71FF">
      <w:pPr>
        <w:pStyle w:val="BodyText"/>
        <w:tabs>
          <w:tab w:val="left" w:pos="284"/>
        </w:tabs>
        <w:spacing w:before="4" w:after="1"/>
        <w:ind w:left="709" w:hanging="425"/>
        <w:rPr>
          <w:sz w:val="11"/>
        </w:rPr>
      </w:pPr>
    </w:p>
    <w:p w14:paraId="6409AB5C" w14:textId="77777777" w:rsidR="00CA71FF" w:rsidRDefault="00CA71FF" w:rsidP="00230B20">
      <w:pPr>
        <w:pStyle w:val="ListParagraph"/>
        <w:widowControl w:val="0"/>
        <w:numPr>
          <w:ilvl w:val="0"/>
          <w:numId w:val="2"/>
        </w:numPr>
        <w:tabs>
          <w:tab w:val="left" w:pos="284"/>
        </w:tabs>
        <w:autoSpaceDE w:val="0"/>
        <w:autoSpaceDN w:val="0"/>
        <w:spacing w:before="93" w:after="0" w:line="240" w:lineRule="auto"/>
        <w:ind w:left="709" w:right="832" w:hanging="425"/>
        <w:contextualSpacing w:val="0"/>
      </w:pPr>
      <w:r>
        <w:t>All</w:t>
      </w:r>
      <w:r>
        <w:rPr>
          <w:spacing w:val="-3"/>
        </w:rPr>
        <w:t xml:space="preserve"> </w:t>
      </w:r>
      <w:r>
        <w:t>documents</w:t>
      </w:r>
      <w:r>
        <w:rPr>
          <w:spacing w:val="-3"/>
        </w:rPr>
        <w:t xml:space="preserve"> </w:t>
      </w:r>
      <w:r>
        <w:t>relating</w:t>
      </w:r>
      <w:r>
        <w:rPr>
          <w:spacing w:val="-4"/>
        </w:rPr>
        <w:t xml:space="preserve"> </w:t>
      </w:r>
      <w:r>
        <w:t>to</w:t>
      </w:r>
      <w:r>
        <w:rPr>
          <w:spacing w:val="-2"/>
        </w:rPr>
        <w:t xml:space="preserve"> </w:t>
      </w:r>
      <w:r>
        <w:t>the</w:t>
      </w:r>
      <w:r>
        <w:rPr>
          <w:spacing w:val="-2"/>
        </w:rPr>
        <w:t xml:space="preserve"> </w:t>
      </w:r>
      <w:r>
        <w:t>business</w:t>
      </w:r>
      <w:r>
        <w:rPr>
          <w:spacing w:val="-5"/>
        </w:rPr>
        <w:t xml:space="preserve"> </w:t>
      </w:r>
      <w:r>
        <w:t>of</w:t>
      </w:r>
      <w:r>
        <w:rPr>
          <w:spacing w:val="-5"/>
        </w:rPr>
        <w:t xml:space="preserve"> </w:t>
      </w:r>
      <w:r>
        <w:t>the</w:t>
      </w:r>
      <w:r>
        <w:rPr>
          <w:spacing w:val="-7"/>
        </w:rPr>
        <w:t xml:space="preserve"> </w:t>
      </w:r>
      <w:r>
        <w:t>Council,</w:t>
      </w:r>
      <w:r>
        <w:rPr>
          <w:spacing w:val="-2"/>
        </w:rPr>
        <w:t xml:space="preserve"> </w:t>
      </w:r>
      <w:r>
        <w:t>and</w:t>
      </w:r>
      <w:r>
        <w:rPr>
          <w:spacing w:val="-2"/>
        </w:rPr>
        <w:t xml:space="preserve"> </w:t>
      </w:r>
      <w:r>
        <w:t>its</w:t>
      </w:r>
      <w:r>
        <w:rPr>
          <w:spacing w:val="-3"/>
        </w:rPr>
        <w:t xml:space="preserve"> </w:t>
      </w:r>
      <w:r>
        <w:t>committees,</w:t>
      </w:r>
      <w:r>
        <w:rPr>
          <w:spacing w:val="-5"/>
        </w:rPr>
        <w:t xml:space="preserve"> </w:t>
      </w:r>
      <w:r>
        <w:t>are deemed to be confidential.</w:t>
      </w:r>
    </w:p>
    <w:p w14:paraId="61FFDF2E" w14:textId="77777777" w:rsidR="00CA71FF" w:rsidRDefault="00CA71FF" w:rsidP="00CA71FF">
      <w:pPr>
        <w:pStyle w:val="BodyText"/>
        <w:tabs>
          <w:tab w:val="left" w:pos="284"/>
        </w:tabs>
        <w:spacing w:before="11"/>
        <w:ind w:left="709" w:hanging="425"/>
        <w:rPr>
          <w:sz w:val="23"/>
        </w:rPr>
      </w:pPr>
    </w:p>
    <w:p w14:paraId="3021E418" w14:textId="77777777" w:rsidR="00CA71FF" w:rsidRDefault="00CA71FF" w:rsidP="00230B20">
      <w:pPr>
        <w:pStyle w:val="ListParagraph"/>
        <w:widowControl w:val="0"/>
        <w:numPr>
          <w:ilvl w:val="0"/>
          <w:numId w:val="2"/>
        </w:numPr>
        <w:tabs>
          <w:tab w:val="left" w:pos="284"/>
        </w:tabs>
        <w:autoSpaceDE w:val="0"/>
        <w:autoSpaceDN w:val="0"/>
        <w:spacing w:after="0" w:line="240" w:lineRule="auto"/>
        <w:ind w:left="709" w:right="749" w:hanging="425"/>
        <w:contextualSpacing w:val="0"/>
      </w:pPr>
      <w:r>
        <w:t>Committees</w:t>
      </w:r>
      <w:r>
        <w:rPr>
          <w:spacing w:val="-4"/>
        </w:rPr>
        <w:t xml:space="preserve"> </w:t>
      </w:r>
      <w:r>
        <w:t>appointed</w:t>
      </w:r>
      <w:r>
        <w:rPr>
          <w:spacing w:val="-5"/>
        </w:rPr>
        <w:t xml:space="preserve"> </w:t>
      </w:r>
      <w:r>
        <w:t>by</w:t>
      </w:r>
      <w:r>
        <w:rPr>
          <w:spacing w:val="-4"/>
        </w:rPr>
        <w:t xml:space="preserve"> </w:t>
      </w:r>
      <w:r>
        <w:t>the</w:t>
      </w:r>
      <w:r>
        <w:rPr>
          <w:spacing w:val="-3"/>
        </w:rPr>
        <w:t xml:space="preserve"> </w:t>
      </w:r>
      <w:r>
        <w:t>Council</w:t>
      </w:r>
      <w:r>
        <w:rPr>
          <w:spacing w:val="-4"/>
        </w:rPr>
        <w:t xml:space="preserve"> </w:t>
      </w:r>
      <w:r>
        <w:t>shall</w:t>
      </w:r>
      <w:r>
        <w:rPr>
          <w:spacing w:val="-4"/>
        </w:rPr>
        <w:t xml:space="preserve"> </w:t>
      </w:r>
      <w:r>
        <w:t>consist</w:t>
      </w:r>
      <w:r>
        <w:rPr>
          <w:spacing w:val="-3"/>
        </w:rPr>
        <w:t xml:space="preserve"> </w:t>
      </w:r>
      <w:r>
        <w:t>of</w:t>
      </w:r>
      <w:r>
        <w:rPr>
          <w:spacing w:val="-3"/>
        </w:rPr>
        <w:t xml:space="preserve"> </w:t>
      </w:r>
      <w:r>
        <w:t>a</w:t>
      </w:r>
      <w:r>
        <w:rPr>
          <w:spacing w:val="-3"/>
        </w:rPr>
        <w:t xml:space="preserve"> </w:t>
      </w:r>
      <w:r>
        <w:t>chairperson,</w:t>
      </w:r>
      <w:r>
        <w:rPr>
          <w:spacing w:val="-3"/>
        </w:rPr>
        <w:t xml:space="preserve"> </w:t>
      </w:r>
      <w:r>
        <w:t>secretary and members.</w:t>
      </w:r>
      <w:r>
        <w:rPr>
          <w:spacing w:val="80"/>
        </w:rPr>
        <w:t xml:space="preserve"> </w:t>
      </w:r>
      <w:r>
        <w:t>The CEO may opt to be a member of a committee or nominate another to be a member but is not entitled to vote on matters arising. Other than for the CEO Performance Committee, the secretary will normally be</w:t>
      </w:r>
      <w:r>
        <w:rPr>
          <w:spacing w:val="-1"/>
        </w:rPr>
        <w:t xml:space="preserve"> </w:t>
      </w:r>
      <w:r>
        <w:t>a</w:t>
      </w:r>
      <w:r>
        <w:rPr>
          <w:spacing w:val="-1"/>
        </w:rPr>
        <w:t xml:space="preserve"> </w:t>
      </w:r>
      <w:r>
        <w:t>member</w:t>
      </w:r>
      <w:r>
        <w:rPr>
          <w:spacing w:val="-3"/>
        </w:rPr>
        <w:t xml:space="preserve"> </w:t>
      </w:r>
      <w:r>
        <w:t>of the executive.</w:t>
      </w:r>
      <w:r>
        <w:rPr>
          <w:spacing w:val="40"/>
        </w:rPr>
        <w:t xml:space="preserve"> </w:t>
      </w:r>
      <w:r>
        <w:t>Minutes of</w:t>
      </w:r>
      <w:r>
        <w:rPr>
          <w:spacing w:val="-2"/>
        </w:rPr>
        <w:t xml:space="preserve"> </w:t>
      </w:r>
      <w:r>
        <w:t>meetings will be</w:t>
      </w:r>
      <w:r>
        <w:rPr>
          <w:spacing w:val="-1"/>
        </w:rPr>
        <w:t xml:space="preserve"> </w:t>
      </w:r>
      <w:r>
        <w:t xml:space="preserve">prepared and circulated in advance of the next Council meeting via the Council </w:t>
      </w:r>
      <w:r>
        <w:rPr>
          <w:spacing w:val="-2"/>
        </w:rPr>
        <w:t>secretary.</w:t>
      </w:r>
    </w:p>
    <w:p w14:paraId="1F383447" w14:textId="77777777" w:rsidR="00CA71FF" w:rsidRDefault="00CA71FF" w:rsidP="00CA71FF">
      <w:pPr>
        <w:pStyle w:val="BodyText"/>
        <w:tabs>
          <w:tab w:val="left" w:pos="284"/>
        </w:tabs>
        <w:ind w:left="709" w:hanging="425"/>
      </w:pPr>
    </w:p>
    <w:p w14:paraId="4A3A4D2D" w14:textId="77777777" w:rsidR="00CA71FF" w:rsidRDefault="00CA71FF" w:rsidP="00230B20">
      <w:pPr>
        <w:pStyle w:val="ListParagraph"/>
        <w:widowControl w:val="0"/>
        <w:numPr>
          <w:ilvl w:val="0"/>
          <w:numId w:val="2"/>
        </w:numPr>
        <w:tabs>
          <w:tab w:val="left" w:pos="284"/>
        </w:tabs>
        <w:autoSpaceDE w:val="0"/>
        <w:autoSpaceDN w:val="0"/>
        <w:spacing w:after="0" w:line="240" w:lineRule="auto"/>
        <w:ind w:left="709" w:right="1059" w:hanging="425"/>
        <w:contextualSpacing w:val="0"/>
      </w:pPr>
      <w:r>
        <w:t>The</w:t>
      </w:r>
      <w:r>
        <w:rPr>
          <w:spacing w:val="-2"/>
        </w:rPr>
        <w:t xml:space="preserve"> </w:t>
      </w:r>
      <w:r>
        <w:t>chairperson</w:t>
      </w:r>
      <w:r>
        <w:rPr>
          <w:spacing w:val="-4"/>
        </w:rPr>
        <w:t xml:space="preserve"> </w:t>
      </w:r>
      <w:r>
        <w:t>of</w:t>
      </w:r>
      <w:r>
        <w:rPr>
          <w:spacing w:val="-5"/>
        </w:rPr>
        <w:t xml:space="preserve"> </w:t>
      </w:r>
      <w:r>
        <w:t>a</w:t>
      </w:r>
      <w:r>
        <w:rPr>
          <w:spacing w:val="-2"/>
        </w:rPr>
        <w:t xml:space="preserve"> </w:t>
      </w:r>
      <w:r>
        <w:t>Committee</w:t>
      </w:r>
      <w:r>
        <w:rPr>
          <w:spacing w:val="-2"/>
        </w:rPr>
        <w:t xml:space="preserve"> </w:t>
      </w:r>
      <w:r>
        <w:t>shall</w:t>
      </w:r>
      <w:r>
        <w:rPr>
          <w:spacing w:val="-3"/>
        </w:rPr>
        <w:t xml:space="preserve"> </w:t>
      </w:r>
      <w:r>
        <w:t>report</w:t>
      </w:r>
      <w:r>
        <w:rPr>
          <w:spacing w:val="-5"/>
        </w:rPr>
        <w:t xml:space="preserve"> </w:t>
      </w:r>
      <w:r>
        <w:t>the</w:t>
      </w:r>
      <w:r>
        <w:rPr>
          <w:spacing w:val="-4"/>
        </w:rPr>
        <w:t xml:space="preserve"> </w:t>
      </w:r>
      <w:r>
        <w:t>minutes</w:t>
      </w:r>
      <w:r>
        <w:rPr>
          <w:spacing w:val="-3"/>
        </w:rPr>
        <w:t xml:space="preserve"> </w:t>
      </w:r>
      <w:r>
        <w:t>of</w:t>
      </w:r>
      <w:r>
        <w:rPr>
          <w:spacing w:val="-5"/>
        </w:rPr>
        <w:t xml:space="preserve"> </w:t>
      </w:r>
      <w:r>
        <w:t>meetings</w:t>
      </w:r>
      <w:r>
        <w:rPr>
          <w:spacing w:val="-3"/>
        </w:rPr>
        <w:t xml:space="preserve"> </w:t>
      </w:r>
      <w:r>
        <w:t>to</w:t>
      </w:r>
      <w:r>
        <w:rPr>
          <w:spacing w:val="-2"/>
        </w:rPr>
        <w:t xml:space="preserve"> </w:t>
      </w:r>
      <w:r>
        <w:t>the Council via the Council secretary for inclusion in the Agenda of the next ordinary meeting of the Council.</w:t>
      </w:r>
      <w:r>
        <w:rPr>
          <w:spacing w:val="40"/>
        </w:rPr>
        <w:t xml:space="preserve"> </w:t>
      </w:r>
      <w:r>
        <w:t>The minutes of the Committee shall be distributed to Council members at the next Council meeting.</w:t>
      </w:r>
    </w:p>
    <w:p w14:paraId="39AF98D4" w14:textId="77777777" w:rsidR="00CA71FF" w:rsidRDefault="00CA71FF" w:rsidP="00CA71FF">
      <w:pPr>
        <w:pStyle w:val="BodyText"/>
        <w:tabs>
          <w:tab w:val="left" w:pos="284"/>
        </w:tabs>
        <w:spacing w:before="158" w:line="259" w:lineRule="auto"/>
        <w:ind w:left="709" w:right="753" w:hanging="425"/>
      </w:pPr>
    </w:p>
    <w:p w14:paraId="2086E2EC" w14:textId="77777777" w:rsidR="00CA71FF" w:rsidRDefault="00CA71FF" w:rsidP="00CA71FF">
      <w:pPr>
        <w:tabs>
          <w:tab w:val="left" w:pos="284"/>
        </w:tabs>
        <w:ind w:left="709" w:hanging="425"/>
      </w:pPr>
    </w:p>
    <w:p w14:paraId="72DAEAF8" w14:textId="07F27C5F" w:rsidR="00675843" w:rsidRDefault="00675843" w:rsidP="00485A8B"/>
    <w:p w14:paraId="7C99F6E4" w14:textId="1B5CFC00" w:rsidR="00675843" w:rsidRDefault="00675843" w:rsidP="00485A8B"/>
    <w:p w14:paraId="593C507C" w14:textId="0A59A4B7" w:rsidR="00675843" w:rsidRDefault="00675843" w:rsidP="00485A8B"/>
    <w:p w14:paraId="2C10BE39" w14:textId="313A4901" w:rsidR="00675843" w:rsidRDefault="00675843" w:rsidP="00485A8B"/>
    <w:p w14:paraId="240F8056" w14:textId="0CE729F2" w:rsidR="00675843" w:rsidRDefault="00675843" w:rsidP="00485A8B"/>
    <w:p w14:paraId="1B40D619" w14:textId="6DE8775A" w:rsidR="00CA71FF" w:rsidRDefault="00CA71FF" w:rsidP="00485A8B"/>
    <w:p w14:paraId="0A37B80D" w14:textId="55CA0FA9" w:rsidR="00CA71FF" w:rsidRDefault="00CA71FF" w:rsidP="00485A8B"/>
    <w:p w14:paraId="2FC7960D" w14:textId="681D44B0" w:rsidR="00CA71FF" w:rsidRDefault="00CA71FF" w:rsidP="00485A8B"/>
    <w:p w14:paraId="672407F6" w14:textId="77777777" w:rsidR="00675843" w:rsidRDefault="00675843" w:rsidP="00485A8B"/>
    <w:p w14:paraId="73480FE6" w14:textId="77777777" w:rsidR="00485A8B" w:rsidRDefault="00485A8B" w:rsidP="00485A8B"/>
    <w:p w14:paraId="2E96DD92" w14:textId="0628723F" w:rsidR="00485A8B" w:rsidRDefault="00485A8B" w:rsidP="00485A8B"/>
    <w:p w14:paraId="58B39C4C" w14:textId="7100F134" w:rsidR="00675843" w:rsidRDefault="00675843" w:rsidP="00485A8B"/>
    <w:p w14:paraId="4C324E21" w14:textId="7AE89E9E" w:rsidR="00675843" w:rsidRDefault="00675843" w:rsidP="00485A8B"/>
    <w:p w14:paraId="491A0F68" w14:textId="4DD6470E" w:rsidR="00675843" w:rsidRDefault="00675843" w:rsidP="00485A8B"/>
    <w:p w14:paraId="3070B66F" w14:textId="6BA01CA9" w:rsidR="00675843" w:rsidRDefault="00675843" w:rsidP="00485A8B"/>
    <w:p w14:paraId="78786525" w14:textId="4C6220E1" w:rsidR="00675843" w:rsidRDefault="00675843" w:rsidP="00485A8B"/>
    <w:p w14:paraId="6B943D7D" w14:textId="77777777" w:rsidR="00CA71FF" w:rsidRDefault="00CA71FF" w:rsidP="00485A8B"/>
    <w:p w14:paraId="6D9414B7" w14:textId="63E43D50" w:rsidR="00675843" w:rsidRDefault="00675843" w:rsidP="00485A8B"/>
    <w:p w14:paraId="46110632" w14:textId="0E967601" w:rsidR="00675843" w:rsidRDefault="00675843" w:rsidP="00485A8B"/>
    <w:p w14:paraId="3D39C2EE" w14:textId="43542317" w:rsidR="00675843" w:rsidRDefault="00675843" w:rsidP="00485A8B"/>
    <w:p w14:paraId="0DD3134F" w14:textId="2CD29049" w:rsidR="00675843" w:rsidRDefault="00675843" w:rsidP="00485A8B"/>
    <w:p w14:paraId="44EAAEBB" w14:textId="77777777" w:rsidR="00CA71FF" w:rsidRDefault="00CA71FF" w:rsidP="00485A8B">
      <w:pPr>
        <w:rPr>
          <w:noProof/>
          <w:sz w:val="4"/>
          <w:lang w:eastAsia="en-IE"/>
        </w:rPr>
      </w:pPr>
    </w:p>
    <w:p w14:paraId="4458AEAA" w14:textId="77777777" w:rsidR="00CA71FF" w:rsidRDefault="00CA71FF" w:rsidP="00485A8B">
      <w:pPr>
        <w:rPr>
          <w:noProof/>
          <w:sz w:val="4"/>
          <w:lang w:eastAsia="en-IE"/>
        </w:rPr>
      </w:pPr>
    </w:p>
    <w:p w14:paraId="24F603F5" w14:textId="61452B10" w:rsidR="00CA71FF" w:rsidRDefault="00CA71FF" w:rsidP="00485A8B"/>
    <w:p w14:paraId="4BE937C6" w14:textId="1B0D0C1B" w:rsidR="00CA71FF" w:rsidRDefault="00CA71FF" w:rsidP="005D4780">
      <w:pPr>
        <w:pStyle w:val="BodyText"/>
        <w:spacing w:before="4" w:after="1"/>
        <w:rPr>
          <w:sz w:val="4"/>
        </w:rPr>
      </w:pPr>
    </w:p>
    <w:p w14:paraId="5E963236" w14:textId="77777777" w:rsidR="00CA71FF" w:rsidRDefault="00CA71FF" w:rsidP="005D4780">
      <w:pPr>
        <w:pStyle w:val="BodyText"/>
        <w:spacing w:before="4" w:after="1"/>
        <w:rPr>
          <w:sz w:val="4"/>
        </w:rPr>
      </w:pPr>
    </w:p>
    <w:p w14:paraId="2AF30759" w14:textId="77F6A83C" w:rsidR="00624F9C" w:rsidRDefault="00624F9C" w:rsidP="005D4780">
      <w:pPr>
        <w:pStyle w:val="BodyText"/>
        <w:spacing w:before="4" w:after="1"/>
        <w:rPr>
          <w:sz w:val="4"/>
        </w:rPr>
      </w:pPr>
    </w:p>
    <w:p w14:paraId="4E1C6CB6" w14:textId="3B0AEE10" w:rsidR="005D4780" w:rsidRPr="00CA71FF" w:rsidRDefault="00624F9C" w:rsidP="00CA71FF">
      <w:pPr>
        <w:spacing w:line="256" w:lineRule="auto"/>
        <w:rPr>
          <w:b/>
          <w:sz w:val="32"/>
          <w:szCs w:val="32"/>
        </w:rPr>
      </w:pPr>
      <w:bookmarkStart w:id="3" w:name="APPENDIX_4a:_Terms_of_Reference_for_the_"/>
      <w:bookmarkStart w:id="4" w:name="_bookmark4"/>
      <w:bookmarkEnd w:id="3"/>
      <w:bookmarkEnd w:id="4"/>
      <w:r w:rsidRPr="000201DE">
        <w:rPr>
          <w:rFonts w:cs="Arial"/>
          <w:b/>
          <w:sz w:val="32"/>
          <w:szCs w:val="32"/>
        </w:rPr>
        <w:t>APPENDIX</w:t>
      </w:r>
      <w:r w:rsidRPr="000201DE">
        <w:rPr>
          <w:rFonts w:cs="Arial"/>
          <w:b/>
          <w:spacing w:val="-5"/>
          <w:sz w:val="32"/>
          <w:szCs w:val="32"/>
        </w:rPr>
        <w:t xml:space="preserve"> </w:t>
      </w:r>
      <w:r w:rsidRPr="000201DE">
        <w:rPr>
          <w:rFonts w:cs="Arial"/>
          <w:b/>
          <w:sz w:val="32"/>
          <w:szCs w:val="32"/>
        </w:rPr>
        <w:t>4a:</w:t>
      </w:r>
      <w:r w:rsidRPr="00CA71FF">
        <w:rPr>
          <w:rFonts w:cs="Arial"/>
          <w:b/>
          <w:i/>
          <w:spacing w:val="-5"/>
          <w:sz w:val="32"/>
          <w:szCs w:val="32"/>
        </w:rPr>
        <w:t xml:space="preserve"> </w:t>
      </w:r>
      <w:r w:rsidR="005D4780" w:rsidRPr="00CA71FF">
        <w:rPr>
          <w:b/>
          <w:sz w:val="32"/>
          <w:szCs w:val="32"/>
        </w:rPr>
        <w:t>Terms</w:t>
      </w:r>
      <w:r w:rsidR="005D4780" w:rsidRPr="00CA71FF">
        <w:rPr>
          <w:b/>
          <w:spacing w:val="-5"/>
          <w:sz w:val="32"/>
          <w:szCs w:val="32"/>
        </w:rPr>
        <w:t xml:space="preserve"> </w:t>
      </w:r>
      <w:r w:rsidR="005D4780" w:rsidRPr="00CA71FF">
        <w:rPr>
          <w:b/>
          <w:sz w:val="32"/>
          <w:szCs w:val="32"/>
        </w:rPr>
        <w:t>of</w:t>
      </w:r>
      <w:r w:rsidR="005D4780" w:rsidRPr="00CA71FF">
        <w:rPr>
          <w:b/>
          <w:spacing w:val="-5"/>
          <w:sz w:val="32"/>
          <w:szCs w:val="32"/>
        </w:rPr>
        <w:t xml:space="preserve"> </w:t>
      </w:r>
      <w:r w:rsidR="005D4780" w:rsidRPr="00CA71FF">
        <w:rPr>
          <w:b/>
          <w:sz w:val="32"/>
          <w:szCs w:val="32"/>
        </w:rPr>
        <w:t>Reference</w:t>
      </w:r>
      <w:r w:rsidR="005D4780" w:rsidRPr="00CA71FF">
        <w:rPr>
          <w:b/>
          <w:spacing w:val="-5"/>
          <w:sz w:val="32"/>
          <w:szCs w:val="32"/>
        </w:rPr>
        <w:t xml:space="preserve"> </w:t>
      </w:r>
      <w:r w:rsidR="005D4780" w:rsidRPr="00CA71FF">
        <w:rPr>
          <w:b/>
          <w:sz w:val="32"/>
          <w:szCs w:val="32"/>
        </w:rPr>
        <w:t>for</w:t>
      </w:r>
      <w:r w:rsidR="005D4780" w:rsidRPr="00CA71FF">
        <w:rPr>
          <w:b/>
          <w:spacing w:val="-2"/>
          <w:sz w:val="32"/>
          <w:szCs w:val="32"/>
        </w:rPr>
        <w:t xml:space="preserve"> </w:t>
      </w:r>
      <w:r w:rsidR="005D4780" w:rsidRPr="00CA71FF">
        <w:rPr>
          <w:b/>
          <w:sz w:val="32"/>
          <w:szCs w:val="32"/>
        </w:rPr>
        <w:t>the</w:t>
      </w:r>
      <w:r w:rsidR="005D4780" w:rsidRPr="00CA71FF">
        <w:rPr>
          <w:b/>
          <w:spacing w:val="-5"/>
          <w:sz w:val="32"/>
          <w:szCs w:val="32"/>
        </w:rPr>
        <w:t xml:space="preserve"> </w:t>
      </w:r>
      <w:r w:rsidR="005D4780" w:rsidRPr="00CA71FF">
        <w:rPr>
          <w:b/>
          <w:sz w:val="32"/>
          <w:szCs w:val="32"/>
        </w:rPr>
        <w:t>Council</w:t>
      </w:r>
      <w:r w:rsidR="005D4780" w:rsidRPr="00CA71FF">
        <w:rPr>
          <w:b/>
          <w:spacing w:val="-5"/>
          <w:sz w:val="32"/>
          <w:szCs w:val="32"/>
        </w:rPr>
        <w:t xml:space="preserve"> </w:t>
      </w:r>
      <w:r w:rsidR="005D4780" w:rsidRPr="00CA71FF">
        <w:rPr>
          <w:b/>
          <w:sz w:val="32"/>
          <w:szCs w:val="32"/>
        </w:rPr>
        <w:t>of</w:t>
      </w:r>
      <w:r w:rsidR="005D4780" w:rsidRPr="00CA71FF">
        <w:rPr>
          <w:b/>
          <w:spacing w:val="-5"/>
          <w:sz w:val="32"/>
          <w:szCs w:val="32"/>
        </w:rPr>
        <w:t xml:space="preserve"> </w:t>
      </w:r>
      <w:r w:rsidR="005D4780" w:rsidRPr="00CA71FF">
        <w:rPr>
          <w:b/>
          <w:sz w:val="32"/>
          <w:szCs w:val="32"/>
        </w:rPr>
        <w:t>the</w:t>
      </w:r>
      <w:r w:rsidR="005D4780" w:rsidRPr="00CA71FF">
        <w:rPr>
          <w:b/>
          <w:spacing w:val="-2"/>
          <w:sz w:val="32"/>
          <w:szCs w:val="32"/>
        </w:rPr>
        <w:t xml:space="preserve"> </w:t>
      </w:r>
      <w:r w:rsidR="005D4780" w:rsidRPr="00CA71FF">
        <w:rPr>
          <w:b/>
          <w:sz w:val="32"/>
          <w:szCs w:val="32"/>
        </w:rPr>
        <w:t>National Council for Special Education (NCSE)</w:t>
      </w:r>
    </w:p>
    <w:p w14:paraId="580995EB" w14:textId="77777777" w:rsidR="005D4780" w:rsidRPr="005D4780" w:rsidRDefault="005D4780" w:rsidP="005D4780"/>
    <w:p w14:paraId="500727B6" w14:textId="77777777" w:rsidR="005D4780" w:rsidRPr="003A4357" w:rsidRDefault="005D4780" w:rsidP="005D4780">
      <w:pPr>
        <w:pStyle w:val="Heading4"/>
        <w:ind w:right="811"/>
        <w:jc w:val="center"/>
        <w:rPr>
          <w:rFonts w:ascii="Arial" w:hAnsi="Arial" w:cs="Arial"/>
          <w:b/>
        </w:rPr>
      </w:pPr>
      <w:r w:rsidRPr="003A4357">
        <w:rPr>
          <w:rFonts w:ascii="Arial" w:hAnsi="Arial" w:cs="Arial"/>
        </w:rPr>
        <w:t>Reviewed and agreed</w:t>
      </w:r>
      <w:r w:rsidRPr="003A4357">
        <w:rPr>
          <w:rFonts w:ascii="Arial" w:hAnsi="Arial" w:cs="Arial"/>
          <w:spacing w:val="-5"/>
        </w:rPr>
        <w:t xml:space="preserve"> </w:t>
      </w:r>
      <w:r w:rsidRPr="003A4357">
        <w:rPr>
          <w:rFonts w:ascii="Arial" w:hAnsi="Arial" w:cs="Arial"/>
        </w:rPr>
        <w:t>by</w:t>
      </w:r>
      <w:r w:rsidRPr="003A4357">
        <w:rPr>
          <w:rFonts w:ascii="Arial" w:hAnsi="Arial" w:cs="Arial"/>
          <w:spacing w:val="-2"/>
        </w:rPr>
        <w:t xml:space="preserve"> </w:t>
      </w:r>
      <w:r w:rsidRPr="003A4357">
        <w:rPr>
          <w:rFonts w:ascii="Arial" w:hAnsi="Arial" w:cs="Arial"/>
        </w:rPr>
        <w:t>Council</w:t>
      </w:r>
      <w:r w:rsidRPr="003A4357">
        <w:rPr>
          <w:rFonts w:ascii="Arial" w:hAnsi="Arial" w:cs="Arial"/>
          <w:spacing w:val="-4"/>
        </w:rPr>
        <w:t xml:space="preserve"> </w:t>
      </w:r>
      <w:r w:rsidRPr="003A4357">
        <w:rPr>
          <w:rFonts w:ascii="Arial" w:hAnsi="Arial" w:cs="Arial"/>
        </w:rPr>
        <w:t>on</w:t>
      </w:r>
      <w:r w:rsidRPr="003A4357">
        <w:rPr>
          <w:rFonts w:ascii="Arial" w:hAnsi="Arial" w:cs="Arial"/>
          <w:spacing w:val="-3"/>
        </w:rPr>
        <w:t xml:space="preserve"> </w:t>
      </w:r>
      <w:r w:rsidRPr="003A4357">
        <w:rPr>
          <w:rFonts w:ascii="Arial" w:hAnsi="Arial" w:cs="Arial"/>
        </w:rPr>
        <w:t>29</w:t>
      </w:r>
      <w:r w:rsidRPr="003A4357">
        <w:rPr>
          <w:rFonts w:ascii="Arial" w:hAnsi="Arial" w:cs="Arial"/>
          <w:vertAlign w:val="superscript"/>
        </w:rPr>
        <w:t>th</w:t>
      </w:r>
      <w:r w:rsidRPr="003A4357">
        <w:rPr>
          <w:rFonts w:ascii="Arial" w:hAnsi="Arial" w:cs="Arial"/>
        </w:rPr>
        <w:t xml:space="preserve"> February 2024</w:t>
      </w:r>
    </w:p>
    <w:p w14:paraId="3D8B56CC" w14:textId="77777777" w:rsidR="005D4780" w:rsidRDefault="005D4780" w:rsidP="005D4780">
      <w:pPr>
        <w:pStyle w:val="BodyText"/>
        <w:spacing w:before="8"/>
        <w:rPr>
          <w:b/>
          <w:i/>
          <w:sz w:val="39"/>
        </w:rPr>
      </w:pPr>
    </w:p>
    <w:p w14:paraId="258D963F" w14:textId="77777777" w:rsidR="005D4780" w:rsidRDefault="005D4780" w:rsidP="005D4780">
      <w:pPr>
        <w:pStyle w:val="BodyText"/>
        <w:ind w:right="753"/>
      </w:pPr>
      <w:r>
        <w:t>The NCSE was established under the Education for Persons with Special Educational</w:t>
      </w:r>
      <w:r>
        <w:rPr>
          <w:spacing w:val="-2"/>
        </w:rPr>
        <w:t xml:space="preserve"> </w:t>
      </w:r>
      <w:r>
        <w:t>Needs</w:t>
      </w:r>
      <w:r>
        <w:rPr>
          <w:spacing w:val="-4"/>
        </w:rPr>
        <w:t xml:space="preserve"> </w:t>
      </w:r>
      <w:r>
        <w:t>(EPSEN)</w:t>
      </w:r>
      <w:r>
        <w:rPr>
          <w:spacing w:val="-3"/>
        </w:rPr>
        <w:t xml:space="preserve"> </w:t>
      </w:r>
      <w:r>
        <w:t>Act</w:t>
      </w:r>
      <w:r>
        <w:rPr>
          <w:spacing w:val="-4"/>
        </w:rPr>
        <w:t xml:space="preserve"> </w:t>
      </w:r>
      <w:r>
        <w:t>2004.</w:t>
      </w:r>
      <w:r>
        <w:rPr>
          <w:spacing w:val="40"/>
        </w:rPr>
        <w:t xml:space="preserve"> </w:t>
      </w:r>
      <w:r>
        <w:t>The</w:t>
      </w:r>
      <w:r>
        <w:rPr>
          <w:spacing w:val="-3"/>
        </w:rPr>
        <w:t xml:space="preserve"> </w:t>
      </w:r>
      <w:r>
        <w:t>EPSEN</w:t>
      </w:r>
      <w:r>
        <w:rPr>
          <w:spacing w:val="-2"/>
        </w:rPr>
        <w:t xml:space="preserve"> </w:t>
      </w:r>
      <w:r>
        <w:t>Act</w:t>
      </w:r>
      <w:r>
        <w:rPr>
          <w:spacing w:val="-1"/>
        </w:rPr>
        <w:t xml:space="preserve"> </w:t>
      </w:r>
      <w:r>
        <w:t>sets</w:t>
      </w:r>
      <w:r>
        <w:rPr>
          <w:spacing w:val="-4"/>
        </w:rPr>
        <w:t xml:space="preserve"> </w:t>
      </w:r>
      <w:r>
        <w:t>out</w:t>
      </w:r>
      <w:r>
        <w:rPr>
          <w:spacing w:val="-1"/>
        </w:rPr>
        <w:t xml:space="preserve"> </w:t>
      </w:r>
      <w:r>
        <w:t>the</w:t>
      </w:r>
      <w:r>
        <w:rPr>
          <w:spacing w:val="-1"/>
        </w:rPr>
        <w:t xml:space="preserve"> </w:t>
      </w:r>
      <w:r>
        <w:t>membership</w:t>
      </w:r>
      <w:r>
        <w:rPr>
          <w:spacing w:val="-3"/>
        </w:rPr>
        <w:t xml:space="preserve"> </w:t>
      </w:r>
      <w:r>
        <w:t>of the Council, its functions and various requirements concerning terms of office, frequency of Council meetings and procedural issues for Council meetings. The NCSE</w:t>
      </w:r>
      <w:r>
        <w:rPr>
          <w:spacing w:val="-3"/>
        </w:rPr>
        <w:t xml:space="preserve"> </w:t>
      </w:r>
      <w:r>
        <w:t>has</w:t>
      </w:r>
      <w:r>
        <w:rPr>
          <w:spacing w:val="-5"/>
        </w:rPr>
        <w:t xml:space="preserve"> </w:t>
      </w:r>
      <w:r>
        <w:t>adopted</w:t>
      </w:r>
      <w:r>
        <w:rPr>
          <w:spacing w:val="-3"/>
        </w:rPr>
        <w:t xml:space="preserve"> </w:t>
      </w:r>
      <w:r>
        <w:t>a</w:t>
      </w:r>
      <w:r>
        <w:rPr>
          <w:spacing w:val="-4"/>
        </w:rPr>
        <w:t xml:space="preserve"> </w:t>
      </w:r>
      <w:r>
        <w:t>corporate</w:t>
      </w:r>
      <w:r>
        <w:rPr>
          <w:spacing w:val="-3"/>
        </w:rPr>
        <w:t xml:space="preserve"> </w:t>
      </w:r>
      <w:r>
        <w:t>governance</w:t>
      </w:r>
      <w:r>
        <w:rPr>
          <w:spacing w:val="-3"/>
        </w:rPr>
        <w:t xml:space="preserve"> </w:t>
      </w:r>
      <w:r>
        <w:t>regime</w:t>
      </w:r>
      <w:r>
        <w:rPr>
          <w:spacing w:val="-3"/>
        </w:rPr>
        <w:t xml:space="preserve"> </w:t>
      </w:r>
      <w:r>
        <w:t>in</w:t>
      </w:r>
      <w:r>
        <w:rPr>
          <w:spacing w:val="-4"/>
        </w:rPr>
        <w:t xml:space="preserve"> </w:t>
      </w:r>
      <w:r>
        <w:t>accordance</w:t>
      </w:r>
      <w:r>
        <w:rPr>
          <w:spacing w:val="-3"/>
        </w:rPr>
        <w:t xml:space="preserve"> </w:t>
      </w:r>
      <w:r>
        <w:t>with</w:t>
      </w:r>
      <w:r>
        <w:rPr>
          <w:spacing w:val="-3"/>
        </w:rPr>
        <w:t xml:space="preserve"> </w:t>
      </w:r>
      <w:r>
        <w:t>best</w:t>
      </w:r>
      <w:r>
        <w:rPr>
          <w:spacing w:val="-3"/>
        </w:rPr>
        <w:t xml:space="preserve"> </w:t>
      </w:r>
      <w:r>
        <w:t>practice as set out in the Code of Practice for the Governance of State Bodies 2016.</w:t>
      </w:r>
    </w:p>
    <w:p w14:paraId="43C9A2F6" w14:textId="77777777" w:rsidR="005D4780" w:rsidRDefault="005D4780" w:rsidP="005D4780">
      <w:pPr>
        <w:pStyle w:val="BodyText"/>
      </w:pPr>
    </w:p>
    <w:p w14:paraId="297D9A6D" w14:textId="77777777" w:rsidR="005D4780" w:rsidRDefault="005D4780" w:rsidP="005D4780">
      <w:pPr>
        <w:pStyle w:val="BodyText"/>
        <w:ind w:right="846"/>
      </w:pPr>
      <w:r>
        <w:t>The purpose of this document is to set out the terms of reference of the Council of the NCSE.</w:t>
      </w:r>
      <w:r>
        <w:rPr>
          <w:spacing w:val="40"/>
        </w:rPr>
        <w:t xml:space="preserve"> </w:t>
      </w:r>
      <w:r>
        <w:t>These terms of reference should be read in conjunction with the approved Standing Orders for Council meetings.</w:t>
      </w:r>
      <w:r>
        <w:rPr>
          <w:spacing w:val="80"/>
        </w:rPr>
        <w:t xml:space="preserve"> </w:t>
      </w:r>
      <w:r>
        <w:t>Nothing in these terms of reference</w:t>
      </w:r>
      <w:r>
        <w:rPr>
          <w:spacing w:val="-2"/>
        </w:rPr>
        <w:t xml:space="preserve"> </w:t>
      </w:r>
      <w:r>
        <w:t>may</w:t>
      </w:r>
      <w:r>
        <w:rPr>
          <w:spacing w:val="-3"/>
        </w:rPr>
        <w:t xml:space="preserve"> </w:t>
      </w:r>
      <w:r>
        <w:t>take</w:t>
      </w:r>
      <w:r>
        <w:rPr>
          <w:spacing w:val="-4"/>
        </w:rPr>
        <w:t xml:space="preserve"> </w:t>
      </w:r>
      <w:r>
        <w:t>precedence</w:t>
      </w:r>
      <w:r>
        <w:rPr>
          <w:spacing w:val="-4"/>
        </w:rPr>
        <w:t xml:space="preserve"> </w:t>
      </w:r>
      <w:r>
        <w:t>over</w:t>
      </w:r>
      <w:r>
        <w:rPr>
          <w:spacing w:val="-4"/>
        </w:rPr>
        <w:t xml:space="preserve"> </w:t>
      </w:r>
      <w:r>
        <w:t>the</w:t>
      </w:r>
      <w:r>
        <w:rPr>
          <w:spacing w:val="-2"/>
        </w:rPr>
        <w:t xml:space="preserve"> </w:t>
      </w:r>
      <w:r>
        <w:t>statutory</w:t>
      </w:r>
      <w:r>
        <w:rPr>
          <w:spacing w:val="-3"/>
        </w:rPr>
        <w:t xml:space="preserve"> </w:t>
      </w:r>
      <w:r>
        <w:t>requirements</w:t>
      </w:r>
      <w:r>
        <w:rPr>
          <w:spacing w:val="-5"/>
        </w:rPr>
        <w:t xml:space="preserve"> </w:t>
      </w:r>
      <w:r>
        <w:t>for</w:t>
      </w:r>
      <w:r>
        <w:rPr>
          <w:spacing w:val="-6"/>
        </w:rPr>
        <w:t xml:space="preserve"> </w:t>
      </w:r>
      <w:r>
        <w:t>the</w:t>
      </w:r>
      <w:r>
        <w:rPr>
          <w:spacing w:val="-2"/>
        </w:rPr>
        <w:t xml:space="preserve"> </w:t>
      </w:r>
      <w:r>
        <w:t>Council</w:t>
      </w:r>
      <w:r>
        <w:rPr>
          <w:spacing w:val="-3"/>
        </w:rPr>
        <w:t xml:space="preserve"> </w:t>
      </w:r>
      <w:r>
        <w:t>set out in the EPSEN Act.</w:t>
      </w:r>
    </w:p>
    <w:p w14:paraId="78FF9109" w14:textId="77777777" w:rsidR="005D4780" w:rsidRDefault="005D4780" w:rsidP="005D4780">
      <w:pPr>
        <w:pStyle w:val="BodyText"/>
        <w:spacing w:before="1"/>
      </w:pPr>
    </w:p>
    <w:p w14:paraId="7F6C0292" w14:textId="77777777" w:rsidR="005D4780" w:rsidRDefault="005D4780" w:rsidP="005D4780">
      <w:pPr>
        <w:rPr>
          <w:b/>
        </w:rPr>
      </w:pPr>
      <w:r>
        <w:rPr>
          <w:b/>
          <w:spacing w:val="-2"/>
        </w:rPr>
        <w:t>Membership</w:t>
      </w:r>
    </w:p>
    <w:p w14:paraId="6DABA86D" w14:textId="77777777" w:rsidR="005D4780" w:rsidRDefault="005D4780" w:rsidP="005D4780">
      <w:pPr>
        <w:pStyle w:val="BodyText"/>
        <w:ind w:right="753"/>
      </w:pPr>
      <w:r>
        <w:t>Members of the Council shall be appointed by the Minister for Education in accordance with Section 21 of the EPSEN Act. The Council shall comprise a Chairperson and 12 members.</w:t>
      </w:r>
      <w:r>
        <w:rPr>
          <w:spacing w:val="40"/>
        </w:rPr>
        <w:t xml:space="preserve"> </w:t>
      </w:r>
      <w:r>
        <w:t>When the chairperson is writing to the Minister in connection with Council membership and reappointments, the chairperson should draw</w:t>
      </w:r>
      <w:r>
        <w:rPr>
          <w:spacing w:val="-3"/>
        </w:rPr>
        <w:t xml:space="preserve"> </w:t>
      </w:r>
      <w:r>
        <w:t>attention</w:t>
      </w:r>
      <w:r>
        <w:rPr>
          <w:spacing w:val="-2"/>
        </w:rPr>
        <w:t xml:space="preserve"> </w:t>
      </w:r>
      <w:r>
        <w:t>to</w:t>
      </w:r>
      <w:r>
        <w:rPr>
          <w:spacing w:val="-2"/>
        </w:rPr>
        <w:t xml:space="preserve"> </w:t>
      </w:r>
      <w:r>
        <w:t>the</w:t>
      </w:r>
      <w:r>
        <w:rPr>
          <w:spacing w:val="-2"/>
        </w:rPr>
        <w:t xml:space="preserve"> </w:t>
      </w:r>
      <w:r>
        <w:t>current</w:t>
      </w:r>
      <w:r>
        <w:rPr>
          <w:spacing w:val="-3"/>
        </w:rPr>
        <w:t xml:space="preserve"> </w:t>
      </w:r>
      <w:r>
        <w:t>gender</w:t>
      </w:r>
      <w:r>
        <w:rPr>
          <w:spacing w:val="-4"/>
        </w:rPr>
        <w:t xml:space="preserve"> </w:t>
      </w:r>
      <w:r>
        <w:t>balance</w:t>
      </w:r>
      <w:r>
        <w:rPr>
          <w:spacing w:val="-7"/>
        </w:rPr>
        <w:t xml:space="preserve"> </w:t>
      </w:r>
      <w:r>
        <w:t>on</w:t>
      </w:r>
      <w:r>
        <w:rPr>
          <w:spacing w:val="-2"/>
        </w:rPr>
        <w:t xml:space="preserve"> </w:t>
      </w:r>
      <w:r>
        <w:t>the</w:t>
      </w:r>
      <w:r>
        <w:rPr>
          <w:spacing w:val="-2"/>
        </w:rPr>
        <w:t xml:space="preserve"> </w:t>
      </w:r>
      <w:r>
        <w:t>Council,</w:t>
      </w:r>
      <w:r>
        <w:rPr>
          <w:spacing w:val="-2"/>
        </w:rPr>
        <w:t xml:space="preserve"> </w:t>
      </w:r>
      <w:r>
        <w:t>noting</w:t>
      </w:r>
      <w:r>
        <w:rPr>
          <w:spacing w:val="-2"/>
        </w:rPr>
        <w:t xml:space="preserve"> </w:t>
      </w:r>
      <w:r>
        <w:t>the</w:t>
      </w:r>
      <w:r>
        <w:rPr>
          <w:spacing w:val="-2"/>
        </w:rPr>
        <w:t xml:space="preserve"> </w:t>
      </w:r>
      <w:r>
        <w:t>requirements outlined in the EPSEN Act.</w:t>
      </w:r>
    </w:p>
    <w:p w14:paraId="6D695482" w14:textId="77777777" w:rsidR="005D4780" w:rsidRDefault="005D4780" w:rsidP="005D4780">
      <w:pPr>
        <w:pStyle w:val="BodyText"/>
      </w:pPr>
    </w:p>
    <w:p w14:paraId="7CDBE341" w14:textId="77777777" w:rsidR="005D4780" w:rsidRDefault="005D4780" w:rsidP="005D4780">
      <w:pPr>
        <w:pStyle w:val="BodyText"/>
        <w:ind w:right="1328"/>
      </w:pPr>
      <w:r>
        <w:t>Members</w:t>
      </w:r>
      <w:r>
        <w:rPr>
          <w:spacing w:val="-3"/>
        </w:rPr>
        <w:t xml:space="preserve"> </w:t>
      </w:r>
      <w:r>
        <w:t>of</w:t>
      </w:r>
      <w:r>
        <w:rPr>
          <w:spacing w:val="-3"/>
        </w:rPr>
        <w:t xml:space="preserve"> </w:t>
      </w:r>
      <w:r>
        <w:t>the</w:t>
      </w:r>
      <w:r>
        <w:rPr>
          <w:spacing w:val="-2"/>
        </w:rPr>
        <w:t xml:space="preserve"> </w:t>
      </w:r>
      <w:r>
        <w:t>Council</w:t>
      </w:r>
      <w:r>
        <w:rPr>
          <w:spacing w:val="-3"/>
        </w:rPr>
        <w:t xml:space="preserve"> </w:t>
      </w:r>
      <w:r>
        <w:t>should</w:t>
      </w:r>
      <w:r>
        <w:rPr>
          <w:spacing w:val="-4"/>
        </w:rPr>
        <w:t xml:space="preserve"> </w:t>
      </w:r>
      <w:r>
        <w:t>not</w:t>
      </w:r>
      <w:r>
        <w:rPr>
          <w:spacing w:val="-5"/>
        </w:rPr>
        <w:t xml:space="preserve"> </w:t>
      </w:r>
      <w:r>
        <w:t>hold</w:t>
      </w:r>
      <w:r>
        <w:rPr>
          <w:spacing w:val="-4"/>
        </w:rPr>
        <w:t xml:space="preserve"> </w:t>
      </w:r>
      <w:r>
        <w:t>appointments</w:t>
      </w:r>
      <w:r>
        <w:rPr>
          <w:spacing w:val="-5"/>
        </w:rPr>
        <w:t xml:space="preserve"> </w:t>
      </w:r>
      <w:r>
        <w:t>to</w:t>
      </w:r>
      <w:r>
        <w:rPr>
          <w:spacing w:val="-4"/>
        </w:rPr>
        <w:t xml:space="preserve"> </w:t>
      </w:r>
      <w:r>
        <w:t>more</w:t>
      </w:r>
      <w:r>
        <w:rPr>
          <w:spacing w:val="-4"/>
        </w:rPr>
        <w:t xml:space="preserve"> </w:t>
      </w:r>
      <w:r>
        <w:t>than</w:t>
      </w:r>
      <w:r>
        <w:rPr>
          <w:spacing w:val="-2"/>
        </w:rPr>
        <w:t xml:space="preserve"> </w:t>
      </w:r>
      <w:r>
        <w:t>two</w:t>
      </w:r>
      <w:r>
        <w:rPr>
          <w:spacing w:val="-2"/>
        </w:rPr>
        <w:t xml:space="preserve"> </w:t>
      </w:r>
      <w:r>
        <w:t xml:space="preserve">State Boards at the same time unless the specific statutory provisions enable such </w:t>
      </w:r>
      <w:r>
        <w:rPr>
          <w:spacing w:val="-2"/>
        </w:rPr>
        <w:t>service.</w:t>
      </w:r>
    </w:p>
    <w:p w14:paraId="1AAA2156" w14:textId="77777777" w:rsidR="005D4780" w:rsidRDefault="005D4780" w:rsidP="005D4780">
      <w:pPr>
        <w:pStyle w:val="BodyText"/>
      </w:pPr>
    </w:p>
    <w:p w14:paraId="0BCDA94D" w14:textId="77777777" w:rsidR="005D4780" w:rsidRDefault="005D4780" w:rsidP="005D4780">
      <w:pPr>
        <w:pStyle w:val="BodyText"/>
        <w:ind w:right="846"/>
      </w:pPr>
      <w:r>
        <w:t>Each term of office may be for a period of up to four years, as determined by the Minister</w:t>
      </w:r>
      <w:r>
        <w:rPr>
          <w:spacing w:val="-3"/>
        </w:rPr>
        <w:t xml:space="preserve"> </w:t>
      </w:r>
      <w:r>
        <w:t>at</w:t>
      </w:r>
      <w:r>
        <w:rPr>
          <w:spacing w:val="-2"/>
        </w:rPr>
        <w:t xml:space="preserve"> </w:t>
      </w:r>
      <w:r>
        <w:t>the</w:t>
      </w:r>
      <w:r>
        <w:rPr>
          <w:spacing w:val="-1"/>
        </w:rPr>
        <w:t xml:space="preserve"> </w:t>
      </w:r>
      <w:r>
        <w:t>time</w:t>
      </w:r>
      <w:r>
        <w:rPr>
          <w:spacing w:val="-3"/>
        </w:rPr>
        <w:t xml:space="preserve"> </w:t>
      </w:r>
      <w:r>
        <w:t>of</w:t>
      </w:r>
      <w:r>
        <w:rPr>
          <w:spacing w:val="-4"/>
        </w:rPr>
        <w:t xml:space="preserve"> </w:t>
      </w:r>
      <w:r>
        <w:t>appointment.</w:t>
      </w:r>
      <w:r>
        <w:rPr>
          <w:spacing w:val="40"/>
        </w:rPr>
        <w:t xml:space="preserve"> </w:t>
      </w:r>
      <w:r>
        <w:t>A</w:t>
      </w:r>
      <w:r>
        <w:rPr>
          <w:spacing w:val="-1"/>
        </w:rPr>
        <w:t xml:space="preserve"> </w:t>
      </w:r>
      <w:r>
        <w:t>member</w:t>
      </w:r>
      <w:r>
        <w:rPr>
          <w:spacing w:val="-3"/>
        </w:rPr>
        <w:t xml:space="preserve"> </w:t>
      </w:r>
      <w:r>
        <w:t>shall</w:t>
      </w:r>
      <w:r>
        <w:rPr>
          <w:spacing w:val="-2"/>
        </w:rPr>
        <w:t xml:space="preserve"> </w:t>
      </w:r>
      <w:r>
        <w:t>not</w:t>
      </w:r>
      <w:r>
        <w:rPr>
          <w:spacing w:val="-2"/>
        </w:rPr>
        <w:t xml:space="preserve"> </w:t>
      </w:r>
      <w:r>
        <w:t>serve</w:t>
      </w:r>
      <w:r>
        <w:rPr>
          <w:spacing w:val="-3"/>
        </w:rPr>
        <w:t xml:space="preserve"> </w:t>
      </w:r>
      <w:r>
        <w:t>more</w:t>
      </w:r>
      <w:r>
        <w:rPr>
          <w:spacing w:val="-3"/>
        </w:rPr>
        <w:t xml:space="preserve"> </w:t>
      </w:r>
      <w:r>
        <w:t>than</w:t>
      </w:r>
      <w:r>
        <w:rPr>
          <w:spacing w:val="-1"/>
        </w:rPr>
        <w:t xml:space="preserve"> </w:t>
      </w:r>
      <w:r>
        <w:t>two</w:t>
      </w:r>
      <w:r>
        <w:rPr>
          <w:spacing w:val="-3"/>
        </w:rPr>
        <w:t xml:space="preserve"> </w:t>
      </w:r>
      <w:r>
        <w:t>terms of office that are consecutive terms of office. If exceptionally, it is decided that a Council</w:t>
      </w:r>
      <w:r>
        <w:rPr>
          <w:spacing w:val="-1"/>
        </w:rPr>
        <w:t xml:space="preserve"> </w:t>
      </w:r>
      <w:r>
        <w:t>member</w:t>
      </w:r>
      <w:r>
        <w:rPr>
          <w:spacing w:val="-2"/>
        </w:rPr>
        <w:t xml:space="preserve"> </w:t>
      </w:r>
      <w:r>
        <w:t>should serve</w:t>
      </w:r>
      <w:r>
        <w:rPr>
          <w:spacing w:val="-2"/>
        </w:rPr>
        <w:t xml:space="preserve"> </w:t>
      </w:r>
      <w:r>
        <w:t>a further</w:t>
      </w:r>
      <w:r>
        <w:rPr>
          <w:spacing w:val="-2"/>
        </w:rPr>
        <w:t xml:space="preserve"> </w:t>
      </w:r>
      <w:r>
        <w:t>additional</w:t>
      </w:r>
      <w:r>
        <w:rPr>
          <w:spacing w:val="-1"/>
        </w:rPr>
        <w:t xml:space="preserve"> </w:t>
      </w:r>
      <w:r>
        <w:t>Council</w:t>
      </w:r>
      <w:r>
        <w:rPr>
          <w:spacing w:val="-1"/>
        </w:rPr>
        <w:t xml:space="preserve"> </w:t>
      </w:r>
      <w:r>
        <w:t>term,</w:t>
      </w:r>
      <w:r>
        <w:rPr>
          <w:spacing w:val="-3"/>
        </w:rPr>
        <w:t xml:space="preserve"> </w:t>
      </w:r>
      <w:r>
        <w:t>or</w:t>
      </w:r>
      <w:r>
        <w:rPr>
          <w:spacing w:val="-2"/>
        </w:rPr>
        <w:t xml:space="preserve"> </w:t>
      </w:r>
      <w:r>
        <w:t>that</w:t>
      </w:r>
      <w:r>
        <w:rPr>
          <w:spacing w:val="-3"/>
        </w:rPr>
        <w:t xml:space="preserve"> </w:t>
      </w:r>
      <w:r>
        <w:t>a renewal</w:t>
      </w:r>
      <w:r>
        <w:rPr>
          <w:spacing w:val="-1"/>
        </w:rPr>
        <w:t xml:space="preserve"> </w:t>
      </w:r>
      <w:r>
        <w:t>of appointment would bring to a total period of service to above eight years, this requires Ministerial approval.</w:t>
      </w:r>
    </w:p>
    <w:p w14:paraId="6BE4A644" w14:textId="77777777" w:rsidR="005D4780" w:rsidRDefault="005D4780" w:rsidP="005D4780">
      <w:pPr>
        <w:pStyle w:val="BodyText"/>
      </w:pPr>
    </w:p>
    <w:p w14:paraId="3DCB80DB" w14:textId="77777777" w:rsidR="005D4780" w:rsidRDefault="005D4780" w:rsidP="005D4780">
      <w:pPr>
        <w:spacing w:before="1"/>
        <w:rPr>
          <w:b/>
        </w:rPr>
      </w:pPr>
      <w:r>
        <w:rPr>
          <w:b/>
        </w:rPr>
        <w:t>Frequency</w:t>
      </w:r>
      <w:r>
        <w:rPr>
          <w:b/>
          <w:spacing w:val="-1"/>
        </w:rPr>
        <w:t xml:space="preserve"> </w:t>
      </w:r>
      <w:r>
        <w:rPr>
          <w:b/>
        </w:rPr>
        <w:t>of</w:t>
      </w:r>
      <w:r>
        <w:rPr>
          <w:b/>
          <w:spacing w:val="-2"/>
        </w:rPr>
        <w:t xml:space="preserve"> Meetings</w:t>
      </w:r>
    </w:p>
    <w:p w14:paraId="431B18AA" w14:textId="77777777" w:rsidR="005D4780" w:rsidRDefault="005D4780" w:rsidP="005D4780">
      <w:pPr>
        <w:pStyle w:val="BodyText"/>
      </w:pPr>
      <w:r>
        <w:t>The</w:t>
      </w:r>
      <w:r>
        <w:rPr>
          <w:spacing w:val="-3"/>
        </w:rPr>
        <w:t xml:space="preserve"> </w:t>
      </w:r>
      <w:r>
        <w:t>Council</w:t>
      </w:r>
      <w:r>
        <w:rPr>
          <w:spacing w:val="-2"/>
        </w:rPr>
        <w:t xml:space="preserve"> </w:t>
      </w:r>
      <w:r>
        <w:t>shall</w:t>
      </w:r>
      <w:r>
        <w:rPr>
          <w:spacing w:val="-5"/>
        </w:rPr>
        <w:t xml:space="preserve"> </w:t>
      </w:r>
      <w:r>
        <w:t>meet</w:t>
      </w:r>
      <w:r>
        <w:rPr>
          <w:spacing w:val="-3"/>
        </w:rPr>
        <w:t xml:space="preserve"> </w:t>
      </w:r>
      <w:r>
        <w:t>at</w:t>
      </w:r>
      <w:r>
        <w:rPr>
          <w:spacing w:val="-2"/>
        </w:rPr>
        <w:t xml:space="preserve"> </w:t>
      </w:r>
      <w:r>
        <w:t>least</w:t>
      </w:r>
      <w:r>
        <w:rPr>
          <w:spacing w:val="-1"/>
        </w:rPr>
        <w:t xml:space="preserve"> </w:t>
      </w:r>
      <w:r>
        <w:t>six</w:t>
      </w:r>
      <w:r>
        <w:rPr>
          <w:spacing w:val="-1"/>
        </w:rPr>
        <w:t xml:space="preserve"> </w:t>
      </w:r>
      <w:r>
        <w:t>times</w:t>
      </w:r>
      <w:r>
        <w:rPr>
          <w:spacing w:val="-4"/>
        </w:rPr>
        <w:t xml:space="preserve"> </w:t>
      </w:r>
      <w:r>
        <w:t>a</w:t>
      </w:r>
      <w:r>
        <w:rPr>
          <w:spacing w:val="-1"/>
        </w:rPr>
        <w:t xml:space="preserve"> </w:t>
      </w:r>
      <w:r>
        <w:t>year</w:t>
      </w:r>
      <w:r>
        <w:rPr>
          <w:spacing w:val="-2"/>
        </w:rPr>
        <w:t xml:space="preserve"> </w:t>
      </w:r>
      <w:r>
        <w:t>and</w:t>
      </w:r>
      <w:r>
        <w:rPr>
          <w:spacing w:val="-3"/>
        </w:rPr>
        <w:t xml:space="preserve"> </w:t>
      </w:r>
      <w:r>
        <w:t>as</w:t>
      </w:r>
      <w:r>
        <w:rPr>
          <w:spacing w:val="-4"/>
        </w:rPr>
        <w:t xml:space="preserve"> </w:t>
      </w:r>
      <w:r>
        <w:t xml:space="preserve">otherwise </w:t>
      </w:r>
      <w:r>
        <w:rPr>
          <w:spacing w:val="-2"/>
        </w:rPr>
        <w:t>required.</w:t>
      </w:r>
    </w:p>
    <w:p w14:paraId="438A854B" w14:textId="77777777" w:rsidR="005D4780" w:rsidRDefault="005D4780" w:rsidP="005D4780">
      <w:pPr>
        <w:pStyle w:val="BodyText"/>
        <w:spacing w:before="11"/>
        <w:rPr>
          <w:sz w:val="21"/>
        </w:rPr>
      </w:pPr>
    </w:p>
    <w:p w14:paraId="342871E7" w14:textId="77777777" w:rsidR="005D4780" w:rsidRDefault="005D4780" w:rsidP="005D4780">
      <w:pPr>
        <w:rPr>
          <w:b/>
        </w:rPr>
      </w:pPr>
      <w:r>
        <w:rPr>
          <w:b/>
        </w:rPr>
        <w:t>Functions</w:t>
      </w:r>
      <w:r>
        <w:rPr>
          <w:b/>
          <w:spacing w:val="-3"/>
        </w:rPr>
        <w:t xml:space="preserve"> </w:t>
      </w:r>
      <w:r>
        <w:rPr>
          <w:b/>
        </w:rPr>
        <w:t>of</w:t>
      </w:r>
      <w:r>
        <w:rPr>
          <w:b/>
          <w:spacing w:val="-4"/>
        </w:rPr>
        <w:t xml:space="preserve"> </w:t>
      </w:r>
      <w:r>
        <w:rPr>
          <w:b/>
          <w:spacing w:val="-2"/>
        </w:rPr>
        <w:t>Council</w:t>
      </w:r>
    </w:p>
    <w:p w14:paraId="50EB0C9A" w14:textId="77777777" w:rsidR="005D4780" w:rsidRDefault="005D4780" w:rsidP="005D4780">
      <w:pPr>
        <w:pStyle w:val="BodyText"/>
        <w:ind w:right="753"/>
      </w:pPr>
    </w:p>
    <w:p w14:paraId="30BDBCF6" w14:textId="5899E635" w:rsidR="005D4780" w:rsidRDefault="005D4780" w:rsidP="005D4780">
      <w:pPr>
        <w:pStyle w:val="BodyText"/>
        <w:ind w:right="753"/>
      </w:pPr>
      <w:r>
        <w:t>The functions of Council are set out in Section 20 of the Education for Persons with Special Educational Needs (EPSEN) Act 2004. They include</w:t>
      </w:r>
    </w:p>
    <w:p w14:paraId="23216B27" w14:textId="75DFABE0" w:rsidR="00CA71FF" w:rsidRDefault="00CA71FF" w:rsidP="005D4780">
      <w:pPr>
        <w:pStyle w:val="BodyText"/>
        <w:ind w:right="753"/>
      </w:pPr>
    </w:p>
    <w:p w14:paraId="53646B70" w14:textId="7A10CFE2" w:rsidR="00CA71FF" w:rsidRDefault="00CA71FF" w:rsidP="005D4780">
      <w:pPr>
        <w:pStyle w:val="BodyText"/>
        <w:ind w:right="753"/>
      </w:pPr>
    </w:p>
    <w:p w14:paraId="029225AE" w14:textId="77777777" w:rsidR="00CA71FF" w:rsidRDefault="005D4780" w:rsidP="00230B20">
      <w:pPr>
        <w:pStyle w:val="BodyText"/>
        <w:numPr>
          <w:ilvl w:val="0"/>
          <w:numId w:val="1"/>
        </w:numPr>
        <w:ind w:left="1137" w:right="753"/>
      </w:pPr>
      <w:r w:rsidRPr="005D4780">
        <w:t>planning</w:t>
      </w:r>
      <w:r>
        <w:t xml:space="preserve"> for, and co-ordinating, </w:t>
      </w:r>
      <w:r w:rsidRPr="005D4780">
        <w:rPr>
          <w:b/>
        </w:rPr>
        <w:t xml:space="preserve">the provision of education </w:t>
      </w:r>
      <w:r>
        <w:t xml:space="preserve">for children </w:t>
      </w:r>
    </w:p>
    <w:p w14:paraId="79DDC329" w14:textId="24C38D32" w:rsidR="005D4780" w:rsidRDefault="005D4780" w:rsidP="00CA71FF">
      <w:pPr>
        <w:pStyle w:val="BodyText"/>
        <w:ind w:left="1137" w:right="753"/>
      </w:pPr>
      <w:r>
        <w:t>with special</w:t>
      </w:r>
      <w:r w:rsidRPr="005D4780">
        <w:rPr>
          <w:spacing w:val="-3"/>
        </w:rPr>
        <w:t xml:space="preserve"> </w:t>
      </w:r>
      <w:r>
        <w:t>educational</w:t>
      </w:r>
      <w:r w:rsidRPr="005D4780">
        <w:rPr>
          <w:spacing w:val="-1"/>
        </w:rPr>
        <w:t xml:space="preserve"> </w:t>
      </w:r>
      <w:r>
        <w:t>needs</w:t>
      </w:r>
      <w:r w:rsidRPr="005D4780">
        <w:rPr>
          <w:spacing w:val="-3"/>
        </w:rPr>
        <w:t xml:space="preserve"> </w:t>
      </w:r>
      <w:r>
        <w:t>and ensuring</w:t>
      </w:r>
      <w:r w:rsidRPr="005D4780">
        <w:rPr>
          <w:spacing w:val="-4"/>
        </w:rPr>
        <w:t xml:space="preserve"> </w:t>
      </w:r>
      <w:r>
        <w:t>that</w:t>
      </w:r>
      <w:r w:rsidRPr="005D4780">
        <w:rPr>
          <w:spacing w:val="-3"/>
        </w:rPr>
        <w:t xml:space="preserve"> </w:t>
      </w:r>
      <w:r>
        <w:t>a continuum</w:t>
      </w:r>
      <w:r w:rsidRPr="005D4780">
        <w:rPr>
          <w:spacing w:val="-1"/>
        </w:rPr>
        <w:t xml:space="preserve"> </w:t>
      </w:r>
      <w:r>
        <w:t>of provision is available</w:t>
      </w:r>
    </w:p>
    <w:p w14:paraId="5D618EF1" w14:textId="6DDF2B95" w:rsidR="005D4780" w:rsidRPr="005D4780" w:rsidRDefault="005D4780" w:rsidP="00230B20">
      <w:pPr>
        <w:pStyle w:val="ListParagraph"/>
        <w:widowControl w:val="0"/>
        <w:numPr>
          <w:ilvl w:val="0"/>
          <w:numId w:val="1"/>
        </w:numPr>
        <w:tabs>
          <w:tab w:val="left" w:pos="2673"/>
        </w:tabs>
        <w:autoSpaceDE w:val="0"/>
        <w:autoSpaceDN w:val="0"/>
        <w:spacing w:before="93" w:after="0" w:line="240" w:lineRule="auto"/>
        <w:ind w:left="1137"/>
        <w:jc w:val="both"/>
      </w:pPr>
      <w:r>
        <w:t>conducting</w:t>
      </w:r>
      <w:r w:rsidRPr="005D4780">
        <w:rPr>
          <w:spacing w:val="-7"/>
        </w:rPr>
        <w:t xml:space="preserve"> </w:t>
      </w:r>
      <w:r>
        <w:t>and</w:t>
      </w:r>
      <w:r w:rsidRPr="005D4780">
        <w:rPr>
          <w:spacing w:val="-3"/>
        </w:rPr>
        <w:t xml:space="preserve"> </w:t>
      </w:r>
      <w:r>
        <w:t>commissioning</w:t>
      </w:r>
      <w:r w:rsidRPr="005D4780">
        <w:rPr>
          <w:spacing w:val="-2"/>
        </w:rPr>
        <w:t xml:space="preserve"> </w:t>
      </w:r>
      <w:r w:rsidRPr="005D4780">
        <w:rPr>
          <w:b/>
        </w:rPr>
        <w:t>research</w:t>
      </w:r>
      <w:r w:rsidRPr="005D4780">
        <w:rPr>
          <w:b/>
          <w:spacing w:val="-4"/>
        </w:rPr>
        <w:t xml:space="preserve"> </w:t>
      </w:r>
      <w:r>
        <w:t>into</w:t>
      </w:r>
      <w:r w:rsidRPr="005D4780">
        <w:rPr>
          <w:spacing w:val="-4"/>
        </w:rPr>
        <w:t xml:space="preserve"> </w:t>
      </w:r>
      <w:r>
        <w:t>special</w:t>
      </w:r>
      <w:r w:rsidRPr="005D4780">
        <w:rPr>
          <w:spacing w:val="-6"/>
        </w:rPr>
        <w:t xml:space="preserve"> </w:t>
      </w:r>
      <w:r w:rsidRPr="005D4780">
        <w:rPr>
          <w:spacing w:val="-2"/>
        </w:rPr>
        <w:t>education</w:t>
      </w:r>
    </w:p>
    <w:p w14:paraId="7A7BCA65" w14:textId="77777777" w:rsidR="005D4780" w:rsidRDefault="005D4780" w:rsidP="00230B20">
      <w:pPr>
        <w:pStyle w:val="ListParagraph"/>
        <w:widowControl w:val="0"/>
        <w:numPr>
          <w:ilvl w:val="0"/>
          <w:numId w:val="1"/>
        </w:numPr>
        <w:tabs>
          <w:tab w:val="left" w:pos="2673"/>
        </w:tabs>
        <w:autoSpaceDE w:val="0"/>
        <w:autoSpaceDN w:val="0"/>
        <w:spacing w:after="0" w:line="240" w:lineRule="auto"/>
        <w:ind w:left="1137" w:right="741"/>
        <w:contextualSpacing w:val="0"/>
        <w:jc w:val="both"/>
      </w:pPr>
      <w:r>
        <w:rPr>
          <w:b/>
        </w:rPr>
        <w:t>advising</w:t>
      </w:r>
      <w:r>
        <w:rPr>
          <w:b/>
          <w:spacing w:val="-17"/>
        </w:rPr>
        <w:t xml:space="preserve"> </w:t>
      </w:r>
      <w:r>
        <w:t>the</w:t>
      </w:r>
      <w:r>
        <w:rPr>
          <w:spacing w:val="-17"/>
        </w:rPr>
        <w:t xml:space="preserve"> </w:t>
      </w:r>
      <w:r>
        <w:t>Minister</w:t>
      </w:r>
      <w:r>
        <w:rPr>
          <w:spacing w:val="-16"/>
        </w:rPr>
        <w:t xml:space="preserve"> </w:t>
      </w:r>
      <w:r>
        <w:t>for</w:t>
      </w:r>
      <w:r>
        <w:rPr>
          <w:spacing w:val="-17"/>
        </w:rPr>
        <w:t xml:space="preserve"> </w:t>
      </w:r>
      <w:r>
        <w:t>Education</w:t>
      </w:r>
      <w:r>
        <w:rPr>
          <w:spacing w:val="-17"/>
        </w:rPr>
        <w:t xml:space="preserve"> </w:t>
      </w:r>
      <w:r>
        <w:t>and</w:t>
      </w:r>
      <w:r>
        <w:rPr>
          <w:spacing w:val="-17"/>
        </w:rPr>
        <w:t xml:space="preserve"> </w:t>
      </w:r>
      <w:r>
        <w:t>Skills</w:t>
      </w:r>
      <w:r>
        <w:rPr>
          <w:spacing w:val="-16"/>
        </w:rPr>
        <w:t xml:space="preserve"> </w:t>
      </w:r>
      <w:r>
        <w:t>on</w:t>
      </w:r>
      <w:r>
        <w:rPr>
          <w:spacing w:val="-17"/>
        </w:rPr>
        <w:t xml:space="preserve"> </w:t>
      </w:r>
      <w:r>
        <w:t>policy</w:t>
      </w:r>
      <w:r>
        <w:rPr>
          <w:spacing w:val="-17"/>
        </w:rPr>
        <w:t xml:space="preserve"> </w:t>
      </w:r>
      <w:r>
        <w:t>in</w:t>
      </w:r>
      <w:r>
        <w:rPr>
          <w:spacing w:val="-16"/>
        </w:rPr>
        <w:t xml:space="preserve"> </w:t>
      </w:r>
      <w:r>
        <w:t>relation</w:t>
      </w:r>
      <w:r>
        <w:rPr>
          <w:spacing w:val="-17"/>
        </w:rPr>
        <w:t xml:space="preserve"> </w:t>
      </w:r>
      <w:r>
        <w:t>to</w:t>
      </w:r>
      <w:r>
        <w:rPr>
          <w:spacing w:val="-17"/>
        </w:rPr>
        <w:t xml:space="preserve"> </w:t>
      </w:r>
      <w:r>
        <w:t xml:space="preserve">special </w:t>
      </w:r>
      <w:r>
        <w:rPr>
          <w:spacing w:val="-2"/>
        </w:rPr>
        <w:t>education</w:t>
      </w:r>
    </w:p>
    <w:p w14:paraId="6215CFC4" w14:textId="052B6FE5" w:rsidR="005D4780" w:rsidRDefault="005D4780" w:rsidP="00230B20">
      <w:pPr>
        <w:pStyle w:val="ListParagraph"/>
        <w:widowControl w:val="0"/>
        <w:numPr>
          <w:ilvl w:val="0"/>
          <w:numId w:val="1"/>
        </w:numPr>
        <w:tabs>
          <w:tab w:val="left" w:pos="2673"/>
        </w:tabs>
        <w:autoSpaceDE w:val="0"/>
        <w:autoSpaceDN w:val="0"/>
        <w:spacing w:before="1" w:after="0" w:line="240" w:lineRule="auto"/>
        <w:ind w:left="1137" w:right="742"/>
        <w:jc w:val="both"/>
      </w:pPr>
      <w:r w:rsidRPr="005D4780">
        <w:rPr>
          <w:b/>
        </w:rPr>
        <w:t>disseminating information</w:t>
      </w:r>
      <w:r>
        <w:t>, including best practice, on</w:t>
      </w:r>
      <w:r w:rsidRPr="005D4780">
        <w:rPr>
          <w:spacing w:val="-1"/>
        </w:rPr>
        <w:t xml:space="preserve"> </w:t>
      </w:r>
      <w:r>
        <w:t>special</w:t>
      </w:r>
      <w:r w:rsidRPr="005D4780">
        <w:rPr>
          <w:spacing w:val="-2"/>
        </w:rPr>
        <w:t xml:space="preserve"> </w:t>
      </w:r>
      <w:r>
        <w:t>education to parents, schools and other interested persons</w:t>
      </w:r>
    </w:p>
    <w:p w14:paraId="2580E2E2" w14:textId="77777777" w:rsidR="005D4780" w:rsidRDefault="005D4780" w:rsidP="00230B20">
      <w:pPr>
        <w:pStyle w:val="ListParagraph"/>
        <w:widowControl w:val="0"/>
        <w:numPr>
          <w:ilvl w:val="0"/>
          <w:numId w:val="1"/>
        </w:numPr>
        <w:tabs>
          <w:tab w:val="left" w:pos="2673"/>
        </w:tabs>
        <w:autoSpaceDE w:val="0"/>
        <w:autoSpaceDN w:val="0"/>
        <w:spacing w:after="0" w:line="240" w:lineRule="auto"/>
        <w:ind w:left="1137" w:right="743"/>
        <w:contextualSpacing w:val="0"/>
        <w:jc w:val="both"/>
      </w:pPr>
      <w:r>
        <w:rPr>
          <w:b/>
        </w:rPr>
        <w:t xml:space="preserve">reviewing </w:t>
      </w:r>
      <w:r>
        <w:t xml:space="preserve">generally the </w:t>
      </w:r>
      <w:r>
        <w:rPr>
          <w:b/>
        </w:rPr>
        <w:t xml:space="preserve">provision made for adults </w:t>
      </w:r>
      <w:r>
        <w:t>with disabilities to avail of further, higher and/or continuing education and advising educational institutions</w:t>
      </w:r>
      <w:r>
        <w:rPr>
          <w:spacing w:val="-1"/>
        </w:rPr>
        <w:t xml:space="preserve"> </w:t>
      </w:r>
      <w:r>
        <w:t>concerning best practice in the education of</w:t>
      </w:r>
      <w:r>
        <w:rPr>
          <w:spacing w:val="-3"/>
        </w:rPr>
        <w:t xml:space="preserve"> </w:t>
      </w:r>
      <w:r>
        <w:t>adults with a disability.</w:t>
      </w:r>
    </w:p>
    <w:p w14:paraId="6E704DB3" w14:textId="77777777" w:rsidR="005D4780" w:rsidRPr="005D4780" w:rsidRDefault="005D4780" w:rsidP="005D4780">
      <w:pPr>
        <w:pStyle w:val="ListParagraph"/>
        <w:widowControl w:val="0"/>
        <w:tabs>
          <w:tab w:val="left" w:pos="2673"/>
        </w:tabs>
        <w:autoSpaceDE w:val="0"/>
        <w:autoSpaceDN w:val="0"/>
        <w:spacing w:before="1" w:after="0" w:line="240" w:lineRule="auto"/>
        <w:ind w:right="742"/>
        <w:jc w:val="both"/>
      </w:pPr>
    </w:p>
    <w:p w14:paraId="79D08750" w14:textId="77777777" w:rsidR="005D4780" w:rsidRDefault="005D4780" w:rsidP="005D4780">
      <w:pPr>
        <w:spacing w:before="1"/>
        <w:ind w:left="142"/>
        <w:rPr>
          <w:b/>
        </w:rPr>
      </w:pPr>
      <w:r>
        <w:rPr>
          <w:b/>
        </w:rPr>
        <w:t>Duties</w:t>
      </w:r>
      <w:r>
        <w:rPr>
          <w:b/>
          <w:spacing w:val="-2"/>
        </w:rPr>
        <w:t xml:space="preserve"> </w:t>
      </w:r>
      <w:r>
        <w:rPr>
          <w:b/>
        </w:rPr>
        <w:t>of</w:t>
      </w:r>
      <w:r>
        <w:rPr>
          <w:b/>
          <w:spacing w:val="-2"/>
        </w:rPr>
        <w:t xml:space="preserve"> Council</w:t>
      </w:r>
    </w:p>
    <w:p w14:paraId="4FE40498" w14:textId="77777777" w:rsidR="005D4780" w:rsidRDefault="005D4780" w:rsidP="005D4780">
      <w:pPr>
        <w:pStyle w:val="BodyText"/>
        <w:ind w:left="142" w:right="763"/>
      </w:pPr>
      <w:r>
        <w:t>Section 24(4) of the EPSEN Act provides that the Chief Executive Officer (CEO) shall manage and control generally the staff, administration and business of the Council</w:t>
      </w:r>
      <w:r>
        <w:rPr>
          <w:spacing w:val="-3"/>
        </w:rPr>
        <w:t xml:space="preserve"> </w:t>
      </w:r>
      <w:r>
        <w:t>and</w:t>
      </w:r>
      <w:r>
        <w:rPr>
          <w:spacing w:val="-2"/>
        </w:rPr>
        <w:t xml:space="preserve"> </w:t>
      </w:r>
      <w:r>
        <w:t>shall</w:t>
      </w:r>
      <w:r>
        <w:rPr>
          <w:spacing w:val="-3"/>
        </w:rPr>
        <w:t xml:space="preserve"> </w:t>
      </w:r>
      <w:r>
        <w:t>perform</w:t>
      </w:r>
      <w:r>
        <w:rPr>
          <w:spacing w:val="-1"/>
        </w:rPr>
        <w:t xml:space="preserve"> </w:t>
      </w:r>
      <w:r>
        <w:t>such</w:t>
      </w:r>
      <w:r>
        <w:rPr>
          <w:spacing w:val="-4"/>
        </w:rPr>
        <w:t xml:space="preserve"> </w:t>
      </w:r>
      <w:r>
        <w:t>other</w:t>
      </w:r>
      <w:r>
        <w:rPr>
          <w:spacing w:val="-4"/>
        </w:rPr>
        <w:t xml:space="preserve"> </w:t>
      </w:r>
      <w:r>
        <w:t>functions</w:t>
      </w:r>
      <w:r>
        <w:rPr>
          <w:spacing w:val="-3"/>
        </w:rPr>
        <w:t xml:space="preserve"> </w:t>
      </w:r>
      <w:r>
        <w:t>as</w:t>
      </w:r>
      <w:r>
        <w:rPr>
          <w:spacing w:val="-3"/>
        </w:rPr>
        <w:t xml:space="preserve"> </w:t>
      </w:r>
      <w:r>
        <w:t>may</w:t>
      </w:r>
      <w:r>
        <w:rPr>
          <w:spacing w:val="-3"/>
        </w:rPr>
        <w:t xml:space="preserve"> </w:t>
      </w:r>
      <w:r>
        <w:t>be</w:t>
      </w:r>
      <w:r>
        <w:rPr>
          <w:spacing w:val="-2"/>
        </w:rPr>
        <w:t xml:space="preserve"> </w:t>
      </w:r>
      <w:r>
        <w:t>conferred</w:t>
      </w:r>
      <w:r>
        <w:rPr>
          <w:spacing w:val="-4"/>
        </w:rPr>
        <w:t xml:space="preserve"> </w:t>
      </w:r>
      <w:r>
        <w:t>on</w:t>
      </w:r>
      <w:r>
        <w:rPr>
          <w:spacing w:val="-2"/>
        </w:rPr>
        <w:t xml:space="preserve"> </w:t>
      </w:r>
      <w:r>
        <w:t>him</w:t>
      </w:r>
      <w:r>
        <w:rPr>
          <w:spacing w:val="-1"/>
        </w:rPr>
        <w:t xml:space="preserve"> </w:t>
      </w:r>
      <w:r>
        <w:t>or</w:t>
      </w:r>
      <w:r>
        <w:rPr>
          <w:spacing w:val="-6"/>
        </w:rPr>
        <w:t xml:space="preserve"> </w:t>
      </w:r>
      <w:r>
        <w:t>her</w:t>
      </w:r>
      <w:r>
        <w:rPr>
          <w:spacing w:val="-4"/>
        </w:rPr>
        <w:t xml:space="preserve"> </w:t>
      </w:r>
      <w:r>
        <w:t>by the Council.</w:t>
      </w:r>
      <w:r>
        <w:rPr>
          <w:spacing w:val="40"/>
        </w:rPr>
        <w:t xml:space="preserve"> </w:t>
      </w:r>
      <w:r>
        <w:t>Duties include:</w:t>
      </w:r>
    </w:p>
    <w:p w14:paraId="799110DC" w14:textId="77777777" w:rsidR="005D4780" w:rsidRDefault="005D4780" w:rsidP="005D4780">
      <w:pPr>
        <w:pStyle w:val="BodyText"/>
      </w:pPr>
    </w:p>
    <w:p w14:paraId="4D40B95D" w14:textId="77777777" w:rsidR="005D4780" w:rsidRDefault="005D4780" w:rsidP="00230B20">
      <w:pPr>
        <w:pStyle w:val="ListParagraph"/>
        <w:widowControl w:val="0"/>
        <w:numPr>
          <w:ilvl w:val="1"/>
          <w:numId w:val="10"/>
        </w:numPr>
        <w:tabs>
          <w:tab w:val="left" w:pos="2620"/>
        </w:tabs>
        <w:autoSpaceDE w:val="0"/>
        <w:autoSpaceDN w:val="0"/>
        <w:spacing w:after="0" w:line="275" w:lineRule="exact"/>
        <w:ind w:left="1134"/>
        <w:contextualSpacing w:val="0"/>
      </w:pPr>
      <w:r>
        <w:t>Appointment</w:t>
      </w:r>
      <w:r>
        <w:rPr>
          <w:spacing w:val="-4"/>
        </w:rPr>
        <w:t xml:space="preserve"> </w:t>
      </w:r>
      <w:r>
        <w:t>of</w:t>
      </w:r>
      <w:r>
        <w:rPr>
          <w:spacing w:val="-3"/>
        </w:rPr>
        <w:t xml:space="preserve"> </w:t>
      </w:r>
      <w:r>
        <w:t>the</w:t>
      </w:r>
      <w:r>
        <w:rPr>
          <w:spacing w:val="-2"/>
        </w:rPr>
        <w:t xml:space="preserve"> </w:t>
      </w:r>
      <w:r>
        <w:rPr>
          <w:spacing w:val="-4"/>
        </w:rPr>
        <w:t>CEO.</w:t>
      </w:r>
    </w:p>
    <w:p w14:paraId="4713FEEC" w14:textId="77777777" w:rsidR="005D4780" w:rsidRDefault="005D4780" w:rsidP="00230B20">
      <w:pPr>
        <w:pStyle w:val="ListParagraph"/>
        <w:widowControl w:val="0"/>
        <w:numPr>
          <w:ilvl w:val="1"/>
          <w:numId w:val="10"/>
        </w:numPr>
        <w:tabs>
          <w:tab w:val="left" w:pos="2620"/>
        </w:tabs>
        <w:autoSpaceDE w:val="0"/>
        <w:autoSpaceDN w:val="0"/>
        <w:spacing w:after="0" w:line="240" w:lineRule="auto"/>
        <w:ind w:left="1134" w:right="1604"/>
        <w:contextualSpacing w:val="0"/>
      </w:pPr>
      <w:r>
        <w:t>Council</w:t>
      </w:r>
      <w:r>
        <w:rPr>
          <w:spacing w:val="-4"/>
        </w:rPr>
        <w:t xml:space="preserve"> </w:t>
      </w:r>
      <w:r>
        <w:t>shall</w:t>
      </w:r>
      <w:r>
        <w:rPr>
          <w:spacing w:val="-7"/>
        </w:rPr>
        <w:t xml:space="preserve"> </w:t>
      </w:r>
      <w:r>
        <w:t>advise</w:t>
      </w:r>
      <w:r>
        <w:rPr>
          <w:spacing w:val="-5"/>
        </w:rPr>
        <w:t xml:space="preserve"> </w:t>
      </w:r>
      <w:r>
        <w:t>and</w:t>
      </w:r>
      <w:r>
        <w:rPr>
          <w:spacing w:val="-3"/>
        </w:rPr>
        <w:t xml:space="preserve"> </w:t>
      </w:r>
      <w:r>
        <w:t>support</w:t>
      </w:r>
      <w:r>
        <w:rPr>
          <w:spacing w:val="-3"/>
        </w:rPr>
        <w:t xml:space="preserve"> </w:t>
      </w:r>
      <w:r>
        <w:t>the</w:t>
      </w:r>
      <w:r>
        <w:rPr>
          <w:spacing w:val="-3"/>
        </w:rPr>
        <w:t xml:space="preserve"> </w:t>
      </w:r>
      <w:r>
        <w:t>chairperson,</w:t>
      </w:r>
      <w:r>
        <w:rPr>
          <w:spacing w:val="-4"/>
        </w:rPr>
        <w:t xml:space="preserve"> </w:t>
      </w:r>
      <w:r>
        <w:t>the</w:t>
      </w:r>
      <w:r>
        <w:rPr>
          <w:spacing w:val="-3"/>
        </w:rPr>
        <w:t xml:space="preserve"> </w:t>
      </w:r>
      <w:r>
        <w:t>CEO</w:t>
      </w:r>
      <w:r>
        <w:rPr>
          <w:spacing w:val="-3"/>
        </w:rPr>
        <w:t xml:space="preserve"> </w:t>
      </w:r>
      <w:r>
        <w:t xml:space="preserve">and </w:t>
      </w:r>
      <w:r>
        <w:rPr>
          <w:spacing w:val="-2"/>
        </w:rPr>
        <w:t>management.</w:t>
      </w:r>
    </w:p>
    <w:p w14:paraId="65279147" w14:textId="77777777" w:rsidR="005D4780" w:rsidRDefault="005D4780" w:rsidP="00230B20">
      <w:pPr>
        <w:pStyle w:val="ListParagraph"/>
        <w:widowControl w:val="0"/>
        <w:numPr>
          <w:ilvl w:val="1"/>
          <w:numId w:val="10"/>
        </w:numPr>
        <w:tabs>
          <w:tab w:val="left" w:pos="2620"/>
        </w:tabs>
        <w:autoSpaceDE w:val="0"/>
        <w:autoSpaceDN w:val="0"/>
        <w:spacing w:after="0" w:line="240" w:lineRule="auto"/>
        <w:ind w:left="1134" w:right="863"/>
        <w:contextualSpacing w:val="0"/>
      </w:pPr>
      <w:r>
        <w:t>Council shall establish, from time to time, such committees of the Council as are necessary to assist it in the performance of its duties. They</w:t>
      </w:r>
      <w:r>
        <w:rPr>
          <w:spacing w:val="-6"/>
        </w:rPr>
        <w:t xml:space="preserve"> </w:t>
      </w:r>
      <w:r>
        <w:t>may</w:t>
      </w:r>
      <w:r>
        <w:rPr>
          <w:spacing w:val="-4"/>
        </w:rPr>
        <w:t xml:space="preserve"> </w:t>
      </w:r>
      <w:r>
        <w:t>include</w:t>
      </w:r>
      <w:r>
        <w:rPr>
          <w:spacing w:val="-5"/>
        </w:rPr>
        <w:t xml:space="preserve"> </w:t>
      </w:r>
      <w:r>
        <w:t>members</w:t>
      </w:r>
      <w:r>
        <w:rPr>
          <w:spacing w:val="-4"/>
        </w:rPr>
        <w:t xml:space="preserve"> </w:t>
      </w:r>
      <w:r>
        <w:t>who</w:t>
      </w:r>
      <w:r>
        <w:rPr>
          <w:spacing w:val="-3"/>
        </w:rPr>
        <w:t xml:space="preserve"> </w:t>
      </w:r>
      <w:r>
        <w:t>are</w:t>
      </w:r>
      <w:r>
        <w:rPr>
          <w:spacing w:val="-3"/>
        </w:rPr>
        <w:t xml:space="preserve"> </w:t>
      </w:r>
      <w:r>
        <w:t>not</w:t>
      </w:r>
      <w:r>
        <w:rPr>
          <w:spacing w:val="-4"/>
        </w:rPr>
        <w:t xml:space="preserve"> </w:t>
      </w:r>
      <w:r>
        <w:t>Council</w:t>
      </w:r>
      <w:r>
        <w:rPr>
          <w:spacing w:val="-4"/>
        </w:rPr>
        <w:t xml:space="preserve"> </w:t>
      </w:r>
      <w:r>
        <w:t>members</w:t>
      </w:r>
      <w:r>
        <w:rPr>
          <w:spacing w:val="-4"/>
        </w:rPr>
        <w:t xml:space="preserve"> </w:t>
      </w:r>
      <w:r>
        <w:t>if</w:t>
      </w:r>
      <w:r>
        <w:rPr>
          <w:spacing w:val="-3"/>
        </w:rPr>
        <w:t xml:space="preserve"> </w:t>
      </w:r>
      <w:r>
        <w:t>specialist skills are required.</w:t>
      </w:r>
      <w:r>
        <w:rPr>
          <w:spacing w:val="40"/>
        </w:rPr>
        <w:t xml:space="preserve"> </w:t>
      </w:r>
      <w:r>
        <w:t>All protocols concerning the operation of the Council shall be applied to a committee.</w:t>
      </w:r>
      <w:r>
        <w:rPr>
          <w:spacing w:val="40"/>
        </w:rPr>
        <w:t xml:space="preserve"> </w:t>
      </w:r>
      <w:r>
        <w:t>The committees shall have written terms of reference which have been approved by Council and reviewed annually.</w:t>
      </w:r>
    </w:p>
    <w:p w14:paraId="39FD4010" w14:textId="77777777" w:rsidR="005D4780" w:rsidRDefault="005D4780" w:rsidP="00230B20">
      <w:pPr>
        <w:pStyle w:val="ListParagraph"/>
        <w:widowControl w:val="0"/>
        <w:numPr>
          <w:ilvl w:val="1"/>
          <w:numId w:val="10"/>
        </w:numPr>
        <w:tabs>
          <w:tab w:val="left" w:pos="2620"/>
        </w:tabs>
        <w:autoSpaceDE w:val="0"/>
        <w:autoSpaceDN w:val="0"/>
        <w:spacing w:after="0" w:line="276" w:lineRule="exact"/>
        <w:ind w:left="1134"/>
        <w:contextualSpacing w:val="0"/>
      </w:pPr>
      <w:r>
        <w:t>Five</w:t>
      </w:r>
      <w:r>
        <w:rPr>
          <w:spacing w:val="-5"/>
        </w:rPr>
        <w:t xml:space="preserve"> </w:t>
      </w:r>
      <w:r>
        <w:t>committees</w:t>
      </w:r>
      <w:r>
        <w:rPr>
          <w:spacing w:val="-4"/>
        </w:rPr>
        <w:t xml:space="preserve"> </w:t>
      </w:r>
      <w:r>
        <w:t>currently</w:t>
      </w:r>
      <w:r>
        <w:rPr>
          <w:spacing w:val="-4"/>
        </w:rPr>
        <w:t xml:space="preserve"> </w:t>
      </w:r>
      <w:r>
        <w:t>support</w:t>
      </w:r>
      <w:r>
        <w:rPr>
          <w:spacing w:val="-3"/>
        </w:rPr>
        <w:t xml:space="preserve"> </w:t>
      </w:r>
      <w:r>
        <w:t>Council</w:t>
      </w:r>
      <w:r>
        <w:rPr>
          <w:spacing w:val="-4"/>
        </w:rPr>
        <w:t xml:space="preserve"> </w:t>
      </w:r>
      <w:r>
        <w:t>and</w:t>
      </w:r>
      <w:r>
        <w:rPr>
          <w:spacing w:val="-2"/>
        </w:rPr>
        <w:t xml:space="preserve"> include:</w:t>
      </w:r>
    </w:p>
    <w:p w14:paraId="438F7589" w14:textId="77777777" w:rsidR="005D4780" w:rsidRDefault="005D4780" w:rsidP="00230B20">
      <w:pPr>
        <w:pStyle w:val="ListParagraph"/>
        <w:widowControl w:val="0"/>
        <w:numPr>
          <w:ilvl w:val="2"/>
          <w:numId w:val="10"/>
        </w:numPr>
        <w:tabs>
          <w:tab w:val="left" w:pos="3402"/>
        </w:tabs>
        <w:autoSpaceDE w:val="0"/>
        <w:autoSpaceDN w:val="0"/>
        <w:spacing w:after="0" w:line="286" w:lineRule="exact"/>
        <w:ind w:left="1560"/>
        <w:contextualSpacing w:val="0"/>
      </w:pPr>
      <w:r>
        <w:rPr>
          <w:spacing w:val="-2"/>
        </w:rPr>
        <w:t>Finance</w:t>
      </w:r>
    </w:p>
    <w:p w14:paraId="719CECCC" w14:textId="77777777" w:rsidR="005D4780" w:rsidRDefault="005D4780" w:rsidP="00230B20">
      <w:pPr>
        <w:pStyle w:val="ListParagraph"/>
        <w:widowControl w:val="0"/>
        <w:numPr>
          <w:ilvl w:val="2"/>
          <w:numId w:val="10"/>
        </w:numPr>
        <w:tabs>
          <w:tab w:val="left" w:pos="3402"/>
        </w:tabs>
        <w:autoSpaceDE w:val="0"/>
        <w:autoSpaceDN w:val="0"/>
        <w:spacing w:after="0" w:line="276" w:lineRule="exact"/>
        <w:ind w:left="1560"/>
        <w:contextualSpacing w:val="0"/>
      </w:pPr>
      <w:r>
        <w:t>Audit</w:t>
      </w:r>
      <w:r>
        <w:rPr>
          <w:spacing w:val="-5"/>
        </w:rPr>
        <w:t xml:space="preserve"> </w:t>
      </w:r>
      <w:r>
        <w:t>and</w:t>
      </w:r>
      <w:r>
        <w:rPr>
          <w:spacing w:val="-1"/>
        </w:rPr>
        <w:t xml:space="preserve"> </w:t>
      </w:r>
      <w:r>
        <w:rPr>
          <w:spacing w:val="-4"/>
        </w:rPr>
        <w:t>Risk</w:t>
      </w:r>
    </w:p>
    <w:p w14:paraId="2C353AC2" w14:textId="77777777" w:rsidR="005D4780" w:rsidRDefault="005D4780" w:rsidP="00230B20">
      <w:pPr>
        <w:pStyle w:val="ListParagraph"/>
        <w:widowControl w:val="0"/>
        <w:numPr>
          <w:ilvl w:val="2"/>
          <w:numId w:val="10"/>
        </w:numPr>
        <w:tabs>
          <w:tab w:val="left" w:pos="3402"/>
        </w:tabs>
        <w:autoSpaceDE w:val="0"/>
        <w:autoSpaceDN w:val="0"/>
        <w:spacing w:after="0" w:line="276" w:lineRule="exact"/>
        <w:ind w:left="1560"/>
        <w:contextualSpacing w:val="0"/>
      </w:pPr>
      <w:r>
        <w:t xml:space="preserve">CEO </w:t>
      </w:r>
      <w:r>
        <w:rPr>
          <w:spacing w:val="-2"/>
        </w:rPr>
        <w:t>performance</w:t>
      </w:r>
    </w:p>
    <w:p w14:paraId="111BE6A4" w14:textId="77777777" w:rsidR="005D4780" w:rsidRDefault="005D4780" w:rsidP="00230B20">
      <w:pPr>
        <w:pStyle w:val="ListParagraph"/>
        <w:widowControl w:val="0"/>
        <w:numPr>
          <w:ilvl w:val="2"/>
          <w:numId w:val="10"/>
        </w:numPr>
        <w:tabs>
          <w:tab w:val="left" w:pos="3402"/>
        </w:tabs>
        <w:autoSpaceDE w:val="0"/>
        <w:autoSpaceDN w:val="0"/>
        <w:spacing w:after="0" w:line="276" w:lineRule="exact"/>
        <w:ind w:left="1560"/>
        <w:contextualSpacing w:val="0"/>
      </w:pPr>
      <w:r>
        <w:rPr>
          <w:spacing w:val="-2"/>
        </w:rPr>
        <w:t>Research</w:t>
      </w:r>
    </w:p>
    <w:p w14:paraId="766BE3F6" w14:textId="77777777" w:rsidR="005D4780" w:rsidRDefault="005D4780" w:rsidP="00230B20">
      <w:pPr>
        <w:pStyle w:val="ListParagraph"/>
        <w:widowControl w:val="0"/>
        <w:numPr>
          <w:ilvl w:val="2"/>
          <w:numId w:val="10"/>
        </w:numPr>
        <w:tabs>
          <w:tab w:val="left" w:pos="3402"/>
        </w:tabs>
        <w:autoSpaceDE w:val="0"/>
        <w:autoSpaceDN w:val="0"/>
        <w:spacing w:after="0" w:line="276" w:lineRule="exact"/>
        <w:ind w:left="1560"/>
        <w:contextualSpacing w:val="0"/>
      </w:pPr>
      <w:r>
        <w:t>Policy</w:t>
      </w:r>
      <w:r>
        <w:rPr>
          <w:spacing w:val="-2"/>
        </w:rPr>
        <w:t xml:space="preserve">, Practice </w:t>
      </w:r>
      <w:r>
        <w:t>and</w:t>
      </w:r>
      <w:r>
        <w:rPr>
          <w:spacing w:val="-1"/>
        </w:rPr>
        <w:t xml:space="preserve"> </w:t>
      </w:r>
      <w:r>
        <w:rPr>
          <w:spacing w:val="-2"/>
        </w:rPr>
        <w:t>Strategy.</w:t>
      </w:r>
    </w:p>
    <w:p w14:paraId="24155206" w14:textId="77777777" w:rsidR="005D4780" w:rsidRDefault="005D4780" w:rsidP="00230B20">
      <w:pPr>
        <w:pStyle w:val="ListParagraph"/>
        <w:widowControl w:val="0"/>
        <w:numPr>
          <w:ilvl w:val="1"/>
          <w:numId w:val="10"/>
        </w:numPr>
        <w:tabs>
          <w:tab w:val="left" w:pos="2620"/>
        </w:tabs>
        <w:autoSpaceDE w:val="0"/>
        <w:autoSpaceDN w:val="0"/>
        <w:spacing w:after="0" w:line="240" w:lineRule="auto"/>
        <w:ind w:left="1134" w:right="1007"/>
        <w:contextualSpacing w:val="0"/>
      </w:pPr>
      <w:r>
        <w:t>The</w:t>
      </w:r>
      <w:r>
        <w:rPr>
          <w:spacing w:val="-3"/>
        </w:rPr>
        <w:t xml:space="preserve"> </w:t>
      </w:r>
      <w:r>
        <w:t>provision</w:t>
      </w:r>
      <w:r>
        <w:rPr>
          <w:spacing w:val="-3"/>
        </w:rPr>
        <w:t xml:space="preserve"> </w:t>
      </w:r>
      <w:r>
        <w:t>of</w:t>
      </w:r>
      <w:r>
        <w:rPr>
          <w:spacing w:val="-5"/>
        </w:rPr>
        <w:t xml:space="preserve"> </w:t>
      </w:r>
      <w:r>
        <w:t>statutory</w:t>
      </w:r>
      <w:r>
        <w:rPr>
          <w:spacing w:val="-3"/>
        </w:rPr>
        <w:t xml:space="preserve"> </w:t>
      </w:r>
      <w:r>
        <w:t>documents</w:t>
      </w:r>
      <w:r>
        <w:rPr>
          <w:spacing w:val="-3"/>
        </w:rPr>
        <w:t xml:space="preserve"> </w:t>
      </w:r>
      <w:r>
        <w:t>such</w:t>
      </w:r>
      <w:r>
        <w:rPr>
          <w:spacing w:val="-4"/>
        </w:rPr>
        <w:t xml:space="preserve"> </w:t>
      </w:r>
      <w:r>
        <w:t>as</w:t>
      </w:r>
      <w:r>
        <w:rPr>
          <w:spacing w:val="-3"/>
        </w:rPr>
        <w:t xml:space="preserve"> </w:t>
      </w:r>
      <w:r>
        <w:t>the</w:t>
      </w:r>
      <w:r>
        <w:rPr>
          <w:spacing w:val="-4"/>
        </w:rPr>
        <w:t xml:space="preserve"> </w:t>
      </w:r>
      <w:r>
        <w:t>Annual</w:t>
      </w:r>
      <w:r>
        <w:rPr>
          <w:spacing w:val="-3"/>
        </w:rPr>
        <w:t xml:space="preserve"> </w:t>
      </w:r>
      <w:r>
        <w:t>Report</w:t>
      </w:r>
      <w:r>
        <w:rPr>
          <w:spacing w:val="-5"/>
        </w:rPr>
        <w:t xml:space="preserve"> </w:t>
      </w:r>
      <w:r>
        <w:t>and Annual Accounts.</w:t>
      </w:r>
    </w:p>
    <w:p w14:paraId="60F87B2E" w14:textId="77777777" w:rsidR="005D4780" w:rsidRDefault="005D4780" w:rsidP="00230B20">
      <w:pPr>
        <w:pStyle w:val="ListParagraph"/>
        <w:widowControl w:val="0"/>
        <w:numPr>
          <w:ilvl w:val="1"/>
          <w:numId w:val="10"/>
        </w:numPr>
        <w:tabs>
          <w:tab w:val="left" w:pos="2620"/>
        </w:tabs>
        <w:autoSpaceDE w:val="0"/>
        <w:autoSpaceDN w:val="0"/>
        <w:spacing w:after="0" w:line="240" w:lineRule="auto"/>
        <w:ind w:left="1134" w:right="1138"/>
        <w:contextualSpacing w:val="0"/>
      </w:pPr>
      <w:r>
        <w:t>Monitoring</w:t>
      </w:r>
      <w:r>
        <w:rPr>
          <w:spacing w:val="-5"/>
        </w:rPr>
        <w:t xml:space="preserve"> </w:t>
      </w:r>
      <w:r>
        <w:t>of</w:t>
      </w:r>
      <w:r>
        <w:rPr>
          <w:spacing w:val="-4"/>
        </w:rPr>
        <w:t xml:space="preserve"> </w:t>
      </w:r>
      <w:r>
        <w:t>performance:</w:t>
      </w:r>
      <w:r>
        <w:rPr>
          <w:spacing w:val="-4"/>
        </w:rPr>
        <w:t xml:space="preserve"> </w:t>
      </w:r>
      <w:r>
        <w:t>the</w:t>
      </w:r>
      <w:r>
        <w:rPr>
          <w:spacing w:val="-3"/>
        </w:rPr>
        <w:t xml:space="preserve"> </w:t>
      </w:r>
      <w:r>
        <w:t>Council</w:t>
      </w:r>
      <w:r>
        <w:rPr>
          <w:spacing w:val="-4"/>
        </w:rPr>
        <w:t xml:space="preserve"> </w:t>
      </w:r>
      <w:r>
        <w:t>shall</w:t>
      </w:r>
      <w:r>
        <w:rPr>
          <w:spacing w:val="-4"/>
        </w:rPr>
        <w:t xml:space="preserve"> </w:t>
      </w:r>
      <w:r>
        <w:t>receive</w:t>
      </w:r>
      <w:r>
        <w:rPr>
          <w:spacing w:val="-3"/>
        </w:rPr>
        <w:t xml:space="preserve"> </w:t>
      </w:r>
      <w:r>
        <w:t>regular</w:t>
      </w:r>
      <w:r>
        <w:rPr>
          <w:spacing w:val="-5"/>
        </w:rPr>
        <w:t xml:space="preserve"> </w:t>
      </w:r>
      <w:r>
        <w:t>reports from the management team and Council committees.</w:t>
      </w:r>
    </w:p>
    <w:p w14:paraId="379A8D18" w14:textId="77777777" w:rsidR="005D4780" w:rsidRDefault="005D4780" w:rsidP="00230B20">
      <w:pPr>
        <w:pStyle w:val="ListParagraph"/>
        <w:widowControl w:val="0"/>
        <w:numPr>
          <w:ilvl w:val="1"/>
          <w:numId w:val="10"/>
        </w:numPr>
        <w:tabs>
          <w:tab w:val="left" w:pos="2620"/>
        </w:tabs>
        <w:autoSpaceDE w:val="0"/>
        <w:autoSpaceDN w:val="0"/>
        <w:spacing w:after="0" w:line="240" w:lineRule="auto"/>
        <w:ind w:left="1134" w:right="1123"/>
        <w:contextualSpacing w:val="0"/>
      </w:pPr>
      <w:r>
        <w:t>Council</w:t>
      </w:r>
      <w:r>
        <w:rPr>
          <w:spacing w:val="-4"/>
        </w:rPr>
        <w:t xml:space="preserve"> </w:t>
      </w:r>
      <w:r>
        <w:t>shall</w:t>
      </w:r>
      <w:r>
        <w:rPr>
          <w:spacing w:val="-4"/>
        </w:rPr>
        <w:t xml:space="preserve"> </w:t>
      </w:r>
      <w:r>
        <w:t>satisfy</w:t>
      </w:r>
      <w:r>
        <w:rPr>
          <w:spacing w:val="-4"/>
        </w:rPr>
        <w:t xml:space="preserve"> </w:t>
      </w:r>
      <w:r>
        <w:t>themselves</w:t>
      </w:r>
      <w:r>
        <w:rPr>
          <w:spacing w:val="-4"/>
        </w:rPr>
        <w:t xml:space="preserve"> </w:t>
      </w:r>
      <w:r>
        <w:t>that</w:t>
      </w:r>
      <w:r>
        <w:rPr>
          <w:spacing w:val="-4"/>
        </w:rPr>
        <w:t xml:space="preserve"> </w:t>
      </w:r>
      <w:r>
        <w:t>the</w:t>
      </w:r>
      <w:r>
        <w:rPr>
          <w:spacing w:val="-3"/>
        </w:rPr>
        <w:t xml:space="preserve"> </w:t>
      </w:r>
      <w:r>
        <w:t>systems</w:t>
      </w:r>
      <w:r>
        <w:rPr>
          <w:spacing w:val="-5"/>
        </w:rPr>
        <w:t xml:space="preserve"> </w:t>
      </w:r>
      <w:r>
        <w:t>of</w:t>
      </w:r>
      <w:r>
        <w:rPr>
          <w:spacing w:val="-4"/>
        </w:rPr>
        <w:t xml:space="preserve"> </w:t>
      </w:r>
      <w:r>
        <w:t>internal</w:t>
      </w:r>
      <w:r>
        <w:rPr>
          <w:spacing w:val="-4"/>
        </w:rPr>
        <w:t xml:space="preserve"> </w:t>
      </w:r>
      <w:r>
        <w:t>control, including</w:t>
      </w:r>
      <w:r>
        <w:rPr>
          <w:spacing w:val="-4"/>
        </w:rPr>
        <w:t xml:space="preserve"> </w:t>
      </w:r>
      <w:r>
        <w:t>financial</w:t>
      </w:r>
      <w:r>
        <w:rPr>
          <w:spacing w:val="-3"/>
        </w:rPr>
        <w:t xml:space="preserve"> </w:t>
      </w:r>
      <w:r>
        <w:t>and</w:t>
      </w:r>
      <w:r>
        <w:rPr>
          <w:spacing w:val="-4"/>
        </w:rPr>
        <w:t xml:space="preserve"> </w:t>
      </w:r>
      <w:r>
        <w:t>risk</w:t>
      </w:r>
      <w:r>
        <w:rPr>
          <w:spacing w:val="-3"/>
        </w:rPr>
        <w:t xml:space="preserve"> </w:t>
      </w:r>
      <w:r>
        <w:t>management,</w:t>
      </w:r>
      <w:r>
        <w:rPr>
          <w:spacing w:val="-5"/>
        </w:rPr>
        <w:t xml:space="preserve"> </w:t>
      </w:r>
      <w:r>
        <w:t>are</w:t>
      </w:r>
      <w:r>
        <w:rPr>
          <w:spacing w:val="-4"/>
        </w:rPr>
        <w:t xml:space="preserve"> </w:t>
      </w:r>
      <w:r>
        <w:t>robust</w:t>
      </w:r>
      <w:r>
        <w:rPr>
          <w:spacing w:val="-5"/>
        </w:rPr>
        <w:t xml:space="preserve"> </w:t>
      </w:r>
      <w:r>
        <w:t>and</w:t>
      </w:r>
      <w:r>
        <w:rPr>
          <w:spacing w:val="-4"/>
        </w:rPr>
        <w:t xml:space="preserve"> </w:t>
      </w:r>
      <w:r>
        <w:t>defensible.</w:t>
      </w:r>
    </w:p>
    <w:p w14:paraId="3F23B573" w14:textId="77777777" w:rsidR="005D4780" w:rsidRDefault="005D4780" w:rsidP="00230B20">
      <w:pPr>
        <w:pStyle w:val="ListParagraph"/>
        <w:widowControl w:val="0"/>
        <w:numPr>
          <w:ilvl w:val="1"/>
          <w:numId w:val="10"/>
        </w:numPr>
        <w:tabs>
          <w:tab w:val="left" w:pos="2620"/>
        </w:tabs>
        <w:autoSpaceDE w:val="0"/>
        <w:autoSpaceDN w:val="0"/>
        <w:spacing w:after="0" w:line="240" w:lineRule="auto"/>
        <w:ind w:left="1134" w:right="884"/>
        <w:contextualSpacing w:val="0"/>
      </w:pPr>
      <w:r>
        <w:t>Council shall keep itself up to date and fully informed about strategic issues</w:t>
      </w:r>
      <w:r>
        <w:rPr>
          <w:spacing w:val="-4"/>
        </w:rPr>
        <w:t xml:space="preserve"> </w:t>
      </w:r>
      <w:r>
        <w:t>and</w:t>
      </w:r>
      <w:r>
        <w:rPr>
          <w:spacing w:val="-3"/>
        </w:rPr>
        <w:t xml:space="preserve"> </w:t>
      </w:r>
      <w:r>
        <w:t>changes</w:t>
      </w:r>
      <w:r>
        <w:rPr>
          <w:spacing w:val="-6"/>
        </w:rPr>
        <w:t xml:space="preserve"> </w:t>
      </w:r>
      <w:r>
        <w:t>affecting</w:t>
      </w:r>
      <w:r>
        <w:rPr>
          <w:spacing w:val="-5"/>
        </w:rPr>
        <w:t xml:space="preserve"> </w:t>
      </w:r>
      <w:r>
        <w:t>the</w:t>
      </w:r>
      <w:r>
        <w:rPr>
          <w:spacing w:val="-5"/>
        </w:rPr>
        <w:t xml:space="preserve"> </w:t>
      </w:r>
      <w:r>
        <w:t>NCSE</w:t>
      </w:r>
      <w:r>
        <w:rPr>
          <w:spacing w:val="-3"/>
        </w:rPr>
        <w:t xml:space="preserve"> </w:t>
      </w:r>
      <w:r>
        <w:t>and</w:t>
      </w:r>
      <w:r>
        <w:rPr>
          <w:spacing w:val="-3"/>
        </w:rPr>
        <w:t xml:space="preserve"> </w:t>
      </w:r>
      <w:r>
        <w:t>the</w:t>
      </w:r>
      <w:r>
        <w:rPr>
          <w:spacing w:val="-3"/>
        </w:rPr>
        <w:t xml:space="preserve"> </w:t>
      </w:r>
      <w:r>
        <w:t>environment</w:t>
      </w:r>
      <w:r>
        <w:rPr>
          <w:spacing w:val="-3"/>
        </w:rPr>
        <w:t xml:space="preserve"> </w:t>
      </w:r>
      <w:r>
        <w:t>in</w:t>
      </w:r>
      <w:r>
        <w:rPr>
          <w:spacing w:val="-3"/>
        </w:rPr>
        <w:t xml:space="preserve"> </w:t>
      </w:r>
      <w:r>
        <w:t>which it operates.</w:t>
      </w:r>
    </w:p>
    <w:p w14:paraId="57F4CD8D" w14:textId="77777777" w:rsidR="005D4780" w:rsidRDefault="005D4780" w:rsidP="00230B20">
      <w:pPr>
        <w:pStyle w:val="ListParagraph"/>
        <w:widowControl w:val="0"/>
        <w:numPr>
          <w:ilvl w:val="1"/>
          <w:numId w:val="10"/>
        </w:numPr>
        <w:tabs>
          <w:tab w:val="left" w:pos="2620"/>
        </w:tabs>
        <w:autoSpaceDE w:val="0"/>
        <w:autoSpaceDN w:val="0"/>
        <w:spacing w:after="0" w:line="240" w:lineRule="auto"/>
        <w:ind w:left="1134" w:right="911"/>
        <w:contextualSpacing w:val="0"/>
      </w:pPr>
      <w:r>
        <w:t>Council shall, at least once a year, review its own performance, constitution,</w:t>
      </w:r>
      <w:r>
        <w:rPr>
          <w:spacing w:val="-5"/>
        </w:rPr>
        <w:t xml:space="preserve"> </w:t>
      </w:r>
      <w:r>
        <w:t>these</w:t>
      </w:r>
      <w:r>
        <w:rPr>
          <w:spacing w:val="-3"/>
        </w:rPr>
        <w:t xml:space="preserve"> </w:t>
      </w:r>
      <w:r>
        <w:t>terms</w:t>
      </w:r>
      <w:r>
        <w:rPr>
          <w:spacing w:val="-3"/>
        </w:rPr>
        <w:t xml:space="preserve"> </w:t>
      </w:r>
      <w:r>
        <w:t>of</w:t>
      </w:r>
      <w:r>
        <w:rPr>
          <w:spacing w:val="-5"/>
        </w:rPr>
        <w:t xml:space="preserve"> </w:t>
      </w:r>
      <w:r>
        <w:t>reference</w:t>
      </w:r>
      <w:r>
        <w:rPr>
          <w:spacing w:val="-4"/>
        </w:rPr>
        <w:t xml:space="preserve"> </w:t>
      </w:r>
      <w:r>
        <w:t>and</w:t>
      </w:r>
      <w:r>
        <w:rPr>
          <w:spacing w:val="-3"/>
        </w:rPr>
        <w:t xml:space="preserve"> </w:t>
      </w:r>
      <w:r>
        <w:t>standing</w:t>
      </w:r>
      <w:r>
        <w:rPr>
          <w:spacing w:val="-3"/>
        </w:rPr>
        <w:t xml:space="preserve"> </w:t>
      </w:r>
      <w:r>
        <w:t>orders</w:t>
      </w:r>
      <w:r>
        <w:rPr>
          <w:spacing w:val="-3"/>
        </w:rPr>
        <w:t xml:space="preserve"> </w:t>
      </w:r>
      <w:r>
        <w:t>to</w:t>
      </w:r>
      <w:r>
        <w:rPr>
          <w:spacing w:val="-4"/>
        </w:rPr>
        <w:t xml:space="preserve"> </w:t>
      </w:r>
      <w:r>
        <w:t>ensure</w:t>
      </w:r>
      <w:r>
        <w:rPr>
          <w:spacing w:val="-3"/>
        </w:rPr>
        <w:t xml:space="preserve"> </w:t>
      </w:r>
      <w:r>
        <w:t>it is operating at maximum effectiveness and implement any changes it considers necessary.</w:t>
      </w:r>
    </w:p>
    <w:p w14:paraId="657E6CB7" w14:textId="77777777" w:rsidR="005D4780" w:rsidRDefault="005D4780" w:rsidP="005D4780">
      <w:pPr>
        <w:sectPr w:rsidR="005D4780">
          <w:headerReference w:type="default" r:id="rId184"/>
          <w:footerReference w:type="default" r:id="rId185"/>
          <w:pgSz w:w="11910" w:h="16840"/>
          <w:pgMar w:top="1180" w:right="600" w:bottom="600" w:left="1418" w:header="967" w:footer="405" w:gutter="0"/>
          <w:cols w:space="720"/>
        </w:sectPr>
      </w:pPr>
    </w:p>
    <w:p w14:paraId="12C8F428" w14:textId="0808EC38" w:rsidR="005D4780" w:rsidRDefault="005D4780" w:rsidP="00E8737C">
      <w:pPr>
        <w:pStyle w:val="BodyText"/>
        <w:spacing w:line="49" w:lineRule="exact"/>
        <w:rPr>
          <w:sz w:val="4"/>
        </w:rPr>
      </w:pPr>
    </w:p>
    <w:p w14:paraId="424B4C0B" w14:textId="77777777" w:rsidR="005D4780" w:rsidRDefault="005D4780" w:rsidP="00230B20">
      <w:pPr>
        <w:pStyle w:val="ListParagraph"/>
        <w:widowControl w:val="0"/>
        <w:numPr>
          <w:ilvl w:val="1"/>
          <w:numId w:val="10"/>
        </w:numPr>
        <w:autoSpaceDE w:val="0"/>
        <w:autoSpaceDN w:val="0"/>
        <w:spacing w:before="52" w:after="0" w:line="240" w:lineRule="auto"/>
        <w:ind w:left="1134" w:right="1549"/>
        <w:contextualSpacing w:val="0"/>
        <w:jc w:val="both"/>
      </w:pPr>
      <w:r>
        <w:t>Council</w:t>
      </w:r>
      <w:r>
        <w:rPr>
          <w:spacing w:val="-3"/>
        </w:rPr>
        <w:t xml:space="preserve"> </w:t>
      </w:r>
      <w:r>
        <w:t>shall,</w:t>
      </w:r>
      <w:r>
        <w:rPr>
          <w:spacing w:val="-5"/>
        </w:rPr>
        <w:t xml:space="preserve"> </w:t>
      </w:r>
      <w:r>
        <w:t>at</w:t>
      </w:r>
      <w:r>
        <w:rPr>
          <w:spacing w:val="-3"/>
        </w:rPr>
        <w:t xml:space="preserve"> </w:t>
      </w:r>
      <w:r>
        <w:t>least</w:t>
      </w:r>
      <w:r>
        <w:rPr>
          <w:spacing w:val="-5"/>
        </w:rPr>
        <w:t xml:space="preserve"> </w:t>
      </w:r>
      <w:r>
        <w:t>every</w:t>
      </w:r>
      <w:r>
        <w:rPr>
          <w:spacing w:val="-3"/>
        </w:rPr>
        <w:t xml:space="preserve"> </w:t>
      </w:r>
      <w:r>
        <w:t>three</w:t>
      </w:r>
      <w:r>
        <w:rPr>
          <w:spacing w:val="-2"/>
        </w:rPr>
        <w:t xml:space="preserve"> </w:t>
      </w:r>
      <w:r>
        <w:t>years,</w:t>
      </w:r>
      <w:r>
        <w:rPr>
          <w:spacing w:val="-2"/>
        </w:rPr>
        <w:t xml:space="preserve"> </w:t>
      </w:r>
      <w:r>
        <w:t>arrange</w:t>
      </w:r>
      <w:r>
        <w:rPr>
          <w:spacing w:val="-4"/>
        </w:rPr>
        <w:t xml:space="preserve"> </w:t>
      </w:r>
      <w:r>
        <w:t>for</w:t>
      </w:r>
      <w:r>
        <w:rPr>
          <w:spacing w:val="-4"/>
        </w:rPr>
        <w:t xml:space="preserve"> </w:t>
      </w:r>
      <w:r>
        <w:t>an</w:t>
      </w:r>
      <w:r>
        <w:rPr>
          <w:spacing w:val="-2"/>
        </w:rPr>
        <w:t xml:space="preserve"> </w:t>
      </w:r>
      <w:r>
        <w:t>external evaluation of the Council and its committees.</w:t>
      </w:r>
    </w:p>
    <w:p w14:paraId="5DB10D99" w14:textId="77777777" w:rsidR="005D4780" w:rsidRDefault="005D4780" w:rsidP="00230B20">
      <w:pPr>
        <w:pStyle w:val="ListParagraph"/>
        <w:widowControl w:val="0"/>
        <w:numPr>
          <w:ilvl w:val="1"/>
          <w:numId w:val="10"/>
        </w:numPr>
        <w:autoSpaceDE w:val="0"/>
        <w:autoSpaceDN w:val="0"/>
        <w:spacing w:after="0" w:line="240" w:lineRule="auto"/>
        <w:ind w:left="1134" w:right="1235"/>
        <w:contextualSpacing w:val="0"/>
        <w:jc w:val="both"/>
      </w:pPr>
      <w:r>
        <w:t>Council shall review the results of Council performance evaluation process</w:t>
      </w:r>
      <w:r>
        <w:rPr>
          <w:spacing w:val="-3"/>
        </w:rPr>
        <w:t xml:space="preserve"> </w:t>
      </w:r>
      <w:r>
        <w:t>that</w:t>
      </w:r>
      <w:r>
        <w:rPr>
          <w:spacing w:val="-3"/>
        </w:rPr>
        <w:t xml:space="preserve"> </w:t>
      </w:r>
      <w:r>
        <w:t>relate</w:t>
      </w:r>
      <w:r>
        <w:rPr>
          <w:spacing w:val="-4"/>
        </w:rPr>
        <w:t xml:space="preserve"> </w:t>
      </w:r>
      <w:r>
        <w:t>to</w:t>
      </w:r>
      <w:r>
        <w:rPr>
          <w:spacing w:val="-4"/>
        </w:rPr>
        <w:t xml:space="preserve"> </w:t>
      </w:r>
      <w:r>
        <w:t>the</w:t>
      </w:r>
      <w:r>
        <w:rPr>
          <w:spacing w:val="-2"/>
        </w:rPr>
        <w:t xml:space="preserve"> </w:t>
      </w:r>
      <w:r>
        <w:t>composition</w:t>
      </w:r>
      <w:r>
        <w:rPr>
          <w:spacing w:val="-4"/>
        </w:rPr>
        <w:t xml:space="preserve"> </w:t>
      </w:r>
      <w:r>
        <w:t>of</w:t>
      </w:r>
      <w:r>
        <w:rPr>
          <w:spacing w:val="-5"/>
        </w:rPr>
        <w:t xml:space="preserve"> </w:t>
      </w:r>
      <w:r>
        <w:t>the</w:t>
      </w:r>
      <w:r>
        <w:rPr>
          <w:spacing w:val="-7"/>
        </w:rPr>
        <w:t xml:space="preserve"> </w:t>
      </w:r>
      <w:r>
        <w:t>Council</w:t>
      </w:r>
      <w:r>
        <w:rPr>
          <w:spacing w:val="-3"/>
        </w:rPr>
        <w:t xml:space="preserve"> </w:t>
      </w:r>
      <w:r>
        <w:t>and</w:t>
      </w:r>
      <w:r>
        <w:rPr>
          <w:spacing w:val="-2"/>
        </w:rPr>
        <w:t xml:space="preserve"> </w:t>
      </w:r>
      <w:r>
        <w:t>corporate governance generally.</w:t>
      </w:r>
    </w:p>
    <w:p w14:paraId="6C638AFC" w14:textId="77777777" w:rsidR="005D4780" w:rsidRDefault="005D4780" w:rsidP="00230B20">
      <w:pPr>
        <w:pStyle w:val="ListParagraph"/>
        <w:widowControl w:val="0"/>
        <w:numPr>
          <w:ilvl w:val="1"/>
          <w:numId w:val="10"/>
        </w:numPr>
        <w:autoSpaceDE w:val="0"/>
        <w:autoSpaceDN w:val="0"/>
        <w:spacing w:after="0" w:line="240" w:lineRule="auto"/>
        <w:ind w:left="1134" w:right="845"/>
        <w:contextualSpacing w:val="0"/>
      </w:pPr>
      <w:r>
        <w:t>Council shall ensure that the NCSE adheres to the principles and provisions</w:t>
      </w:r>
      <w:r>
        <w:rPr>
          <w:spacing w:val="-3"/>
        </w:rPr>
        <w:t xml:space="preserve"> </w:t>
      </w:r>
      <w:r>
        <w:t>set</w:t>
      </w:r>
      <w:r>
        <w:rPr>
          <w:spacing w:val="-2"/>
        </w:rPr>
        <w:t xml:space="preserve"> </w:t>
      </w:r>
      <w:r>
        <w:t>out</w:t>
      </w:r>
      <w:r>
        <w:rPr>
          <w:spacing w:val="-3"/>
        </w:rPr>
        <w:t xml:space="preserve"> </w:t>
      </w:r>
      <w:r>
        <w:t>in</w:t>
      </w:r>
      <w:r>
        <w:rPr>
          <w:spacing w:val="-4"/>
        </w:rPr>
        <w:t xml:space="preserve"> </w:t>
      </w:r>
      <w:r>
        <w:t>the</w:t>
      </w:r>
      <w:r>
        <w:rPr>
          <w:spacing w:val="-2"/>
        </w:rPr>
        <w:t xml:space="preserve"> </w:t>
      </w:r>
      <w:r>
        <w:t>2016</w:t>
      </w:r>
      <w:r>
        <w:rPr>
          <w:spacing w:val="-2"/>
        </w:rPr>
        <w:t xml:space="preserve"> </w:t>
      </w:r>
      <w:r>
        <w:t>(or</w:t>
      </w:r>
      <w:r>
        <w:rPr>
          <w:spacing w:val="-4"/>
        </w:rPr>
        <w:t xml:space="preserve"> </w:t>
      </w:r>
      <w:r>
        <w:t>subsequent)</w:t>
      </w:r>
      <w:r>
        <w:rPr>
          <w:spacing w:val="-4"/>
        </w:rPr>
        <w:t xml:space="preserve"> </w:t>
      </w:r>
      <w:r>
        <w:t>Code</w:t>
      </w:r>
      <w:r>
        <w:rPr>
          <w:spacing w:val="-2"/>
        </w:rPr>
        <w:t xml:space="preserve"> </w:t>
      </w:r>
      <w:r>
        <w:t>of</w:t>
      </w:r>
      <w:r>
        <w:rPr>
          <w:spacing w:val="-2"/>
        </w:rPr>
        <w:t xml:space="preserve"> </w:t>
      </w:r>
      <w:r>
        <w:t>Practice</w:t>
      </w:r>
      <w:r>
        <w:rPr>
          <w:spacing w:val="-2"/>
        </w:rPr>
        <w:t xml:space="preserve"> </w:t>
      </w:r>
      <w:r>
        <w:t>for</w:t>
      </w:r>
      <w:r>
        <w:rPr>
          <w:spacing w:val="-6"/>
        </w:rPr>
        <w:t xml:space="preserve"> </w:t>
      </w:r>
      <w:r>
        <w:t>the Governance of State Bodies (and any other corporate governance codes that apply to the NCSE).</w:t>
      </w:r>
    </w:p>
    <w:p w14:paraId="41D7CEAC" w14:textId="77777777" w:rsidR="005D4780" w:rsidRDefault="005D4780" w:rsidP="00230B20">
      <w:pPr>
        <w:pStyle w:val="ListParagraph"/>
        <w:widowControl w:val="0"/>
        <w:numPr>
          <w:ilvl w:val="1"/>
          <w:numId w:val="10"/>
        </w:numPr>
        <w:autoSpaceDE w:val="0"/>
        <w:autoSpaceDN w:val="0"/>
        <w:spacing w:after="0" w:line="240" w:lineRule="auto"/>
        <w:ind w:left="1134" w:right="953"/>
        <w:contextualSpacing w:val="0"/>
      </w:pPr>
      <w:r>
        <w:t>Council</w:t>
      </w:r>
      <w:r>
        <w:rPr>
          <w:spacing w:val="-5"/>
        </w:rPr>
        <w:t xml:space="preserve"> </w:t>
      </w:r>
      <w:r>
        <w:t>shall</w:t>
      </w:r>
      <w:r>
        <w:rPr>
          <w:spacing w:val="-5"/>
        </w:rPr>
        <w:t xml:space="preserve"> </w:t>
      </w:r>
      <w:r>
        <w:t>keep</w:t>
      </w:r>
      <w:r>
        <w:rPr>
          <w:spacing w:val="-6"/>
        </w:rPr>
        <w:t xml:space="preserve"> </w:t>
      </w:r>
      <w:r>
        <w:t>under</w:t>
      </w:r>
      <w:r>
        <w:rPr>
          <w:spacing w:val="-6"/>
        </w:rPr>
        <w:t xml:space="preserve"> </w:t>
      </w:r>
      <w:r>
        <w:t>review</w:t>
      </w:r>
      <w:r>
        <w:rPr>
          <w:spacing w:val="-5"/>
        </w:rPr>
        <w:t xml:space="preserve"> </w:t>
      </w:r>
      <w:r>
        <w:t>corporate</w:t>
      </w:r>
      <w:r>
        <w:rPr>
          <w:spacing w:val="-6"/>
        </w:rPr>
        <w:t xml:space="preserve"> </w:t>
      </w:r>
      <w:r>
        <w:t>governance</w:t>
      </w:r>
      <w:r>
        <w:rPr>
          <w:spacing w:val="-4"/>
        </w:rPr>
        <w:t xml:space="preserve"> </w:t>
      </w:r>
      <w:r>
        <w:t>developments (including</w:t>
      </w:r>
      <w:r>
        <w:rPr>
          <w:spacing w:val="-5"/>
        </w:rPr>
        <w:t xml:space="preserve"> </w:t>
      </w:r>
      <w:r>
        <w:t>ethics-related</w:t>
      </w:r>
      <w:r>
        <w:rPr>
          <w:spacing w:val="-3"/>
        </w:rPr>
        <w:t xml:space="preserve"> </w:t>
      </w:r>
      <w:r>
        <w:t>matters)</w:t>
      </w:r>
      <w:r>
        <w:rPr>
          <w:spacing w:val="-5"/>
        </w:rPr>
        <w:t xml:space="preserve"> </w:t>
      </w:r>
      <w:r>
        <w:t>that</w:t>
      </w:r>
      <w:r>
        <w:rPr>
          <w:spacing w:val="-6"/>
        </w:rPr>
        <w:t xml:space="preserve"> </w:t>
      </w:r>
      <w:r>
        <w:t>might</w:t>
      </w:r>
      <w:r>
        <w:rPr>
          <w:spacing w:val="-6"/>
        </w:rPr>
        <w:t xml:space="preserve"> </w:t>
      </w:r>
      <w:r>
        <w:t>affect</w:t>
      </w:r>
      <w:r>
        <w:rPr>
          <w:spacing w:val="-3"/>
        </w:rPr>
        <w:t xml:space="preserve"> </w:t>
      </w:r>
      <w:r>
        <w:t>the</w:t>
      </w:r>
      <w:r>
        <w:rPr>
          <w:spacing w:val="-3"/>
        </w:rPr>
        <w:t xml:space="preserve"> </w:t>
      </w:r>
      <w:r>
        <w:t>NCSE,</w:t>
      </w:r>
      <w:r>
        <w:rPr>
          <w:spacing w:val="-3"/>
        </w:rPr>
        <w:t xml:space="preserve"> </w:t>
      </w:r>
      <w:r>
        <w:t>with</w:t>
      </w:r>
      <w:r>
        <w:rPr>
          <w:spacing w:val="-5"/>
        </w:rPr>
        <w:t xml:space="preserve"> </w:t>
      </w:r>
      <w:r>
        <w:t>the aim of ensuring that the NCSE’s corporate governance policies and practices continue to be in line</w:t>
      </w:r>
      <w:r>
        <w:rPr>
          <w:spacing w:val="-1"/>
        </w:rPr>
        <w:t xml:space="preserve"> </w:t>
      </w:r>
      <w:r>
        <w:t>with the best</w:t>
      </w:r>
      <w:r>
        <w:rPr>
          <w:spacing w:val="-2"/>
        </w:rPr>
        <w:t xml:space="preserve"> </w:t>
      </w:r>
      <w:r>
        <w:t>practice as set out in</w:t>
      </w:r>
      <w:r>
        <w:rPr>
          <w:spacing w:val="-1"/>
        </w:rPr>
        <w:t xml:space="preserve"> </w:t>
      </w:r>
      <w:r>
        <w:t>the 2016 (or subsequent) Code of Practice for State Bodies.</w:t>
      </w:r>
    </w:p>
    <w:p w14:paraId="0F207055" w14:textId="77777777" w:rsidR="005D4780" w:rsidRDefault="005D4780" w:rsidP="00230B20">
      <w:pPr>
        <w:pStyle w:val="ListParagraph"/>
        <w:widowControl w:val="0"/>
        <w:numPr>
          <w:ilvl w:val="1"/>
          <w:numId w:val="10"/>
        </w:numPr>
        <w:autoSpaceDE w:val="0"/>
        <w:autoSpaceDN w:val="0"/>
        <w:spacing w:after="0" w:line="240" w:lineRule="auto"/>
        <w:ind w:left="1134" w:right="857"/>
        <w:contextualSpacing w:val="0"/>
      </w:pPr>
      <w:r>
        <w:t>Council</w:t>
      </w:r>
      <w:r>
        <w:rPr>
          <w:spacing w:val="-3"/>
        </w:rPr>
        <w:t xml:space="preserve"> </w:t>
      </w:r>
      <w:r>
        <w:t>shall</w:t>
      </w:r>
      <w:r>
        <w:rPr>
          <w:spacing w:val="-6"/>
        </w:rPr>
        <w:t xml:space="preserve"> </w:t>
      </w:r>
      <w:r>
        <w:t>ensure</w:t>
      </w:r>
      <w:r>
        <w:rPr>
          <w:spacing w:val="-4"/>
        </w:rPr>
        <w:t xml:space="preserve"> </w:t>
      </w:r>
      <w:r>
        <w:t>that</w:t>
      </w:r>
      <w:r>
        <w:rPr>
          <w:spacing w:val="-3"/>
        </w:rPr>
        <w:t xml:space="preserve"> </w:t>
      </w:r>
      <w:r>
        <w:t>the</w:t>
      </w:r>
      <w:r>
        <w:rPr>
          <w:spacing w:val="-2"/>
        </w:rPr>
        <w:t xml:space="preserve"> </w:t>
      </w:r>
      <w:r>
        <w:t>Minister</w:t>
      </w:r>
      <w:r>
        <w:rPr>
          <w:spacing w:val="-4"/>
        </w:rPr>
        <w:t xml:space="preserve"> </w:t>
      </w:r>
      <w:r>
        <w:t>for</w:t>
      </w:r>
      <w:r>
        <w:rPr>
          <w:spacing w:val="-4"/>
        </w:rPr>
        <w:t xml:space="preserve"> </w:t>
      </w:r>
      <w:r>
        <w:t>Education</w:t>
      </w:r>
      <w:r>
        <w:rPr>
          <w:spacing w:val="-2"/>
        </w:rPr>
        <w:t xml:space="preserve"> </w:t>
      </w:r>
      <w:r>
        <w:t>is</w:t>
      </w:r>
      <w:r>
        <w:rPr>
          <w:spacing w:val="-3"/>
        </w:rPr>
        <w:t xml:space="preserve"> </w:t>
      </w:r>
      <w:r>
        <w:t>kept</w:t>
      </w:r>
      <w:r>
        <w:rPr>
          <w:spacing w:val="-5"/>
        </w:rPr>
        <w:t xml:space="preserve"> </w:t>
      </w:r>
      <w:r>
        <w:t>informed</w:t>
      </w:r>
      <w:r>
        <w:rPr>
          <w:spacing w:val="-4"/>
        </w:rPr>
        <w:t xml:space="preserve"> </w:t>
      </w:r>
      <w:r>
        <w:t>of matters arising within the NCSE.</w:t>
      </w:r>
    </w:p>
    <w:p w14:paraId="6A822A2B" w14:textId="77777777" w:rsidR="005D4780" w:rsidRDefault="005D4780" w:rsidP="005D4780">
      <w:pPr>
        <w:pStyle w:val="BodyText"/>
        <w:spacing w:before="6"/>
        <w:ind w:left="1134"/>
        <w:rPr>
          <w:sz w:val="23"/>
        </w:rPr>
      </w:pPr>
    </w:p>
    <w:p w14:paraId="1E98A3CB" w14:textId="77777777" w:rsidR="005D4780" w:rsidRDefault="005D4780" w:rsidP="005D4780">
      <w:pPr>
        <w:ind w:left="1134"/>
        <w:rPr>
          <w:b/>
        </w:rPr>
      </w:pPr>
      <w:r>
        <w:rPr>
          <w:b/>
        </w:rPr>
        <w:t>Proceedings</w:t>
      </w:r>
      <w:r>
        <w:rPr>
          <w:b/>
          <w:spacing w:val="-3"/>
        </w:rPr>
        <w:t xml:space="preserve"> </w:t>
      </w:r>
      <w:r>
        <w:rPr>
          <w:b/>
        </w:rPr>
        <w:t>of</w:t>
      </w:r>
      <w:r>
        <w:rPr>
          <w:b/>
          <w:spacing w:val="-3"/>
        </w:rPr>
        <w:t xml:space="preserve"> </w:t>
      </w:r>
      <w:r>
        <w:rPr>
          <w:b/>
          <w:spacing w:val="-2"/>
        </w:rPr>
        <w:t>Council</w:t>
      </w:r>
    </w:p>
    <w:p w14:paraId="60D05300" w14:textId="77777777" w:rsidR="005D4780" w:rsidRDefault="005D4780" w:rsidP="005D4780">
      <w:pPr>
        <w:pStyle w:val="BodyText"/>
        <w:ind w:left="1134" w:right="753"/>
      </w:pPr>
      <w:r>
        <w:t>All proceedings of Council and the business of Council shall be deemed as confidential</w:t>
      </w:r>
      <w:r>
        <w:rPr>
          <w:spacing w:val="-6"/>
        </w:rPr>
        <w:t xml:space="preserve"> </w:t>
      </w:r>
      <w:r>
        <w:t>and</w:t>
      </w:r>
      <w:r>
        <w:rPr>
          <w:spacing w:val="-4"/>
        </w:rPr>
        <w:t xml:space="preserve"> </w:t>
      </w:r>
      <w:r>
        <w:t>not</w:t>
      </w:r>
      <w:r>
        <w:rPr>
          <w:spacing w:val="-2"/>
        </w:rPr>
        <w:t xml:space="preserve"> </w:t>
      </w:r>
      <w:r>
        <w:t>for</w:t>
      </w:r>
      <w:r>
        <w:rPr>
          <w:spacing w:val="-6"/>
        </w:rPr>
        <w:t xml:space="preserve"> </w:t>
      </w:r>
      <w:r>
        <w:t>public</w:t>
      </w:r>
      <w:r>
        <w:rPr>
          <w:spacing w:val="-3"/>
        </w:rPr>
        <w:t xml:space="preserve"> </w:t>
      </w:r>
      <w:r>
        <w:t>comment</w:t>
      </w:r>
      <w:r>
        <w:rPr>
          <w:spacing w:val="-3"/>
        </w:rPr>
        <w:t xml:space="preserve"> </w:t>
      </w:r>
      <w:r>
        <w:t>unless</w:t>
      </w:r>
      <w:r>
        <w:rPr>
          <w:spacing w:val="-3"/>
        </w:rPr>
        <w:t xml:space="preserve"> </w:t>
      </w:r>
      <w:r>
        <w:t>specifically</w:t>
      </w:r>
      <w:r>
        <w:rPr>
          <w:spacing w:val="-3"/>
        </w:rPr>
        <w:t xml:space="preserve"> </w:t>
      </w:r>
      <w:r>
        <w:t>approved</w:t>
      </w:r>
      <w:r>
        <w:rPr>
          <w:spacing w:val="-4"/>
        </w:rPr>
        <w:t xml:space="preserve"> </w:t>
      </w:r>
      <w:r>
        <w:t>by</w:t>
      </w:r>
      <w:r>
        <w:rPr>
          <w:spacing w:val="-3"/>
        </w:rPr>
        <w:t xml:space="preserve"> </w:t>
      </w:r>
      <w:r>
        <w:t>Council.</w:t>
      </w:r>
    </w:p>
    <w:p w14:paraId="330CFFF1" w14:textId="77777777" w:rsidR="005D4780" w:rsidRDefault="005D4780" w:rsidP="00230B20">
      <w:pPr>
        <w:pStyle w:val="ListParagraph"/>
        <w:widowControl w:val="0"/>
        <w:numPr>
          <w:ilvl w:val="1"/>
          <w:numId w:val="10"/>
        </w:numPr>
        <w:autoSpaceDE w:val="0"/>
        <w:autoSpaceDN w:val="0"/>
        <w:spacing w:before="3" w:after="0" w:line="235" w:lineRule="auto"/>
        <w:ind w:left="1134" w:right="767"/>
        <w:contextualSpacing w:val="0"/>
      </w:pPr>
      <w:r>
        <w:t>In this regard, the Council may approve as official spokespersons for the</w:t>
      </w:r>
      <w:r>
        <w:rPr>
          <w:spacing w:val="-2"/>
        </w:rPr>
        <w:t xml:space="preserve"> </w:t>
      </w:r>
      <w:r>
        <w:t>Council,</w:t>
      </w:r>
      <w:r>
        <w:rPr>
          <w:spacing w:val="-2"/>
        </w:rPr>
        <w:t xml:space="preserve"> </w:t>
      </w:r>
      <w:r>
        <w:t>various</w:t>
      </w:r>
      <w:r>
        <w:rPr>
          <w:spacing w:val="-3"/>
        </w:rPr>
        <w:t xml:space="preserve"> </w:t>
      </w:r>
      <w:r>
        <w:t>Council</w:t>
      </w:r>
      <w:r>
        <w:rPr>
          <w:spacing w:val="-6"/>
        </w:rPr>
        <w:t xml:space="preserve"> </w:t>
      </w:r>
      <w:r>
        <w:t>members</w:t>
      </w:r>
      <w:r>
        <w:rPr>
          <w:spacing w:val="-5"/>
        </w:rPr>
        <w:t xml:space="preserve"> </w:t>
      </w:r>
      <w:r>
        <w:t>or</w:t>
      </w:r>
      <w:r>
        <w:rPr>
          <w:spacing w:val="-4"/>
        </w:rPr>
        <w:t xml:space="preserve"> </w:t>
      </w:r>
      <w:r>
        <w:t>executive</w:t>
      </w:r>
      <w:r>
        <w:rPr>
          <w:spacing w:val="-4"/>
        </w:rPr>
        <w:t xml:space="preserve"> </w:t>
      </w:r>
      <w:r>
        <w:t>members</w:t>
      </w:r>
      <w:r>
        <w:rPr>
          <w:spacing w:val="-5"/>
        </w:rPr>
        <w:t xml:space="preserve"> </w:t>
      </w:r>
      <w:r>
        <w:t>from</w:t>
      </w:r>
      <w:r>
        <w:rPr>
          <w:spacing w:val="-4"/>
        </w:rPr>
        <w:t xml:space="preserve"> </w:t>
      </w:r>
      <w:r>
        <w:t>time to time.</w:t>
      </w:r>
    </w:p>
    <w:p w14:paraId="14C38B55" w14:textId="77777777" w:rsidR="005D4780" w:rsidRDefault="005D4780" w:rsidP="00230B20">
      <w:pPr>
        <w:pStyle w:val="ListParagraph"/>
        <w:widowControl w:val="0"/>
        <w:numPr>
          <w:ilvl w:val="1"/>
          <w:numId w:val="10"/>
        </w:numPr>
        <w:autoSpaceDE w:val="0"/>
        <w:autoSpaceDN w:val="0"/>
        <w:spacing w:before="2" w:after="0" w:line="277" w:lineRule="exact"/>
        <w:ind w:left="1134" w:hanging="361"/>
        <w:contextualSpacing w:val="0"/>
      </w:pPr>
      <w:r>
        <w:t>The</w:t>
      </w:r>
      <w:r>
        <w:rPr>
          <w:spacing w:val="-4"/>
        </w:rPr>
        <w:t xml:space="preserve"> </w:t>
      </w:r>
      <w:r>
        <w:t>detail</w:t>
      </w:r>
      <w:r>
        <w:rPr>
          <w:spacing w:val="-2"/>
        </w:rPr>
        <w:t xml:space="preserve"> </w:t>
      </w:r>
      <w:r>
        <w:t>of</w:t>
      </w:r>
      <w:r>
        <w:rPr>
          <w:spacing w:val="-1"/>
        </w:rPr>
        <w:t xml:space="preserve"> </w:t>
      </w:r>
      <w:r>
        <w:t>any</w:t>
      </w:r>
      <w:r>
        <w:rPr>
          <w:spacing w:val="-2"/>
        </w:rPr>
        <w:t xml:space="preserve"> </w:t>
      </w:r>
      <w:r>
        <w:t>meeting</w:t>
      </w:r>
      <w:r>
        <w:rPr>
          <w:spacing w:val="-2"/>
        </w:rPr>
        <w:t xml:space="preserve"> </w:t>
      </w:r>
      <w:r>
        <w:t>will</w:t>
      </w:r>
      <w:r>
        <w:rPr>
          <w:spacing w:val="-2"/>
        </w:rPr>
        <w:t xml:space="preserve"> </w:t>
      </w:r>
      <w:r>
        <w:t>not</w:t>
      </w:r>
      <w:r>
        <w:rPr>
          <w:spacing w:val="-4"/>
        </w:rPr>
        <w:t xml:space="preserve"> </w:t>
      </w:r>
      <w:r>
        <w:t>be</w:t>
      </w:r>
      <w:r>
        <w:rPr>
          <w:spacing w:val="-3"/>
        </w:rPr>
        <w:t xml:space="preserve"> </w:t>
      </w:r>
      <w:r>
        <w:t>disclosed</w:t>
      </w:r>
      <w:r>
        <w:rPr>
          <w:spacing w:val="-1"/>
        </w:rPr>
        <w:t xml:space="preserve"> </w:t>
      </w:r>
      <w:r>
        <w:t>or</w:t>
      </w:r>
      <w:r>
        <w:rPr>
          <w:spacing w:val="-3"/>
        </w:rPr>
        <w:t xml:space="preserve"> </w:t>
      </w:r>
      <w:r>
        <w:t>commented</w:t>
      </w:r>
      <w:r>
        <w:rPr>
          <w:spacing w:val="-3"/>
        </w:rPr>
        <w:t xml:space="preserve"> </w:t>
      </w:r>
      <w:r>
        <w:rPr>
          <w:spacing w:val="-5"/>
        </w:rPr>
        <w:t>on.</w:t>
      </w:r>
    </w:p>
    <w:p w14:paraId="2CC4F9FF" w14:textId="77777777" w:rsidR="005D4780" w:rsidRDefault="005D4780" w:rsidP="00230B20">
      <w:pPr>
        <w:pStyle w:val="ListParagraph"/>
        <w:widowControl w:val="0"/>
        <w:numPr>
          <w:ilvl w:val="1"/>
          <w:numId w:val="10"/>
        </w:numPr>
        <w:autoSpaceDE w:val="0"/>
        <w:autoSpaceDN w:val="0"/>
        <w:spacing w:after="0" w:line="240" w:lineRule="auto"/>
        <w:ind w:left="1134" w:right="1059"/>
        <w:contextualSpacing w:val="0"/>
      </w:pPr>
      <w:r>
        <w:t>Council</w:t>
      </w:r>
      <w:r>
        <w:rPr>
          <w:spacing w:val="-3"/>
        </w:rPr>
        <w:t xml:space="preserve"> </w:t>
      </w:r>
      <w:r>
        <w:t>members</w:t>
      </w:r>
      <w:r>
        <w:rPr>
          <w:spacing w:val="-5"/>
        </w:rPr>
        <w:t xml:space="preserve"> </w:t>
      </w:r>
      <w:r>
        <w:t>must</w:t>
      </w:r>
      <w:r>
        <w:rPr>
          <w:spacing w:val="-5"/>
        </w:rPr>
        <w:t xml:space="preserve"> </w:t>
      </w:r>
      <w:r>
        <w:t>act</w:t>
      </w:r>
      <w:r>
        <w:rPr>
          <w:spacing w:val="-2"/>
        </w:rPr>
        <w:t xml:space="preserve"> </w:t>
      </w:r>
      <w:r>
        <w:t>in</w:t>
      </w:r>
      <w:r>
        <w:rPr>
          <w:spacing w:val="-4"/>
        </w:rPr>
        <w:t xml:space="preserve"> </w:t>
      </w:r>
      <w:r>
        <w:t>accordance</w:t>
      </w:r>
      <w:r>
        <w:rPr>
          <w:spacing w:val="-4"/>
        </w:rPr>
        <w:t xml:space="preserve"> </w:t>
      </w:r>
      <w:r>
        <w:t>with</w:t>
      </w:r>
      <w:r>
        <w:rPr>
          <w:spacing w:val="-4"/>
        </w:rPr>
        <w:t xml:space="preserve"> </w:t>
      </w:r>
      <w:r>
        <w:t>the</w:t>
      </w:r>
      <w:r>
        <w:rPr>
          <w:spacing w:val="-2"/>
        </w:rPr>
        <w:t xml:space="preserve"> </w:t>
      </w:r>
      <w:r>
        <w:t>Code</w:t>
      </w:r>
      <w:r>
        <w:rPr>
          <w:spacing w:val="-4"/>
        </w:rPr>
        <w:t xml:space="preserve"> </w:t>
      </w:r>
      <w:r>
        <w:t>of</w:t>
      </w:r>
      <w:r>
        <w:rPr>
          <w:spacing w:val="-5"/>
        </w:rPr>
        <w:t xml:space="preserve"> </w:t>
      </w:r>
      <w:r>
        <w:t>Business Conduct for Council members.</w:t>
      </w:r>
    </w:p>
    <w:p w14:paraId="1BB7755E" w14:textId="77777777" w:rsidR="005D4780" w:rsidRDefault="005D4780" w:rsidP="005D4780">
      <w:pPr>
        <w:pStyle w:val="BodyText"/>
        <w:ind w:left="1134"/>
        <w:rPr>
          <w:sz w:val="26"/>
        </w:rPr>
      </w:pPr>
    </w:p>
    <w:p w14:paraId="681E66CC" w14:textId="2F01F1DB" w:rsidR="005D4780" w:rsidRDefault="005D4780" w:rsidP="005D4780">
      <w:pPr>
        <w:pStyle w:val="BodyText"/>
        <w:spacing w:before="158" w:line="256" w:lineRule="auto"/>
        <w:ind w:left="1134" w:right="753"/>
      </w:pPr>
      <w:r>
        <w:t>Council</w:t>
      </w:r>
      <w:r>
        <w:rPr>
          <w:spacing w:val="-3"/>
        </w:rPr>
        <w:t xml:space="preserve"> </w:t>
      </w:r>
      <w:r>
        <w:t>is</w:t>
      </w:r>
      <w:r>
        <w:rPr>
          <w:spacing w:val="-3"/>
        </w:rPr>
        <w:t xml:space="preserve"> </w:t>
      </w:r>
      <w:r>
        <w:t>authorised</w:t>
      </w:r>
      <w:r>
        <w:rPr>
          <w:spacing w:val="-2"/>
        </w:rPr>
        <w:t xml:space="preserve"> </w:t>
      </w:r>
      <w:r>
        <w:t>to</w:t>
      </w:r>
      <w:r>
        <w:rPr>
          <w:spacing w:val="-2"/>
        </w:rPr>
        <w:t xml:space="preserve"> </w:t>
      </w:r>
      <w:r>
        <w:t>obtain,</w:t>
      </w:r>
      <w:r>
        <w:rPr>
          <w:spacing w:val="-4"/>
        </w:rPr>
        <w:t xml:space="preserve"> </w:t>
      </w:r>
      <w:r>
        <w:t>at</w:t>
      </w:r>
      <w:r>
        <w:rPr>
          <w:spacing w:val="-4"/>
        </w:rPr>
        <w:t xml:space="preserve"> </w:t>
      </w:r>
      <w:r>
        <w:t>the</w:t>
      </w:r>
      <w:r>
        <w:rPr>
          <w:spacing w:val="-3"/>
        </w:rPr>
        <w:t xml:space="preserve"> </w:t>
      </w:r>
      <w:r>
        <w:t>NCSE’s</w:t>
      </w:r>
      <w:r>
        <w:rPr>
          <w:spacing w:val="-3"/>
        </w:rPr>
        <w:t xml:space="preserve"> </w:t>
      </w:r>
      <w:r>
        <w:t>expense,</w:t>
      </w:r>
      <w:r>
        <w:rPr>
          <w:spacing w:val="-4"/>
        </w:rPr>
        <w:t xml:space="preserve"> </w:t>
      </w:r>
      <w:r>
        <w:t>outside</w:t>
      </w:r>
      <w:r>
        <w:rPr>
          <w:spacing w:val="-2"/>
        </w:rPr>
        <w:t xml:space="preserve"> </w:t>
      </w:r>
      <w:r>
        <w:t>legal</w:t>
      </w:r>
      <w:r>
        <w:rPr>
          <w:spacing w:val="-3"/>
        </w:rPr>
        <w:t xml:space="preserve"> </w:t>
      </w:r>
      <w:r>
        <w:t>or</w:t>
      </w:r>
      <w:r>
        <w:rPr>
          <w:spacing w:val="-3"/>
        </w:rPr>
        <w:t xml:space="preserve"> </w:t>
      </w:r>
      <w:r>
        <w:t>professional advice where they judge it necessary to discharge their responsibilities as Council members.</w:t>
      </w:r>
      <w:r>
        <w:rPr>
          <w:spacing w:val="40"/>
        </w:rPr>
        <w:t xml:space="preserve"> </w:t>
      </w:r>
      <w:r>
        <w:t>Such advice should normally be sought by the CEO on behalf of Council unless Council considers that the prevailing circumstances would deem this imprudent.</w:t>
      </w:r>
      <w:r>
        <w:rPr>
          <w:spacing w:val="40"/>
        </w:rPr>
        <w:t xml:space="preserve"> </w:t>
      </w:r>
      <w:r>
        <w:t>In such circumstances, Council should seek such advice through the secretary to the Council.</w:t>
      </w:r>
    </w:p>
    <w:p w14:paraId="78A83DB7" w14:textId="66B5538E" w:rsidR="00A267D0" w:rsidRDefault="00A267D0" w:rsidP="005D4780">
      <w:pPr>
        <w:pStyle w:val="BodyText"/>
        <w:spacing w:before="158" w:line="256" w:lineRule="auto"/>
        <w:ind w:left="1134" w:right="753"/>
      </w:pPr>
    </w:p>
    <w:p w14:paraId="5553516A" w14:textId="59429D14" w:rsidR="00A267D0" w:rsidRDefault="00A267D0" w:rsidP="005D4780">
      <w:pPr>
        <w:pStyle w:val="BodyText"/>
        <w:spacing w:before="158" w:line="256" w:lineRule="auto"/>
        <w:ind w:left="1134" w:right="753"/>
      </w:pPr>
    </w:p>
    <w:p w14:paraId="6B90F9C8" w14:textId="77777777" w:rsidR="00A267D0" w:rsidRDefault="00A267D0" w:rsidP="005D4780">
      <w:pPr>
        <w:pStyle w:val="BodyText"/>
        <w:spacing w:before="158" w:line="256" w:lineRule="auto"/>
        <w:ind w:left="1134" w:right="753"/>
      </w:pPr>
    </w:p>
    <w:p w14:paraId="688F783B" w14:textId="5EE6807D" w:rsidR="00A267D0" w:rsidRDefault="00A267D0" w:rsidP="005D4780">
      <w:pPr>
        <w:pStyle w:val="BodyText"/>
        <w:spacing w:before="158" w:line="256" w:lineRule="auto"/>
        <w:ind w:left="1134" w:right="753"/>
      </w:pPr>
    </w:p>
    <w:p w14:paraId="4BDC2AC1" w14:textId="18C0C0DE" w:rsidR="00A267D0" w:rsidRDefault="00A267D0" w:rsidP="005D4780">
      <w:pPr>
        <w:pStyle w:val="BodyText"/>
        <w:spacing w:before="158" w:line="256" w:lineRule="auto"/>
        <w:ind w:left="1134" w:right="753"/>
      </w:pPr>
    </w:p>
    <w:p w14:paraId="35B3CA8F" w14:textId="61DD7D7B" w:rsidR="00051BBA" w:rsidRDefault="00051BBA" w:rsidP="005D4780">
      <w:pPr>
        <w:pStyle w:val="BodyText"/>
        <w:spacing w:before="158" w:line="256" w:lineRule="auto"/>
        <w:ind w:left="1134" w:right="753"/>
      </w:pPr>
    </w:p>
    <w:p w14:paraId="0923C65B" w14:textId="6C545D7D" w:rsidR="00051BBA" w:rsidRDefault="00051BBA" w:rsidP="005D4780">
      <w:pPr>
        <w:pStyle w:val="BodyText"/>
        <w:spacing w:before="158" w:line="256" w:lineRule="auto"/>
        <w:ind w:left="1134" w:right="753"/>
      </w:pPr>
    </w:p>
    <w:p w14:paraId="7B9379F8" w14:textId="57759FBF" w:rsidR="00051BBA" w:rsidRDefault="00051BBA" w:rsidP="005D4780">
      <w:pPr>
        <w:pStyle w:val="BodyText"/>
        <w:spacing w:before="158" w:line="256" w:lineRule="auto"/>
        <w:ind w:left="1134" w:right="753"/>
      </w:pPr>
    </w:p>
    <w:p w14:paraId="567E5134" w14:textId="0C32F1E0" w:rsidR="00051BBA" w:rsidRDefault="00051BBA" w:rsidP="005D4780">
      <w:pPr>
        <w:pStyle w:val="BodyText"/>
        <w:spacing w:before="158" w:line="256" w:lineRule="auto"/>
        <w:ind w:left="1134" w:right="753"/>
      </w:pPr>
    </w:p>
    <w:p w14:paraId="2F74D355" w14:textId="6DB9D425" w:rsidR="00051BBA" w:rsidRDefault="00051BBA" w:rsidP="005D4780">
      <w:pPr>
        <w:pStyle w:val="BodyText"/>
        <w:spacing w:before="158" w:line="256" w:lineRule="auto"/>
        <w:ind w:left="1134" w:right="753"/>
      </w:pPr>
    </w:p>
    <w:p w14:paraId="6B5695DD" w14:textId="0CFF8120" w:rsidR="00A267D0" w:rsidRDefault="00A267D0" w:rsidP="005D4780">
      <w:pPr>
        <w:pStyle w:val="BodyText"/>
        <w:spacing w:before="158" w:line="256" w:lineRule="auto"/>
        <w:ind w:left="1134" w:right="753"/>
      </w:pPr>
    </w:p>
    <w:p w14:paraId="41096218" w14:textId="3E4C0EED" w:rsidR="00A267D0" w:rsidRDefault="00A267D0" w:rsidP="005D4780">
      <w:pPr>
        <w:pStyle w:val="BodyText"/>
        <w:spacing w:before="158" w:line="256" w:lineRule="auto"/>
        <w:ind w:left="1134" w:right="753"/>
      </w:pPr>
    </w:p>
    <w:p w14:paraId="06E55E10" w14:textId="77777777" w:rsidR="00A267D0" w:rsidRDefault="00A267D0" w:rsidP="005D4780">
      <w:pPr>
        <w:pStyle w:val="BodyText"/>
        <w:spacing w:before="158" w:line="256" w:lineRule="auto"/>
        <w:ind w:left="1134" w:right="753"/>
      </w:pPr>
    </w:p>
    <w:p w14:paraId="5DD94FC8" w14:textId="170B2CE0" w:rsidR="00A267D0" w:rsidRPr="00A267D0" w:rsidRDefault="00A267D0" w:rsidP="00A267D0">
      <w:pPr>
        <w:pStyle w:val="BodyText"/>
        <w:spacing w:after="160" w:line="256" w:lineRule="auto"/>
      </w:pPr>
    </w:p>
    <w:p w14:paraId="2E158080" w14:textId="15404665" w:rsidR="00A267D0" w:rsidRPr="000201DE" w:rsidRDefault="00A267D0" w:rsidP="00A267D0">
      <w:pPr>
        <w:pStyle w:val="Heading3"/>
        <w:spacing w:before="50"/>
        <w:ind w:right="805"/>
        <w:rPr>
          <w:rFonts w:ascii="Arial" w:hAnsi="Arial" w:cs="Arial"/>
          <w:i w:val="0"/>
          <w:sz w:val="32"/>
          <w:szCs w:val="32"/>
        </w:rPr>
      </w:pPr>
      <w:r w:rsidRPr="000201DE">
        <w:rPr>
          <w:rFonts w:ascii="Arial" w:hAnsi="Arial" w:cs="Arial"/>
          <w:i w:val="0"/>
          <w:sz w:val="32"/>
          <w:szCs w:val="32"/>
        </w:rPr>
        <w:t>APPENDIX</w:t>
      </w:r>
      <w:r w:rsidRPr="000201DE">
        <w:rPr>
          <w:rFonts w:ascii="Arial" w:hAnsi="Arial" w:cs="Arial"/>
          <w:i w:val="0"/>
          <w:spacing w:val="-6"/>
          <w:sz w:val="32"/>
          <w:szCs w:val="32"/>
        </w:rPr>
        <w:t xml:space="preserve"> </w:t>
      </w:r>
      <w:r w:rsidRPr="000201DE">
        <w:rPr>
          <w:rFonts w:ascii="Arial" w:hAnsi="Arial" w:cs="Arial"/>
          <w:i w:val="0"/>
          <w:sz w:val="32"/>
          <w:szCs w:val="32"/>
        </w:rPr>
        <w:t>5:</w:t>
      </w:r>
      <w:r w:rsidRPr="000201DE">
        <w:rPr>
          <w:rFonts w:ascii="Arial" w:hAnsi="Arial" w:cs="Arial"/>
          <w:i w:val="0"/>
          <w:spacing w:val="-3"/>
          <w:sz w:val="32"/>
          <w:szCs w:val="32"/>
        </w:rPr>
        <w:t xml:space="preserve"> </w:t>
      </w:r>
      <w:r w:rsidRPr="000201DE">
        <w:rPr>
          <w:rFonts w:ascii="Arial" w:hAnsi="Arial" w:cs="Arial"/>
          <w:i w:val="0"/>
          <w:sz w:val="32"/>
          <w:szCs w:val="32"/>
        </w:rPr>
        <w:t>Schedule</w:t>
      </w:r>
      <w:r w:rsidRPr="000201DE">
        <w:rPr>
          <w:rFonts w:ascii="Arial" w:hAnsi="Arial" w:cs="Arial"/>
          <w:i w:val="0"/>
          <w:spacing w:val="-6"/>
          <w:sz w:val="32"/>
          <w:szCs w:val="32"/>
        </w:rPr>
        <w:t xml:space="preserve"> </w:t>
      </w:r>
      <w:r w:rsidRPr="000201DE">
        <w:rPr>
          <w:rFonts w:ascii="Arial" w:hAnsi="Arial" w:cs="Arial"/>
          <w:i w:val="0"/>
          <w:sz w:val="32"/>
          <w:szCs w:val="32"/>
        </w:rPr>
        <w:t>of</w:t>
      </w:r>
      <w:r w:rsidRPr="000201DE">
        <w:rPr>
          <w:rFonts w:ascii="Arial" w:hAnsi="Arial" w:cs="Arial"/>
          <w:i w:val="0"/>
          <w:spacing w:val="-6"/>
          <w:sz w:val="32"/>
          <w:szCs w:val="32"/>
        </w:rPr>
        <w:t xml:space="preserve"> </w:t>
      </w:r>
      <w:r w:rsidRPr="000201DE">
        <w:rPr>
          <w:rFonts w:ascii="Arial" w:hAnsi="Arial" w:cs="Arial"/>
          <w:i w:val="0"/>
          <w:sz w:val="32"/>
          <w:szCs w:val="32"/>
        </w:rPr>
        <w:t>Reserved</w:t>
      </w:r>
      <w:r w:rsidRPr="000201DE">
        <w:rPr>
          <w:rFonts w:ascii="Arial" w:hAnsi="Arial" w:cs="Arial"/>
          <w:i w:val="0"/>
          <w:spacing w:val="-6"/>
          <w:sz w:val="32"/>
          <w:szCs w:val="32"/>
        </w:rPr>
        <w:t xml:space="preserve"> </w:t>
      </w:r>
      <w:r w:rsidRPr="000201DE">
        <w:rPr>
          <w:rFonts w:ascii="Arial" w:hAnsi="Arial" w:cs="Arial"/>
          <w:i w:val="0"/>
          <w:sz w:val="32"/>
          <w:szCs w:val="32"/>
        </w:rPr>
        <w:t>Council</w:t>
      </w:r>
      <w:r w:rsidRPr="000201DE">
        <w:rPr>
          <w:rFonts w:ascii="Arial" w:hAnsi="Arial" w:cs="Arial"/>
          <w:i w:val="0"/>
          <w:spacing w:val="-6"/>
          <w:sz w:val="32"/>
          <w:szCs w:val="32"/>
        </w:rPr>
        <w:t xml:space="preserve"> </w:t>
      </w:r>
      <w:r w:rsidRPr="000201DE">
        <w:rPr>
          <w:rFonts w:ascii="Arial" w:hAnsi="Arial" w:cs="Arial"/>
          <w:i w:val="0"/>
          <w:sz w:val="32"/>
          <w:szCs w:val="32"/>
        </w:rPr>
        <w:t>Functions</w:t>
      </w:r>
      <w:r w:rsidRPr="000201DE">
        <w:rPr>
          <w:rFonts w:ascii="Arial" w:hAnsi="Arial" w:cs="Arial"/>
          <w:i w:val="0"/>
          <w:spacing w:val="-6"/>
          <w:sz w:val="32"/>
          <w:szCs w:val="32"/>
        </w:rPr>
        <w:t xml:space="preserve"> </w:t>
      </w:r>
      <w:r w:rsidRPr="000201DE">
        <w:rPr>
          <w:rFonts w:ascii="Arial" w:hAnsi="Arial" w:cs="Arial"/>
          <w:i w:val="0"/>
          <w:sz w:val="32"/>
          <w:szCs w:val="32"/>
        </w:rPr>
        <w:t>&amp;</w:t>
      </w:r>
      <w:r w:rsidRPr="000201DE">
        <w:rPr>
          <w:rFonts w:ascii="Arial" w:hAnsi="Arial" w:cs="Arial"/>
          <w:i w:val="0"/>
          <w:spacing w:val="-3"/>
          <w:sz w:val="32"/>
          <w:szCs w:val="32"/>
        </w:rPr>
        <w:t xml:space="preserve"> </w:t>
      </w:r>
      <w:r w:rsidRPr="000201DE">
        <w:rPr>
          <w:rFonts w:ascii="Arial" w:hAnsi="Arial" w:cs="Arial"/>
          <w:i w:val="0"/>
          <w:sz w:val="32"/>
          <w:szCs w:val="32"/>
        </w:rPr>
        <w:t>Delegated Functions to the CEO</w:t>
      </w:r>
    </w:p>
    <w:p w14:paraId="1B08577D" w14:textId="77777777" w:rsidR="00A267D0" w:rsidRPr="00A267D0" w:rsidRDefault="00A267D0" w:rsidP="00A267D0"/>
    <w:p w14:paraId="623CD133" w14:textId="77777777" w:rsidR="00A267D0" w:rsidRPr="003A4357" w:rsidRDefault="00A267D0" w:rsidP="00A267D0">
      <w:pPr>
        <w:ind w:left="284" w:right="808"/>
        <w:jc w:val="center"/>
        <w:rPr>
          <w:i/>
          <w:szCs w:val="24"/>
        </w:rPr>
      </w:pPr>
      <w:r w:rsidRPr="003A4357">
        <w:rPr>
          <w:i/>
          <w:szCs w:val="24"/>
        </w:rPr>
        <w:t>Reviewed and agreed</w:t>
      </w:r>
      <w:r w:rsidRPr="003A4357">
        <w:rPr>
          <w:i/>
          <w:spacing w:val="-5"/>
          <w:szCs w:val="24"/>
        </w:rPr>
        <w:t xml:space="preserve"> </w:t>
      </w:r>
      <w:r w:rsidRPr="003A4357">
        <w:rPr>
          <w:i/>
          <w:szCs w:val="24"/>
        </w:rPr>
        <w:t>by</w:t>
      </w:r>
      <w:r w:rsidRPr="003A4357">
        <w:rPr>
          <w:i/>
          <w:spacing w:val="-2"/>
          <w:szCs w:val="24"/>
        </w:rPr>
        <w:t xml:space="preserve"> </w:t>
      </w:r>
      <w:r w:rsidRPr="003A4357">
        <w:rPr>
          <w:i/>
          <w:szCs w:val="24"/>
        </w:rPr>
        <w:t>Council</w:t>
      </w:r>
      <w:r w:rsidRPr="003A4357">
        <w:rPr>
          <w:i/>
          <w:spacing w:val="-4"/>
          <w:szCs w:val="24"/>
        </w:rPr>
        <w:t xml:space="preserve"> </w:t>
      </w:r>
      <w:r w:rsidRPr="003A4357">
        <w:rPr>
          <w:i/>
          <w:szCs w:val="24"/>
        </w:rPr>
        <w:t>on</w:t>
      </w:r>
      <w:r w:rsidRPr="003A4357">
        <w:rPr>
          <w:i/>
          <w:spacing w:val="-2"/>
          <w:szCs w:val="24"/>
        </w:rPr>
        <w:t xml:space="preserve"> </w:t>
      </w:r>
      <w:r w:rsidRPr="003A4357">
        <w:rPr>
          <w:i/>
          <w:szCs w:val="24"/>
        </w:rPr>
        <w:t>29</w:t>
      </w:r>
      <w:r w:rsidRPr="003A4357">
        <w:rPr>
          <w:i/>
          <w:position w:val="8"/>
          <w:szCs w:val="24"/>
        </w:rPr>
        <w:t>th</w:t>
      </w:r>
      <w:r w:rsidRPr="003A4357">
        <w:rPr>
          <w:i/>
          <w:spacing w:val="19"/>
          <w:position w:val="8"/>
          <w:szCs w:val="24"/>
        </w:rPr>
        <w:t xml:space="preserve"> </w:t>
      </w:r>
      <w:r w:rsidRPr="003A4357">
        <w:rPr>
          <w:i/>
          <w:szCs w:val="24"/>
        </w:rPr>
        <w:t>February</w:t>
      </w:r>
      <w:r w:rsidRPr="003A4357">
        <w:rPr>
          <w:i/>
          <w:spacing w:val="-1"/>
          <w:szCs w:val="24"/>
        </w:rPr>
        <w:t xml:space="preserve"> </w:t>
      </w:r>
      <w:r w:rsidRPr="003A4357">
        <w:rPr>
          <w:i/>
          <w:spacing w:val="-4"/>
          <w:szCs w:val="24"/>
        </w:rPr>
        <w:t>2024</w:t>
      </w:r>
    </w:p>
    <w:p w14:paraId="78CD1EA8" w14:textId="77777777" w:rsidR="00A267D0" w:rsidRDefault="00A267D0" w:rsidP="00230B20">
      <w:pPr>
        <w:pStyle w:val="ListParagraph"/>
        <w:widowControl w:val="0"/>
        <w:numPr>
          <w:ilvl w:val="0"/>
          <w:numId w:val="12"/>
        </w:numPr>
        <w:tabs>
          <w:tab w:val="left" w:pos="1809"/>
        </w:tabs>
        <w:autoSpaceDE w:val="0"/>
        <w:autoSpaceDN w:val="0"/>
        <w:spacing w:after="0" w:line="240" w:lineRule="auto"/>
        <w:ind w:left="284" w:firstLine="0"/>
        <w:contextualSpacing w:val="0"/>
        <w:jc w:val="both"/>
        <w:rPr>
          <w:b/>
        </w:rPr>
      </w:pPr>
      <w:r>
        <w:rPr>
          <w:b/>
          <w:spacing w:val="-2"/>
        </w:rPr>
        <w:t>Introduction</w:t>
      </w:r>
    </w:p>
    <w:p w14:paraId="701DF915" w14:textId="18176050" w:rsidR="00A267D0" w:rsidRDefault="00A267D0" w:rsidP="00A267D0">
      <w:pPr>
        <w:pStyle w:val="BodyText"/>
        <w:ind w:left="284" w:right="740"/>
        <w:jc w:val="both"/>
      </w:pPr>
      <w:r>
        <w:t>The Code of Practice for the Governance of State Bodies</w:t>
      </w:r>
      <w:r>
        <w:rPr>
          <w:spacing w:val="-1"/>
        </w:rPr>
        <w:t xml:space="preserve"> </w:t>
      </w:r>
      <w:r>
        <w:t>2016 requires that Council should have a formal schedule of matters specifically reserved to it for decision to ensure that the direction and control of the NCSE is firmly in its hands.</w:t>
      </w:r>
    </w:p>
    <w:p w14:paraId="53D68DB1" w14:textId="77777777" w:rsidR="00A267D0" w:rsidRDefault="00A267D0" w:rsidP="00A267D0">
      <w:pPr>
        <w:pStyle w:val="BodyText"/>
        <w:ind w:left="284" w:right="740"/>
        <w:jc w:val="both"/>
      </w:pPr>
    </w:p>
    <w:p w14:paraId="48E983C1" w14:textId="77777777" w:rsidR="00A267D0" w:rsidRDefault="00A267D0" w:rsidP="00A267D0">
      <w:pPr>
        <w:pStyle w:val="BodyText"/>
        <w:ind w:left="284"/>
      </w:pPr>
    </w:p>
    <w:p w14:paraId="417056F5" w14:textId="1F333A69" w:rsidR="00A267D0" w:rsidRDefault="00A267D0" w:rsidP="00A267D0">
      <w:pPr>
        <w:pStyle w:val="BodyText"/>
        <w:ind w:left="284"/>
        <w:jc w:val="both"/>
        <w:rPr>
          <w:spacing w:val="-2"/>
        </w:rPr>
      </w:pPr>
      <w:r>
        <w:t>The</w:t>
      </w:r>
      <w:r>
        <w:rPr>
          <w:spacing w:val="-5"/>
        </w:rPr>
        <w:t xml:space="preserve"> </w:t>
      </w:r>
      <w:r>
        <w:t>Code</w:t>
      </w:r>
      <w:r>
        <w:rPr>
          <w:spacing w:val="-2"/>
        </w:rPr>
        <w:t xml:space="preserve"> </w:t>
      </w:r>
      <w:r>
        <w:t>specifically</w:t>
      </w:r>
      <w:r>
        <w:rPr>
          <w:spacing w:val="-4"/>
        </w:rPr>
        <w:t xml:space="preserve"> </w:t>
      </w:r>
      <w:r>
        <w:t>requires</w:t>
      </w:r>
      <w:r>
        <w:rPr>
          <w:spacing w:val="-3"/>
        </w:rPr>
        <w:t xml:space="preserve"> </w:t>
      </w:r>
      <w:r>
        <w:t>that</w:t>
      </w:r>
      <w:r>
        <w:rPr>
          <w:spacing w:val="-5"/>
        </w:rPr>
        <w:t xml:space="preserve"> </w:t>
      </w:r>
      <w:r>
        <w:t>the</w:t>
      </w:r>
      <w:r>
        <w:rPr>
          <w:spacing w:val="-2"/>
        </w:rPr>
        <w:t xml:space="preserve"> </w:t>
      </w:r>
      <w:r>
        <w:t>following</w:t>
      </w:r>
      <w:r>
        <w:rPr>
          <w:spacing w:val="-3"/>
        </w:rPr>
        <w:t xml:space="preserve"> </w:t>
      </w:r>
      <w:r>
        <w:t>should</w:t>
      </w:r>
      <w:r>
        <w:rPr>
          <w:spacing w:val="-4"/>
        </w:rPr>
        <w:t xml:space="preserve"> </w:t>
      </w:r>
      <w:r>
        <w:t>be</w:t>
      </w:r>
      <w:r>
        <w:rPr>
          <w:spacing w:val="-2"/>
        </w:rPr>
        <w:t xml:space="preserve"> </w:t>
      </w:r>
      <w:r>
        <w:t>reserved</w:t>
      </w:r>
      <w:r>
        <w:rPr>
          <w:spacing w:val="-7"/>
        </w:rPr>
        <w:t xml:space="preserve"> </w:t>
      </w:r>
      <w:r>
        <w:rPr>
          <w:spacing w:val="-2"/>
        </w:rPr>
        <w:t>functions:</w:t>
      </w:r>
    </w:p>
    <w:p w14:paraId="0B5481C6" w14:textId="77777777" w:rsidR="00A267D0" w:rsidRDefault="00A267D0" w:rsidP="00A267D0">
      <w:pPr>
        <w:pStyle w:val="BodyText"/>
        <w:ind w:left="284"/>
        <w:jc w:val="both"/>
      </w:pPr>
    </w:p>
    <w:p w14:paraId="0DC4D8A9" w14:textId="77777777" w:rsidR="00A267D0" w:rsidRDefault="00A267D0" w:rsidP="00230B20">
      <w:pPr>
        <w:pStyle w:val="ListParagraph"/>
        <w:widowControl w:val="0"/>
        <w:numPr>
          <w:ilvl w:val="1"/>
          <w:numId w:val="12"/>
        </w:numPr>
        <w:tabs>
          <w:tab w:val="left" w:pos="709"/>
        </w:tabs>
        <w:autoSpaceDE w:val="0"/>
        <w:autoSpaceDN w:val="0"/>
        <w:spacing w:after="0" w:line="240" w:lineRule="auto"/>
        <w:ind w:left="709" w:right="742" w:hanging="425"/>
        <w:contextualSpacing w:val="0"/>
        <w:jc w:val="both"/>
      </w:pPr>
      <w:r>
        <w:t>significant</w:t>
      </w:r>
      <w:r>
        <w:rPr>
          <w:spacing w:val="-4"/>
        </w:rPr>
        <w:t xml:space="preserve"> </w:t>
      </w:r>
      <w:r>
        <w:t>acquisitions,</w:t>
      </w:r>
      <w:r>
        <w:rPr>
          <w:spacing w:val="-6"/>
        </w:rPr>
        <w:t xml:space="preserve"> </w:t>
      </w:r>
      <w:r>
        <w:t>disposals</w:t>
      </w:r>
      <w:r>
        <w:rPr>
          <w:spacing w:val="-4"/>
        </w:rPr>
        <w:t xml:space="preserve"> </w:t>
      </w:r>
      <w:r>
        <w:t>and</w:t>
      </w:r>
      <w:r>
        <w:rPr>
          <w:spacing w:val="-3"/>
        </w:rPr>
        <w:t xml:space="preserve"> </w:t>
      </w:r>
      <w:r>
        <w:t>retirement</w:t>
      </w:r>
      <w:r>
        <w:rPr>
          <w:spacing w:val="-4"/>
        </w:rPr>
        <w:t xml:space="preserve"> </w:t>
      </w:r>
      <w:r>
        <w:t>of</w:t>
      </w:r>
      <w:r>
        <w:rPr>
          <w:spacing w:val="-4"/>
        </w:rPr>
        <w:t xml:space="preserve"> </w:t>
      </w:r>
      <w:r>
        <w:t>assets</w:t>
      </w:r>
      <w:r>
        <w:rPr>
          <w:spacing w:val="-4"/>
        </w:rPr>
        <w:t xml:space="preserve"> </w:t>
      </w:r>
      <w:r>
        <w:t>of</w:t>
      </w:r>
      <w:r>
        <w:rPr>
          <w:spacing w:val="-4"/>
        </w:rPr>
        <w:t xml:space="preserve"> </w:t>
      </w:r>
      <w:r>
        <w:t>the</w:t>
      </w:r>
      <w:r>
        <w:rPr>
          <w:spacing w:val="-3"/>
        </w:rPr>
        <w:t xml:space="preserve"> </w:t>
      </w:r>
      <w:r>
        <w:t>State</w:t>
      </w:r>
      <w:r>
        <w:rPr>
          <w:spacing w:val="-3"/>
        </w:rPr>
        <w:t xml:space="preserve"> </w:t>
      </w:r>
      <w:r>
        <w:t>Body</w:t>
      </w:r>
      <w:r>
        <w:rPr>
          <w:spacing w:val="-4"/>
        </w:rPr>
        <w:t xml:space="preserve"> </w:t>
      </w:r>
      <w:r>
        <w:t>or</w:t>
      </w:r>
      <w:r>
        <w:rPr>
          <w:spacing w:val="-5"/>
        </w:rPr>
        <w:t xml:space="preserve"> </w:t>
      </w:r>
      <w:r>
        <w:t xml:space="preserve">its </w:t>
      </w:r>
      <w:r>
        <w:rPr>
          <w:spacing w:val="-2"/>
        </w:rPr>
        <w:t>subsidiaries; the schedule should specify</w:t>
      </w:r>
      <w:r>
        <w:rPr>
          <w:spacing w:val="-4"/>
        </w:rPr>
        <w:t xml:space="preserve"> </w:t>
      </w:r>
      <w:r>
        <w:rPr>
          <w:spacing w:val="-2"/>
        </w:rPr>
        <w:t>clear</w:t>
      </w:r>
      <w:r>
        <w:rPr>
          <w:spacing w:val="-7"/>
        </w:rPr>
        <w:t xml:space="preserve"> </w:t>
      </w:r>
      <w:r>
        <w:rPr>
          <w:spacing w:val="-2"/>
        </w:rPr>
        <w:t>quantitative thresholds</w:t>
      </w:r>
      <w:r>
        <w:rPr>
          <w:spacing w:val="-6"/>
        </w:rPr>
        <w:t xml:space="preserve"> </w:t>
      </w:r>
      <w:r>
        <w:rPr>
          <w:spacing w:val="-2"/>
        </w:rPr>
        <w:t>for</w:t>
      </w:r>
      <w:r>
        <w:rPr>
          <w:spacing w:val="-5"/>
        </w:rPr>
        <w:t xml:space="preserve"> </w:t>
      </w:r>
      <w:r>
        <w:rPr>
          <w:spacing w:val="-2"/>
        </w:rPr>
        <w:t xml:space="preserve">contracts </w:t>
      </w:r>
      <w:r>
        <w:t>above which Council approval is required;</w:t>
      </w:r>
    </w:p>
    <w:p w14:paraId="53B89533" w14:textId="77777777" w:rsidR="00A267D0" w:rsidRDefault="00A267D0" w:rsidP="00230B20">
      <w:pPr>
        <w:pStyle w:val="ListParagraph"/>
        <w:widowControl w:val="0"/>
        <w:numPr>
          <w:ilvl w:val="1"/>
          <w:numId w:val="12"/>
        </w:numPr>
        <w:tabs>
          <w:tab w:val="left" w:pos="709"/>
        </w:tabs>
        <w:autoSpaceDE w:val="0"/>
        <w:autoSpaceDN w:val="0"/>
        <w:spacing w:after="0" w:line="276" w:lineRule="exact"/>
        <w:ind w:left="709" w:hanging="425"/>
        <w:contextualSpacing w:val="0"/>
      </w:pPr>
      <w:r>
        <w:t>major</w:t>
      </w:r>
      <w:r>
        <w:rPr>
          <w:spacing w:val="-4"/>
        </w:rPr>
        <w:t xml:space="preserve"> </w:t>
      </w:r>
      <w:r>
        <w:t>investments</w:t>
      </w:r>
      <w:r>
        <w:rPr>
          <w:spacing w:val="-3"/>
        </w:rPr>
        <w:t xml:space="preserve"> </w:t>
      </w:r>
      <w:r>
        <w:t>and</w:t>
      </w:r>
      <w:r>
        <w:rPr>
          <w:spacing w:val="-4"/>
        </w:rPr>
        <w:t xml:space="preserve"> </w:t>
      </w:r>
      <w:r>
        <w:t>capital</w:t>
      </w:r>
      <w:r>
        <w:rPr>
          <w:spacing w:val="-5"/>
        </w:rPr>
        <w:t xml:space="preserve"> </w:t>
      </w:r>
      <w:r>
        <w:rPr>
          <w:spacing w:val="-2"/>
        </w:rPr>
        <w:t>projects;</w:t>
      </w:r>
    </w:p>
    <w:p w14:paraId="6B409C24" w14:textId="77777777" w:rsidR="00A267D0" w:rsidRDefault="00A267D0" w:rsidP="00230B20">
      <w:pPr>
        <w:pStyle w:val="ListParagraph"/>
        <w:widowControl w:val="0"/>
        <w:numPr>
          <w:ilvl w:val="1"/>
          <w:numId w:val="12"/>
        </w:numPr>
        <w:tabs>
          <w:tab w:val="left" w:pos="709"/>
        </w:tabs>
        <w:autoSpaceDE w:val="0"/>
        <w:autoSpaceDN w:val="0"/>
        <w:spacing w:after="0" w:line="276" w:lineRule="exact"/>
        <w:ind w:left="709" w:hanging="425"/>
        <w:contextualSpacing w:val="0"/>
      </w:pPr>
      <w:r>
        <w:t>delegated</w:t>
      </w:r>
      <w:r>
        <w:rPr>
          <w:spacing w:val="-5"/>
        </w:rPr>
        <w:t xml:space="preserve"> </w:t>
      </w:r>
      <w:r>
        <w:t>authority</w:t>
      </w:r>
      <w:r>
        <w:rPr>
          <w:spacing w:val="-4"/>
        </w:rPr>
        <w:t xml:space="preserve"> </w:t>
      </w:r>
      <w:r>
        <w:t>levels,</w:t>
      </w:r>
      <w:r>
        <w:rPr>
          <w:spacing w:val="-3"/>
        </w:rPr>
        <w:t xml:space="preserve"> </w:t>
      </w:r>
      <w:r>
        <w:t>treasury</w:t>
      </w:r>
      <w:r>
        <w:rPr>
          <w:spacing w:val="-4"/>
        </w:rPr>
        <w:t xml:space="preserve"> </w:t>
      </w:r>
      <w:r>
        <w:t>policy</w:t>
      </w:r>
      <w:r>
        <w:rPr>
          <w:spacing w:val="-4"/>
        </w:rPr>
        <w:t xml:space="preserve"> </w:t>
      </w:r>
      <w:r>
        <w:t>and</w:t>
      </w:r>
      <w:r>
        <w:rPr>
          <w:spacing w:val="-5"/>
        </w:rPr>
        <w:t xml:space="preserve"> </w:t>
      </w:r>
      <w:r>
        <w:t>risk</w:t>
      </w:r>
      <w:r>
        <w:rPr>
          <w:spacing w:val="-4"/>
        </w:rPr>
        <w:t xml:space="preserve"> </w:t>
      </w:r>
      <w:r>
        <w:t>management</w:t>
      </w:r>
      <w:r>
        <w:rPr>
          <w:spacing w:val="-5"/>
        </w:rPr>
        <w:t xml:space="preserve"> </w:t>
      </w:r>
      <w:r>
        <w:rPr>
          <w:spacing w:val="-2"/>
        </w:rPr>
        <w:t>policies;</w:t>
      </w:r>
    </w:p>
    <w:p w14:paraId="28B31062" w14:textId="77777777" w:rsidR="00A267D0" w:rsidRDefault="00A267D0" w:rsidP="00230B20">
      <w:pPr>
        <w:pStyle w:val="ListParagraph"/>
        <w:widowControl w:val="0"/>
        <w:numPr>
          <w:ilvl w:val="1"/>
          <w:numId w:val="12"/>
        </w:numPr>
        <w:tabs>
          <w:tab w:val="left" w:pos="709"/>
        </w:tabs>
        <w:autoSpaceDE w:val="0"/>
        <w:autoSpaceDN w:val="0"/>
        <w:spacing w:after="0" w:line="276" w:lineRule="exact"/>
        <w:ind w:left="709" w:hanging="425"/>
        <w:contextualSpacing w:val="0"/>
      </w:pPr>
      <w:r>
        <w:t>approval</w:t>
      </w:r>
      <w:r>
        <w:rPr>
          <w:spacing w:val="-2"/>
        </w:rPr>
        <w:t xml:space="preserve"> </w:t>
      </w:r>
      <w:r>
        <w:t>of</w:t>
      </w:r>
      <w:r>
        <w:rPr>
          <w:spacing w:val="-3"/>
        </w:rPr>
        <w:t xml:space="preserve"> </w:t>
      </w:r>
      <w:r>
        <w:t>terms</w:t>
      </w:r>
      <w:r>
        <w:rPr>
          <w:spacing w:val="-3"/>
        </w:rPr>
        <w:t xml:space="preserve"> </w:t>
      </w:r>
      <w:r>
        <w:t>of</w:t>
      </w:r>
      <w:r>
        <w:rPr>
          <w:spacing w:val="-3"/>
        </w:rPr>
        <w:t xml:space="preserve"> </w:t>
      </w:r>
      <w:r>
        <w:t>major</w:t>
      </w:r>
      <w:r>
        <w:rPr>
          <w:spacing w:val="-2"/>
        </w:rPr>
        <w:t xml:space="preserve"> contracts;</w:t>
      </w:r>
    </w:p>
    <w:p w14:paraId="78884A74" w14:textId="77777777" w:rsidR="00A267D0" w:rsidRDefault="00A267D0" w:rsidP="00230B20">
      <w:pPr>
        <w:pStyle w:val="ListParagraph"/>
        <w:widowControl w:val="0"/>
        <w:numPr>
          <w:ilvl w:val="1"/>
          <w:numId w:val="12"/>
        </w:numPr>
        <w:tabs>
          <w:tab w:val="left" w:pos="709"/>
        </w:tabs>
        <w:autoSpaceDE w:val="0"/>
        <w:autoSpaceDN w:val="0"/>
        <w:spacing w:after="0" w:line="240" w:lineRule="auto"/>
        <w:ind w:left="709" w:right="740" w:hanging="425"/>
        <w:contextualSpacing w:val="0"/>
        <w:jc w:val="both"/>
      </w:pPr>
      <w:r>
        <w:t xml:space="preserve">in non-commercial State Bodies, assurances of compliance with statutory and administrative requirements in relation to the approval of the appointment, number, grading, and conditions of all staff, including remuneration and </w:t>
      </w:r>
      <w:r>
        <w:rPr>
          <w:spacing w:val="-2"/>
        </w:rPr>
        <w:t>superannuation;</w:t>
      </w:r>
    </w:p>
    <w:p w14:paraId="1F9D2F97" w14:textId="77777777" w:rsidR="00A267D0" w:rsidRDefault="00A267D0" w:rsidP="00230B20">
      <w:pPr>
        <w:pStyle w:val="ListParagraph"/>
        <w:widowControl w:val="0"/>
        <w:numPr>
          <w:ilvl w:val="1"/>
          <w:numId w:val="12"/>
        </w:numPr>
        <w:tabs>
          <w:tab w:val="left" w:pos="709"/>
        </w:tabs>
        <w:autoSpaceDE w:val="0"/>
        <w:autoSpaceDN w:val="0"/>
        <w:spacing w:after="0" w:line="273" w:lineRule="exact"/>
        <w:ind w:left="709" w:hanging="425"/>
        <w:contextualSpacing w:val="0"/>
        <w:jc w:val="both"/>
      </w:pPr>
      <w:r>
        <w:t>approval</w:t>
      </w:r>
      <w:r>
        <w:rPr>
          <w:spacing w:val="-3"/>
        </w:rPr>
        <w:t xml:space="preserve"> </w:t>
      </w:r>
      <w:r>
        <w:t>of</w:t>
      </w:r>
      <w:r>
        <w:rPr>
          <w:spacing w:val="-4"/>
        </w:rPr>
        <w:t xml:space="preserve"> </w:t>
      </w:r>
      <w:r>
        <w:t>annual</w:t>
      </w:r>
      <w:r>
        <w:rPr>
          <w:spacing w:val="-4"/>
        </w:rPr>
        <w:t xml:space="preserve"> </w:t>
      </w:r>
      <w:r>
        <w:t>budgets</w:t>
      </w:r>
      <w:r>
        <w:rPr>
          <w:spacing w:val="-4"/>
        </w:rPr>
        <w:t xml:space="preserve"> </w:t>
      </w:r>
      <w:r>
        <w:t>and</w:t>
      </w:r>
      <w:r>
        <w:rPr>
          <w:spacing w:val="-3"/>
        </w:rPr>
        <w:t xml:space="preserve"> </w:t>
      </w:r>
      <w:r>
        <w:t>corporate</w:t>
      </w:r>
      <w:r>
        <w:rPr>
          <w:spacing w:val="-3"/>
        </w:rPr>
        <w:t xml:space="preserve"> </w:t>
      </w:r>
      <w:r>
        <w:rPr>
          <w:spacing w:val="-2"/>
        </w:rPr>
        <w:t>plans;</w:t>
      </w:r>
    </w:p>
    <w:p w14:paraId="6C37799D" w14:textId="77777777" w:rsidR="00A267D0" w:rsidRDefault="00A267D0" w:rsidP="00230B20">
      <w:pPr>
        <w:pStyle w:val="ListParagraph"/>
        <w:widowControl w:val="0"/>
        <w:numPr>
          <w:ilvl w:val="1"/>
          <w:numId w:val="12"/>
        </w:numPr>
        <w:tabs>
          <w:tab w:val="left" w:pos="709"/>
        </w:tabs>
        <w:autoSpaceDE w:val="0"/>
        <w:autoSpaceDN w:val="0"/>
        <w:spacing w:after="0" w:line="276" w:lineRule="exact"/>
        <w:ind w:left="709" w:hanging="425"/>
        <w:contextualSpacing w:val="0"/>
        <w:jc w:val="both"/>
      </w:pPr>
      <w:r>
        <w:t>production</w:t>
      </w:r>
      <w:r>
        <w:rPr>
          <w:spacing w:val="-5"/>
        </w:rPr>
        <w:t xml:space="preserve"> </w:t>
      </w:r>
      <w:r>
        <w:t>of</w:t>
      </w:r>
      <w:r>
        <w:rPr>
          <w:spacing w:val="-4"/>
        </w:rPr>
        <w:t xml:space="preserve"> </w:t>
      </w:r>
      <w:r>
        <w:t>annual</w:t>
      </w:r>
      <w:r>
        <w:rPr>
          <w:spacing w:val="-3"/>
        </w:rPr>
        <w:t xml:space="preserve"> </w:t>
      </w:r>
      <w:r>
        <w:t>reports</w:t>
      </w:r>
      <w:r>
        <w:rPr>
          <w:spacing w:val="-4"/>
        </w:rPr>
        <w:t xml:space="preserve"> </w:t>
      </w:r>
      <w:r>
        <w:t>and</w:t>
      </w:r>
      <w:r>
        <w:rPr>
          <w:spacing w:val="-3"/>
        </w:rPr>
        <w:t xml:space="preserve"> </w:t>
      </w:r>
      <w:r>
        <w:t>financial</w:t>
      </w:r>
      <w:r>
        <w:rPr>
          <w:spacing w:val="-3"/>
        </w:rPr>
        <w:t xml:space="preserve"> </w:t>
      </w:r>
      <w:r>
        <w:rPr>
          <w:spacing w:val="-2"/>
        </w:rPr>
        <w:t>statements;</w:t>
      </w:r>
    </w:p>
    <w:p w14:paraId="274159FF" w14:textId="77777777" w:rsidR="00A267D0" w:rsidRDefault="00A267D0" w:rsidP="00230B20">
      <w:pPr>
        <w:pStyle w:val="ListParagraph"/>
        <w:widowControl w:val="0"/>
        <w:numPr>
          <w:ilvl w:val="1"/>
          <w:numId w:val="12"/>
        </w:numPr>
        <w:tabs>
          <w:tab w:val="left" w:pos="709"/>
        </w:tabs>
        <w:autoSpaceDE w:val="0"/>
        <w:autoSpaceDN w:val="0"/>
        <w:spacing w:after="0" w:line="240" w:lineRule="auto"/>
        <w:ind w:left="709" w:right="743" w:hanging="425"/>
        <w:contextualSpacing w:val="0"/>
        <w:jc w:val="both"/>
      </w:pPr>
      <w:r>
        <w:t>appointment, remuneration and assessment of the performance of, and succession planning for, the Chief Executive Officer; and</w:t>
      </w:r>
    </w:p>
    <w:p w14:paraId="11265D16" w14:textId="77777777" w:rsidR="00A267D0" w:rsidRDefault="00A267D0" w:rsidP="00230B20">
      <w:pPr>
        <w:pStyle w:val="ListParagraph"/>
        <w:widowControl w:val="0"/>
        <w:numPr>
          <w:ilvl w:val="1"/>
          <w:numId w:val="12"/>
        </w:numPr>
        <w:tabs>
          <w:tab w:val="left" w:pos="709"/>
        </w:tabs>
        <w:autoSpaceDE w:val="0"/>
        <w:autoSpaceDN w:val="0"/>
        <w:spacing w:after="0" w:line="240" w:lineRule="auto"/>
        <w:ind w:left="709" w:right="743" w:hanging="425"/>
        <w:contextualSpacing w:val="0"/>
        <w:jc w:val="both"/>
      </w:pPr>
      <w:r>
        <w:t>significant</w:t>
      </w:r>
      <w:r>
        <w:rPr>
          <w:spacing w:val="-5"/>
        </w:rPr>
        <w:t xml:space="preserve"> </w:t>
      </w:r>
      <w:r>
        <w:t>amendments</w:t>
      </w:r>
      <w:r>
        <w:rPr>
          <w:spacing w:val="-3"/>
        </w:rPr>
        <w:t xml:space="preserve"> </w:t>
      </w:r>
      <w:r>
        <w:t>to</w:t>
      </w:r>
      <w:r>
        <w:rPr>
          <w:spacing w:val="-2"/>
        </w:rPr>
        <w:t xml:space="preserve"> </w:t>
      </w:r>
      <w:r>
        <w:t>the</w:t>
      </w:r>
      <w:r>
        <w:rPr>
          <w:spacing w:val="-4"/>
        </w:rPr>
        <w:t xml:space="preserve"> </w:t>
      </w:r>
      <w:r>
        <w:t>pension</w:t>
      </w:r>
      <w:r>
        <w:rPr>
          <w:spacing w:val="-4"/>
        </w:rPr>
        <w:t xml:space="preserve"> </w:t>
      </w:r>
      <w:r>
        <w:t>benefits</w:t>
      </w:r>
      <w:r>
        <w:rPr>
          <w:spacing w:val="-3"/>
        </w:rPr>
        <w:t xml:space="preserve"> </w:t>
      </w:r>
      <w:r>
        <w:t>of</w:t>
      </w:r>
      <w:r>
        <w:rPr>
          <w:spacing w:val="-5"/>
        </w:rPr>
        <w:t xml:space="preserve"> </w:t>
      </w:r>
      <w:r>
        <w:t>the</w:t>
      </w:r>
      <w:r>
        <w:rPr>
          <w:spacing w:val="-4"/>
        </w:rPr>
        <w:t xml:space="preserve"> </w:t>
      </w:r>
      <w:r>
        <w:t>Chief</w:t>
      </w:r>
      <w:r>
        <w:rPr>
          <w:spacing w:val="-5"/>
        </w:rPr>
        <w:t xml:space="preserve"> </w:t>
      </w:r>
      <w:r>
        <w:t>Executive</w:t>
      </w:r>
      <w:r>
        <w:rPr>
          <w:spacing w:val="-2"/>
        </w:rPr>
        <w:t xml:space="preserve"> </w:t>
      </w:r>
      <w:r>
        <w:t>Officer</w:t>
      </w:r>
      <w:r>
        <w:rPr>
          <w:spacing w:val="-6"/>
        </w:rPr>
        <w:t xml:space="preserve"> </w:t>
      </w:r>
      <w:r>
        <w:t>and staff (which may require Ministerial approval).</w:t>
      </w:r>
    </w:p>
    <w:p w14:paraId="07CDD97B" w14:textId="77777777" w:rsidR="00A267D0" w:rsidRDefault="00A267D0" w:rsidP="00A267D0">
      <w:pPr>
        <w:pStyle w:val="BodyText"/>
        <w:spacing w:before="9"/>
        <w:ind w:left="284"/>
        <w:rPr>
          <w:sz w:val="23"/>
        </w:rPr>
      </w:pPr>
    </w:p>
    <w:p w14:paraId="7F1CF7E8" w14:textId="5B03FFEA" w:rsidR="00A267D0" w:rsidRPr="00A267D0" w:rsidRDefault="00A267D0" w:rsidP="00230B20">
      <w:pPr>
        <w:pStyle w:val="ListParagraph"/>
        <w:widowControl w:val="0"/>
        <w:numPr>
          <w:ilvl w:val="0"/>
          <w:numId w:val="12"/>
        </w:numPr>
        <w:tabs>
          <w:tab w:val="left" w:pos="1809"/>
        </w:tabs>
        <w:autoSpaceDE w:val="0"/>
        <w:autoSpaceDN w:val="0"/>
        <w:spacing w:after="0" w:line="240" w:lineRule="auto"/>
        <w:ind w:left="284" w:firstLine="0"/>
        <w:contextualSpacing w:val="0"/>
        <w:jc w:val="both"/>
        <w:rPr>
          <w:b/>
        </w:rPr>
      </w:pPr>
      <w:r>
        <w:rPr>
          <w:b/>
        </w:rPr>
        <w:t>Schedule</w:t>
      </w:r>
      <w:r>
        <w:rPr>
          <w:b/>
          <w:spacing w:val="-3"/>
        </w:rPr>
        <w:t xml:space="preserve"> </w:t>
      </w:r>
      <w:r>
        <w:rPr>
          <w:b/>
        </w:rPr>
        <w:t>of</w:t>
      </w:r>
      <w:r>
        <w:rPr>
          <w:b/>
          <w:spacing w:val="-5"/>
        </w:rPr>
        <w:t xml:space="preserve"> </w:t>
      </w:r>
      <w:r>
        <w:rPr>
          <w:b/>
        </w:rPr>
        <w:t>Reserved</w:t>
      </w:r>
      <w:r>
        <w:rPr>
          <w:b/>
          <w:spacing w:val="-3"/>
        </w:rPr>
        <w:t xml:space="preserve"> </w:t>
      </w:r>
      <w:r>
        <w:rPr>
          <w:b/>
        </w:rPr>
        <w:t>Functions</w:t>
      </w:r>
      <w:r>
        <w:rPr>
          <w:b/>
          <w:spacing w:val="-3"/>
        </w:rPr>
        <w:t xml:space="preserve"> </w:t>
      </w:r>
      <w:r>
        <w:rPr>
          <w:b/>
        </w:rPr>
        <w:t>of</w:t>
      </w:r>
      <w:r>
        <w:rPr>
          <w:b/>
          <w:spacing w:val="-4"/>
        </w:rPr>
        <w:t xml:space="preserve"> </w:t>
      </w:r>
      <w:r>
        <w:rPr>
          <w:b/>
          <w:spacing w:val="-2"/>
        </w:rPr>
        <w:t>Council</w:t>
      </w:r>
    </w:p>
    <w:p w14:paraId="437D8D9F" w14:textId="77777777" w:rsidR="00A267D0" w:rsidRPr="00A267D0" w:rsidRDefault="00A267D0" w:rsidP="00A267D0">
      <w:pPr>
        <w:widowControl w:val="0"/>
        <w:tabs>
          <w:tab w:val="left" w:pos="1809"/>
        </w:tabs>
        <w:autoSpaceDE w:val="0"/>
        <w:autoSpaceDN w:val="0"/>
        <w:spacing w:after="0" w:line="240" w:lineRule="auto"/>
        <w:ind w:left="284"/>
        <w:jc w:val="both"/>
        <w:rPr>
          <w:b/>
        </w:rPr>
      </w:pPr>
    </w:p>
    <w:p w14:paraId="155F7047" w14:textId="77777777" w:rsidR="00A267D0" w:rsidRDefault="00A267D0" w:rsidP="00A267D0">
      <w:pPr>
        <w:pStyle w:val="BodyText"/>
        <w:spacing w:before="4" w:line="235" w:lineRule="auto"/>
        <w:ind w:left="284" w:right="742"/>
        <w:jc w:val="both"/>
      </w:pPr>
      <w:r>
        <w:t>The following list of reserved functions of Council.</w:t>
      </w:r>
    </w:p>
    <w:p w14:paraId="096303FA" w14:textId="77777777" w:rsidR="00A267D0" w:rsidRDefault="00A267D0" w:rsidP="00A267D0">
      <w:pPr>
        <w:pStyle w:val="BodyText"/>
        <w:spacing w:before="2"/>
        <w:ind w:left="284"/>
      </w:pPr>
    </w:p>
    <w:p w14:paraId="369C396E" w14:textId="77777777" w:rsidR="00A267D0" w:rsidRDefault="00A267D0" w:rsidP="00230B20">
      <w:pPr>
        <w:pStyle w:val="ListParagraph"/>
        <w:widowControl w:val="0"/>
        <w:numPr>
          <w:ilvl w:val="0"/>
          <w:numId w:val="11"/>
        </w:numPr>
        <w:autoSpaceDE w:val="0"/>
        <w:autoSpaceDN w:val="0"/>
        <w:spacing w:after="0" w:line="240" w:lineRule="auto"/>
        <w:ind w:left="1134" w:right="742" w:hanging="425"/>
        <w:contextualSpacing w:val="0"/>
      </w:pPr>
      <w:r>
        <w:t>Determination</w:t>
      </w:r>
      <w:r>
        <w:rPr>
          <w:spacing w:val="79"/>
        </w:rPr>
        <w:t xml:space="preserve"> </w:t>
      </w:r>
      <w:r>
        <w:t>of</w:t>
      </w:r>
      <w:r>
        <w:rPr>
          <w:spacing w:val="80"/>
        </w:rPr>
        <w:t xml:space="preserve"> </w:t>
      </w:r>
      <w:r>
        <w:t>NCSE</w:t>
      </w:r>
      <w:r>
        <w:rPr>
          <w:spacing w:val="80"/>
        </w:rPr>
        <w:t xml:space="preserve"> </w:t>
      </w:r>
      <w:r>
        <w:t>policy</w:t>
      </w:r>
      <w:r>
        <w:rPr>
          <w:spacing w:val="80"/>
        </w:rPr>
        <w:t xml:space="preserve"> </w:t>
      </w:r>
      <w:r>
        <w:t>and</w:t>
      </w:r>
      <w:r>
        <w:rPr>
          <w:spacing w:val="79"/>
        </w:rPr>
        <w:t xml:space="preserve"> </w:t>
      </w:r>
      <w:r>
        <w:t>the</w:t>
      </w:r>
      <w:r>
        <w:rPr>
          <w:spacing w:val="80"/>
        </w:rPr>
        <w:t xml:space="preserve"> </w:t>
      </w:r>
      <w:r>
        <w:t>issue</w:t>
      </w:r>
      <w:r>
        <w:rPr>
          <w:spacing w:val="79"/>
        </w:rPr>
        <w:t xml:space="preserve"> </w:t>
      </w:r>
      <w:r>
        <w:t>of</w:t>
      </w:r>
      <w:r>
        <w:rPr>
          <w:spacing w:val="78"/>
        </w:rPr>
        <w:t xml:space="preserve"> </w:t>
      </w:r>
      <w:r>
        <w:t>policy</w:t>
      </w:r>
      <w:r>
        <w:rPr>
          <w:spacing w:val="78"/>
        </w:rPr>
        <w:t xml:space="preserve"> </w:t>
      </w:r>
      <w:r>
        <w:t>directives</w:t>
      </w:r>
      <w:r>
        <w:rPr>
          <w:spacing w:val="80"/>
        </w:rPr>
        <w:t xml:space="preserve"> </w:t>
      </w:r>
      <w:r>
        <w:t>to</w:t>
      </w:r>
      <w:r>
        <w:rPr>
          <w:spacing w:val="79"/>
        </w:rPr>
        <w:t xml:space="preserve"> </w:t>
      </w:r>
      <w:r>
        <w:t xml:space="preserve">the </w:t>
      </w:r>
      <w:r>
        <w:rPr>
          <w:spacing w:val="-2"/>
        </w:rPr>
        <w:t>Executive.</w:t>
      </w:r>
    </w:p>
    <w:p w14:paraId="2253FFDD" w14:textId="77777777" w:rsidR="00A267D0" w:rsidRDefault="00A267D0" w:rsidP="00230B20">
      <w:pPr>
        <w:pStyle w:val="ListParagraph"/>
        <w:widowControl w:val="0"/>
        <w:numPr>
          <w:ilvl w:val="0"/>
          <w:numId w:val="11"/>
        </w:numPr>
        <w:autoSpaceDE w:val="0"/>
        <w:autoSpaceDN w:val="0"/>
        <w:spacing w:after="0" w:line="240" w:lineRule="auto"/>
        <w:ind w:left="1134" w:hanging="425"/>
        <w:contextualSpacing w:val="0"/>
      </w:pPr>
      <w:r>
        <w:t>Determination</w:t>
      </w:r>
      <w:r>
        <w:rPr>
          <w:spacing w:val="-7"/>
        </w:rPr>
        <w:t xml:space="preserve"> </w:t>
      </w:r>
      <w:r w:rsidRPr="00FF4352">
        <w:t>of</w:t>
      </w:r>
      <w:r w:rsidRPr="00FF4352">
        <w:rPr>
          <w:spacing w:val="-4"/>
        </w:rPr>
        <w:t xml:space="preserve"> external </w:t>
      </w:r>
      <w:r w:rsidRPr="00FF4352">
        <w:t>communication</w:t>
      </w:r>
      <w:r w:rsidRPr="00FF4352">
        <w:rPr>
          <w:spacing w:val="-5"/>
        </w:rPr>
        <w:t xml:space="preserve"> </w:t>
      </w:r>
      <w:r>
        <w:t>policy</w:t>
      </w:r>
      <w:r>
        <w:rPr>
          <w:spacing w:val="-4"/>
        </w:rPr>
        <w:t xml:space="preserve"> </w:t>
      </w:r>
      <w:r>
        <w:t>and</w:t>
      </w:r>
      <w:r>
        <w:rPr>
          <w:spacing w:val="-4"/>
        </w:rPr>
        <w:t xml:space="preserve"> </w:t>
      </w:r>
      <w:r>
        <w:rPr>
          <w:spacing w:val="-2"/>
        </w:rPr>
        <w:t>strategy</w:t>
      </w:r>
    </w:p>
    <w:p w14:paraId="0B8B7F08" w14:textId="77777777" w:rsidR="00A267D0" w:rsidRDefault="00A267D0" w:rsidP="00230B20">
      <w:pPr>
        <w:pStyle w:val="ListParagraph"/>
        <w:widowControl w:val="0"/>
        <w:numPr>
          <w:ilvl w:val="0"/>
          <w:numId w:val="11"/>
        </w:numPr>
        <w:autoSpaceDE w:val="0"/>
        <w:autoSpaceDN w:val="0"/>
        <w:spacing w:after="0" w:line="240" w:lineRule="auto"/>
        <w:ind w:left="1134" w:right="743" w:hanging="425"/>
        <w:contextualSpacing w:val="0"/>
      </w:pPr>
      <w:r>
        <w:t>Assessment of the performance of the Chief Executive Officer/Performance</w:t>
      </w:r>
      <w:r>
        <w:rPr>
          <w:spacing w:val="40"/>
        </w:rPr>
        <w:t xml:space="preserve"> </w:t>
      </w:r>
      <w:r>
        <w:t>Management of the CEO</w:t>
      </w:r>
    </w:p>
    <w:p w14:paraId="0194FCCC" w14:textId="77777777" w:rsidR="00A267D0" w:rsidRDefault="00A267D0" w:rsidP="00230B20">
      <w:pPr>
        <w:pStyle w:val="ListParagraph"/>
        <w:widowControl w:val="0"/>
        <w:numPr>
          <w:ilvl w:val="0"/>
          <w:numId w:val="11"/>
        </w:numPr>
        <w:autoSpaceDE w:val="0"/>
        <w:autoSpaceDN w:val="0"/>
        <w:spacing w:after="0" w:line="240" w:lineRule="auto"/>
        <w:ind w:left="1134" w:hanging="425"/>
        <w:contextualSpacing w:val="0"/>
      </w:pPr>
      <w:r>
        <w:t>Determination</w:t>
      </w:r>
      <w:r>
        <w:rPr>
          <w:spacing w:val="-4"/>
        </w:rPr>
        <w:t xml:space="preserve"> </w:t>
      </w:r>
      <w:r>
        <w:t>of</w:t>
      </w:r>
      <w:r>
        <w:rPr>
          <w:spacing w:val="-2"/>
        </w:rPr>
        <w:t xml:space="preserve"> </w:t>
      </w:r>
      <w:r>
        <w:t>succession</w:t>
      </w:r>
      <w:r>
        <w:rPr>
          <w:spacing w:val="-2"/>
        </w:rPr>
        <w:t xml:space="preserve"> </w:t>
      </w:r>
      <w:r>
        <w:t>planning</w:t>
      </w:r>
      <w:r>
        <w:rPr>
          <w:spacing w:val="-1"/>
        </w:rPr>
        <w:t xml:space="preserve"> </w:t>
      </w:r>
      <w:r>
        <w:t>for</w:t>
      </w:r>
      <w:r>
        <w:rPr>
          <w:spacing w:val="-5"/>
        </w:rPr>
        <w:t xml:space="preserve"> </w:t>
      </w:r>
      <w:r>
        <w:t>the</w:t>
      </w:r>
      <w:r>
        <w:rPr>
          <w:spacing w:val="-6"/>
        </w:rPr>
        <w:t xml:space="preserve"> </w:t>
      </w:r>
      <w:r>
        <w:t>post</w:t>
      </w:r>
      <w:r>
        <w:rPr>
          <w:spacing w:val="-5"/>
        </w:rPr>
        <w:t xml:space="preserve"> </w:t>
      </w:r>
      <w:r>
        <w:t>of</w:t>
      </w:r>
      <w:r>
        <w:rPr>
          <w:spacing w:val="-2"/>
        </w:rPr>
        <w:t xml:space="preserve"> </w:t>
      </w:r>
      <w:r>
        <w:t>the</w:t>
      </w:r>
      <w:r>
        <w:rPr>
          <w:spacing w:val="-1"/>
        </w:rPr>
        <w:t xml:space="preserve"> </w:t>
      </w:r>
      <w:r>
        <w:rPr>
          <w:spacing w:val="-5"/>
        </w:rPr>
        <w:t>CEO</w:t>
      </w:r>
    </w:p>
    <w:p w14:paraId="4BB2DC00" w14:textId="77777777" w:rsidR="00A267D0" w:rsidRDefault="00A267D0" w:rsidP="00230B20">
      <w:pPr>
        <w:pStyle w:val="ListParagraph"/>
        <w:widowControl w:val="0"/>
        <w:numPr>
          <w:ilvl w:val="0"/>
          <w:numId w:val="11"/>
        </w:numPr>
        <w:autoSpaceDE w:val="0"/>
        <w:autoSpaceDN w:val="0"/>
        <w:spacing w:after="0" w:line="240" w:lineRule="auto"/>
        <w:ind w:left="1134" w:hanging="425"/>
        <w:contextualSpacing w:val="0"/>
      </w:pPr>
      <w:r>
        <w:t>Appointment</w:t>
      </w:r>
      <w:r>
        <w:rPr>
          <w:spacing w:val="-4"/>
        </w:rPr>
        <w:t xml:space="preserve"> </w:t>
      </w:r>
      <w:r>
        <w:t>of</w:t>
      </w:r>
      <w:r>
        <w:rPr>
          <w:spacing w:val="-4"/>
        </w:rPr>
        <w:t xml:space="preserve"> </w:t>
      </w:r>
      <w:r>
        <w:rPr>
          <w:spacing w:val="-5"/>
        </w:rPr>
        <w:t>CEO</w:t>
      </w:r>
    </w:p>
    <w:p w14:paraId="27AEC731" w14:textId="77777777" w:rsidR="00A267D0" w:rsidRDefault="00A267D0" w:rsidP="00230B20">
      <w:pPr>
        <w:pStyle w:val="ListParagraph"/>
        <w:widowControl w:val="0"/>
        <w:numPr>
          <w:ilvl w:val="0"/>
          <w:numId w:val="11"/>
        </w:numPr>
        <w:autoSpaceDE w:val="0"/>
        <w:autoSpaceDN w:val="0"/>
        <w:spacing w:after="0" w:line="240" w:lineRule="auto"/>
        <w:ind w:left="1134" w:hanging="425"/>
        <w:contextualSpacing w:val="0"/>
      </w:pPr>
      <w:r>
        <w:t>Approval</w:t>
      </w:r>
      <w:r>
        <w:rPr>
          <w:spacing w:val="-4"/>
        </w:rPr>
        <w:t xml:space="preserve"> </w:t>
      </w:r>
      <w:r>
        <w:t>of</w:t>
      </w:r>
      <w:r>
        <w:rPr>
          <w:spacing w:val="-5"/>
        </w:rPr>
        <w:t xml:space="preserve"> </w:t>
      </w:r>
      <w:r>
        <w:t>delegated</w:t>
      </w:r>
      <w:r>
        <w:rPr>
          <w:spacing w:val="-4"/>
        </w:rPr>
        <w:t xml:space="preserve"> </w:t>
      </w:r>
      <w:r>
        <w:t>authority</w:t>
      </w:r>
      <w:r>
        <w:rPr>
          <w:spacing w:val="-3"/>
        </w:rPr>
        <w:t xml:space="preserve"> </w:t>
      </w:r>
      <w:r>
        <w:rPr>
          <w:spacing w:val="-2"/>
        </w:rPr>
        <w:t>levels</w:t>
      </w:r>
    </w:p>
    <w:p w14:paraId="077F40F1" w14:textId="361B89B0" w:rsidR="00A267D0" w:rsidRDefault="00A267D0" w:rsidP="00051BBA">
      <w:pPr>
        <w:pStyle w:val="ListParagraph"/>
        <w:widowControl w:val="0"/>
        <w:numPr>
          <w:ilvl w:val="0"/>
          <w:numId w:val="11"/>
        </w:numPr>
        <w:autoSpaceDE w:val="0"/>
        <w:autoSpaceDN w:val="0"/>
        <w:spacing w:after="0" w:line="240" w:lineRule="auto"/>
        <w:ind w:left="1134" w:right="745" w:hanging="425"/>
        <w:contextualSpacing w:val="0"/>
      </w:pPr>
      <w:r>
        <w:t>Terms</w:t>
      </w:r>
      <w:r>
        <w:rPr>
          <w:spacing w:val="-1"/>
        </w:rPr>
        <w:t xml:space="preserve"> </w:t>
      </w:r>
      <w:r>
        <w:t>and Conditions</w:t>
      </w:r>
      <w:r>
        <w:rPr>
          <w:spacing w:val="-3"/>
        </w:rPr>
        <w:t xml:space="preserve"> </w:t>
      </w:r>
      <w:r>
        <w:t>of employment</w:t>
      </w:r>
      <w:r>
        <w:rPr>
          <w:spacing w:val="-3"/>
        </w:rPr>
        <w:t xml:space="preserve"> </w:t>
      </w:r>
      <w:r>
        <w:t>of staff</w:t>
      </w:r>
      <w:r>
        <w:rPr>
          <w:spacing w:val="-5"/>
        </w:rPr>
        <w:t xml:space="preserve"> </w:t>
      </w:r>
      <w:r>
        <w:t>subject</w:t>
      </w:r>
      <w:r>
        <w:rPr>
          <w:spacing w:val="-2"/>
        </w:rPr>
        <w:t xml:space="preserve"> </w:t>
      </w:r>
      <w:r>
        <w:t>to</w:t>
      </w:r>
      <w:r>
        <w:rPr>
          <w:spacing w:val="-2"/>
        </w:rPr>
        <w:t xml:space="preserve"> </w:t>
      </w:r>
      <w:r>
        <w:t>appropriate</w:t>
      </w:r>
      <w:r>
        <w:rPr>
          <w:spacing w:val="-4"/>
        </w:rPr>
        <w:t xml:space="preserve"> </w:t>
      </w:r>
      <w:r>
        <w:t>approvals as per EPSEN Act 2004</w:t>
      </w:r>
    </w:p>
    <w:p w14:paraId="1731DBEE" w14:textId="2DDCB7AD" w:rsidR="00A267D0" w:rsidRDefault="00A267D0" w:rsidP="00230B20">
      <w:pPr>
        <w:pStyle w:val="ListParagraph"/>
        <w:widowControl w:val="0"/>
        <w:numPr>
          <w:ilvl w:val="0"/>
          <w:numId w:val="11"/>
        </w:numPr>
        <w:autoSpaceDE w:val="0"/>
        <w:autoSpaceDN w:val="0"/>
        <w:spacing w:after="0" w:line="240" w:lineRule="auto"/>
        <w:ind w:left="1134" w:right="742" w:hanging="425"/>
        <w:contextualSpacing w:val="0"/>
        <w:jc w:val="both"/>
      </w:pPr>
      <w:r>
        <w:t>Determination of ethical procedures to be put in place to deal with post resignation/retirement</w:t>
      </w:r>
      <w:r>
        <w:rPr>
          <w:spacing w:val="-17"/>
        </w:rPr>
        <w:t xml:space="preserve"> </w:t>
      </w:r>
      <w:r>
        <w:t>employment,</w:t>
      </w:r>
      <w:r>
        <w:rPr>
          <w:spacing w:val="-17"/>
        </w:rPr>
        <w:t xml:space="preserve"> </w:t>
      </w:r>
      <w:r>
        <w:t>appointment</w:t>
      </w:r>
      <w:r>
        <w:rPr>
          <w:spacing w:val="-16"/>
        </w:rPr>
        <w:t xml:space="preserve"> </w:t>
      </w:r>
      <w:r>
        <w:t>and/or</w:t>
      </w:r>
      <w:r>
        <w:rPr>
          <w:spacing w:val="-17"/>
        </w:rPr>
        <w:t xml:space="preserve"> </w:t>
      </w:r>
      <w:r>
        <w:t>consultancy</w:t>
      </w:r>
      <w:r>
        <w:rPr>
          <w:spacing w:val="-17"/>
        </w:rPr>
        <w:t xml:space="preserve"> </w:t>
      </w:r>
      <w:r>
        <w:t>of</w:t>
      </w:r>
      <w:r>
        <w:rPr>
          <w:spacing w:val="-17"/>
        </w:rPr>
        <w:t xml:space="preserve"> </w:t>
      </w:r>
      <w:r>
        <w:t>Council members and employees by the private sector and to ensure these are monitored and enforced</w:t>
      </w:r>
    </w:p>
    <w:p w14:paraId="6ECEFDB8" w14:textId="77777777" w:rsidR="00A267D0" w:rsidRDefault="00A267D0" w:rsidP="00230B20">
      <w:pPr>
        <w:pStyle w:val="ListParagraph"/>
        <w:widowControl w:val="0"/>
        <w:numPr>
          <w:ilvl w:val="0"/>
          <w:numId w:val="11"/>
        </w:numPr>
        <w:autoSpaceDE w:val="0"/>
        <w:autoSpaceDN w:val="0"/>
        <w:spacing w:after="0" w:line="240" w:lineRule="auto"/>
        <w:ind w:left="1134" w:right="743" w:hanging="425"/>
        <w:contextualSpacing w:val="0"/>
        <w:jc w:val="both"/>
      </w:pPr>
      <w:r>
        <w:t>Annual declaration to the Minister that the Council has a system of internal control in place</w:t>
      </w:r>
    </w:p>
    <w:p w14:paraId="200F539A" w14:textId="6DBDCADD" w:rsidR="00675843" w:rsidRDefault="00A267D0" w:rsidP="00081828">
      <w:pPr>
        <w:pStyle w:val="ListParagraph"/>
        <w:widowControl w:val="0"/>
        <w:numPr>
          <w:ilvl w:val="0"/>
          <w:numId w:val="11"/>
        </w:numPr>
        <w:autoSpaceDE w:val="0"/>
        <w:autoSpaceDN w:val="0"/>
        <w:spacing w:after="0" w:line="256" w:lineRule="auto"/>
        <w:ind w:left="1134" w:hanging="425"/>
        <w:contextualSpacing w:val="0"/>
        <w:jc w:val="both"/>
      </w:pPr>
      <w:r>
        <w:t>Approv</w:t>
      </w:r>
      <w:r w:rsidRPr="0026041E">
        <w:rPr>
          <w:spacing w:val="-3"/>
        </w:rPr>
        <w:t>al</w:t>
      </w:r>
      <w:r w:rsidRPr="00051BBA">
        <w:rPr>
          <w:spacing w:val="-3"/>
        </w:rPr>
        <w:t xml:space="preserve"> </w:t>
      </w:r>
      <w:r w:rsidRPr="0026041E">
        <w:rPr>
          <w:spacing w:val="-5"/>
        </w:rPr>
        <w:t>of</w:t>
      </w:r>
      <w:r w:rsidRPr="00051BBA">
        <w:rPr>
          <w:spacing w:val="-5"/>
        </w:rPr>
        <w:t xml:space="preserve"> </w:t>
      </w:r>
      <w:r>
        <w:t>a</w:t>
      </w:r>
      <w:r w:rsidRPr="0026041E">
        <w:rPr>
          <w:spacing w:val="-3"/>
        </w:rPr>
        <w:t>nd</w:t>
      </w:r>
      <w:r w:rsidRPr="00051BBA">
        <w:rPr>
          <w:spacing w:val="-3"/>
        </w:rPr>
        <w:t xml:space="preserve"> </w:t>
      </w:r>
      <w:r>
        <w:t>opening/closi</w:t>
      </w:r>
      <w:r w:rsidRPr="0026041E">
        <w:rPr>
          <w:spacing w:val="-2"/>
        </w:rPr>
        <w:t>ng</w:t>
      </w:r>
      <w:r w:rsidRPr="00051BBA">
        <w:rPr>
          <w:spacing w:val="-2"/>
        </w:rPr>
        <w:t xml:space="preserve"> </w:t>
      </w:r>
      <w:r w:rsidRPr="0026041E">
        <w:rPr>
          <w:spacing w:val="-5"/>
        </w:rPr>
        <w:t>of</w:t>
      </w:r>
      <w:r w:rsidRPr="00051BBA">
        <w:rPr>
          <w:spacing w:val="-5"/>
        </w:rPr>
        <w:t xml:space="preserve"> </w:t>
      </w:r>
      <w:r>
        <w:t>ba</w:t>
      </w:r>
      <w:r w:rsidRPr="0026041E">
        <w:rPr>
          <w:spacing w:val="-2"/>
        </w:rPr>
        <w:t>nk account</w:t>
      </w:r>
      <w:r w:rsidRPr="00051BBA">
        <w:rPr>
          <w:spacing w:val="-2"/>
        </w:rPr>
        <w:t>s</w:t>
      </w:r>
      <w:r w:rsidR="005D4780">
        <w:br w:type="page"/>
      </w:r>
    </w:p>
    <w:p w14:paraId="330C2C6F" w14:textId="77777777" w:rsidR="007444CC" w:rsidRDefault="007444CC" w:rsidP="008A446C">
      <w:pPr>
        <w:pStyle w:val="Heading3"/>
        <w:rPr>
          <w:rFonts w:ascii="Arial" w:hAnsi="Arial" w:cs="Arial"/>
          <w:i w:val="0"/>
          <w:sz w:val="32"/>
          <w:szCs w:val="32"/>
        </w:rPr>
      </w:pPr>
    </w:p>
    <w:p w14:paraId="3B10D926" w14:textId="6B1F2557" w:rsidR="008A446C" w:rsidRPr="000201DE" w:rsidRDefault="008A446C" w:rsidP="008A446C">
      <w:pPr>
        <w:pStyle w:val="Heading3"/>
        <w:rPr>
          <w:rFonts w:ascii="Arial" w:hAnsi="Arial" w:cs="Arial"/>
          <w:i w:val="0"/>
          <w:sz w:val="32"/>
          <w:szCs w:val="32"/>
        </w:rPr>
      </w:pPr>
      <w:r w:rsidRPr="000201DE">
        <w:rPr>
          <w:rFonts w:ascii="Arial" w:hAnsi="Arial" w:cs="Arial"/>
          <w:i w:val="0"/>
          <w:sz w:val="32"/>
          <w:szCs w:val="32"/>
        </w:rPr>
        <w:t>APPENDIX</w:t>
      </w:r>
      <w:r w:rsidRPr="000201DE">
        <w:rPr>
          <w:rFonts w:ascii="Arial" w:hAnsi="Arial" w:cs="Arial"/>
          <w:i w:val="0"/>
          <w:spacing w:val="-9"/>
          <w:sz w:val="32"/>
          <w:szCs w:val="32"/>
        </w:rPr>
        <w:t xml:space="preserve"> </w:t>
      </w:r>
      <w:r w:rsidRPr="000201DE">
        <w:rPr>
          <w:rFonts w:ascii="Arial" w:hAnsi="Arial" w:cs="Arial"/>
          <w:i w:val="0"/>
          <w:sz w:val="32"/>
          <w:szCs w:val="32"/>
        </w:rPr>
        <w:t>6:</w:t>
      </w:r>
      <w:r w:rsidRPr="000201DE">
        <w:rPr>
          <w:rFonts w:ascii="Arial" w:hAnsi="Arial" w:cs="Arial"/>
          <w:i w:val="0"/>
          <w:spacing w:val="-7"/>
          <w:sz w:val="32"/>
          <w:szCs w:val="32"/>
        </w:rPr>
        <w:t xml:space="preserve"> </w:t>
      </w:r>
      <w:r w:rsidRPr="000201DE">
        <w:rPr>
          <w:rFonts w:ascii="Arial" w:hAnsi="Arial" w:cs="Arial"/>
          <w:i w:val="0"/>
          <w:sz w:val="32"/>
          <w:szCs w:val="32"/>
        </w:rPr>
        <w:t>Agreed</w:t>
      </w:r>
      <w:r w:rsidRPr="000201DE">
        <w:rPr>
          <w:rFonts w:ascii="Arial" w:hAnsi="Arial" w:cs="Arial"/>
          <w:i w:val="0"/>
          <w:spacing w:val="-8"/>
          <w:sz w:val="32"/>
          <w:szCs w:val="32"/>
        </w:rPr>
        <w:t xml:space="preserve"> </w:t>
      </w:r>
      <w:r w:rsidRPr="000201DE">
        <w:rPr>
          <w:rFonts w:ascii="Arial" w:hAnsi="Arial" w:cs="Arial"/>
          <w:i w:val="0"/>
          <w:sz w:val="32"/>
          <w:szCs w:val="32"/>
        </w:rPr>
        <w:t>Terms</w:t>
      </w:r>
      <w:r w:rsidRPr="000201DE">
        <w:rPr>
          <w:rFonts w:ascii="Arial" w:hAnsi="Arial" w:cs="Arial"/>
          <w:i w:val="0"/>
          <w:spacing w:val="-9"/>
          <w:sz w:val="32"/>
          <w:szCs w:val="32"/>
        </w:rPr>
        <w:t xml:space="preserve"> </w:t>
      </w:r>
      <w:r w:rsidRPr="000201DE">
        <w:rPr>
          <w:rFonts w:ascii="Arial" w:hAnsi="Arial" w:cs="Arial"/>
          <w:i w:val="0"/>
          <w:sz w:val="32"/>
          <w:szCs w:val="32"/>
        </w:rPr>
        <w:t>of</w:t>
      </w:r>
      <w:r w:rsidRPr="000201DE">
        <w:rPr>
          <w:rFonts w:ascii="Arial" w:hAnsi="Arial" w:cs="Arial"/>
          <w:i w:val="0"/>
          <w:spacing w:val="-9"/>
          <w:sz w:val="32"/>
          <w:szCs w:val="32"/>
        </w:rPr>
        <w:t xml:space="preserve"> </w:t>
      </w:r>
      <w:r w:rsidRPr="000201DE">
        <w:rPr>
          <w:rFonts w:ascii="Arial" w:hAnsi="Arial" w:cs="Arial"/>
          <w:i w:val="0"/>
          <w:sz w:val="32"/>
          <w:szCs w:val="32"/>
        </w:rPr>
        <w:t>Reference</w:t>
      </w:r>
      <w:r w:rsidRPr="000201DE">
        <w:rPr>
          <w:rFonts w:ascii="Arial" w:hAnsi="Arial" w:cs="Arial"/>
          <w:i w:val="0"/>
          <w:spacing w:val="-9"/>
          <w:sz w:val="32"/>
          <w:szCs w:val="32"/>
        </w:rPr>
        <w:t xml:space="preserve"> </w:t>
      </w:r>
      <w:r w:rsidRPr="000201DE">
        <w:rPr>
          <w:rFonts w:ascii="Arial" w:hAnsi="Arial" w:cs="Arial"/>
          <w:i w:val="0"/>
          <w:sz w:val="32"/>
          <w:szCs w:val="32"/>
        </w:rPr>
        <w:t>of</w:t>
      </w:r>
      <w:r w:rsidRPr="000201DE">
        <w:rPr>
          <w:rFonts w:ascii="Arial" w:hAnsi="Arial" w:cs="Arial"/>
          <w:i w:val="0"/>
          <w:spacing w:val="-9"/>
          <w:sz w:val="32"/>
          <w:szCs w:val="32"/>
        </w:rPr>
        <w:t xml:space="preserve"> </w:t>
      </w:r>
      <w:r w:rsidRPr="000201DE">
        <w:rPr>
          <w:rFonts w:ascii="Arial" w:hAnsi="Arial" w:cs="Arial"/>
          <w:i w:val="0"/>
          <w:sz w:val="32"/>
          <w:szCs w:val="32"/>
        </w:rPr>
        <w:t>NCSE</w:t>
      </w:r>
      <w:r w:rsidRPr="000201DE">
        <w:rPr>
          <w:rFonts w:ascii="Arial" w:hAnsi="Arial" w:cs="Arial"/>
          <w:i w:val="0"/>
          <w:spacing w:val="-9"/>
          <w:sz w:val="32"/>
          <w:szCs w:val="32"/>
        </w:rPr>
        <w:t xml:space="preserve"> </w:t>
      </w:r>
      <w:r w:rsidRPr="000201DE">
        <w:rPr>
          <w:rFonts w:ascii="Arial" w:hAnsi="Arial" w:cs="Arial"/>
          <w:i w:val="0"/>
          <w:spacing w:val="-2"/>
          <w:sz w:val="32"/>
          <w:szCs w:val="32"/>
        </w:rPr>
        <w:t>Committees</w:t>
      </w:r>
    </w:p>
    <w:p w14:paraId="1067613F" w14:textId="77777777" w:rsidR="008A446C" w:rsidRDefault="008A446C" w:rsidP="008A446C">
      <w:pPr>
        <w:pStyle w:val="BodyText"/>
        <w:spacing w:before="10"/>
        <w:jc w:val="center"/>
        <w:rPr>
          <w:b/>
          <w:sz w:val="27"/>
        </w:rPr>
      </w:pPr>
    </w:p>
    <w:p w14:paraId="690A6A94" w14:textId="77777777" w:rsidR="008A446C" w:rsidRDefault="008A446C" w:rsidP="0076720E">
      <w:pPr>
        <w:pStyle w:val="ListParagraph"/>
        <w:widowControl w:val="0"/>
        <w:numPr>
          <w:ilvl w:val="1"/>
          <w:numId w:val="13"/>
        </w:numPr>
        <w:tabs>
          <w:tab w:val="left" w:pos="4419"/>
          <w:tab w:val="left" w:pos="4421"/>
        </w:tabs>
        <w:autoSpaceDE w:val="0"/>
        <w:autoSpaceDN w:val="0"/>
        <w:spacing w:before="40" w:after="0" w:line="240" w:lineRule="auto"/>
        <w:ind w:left="2268" w:right="811" w:hanging="472"/>
        <w:contextualSpacing w:val="0"/>
        <w:rPr>
          <w:sz w:val="28"/>
        </w:rPr>
      </w:pPr>
      <w:r>
        <w:rPr>
          <w:sz w:val="28"/>
        </w:rPr>
        <w:t>Finance</w:t>
      </w:r>
      <w:r>
        <w:rPr>
          <w:spacing w:val="-5"/>
          <w:sz w:val="28"/>
        </w:rPr>
        <w:t xml:space="preserve"> </w:t>
      </w:r>
      <w:r>
        <w:rPr>
          <w:spacing w:val="-2"/>
          <w:sz w:val="28"/>
        </w:rPr>
        <w:t>(2022)</w:t>
      </w:r>
    </w:p>
    <w:p w14:paraId="4FA78E8D" w14:textId="77777777" w:rsidR="008A446C" w:rsidRDefault="008A446C" w:rsidP="0076720E">
      <w:pPr>
        <w:pStyle w:val="ListParagraph"/>
        <w:widowControl w:val="0"/>
        <w:numPr>
          <w:ilvl w:val="1"/>
          <w:numId w:val="13"/>
        </w:numPr>
        <w:tabs>
          <w:tab w:val="left" w:pos="4419"/>
          <w:tab w:val="left" w:pos="4420"/>
        </w:tabs>
        <w:autoSpaceDE w:val="0"/>
        <w:autoSpaceDN w:val="0"/>
        <w:spacing w:before="40" w:after="0" w:line="322" w:lineRule="exact"/>
        <w:ind w:left="2268" w:right="811"/>
        <w:contextualSpacing w:val="0"/>
        <w:rPr>
          <w:sz w:val="28"/>
        </w:rPr>
      </w:pPr>
      <w:r>
        <w:rPr>
          <w:sz w:val="28"/>
        </w:rPr>
        <w:t>Audit</w:t>
      </w:r>
      <w:r>
        <w:rPr>
          <w:spacing w:val="-3"/>
          <w:sz w:val="28"/>
        </w:rPr>
        <w:t xml:space="preserve"> </w:t>
      </w:r>
      <w:r>
        <w:rPr>
          <w:sz w:val="28"/>
        </w:rPr>
        <w:t>and</w:t>
      </w:r>
      <w:r>
        <w:rPr>
          <w:spacing w:val="-5"/>
          <w:sz w:val="28"/>
        </w:rPr>
        <w:t xml:space="preserve"> </w:t>
      </w:r>
      <w:r>
        <w:rPr>
          <w:sz w:val="28"/>
        </w:rPr>
        <w:t>Risk</w:t>
      </w:r>
      <w:r>
        <w:rPr>
          <w:spacing w:val="-1"/>
          <w:sz w:val="28"/>
        </w:rPr>
        <w:t xml:space="preserve"> </w:t>
      </w:r>
      <w:r>
        <w:rPr>
          <w:spacing w:val="-2"/>
          <w:sz w:val="28"/>
        </w:rPr>
        <w:t>(2022)</w:t>
      </w:r>
    </w:p>
    <w:p w14:paraId="6A148871" w14:textId="77777777" w:rsidR="008A446C" w:rsidRDefault="008A446C" w:rsidP="0076720E">
      <w:pPr>
        <w:pStyle w:val="ListParagraph"/>
        <w:widowControl w:val="0"/>
        <w:numPr>
          <w:ilvl w:val="1"/>
          <w:numId w:val="13"/>
        </w:numPr>
        <w:tabs>
          <w:tab w:val="left" w:pos="4419"/>
          <w:tab w:val="left" w:pos="4420"/>
        </w:tabs>
        <w:autoSpaceDE w:val="0"/>
        <w:autoSpaceDN w:val="0"/>
        <w:spacing w:before="40" w:after="0" w:line="322" w:lineRule="exact"/>
        <w:ind w:left="2268" w:right="811"/>
        <w:contextualSpacing w:val="0"/>
        <w:rPr>
          <w:sz w:val="28"/>
        </w:rPr>
      </w:pPr>
      <w:r>
        <w:rPr>
          <w:sz w:val="28"/>
        </w:rPr>
        <w:t>CEO</w:t>
      </w:r>
      <w:r>
        <w:rPr>
          <w:spacing w:val="-7"/>
          <w:sz w:val="28"/>
        </w:rPr>
        <w:t xml:space="preserve"> </w:t>
      </w:r>
      <w:r>
        <w:rPr>
          <w:sz w:val="28"/>
        </w:rPr>
        <w:t>Performance</w:t>
      </w:r>
      <w:r>
        <w:rPr>
          <w:spacing w:val="-6"/>
          <w:sz w:val="28"/>
        </w:rPr>
        <w:t xml:space="preserve"> </w:t>
      </w:r>
      <w:r>
        <w:rPr>
          <w:spacing w:val="-2"/>
          <w:sz w:val="28"/>
        </w:rPr>
        <w:t>(2022)</w:t>
      </w:r>
    </w:p>
    <w:p w14:paraId="30C3535C" w14:textId="77777777" w:rsidR="008A446C" w:rsidRDefault="008A446C" w:rsidP="0076720E">
      <w:pPr>
        <w:pStyle w:val="ListParagraph"/>
        <w:widowControl w:val="0"/>
        <w:numPr>
          <w:ilvl w:val="1"/>
          <w:numId w:val="13"/>
        </w:numPr>
        <w:tabs>
          <w:tab w:val="left" w:pos="4419"/>
          <w:tab w:val="left" w:pos="4420"/>
        </w:tabs>
        <w:autoSpaceDE w:val="0"/>
        <w:autoSpaceDN w:val="0"/>
        <w:spacing w:before="40" w:after="0" w:line="322" w:lineRule="exact"/>
        <w:ind w:left="2268" w:right="811"/>
        <w:contextualSpacing w:val="0"/>
        <w:rPr>
          <w:sz w:val="28"/>
        </w:rPr>
      </w:pPr>
      <w:r>
        <w:rPr>
          <w:sz w:val="28"/>
        </w:rPr>
        <w:t>Strategy</w:t>
      </w:r>
      <w:r>
        <w:rPr>
          <w:spacing w:val="-5"/>
          <w:sz w:val="28"/>
        </w:rPr>
        <w:t xml:space="preserve"> </w:t>
      </w:r>
      <w:r>
        <w:rPr>
          <w:sz w:val="28"/>
        </w:rPr>
        <w:t>and</w:t>
      </w:r>
      <w:r>
        <w:rPr>
          <w:spacing w:val="-6"/>
          <w:sz w:val="28"/>
        </w:rPr>
        <w:t xml:space="preserve"> </w:t>
      </w:r>
      <w:r>
        <w:rPr>
          <w:sz w:val="28"/>
        </w:rPr>
        <w:t>Policy</w:t>
      </w:r>
      <w:r>
        <w:rPr>
          <w:spacing w:val="-4"/>
          <w:sz w:val="28"/>
        </w:rPr>
        <w:t xml:space="preserve"> </w:t>
      </w:r>
      <w:r>
        <w:rPr>
          <w:spacing w:val="-2"/>
          <w:sz w:val="28"/>
        </w:rPr>
        <w:t>(2022)</w:t>
      </w:r>
    </w:p>
    <w:p w14:paraId="5061B102" w14:textId="77777777" w:rsidR="008A446C" w:rsidRDefault="008A446C" w:rsidP="0076720E">
      <w:pPr>
        <w:pStyle w:val="ListParagraph"/>
        <w:widowControl w:val="0"/>
        <w:numPr>
          <w:ilvl w:val="1"/>
          <w:numId w:val="13"/>
        </w:numPr>
        <w:tabs>
          <w:tab w:val="left" w:pos="4419"/>
          <w:tab w:val="left" w:pos="4420"/>
        </w:tabs>
        <w:autoSpaceDE w:val="0"/>
        <w:autoSpaceDN w:val="0"/>
        <w:spacing w:before="40" w:after="0" w:line="322" w:lineRule="exact"/>
        <w:ind w:left="2268" w:right="811"/>
        <w:contextualSpacing w:val="0"/>
        <w:rPr>
          <w:sz w:val="28"/>
        </w:rPr>
      </w:pPr>
      <w:r>
        <w:rPr>
          <w:sz w:val="28"/>
        </w:rPr>
        <w:t>Research</w:t>
      </w:r>
      <w:r>
        <w:rPr>
          <w:spacing w:val="-4"/>
          <w:sz w:val="28"/>
        </w:rPr>
        <w:t xml:space="preserve"> </w:t>
      </w:r>
      <w:r>
        <w:rPr>
          <w:spacing w:val="-2"/>
          <w:sz w:val="28"/>
        </w:rPr>
        <w:t>(2022)</w:t>
      </w:r>
    </w:p>
    <w:p w14:paraId="16DAB05A" w14:textId="272F03F0" w:rsidR="008A446C" w:rsidRDefault="008A446C" w:rsidP="0076720E"/>
    <w:p w14:paraId="51B6DE36" w14:textId="5F1F9959" w:rsidR="008A446C" w:rsidRDefault="008A446C" w:rsidP="008A446C"/>
    <w:p w14:paraId="5A4AD34B" w14:textId="74130A20" w:rsidR="008A446C" w:rsidRDefault="008A446C" w:rsidP="008A446C"/>
    <w:p w14:paraId="19786E94" w14:textId="2F50D4A2" w:rsidR="008A446C" w:rsidRDefault="008A446C" w:rsidP="008A446C"/>
    <w:p w14:paraId="4AFA2238" w14:textId="22D64E06" w:rsidR="008A446C" w:rsidRDefault="008A446C" w:rsidP="008A446C"/>
    <w:p w14:paraId="127BFDD2" w14:textId="1894BDB5" w:rsidR="008A446C" w:rsidRDefault="008A446C" w:rsidP="008A446C"/>
    <w:p w14:paraId="1D3E9170" w14:textId="1A5A0160" w:rsidR="008A446C" w:rsidRDefault="008A446C" w:rsidP="008A446C"/>
    <w:p w14:paraId="09F37F58" w14:textId="0D83F484" w:rsidR="008A446C" w:rsidRDefault="008A446C" w:rsidP="008A446C"/>
    <w:p w14:paraId="1A483336" w14:textId="5B3CA679" w:rsidR="008A446C" w:rsidRDefault="008A446C" w:rsidP="008A446C"/>
    <w:p w14:paraId="40CB5E67" w14:textId="6A12F3AC" w:rsidR="008A446C" w:rsidRDefault="008A446C" w:rsidP="008A446C"/>
    <w:p w14:paraId="741AF316" w14:textId="1EFDFBDC" w:rsidR="008A446C" w:rsidRDefault="008A446C" w:rsidP="008A446C"/>
    <w:p w14:paraId="10B3F79F" w14:textId="44F33EEA" w:rsidR="008A446C" w:rsidRDefault="008A446C" w:rsidP="008A446C"/>
    <w:p w14:paraId="42C162B0" w14:textId="7B413252" w:rsidR="008A446C" w:rsidRDefault="008A446C" w:rsidP="008A446C"/>
    <w:p w14:paraId="0F3473FF" w14:textId="386D88CB" w:rsidR="008A446C" w:rsidRDefault="008A446C" w:rsidP="008A446C"/>
    <w:p w14:paraId="5D25A69E" w14:textId="56739AAA" w:rsidR="008A446C" w:rsidRDefault="008A446C" w:rsidP="008A446C"/>
    <w:p w14:paraId="2C015050" w14:textId="736A6F16" w:rsidR="008A446C" w:rsidRDefault="008A446C" w:rsidP="008A446C"/>
    <w:p w14:paraId="55349740" w14:textId="52C40A6C" w:rsidR="008A446C" w:rsidRDefault="008A446C" w:rsidP="008A446C"/>
    <w:p w14:paraId="45D0AF92" w14:textId="7C3F30AB" w:rsidR="008A446C" w:rsidRDefault="008A446C" w:rsidP="008A446C"/>
    <w:p w14:paraId="1F3B1918" w14:textId="0F948E2A" w:rsidR="008A446C" w:rsidRDefault="008A446C" w:rsidP="008A446C"/>
    <w:p w14:paraId="511EAA76" w14:textId="0F948E2A" w:rsidR="008A446C" w:rsidRDefault="008A446C" w:rsidP="008A446C"/>
    <w:p w14:paraId="543DCBB6" w14:textId="5A486F4E" w:rsidR="008A446C" w:rsidRDefault="008A446C" w:rsidP="008A446C"/>
    <w:p w14:paraId="27E2F561" w14:textId="11454408" w:rsidR="008A446C" w:rsidRDefault="008A446C" w:rsidP="008A446C"/>
    <w:p w14:paraId="294F8EB2" w14:textId="4828E2F3" w:rsidR="0076720E" w:rsidRDefault="0076720E" w:rsidP="008A446C"/>
    <w:p w14:paraId="639760F6" w14:textId="77777777" w:rsidR="0076720E" w:rsidRDefault="0076720E" w:rsidP="008A446C"/>
    <w:p w14:paraId="5D6BA00C" w14:textId="7CF8AB74" w:rsidR="008A446C" w:rsidRPr="000201DE" w:rsidRDefault="008A446C" w:rsidP="008A446C">
      <w:pPr>
        <w:pStyle w:val="Heading3"/>
        <w:rPr>
          <w:rFonts w:ascii="Arial" w:hAnsi="Arial" w:cs="Arial"/>
          <w:i w:val="0"/>
          <w:spacing w:val="-2"/>
          <w:sz w:val="32"/>
          <w:szCs w:val="28"/>
        </w:rPr>
      </w:pPr>
      <w:r w:rsidRPr="000201DE">
        <w:rPr>
          <w:rFonts w:ascii="Arial" w:hAnsi="Arial" w:cs="Arial"/>
          <w:i w:val="0"/>
          <w:sz w:val="32"/>
          <w:szCs w:val="28"/>
        </w:rPr>
        <w:t>APPENDIX</w:t>
      </w:r>
      <w:r w:rsidRPr="000201DE">
        <w:rPr>
          <w:rFonts w:ascii="Arial" w:hAnsi="Arial" w:cs="Arial"/>
          <w:i w:val="0"/>
          <w:spacing w:val="-11"/>
          <w:sz w:val="32"/>
          <w:szCs w:val="28"/>
        </w:rPr>
        <w:t xml:space="preserve"> </w:t>
      </w:r>
      <w:r w:rsidRPr="000201DE">
        <w:rPr>
          <w:rFonts w:ascii="Arial" w:hAnsi="Arial" w:cs="Arial"/>
          <w:i w:val="0"/>
          <w:sz w:val="32"/>
          <w:szCs w:val="28"/>
        </w:rPr>
        <w:t>6a:</w:t>
      </w:r>
      <w:r w:rsidRPr="000201DE">
        <w:rPr>
          <w:rFonts w:ascii="Arial" w:hAnsi="Arial" w:cs="Arial"/>
          <w:i w:val="0"/>
          <w:spacing w:val="-10"/>
          <w:sz w:val="32"/>
          <w:szCs w:val="28"/>
        </w:rPr>
        <w:t xml:space="preserve"> </w:t>
      </w:r>
      <w:r w:rsidRPr="000201DE">
        <w:rPr>
          <w:rFonts w:ascii="Arial" w:hAnsi="Arial" w:cs="Arial"/>
          <w:i w:val="0"/>
          <w:sz w:val="32"/>
          <w:szCs w:val="28"/>
        </w:rPr>
        <w:t>NCSE</w:t>
      </w:r>
      <w:r w:rsidRPr="000201DE">
        <w:rPr>
          <w:rFonts w:ascii="Arial" w:hAnsi="Arial" w:cs="Arial"/>
          <w:i w:val="0"/>
          <w:spacing w:val="-10"/>
          <w:sz w:val="32"/>
          <w:szCs w:val="28"/>
        </w:rPr>
        <w:t xml:space="preserve"> </w:t>
      </w:r>
      <w:r w:rsidRPr="000201DE">
        <w:rPr>
          <w:rFonts w:ascii="Arial" w:hAnsi="Arial" w:cs="Arial"/>
          <w:i w:val="0"/>
          <w:sz w:val="32"/>
          <w:szCs w:val="28"/>
        </w:rPr>
        <w:t>Finance</w:t>
      </w:r>
      <w:r w:rsidRPr="000201DE">
        <w:rPr>
          <w:rFonts w:ascii="Arial" w:hAnsi="Arial" w:cs="Arial"/>
          <w:i w:val="0"/>
          <w:spacing w:val="-10"/>
          <w:sz w:val="32"/>
          <w:szCs w:val="28"/>
        </w:rPr>
        <w:t xml:space="preserve"> </w:t>
      </w:r>
      <w:r w:rsidRPr="000201DE">
        <w:rPr>
          <w:rFonts w:ascii="Arial" w:hAnsi="Arial" w:cs="Arial"/>
          <w:i w:val="0"/>
          <w:spacing w:val="-2"/>
          <w:sz w:val="32"/>
          <w:szCs w:val="28"/>
        </w:rPr>
        <w:t>Committee</w:t>
      </w:r>
    </w:p>
    <w:p w14:paraId="640B0A73" w14:textId="77777777" w:rsidR="008A446C" w:rsidRPr="008A446C" w:rsidRDefault="008A446C" w:rsidP="008A446C"/>
    <w:p w14:paraId="04E7E61F" w14:textId="77777777" w:rsidR="008A446C" w:rsidRPr="0058507F" w:rsidRDefault="008A446C" w:rsidP="008A446C">
      <w:pPr>
        <w:jc w:val="center"/>
        <w:rPr>
          <w:b/>
        </w:rPr>
      </w:pPr>
      <w:r w:rsidRPr="0058507F">
        <w:rPr>
          <w:b/>
        </w:rPr>
        <w:t>Terms</w:t>
      </w:r>
      <w:r w:rsidRPr="0058507F">
        <w:rPr>
          <w:b/>
          <w:spacing w:val="-5"/>
        </w:rPr>
        <w:t xml:space="preserve"> </w:t>
      </w:r>
      <w:r w:rsidRPr="0058507F">
        <w:rPr>
          <w:b/>
        </w:rPr>
        <w:t>of</w:t>
      </w:r>
      <w:r w:rsidRPr="0058507F">
        <w:rPr>
          <w:b/>
          <w:spacing w:val="-1"/>
        </w:rPr>
        <w:t xml:space="preserve"> </w:t>
      </w:r>
      <w:r w:rsidRPr="0058507F">
        <w:rPr>
          <w:b/>
        </w:rPr>
        <w:t>Reference</w:t>
      </w:r>
    </w:p>
    <w:p w14:paraId="2D5C0757" w14:textId="77777777" w:rsidR="008A446C" w:rsidRPr="003A4357" w:rsidRDefault="008A446C" w:rsidP="008A446C">
      <w:pPr>
        <w:ind w:left="1601" w:right="808"/>
        <w:jc w:val="center"/>
        <w:rPr>
          <w:i/>
        </w:rPr>
      </w:pPr>
      <w:r w:rsidRPr="003A4357">
        <w:rPr>
          <w:i/>
        </w:rPr>
        <w:t>Reviewed</w:t>
      </w:r>
      <w:r w:rsidRPr="003A4357">
        <w:rPr>
          <w:i/>
          <w:spacing w:val="-3"/>
        </w:rPr>
        <w:t xml:space="preserve"> </w:t>
      </w:r>
      <w:r w:rsidRPr="003A4357">
        <w:rPr>
          <w:i/>
        </w:rPr>
        <w:t>and</w:t>
      </w:r>
      <w:r w:rsidRPr="003A4357">
        <w:rPr>
          <w:i/>
          <w:spacing w:val="-4"/>
        </w:rPr>
        <w:t xml:space="preserve"> </w:t>
      </w:r>
      <w:r w:rsidRPr="003A4357">
        <w:rPr>
          <w:i/>
        </w:rPr>
        <w:t>approved</w:t>
      </w:r>
      <w:r w:rsidRPr="003A4357">
        <w:rPr>
          <w:i/>
          <w:spacing w:val="-2"/>
        </w:rPr>
        <w:t xml:space="preserve"> </w:t>
      </w:r>
      <w:r w:rsidRPr="003A4357">
        <w:rPr>
          <w:i/>
        </w:rPr>
        <w:t>by</w:t>
      </w:r>
      <w:r w:rsidRPr="003A4357">
        <w:rPr>
          <w:i/>
          <w:spacing w:val="-2"/>
        </w:rPr>
        <w:t xml:space="preserve"> </w:t>
      </w:r>
      <w:r w:rsidRPr="003A4357">
        <w:rPr>
          <w:i/>
        </w:rPr>
        <w:t>Council</w:t>
      </w:r>
      <w:r w:rsidRPr="003A4357">
        <w:rPr>
          <w:i/>
          <w:spacing w:val="-1"/>
        </w:rPr>
        <w:t xml:space="preserve"> </w:t>
      </w:r>
      <w:r w:rsidRPr="003A4357">
        <w:rPr>
          <w:i/>
        </w:rPr>
        <w:t>in</w:t>
      </w:r>
      <w:r w:rsidRPr="003A4357">
        <w:rPr>
          <w:i/>
          <w:spacing w:val="-4"/>
        </w:rPr>
        <w:t xml:space="preserve"> 2022</w:t>
      </w:r>
    </w:p>
    <w:p w14:paraId="5519746D" w14:textId="77777777" w:rsidR="008A446C" w:rsidRDefault="008A446C" w:rsidP="008A446C">
      <w:pPr>
        <w:rPr>
          <w:b/>
        </w:rPr>
      </w:pPr>
      <w:r>
        <w:rPr>
          <w:b/>
          <w:spacing w:val="-4"/>
        </w:rPr>
        <w:t>Role</w:t>
      </w:r>
    </w:p>
    <w:p w14:paraId="4C944FFD" w14:textId="77777777" w:rsidR="008A446C" w:rsidRDefault="008A446C" w:rsidP="008A446C">
      <w:pPr>
        <w:pStyle w:val="BodyText"/>
        <w:ind w:right="1328"/>
      </w:pPr>
      <w:r>
        <w:t>The</w:t>
      </w:r>
      <w:r>
        <w:rPr>
          <w:spacing w:val="-2"/>
        </w:rPr>
        <w:t xml:space="preserve"> </w:t>
      </w:r>
      <w:r>
        <w:t>role</w:t>
      </w:r>
      <w:r>
        <w:rPr>
          <w:spacing w:val="-4"/>
        </w:rPr>
        <w:t xml:space="preserve"> </w:t>
      </w:r>
      <w:r>
        <w:t>of</w:t>
      </w:r>
      <w:r>
        <w:rPr>
          <w:spacing w:val="-3"/>
        </w:rPr>
        <w:t xml:space="preserve"> </w:t>
      </w:r>
      <w:r>
        <w:t>the</w:t>
      </w:r>
      <w:r>
        <w:rPr>
          <w:spacing w:val="-2"/>
        </w:rPr>
        <w:t xml:space="preserve"> </w:t>
      </w:r>
      <w:r>
        <w:t>Finance</w:t>
      </w:r>
      <w:r>
        <w:rPr>
          <w:spacing w:val="-2"/>
        </w:rPr>
        <w:t xml:space="preserve"> </w:t>
      </w:r>
      <w:r>
        <w:t>Committee</w:t>
      </w:r>
      <w:r>
        <w:rPr>
          <w:spacing w:val="-2"/>
        </w:rPr>
        <w:t xml:space="preserve"> </w:t>
      </w:r>
      <w:r>
        <w:t>is</w:t>
      </w:r>
      <w:r>
        <w:rPr>
          <w:spacing w:val="-5"/>
        </w:rPr>
        <w:t xml:space="preserve"> </w:t>
      </w:r>
      <w:r>
        <w:t>to</w:t>
      </w:r>
      <w:r>
        <w:rPr>
          <w:spacing w:val="-4"/>
        </w:rPr>
        <w:t xml:space="preserve"> </w:t>
      </w:r>
      <w:r>
        <w:t>update</w:t>
      </w:r>
      <w:r>
        <w:rPr>
          <w:spacing w:val="-4"/>
        </w:rPr>
        <w:t xml:space="preserve"> </w:t>
      </w:r>
      <w:r>
        <w:t>and</w:t>
      </w:r>
      <w:r>
        <w:rPr>
          <w:spacing w:val="-4"/>
        </w:rPr>
        <w:t xml:space="preserve"> </w:t>
      </w:r>
      <w:r>
        <w:t>advise</w:t>
      </w:r>
      <w:r>
        <w:rPr>
          <w:spacing w:val="-4"/>
        </w:rPr>
        <w:t xml:space="preserve"> </w:t>
      </w:r>
      <w:r>
        <w:t>the</w:t>
      </w:r>
      <w:r>
        <w:rPr>
          <w:spacing w:val="-2"/>
        </w:rPr>
        <w:t xml:space="preserve"> </w:t>
      </w:r>
      <w:r>
        <w:t>Council</w:t>
      </w:r>
      <w:r>
        <w:rPr>
          <w:spacing w:val="-3"/>
        </w:rPr>
        <w:t xml:space="preserve"> </w:t>
      </w:r>
      <w:r>
        <w:t>on</w:t>
      </w:r>
      <w:r>
        <w:rPr>
          <w:spacing w:val="-4"/>
        </w:rPr>
        <w:t xml:space="preserve"> </w:t>
      </w:r>
      <w:r>
        <w:t>its financial position. The Committee’s role is advisory, to report and make recommendations, in order to support Council financial decision making.</w:t>
      </w:r>
    </w:p>
    <w:p w14:paraId="70CD874E" w14:textId="77777777" w:rsidR="008A446C" w:rsidRDefault="008A446C" w:rsidP="008A446C">
      <w:pPr>
        <w:pStyle w:val="BodyText"/>
      </w:pPr>
    </w:p>
    <w:p w14:paraId="17CCB8D8" w14:textId="77777777" w:rsidR="008A446C" w:rsidRDefault="008A446C" w:rsidP="008A446C">
      <w:pPr>
        <w:rPr>
          <w:b/>
        </w:rPr>
      </w:pPr>
      <w:r>
        <w:rPr>
          <w:b/>
          <w:spacing w:val="-2"/>
        </w:rPr>
        <w:t>Membership</w:t>
      </w:r>
    </w:p>
    <w:p w14:paraId="23DBF38A" w14:textId="77777777" w:rsidR="008A446C" w:rsidRDefault="008A446C" w:rsidP="008A446C">
      <w:pPr>
        <w:pStyle w:val="BodyText"/>
        <w:ind w:right="753"/>
      </w:pPr>
      <w:r>
        <w:t>The Council shall appoint the members. The Committee shall consist of not fewer than</w:t>
      </w:r>
      <w:r>
        <w:rPr>
          <w:spacing w:val="-3"/>
        </w:rPr>
        <w:t xml:space="preserve"> </w:t>
      </w:r>
      <w:r>
        <w:t>three</w:t>
      </w:r>
      <w:r>
        <w:rPr>
          <w:spacing w:val="-1"/>
        </w:rPr>
        <w:t xml:space="preserve"> </w:t>
      </w:r>
      <w:r>
        <w:t>Council</w:t>
      </w:r>
      <w:r>
        <w:rPr>
          <w:spacing w:val="-2"/>
        </w:rPr>
        <w:t xml:space="preserve"> </w:t>
      </w:r>
      <w:r>
        <w:t>members.</w:t>
      </w:r>
      <w:r>
        <w:rPr>
          <w:spacing w:val="-4"/>
        </w:rPr>
        <w:t xml:space="preserve"> </w:t>
      </w:r>
      <w:r>
        <w:t>An</w:t>
      </w:r>
      <w:r>
        <w:rPr>
          <w:spacing w:val="-3"/>
        </w:rPr>
        <w:t xml:space="preserve"> </w:t>
      </w:r>
      <w:r>
        <w:t>appropriate</w:t>
      </w:r>
      <w:r>
        <w:rPr>
          <w:spacing w:val="-3"/>
        </w:rPr>
        <w:t xml:space="preserve"> </w:t>
      </w:r>
      <w:r>
        <w:t>person</w:t>
      </w:r>
      <w:r>
        <w:rPr>
          <w:spacing w:val="-1"/>
        </w:rPr>
        <w:t xml:space="preserve"> </w:t>
      </w:r>
      <w:r>
        <w:t>who</w:t>
      </w:r>
      <w:r>
        <w:rPr>
          <w:spacing w:val="-1"/>
        </w:rPr>
        <w:t xml:space="preserve"> </w:t>
      </w:r>
      <w:r>
        <w:t>is</w:t>
      </w:r>
      <w:r>
        <w:rPr>
          <w:spacing w:val="-4"/>
        </w:rPr>
        <w:t xml:space="preserve"> </w:t>
      </w:r>
      <w:r>
        <w:t>not</w:t>
      </w:r>
      <w:r>
        <w:rPr>
          <w:spacing w:val="-4"/>
        </w:rPr>
        <w:t xml:space="preserve"> </w:t>
      </w:r>
      <w:r>
        <w:t>a</w:t>
      </w:r>
      <w:r>
        <w:rPr>
          <w:spacing w:val="-3"/>
        </w:rPr>
        <w:t xml:space="preserve"> </w:t>
      </w:r>
      <w:r>
        <w:t>member</w:t>
      </w:r>
      <w:r>
        <w:rPr>
          <w:spacing w:val="-3"/>
        </w:rPr>
        <w:t xml:space="preserve"> </w:t>
      </w:r>
      <w:r>
        <w:t>of</w:t>
      </w:r>
      <w:r>
        <w:rPr>
          <w:spacing w:val="-4"/>
        </w:rPr>
        <w:t xml:space="preserve"> </w:t>
      </w:r>
      <w:r>
        <w:t>Council may be appointed by Council as a member of the Finance Committee. A quorum shall be two members. The Committee shall appoint a Chairperson.</w:t>
      </w:r>
    </w:p>
    <w:p w14:paraId="481AAA08" w14:textId="77777777" w:rsidR="008A446C" w:rsidRDefault="008A446C" w:rsidP="008A446C">
      <w:pPr>
        <w:pStyle w:val="BodyText"/>
      </w:pPr>
    </w:p>
    <w:p w14:paraId="41F9D7E3" w14:textId="77777777" w:rsidR="008A446C" w:rsidRDefault="008A446C" w:rsidP="008A446C">
      <w:pPr>
        <w:pStyle w:val="BodyText"/>
        <w:ind w:right="753"/>
      </w:pPr>
      <w:r>
        <w:t>The Head of Finance, Research and Governance shall act as secretary to the Committee. The CEO may nominate another officer to act as secretary as required. Membership</w:t>
      </w:r>
      <w:r>
        <w:rPr>
          <w:spacing w:val="-1"/>
        </w:rPr>
        <w:t xml:space="preserve"> </w:t>
      </w:r>
      <w:r>
        <w:t>of</w:t>
      </w:r>
      <w:r>
        <w:rPr>
          <w:spacing w:val="-1"/>
        </w:rPr>
        <w:t xml:space="preserve"> </w:t>
      </w:r>
      <w:r>
        <w:t>the</w:t>
      </w:r>
      <w:r>
        <w:rPr>
          <w:spacing w:val="-1"/>
        </w:rPr>
        <w:t xml:space="preserve"> </w:t>
      </w:r>
      <w:r>
        <w:t>Committee</w:t>
      </w:r>
      <w:r>
        <w:rPr>
          <w:spacing w:val="-3"/>
        </w:rPr>
        <w:t xml:space="preserve"> </w:t>
      </w:r>
      <w:r>
        <w:t>shall</w:t>
      </w:r>
      <w:r>
        <w:rPr>
          <w:spacing w:val="-2"/>
        </w:rPr>
        <w:t xml:space="preserve"> </w:t>
      </w:r>
      <w:r>
        <w:t>cease</w:t>
      </w:r>
      <w:r>
        <w:rPr>
          <w:spacing w:val="-3"/>
        </w:rPr>
        <w:t xml:space="preserve"> </w:t>
      </w:r>
      <w:r>
        <w:t>on</w:t>
      </w:r>
      <w:r>
        <w:rPr>
          <w:spacing w:val="-3"/>
        </w:rPr>
        <w:t xml:space="preserve"> </w:t>
      </w:r>
      <w:r>
        <w:t>the</w:t>
      </w:r>
      <w:r>
        <w:rPr>
          <w:spacing w:val="-3"/>
        </w:rPr>
        <w:t xml:space="preserve"> </w:t>
      </w:r>
      <w:r>
        <w:t>occurrence</w:t>
      </w:r>
      <w:r>
        <w:rPr>
          <w:spacing w:val="-1"/>
        </w:rPr>
        <w:t xml:space="preserve"> </w:t>
      </w:r>
      <w:r>
        <w:t>of</w:t>
      </w:r>
      <w:r>
        <w:rPr>
          <w:spacing w:val="-4"/>
        </w:rPr>
        <w:t xml:space="preserve"> </w:t>
      </w:r>
      <w:r>
        <w:t>any</w:t>
      </w:r>
      <w:r>
        <w:rPr>
          <w:spacing w:val="-7"/>
        </w:rPr>
        <w:t xml:space="preserve"> </w:t>
      </w:r>
      <w:r>
        <w:t>of</w:t>
      </w:r>
      <w:r>
        <w:rPr>
          <w:spacing w:val="-2"/>
        </w:rPr>
        <w:t xml:space="preserve"> </w:t>
      </w:r>
      <w:r>
        <w:t>the</w:t>
      </w:r>
      <w:r>
        <w:rPr>
          <w:spacing w:val="-1"/>
        </w:rPr>
        <w:t xml:space="preserve"> </w:t>
      </w:r>
      <w:r>
        <w:t>following:</w:t>
      </w:r>
    </w:p>
    <w:p w14:paraId="28DBF748" w14:textId="77777777" w:rsidR="008A446C" w:rsidRDefault="008A446C" w:rsidP="00230B20">
      <w:pPr>
        <w:pStyle w:val="ListParagraph"/>
        <w:widowControl w:val="0"/>
        <w:numPr>
          <w:ilvl w:val="0"/>
          <w:numId w:val="14"/>
        </w:numPr>
        <w:tabs>
          <w:tab w:val="left" w:pos="2259"/>
          <w:tab w:val="left" w:pos="2260"/>
        </w:tabs>
        <w:autoSpaceDE w:val="0"/>
        <w:autoSpaceDN w:val="0"/>
        <w:spacing w:after="0" w:line="277" w:lineRule="exact"/>
        <w:ind w:left="0"/>
        <w:contextualSpacing w:val="0"/>
      </w:pPr>
      <w:r>
        <w:t>resignation</w:t>
      </w:r>
      <w:r>
        <w:rPr>
          <w:spacing w:val="-5"/>
        </w:rPr>
        <w:t xml:space="preserve"> </w:t>
      </w:r>
      <w:r>
        <w:t>of</w:t>
      </w:r>
      <w:r>
        <w:rPr>
          <w:spacing w:val="-2"/>
        </w:rPr>
        <w:t xml:space="preserve"> </w:t>
      </w:r>
      <w:r>
        <w:t>the</w:t>
      </w:r>
      <w:r>
        <w:rPr>
          <w:spacing w:val="-2"/>
        </w:rPr>
        <w:t xml:space="preserve"> </w:t>
      </w:r>
      <w:r>
        <w:t>Council</w:t>
      </w:r>
      <w:r>
        <w:rPr>
          <w:spacing w:val="-3"/>
        </w:rPr>
        <w:t xml:space="preserve"> </w:t>
      </w:r>
      <w:r>
        <w:t>member</w:t>
      </w:r>
      <w:r>
        <w:rPr>
          <w:spacing w:val="-3"/>
        </w:rPr>
        <w:t xml:space="preserve"> </w:t>
      </w:r>
      <w:r>
        <w:t>from</w:t>
      </w:r>
      <w:r>
        <w:rPr>
          <w:spacing w:val="-2"/>
        </w:rPr>
        <w:t xml:space="preserve"> </w:t>
      </w:r>
      <w:r>
        <w:t>the</w:t>
      </w:r>
      <w:r>
        <w:rPr>
          <w:spacing w:val="-4"/>
        </w:rPr>
        <w:t xml:space="preserve"> </w:t>
      </w:r>
      <w:r>
        <w:t>Committee</w:t>
      </w:r>
      <w:r>
        <w:rPr>
          <w:spacing w:val="-2"/>
        </w:rPr>
        <w:t xml:space="preserve"> </w:t>
      </w:r>
      <w:r>
        <w:t>or</w:t>
      </w:r>
      <w:r>
        <w:rPr>
          <w:spacing w:val="-3"/>
        </w:rPr>
        <w:t xml:space="preserve"> </w:t>
      </w:r>
      <w:r>
        <w:t>from</w:t>
      </w:r>
      <w:r>
        <w:rPr>
          <w:spacing w:val="-2"/>
        </w:rPr>
        <w:t xml:space="preserve"> </w:t>
      </w:r>
      <w:r>
        <w:t>the</w:t>
      </w:r>
      <w:r>
        <w:rPr>
          <w:spacing w:val="-3"/>
        </w:rPr>
        <w:t xml:space="preserve"> </w:t>
      </w:r>
      <w:r>
        <w:rPr>
          <w:spacing w:val="-2"/>
        </w:rPr>
        <w:t>Council;</w:t>
      </w:r>
    </w:p>
    <w:p w14:paraId="19AA5A81" w14:textId="77777777" w:rsidR="008A446C" w:rsidRDefault="008A446C" w:rsidP="00230B20">
      <w:pPr>
        <w:pStyle w:val="ListParagraph"/>
        <w:widowControl w:val="0"/>
        <w:numPr>
          <w:ilvl w:val="0"/>
          <w:numId w:val="14"/>
        </w:numPr>
        <w:tabs>
          <w:tab w:val="left" w:pos="2259"/>
          <w:tab w:val="left" w:pos="2260"/>
        </w:tabs>
        <w:autoSpaceDE w:val="0"/>
        <w:autoSpaceDN w:val="0"/>
        <w:spacing w:after="0" w:line="276" w:lineRule="exact"/>
        <w:ind w:left="0"/>
        <w:contextualSpacing w:val="0"/>
      </w:pPr>
      <w:r>
        <w:t>expiry</w:t>
      </w:r>
      <w:r>
        <w:rPr>
          <w:spacing w:val="-5"/>
        </w:rPr>
        <w:t xml:space="preserve"> </w:t>
      </w:r>
      <w:r>
        <w:t>or</w:t>
      </w:r>
      <w:r>
        <w:rPr>
          <w:spacing w:val="-4"/>
        </w:rPr>
        <w:t xml:space="preserve"> </w:t>
      </w:r>
      <w:r>
        <w:t>termination</w:t>
      </w:r>
      <w:r>
        <w:rPr>
          <w:spacing w:val="-4"/>
        </w:rPr>
        <w:t xml:space="preserve"> </w:t>
      </w:r>
      <w:r>
        <w:t>of</w:t>
      </w:r>
      <w:r>
        <w:rPr>
          <w:spacing w:val="-4"/>
        </w:rPr>
        <w:t xml:space="preserve"> </w:t>
      </w:r>
      <w:r>
        <w:t>the</w:t>
      </w:r>
      <w:r>
        <w:rPr>
          <w:spacing w:val="-2"/>
        </w:rPr>
        <w:t xml:space="preserve"> </w:t>
      </w:r>
      <w:r>
        <w:t>Council</w:t>
      </w:r>
      <w:r>
        <w:rPr>
          <w:spacing w:val="-6"/>
        </w:rPr>
        <w:t xml:space="preserve"> </w:t>
      </w:r>
      <w:r>
        <w:t>member’s</w:t>
      </w:r>
      <w:r>
        <w:rPr>
          <w:spacing w:val="-2"/>
        </w:rPr>
        <w:t xml:space="preserve"> </w:t>
      </w:r>
      <w:r>
        <w:t>appointment</w:t>
      </w:r>
      <w:r>
        <w:rPr>
          <w:spacing w:val="-2"/>
        </w:rPr>
        <w:t xml:space="preserve"> </w:t>
      </w:r>
      <w:r>
        <w:t>to</w:t>
      </w:r>
      <w:r>
        <w:rPr>
          <w:spacing w:val="-4"/>
        </w:rPr>
        <w:t xml:space="preserve"> </w:t>
      </w:r>
      <w:r>
        <w:t>the</w:t>
      </w:r>
      <w:r>
        <w:rPr>
          <w:spacing w:val="-1"/>
        </w:rPr>
        <w:t xml:space="preserve"> </w:t>
      </w:r>
      <w:r>
        <w:rPr>
          <w:spacing w:val="-2"/>
        </w:rPr>
        <w:t>Council;</w:t>
      </w:r>
    </w:p>
    <w:p w14:paraId="375EB612" w14:textId="77777777" w:rsidR="008A446C" w:rsidRDefault="008A446C" w:rsidP="00230B20">
      <w:pPr>
        <w:pStyle w:val="ListParagraph"/>
        <w:widowControl w:val="0"/>
        <w:numPr>
          <w:ilvl w:val="0"/>
          <w:numId w:val="14"/>
        </w:numPr>
        <w:tabs>
          <w:tab w:val="left" w:pos="2259"/>
          <w:tab w:val="left" w:pos="2260"/>
        </w:tabs>
        <w:autoSpaceDE w:val="0"/>
        <w:autoSpaceDN w:val="0"/>
        <w:spacing w:after="0" w:line="276" w:lineRule="exact"/>
        <w:ind w:left="0"/>
        <w:contextualSpacing w:val="0"/>
      </w:pPr>
      <w:r>
        <w:t>cessation</w:t>
      </w:r>
      <w:r>
        <w:rPr>
          <w:spacing w:val="-2"/>
        </w:rPr>
        <w:t xml:space="preserve"> </w:t>
      </w:r>
      <w:r>
        <w:t>of</w:t>
      </w:r>
      <w:r>
        <w:rPr>
          <w:spacing w:val="-3"/>
        </w:rPr>
        <w:t xml:space="preserve"> </w:t>
      </w:r>
      <w:r>
        <w:t>the</w:t>
      </w:r>
      <w:r>
        <w:rPr>
          <w:spacing w:val="-1"/>
        </w:rPr>
        <w:t xml:space="preserve"> </w:t>
      </w:r>
      <w:r>
        <w:rPr>
          <w:spacing w:val="-2"/>
        </w:rPr>
        <w:t>Committee;</w:t>
      </w:r>
    </w:p>
    <w:p w14:paraId="477B94A6" w14:textId="77777777" w:rsidR="008A446C" w:rsidRDefault="008A446C" w:rsidP="00230B20">
      <w:pPr>
        <w:pStyle w:val="ListParagraph"/>
        <w:widowControl w:val="0"/>
        <w:numPr>
          <w:ilvl w:val="0"/>
          <w:numId w:val="14"/>
        </w:numPr>
        <w:tabs>
          <w:tab w:val="left" w:pos="2259"/>
          <w:tab w:val="left" w:pos="2260"/>
        </w:tabs>
        <w:autoSpaceDE w:val="0"/>
        <w:autoSpaceDN w:val="0"/>
        <w:spacing w:after="0" w:line="277" w:lineRule="exact"/>
        <w:ind w:left="0"/>
        <w:contextualSpacing w:val="0"/>
      </w:pPr>
      <w:r>
        <w:t>resolution</w:t>
      </w:r>
      <w:r>
        <w:rPr>
          <w:spacing w:val="-7"/>
        </w:rPr>
        <w:t xml:space="preserve"> </w:t>
      </w:r>
      <w:r>
        <w:t>of</w:t>
      </w:r>
      <w:r>
        <w:rPr>
          <w:spacing w:val="-5"/>
        </w:rPr>
        <w:t xml:space="preserve"> </w:t>
      </w:r>
      <w:r>
        <w:t>the</w:t>
      </w:r>
      <w:r>
        <w:rPr>
          <w:spacing w:val="-4"/>
        </w:rPr>
        <w:t xml:space="preserve"> </w:t>
      </w:r>
      <w:r>
        <w:t>Council</w:t>
      </w:r>
      <w:r>
        <w:rPr>
          <w:spacing w:val="-3"/>
        </w:rPr>
        <w:t xml:space="preserve"> </w:t>
      </w:r>
      <w:r>
        <w:t>altering</w:t>
      </w:r>
      <w:r>
        <w:rPr>
          <w:spacing w:val="-2"/>
        </w:rPr>
        <w:t xml:space="preserve"> </w:t>
      </w:r>
      <w:r>
        <w:t>the</w:t>
      </w:r>
      <w:r>
        <w:rPr>
          <w:spacing w:val="-3"/>
        </w:rPr>
        <w:t xml:space="preserve"> </w:t>
      </w:r>
      <w:r>
        <w:t>composition</w:t>
      </w:r>
      <w:r>
        <w:rPr>
          <w:spacing w:val="-2"/>
        </w:rPr>
        <w:t xml:space="preserve"> </w:t>
      </w:r>
      <w:r>
        <w:t>of</w:t>
      </w:r>
      <w:r>
        <w:rPr>
          <w:spacing w:val="-2"/>
        </w:rPr>
        <w:t xml:space="preserve"> </w:t>
      </w:r>
      <w:r>
        <w:t>the</w:t>
      </w:r>
      <w:r>
        <w:rPr>
          <w:spacing w:val="-2"/>
        </w:rPr>
        <w:t xml:space="preserve"> Committee.</w:t>
      </w:r>
    </w:p>
    <w:p w14:paraId="6B02826A" w14:textId="77777777" w:rsidR="008A446C" w:rsidRDefault="008A446C" w:rsidP="008A446C">
      <w:pPr>
        <w:pStyle w:val="BodyText"/>
        <w:spacing w:before="10"/>
        <w:rPr>
          <w:sz w:val="23"/>
        </w:rPr>
      </w:pPr>
    </w:p>
    <w:p w14:paraId="5A51FBBE" w14:textId="77777777" w:rsidR="008A446C" w:rsidRDefault="008A446C" w:rsidP="008A446C">
      <w:pPr>
        <w:spacing w:before="1"/>
        <w:rPr>
          <w:b/>
        </w:rPr>
      </w:pPr>
      <w:r>
        <w:rPr>
          <w:b/>
          <w:spacing w:val="-2"/>
        </w:rPr>
        <w:t>Attendance</w:t>
      </w:r>
    </w:p>
    <w:p w14:paraId="16337CC5" w14:textId="77777777" w:rsidR="008A446C" w:rsidRDefault="008A446C" w:rsidP="008A446C">
      <w:pPr>
        <w:pStyle w:val="BodyText"/>
        <w:ind w:right="753"/>
      </w:pPr>
      <w:r>
        <w:t>The Committee may request the Chief Executive, the Internal Auditor, or any other person to attend meetings, as necessary. Other members of the Council and executive</w:t>
      </w:r>
      <w:r>
        <w:rPr>
          <w:spacing w:val="-2"/>
        </w:rPr>
        <w:t xml:space="preserve"> </w:t>
      </w:r>
      <w:r>
        <w:t>may</w:t>
      </w:r>
      <w:r>
        <w:rPr>
          <w:spacing w:val="-3"/>
        </w:rPr>
        <w:t xml:space="preserve"> </w:t>
      </w:r>
      <w:r>
        <w:t>attend</w:t>
      </w:r>
      <w:r>
        <w:rPr>
          <w:spacing w:val="-4"/>
        </w:rPr>
        <w:t xml:space="preserve"> </w:t>
      </w:r>
      <w:r>
        <w:t>as</w:t>
      </w:r>
      <w:r>
        <w:rPr>
          <w:spacing w:val="-3"/>
        </w:rPr>
        <w:t xml:space="preserve"> </w:t>
      </w:r>
      <w:r>
        <w:t>an</w:t>
      </w:r>
      <w:r>
        <w:rPr>
          <w:spacing w:val="-4"/>
        </w:rPr>
        <w:t xml:space="preserve"> </w:t>
      </w:r>
      <w:r>
        <w:t>observer</w:t>
      </w:r>
      <w:r>
        <w:rPr>
          <w:spacing w:val="-4"/>
        </w:rPr>
        <w:t xml:space="preserve"> </w:t>
      </w:r>
      <w:r>
        <w:t>with</w:t>
      </w:r>
      <w:r>
        <w:rPr>
          <w:spacing w:val="-2"/>
        </w:rPr>
        <w:t xml:space="preserve"> </w:t>
      </w:r>
      <w:r>
        <w:t>the</w:t>
      </w:r>
      <w:r>
        <w:rPr>
          <w:spacing w:val="-2"/>
        </w:rPr>
        <w:t xml:space="preserve"> </w:t>
      </w:r>
      <w:r>
        <w:t>agreement</w:t>
      </w:r>
      <w:r>
        <w:rPr>
          <w:spacing w:val="-5"/>
        </w:rPr>
        <w:t xml:space="preserve"> </w:t>
      </w:r>
      <w:r>
        <w:t>of</w:t>
      </w:r>
      <w:r>
        <w:rPr>
          <w:spacing w:val="-5"/>
        </w:rPr>
        <w:t xml:space="preserve"> </w:t>
      </w:r>
      <w:r>
        <w:t>the</w:t>
      </w:r>
      <w:r>
        <w:rPr>
          <w:spacing w:val="-4"/>
        </w:rPr>
        <w:t xml:space="preserve"> </w:t>
      </w:r>
      <w:r>
        <w:t>Committee.</w:t>
      </w:r>
      <w:r>
        <w:rPr>
          <w:spacing w:val="-2"/>
        </w:rPr>
        <w:t xml:space="preserve"> </w:t>
      </w:r>
      <w:r>
        <w:t>Should the chair of the Committee not be available for a meeting, the Committee shall appoint a replacement chair at the meeting.</w:t>
      </w:r>
    </w:p>
    <w:p w14:paraId="504655C0" w14:textId="77777777" w:rsidR="008A446C" w:rsidRDefault="008A446C" w:rsidP="008A446C">
      <w:pPr>
        <w:pStyle w:val="BodyText"/>
      </w:pPr>
    </w:p>
    <w:p w14:paraId="35548BD4" w14:textId="77777777" w:rsidR="008A446C" w:rsidRDefault="008A446C" w:rsidP="008A446C">
      <w:pPr>
        <w:rPr>
          <w:b/>
        </w:rPr>
      </w:pPr>
      <w:r>
        <w:rPr>
          <w:b/>
        </w:rPr>
        <w:t>Meetings</w:t>
      </w:r>
      <w:r>
        <w:rPr>
          <w:b/>
          <w:spacing w:val="-2"/>
        </w:rPr>
        <w:t xml:space="preserve"> </w:t>
      </w:r>
      <w:r>
        <w:rPr>
          <w:b/>
        </w:rPr>
        <w:t>and</w:t>
      </w:r>
      <w:r>
        <w:rPr>
          <w:b/>
          <w:spacing w:val="-2"/>
        </w:rPr>
        <w:t xml:space="preserve"> minutes</w:t>
      </w:r>
    </w:p>
    <w:p w14:paraId="07851F22" w14:textId="77777777" w:rsidR="008A446C" w:rsidRDefault="008A446C" w:rsidP="00230B20">
      <w:pPr>
        <w:pStyle w:val="ListParagraph"/>
        <w:widowControl w:val="0"/>
        <w:numPr>
          <w:ilvl w:val="0"/>
          <w:numId w:val="14"/>
        </w:numPr>
        <w:tabs>
          <w:tab w:val="left" w:pos="2259"/>
          <w:tab w:val="left" w:pos="2260"/>
        </w:tabs>
        <w:autoSpaceDE w:val="0"/>
        <w:autoSpaceDN w:val="0"/>
        <w:spacing w:after="0" w:line="240" w:lineRule="auto"/>
        <w:ind w:left="0" w:right="1431"/>
        <w:contextualSpacing w:val="0"/>
      </w:pPr>
      <w:r>
        <w:t>The</w:t>
      </w:r>
      <w:r>
        <w:rPr>
          <w:spacing w:val="-2"/>
        </w:rPr>
        <w:t xml:space="preserve"> </w:t>
      </w:r>
      <w:r>
        <w:t>Finance</w:t>
      </w:r>
      <w:r>
        <w:rPr>
          <w:spacing w:val="-2"/>
        </w:rPr>
        <w:t xml:space="preserve"> </w:t>
      </w:r>
      <w:r>
        <w:t>Committee</w:t>
      </w:r>
      <w:r>
        <w:rPr>
          <w:spacing w:val="-2"/>
        </w:rPr>
        <w:t xml:space="preserve"> </w:t>
      </w:r>
      <w:r>
        <w:t>will</w:t>
      </w:r>
      <w:r>
        <w:rPr>
          <w:spacing w:val="-3"/>
        </w:rPr>
        <w:t xml:space="preserve"> </w:t>
      </w:r>
      <w:r>
        <w:t>normally</w:t>
      </w:r>
      <w:r>
        <w:rPr>
          <w:spacing w:val="-5"/>
        </w:rPr>
        <w:t xml:space="preserve"> </w:t>
      </w:r>
      <w:r>
        <w:t>meet</w:t>
      </w:r>
      <w:r>
        <w:rPr>
          <w:spacing w:val="-3"/>
        </w:rPr>
        <w:t xml:space="preserve"> </w:t>
      </w:r>
      <w:r>
        <w:t>prior</w:t>
      </w:r>
      <w:r>
        <w:rPr>
          <w:spacing w:val="-4"/>
        </w:rPr>
        <w:t xml:space="preserve"> </w:t>
      </w:r>
      <w:r>
        <w:t>to</w:t>
      </w:r>
      <w:r>
        <w:rPr>
          <w:spacing w:val="-2"/>
        </w:rPr>
        <w:t xml:space="preserve"> </w:t>
      </w:r>
      <w:r>
        <w:t>every</w:t>
      </w:r>
      <w:r>
        <w:rPr>
          <w:spacing w:val="-3"/>
        </w:rPr>
        <w:t xml:space="preserve"> </w:t>
      </w:r>
      <w:r>
        <w:t>meeting</w:t>
      </w:r>
      <w:r>
        <w:rPr>
          <w:spacing w:val="-4"/>
        </w:rPr>
        <w:t xml:space="preserve"> </w:t>
      </w:r>
      <w:r>
        <w:t>of</w:t>
      </w:r>
      <w:r>
        <w:rPr>
          <w:spacing w:val="-3"/>
        </w:rPr>
        <w:t xml:space="preserve"> </w:t>
      </w:r>
      <w:r>
        <w:t>the Council to consider the Finance Report.</w:t>
      </w:r>
    </w:p>
    <w:p w14:paraId="19080A09" w14:textId="77777777" w:rsidR="008A446C" w:rsidRDefault="008A446C" w:rsidP="00230B20">
      <w:pPr>
        <w:pStyle w:val="ListParagraph"/>
        <w:widowControl w:val="0"/>
        <w:numPr>
          <w:ilvl w:val="0"/>
          <w:numId w:val="14"/>
        </w:numPr>
        <w:tabs>
          <w:tab w:val="left" w:pos="2259"/>
          <w:tab w:val="left" w:pos="2260"/>
        </w:tabs>
        <w:autoSpaceDE w:val="0"/>
        <w:autoSpaceDN w:val="0"/>
        <w:spacing w:after="0" w:line="276" w:lineRule="exact"/>
        <w:ind w:left="0"/>
        <w:contextualSpacing w:val="0"/>
      </w:pPr>
      <w:r>
        <w:t>There</w:t>
      </w:r>
      <w:r>
        <w:rPr>
          <w:spacing w:val="-3"/>
        </w:rPr>
        <w:t xml:space="preserve"> </w:t>
      </w:r>
      <w:r>
        <w:t>shall</w:t>
      </w:r>
      <w:r>
        <w:rPr>
          <w:spacing w:val="-1"/>
        </w:rPr>
        <w:t xml:space="preserve"> </w:t>
      </w:r>
      <w:r>
        <w:t>be</w:t>
      </w:r>
      <w:r>
        <w:rPr>
          <w:spacing w:val="-3"/>
        </w:rPr>
        <w:t xml:space="preserve"> </w:t>
      </w:r>
      <w:r>
        <w:t>no</w:t>
      </w:r>
      <w:r>
        <w:rPr>
          <w:spacing w:val="-2"/>
        </w:rPr>
        <w:t xml:space="preserve"> </w:t>
      </w:r>
      <w:r>
        <w:t>fewer</w:t>
      </w:r>
      <w:r>
        <w:rPr>
          <w:spacing w:val="-2"/>
        </w:rPr>
        <w:t xml:space="preserve"> </w:t>
      </w:r>
      <w:r>
        <w:t>than</w:t>
      </w:r>
      <w:r>
        <w:rPr>
          <w:spacing w:val="-3"/>
        </w:rPr>
        <w:t xml:space="preserve"> </w:t>
      </w:r>
      <w:r>
        <w:t>four</w:t>
      </w:r>
      <w:r>
        <w:rPr>
          <w:spacing w:val="-4"/>
        </w:rPr>
        <w:t xml:space="preserve"> </w:t>
      </w:r>
      <w:r>
        <w:t>meetings</w:t>
      </w:r>
      <w:r>
        <w:rPr>
          <w:spacing w:val="-1"/>
        </w:rPr>
        <w:t xml:space="preserve"> </w:t>
      </w:r>
      <w:r>
        <w:t>a</w:t>
      </w:r>
      <w:r>
        <w:rPr>
          <w:spacing w:val="-2"/>
        </w:rPr>
        <w:t xml:space="preserve"> year.</w:t>
      </w:r>
    </w:p>
    <w:p w14:paraId="6475B4F6" w14:textId="77777777" w:rsidR="008A446C" w:rsidRDefault="008A446C" w:rsidP="00230B20">
      <w:pPr>
        <w:pStyle w:val="ListParagraph"/>
        <w:widowControl w:val="0"/>
        <w:numPr>
          <w:ilvl w:val="0"/>
          <w:numId w:val="14"/>
        </w:numPr>
        <w:tabs>
          <w:tab w:val="left" w:pos="2259"/>
          <w:tab w:val="left" w:pos="2260"/>
        </w:tabs>
        <w:autoSpaceDE w:val="0"/>
        <w:autoSpaceDN w:val="0"/>
        <w:spacing w:after="0" w:line="240" w:lineRule="auto"/>
        <w:ind w:left="0" w:right="859"/>
        <w:contextualSpacing w:val="0"/>
      </w:pPr>
      <w:r>
        <w:t>Conflicts</w:t>
      </w:r>
      <w:r>
        <w:rPr>
          <w:spacing w:val="-3"/>
        </w:rPr>
        <w:t xml:space="preserve"> </w:t>
      </w:r>
      <w:r>
        <w:t>of</w:t>
      </w:r>
      <w:r>
        <w:rPr>
          <w:spacing w:val="-4"/>
        </w:rPr>
        <w:t xml:space="preserve"> </w:t>
      </w:r>
      <w:r>
        <w:t>interest</w:t>
      </w:r>
      <w:r>
        <w:rPr>
          <w:spacing w:val="-2"/>
        </w:rPr>
        <w:t xml:space="preserve"> </w:t>
      </w:r>
      <w:r>
        <w:t>shall</w:t>
      </w:r>
      <w:r>
        <w:rPr>
          <w:spacing w:val="-3"/>
        </w:rPr>
        <w:t xml:space="preserve"> </w:t>
      </w:r>
      <w:r>
        <w:t>be</w:t>
      </w:r>
      <w:r>
        <w:rPr>
          <w:spacing w:val="-4"/>
        </w:rPr>
        <w:t xml:space="preserve"> </w:t>
      </w:r>
      <w:r>
        <w:t>disclosed</w:t>
      </w:r>
      <w:r>
        <w:rPr>
          <w:spacing w:val="-4"/>
        </w:rPr>
        <w:t xml:space="preserve"> </w:t>
      </w:r>
      <w:r>
        <w:t>at</w:t>
      </w:r>
      <w:r>
        <w:rPr>
          <w:spacing w:val="-3"/>
        </w:rPr>
        <w:t xml:space="preserve"> </w:t>
      </w:r>
      <w:r>
        <w:t>the</w:t>
      </w:r>
      <w:r>
        <w:rPr>
          <w:spacing w:val="-4"/>
        </w:rPr>
        <w:t xml:space="preserve"> </w:t>
      </w:r>
      <w:r>
        <w:t>start</w:t>
      </w:r>
      <w:r>
        <w:rPr>
          <w:spacing w:val="-2"/>
        </w:rPr>
        <w:t xml:space="preserve"> </w:t>
      </w:r>
      <w:r>
        <w:t>of</w:t>
      </w:r>
      <w:r>
        <w:rPr>
          <w:spacing w:val="-4"/>
        </w:rPr>
        <w:t xml:space="preserve"> </w:t>
      </w:r>
      <w:r>
        <w:t>each</w:t>
      </w:r>
      <w:r>
        <w:rPr>
          <w:spacing w:val="-4"/>
        </w:rPr>
        <w:t xml:space="preserve"> </w:t>
      </w:r>
      <w:r>
        <w:t>meeting</w:t>
      </w:r>
      <w:r>
        <w:rPr>
          <w:spacing w:val="-4"/>
        </w:rPr>
        <w:t xml:space="preserve"> </w:t>
      </w:r>
      <w:r>
        <w:t>and</w:t>
      </w:r>
      <w:r>
        <w:rPr>
          <w:spacing w:val="-2"/>
        </w:rPr>
        <w:t xml:space="preserve"> </w:t>
      </w:r>
      <w:r>
        <w:t>where a disclosure is made, the member shall remove themselves for this item and not participate in any decision relating to the item.</w:t>
      </w:r>
    </w:p>
    <w:p w14:paraId="16DE17E9" w14:textId="7E1950C5" w:rsidR="008A446C" w:rsidRDefault="008A446C" w:rsidP="00230B20">
      <w:pPr>
        <w:pStyle w:val="ListParagraph"/>
        <w:widowControl w:val="0"/>
        <w:numPr>
          <w:ilvl w:val="0"/>
          <w:numId w:val="14"/>
        </w:numPr>
        <w:tabs>
          <w:tab w:val="left" w:pos="2259"/>
          <w:tab w:val="left" w:pos="2260"/>
        </w:tabs>
        <w:autoSpaceDE w:val="0"/>
        <w:autoSpaceDN w:val="0"/>
        <w:spacing w:after="0" w:line="240" w:lineRule="auto"/>
        <w:ind w:left="0" w:right="964"/>
        <w:contextualSpacing w:val="0"/>
      </w:pPr>
      <w:r>
        <w:t>Minutes shall be kept of each meeting and circulated to all members of Council.</w:t>
      </w:r>
      <w:r>
        <w:rPr>
          <w:spacing w:val="-5"/>
        </w:rPr>
        <w:t xml:space="preserve"> </w:t>
      </w:r>
      <w:r>
        <w:t>Where</w:t>
      </w:r>
      <w:r>
        <w:rPr>
          <w:spacing w:val="-4"/>
        </w:rPr>
        <w:t xml:space="preserve"> </w:t>
      </w:r>
      <w:r>
        <w:t>a</w:t>
      </w:r>
      <w:r>
        <w:rPr>
          <w:spacing w:val="-2"/>
        </w:rPr>
        <w:t xml:space="preserve"> </w:t>
      </w:r>
      <w:r>
        <w:t>written</w:t>
      </w:r>
      <w:r>
        <w:rPr>
          <w:spacing w:val="-2"/>
        </w:rPr>
        <w:t xml:space="preserve"> </w:t>
      </w:r>
      <w:r>
        <w:t>report</w:t>
      </w:r>
      <w:r>
        <w:rPr>
          <w:spacing w:val="-2"/>
        </w:rPr>
        <w:t xml:space="preserve"> </w:t>
      </w:r>
      <w:r>
        <w:t>is</w:t>
      </w:r>
      <w:r>
        <w:rPr>
          <w:spacing w:val="-3"/>
        </w:rPr>
        <w:t xml:space="preserve"> </w:t>
      </w:r>
      <w:r>
        <w:t>not</w:t>
      </w:r>
      <w:r>
        <w:rPr>
          <w:spacing w:val="-5"/>
        </w:rPr>
        <w:t xml:space="preserve"> </w:t>
      </w:r>
      <w:r>
        <w:t>available,</w:t>
      </w:r>
      <w:r>
        <w:rPr>
          <w:spacing w:val="-3"/>
        </w:rPr>
        <w:t xml:space="preserve"> </w:t>
      </w:r>
      <w:r>
        <w:t>the</w:t>
      </w:r>
      <w:r>
        <w:rPr>
          <w:spacing w:val="-2"/>
        </w:rPr>
        <w:t xml:space="preserve"> </w:t>
      </w:r>
      <w:r>
        <w:t>Chairperson</w:t>
      </w:r>
      <w:r>
        <w:rPr>
          <w:spacing w:val="-2"/>
        </w:rPr>
        <w:t xml:space="preserve"> </w:t>
      </w:r>
      <w:r>
        <w:t>will</w:t>
      </w:r>
      <w:r>
        <w:rPr>
          <w:spacing w:val="-3"/>
        </w:rPr>
        <w:t xml:space="preserve"> </w:t>
      </w:r>
      <w:r>
        <w:t>make</w:t>
      </w:r>
      <w:r>
        <w:rPr>
          <w:spacing w:val="-2"/>
        </w:rPr>
        <w:t xml:space="preserve"> </w:t>
      </w:r>
      <w:r>
        <w:t>a verbal report to Council.</w:t>
      </w:r>
    </w:p>
    <w:p w14:paraId="2C3C8E21" w14:textId="77777777" w:rsidR="008A446C" w:rsidRDefault="008A446C" w:rsidP="008A446C">
      <w:pPr>
        <w:pStyle w:val="ListParagraph"/>
        <w:widowControl w:val="0"/>
        <w:tabs>
          <w:tab w:val="left" w:pos="2259"/>
          <w:tab w:val="left" w:pos="2260"/>
        </w:tabs>
        <w:autoSpaceDE w:val="0"/>
        <w:autoSpaceDN w:val="0"/>
        <w:spacing w:after="0" w:line="240" w:lineRule="auto"/>
        <w:ind w:left="0" w:right="964"/>
        <w:contextualSpacing w:val="0"/>
      </w:pPr>
    </w:p>
    <w:p w14:paraId="4A29DE29" w14:textId="32E9ECE1" w:rsidR="008A446C" w:rsidRDefault="008A446C" w:rsidP="008A446C">
      <w:pPr>
        <w:rPr>
          <w:b/>
        </w:rPr>
      </w:pPr>
      <w:r>
        <w:rPr>
          <w:b/>
        </w:rPr>
        <w:t>Duties</w:t>
      </w:r>
      <w:r>
        <w:rPr>
          <w:b/>
          <w:spacing w:val="-2"/>
        </w:rPr>
        <w:t xml:space="preserve"> </w:t>
      </w:r>
      <w:r>
        <w:rPr>
          <w:b/>
        </w:rPr>
        <w:t>and</w:t>
      </w:r>
      <w:r>
        <w:rPr>
          <w:b/>
          <w:spacing w:val="-3"/>
        </w:rPr>
        <w:t xml:space="preserve"> </w:t>
      </w:r>
      <w:r>
        <w:rPr>
          <w:b/>
        </w:rPr>
        <w:t>decision</w:t>
      </w:r>
      <w:r>
        <w:rPr>
          <w:b/>
          <w:spacing w:val="-7"/>
        </w:rPr>
        <w:t xml:space="preserve"> </w:t>
      </w:r>
      <w:r>
        <w:rPr>
          <w:b/>
          <w:spacing w:val="-2"/>
        </w:rPr>
        <w:t>making</w:t>
      </w:r>
    </w:p>
    <w:p w14:paraId="433CA555" w14:textId="77777777" w:rsidR="008A446C" w:rsidRDefault="008A446C" w:rsidP="008A446C">
      <w:pPr>
        <w:pStyle w:val="BodyText"/>
      </w:pPr>
      <w:r>
        <w:t>The</w:t>
      </w:r>
      <w:r>
        <w:rPr>
          <w:spacing w:val="-2"/>
        </w:rPr>
        <w:t xml:space="preserve"> </w:t>
      </w:r>
      <w:r>
        <w:t>duties</w:t>
      </w:r>
      <w:r>
        <w:rPr>
          <w:spacing w:val="-3"/>
        </w:rPr>
        <w:t xml:space="preserve"> </w:t>
      </w:r>
      <w:r>
        <w:t>of</w:t>
      </w:r>
      <w:r>
        <w:rPr>
          <w:spacing w:val="-2"/>
        </w:rPr>
        <w:t xml:space="preserve"> </w:t>
      </w:r>
      <w:r>
        <w:t>the</w:t>
      </w:r>
      <w:r>
        <w:rPr>
          <w:spacing w:val="-2"/>
        </w:rPr>
        <w:t xml:space="preserve"> </w:t>
      </w:r>
      <w:r>
        <w:t>Committee</w:t>
      </w:r>
      <w:r>
        <w:rPr>
          <w:spacing w:val="-1"/>
        </w:rPr>
        <w:t xml:space="preserve"> </w:t>
      </w:r>
      <w:r>
        <w:t>are</w:t>
      </w:r>
      <w:r>
        <w:rPr>
          <w:spacing w:val="-3"/>
        </w:rPr>
        <w:t xml:space="preserve"> </w:t>
      </w:r>
      <w:r>
        <w:t>advisory</w:t>
      </w:r>
      <w:r>
        <w:rPr>
          <w:spacing w:val="-4"/>
        </w:rPr>
        <w:t xml:space="preserve"> </w:t>
      </w:r>
      <w:r>
        <w:t>to</w:t>
      </w:r>
      <w:r>
        <w:rPr>
          <w:spacing w:val="-2"/>
        </w:rPr>
        <w:t xml:space="preserve"> Council:</w:t>
      </w:r>
    </w:p>
    <w:p w14:paraId="089F90F0" w14:textId="77777777" w:rsidR="008A446C" w:rsidRDefault="008A446C" w:rsidP="00230B20">
      <w:pPr>
        <w:pStyle w:val="ListParagraph"/>
        <w:widowControl w:val="0"/>
        <w:numPr>
          <w:ilvl w:val="0"/>
          <w:numId w:val="14"/>
        </w:numPr>
        <w:tabs>
          <w:tab w:val="left" w:pos="2259"/>
          <w:tab w:val="left" w:pos="2260"/>
        </w:tabs>
        <w:autoSpaceDE w:val="0"/>
        <w:autoSpaceDN w:val="0"/>
        <w:spacing w:after="0" w:line="240" w:lineRule="auto"/>
        <w:ind w:left="0" w:right="1552"/>
        <w:contextualSpacing w:val="0"/>
      </w:pPr>
      <w:r>
        <w:t>to</w:t>
      </w:r>
      <w:r>
        <w:rPr>
          <w:spacing w:val="-2"/>
        </w:rPr>
        <w:t xml:space="preserve"> </w:t>
      </w:r>
      <w:r>
        <w:t>examine</w:t>
      </w:r>
      <w:r>
        <w:rPr>
          <w:spacing w:val="-2"/>
        </w:rPr>
        <w:t xml:space="preserve"> </w:t>
      </w:r>
      <w:r>
        <w:t>the</w:t>
      </w:r>
      <w:r>
        <w:rPr>
          <w:spacing w:val="-4"/>
        </w:rPr>
        <w:t xml:space="preserve"> </w:t>
      </w:r>
      <w:r>
        <w:t>draft</w:t>
      </w:r>
      <w:r>
        <w:rPr>
          <w:spacing w:val="-5"/>
        </w:rPr>
        <w:t xml:space="preserve"> </w:t>
      </w:r>
      <w:r>
        <w:t>annual</w:t>
      </w:r>
      <w:r>
        <w:rPr>
          <w:spacing w:val="-6"/>
        </w:rPr>
        <w:t xml:space="preserve"> </w:t>
      </w:r>
      <w:r>
        <w:t>budget</w:t>
      </w:r>
      <w:r>
        <w:rPr>
          <w:spacing w:val="-5"/>
        </w:rPr>
        <w:t xml:space="preserve"> </w:t>
      </w:r>
      <w:r>
        <w:t>and</w:t>
      </w:r>
      <w:r>
        <w:rPr>
          <w:spacing w:val="-4"/>
        </w:rPr>
        <w:t xml:space="preserve"> </w:t>
      </w:r>
      <w:r>
        <w:t>make</w:t>
      </w:r>
      <w:r>
        <w:rPr>
          <w:spacing w:val="-4"/>
        </w:rPr>
        <w:t xml:space="preserve"> </w:t>
      </w:r>
      <w:r>
        <w:t>recommendations</w:t>
      </w:r>
      <w:r>
        <w:rPr>
          <w:spacing w:val="-5"/>
        </w:rPr>
        <w:t xml:space="preserve"> </w:t>
      </w:r>
      <w:r>
        <w:t>to</w:t>
      </w:r>
      <w:r>
        <w:rPr>
          <w:spacing w:val="-2"/>
        </w:rPr>
        <w:t xml:space="preserve"> </w:t>
      </w:r>
      <w:r>
        <w:t>the Council in relation to it;</w:t>
      </w:r>
    </w:p>
    <w:p w14:paraId="6C87FF9B" w14:textId="77777777" w:rsidR="008A446C" w:rsidRDefault="008A446C" w:rsidP="00230B20">
      <w:pPr>
        <w:pStyle w:val="ListParagraph"/>
        <w:widowControl w:val="0"/>
        <w:numPr>
          <w:ilvl w:val="0"/>
          <w:numId w:val="14"/>
        </w:numPr>
        <w:tabs>
          <w:tab w:val="left" w:pos="2259"/>
          <w:tab w:val="left" w:pos="2260"/>
        </w:tabs>
        <w:autoSpaceDE w:val="0"/>
        <w:autoSpaceDN w:val="0"/>
        <w:spacing w:after="0" w:line="276" w:lineRule="exact"/>
        <w:ind w:left="0"/>
        <w:contextualSpacing w:val="0"/>
      </w:pPr>
      <w:r>
        <w:t>to</w:t>
      </w:r>
      <w:r>
        <w:rPr>
          <w:spacing w:val="-5"/>
        </w:rPr>
        <w:t xml:space="preserve"> </w:t>
      </w:r>
      <w:r>
        <w:t>consider</w:t>
      </w:r>
      <w:r>
        <w:rPr>
          <w:spacing w:val="-4"/>
        </w:rPr>
        <w:t xml:space="preserve"> </w:t>
      </w:r>
      <w:r>
        <w:t>expenditure</w:t>
      </w:r>
      <w:r>
        <w:rPr>
          <w:spacing w:val="-2"/>
        </w:rPr>
        <w:t xml:space="preserve"> </w:t>
      </w:r>
      <w:r>
        <w:t>planning</w:t>
      </w:r>
      <w:r>
        <w:rPr>
          <w:spacing w:val="-4"/>
        </w:rPr>
        <w:t xml:space="preserve"> </w:t>
      </w:r>
      <w:r>
        <w:t>in</w:t>
      </w:r>
      <w:r>
        <w:rPr>
          <w:spacing w:val="-2"/>
        </w:rPr>
        <w:t xml:space="preserve"> </w:t>
      </w:r>
      <w:r>
        <w:t>the</w:t>
      </w:r>
      <w:r>
        <w:rPr>
          <w:spacing w:val="-4"/>
        </w:rPr>
        <w:t xml:space="preserve"> </w:t>
      </w:r>
      <w:r>
        <w:t>draft</w:t>
      </w:r>
      <w:r>
        <w:rPr>
          <w:spacing w:val="-4"/>
        </w:rPr>
        <w:t xml:space="preserve"> </w:t>
      </w:r>
      <w:r>
        <w:t>annual</w:t>
      </w:r>
      <w:r>
        <w:rPr>
          <w:spacing w:val="-3"/>
        </w:rPr>
        <w:t xml:space="preserve"> </w:t>
      </w:r>
      <w:r>
        <w:rPr>
          <w:spacing w:val="-2"/>
        </w:rPr>
        <w:t>budget;</w:t>
      </w:r>
    </w:p>
    <w:p w14:paraId="3865D4E5" w14:textId="77777777" w:rsidR="008A446C" w:rsidRDefault="008A446C" w:rsidP="00230B20">
      <w:pPr>
        <w:pStyle w:val="ListParagraph"/>
        <w:widowControl w:val="0"/>
        <w:numPr>
          <w:ilvl w:val="0"/>
          <w:numId w:val="14"/>
        </w:numPr>
        <w:tabs>
          <w:tab w:val="left" w:pos="2259"/>
          <w:tab w:val="left" w:pos="2260"/>
        </w:tabs>
        <w:autoSpaceDE w:val="0"/>
        <w:autoSpaceDN w:val="0"/>
        <w:spacing w:after="0" w:line="240" w:lineRule="auto"/>
        <w:ind w:left="0" w:right="963"/>
        <w:contextualSpacing w:val="0"/>
      </w:pPr>
      <w:r>
        <w:t>to</w:t>
      </w:r>
      <w:r>
        <w:rPr>
          <w:spacing w:val="-3"/>
        </w:rPr>
        <w:t xml:space="preserve"> </w:t>
      </w:r>
      <w:r>
        <w:t>examine</w:t>
      </w:r>
      <w:r>
        <w:rPr>
          <w:spacing w:val="-3"/>
        </w:rPr>
        <w:t xml:space="preserve"> </w:t>
      </w:r>
      <w:r>
        <w:t>funding</w:t>
      </w:r>
      <w:r>
        <w:rPr>
          <w:spacing w:val="-3"/>
        </w:rPr>
        <w:t xml:space="preserve"> </w:t>
      </w:r>
      <w:r>
        <w:t>requirements</w:t>
      </w:r>
      <w:r>
        <w:rPr>
          <w:spacing w:val="-4"/>
        </w:rPr>
        <w:t xml:space="preserve"> </w:t>
      </w:r>
      <w:r>
        <w:t>and</w:t>
      </w:r>
      <w:r>
        <w:rPr>
          <w:spacing w:val="-5"/>
        </w:rPr>
        <w:t xml:space="preserve"> </w:t>
      </w:r>
      <w:r>
        <w:t>make</w:t>
      </w:r>
      <w:r>
        <w:rPr>
          <w:spacing w:val="-3"/>
        </w:rPr>
        <w:t xml:space="preserve"> </w:t>
      </w:r>
      <w:r>
        <w:t>recommendations</w:t>
      </w:r>
      <w:r>
        <w:rPr>
          <w:spacing w:val="-4"/>
        </w:rPr>
        <w:t xml:space="preserve"> </w:t>
      </w:r>
      <w:r>
        <w:t>to</w:t>
      </w:r>
      <w:r>
        <w:rPr>
          <w:spacing w:val="-3"/>
        </w:rPr>
        <w:t xml:space="preserve"> </w:t>
      </w:r>
      <w:r>
        <w:t>Council</w:t>
      </w:r>
      <w:r>
        <w:rPr>
          <w:spacing w:val="-4"/>
        </w:rPr>
        <w:t xml:space="preserve"> </w:t>
      </w:r>
      <w:r>
        <w:t>on priorities/requirements for additional funding;</w:t>
      </w:r>
    </w:p>
    <w:p w14:paraId="211DB740" w14:textId="77777777" w:rsidR="008A446C" w:rsidRDefault="008A446C" w:rsidP="00230B20">
      <w:pPr>
        <w:pStyle w:val="ListParagraph"/>
        <w:widowControl w:val="0"/>
        <w:numPr>
          <w:ilvl w:val="0"/>
          <w:numId w:val="14"/>
        </w:numPr>
        <w:tabs>
          <w:tab w:val="left" w:pos="2259"/>
          <w:tab w:val="left" w:pos="2260"/>
        </w:tabs>
        <w:autoSpaceDE w:val="0"/>
        <w:autoSpaceDN w:val="0"/>
        <w:spacing w:before="52" w:after="0" w:line="240" w:lineRule="auto"/>
        <w:ind w:left="0" w:right="1471"/>
        <w:contextualSpacing w:val="0"/>
      </w:pPr>
      <w:r>
        <w:t>to</w:t>
      </w:r>
      <w:r>
        <w:rPr>
          <w:spacing w:val="-5"/>
        </w:rPr>
        <w:t xml:space="preserve"> </w:t>
      </w:r>
      <w:r>
        <w:t>monitor</w:t>
      </w:r>
      <w:r>
        <w:rPr>
          <w:spacing w:val="-5"/>
        </w:rPr>
        <w:t xml:space="preserve"> </w:t>
      </w:r>
      <w:r>
        <w:t>the</w:t>
      </w:r>
      <w:r>
        <w:rPr>
          <w:spacing w:val="-3"/>
        </w:rPr>
        <w:t xml:space="preserve"> </w:t>
      </w:r>
      <w:r>
        <w:t>implementation</w:t>
      </w:r>
      <w:r>
        <w:rPr>
          <w:spacing w:val="-3"/>
        </w:rPr>
        <w:t xml:space="preserve"> </w:t>
      </w:r>
      <w:r>
        <w:t>of</w:t>
      </w:r>
      <w:r>
        <w:rPr>
          <w:spacing w:val="-3"/>
        </w:rPr>
        <w:t xml:space="preserve"> </w:t>
      </w:r>
      <w:r>
        <w:t>the</w:t>
      </w:r>
      <w:r>
        <w:rPr>
          <w:spacing w:val="-3"/>
        </w:rPr>
        <w:t xml:space="preserve"> </w:t>
      </w:r>
      <w:r>
        <w:t>approved</w:t>
      </w:r>
      <w:r>
        <w:rPr>
          <w:spacing w:val="-5"/>
        </w:rPr>
        <w:t xml:space="preserve"> </w:t>
      </w:r>
      <w:r>
        <w:t>annual</w:t>
      </w:r>
      <w:r>
        <w:rPr>
          <w:spacing w:val="-4"/>
        </w:rPr>
        <w:t xml:space="preserve"> </w:t>
      </w:r>
      <w:r>
        <w:t>operating</w:t>
      </w:r>
      <w:r>
        <w:rPr>
          <w:spacing w:val="-5"/>
        </w:rPr>
        <w:t xml:space="preserve"> </w:t>
      </w:r>
      <w:r>
        <w:t>budget during the course of the year;</w:t>
      </w:r>
    </w:p>
    <w:p w14:paraId="0C0BDA69" w14:textId="77777777" w:rsidR="008A446C" w:rsidRDefault="008A446C" w:rsidP="00230B20">
      <w:pPr>
        <w:pStyle w:val="ListParagraph"/>
        <w:widowControl w:val="0"/>
        <w:numPr>
          <w:ilvl w:val="0"/>
          <w:numId w:val="14"/>
        </w:numPr>
        <w:tabs>
          <w:tab w:val="left" w:pos="2259"/>
          <w:tab w:val="left" w:pos="2260"/>
        </w:tabs>
        <w:autoSpaceDE w:val="0"/>
        <w:autoSpaceDN w:val="0"/>
        <w:spacing w:after="0" w:line="276" w:lineRule="exact"/>
        <w:ind w:left="0"/>
        <w:contextualSpacing w:val="0"/>
      </w:pPr>
      <w:r>
        <w:t>to</w:t>
      </w:r>
      <w:r>
        <w:rPr>
          <w:spacing w:val="-3"/>
        </w:rPr>
        <w:t xml:space="preserve"> </w:t>
      </w:r>
      <w:r>
        <w:t>review</w:t>
      </w:r>
      <w:r>
        <w:rPr>
          <w:spacing w:val="-2"/>
        </w:rPr>
        <w:t xml:space="preserve"> </w:t>
      </w:r>
      <w:r>
        <w:t>banking</w:t>
      </w:r>
      <w:r>
        <w:rPr>
          <w:spacing w:val="-2"/>
        </w:rPr>
        <w:t xml:space="preserve"> arrangements;</w:t>
      </w:r>
    </w:p>
    <w:p w14:paraId="3DC69E8C" w14:textId="77777777" w:rsidR="008A446C" w:rsidRDefault="008A446C" w:rsidP="00230B20">
      <w:pPr>
        <w:pStyle w:val="ListParagraph"/>
        <w:widowControl w:val="0"/>
        <w:numPr>
          <w:ilvl w:val="0"/>
          <w:numId w:val="14"/>
        </w:numPr>
        <w:tabs>
          <w:tab w:val="left" w:pos="2259"/>
          <w:tab w:val="left" w:pos="2260"/>
        </w:tabs>
        <w:autoSpaceDE w:val="0"/>
        <w:autoSpaceDN w:val="0"/>
        <w:spacing w:after="0" w:line="276" w:lineRule="exact"/>
        <w:ind w:left="0"/>
        <w:contextualSpacing w:val="0"/>
      </w:pPr>
      <w:r>
        <w:t>to</w:t>
      </w:r>
      <w:r>
        <w:rPr>
          <w:spacing w:val="-2"/>
        </w:rPr>
        <w:t xml:space="preserve"> </w:t>
      </w:r>
      <w:r>
        <w:t>review</w:t>
      </w:r>
      <w:r>
        <w:rPr>
          <w:spacing w:val="-3"/>
        </w:rPr>
        <w:t xml:space="preserve"> </w:t>
      </w:r>
      <w:r>
        <w:t>financial</w:t>
      </w:r>
      <w:r>
        <w:rPr>
          <w:spacing w:val="-2"/>
        </w:rPr>
        <w:t xml:space="preserve"> controls;</w:t>
      </w:r>
    </w:p>
    <w:p w14:paraId="07BD47BD" w14:textId="77777777" w:rsidR="008A446C" w:rsidRDefault="008A446C" w:rsidP="00230B20">
      <w:pPr>
        <w:pStyle w:val="ListParagraph"/>
        <w:widowControl w:val="0"/>
        <w:numPr>
          <w:ilvl w:val="0"/>
          <w:numId w:val="14"/>
        </w:numPr>
        <w:tabs>
          <w:tab w:val="left" w:pos="2259"/>
          <w:tab w:val="left" w:pos="2260"/>
        </w:tabs>
        <w:autoSpaceDE w:val="0"/>
        <w:autoSpaceDN w:val="0"/>
        <w:spacing w:after="0" w:line="276" w:lineRule="exact"/>
        <w:ind w:left="0"/>
        <w:contextualSpacing w:val="0"/>
      </w:pPr>
      <w:r>
        <w:t>to</w:t>
      </w:r>
      <w:r>
        <w:rPr>
          <w:spacing w:val="-2"/>
        </w:rPr>
        <w:t xml:space="preserve"> </w:t>
      </w:r>
      <w:r>
        <w:t>consider</w:t>
      </w:r>
      <w:r>
        <w:rPr>
          <w:spacing w:val="-3"/>
        </w:rPr>
        <w:t xml:space="preserve"> </w:t>
      </w:r>
      <w:r>
        <w:t>other</w:t>
      </w:r>
      <w:r>
        <w:rPr>
          <w:spacing w:val="-4"/>
        </w:rPr>
        <w:t xml:space="preserve"> </w:t>
      </w:r>
      <w:r>
        <w:t>topics,</w:t>
      </w:r>
      <w:r>
        <w:rPr>
          <w:spacing w:val="-1"/>
        </w:rPr>
        <w:t xml:space="preserve"> </w:t>
      </w:r>
      <w:r>
        <w:t>as</w:t>
      </w:r>
      <w:r>
        <w:rPr>
          <w:spacing w:val="-2"/>
        </w:rPr>
        <w:t xml:space="preserve"> </w:t>
      </w:r>
      <w:r>
        <w:t>defined</w:t>
      </w:r>
      <w:r>
        <w:rPr>
          <w:spacing w:val="-4"/>
        </w:rPr>
        <w:t xml:space="preserve"> </w:t>
      </w:r>
      <w:r>
        <w:t>by</w:t>
      </w:r>
      <w:r>
        <w:rPr>
          <w:spacing w:val="-2"/>
        </w:rPr>
        <w:t xml:space="preserve"> </w:t>
      </w:r>
      <w:r>
        <w:t>the</w:t>
      </w:r>
      <w:r>
        <w:rPr>
          <w:spacing w:val="-1"/>
        </w:rPr>
        <w:t xml:space="preserve"> </w:t>
      </w:r>
      <w:r>
        <w:rPr>
          <w:spacing w:val="-2"/>
        </w:rPr>
        <w:t>Council;</w:t>
      </w:r>
    </w:p>
    <w:p w14:paraId="0375E033" w14:textId="77777777" w:rsidR="008A446C" w:rsidRDefault="008A446C" w:rsidP="00230B20">
      <w:pPr>
        <w:pStyle w:val="ListParagraph"/>
        <w:widowControl w:val="0"/>
        <w:numPr>
          <w:ilvl w:val="0"/>
          <w:numId w:val="14"/>
        </w:numPr>
        <w:tabs>
          <w:tab w:val="left" w:pos="2259"/>
          <w:tab w:val="left" w:pos="2260"/>
        </w:tabs>
        <w:autoSpaceDE w:val="0"/>
        <w:autoSpaceDN w:val="0"/>
        <w:spacing w:after="0" w:line="276" w:lineRule="exact"/>
        <w:ind w:left="0"/>
        <w:contextualSpacing w:val="0"/>
      </w:pPr>
      <w:r>
        <w:t>to</w:t>
      </w:r>
      <w:r>
        <w:rPr>
          <w:spacing w:val="-2"/>
        </w:rPr>
        <w:t xml:space="preserve"> </w:t>
      </w:r>
      <w:r>
        <w:t>review</w:t>
      </w:r>
      <w:r>
        <w:rPr>
          <w:spacing w:val="-3"/>
        </w:rPr>
        <w:t xml:space="preserve"> </w:t>
      </w:r>
      <w:r>
        <w:t>the</w:t>
      </w:r>
      <w:r>
        <w:rPr>
          <w:spacing w:val="-1"/>
        </w:rPr>
        <w:t xml:space="preserve"> </w:t>
      </w:r>
      <w:r>
        <w:t>format</w:t>
      </w:r>
      <w:r>
        <w:rPr>
          <w:spacing w:val="-3"/>
        </w:rPr>
        <w:t xml:space="preserve"> </w:t>
      </w:r>
      <w:r>
        <w:t>of</w:t>
      </w:r>
      <w:r>
        <w:rPr>
          <w:spacing w:val="-4"/>
        </w:rPr>
        <w:t xml:space="preserve"> </w:t>
      </w:r>
      <w:r>
        <w:t>the</w:t>
      </w:r>
      <w:r>
        <w:rPr>
          <w:spacing w:val="-2"/>
        </w:rPr>
        <w:t xml:space="preserve"> </w:t>
      </w:r>
      <w:r>
        <w:t>Council's</w:t>
      </w:r>
      <w:r>
        <w:rPr>
          <w:spacing w:val="-2"/>
        </w:rPr>
        <w:t xml:space="preserve"> accounts;</w:t>
      </w:r>
    </w:p>
    <w:p w14:paraId="5C26C364" w14:textId="77777777" w:rsidR="008A446C" w:rsidRDefault="008A446C" w:rsidP="00230B20">
      <w:pPr>
        <w:pStyle w:val="ListParagraph"/>
        <w:widowControl w:val="0"/>
        <w:numPr>
          <w:ilvl w:val="0"/>
          <w:numId w:val="14"/>
        </w:numPr>
        <w:tabs>
          <w:tab w:val="left" w:pos="2259"/>
          <w:tab w:val="left" w:pos="2260"/>
        </w:tabs>
        <w:autoSpaceDE w:val="0"/>
        <w:autoSpaceDN w:val="0"/>
        <w:spacing w:after="0" w:line="240" w:lineRule="auto"/>
        <w:ind w:left="0" w:right="921"/>
        <w:contextualSpacing w:val="0"/>
      </w:pPr>
      <w:r>
        <w:t>to</w:t>
      </w:r>
      <w:r>
        <w:rPr>
          <w:spacing w:val="-2"/>
        </w:rPr>
        <w:t xml:space="preserve"> </w:t>
      </w:r>
      <w:r>
        <w:t>report</w:t>
      </w:r>
      <w:r>
        <w:rPr>
          <w:spacing w:val="-2"/>
        </w:rPr>
        <w:t xml:space="preserve"> </w:t>
      </w:r>
      <w:r>
        <w:t>to</w:t>
      </w:r>
      <w:r>
        <w:rPr>
          <w:spacing w:val="-4"/>
        </w:rPr>
        <w:t xml:space="preserve"> </w:t>
      </w:r>
      <w:r>
        <w:t>the</w:t>
      </w:r>
      <w:r>
        <w:rPr>
          <w:spacing w:val="-2"/>
        </w:rPr>
        <w:t xml:space="preserve"> </w:t>
      </w:r>
      <w:r>
        <w:t>Audit</w:t>
      </w:r>
      <w:r>
        <w:rPr>
          <w:spacing w:val="-2"/>
        </w:rPr>
        <w:t xml:space="preserve"> </w:t>
      </w:r>
      <w:r>
        <w:t>&amp;</w:t>
      </w:r>
      <w:r>
        <w:rPr>
          <w:spacing w:val="-5"/>
        </w:rPr>
        <w:t xml:space="preserve"> </w:t>
      </w:r>
      <w:r>
        <w:t>Risk</w:t>
      </w:r>
      <w:r>
        <w:rPr>
          <w:spacing w:val="-3"/>
        </w:rPr>
        <w:t xml:space="preserve"> </w:t>
      </w:r>
      <w:r>
        <w:t>Committee</w:t>
      </w:r>
      <w:r>
        <w:rPr>
          <w:spacing w:val="-4"/>
        </w:rPr>
        <w:t xml:space="preserve"> </w:t>
      </w:r>
      <w:r>
        <w:t>on</w:t>
      </w:r>
      <w:r>
        <w:rPr>
          <w:spacing w:val="-4"/>
        </w:rPr>
        <w:t xml:space="preserve"> </w:t>
      </w:r>
      <w:r>
        <w:t>any</w:t>
      </w:r>
      <w:r>
        <w:rPr>
          <w:spacing w:val="-3"/>
        </w:rPr>
        <w:t xml:space="preserve"> </w:t>
      </w:r>
      <w:r>
        <w:t>matters</w:t>
      </w:r>
      <w:r>
        <w:rPr>
          <w:spacing w:val="-3"/>
        </w:rPr>
        <w:t xml:space="preserve"> </w:t>
      </w:r>
      <w:r>
        <w:t>it</w:t>
      </w:r>
      <w:r>
        <w:rPr>
          <w:spacing w:val="-2"/>
        </w:rPr>
        <w:t xml:space="preserve"> </w:t>
      </w:r>
      <w:r>
        <w:t>considers</w:t>
      </w:r>
      <w:r>
        <w:rPr>
          <w:spacing w:val="-3"/>
        </w:rPr>
        <w:t xml:space="preserve"> </w:t>
      </w:r>
      <w:r>
        <w:t>pertinent to the approval of the year- end Financial Statement;</w:t>
      </w:r>
    </w:p>
    <w:p w14:paraId="5622BC60" w14:textId="77777777" w:rsidR="008A446C" w:rsidRDefault="008A446C" w:rsidP="00230B20">
      <w:pPr>
        <w:pStyle w:val="ListParagraph"/>
        <w:widowControl w:val="0"/>
        <w:numPr>
          <w:ilvl w:val="0"/>
          <w:numId w:val="14"/>
        </w:numPr>
        <w:tabs>
          <w:tab w:val="left" w:pos="2259"/>
          <w:tab w:val="left" w:pos="2260"/>
        </w:tabs>
        <w:autoSpaceDE w:val="0"/>
        <w:autoSpaceDN w:val="0"/>
        <w:spacing w:after="0" w:line="240" w:lineRule="auto"/>
        <w:ind w:left="0" w:right="791"/>
        <w:contextualSpacing w:val="0"/>
      </w:pPr>
      <w:r>
        <w:t>to</w:t>
      </w:r>
      <w:r>
        <w:rPr>
          <w:spacing w:val="-2"/>
        </w:rPr>
        <w:t xml:space="preserve"> </w:t>
      </w:r>
      <w:r>
        <w:t>review</w:t>
      </w:r>
      <w:r>
        <w:rPr>
          <w:spacing w:val="-3"/>
        </w:rPr>
        <w:t xml:space="preserve"> </w:t>
      </w:r>
      <w:r>
        <w:t>the</w:t>
      </w:r>
      <w:r>
        <w:rPr>
          <w:spacing w:val="-4"/>
        </w:rPr>
        <w:t xml:space="preserve"> </w:t>
      </w:r>
      <w:r>
        <w:t>operation</w:t>
      </w:r>
      <w:r>
        <w:rPr>
          <w:spacing w:val="-4"/>
        </w:rPr>
        <w:t xml:space="preserve"> </w:t>
      </w:r>
      <w:r>
        <w:t>of</w:t>
      </w:r>
      <w:r>
        <w:rPr>
          <w:spacing w:val="-3"/>
        </w:rPr>
        <w:t xml:space="preserve"> </w:t>
      </w:r>
      <w:r>
        <w:t>the</w:t>
      </w:r>
      <w:r>
        <w:rPr>
          <w:spacing w:val="-2"/>
        </w:rPr>
        <w:t xml:space="preserve"> </w:t>
      </w:r>
      <w:r>
        <w:t>NCSE</w:t>
      </w:r>
      <w:r>
        <w:rPr>
          <w:spacing w:val="-5"/>
        </w:rPr>
        <w:t xml:space="preserve"> </w:t>
      </w:r>
      <w:r>
        <w:t>corporate</w:t>
      </w:r>
      <w:r>
        <w:rPr>
          <w:spacing w:val="-2"/>
        </w:rPr>
        <w:t xml:space="preserve"> </w:t>
      </w:r>
      <w:r>
        <w:t>governance</w:t>
      </w:r>
      <w:r>
        <w:rPr>
          <w:spacing w:val="-4"/>
        </w:rPr>
        <w:t xml:space="preserve"> </w:t>
      </w:r>
      <w:r>
        <w:t>procedures</w:t>
      </w:r>
      <w:r>
        <w:rPr>
          <w:spacing w:val="-3"/>
        </w:rPr>
        <w:t xml:space="preserve"> </w:t>
      </w:r>
      <w:r>
        <w:t>and</w:t>
      </w:r>
      <w:r>
        <w:rPr>
          <w:spacing w:val="-4"/>
        </w:rPr>
        <w:t xml:space="preserve"> </w:t>
      </w:r>
      <w:r>
        <w:t>to report to the Audit &amp; Risk Committee on any matters it considers pertinent.</w:t>
      </w:r>
    </w:p>
    <w:p w14:paraId="0DA1A20B" w14:textId="77777777" w:rsidR="008A446C" w:rsidRDefault="008A446C" w:rsidP="00230B20">
      <w:pPr>
        <w:pStyle w:val="ListParagraph"/>
        <w:widowControl w:val="0"/>
        <w:numPr>
          <w:ilvl w:val="0"/>
          <w:numId w:val="14"/>
        </w:numPr>
        <w:tabs>
          <w:tab w:val="left" w:pos="2259"/>
          <w:tab w:val="left" w:pos="2260"/>
        </w:tabs>
        <w:autoSpaceDE w:val="0"/>
        <w:autoSpaceDN w:val="0"/>
        <w:spacing w:after="0" w:line="240" w:lineRule="auto"/>
        <w:ind w:left="0" w:right="831"/>
        <w:contextualSpacing w:val="0"/>
      </w:pPr>
      <w:r>
        <w:t>to</w:t>
      </w:r>
      <w:r>
        <w:rPr>
          <w:spacing w:val="-3"/>
        </w:rPr>
        <w:t xml:space="preserve"> </w:t>
      </w:r>
      <w:r>
        <w:t>review</w:t>
      </w:r>
      <w:r>
        <w:rPr>
          <w:spacing w:val="-4"/>
        </w:rPr>
        <w:t xml:space="preserve"> </w:t>
      </w:r>
      <w:r>
        <w:t>legal</w:t>
      </w:r>
      <w:r>
        <w:rPr>
          <w:spacing w:val="-4"/>
        </w:rPr>
        <w:t xml:space="preserve"> </w:t>
      </w:r>
      <w:r>
        <w:t>proceedings</w:t>
      </w:r>
      <w:r>
        <w:rPr>
          <w:spacing w:val="-6"/>
        </w:rPr>
        <w:t xml:space="preserve"> </w:t>
      </w:r>
      <w:r>
        <w:t>and</w:t>
      </w:r>
      <w:r>
        <w:rPr>
          <w:spacing w:val="-3"/>
        </w:rPr>
        <w:t xml:space="preserve"> </w:t>
      </w:r>
      <w:r>
        <w:t>legal</w:t>
      </w:r>
      <w:r>
        <w:rPr>
          <w:spacing w:val="-4"/>
        </w:rPr>
        <w:t xml:space="preserve"> </w:t>
      </w:r>
      <w:r>
        <w:t>services</w:t>
      </w:r>
      <w:r>
        <w:rPr>
          <w:spacing w:val="-4"/>
        </w:rPr>
        <w:t xml:space="preserve"> </w:t>
      </w:r>
      <w:r>
        <w:t>involving</w:t>
      </w:r>
      <w:r>
        <w:rPr>
          <w:spacing w:val="-3"/>
        </w:rPr>
        <w:t xml:space="preserve"> </w:t>
      </w:r>
      <w:r>
        <w:t>the</w:t>
      </w:r>
      <w:r>
        <w:rPr>
          <w:spacing w:val="-3"/>
        </w:rPr>
        <w:t xml:space="preserve"> </w:t>
      </w:r>
      <w:r>
        <w:t>NCSE</w:t>
      </w:r>
      <w:r>
        <w:rPr>
          <w:spacing w:val="-3"/>
        </w:rPr>
        <w:t xml:space="preserve"> </w:t>
      </w:r>
      <w:r>
        <w:t>and</w:t>
      </w:r>
      <w:r>
        <w:rPr>
          <w:spacing w:val="-3"/>
        </w:rPr>
        <w:t xml:space="preserve"> </w:t>
      </w:r>
      <w:r>
        <w:t>report to Council annually.</w:t>
      </w:r>
    </w:p>
    <w:p w14:paraId="0CD23A72" w14:textId="77777777" w:rsidR="008A446C" w:rsidRDefault="008A446C" w:rsidP="008A446C">
      <w:pPr>
        <w:pStyle w:val="BodyText"/>
        <w:rPr>
          <w:sz w:val="26"/>
        </w:rPr>
      </w:pPr>
    </w:p>
    <w:p w14:paraId="7818CE99" w14:textId="77777777" w:rsidR="008A446C" w:rsidRDefault="008A446C" w:rsidP="008A446C">
      <w:pPr>
        <w:pStyle w:val="BodyText"/>
        <w:spacing w:before="7"/>
        <w:rPr>
          <w:sz w:val="21"/>
        </w:rPr>
      </w:pPr>
    </w:p>
    <w:p w14:paraId="6ABAC3B5" w14:textId="77777777" w:rsidR="008A446C" w:rsidRDefault="008A446C" w:rsidP="008A446C">
      <w:pPr>
        <w:spacing w:before="1"/>
        <w:rPr>
          <w:b/>
        </w:rPr>
      </w:pPr>
      <w:r>
        <w:rPr>
          <w:b/>
        </w:rPr>
        <w:t>Performance</w:t>
      </w:r>
      <w:r>
        <w:rPr>
          <w:b/>
          <w:spacing w:val="-4"/>
        </w:rPr>
        <w:t xml:space="preserve"> </w:t>
      </w:r>
      <w:r>
        <w:rPr>
          <w:b/>
          <w:spacing w:val="-2"/>
        </w:rPr>
        <w:t>Review</w:t>
      </w:r>
    </w:p>
    <w:p w14:paraId="19F2E7F9" w14:textId="77777777" w:rsidR="008A446C" w:rsidRDefault="008A446C" w:rsidP="00230B20">
      <w:pPr>
        <w:pStyle w:val="ListParagraph"/>
        <w:widowControl w:val="0"/>
        <w:numPr>
          <w:ilvl w:val="0"/>
          <w:numId w:val="14"/>
        </w:numPr>
        <w:tabs>
          <w:tab w:val="left" w:pos="2259"/>
          <w:tab w:val="left" w:pos="2260"/>
        </w:tabs>
        <w:autoSpaceDE w:val="0"/>
        <w:autoSpaceDN w:val="0"/>
        <w:spacing w:after="0" w:line="240" w:lineRule="auto"/>
        <w:ind w:left="0" w:right="1112"/>
        <w:contextualSpacing w:val="0"/>
      </w:pPr>
      <w:r>
        <w:t>The Committee shall conduct a self-assessment annually to review its performance.</w:t>
      </w:r>
      <w:r>
        <w:rPr>
          <w:spacing w:val="-4"/>
        </w:rPr>
        <w:t xml:space="preserve"> </w:t>
      </w:r>
      <w:r>
        <w:t>It</w:t>
      </w:r>
      <w:r>
        <w:rPr>
          <w:spacing w:val="-6"/>
        </w:rPr>
        <w:t xml:space="preserve"> </w:t>
      </w:r>
      <w:r>
        <w:t>shall</w:t>
      </w:r>
      <w:r>
        <w:rPr>
          <w:spacing w:val="-4"/>
        </w:rPr>
        <w:t xml:space="preserve"> </w:t>
      </w:r>
      <w:r>
        <w:t>report</w:t>
      </w:r>
      <w:r>
        <w:rPr>
          <w:spacing w:val="-3"/>
        </w:rPr>
        <w:t xml:space="preserve"> </w:t>
      </w:r>
      <w:r>
        <w:t>its</w:t>
      </w:r>
      <w:r>
        <w:rPr>
          <w:spacing w:val="-4"/>
        </w:rPr>
        <w:t xml:space="preserve"> </w:t>
      </w:r>
      <w:r>
        <w:t>conclusions</w:t>
      </w:r>
      <w:r>
        <w:rPr>
          <w:spacing w:val="-4"/>
        </w:rPr>
        <w:t xml:space="preserve"> </w:t>
      </w:r>
      <w:r>
        <w:t>and</w:t>
      </w:r>
      <w:r>
        <w:rPr>
          <w:spacing w:val="-3"/>
        </w:rPr>
        <w:t xml:space="preserve"> </w:t>
      </w:r>
      <w:r>
        <w:t>recommend</w:t>
      </w:r>
      <w:r>
        <w:rPr>
          <w:spacing w:val="-3"/>
        </w:rPr>
        <w:t xml:space="preserve"> </w:t>
      </w:r>
      <w:r>
        <w:t>any</w:t>
      </w:r>
      <w:r>
        <w:rPr>
          <w:spacing w:val="-4"/>
        </w:rPr>
        <w:t xml:space="preserve"> </w:t>
      </w:r>
      <w:r>
        <w:t>changes</w:t>
      </w:r>
      <w:r>
        <w:rPr>
          <w:spacing w:val="-4"/>
        </w:rPr>
        <w:t xml:space="preserve"> </w:t>
      </w:r>
      <w:r>
        <w:t>it considers necessary to Council.</w:t>
      </w:r>
    </w:p>
    <w:p w14:paraId="16BA008B" w14:textId="77777777" w:rsidR="008A446C" w:rsidRDefault="008A446C" w:rsidP="00230B20">
      <w:pPr>
        <w:pStyle w:val="ListParagraph"/>
        <w:widowControl w:val="0"/>
        <w:numPr>
          <w:ilvl w:val="0"/>
          <w:numId w:val="14"/>
        </w:numPr>
        <w:tabs>
          <w:tab w:val="left" w:pos="2259"/>
          <w:tab w:val="left" w:pos="2260"/>
        </w:tabs>
        <w:autoSpaceDE w:val="0"/>
        <w:autoSpaceDN w:val="0"/>
        <w:spacing w:after="0" w:line="240" w:lineRule="auto"/>
        <w:ind w:left="0" w:right="807"/>
        <w:contextualSpacing w:val="0"/>
      </w:pPr>
      <w:r>
        <w:t>The</w:t>
      </w:r>
      <w:r>
        <w:rPr>
          <w:spacing w:val="-3"/>
        </w:rPr>
        <w:t xml:space="preserve"> </w:t>
      </w:r>
      <w:r>
        <w:t>Committee</w:t>
      </w:r>
      <w:r>
        <w:rPr>
          <w:spacing w:val="-5"/>
        </w:rPr>
        <w:t xml:space="preserve"> </w:t>
      </w:r>
      <w:r>
        <w:t>shall</w:t>
      </w:r>
      <w:r>
        <w:rPr>
          <w:spacing w:val="-4"/>
        </w:rPr>
        <w:t xml:space="preserve"> </w:t>
      </w:r>
      <w:r>
        <w:t>review</w:t>
      </w:r>
      <w:r>
        <w:rPr>
          <w:spacing w:val="-4"/>
        </w:rPr>
        <w:t xml:space="preserve"> </w:t>
      </w:r>
      <w:r>
        <w:t>its</w:t>
      </w:r>
      <w:r>
        <w:rPr>
          <w:spacing w:val="-4"/>
        </w:rPr>
        <w:t xml:space="preserve"> </w:t>
      </w:r>
      <w:r>
        <w:t>Terms</w:t>
      </w:r>
      <w:r>
        <w:rPr>
          <w:spacing w:val="-5"/>
        </w:rPr>
        <w:t xml:space="preserve"> </w:t>
      </w:r>
      <w:r>
        <w:t>of</w:t>
      </w:r>
      <w:r>
        <w:rPr>
          <w:spacing w:val="-4"/>
        </w:rPr>
        <w:t xml:space="preserve"> </w:t>
      </w:r>
      <w:r>
        <w:t>Reference</w:t>
      </w:r>
      <w:r>
        <w:rPr>
          <w:spacing w:val="-5"/>
        </w:rPr>
        <w:t xml:space="preserve"> </w:t>
      </w:r>
      <w:r>
        <w:t>annually</w:t>
      </w:r>
      <w:r>
        <w:rPr>
          <w:spacing w:val="-4"/>
        </w:rPr>
        <w:t xml:space="preserve"> </w:t>
      </w:r>
      <w:r>
        <w:t>and</w:t>
      </w:r>
      <w:r>
        <w:rPr>
          <w:spacing w:val="-3"/>
        </w:rPr>
        <w:t xml:space="preserve"> </w:t>
      </w:r>
      <w:r>
        <w:t>recommend any changes it considers necessary to Council.</w:t>
      </w:r>
    </w:p>
    <w:p w14:paraId="4D3338C7" w14:textId="4E680083" w:rsidR="008A446C" w:rsidRDefault="008A446C" w:rsidP="008A446C"/>
    <w:p w14:paraId="06E88CE4" w14:textId="6D0BEF49" w:rsidR="008A446C" w:rsidRDefault="008A446C" w:rsidP="008A446C"/>
    <w:p w14:paraId="7DE7B123" w14:textId="129A382E" w:rsidR="008A446C" w:rsidRDefault="008A446C" w:rsidP="008A446C"/>
    <w:p w14:paraId="4169F043" w14:textId="274D6B39" w:rsidR="008A446C" w:rsidRDefault="008A446C" w:rsidP="008A446C"/>
    <w:p w14:paraId="601737EE" w14:textId="40106FE6" w:rsidR="008A446C" w:rsidRDefault="008A446C" w:rsidP="008A446C"/>
    <w:p w14:paraId="51A19435" w14:textId="42C4C897" w:rsidR="008A446C" w:rsidRDefault="008A446C" w:rsidP="008A446C"/>
    <w:p w14:paraId="12502D90" w14:textId="0592FF27" w:rsidR="008A446C" w:rsidRDefault="008A446C" w:rsidP="008A446C"/>
    <w:p w14:paraId="7353210B" w14:textId="5E5BE678" w:rsidR="008A446C" w:rsidRDefault="008A446C" w:rsidP="008A446C"/>
    <w:p w14:paraId="06A56948" w14:textId="19F48DC5" w:rsidR="008A446C" w:rsidRDefault="008A446C" w:rsidP="008A446C"/>
    <w:p w14:paraId="55EF7796" w14:textId="05AAB187" w:rsidR="008A446C" w:rsidRDefault="008A446C" w:rsidP="008A446C"/>
    <w:p w14:paraId="006942F1" w14:textId="57D2E9C4" w:rsidR="000E37AF" w:rsidRDefault="000E37AF" w:rsidP="008A446C"/>
    <w:p w14:paraId="515ED6D9" w14:textId="7997C9D9" w:rsidR="000201DE" w:rsidRDefault="000201DE" w:rsidP="008A446C"/>
    <w:p w14:paraId="4F278CCE" w14:textId="60299695" w:rsidR="00081828" w:rsidRDefault="00081828" w:rsidP="008A446C"/>
    <w:p w14:paraId="3682B230" w14:textId="2DEB0DF0" w:rsidR="00081828" w:rsidRDefault="00081828" w:rsidP="008A446C"/>
    <w:p w14:paraId="2D826EC1" w14:textId="1FA0BD89" w:rsidR="00081828" w:rsidRDefault="00081828" w:rsidP="008A446C"/>
    <w:p w14:paraId="74940416" w14:textId="59A6E41F" w:rsidR="00081828" w:rsidRDefault="00081828" w:rsidP="008A446C"/>
    <w:p w14:paraId="728A5AD1" w14:textId="77777777" w:rsidR="00081828" w:rsidRDefault="00081828" w:rsidP="008A446C"/>
    <w:p w14:paraId="7E3E99DB" w14:textId="082BE57B" w:rsidR="000E37AF" w:rsidRPr="000201DE" w:rsidRDefault="00081828" w:rsidP="000E37AF">
      <w:pPr>
        <w:pStyle w:val="Heading3"/>
        <w:rPr>
          <w:rFonts w:ascii="Arial" w:hAnsi="Arial" w:cs="Arial"/>
          <w:i w:val="0"/>
          <w:sz w:val="32"/>
        </w:rPr>
      </w:pPr>
      <w:r w:rsidRPr="000201DE">
        <w:rPr>
          <w:rFonts w:ascii="Arial" w:hAnsi="Arial" w:cs="Arial"/>
          <w:i w:val="0"/>
          <w:sz w:val="32"/>
          <w:szCs w:val="28"/>
        </w:rPr>
        <w:t>APPENDIX</w:t>
      </w:r>
      <w:r w:rsidRPr="000201DE">
        <w:rPr>
          <w:rFonts w:ascii="Arial" w:hAnsi="Arial" w:cs="Arial"/>
          <w:i w:val="0"/>
          <w:spacing w:val="-11"/>
          <w:sz w:val="32"/>
          <w:szCs w:val="28"/>
        </w:rPr>
        <w:t xml:space="preserve"> </w:t>
      </w:r>
      <w:r>
        <w:rPr>
          <w:rFonts w:ascii="Arial" w:hAnsi="Arial" w:cs="Arial"/>
          <w:i w:val="0"/>
          <w:sz w:val="32"/>
          <w:szCs w:val="28"/>
        </w:rPr>
        <w:t>6b</w:t>
      </w:r>
      <w:r w:rsidRPr="000201DE">
        <w:rPr>
          <w:rFonts w:ascii="Arial" w:hAnsi="Arial" w:cs="Arial"/>
          <w:i w:val="0"/>
          <w:sz w:val="32"/>
        </w:rPr>
        <w:t xml:space="preserve"> </w:t>
      </w:r>
      <w:r w:rsidR="000E37AF" w:rsidRPr="000201DE">
        <w:rPr>
          <w:rFonts w:ascii="Arial" w:hAnsi="Arial" w:cs="Arial"/>
          <w:i w:val="0"/>
          <w:sz w:val="32"/>
        </w:rPr>
        <w:t>NCSE Audit and Risk Committee</w:t>
      </w:r>
    </w:p>
    <w:p w14:paraId="62ECFD56" w14:textId="77777777" w:rsidR="000E37AF" w:rsidRPr="000E37AF" w:rsidRDefault="000E37AF" w:rsidP="000E37AF"/>
    <w:p w14:paraId="42A16962" w14:textId="24B722B4" w:rsidR="000E37AF" w:rsidRPr="009566DB" w:rsidRDefault="000E37AF" w:rsidP="000E37AF">
      <w:pPr>
        <w:jc w:val="center"/>
        <w:rPr>
          <w:rFonts w:cs="Arial"/>
          <w:b/>
          <w:sz w:val="28"/>
          <w:szCs w:val="24"/>
        </w:rPr>
      </w:pPr>
      <w:r w:rsidRPr="009566DB">
        <w:rPr>
          <w:rFonts w:cs="Arial"/>
          <w:b/>
          <w:sz w:val="28"/>
          <w:szCs w:val="24"/>
        </w:rPr>
        <w:t>Terms of Referen</w:t>
      </w:r>
      <w:r w:rsidR="000201DE">
        <w:rPr>
          <w:rFonts w:cs="Arial"/>
          <w:b/>
          <w:sz w:val="28"/>
          <w:szCs w:val="24"/>
        </w:rPr>
        <w:t>c</w:t>
      </w:r>
      <w:r w:rsidRPr="009566DB">
        <w:rPr>
          <w:rFonts w:cs="Arial"/>
          <w:b/>
          <w:sz w:val="28"/>
          <w:szCs w:val="24"/>
        </w:rPr>
        <w:t>e</w:t>
      </w:r>
    </w:p>
    <w:p w14:paraId="5D8F6CE4" w14:textId="77777777" w:rsidR="000E37AF" w:rsidRPr="003A4357" w:rsidRDefault="000E37AF" w:rsidP="000E37AF">
      <w:pPr>
        <w:jc w:val="center"/>
        <w:rPr>
          <w:rFonts w:cs="Arial"/>
          <w:i/>
          <w:szCs w:val="24"/>
        </w:rPr>
      </w:pPr>
      <w:r w:rsidRPr="003A4357">
        <w:rPr>
          <w:rFonts w:cs="Arial"/>
          <w:i/>
          <w:szCs w:val="24"/>
        </w:rPr>
        <w:t>Reviewed and approved by Council in February 2024</w:t>
      </w:r>
    </w:p>
    <w:p w14:paraId="22117A56" w14:textId="77777777" w:rsidR="000E37AF" w:rsidRPr="009566DB" w:rsidRDefault="000E37AF" w:rsidP="000E37AF">
      <w:pPr>
        <w:rPr>
          <w:rFonts w:cs="Arial"/>
          <w:b/>
          <w:szCs w:val="24"/>
        </w:rPr>
      </w:pPr>
      <w:r w:rsidRPr="009566DB">
        <w:rPr>
          <w:rFonts w:cs="Arial"/>
          <w:b/>
          <w:szCs w:val="24"/>
        </w:rPr>
        <w:t>Role</w:t>
      </w:r>
    </w:p>
    <w:p w14:paraId="138EF59C" w14:textId="77777777" w:rsidR="000E37AF" w:rsidRPr="009566DB" w:rsidRDefault="000E37AF" w:rsidP="000E37AF">
      <w:pPr>
        <w:rPr>
          <w:rFonts w:cs="Arial"/>
          <w:szCs w:val="24"/>
        </w:rPr>
      </w:pPr>
      <w:r w:rsidRPr="009566DB">
        <w:rPr>
          <w:rFonts w:cs="Arial"/>
          <w:szCs w:val="24"/>
        </w:rPr>
        <w:t>To support the NCSE Council in its responsibilities for issues of risk, control and governance by reviewing the comprehensiveness of assurances i</w:t>
      </w:r>
      <w:r>
        <w:rPr>
          <w:rFonts w:cs="Arial"/>
          <w:szCs w:val="24"/>
        </w:rPr>
        <w:t>n meeting the Council’s n</w:t>
      </w:r>
      <w:r w:rsidRPr="009566DB">
        <w:rPr>
          <w:rFonts w:cs="Arial"/>
          <w:szCs w:val="24"/>
        </w:rPr>
        <w:t>eeds and reviewing the reliability and integrity of these assurances.</w:t>
      </w:r>
    </w:p>
    <w:p w14:paraId="6E711645" w14:textId="77777777" w:rsidR="000E37AF" w:rsidRPr="009566DB" w:rsidRDefault="000E37AF" w:rsidP="000E37AF">
      <w:pPr>
        <w:rPr>
          <w:rFonts w:cs="Arial"/>
          <w:szCs w:val="24"/>
        </w:rPr>
      </w:pPr>
    </w:p>
    <w:p w14:paraId="0370428A" w14:textId="77777777" w:rsidR="000E37AF" w:rsidRPr="009566DB" w:rsidRDefault="000E37AF" w:rsidP="000E37AF">
      <w:pPr>
        <w:rPr>
          <w:rFonts w:cs="Arial"/>
          <w:b/>
          <w:szCs w:val="24"/>
        </w:rPr>
      </w:pPr>
      <w:r w:rsidRPr="009566DB">
        <w:rPr>
          <w:rFonts w:cs="Arial"/>
          <w:b/>
          <w:szCs w:val="24"/>
        </w:rPr>
        <w:t>Independence</w:t>
      </w:r>
    </w:p>
    <w:p w14:paraId="04B56A26" w14:textId="77777777" w:rsidR="000E37AF" w:rsidRPr="009566DB" w:rsidRDefault="000E37AF" w:rsidP="000E37AF">
      <w:pPr>
        <w:rPr>
          <w:rFonts w:cs="Arial"/>
          <w:szCs w:val="24"/>
        </w:rPr>
      </w:pPr>
      <w:r w:rsidRPr="009566DB">
        <w:rPr>
          <w:rFonts w:cs="Arial"/>
          <w:szCs w:val="24"/>
        </w:rPr>
        <w:t>The Committee shall be independent in the performance of its functions and responsibilities and in the determination and monitoring of its work programme and shall not be subject to direction or control from any other party which could impair the carrying out of its functions.</w:t>
      </w:r>
    </w:p>
    <w:p w14:paraId="3EB5E841" w14:textId="77777777" w:rsidR="000E37AF" w:rsidRPr="009566DB" w:rsidRDefault="000E37AF" w:rsidP="000E37AF">
      <w:pPr>
        <w:rPr>
          <w:rFonts w:cs="Arial"/>
          <w:szCs w:val="24"/>
        </w:rPr>
      </w:pPr>
    </w:p>
    <w:p w14:paraId="639BE525" w14:textId="77777777" w:rsidR="000E37AF" w:rsidRPr="009566DB" w:rsidRDefault="000E37AF" w:rsidP="000E37AF">
      <w:pPr>
        <w:rPr>
          <w:rFonts w:cs="Arial"/>
          <w:b/>
          <w:szCs w:val="24"/>
        </w:rPr>
      </w:pPr>
      <w:r w:rsidRPr="009566DB">
        <w:rPr>
          <w:rFonts w:cs="Arial"/>
          <w:b/>
          <w:szCs w:val="24"/>
        </w:rPr>
        <w:t>Membership</w:t>
      </w:r>
    </w:p>
    <w:p w14:paraId="6EB2ACFB" w14:textId="77777777" w:rsidR="000E37AF" w:rsidRPr="009566DB" w:rsidRDefault="000E37AF" w:rsidP="000E37AF">
      <w:pPr>
        <w:rPr>
          <w:rFonts w:cs="Arial"/>
          <w:szCs w:val="24"/>
        </w:rPr>
      </w:pPr>
      <w:r w:rsidRPr="009566DB">
        <w:rPr>
          <w:rFonts w:cs="Arial"/>
          <w:szCs w:val="24"/>
        </w:rPr>
        <w:t>Council shall appoint the members to the Committee in accordance with the criteria and procedures which it has agreed. The Committee shall consist of not fewer than three members of Council. An external person will be appointed by Council and will be nominated by Council to be appointed by the Committee as its Chairperson.</w:t>
      </w:r>
      <w:r>
        <w:rPr>
          <w:rFonts w:cs="Arial"/>
          <w:szCs w:val="24"/>
        </w:rPr>
        <w:t xml:space="preserve"> </w:t>
      </w:r>
      <w:r w:rsidRPr="009566DB">
        <w:rPr>
          <w:rFonts w:cs="Arial"/>
          <w:szCs w:val="24"/>
        </w:rPr>
        <w:t>Another appropriate person who is not a member of Council may also be appointed by Council as a member of the Committee. A quorum shall be 2 members.</w:t>
      </w:r>
    </w:p>
    <w:p w14:paraId="57A312A4" w14:textId="77777777" w:rsidR="000E37AF" w:rsidRPr="009566DB" w:rsidRDefault="000E37AF" w:rsidP="000E37AF">
      <w:pPr>
        <w:rPr>
          <w:rFonts w:cs="Arial"/>
          <w:szCs w:val="24"/>
        </w:rPr>
      </w:pPr>
      <w:r w:rsidRPr="009566DB">
        <w:rPr>
          <w:rFonts w:cs="Arial"/>
          <w:szCs w:val="24"/>
        </w:rPr>
        <w:t>Membership of the Committee shall cease on the occurrence of any of the followings:</w:t>
      </w:r>
    </w:p>
    <w:p w14:paraId="260F085A" w14:textId="77777777" w:rsidR="000E37AF" w:rsidRPr="009566DB" w:rsidRDefault="000E37AF" w:rsidP="00230B20">
      <w:pPr>
        <w:pStyle w:val="ListParagraph"/>
        <w:numPr>
          <w:ilvl w:val="0"/>
          <w:numId w:val="15"/>
        </w:numPr>
        <w:rPr>
          <w:rFonts w:cs="Arial"/>
          <w:szCs w:val="24"/>
        </w:rPr>
      </w:pPr>
      <w:r w:rsidRPr="009566DB">
        <w:rPr>
          <w:rFonts w:cs="Arial"/>
          <w:szCs w:val="24"/>
        </w:rPr>
        <w:t>resignation of the member (including Chairperson) from the Committee or from the Council;</w:t>
      </w:r>
    </w:p>
    <w:p w14:paraId="29C03851" w14:textId="77777777" w:rsidR="000E37AF" w:rsidRPr="009566DB" w:rsidRDefault="000E37AF" w:rsidP="00230B20">
      <w:pPr>
        <w:pStyle w:val="ListParagraph"/>
        <w:numPr>
          <w:ilvl w:val="0"/>
          <w:numId w:val="15"/>
        </w:numPr>
        <w:rPr>
          <w:rFonts w:cs="Arial"/>
          <w:szCs w:val="24"/>
        </w:rPr>
      </w:pPr>
      <w:r w:rsidRPr="009566DB">
        <w:rPr>
          <w:rFonts w:cs="Arial"/>
          <w:szCs w:val="24"/>
        </w:rPr>
        <w:t>in the case of the Chairperson on expiry or termination of his /her appointment;</w:t>
      </w:r>
    </w:p>
    <w:p w14:paraId="4E3D4A2D" w14:textId="77777777" w:rsidR="000E37AF" w:rsidRPr="009566DB" w:rsidRDefault="000E37AF" w:rsidP="00230B20">
      <w:pPr>
        <w:pStyle w:val="ListParagraph"/>
        <w:numPr>
          <w:ilvl w:val="0"/>
          <w:numId w:val="15"/>
        </w:numPr>
        <w:rPr>
          <w:rFonts w:cs="Arial"/>
          <w:szCs w:val="24"/>
        </w:rPr>
      </w:pPr>
      <w:r w:rsidRPr="009566DB">
        <w:rPr>
          <w:rFonts w:cs="Arial"/>
          <w:szCs w:val="24"/>
        </w:rPr>
        <w:t>in the case of other members, on expiry or termination of his/her appointment to the Council;</w:t>
      </w:r>
    </w:p>
    <w:p w14:paraId="20537684" w14:textId="77777777" w:rsidR="000E37AF" w:rsidRPr="009566DB" w:rsidRDefault="000E37AF" w:rsidP="00230B20">
      <w:pPr>
        <w:pStyle w:val="ListParagraph"/>
        <w:numPr>
          <w:ilvl w:val="0"/>
          <w:numId w:val="15"/>
        </w:numPr>
        <w:rPr>
          <w:rFonts w:cs="Arial"/>
          <w:szCs w:val="24"/>
        </w:rPr>
      </w:pPr>
      <w:r w:rsidRPr="009566DB">
        <w:rPr>
          <w:rFonts w:cs="Arial"/>
          <w:szCs w:val="24"/>
        </w:rPr>
        <w:t>cessation of the Committee;</w:t>
      </w:r>
    </w:p>
    <w:p w14:paraId="3CF67B72" w14:textId="77777777" w:rsidR="000E37AF" w:rsidRPr="009566DB" w:rsidRDefault="000E37AF" w:rsidP="00230B20">
      <w:pPr>
        <w:pStyle w:val="ListParagraph"/>
        <w:numPr>
          <w:ilvl w:val="0"/>
          <w:numId w:val="15"/>
        </w:numPr>
        <w:rPr>
          <w:rFonts w:cs="Arial"/>
          <w:szCs w:val="24"/>
        </w:rPr>
      </w:pPr>
      <w:r w:rsidRPr="009566DB">
        <w:rPr>
          <w:rFonts w:cs="Arial"/>
          <w:szCs w:val="24"/>
        </w:rPr>
        <w:t>resolution of the Council altering the composition of the Committee.</w:t>
      </w:r>
    </w:p>
    <w:p w14:paraId="56EAA7EB" w14:textId="30AC2394" w:rsidR="000E37AF" w:rsidRDefault="000E37AF" w:rsidP="000E37AF">
      <w:pPr>
        <w:rPr>
          <w:rFonts w:cs="Arial"/>
          <w:szCs w:val="24"/>
        </w:rPr>
      </w:pPr>
      <w:r w:rsidRPr="009566DB">
        <w:rPr>
          <w:rFonts w:cs="Arial"/>
          <w:szCs w:val="24"/>
        </w:rPr>
        <w:t xml:space="preserve">When the Council comes to the end of its term, the Chairperson of the Audit &amp; Risk </w:t>
      </w:r>
      <w:r>
        <w:rPr>
          <w:rFonts w:cs="Arial"/>
          <w:szCs w:val="24"/>
        </w:rPr>
        <w:t>C</w:t>
      </w:r>
      <w:r w:rsidRPr="009566DB">
        <w:rPr>
          <w:rFonts w:cs="Arial"/>
          <w:szCs w:val="24"/>
        </w:rPr>
        <w:t>ommittee will continue in that capacity pending the decision by new Council on the re-establishment of the Audit &amp; Risk committee.</w:t>
      </w:r>
    </w:p>
    <w:p w14:paraId="56DDB1B7" w14:textId="77777777" w:rsidR="000201DE" w:rsidRPr="009566DB" w:rsidRDefault="000201DE" w:rsidP="000E37AF">
      <w:pPr>
        <w:rPr>
          <w:rFonts w:cs="Arial"/>
          <w:szCs w:val="24"/>
        </w:rPr>
      </w:pPr>
    </w:p>
    <w:p w14:paraId="33C8B12D" w14:textId="3ECC2B12" w:rsidR="000E37AF" w:rsidRDefault="000E37AF" w:rsidP="000E37AF">
      <w:pPr>
        <w:rPr>
          <w:rFonts w:cs="Arial"/>
          <w:szCs w:val="24"/>
        </w:rPr>
      </w:pPr>
    </w:p>
    <w:p w14:paraId="0338C49B" w14:textId="2EC41790" w:rsidR="000E37AF" w:rsidRPr="009566DB" w:rsidRDefault="000E37AF" w:rsidP="000E37AF">
      <w:pPr>
        <w:rPr>
          <w:rFonts w:cs="Arial"/>
          <w:szCs w:val="24"/>
        </w:rPr>
      </w:pPr>
      <w:r w:rsidRPr="009566DB">
        <w:rPr>
          <w:rFonts w:cs="Arial"/>
          <w:szCs w:val="24"/>
        </w:rPr>
        <w:t>The NCSE Head of Function responsible for Audit will act a Secretary to the Committee. The Secretary of the Committee shall be an officer nominated by the Chief Executive.</w:t>
      </w:r>
    </w:p>
    <w:p w14:paraId="33DB26CE" w14:textId="77777777" w:rsidR="000E37AF" w:rsidRDefault="000E37AF" w:rsidP="000E37AF">
      <w:pPr>
        <w:rPr>
          <w:rFonts w:cs="Arial"/>
          <w:szCs w:val="24"/>
        </w:rPr>
      </w:pPr>
    </w:p>
    <w:p w14:paraId="796C8507" w14:textId="77777777" w:rsidR="000E37AF" w:rsidRPr="009566DB" w:rsidRDefault="000E37AF" w:rsidP="000E37AF">
      <w:pPr>
        <w:rPr>
          <w:rFonts w:cs="Arial"/>
          <w:b/>
          <w:szCs w:val="24"/>
        </w:rPr>
      </w:pPr>
      <w:r w:rsidRPr="009566DB">
        <w:rPr>
          <w:rFonts w:cs="Arial"/>
          <w:b/>
          <w:szCs w:val="24"/>
        </w:rPr>
        <w:t>Attendance</w:t>
      </w:r>
    </w:p>
    <w:p w14:paraId="5338465E" w14:textId="77777777" w:rsidR="000E37AF" w:rsidRPr="009566DB" w:rsidRDefault="000E37AF" w:rsidP="000E37AF">
      <w:pPr>
        <w:rPr>
          <w:rFonts w:cs="Arial"/>
          <w:szCs w:val="24"/>
        </w:rPr>
      </w:pPr>
      <w:r w:rsidRPr="009566DB">
        <w:rPr>
          <w:rFonts w:cs="Arial"/>
          <w:szCs w:val="24"/>
        </w:rPr>
        <w:t>The Chief Executive, the Head of Finance, and Committee Secretary shall normally attend meetings. The Committee may ask other officials to attend to assist it with its discussions in any particular matter. The Committee may ask all or any who usually attend, but who are not members, to withdraw to facilitate open and frank discussions of particular matters. The Internal Auditor shall attend at least one meeting each year or part thereof. Other Council members may be invited by the Committee to attend meetings or part of a particular meeting. The Audit</w:t>
      </w:r>
      <w:r>
        <w:rPr>
          <w:rFonts w:cs="Arial"/>
          <w:szCs w:val="24"/>
        </w:rPr>
        <w:t xml:space="preserve"> &amp; Risk</w:t>
      </w:r>
      <w:r w:rsidRPr="009566DB">
        <w:rPr>
          <w:rFonts w:cs="Arial"/>
          <w:szCs w:val="24"/>
        </w:rPr>
        <w:t xml:space="preserve"> Committee shall meet with the external auditors at least once a year without executive staff present. Should the Chairperson not be available for a meeting, the Committee shall appoint a replacement Chairperson for the meeting.</w:t>
      </w:r>
    </w:p>
    <w:p w14:paraId="30F0627C" w14:textId="77777777" w:rsidR="000E37AF" w:rsidRPr="009566DB" w:rsidRDefault="000E37AF" w:rsidP="000E37AF">
      <w:pPr>
        <w:rPr>
          <w:rFonts w:cs="Arial"/>
          <w:szCs w:val="24"/>
        </w:rPr>
      </w:pPr>
    </w:p>
    <w:p w14:paraId="10FEFCD3" w14:textId="77777777" w:rsidR="000E37AF" w:rsidRPr="009566DB" w:rsidRDefault="000E37AF" w:rsidP="000E37AF">
      <w:pPr>
        <w:rPr>
          <w:rFonts w:cs="Arial"/>
          <w:b/>
          <w:szCs w:val="24"/>
        </w:rPr>
      </w:pPr>
      <w:r w:rsidRPr="009566DB">
        <w:rPr>
          <w:rFonts w:cs="Arial"/>
          <w:b/>
          <w:szCs w:val="24"/>
        </w:rPr>
        <w:t>Meetings and Minutes</w:t>
      </w:r>
    </w:p>
    <w:p w14:paraId="2135F2F6" w14:textId="77777777" w:rsidR="000E37AF" w:rsidRPr="009566DB" w:rsidRDefault="000E37AF" w:rsidP="000E37AF">
      <w:pPr>
        <w:rPr>
          <w:rFonts w:cs="Arial"/>
          <w:szCs w:val="24"/>
        </w:rPr>
      </w:pPr>
      <w:r w:rsidRPr="003A4357">
        <w:rPr>
          <w:rFonts w:cs="Arial"/>
          <w:szCs w:val="24"/>
        </w:rPr>
        <w:t>Meetings shall be held at least four times a year, with a minimum of one in person meeting annually. The Committee Chairperson may convene additional meetings as deemed necessary. The Council may request the Committee to convene further meetings to discuss particular issues on which it seeks the Committee’s advice. Minutes shall be kept of each meeting and circulated to all members of the Council.</w:t>
      </w:r>
    </w:p>
    <w:p w14:paraId="2DB685B5" w14:textId="77777777" w:rsidR="000E37AF" w:rsidRPr="009566DB" w:rsidRDefault="000E37AF" w:rsidP="000E37AF">
      <w:pPr>
        <w:rPr>
          <w:rFonts w:cs="Arial"/>
          <w:szCs w:val="24"/>
        </w:rPr>
      </w:pPr>
    </w:p>
    <w:p w14:paraId="4E344F63" w14:textId="77777777" w:rsidR="000E37AF" w:rsidRPr="009566DB" w:rsidRDefault="000E37AF" w:rsidP="000E37AF">
      <w:pPr>
        <w:rPr>
          <w:rFonts w:cs="Arial"/>
          <w:b/>
          <w:szCs w:val="24"/>
        </w:rPr>
      </w:pPr>
      <w:r w:rsidRPr="009566DB">
        <w:rPr>
          <w:rFonts w:cs="Arial"/>
          <w:b/>
          <w:szCs w:val="24"/>
        </w:rPr>
        <w:t>Authority</w:t>
      </w:r>
    </w:p>
    <w:p w14:paraId="47D6729D" w14:textId="77777777" w:rsidR="000E37AF" w:rsidRPr="009566DB" w:rsidRDefault="000E37AF" w:rsidP="000E37AF">
      <w:pPr>
        <w:rPr>
          <w:rFonts w:cs="Arial"/>
          <w:szCs w:val="24"/>
        </w:rPr>
      </w:pPr>
      <w:r w:rsidRPr="009566DB">
        <w:rPr>
          <w:rFonts w:cs="Arial"/>
          <w:szCs w:val="24"/>
        </w:rPr>
        <w:t xml:space="preserve">The committee is authorised by the Council to investigate any activity within its terms of reference. It is authorised to seek any information it requires from any employee and all employees are directed to cooperate with any request made by the </w:t>
      </w:r>
      <w:r>
        <w:rPr>
          <w:rFonts w:cs="Arial"/>
          <w:szCs w:val="24"/>
        </w:rPr>
        <w:t>c</w:t>
      </w:r>
      <w:r w:rsidRPr="009566DB">
        <w:rPr>
          <w:rFonts w:cs="Arial"/>
          <w:szCs w:val="24"/>
        </w:rPr>
        <w:t>ommittee.</w:t>
      </w:r>
    </w:p>
    <w:p w14:paraId="08F7CF39" w14:textId="77777777" w:rsidR="000E37AF" w:rsidRPr="009566DB" w:rsidRDefault="000E37AF" w:rsidP="000E37AF">
      <w:pPr>
        <w:rPr>
          <w:rFonts w:cs="Arial"/>
          <w:szCs w:val="24"/>
        </w:rPr>
      </w:pPr>
      <w:r w:rsidRPr="009566DB">
        <w:rPr>
          <w:rFonts w:cs="Arial"/>
          <w:szCs w:val="24"/>
        </w:rPr>
        <w:t>The Committee is authorised by the Council to obtain outside legal or other independent professional advice, and to secure the attendance of outsiders with relevant experience and expertise if it considers this necessary, subject to reasonable expense and budgets agreed by Council.</w:t>
      </w:r>
    </w:p>
    <w:p w14:paraId="25D57D8C" w14:textId="77777777" w:rsidR="000E37AF" w:rsidRPr="009566DB" w:rsidRDefault="000E37AF" w:rsidP="000E37AF">
      <w:pPr>
        <w:tabs>
          <w:tab w:val="left" w:pos="904"/>
        </w:tabs>
        <w:rPr>
          <w:rFonts w:cs="Arial"/>
          <w:b/>
          <w:szCs w:val="24"/>
        </w:rPr>
      </w:pPr>
      <w:r>
        <w:rPr>
          <w:rFonts w:cs="Arial"/>
          <w:szCs w:val="24"/>
        </w:rPr>
        <w:tab/>
      </w:r>
    </w:p>
    <w:p w14:paraId="0A3E3469" w14:textId="77777777" w:rsidR="000E37AF" w:rsidRPr="009566DB" w:rsidRDefault="000E37AF" w:rsidP="000E37AF">
      <w:pPr>
        <w:rPr>
          <w:rFonts w:cs="Arial"/>
          <w:b/>
          <w:szCs w:val="24"/>
        </w:rPr>
      </w:pPr>
      <w:r w:rsidRPr="009566DB">
        <w:rPr>
          <w:rFonts w:cs="Arial"/>
          <w:b/>
          <w:szCs w:val="24"/>
        </w:rPr>
        <w:t>Responsibilities</w:t>
      </w:r>
    </w:p>
    <w:p w14:paraId="0F6D5DBD" w14:textId="77777777" w:rsidR="000E37AF" w:rsidRPr="009566DB" w:rsidRDefault="000E37AF" w:rsidP="000E37AF">
      <w:pPr>
        <w:rPr>
          <w:rFonts w:cs="Arial"/>
          <w:szCs w:val="24"/>
        </w:rPr>
      </w:pPr>
      <w:r w:rsidRPr="009566DB">
        <w:rPr>
          <w:rFonts w:cs="Arial"/>
          <w:szCs w:val="24"/>
        </w:rPr>
        <w:t>The Audit and Risk Committee will advise the Council on:</w:t>
      </w:r>
    </w:p>
    <w:p w14:paraId="71B1DAF9" w14:textId="77777777" w:rsidR="000E37AF" w:rsidRPr="009566DB" w:rsidRDefault="000E37AF" w:rsidP="00230B20">
      <w:pPr>
        <w:pStyle w:val="ListParagraph"/>
        <w:numPr>
          <w:ilvl w:val="0"/>
          <w:numId w:val="16"/>
        </w:numPr>
        <w:rPr>
          <w:rFonts w:cs="Arial"/>
          <w:szCs w:val="24"/>
        </w:rPr>
      </w:pPr>
      <w:r w:rsidRPr="009566DB">
        <w:rPr>
          <w:rFonts w:cs="Arial"/>
          <w:szCs w:val="24"/>
        </w:rPr>
        <w:t>the strategic processes for risk, internal control and governance;</w:t>
      </w:r>
    </w:p>
    <w:p w14:paraId="4F2A6EF4" w14:textId="174BAD80" w:rsidR="000E37AF" w:rsidRPr="00081828" w:rsidRDefault="000E37AF" w:rsidP="00081828">
      <w:pPr>
        <w:pStyle w:val="ListParagraph"/>
        <w:numPr>
          <w:ilvl w:val="0"/>
          <w:numId w:val="16"/>
        </w:numPr>
        <w:rPr>
          <w:rFonts w:cs="Arial"/>
          <w:szCs w:val="24"/>
        </w:rPr>
      </w:pPr>
      <w:r w:rsidRPr="00081828">
        <w:rPr>
          <w:rFonts w:cs="Arial"/>
          <w:szCs w:val="24"/>
        </w:rPr>
        <w:t>the accounting policies, the financial statements, and the annual report of the organisation, including the process for review of</w:t>
      </w:r>
      <w:r w:rsidR="00081828" w:rsidRPr="00081828">
        <w:rPr>
          <w:rFonts w:cs="Arial"/>
          <w:szCs w:val="24"/>
        </w:rPr>
        <w:t xml:space="preserve"> the financial statements prior</w:t>
      </w:r>
      <w:r w:rsidR="00081828">
        <w:rPr>
          <w:rFonts w:cs="Arial"/>
          <w:szCs w:val="24"/>
        </w:rPr>
        <w:t xml:space="preserve"> </w:t>
      </w:r>
      <w:r w:rsidRPr="00081828">
        <w:rPr>
          <w:rFonts w:cs="Arial"/>
          <w:szCs w:val="24"/>
        </w:rPr>
        <w:t>to submission for audit, levels of error identified, and management’s letter of representation to the external auditors;</w:t>
      </w:r>
    </w:p>
    <w:p w14:paraId="29EF6115" w14:textId="77777777" w:rsidR="000E37AF" w:rsidRPr="009566DB" w:rsidRDefault="000E37AF" w:rsidP="00230B20">
      <w:pPr>
        <w:pStyle w:val="ListParagraph"/>
        <w:numPr>
          <w:ilvl w:val="0"/>
          <w:numId w:val="16"/>
        </w:numPr>
        <w:rPr>
          <w:rFonts w:cs="Arial"/>
          <w:szCs w:val="24"/>
        </w:rPr>
      </w:pPr>
      <w:r w:rsidRPr="009566DB">
        <w:rPr>
          <w:rFonts w:cs="Arial"/>
          <w:szCs w:val="24"/>
        </w:rPr>
        <w:t>the planned activity and results of both internal and external audit;</w:t>
      </w:r>
    </w:p>
    <w:p w14:paraId="5F6C1F52" w14:textId="77777777" w:rsidR="000E37AF" w:rsidRPr="009566DB" w:rsidRDefault="000E37AF" w:rsidP="00230B20">
      <w:pPr>
        <w:pStyle w:val="ListParagraph"/>
        <w:numPr>
          <w:ilvl w:val="0"/>
          <w:numId w:val="16"/>
        </w:numPr>
        <w:rPr>
          <w:rFonts w:cs="Arial"/>
          <w:szCs w:val="24"/>
        </w:rPr>
      </w:pPr>
      <w:r w:rsidRPr="009566DB">
        <w:rPr>
          <w:rFonts w:cs="Arial"/>
          <w:szCs w:val="24"/>
        </w:rPr>
        <w:t>adequacy of management response to issues identified by audit activity, including external audit’s management letter;</w:t>
      </w:r>
    </w:p>
    <w:p w14:paraId="51FA6B93" w14:textId="77777777" w:rsidR="000E37AF" w:rsidRPr="009566DB" w:rsidRDefault="000E37AF" w:rsidP="00230B20">
      <w:pPr>
        <w:pStyle w:val="ListParagraph"/>
        <w:numPr>
          <w:ilvl w:val="0"/>
          <w:numId w:val="16"/>
        </w:numPr>
        <w:rPr>
          <w:rFonts w:cs="Arial"/>
          <w:szCs w:val="24"/>
        </w:rPr>
      </w:pPr>
      <w:r w:rsidRPr="009566DB">
        <w:rPr>
          <w:rFonts w:cs="Arial"/>
          <w:szCs w:val="24"/>
        </w:rPr>
        <w:t>assurances relating to the management of risk and corporate governance requirements for the State body;</w:t>
      </w:r>
    </w:p>
    <w:p w14:paraId="0EFDB7A1" w14:textId="77777777" w:rsidR="000E37AF" w:rsidRPr="009566DB" w:rsidRDefault="000E37AF" w:rsidP="00230B20">
      <w:pPr>
        <w:pStyle w:val="ListParagraph"/>
        <w:numPr>
          <w:ilvl w:val="0"/>
          <w:numId w:val="16"/>
        </w:numPr>
        <w:rPr>
          <w:rFonts w:cs="Arial"/>
          <w:szCs w:val="24"/>
        </w:rPr>
      </w:pPr>
      <w:r w:rsidRPr="009566DB">
        <w:rPr>
          <w:rFonts w:cs="Arial"/>
          <w:szCs w:val="24"/>
        </w:rPr>
        <w:t>proposals for tendering for either internal or external audit services or for purchase of non</w:t>
      </w:r>
      <w:r>
        <w:rPr>
          <w:rFonts w:cs="Arial"/>
          <w:szCs w:val="24"/>
        </w:rPr>
        <w:t>-</w:t>
      </w:r>
      <w:r w:rsidRPr="009566DB">
        <w:rPr>
          <w:rFonts w:cs="Arial"/>
          <w:szCs w:val="24"/>
        </w:rPr>
        <w:t>audit services from contractors who provide audit services;</w:t>
      </w:r>
    </w:p>
    <w:p w14:paraId="367A4B12" w14:textId="77777777" w:rsidR="000E37AF" w:rsidRPr="009566DB" w:rsidRDefault="000E37AF" w:rsidP="00230B20">
      <w:pPr>
        <w:pStyle w:val="ListParagraph"/>
        <w:numPr>
          <w:ilvl w:val="0"/>
          <w:numId w:val="16"/>
        </w:numPr>
        <w:rPr>
          <w:rFonts w:cs="Arial"/>
          <w:szCs w:val="24"/>
        </w:rPr>
      </w:pPr>
      <w:r w:rsidRPr="009566DB">
        <w:rPr>
          <w:rFonts w:cs="Arial"/>
          <w:szCs w:val="24"/>
        </w:rPr>
        <w:t>anti-fraud policies, protected disclosure processes, and arrangeme</w:t>
      </w:r>
      <w:r>
        <w:rPr>
          <w:rFonts w:cs="Arial"/>
          <w:szCs w:val="24"/>
        </w:rPr>
        <w:t>nts for special investigations.</w:t>
      </w:r>
    </w:p>
    <w:p w14:paraId="0C9EB221" w14:textId="279F36F4" w:rsidR="000E37AF" w:rsidRDefault="000E37AF" w:rsidP="000E37AF">
      <w:pPr>
        <w:rPr>
          <w:rFonts w:cs="Arial"/>
          <w:szCs w:val="24"/>
        </w:rPr>
      </w:pPr>
      <w:r w:rsidRPr="009566DB">
        <w:rPr>
          <w:rFonts w:cs="Arial"/>
          <w:szCs w:val="24"/>
        </w:rPr>
        <w:t xml:space="preserve"> </w:t>
      </w:r>
    </w:p>
    <w:p w14:paraId="220BF380" w14:textId="77777777" w:rsidR="00081828" w:rsidRPr="009566DB" w:rsidRDefault="00081828" w:rsidP="000E37AF">
      <w:pPr>
        <w:rPr>
          <w:rFonts w:cs="Arial"/>
          <w:szCs w:val="24"/>
        </w:rPr>
      </w:pPr>
    </w:p>
    <w:p w14:paraId="3F24657E" w14:textId="77777777" w:rsidR="000E37AF" w:rsidRPr="009566DB" w:rsidRDefault="000E37AF" w:rsidP="000E37AF">
      <w:pPr>
        <w:rPr>
          <w:rFonts w:cs="Arial"/>
          <w:szCs w:val="24"/>
        </w:rPr>
      </w:pPr>
    </w:p>
    <w:p w14:paraId="725673E1" w14:textId="77777777" w:rsidR="000E37AF" w:rsidRPr="009566DB" w:rsidRDefault="000E37AF" w:rsidP="000E37AF">
      <w:pPr>
        <w:rPr>
          <w:rFonts w:cs="Arial"/>
          <w:b/>
          <w:szCs w:val="24"/>
        </w:rPr>
      </w:pPr>
      <w:r w:rsidRPr="009566DB">
        <w:rPr>
          <w:rFonts w:cs="Arial"/>
          <w:b/>
          <w:szCs w:val="24"/>
        </w:rPr>
        <w:t>Duties and decision making</w:t>
      </w:r>
    </w:p>
    <w:p w14:paraId="79A86829" w14:textId="77777777" w:rsidR="000E37AF" w:rsidRPr="009566DB" w:rsidRDefault="000E37AF" w:rsidP="000E37AF">
      <w:pPr>
        <w:rPr>
          <w:rFonts w:cs="Arial"/>
          <w:szCs w:val="24"/>
        </w:rPr>
      </w:pPr>
      <w:r w:rsidRPr="009566DB">
        <w:rPr>
          <w:rFonts w:cs="Arial"/>
          <w:szCs w:val="24"/>
        </w:rPr>
        <w:t>In discharging its responsibilities to advise Council, the duties of the Committee will include:</w:t>
      </w:r>
    </w:p>
    <w:p w14:paraId="4CB0DC9D" w14:textId="77777777" w:rsidR="000E37AF" w:rsidRPr="009566DB" w:rsidRDefault="000E37AF" w:rsidP="00230B20">
      <w:pPr>
        <w:pStyle w:val="ListParagraph"/>
        <w:numPr>
          <w:ilvl w:val="0"/>
          <w:numId w:val="18"/>
        </w:numPr>
        <w:rPr>
          <w:rFonts w:cs="Arial"/>
          <w:szCs w:val="24"/>
        </w:rPr>
      </w:pPr>
      <w:r w:rsidRPr="009566DB">
        <w:rPr>
          <w:rFonts w:cs="Arial"/>
          <w:szCs w:val="24"/>
        </w:rPr>
        <w:t>to review the annual financial statement before submission to the Council focusing particularly on;</w:t>
      </w:r>
    </w:p>
    <w:p w14:paraId="380C4648" w14:textId="77777777" w:rsidR="000E37AF" w:rsidRPr="009566DB" w:rsidRDefault="000E37AF" w:rsidP="00230B20">
      <w:pPr>
        <w:pStyle w:val="ListParagraph"/>
        <w:numPr>
          <w:ilvl w:val="0"/>
          <w:numId w:val="17"/>
        </w:numPr>
        <w:ind w:left="1440"/>
        <w:rPr>
          <w:rFonts w:cs="Arial"/>
          <w:szCs w:val="24"/>
        </w:rPr>
      </w:pPr>
      <w:r w:rsidRPr="009566DB">
        <w:rPr>
          <w:rFonts w:cs="Arial"/>
          <w:szCs w:val="24"/>
        </w:rPr>
        <w:t>any reports from the Finance Committee</w:t>
      </w:r>
    </w:p>
    <w:p w14:paraId="49F10A6D" w14:textId="77777777" w:rsidR="000E37AF" w:rsidRPr="009566DB" w:rsidRDefault="000E37AF" w:rsidP="00230B20">
      <w:pPr>
        <w:pStyle w:val="ListParagraph"/>
        <w:numPr>
          <w:ilvl w:val="0"/>
          <w:numId w:val="17"/>
        </w:numPr>
        <w:ind w:left="1440"/>
        <w:rPr>
          <w:rFonts w:cs="Arial"/>
          <w:szCs w:val="24"/>
        </w:rPr>
      </w:pPr>
      <w:r w:rsidRPr="009566DB">
        <w:rPr>
          <w:rFonts w:cs="Arial"/>
          <w:szCs w:val="24"/>
        </w:rPr>
        <w:t>any changes in accounting practices</w:t>
      </w:r>
    </w:p>
    <w:p w14:paraId="3F29E25F" w14:textId="77777777" w:rsidR="000E37AF" w:rsidRPr="009566DB" w:rsidRDefault="000E37AF" w:rsidP="00230B20">
      <w:pPr>
        <w:pStyle w:val="ListParagraph"/>
        <w:numPr>
          <w:ilvl w:val="0"/>
          <w:numId w:val="17"/>
        </w:numPr>
        <w:ind w:left="1440"/>
        <w:rPr>
          <w:rFonts w:cs="Arial"/>
          <w:szCs w:val="24"/>
        </w:rPr>
      </w:pPr>
      <w:r w:rsidRPr="009566DB">
        <w:rPr>
          <w:rFonts w:cs="Arial"/>
          <w:szCs w:val="24"/>
        </w:rPr>
        <w:t>major judgmental areas;</w:t>
      </w:r>
    </w:p>
    <w:p w14:paraId="44DE2A22" w14:textId="77777777" w:rsidR="000E37AF" w:rsidRPr="009566DB" w:rsidRDefault="000E37AF" w:rsidP="00230B20">
      <w:pPr>
        <w:pStyle w:val="ListParagraph"/>
        <w:numPr>
          <w:ilvl w:val="0"/>
          <w:numId w:val="17"/>
        </w:numPr>
        <w:ind w:left="1440"/>
        <w:rPr>
          <w:rFonts w:cs="Arial"/>
          <w:szCs w:val="24"/>
        </w:rPr>
      </w:pPr>
      <w:r w:rsidRPr="009566DB">
        <w:rPr>
          <w:rFonts w:cs="Arial"/>
          <w:szCs w:val="24"/>
        </w:rPr>
        <w:t>significant adjustments resulting from the audit;</w:t>
      </w:r>
    </w:p>
    <w:p w14:paraId="1A03291B" w14:textId="77777777" w:rsidR="000E37AF" w:rsidRPr="009566DB" w:rsidRDefault="000E37AF" w:rsidP="00230B20">
      <w:pPr>
        <w:pStyle w:val="ListParagraph"/>
        <w:numPr>
          <w:ilvl w:val="0"/>
          <w:numId w:val="17"/>
        </w:numPr>
        <w:ind w:left="1440"/>
        <w:rPr>
          <w:rFonts w:cs="Arial"/>
          <w:szCs w:val="24"/>
        </w:rPr>
      </w:pPr>
      <w:r w:rsidRPr="009566DB">
        <w:rPr>
          <w:rFonts w:cs="Arial"/>
          <w:szCs w:val="24"/>
        </w:rPr>
        <w:t>compliance with accounting standards;</w:t>
      </w:r>
    </w:p>
    <w:p w14:paraId="064CA09E" w14:textId="77777777" w:rsidR="000E37AF" w:rsidRDefault="000E37AF" w:rsidP="00230B20">
      <w:pPr>
        <w:pStyle w:val="ListParagraph"/>
        <w:numPr>
          <w:ilvl w:val="0"/>
          <w:numId w:val="17"/>
        </w:numPr>
        <w:ind w:left="1440"/>
        <w:rPr>
          <w:rFonts w:cs="Arial"/>
          <w:szCs w:val="24"/>
        </w:rPr>
      </w:pPr>
      <w:r w:rsidRPr="009566DB">
        <w:rPr>
          <w:rFonts w:cs="Arial"/>
          <w:szCs w:val="24"/>
        </w:rPr>
        <w:t>compliance with government and legal requirements.</w:t>
      </w:r>
    </w:p>
    <w:p w14:paraId="44BA7C87" w14:textId="77777777" w:rsidR="000E37AF" w:rsidRPr="009566DB" w:rsidRDefault="000E37AF" w:rsidP="000E37AF">
      <w:pPr>
        <w:pStyle w:val="ListParagraph"/>
        <w:ind w:left="1440"/>
        <w:rPr>
          <w:rFonts w:cs="Arial"/>
          <w:szCs w:val="24"/>
        </w:rPr>
      </w:pPr>
    </w:p>
    <w:p w14:paraId="41482A8C" w14:textId="77777777" w:rsidR="000E37AF" w:rsidRPr="009566DB" w:rsidRDefault="000E37AF" w:rsidP="00230B20">
      <w:pPr>
        <w:pStyle w:val="ListParagraph"/>
        <w:numPr>
          <w:ilvl w:val="0"/>
          <w:numId w:val="18"/>
        </w:numPr>
        <w:rPr>
          <w:rFonts w:cs="Arial"/>
          <w:szCs w:val="24"/>
        </w:rPr>
      </w:pPr>
      <w:r w:rsidRPr="009566DB">
        <w:rPr>
          <w:rFonts w:cs="Arial"/>
          <w:szCs w:val="24"/>
        </w:rPr>
        <w:t>to ensure the operation of an internal audit function in the Council in accordance with Chapter 7 of the Code of Practice for State Bodies;</w:t>
      </w:r>
    </w:p>
    <w:p w14:paraId="08951F18" w14:textId="77777777" w:rsidR="000E37AF" w:rsidRPr="009566DB" w:rsidRDefault="000E37AF" w:rsidP="00230B20">
      <w:pPr>
        <w:pStyle w:val="ListParagraph"/>
        <w:numPr>
          <w:ilvl w:val="0"/>
          <w:numId w:val="19"/>
        </w:numPr>
        <w:rPr>
          <w:rFonts w:cs="Arial"/>
          <w:szCs w:val="24"/>
        </w:rPr>
      </w:pPr>
      <w:r w:rsidRPr="009566DB">
        <w:rPr>
          <w:rFonts w:cs="Arial"/>
          <w:szCs w:val="24"/>
        </w:rPr>
        <w:t>to discuss problems and reservations arising from the interim and final audit;</w:t>
      </w:r>
    </w:p>
    <w:p w14:paraId="5BD69437" w14:textId="77777777" w:rsidR="000E37AF" w:rsidRPr="009566DB" w:rsidRDefault="000E37AF" w:rsidP="00230B20">
      <w:pPr>
        <w:pStyle w:val="ListParagraph"/>
        <w:numPr>
          <w:ilvl w:val="0"/>
          <w:numId w:val="19"/>
        </w:numPr>
        <w:rPr>
          <w:rFonts w:cs="Arial"/>
          <w:szCs w:val="24"/>
        </w:rPr>
      </w:pPr>
      <w:r w:rsidRPr="009566DB">
        <w:rPr>
          <w:rFonts w:cs="Arial"/>
          <w:szCs w:val="24"/>
        </w:rPr>
        <w:t>to meet the external auditors once a year without the executive present</w:t>
      </w:r>
    </w:p>
    <w:p w14:paraId="5200DA2C" w14:textId="77777777" w:rsidR="000E37AF" w:rsidRPr="009566DB" w:rsidRDefault="000E37AF" w:rsidP="00230B20">
      <w:pPr>
        <w:pStyle w:val="ListParagraph"/>
        <w:numPr>
          <w:ilvl w:val="0"/>
          <w:numId w:val="19"/>
        </w:numPr>
        <w:rPr>
          <w:rFonts w:cs="Arial"/>
          <w:szCs w:val="24"/>
        </w:rPr>
      </w:pPr>
      <w:r w:rsidRPr="009566DB">
        <w:rPr>
          <w:rFonts w:cs="Arial"/>
          <w:szCs w:val="24"/>
        </w:rPr>
        <w:t>to review the external auditor’s management letter and management’s response;</w:t>
      </w:r>
    </w:p>
    <w:p w14:paraId="05BE9BCF" w14:textId="77777777" w:rsidR="000E37AF" w:rsidRPr="009566DB" w:rsidRDefault="000E37AF" w:rsidP="00230B20">
      <w:pPr>
        <w:pStyle w:val="ListParagraph"/>
        <w:numPr>
          <w:ilvl w:val="0"/>
          <w:numId w:val="19"/>
        </w:numPr>
        <w:rPr>
          <w:rFonts w:cs="Arial"/>
          <w:szCs w:val="24"/>
        </w:rPr>
      </w:pPr>
      <w:r w:rsidRPr="009566DB">
        <w:rPr>
          <w:rFonts w:cs="Arial"/>
          <w:szCs w:val="24"/>
        </w:rPr>
        <w:t>to ensure coordination between internal and external auditors and ensure that the internal audit function is adequately resourced and has appropriate standing within the Council;</w:t>
      </w:r>
    </w:p>
    <w:p w14:paraId="7C6C1529" w14:textId="77777777" w:rsidR="000E37AF" w:rsidRPr="009566DB" w:rsidRDefault="000E37AF" w:rsidP="00230B20">
      <w:pPr>
        <w:pStyle w:val="ListParagraph"/>
        <w:numPr>
          <w:ilvl w:val="0"/>
          <w:numId w:val="19"/>
        </w:numPr>
        <w:rPr>
          <w:rFonts w:cs="Arial"/>
          <w:szCs w:val="24"/>
        </w:rPr>
      </w:pPr>
      <w:r w:rsidRPr="009566DB">
        <w:rPr>
          <w:rFonts w:cs="Arial"/>
          <w:szCs w:val="24"/>
        </w:rPr>
        <w:t>to consider the major findings of internal investigations and management’s response;</w:t>
      </w:r>
    </w:p>
    <w:p w14:paraId="5974B23D" w14:textId="77777777" w:rsidR="000E37AF" w:rsidRPr="009566DB" w:rsidRDefault="000E37AF" w:rsidP="00230B20">
      <w:pPr>
        <w:pStyle w:val="ListParagraph"/>
        <w:numPr>
          <w:ilvl w:val="0"/>
          <w:numId w:val="19"/>
        </w:numPr>
        <w:rPr>
          <w:rFonts w:cs="Arial"/>
          <w:szCs w:val="24"/>
        </w:rPr>
      </w:pPr>
      <w:r w:rsidRPr="009566DB">
        <w:rPr>
          <w:rFonts w:cs="Arial"/>
          <w:szCs w:val="24"/>
        </w:rPr>
        <w:t>to consider other topics, as defined by the Council.</w:t>
      </w:r>
    </w:p>
    <w:p w14:paraId="6CE6C12C" w14:textId="77777777" w:rsidR="000E37AF" w:rsidRPr="009566DB" w:rsidRDefault="000E37AF" w:rsidP="00230B20">
      <w:pPr>
        <w:pStyle w:val="ListParagraph"/>
        <w:numPr>
          <w:ilvl w:val="0"/>
          <w:numId w:val="19"/>
        </w:numPr>
        <w:rPr>
          <w:rFonts w:cs="Arial"/>
          <w:szCs w:val="24"/>
        </w:rPr>
      </w:pPr>
      <w:r w:rsidRPr="009566DB">
        <w:rPr>
          <w:rFonts w:cs="Arial"/>
          <w:szCs w:val="24"/>
        </w:rPr>
        <w:t>Review the adequacy and effectiveness of the organisation’s process for the identification, assessment and control of corporate and divisional level risk.</w:t>
      </w:r>
    </w:p>
    <w:p w14:paraId="6B8DAE37" w14:textId="2DF2B839" w:rsidR="000E37AF" w:rsidRDefault="000E37AF" w:rsidP="00230B20">
      <w:pPr>
        <w:pStyle w:val="ListParagraph"/>
        <w:numPr>
          <w:ilvl w:val="0"/>
          <w:numId w:val="19"/>
        </w:numPr>
        <w:rPr>
          <w:rFonts w:cs="Arial"/>
          <w:szCs w:val="24"/>
        </w:rPr>
      </w:pPr>
      <w:r w:rsidRPr="009566DB">
        <w:rPr>
          <w:rFonts w:cs="Arial"/>
          <w:szCs w:val="24"/>
        </w:rPr>
        <w:t>Report to the Board on matters relating to the organisation’s process for risk management and management action to mitigate risk.</w:t>
      </w:r>
    </w:p>
    <w:p w14:paraId="3561704A" w14:textId="77777777" w:rsidR="000E37AF" w:rsidRPr="009566DB" w:rsidRDefault="000E37AF" w:rsidP="00230B20">
      <w:pPr>
        <w:pStyle w:val="ListParagraph"/>
        <w:numPr>
          <w:ilvl w:val="0"/>
          <w:numId w:val="19"/>
        </w:numPr>
        <w:rPr>
          <w:rFonts w:cs="Arial"/>
          <w:szCs w:val="24"/>
        </w:rPr>
      </w:pPr>
      <w:r w:rsidRPr="009566DB">
        <w:rPr>
          <w:rFonts w:cs="Arial"/>
          <w:szCs w:val="24"/>
        </w:rPr>
        <w:t>Review and report to the Council on the system of internal control.</w:t>
      </w:r>
    </w:p>
    <w:p w14:paraId="761D878B" w14:textId="77777777" w:rsidR="000E37AF" w:rsidRPr="009566DB" w:rsidRDefault="000E37AF" w:rsidP="00230B20">
      <w:pPr>
        <w:pStyle w:val="ListParagraph"/>
        <w:numPr>
          <w:ilvl w:val="0"/>
          <w:numId w:val="19"/>
        </w:numPr>
        <w:rPr>
          <w:rFonts w:cs="Arial"/>
          <w:szCs w:val="24"/>
        </w:rPr>
      </w:pPr>
      <w:r w:rsidRPr="009566DB">
        <w:rPr>
          <w:rFonts w:cs="Arial"/>
          <w:szCs w:val="24"/>
        </w:rPr>
        <w:t>Agree the specifications for the procurement of internal audit services and recommend the specifications to the Council for approval.</w:t>
      </w:r>
    </w:p>
    <w:p w14:paraId="65E5D655" w14:textId="77777777" w:rsidR="000E37AF" w:rsidRPr="009566DB" w:rsidRDefault="000E37AF" w:rsidP="00230B20">
      <w:pPr>
        <w:pStyle w:val="ListParagraph"/>
        <w:numPr>
          <w:ilvl w:val="0"/>
          <w:numId w:val="19"/>
        </w:numPr>
        <w:rPr>
          <w:rFonts w:cs="Arial"/>
          <w:szCs w:val="24"/>
        </w:rPr>
      </w:pPr>
      <w:r w:rsidRPr="009566DB">
        <w:rPr>
          <w:rFonts w:cs="Arial"/>
          <w:szCs w:val="24"/>
        </w:rPr>
        <w:t>Advise Council of the appointment by the executive of the internal audit service provider selected in accordance with the agreed specifications and appropriate procurement procedures.</w:t>
      </w:r>
    </w:p>
    <w:p w14:paraId="3D5C5804" w14:textId="77777777" w:rsidR="000E37AF" w:rsidRPr="009566DB" w:rsidRDefault="000E37AF" w:rsidP="000E37AF">
      <w:pPr>
        <w:rPr>
          <w:rFonts w:cs="Arial"/>
          <w:szCs w:val="24"/>
        </w:rPr>
      </w:pPr>
    </w:p>
    <w:p w14:paraId="1AA962D4" w14:textId="77777777" w:rsidR="000E37AF" w:rsidRPr="009566DB" w:rsidRDefault="000E37AF" w:rsidP="00230B20">
      <w:pPr>
        <w:pStyle w:val="ListParagraph"/>
        <w:numPr>
          <w:ilvl w:val="0"/>
          <w:numId w:val="18"/>
        </w:numPr>
        <w:rPr>
          <w:rFonts w:cs="Arial"/>
          <w:szCs w:val="24"/>
        </w:rPr>
      </w:pPr>
      <w:r w:rsidRPr="009566DB">
        <w:rPr>
          <w:rFonts w:cs="Arial"/>
          <w:szCs w:val="24"/>
        </w:rPr>
        <w:t>to oversee the development and implementation of appropriate Council self- evaluation procedures.</w:t>
      </w:r>
    </w:p>
    <w:p w14:paraId="6F411C87" w14:textId="77777777" w:rsidR="000E37AF" w:rsidRPr="009566DB" w:rsidRDefault="000E37AF" w:rsidP="000E37AF">
      <w:pPr>
        <w:rPr>
          <w:rFonts w:cs="Arial"/>
          <w:szCs w:val="24"/>
        </w:rPr>
      </w:pPr>
    </w:p>
    <w:p w14:paraId="2FF06C1E" w14:textId="77777777" w:rsidR="000E37AF" w:rsidRPr="009566DB" w:rsidRDefault="000E37AF" w:rsidP="000E37AF">
      <w:pPr>
        <w:rPr>
          <w:rFonts w:cs="Arial"/>
          <w:b/>
          <w:szCs w:val="24"/>
        </w:rPr>
      </w:pPr>
      <w:r w:rsidRPr="009566DB">
        <w:rPr>
          <w:rFonts w:cs="Arial"/>
          <w:b/>
          <w:szCs w:val="24"/>
        </w:rPr>
        <w:t>Reporting</w:t>
      </w:r>
    </w:p>
    <w:p w14:paraId="35708527" w14:textId="77777777" w:rsidR="000E37AF" w:rsidRPr="009566DB" w:rsidRDefault="000E37AF" w:rsidP="000E37AF">
      <w:pPr>
        <w:rPr>
          <w:rFonts w:cs="Arial"/>
          <w:szCs w:val="24"/>
        </w:rPr>
      </w:pPr>
      <w:r w:rsidRPr="009566DB">
        <w:rPr>
          <w:rFonts w:cs="Arial"/>
          <w:szCs w:val="24"/>
        </w:rPr>
        <w:t>The Chairperson of the Audit committee shall attend part of at least one Council meeting each year and shall submit an annual written report to Council. Verbal reports will be made by the Committee to Council following each Committee meeting by the Chairperson or by a Committee member deputed by the Committee.</w:t>
      </w:r>
    </w:p>
    <w:p w14:paraId="38B1033C" w14:textId="77777777" w:rsidR="000E37AF" w:rsidRPr="009566DB" w:rsidRDefault="000E37AF" w:rsidP="000E37AF">
      <w:pPr>
        <w:rPr>
          <w:rFonts w:cs="Arial"/>
          <w:szCs w:val="24"/>
        </w:rPr>
      </w:pPr>
    </w:p>
    <w:p w14:paraId="79D5D502" w14:textId="77777777" w:rsidR="000E37AF" w:rsidRPr="009566DB" w:rsidRDefault="000E37AF" w:rsidP="000E37AF">
      <w:pPr>
        <w:rPr>
          <w:rFonts w:cs="Arial"/>
          <w:b/>
          <w:szCs w:val="24"/>
        </w:rPr>
      </w:pPr>
      <w:r w:rsidRPr="009566DB">
        <w:rPr>
          <w:rFonts w:cs="Arial"/>
          <w:b/>
          <w:szCs w:val="24"/>
        </w:rPr>
        <w:t>Information Requirements</w:t>
      </w:r>
    </w:p>
    <w:p w14:paraId="1B59A11E" w14:textId="77777777" w:rsidR="000E37AF" w:rsidRPr="009566DB" w:rsidRDefault="000E37AF" w:rsidP="000E37AF">
      <w:pPr>
        <w:rPr>
          <w:rFonts w:cs="Arial"/>
          <w:szCs w:val="24"/>
        </w:rPr>
      </w:pPr>
      <w:r w:rsidRPr="009566DB">
        <w:rPr>
          <w:rFonts w:cs="Arial"/>
          <w:szCs w:val="24"/>
        </w:rPr>
        <w:t>For each meeting the Audit and Risk Committee will be provided (well ahead of the meeting) with:</w:t>
      </w:r>
    </w:p>
    <w:p w14:paraId="5886CB3F" w14:textId="77777777" w:rsidR="000E37AF" w:rsidRPr="009566DB" w:rsidRDefault="000E37AF" w:rsidP="00230B20">
      <w:pPr>
        <w:pStyle w:val="ListParagraph"/>
        <w:numPr>
          <w:ilvl w:val="0"/>
          <w:numId w:val="20"/>
        </w:numPr>
        <w:rPr>
          <w:rFonts w:cs="Arial"/>
          <w:szCs w:val="24"/>
        </w:rPr>
      </w:pPr>
      <w:r w:rsidRPr="009566DB">
        <w:rPr>
          <w:rFonts w:cs="Arial"/>
          <w:szCs w:val="24"/>
        </w:rPr>
        <w:t>a report summarising any significant changes to the State body’s strategic risks and a copy of the strategic/corporate Risk Register;</w:t>
      </w:r>
    </w:p>
    <w:p w14:paraId="46301770" w14:textId="77777777" w:rsidR="000E37AF" w:rsidRPr="009566DB" w:rsidRDefault="000E37AF" w:rsidP="00230B20">
      <w:pPr>
        <w:pStyle w:val="ListParagraph"/>
        <w:numPr>
          <w:ilvl w:val="0"/>
          <w:numId w:val="20"/>
        </w:numPr>
        <w:rPr>
          <w:rFonts w:cs="Arial"/>
          <w:szCs w:val="24"/>
        </w:rPr>
      </w:pPr>
      <w:r w:rsidRPr="009566DB">
        <w:rPr>
          <w:rFonts w:cs="Arial"/>
          <w:szCs w:val="24"/>
        </w:rPr>
        <w:t>a progress report from the Head of Internal Audit summarising:</w:t>
      </w:r>
    </w:p>
    <w:p w14:paraId="3DFFFE93" w14:textId="77777777" w:rsidR="000E37AF" w:rsidRPr="009566DB" w:rsidRDefault="000E37AF" w:rsidP="00230B20">
      <w:pPr>
        <w:pStyle w:val="ListParagraph"/>
        <w:numPr>
          <w:ilvl w:val="0"/>
          <w:numId w:val="20"/>
        </w:numPr>
        <w:rPr>
          <w:rFonts w:cs="Arial"/>
          <w:szCs w:val="24"/>
        </w:rPr>
      </w:pPr>
      <w:r w:rsidRPr="009566DB">
        <w:rPr>
          <w:rFonts w:cs="Arial"/>
          <w:szCs w:val="24"/>
        </w:rPr>
        <w:t>work performed (and a comparison with work planned);</w:t>
      </w:r>
    </w:p>
    <w:p w14:paraId="20D633E8" w14:textId="77777777" w:rsidR="000E37AF" w:rsidRPr="009566DB" w:rsidRDefault="000E37AF" w:rsidP="00230B20">
      <w:pPr>
        <w:pStyle w:val="ListParagraph"/>
        <w:numPr>
          <w:ilvl w:val="0"/>
          <w:numId w:val="20"/>
        </w:numPr>
        <w:rPr>
          <w:rFonts w:cs="Arial"/>
          <w:szCs w:val="24"/>
        </w:rPr>
      </w:pPr>
      <w:r w:rsidRPr="009566DB">
        <w:rPr>
          <w:rFonts w:cs="Arial"/>
          <w:szCs w:val="24"/>
        </w:rPr>
        <w:t>key issues emerging from the work of internal audit;</w:t>
      </w:r>
    </w:p>
    <w:p w14:paraId="54921157" w14:textId="77777777" w:rsidR="000E37AF" w:rsidRPr="009566DB" w:rsidRDefault="000E37AF" w:rsidP="00230B20">
      <w:pPr>
        <w:pStyle w:val="ListParagraph"/>
        <w:numPr>
          <w:ilvl w:val="0"/>
          <w:numId w:val="21"/>
        </w:numPr>
        <w:rPr>
          <w:rFonts w:cs="Arial"/>
          <w:szCs w:val="24"/>
        </w:rPr>
      </w:pPr>
      <w:r w:rsidRPr="009566DB">
        <w:rPr>
          <w:rFonts w:cs="Arial"/>
          <w:szCs w:val="24"/>
        </w:rPr>
        <w:t>management response to audit recommendations;</w:t>
      </w:r>
    </w:p>
    <w:p w14:paraId="02B00A14" w14:textId="77777777" w:rsidR="000E37AF" w:rsidRPr="009566DB" w:rsidRDefault="000E37AF" w:rsidP="00230B20">
      <w:pPr>
        <w:pStyle w:val="ListParagraph"/>
        <w:numPr>
          <w:ilvl w:val="0"/>
          <w:numId w:val="21"/>
        </w:numPr>
        <w:rPr>
          <w:rFonts w:cs="Arial"/>
          <w:szCs w:val="24"/>
        </w:rPr>
      </w:pPr>
      <w:r w:rsidRPr="009566DB">
        <w:rPr>
          <w:rFonts w:cs="Arial"/>
          <w:szCs w:val="24"/>
        </w:rPr>
        <w:t>changes to the agreed internal audit plan; and</w:t>
      </w:r>
    </w:p>
    <w:p w14:paraId="367F6214" w14:textId="77777777" w:rsidR="000E37AF" w:rsidRPr="009566DB" w:rsidRDefault="000E37AF" w:rsidP="00230B20">
      <w:pPr>
        <w:pStyle w:val="ListParagraph"/>
        <w:numPr>
          <w:ilvl w:val="0"/>
          <w:numId w:val="21"/>
        </w:numPr>
        <w:rPr>
          <w:rFonts w:cs="Arial"/>
          <w:szCs w:val="24"/>
        </w:rPr>
      </w:pPr>
      <w:r w:rsidRPr="009566DB">
        <w:rPr>
          <w:rFonts w:cs="Arial"/>
          <w:szCs w:val="24"/>
        </w:rPr>
        <w:t>any resourcing issues affecting the delivery of the objectives of internal audit.</w:t>
      </w:r>
    </w:p>
    <w:p w14:paraId="4FE277AD" w14:textId="77777777" w:rsidR="000E37AF" w:rsidRPr="009566DB" w:rsidRDefault="000E37AF" w:rsidP="00230B20">
      <w:pPr>
        <w:pStyle w:val="ListParagraph"/>
        <w:numPr>
          <w:ilvl w:val="0"/>
          <w:numId w:val="21"/>
        </w:numPr>
        <w:rPr>
          <w:rFonts w:cs="Arial"/>
          <w:szCs w:val="24"/>
        </w:rPr>
      </w:pPr>
      <w:r w:rsidRPr="009566DB">
        <w:rPr>
          <w:rFonts w:cs="Arial"/>
          <w:szCs w:val="24"/>
        </w:rPr>
        <w:t>Internal</w:t>
      </w:r>
      <w:r w:rsidRPr="009566DB">
        <w:rPr>
          <w:rFonts w:cs="Arial"/>
          <w:szCs w:val="24"/>
        </w:rPr>
        <w:tab/>
        <w:t>audit</w:t>
      </w:r>
      <w:r w:rsidRPr="009566DB">
        <w:rPr>
          <w:rFonts w:cs="Arial"/>
          <w:szCs w:val="24"/>
        </w:rPr>
        <w:tab/>
        <w:t>Reports</w:t>
      </w:r>
      <w:r w:rsidRPr="009566DB">
        <w:rPr>
          <w:rFonts w:cs="Arial"/>
          <w:szCs w:val="24"/>
        </w:rPr>
        <w:tab/>
        <w:t>with</w:t>
      </w:r>
      <w:r w:rsidRPr="009566DB">
        <w:rPr>
          <w:rFonts w:cs="Arial"/>
          <w:szCs w:val="24"/>
        </w:rPr>
        <w:tab/>
        <w:t>Management</w:t>
      </w:r>
      <w:r w:rsidRPr="009566DB">
        <w:rPr>
          <w:rFonts w:cs="Arial"/>
          <w:szCs w:val="24"/>
        </w:rPr>
        <w:tab/>
        <w:t>responses</w:t>
      </w:r>
      <w:r w:rsidRPr="009566DB">
        <w:rPr>
          <w:rFonts w:cs="Arial"/>
          <w:szCs w:val="24"/>
        </w:rPr>
        <w:tab/>
        <w:t>to recommendations</w:t>
      </w:r>
    </w:p>
    <w:p w14:paraId="3E161398" w14:textId="77777777" w:rsidR="000E37AF" w:rsidRPr="009566DB" w:rsidRDefault="000E37AF" w:rsidP="00230B20">
      <w:pPr>
        <w:pStyle w:val="ListParagraph"/>
        <w:numPr>
          <w:ilvl w:val="0"/>
          <w:numId w:val="20"/>
        </w:numPr>
        <w:rPr>
          <w:rFonts w:cs="Arial"/>
          <w:szCs w:val="24"/>
        </w:rPr>
      </w:pPr>
      <w:r w:rsidRPr="009566DB">
        <w:rPr>
          <w:rFonts w:cs="Arial"/>
          <w:szCs w:val="24"/>
        </w:rPr>
        <w:t>a progress report (written/verbal) from the external audit representative</w:t>
      </w:r>
    </w:p>
    <w:p w14:paraId="6FFA8FB3" w14:textId="77777777" w:rsidR="000E37AF" w:rsidRPr="009566DB" w:rsidRDefault="000E37AF" w:rsidP="00230B20">
      <w:pPr>
        <w:pStyle w:val="ListParagraph"/>
        <w:numPr>
          <w:ilvl w:val="0"/>
          <w:numId w:val="20"/>
        </w:numPr>
        <w:rPr>
          <w:rFonts w:cs="Arial"/>
          <w:szCs w:val="24"/>
        </w:rPr>
      </w:pPr>
      <w:r w:rsidRPr="009566DB">
        <w:rPr>
          <w:rFonts w:cs="Arial"/>
          <w:szCs w:val="24"/>
        </w:rPr>
        <w:t>management assurance reports; and</w:t>
      </w:r>
    </w:p>
    <w:p w14:paraId="7A67ABED" w14:textId="77777777" w:rsidR="000E37AF" w:rsidRPr="009566DB" w:rsidRDefault="000E37AF" w:rsidP="00230B20">
      <w:pPr>
        <w:pStyle w:val="ListParagraph"/>
        <w:numPr>
          <w:ilvl w:val="0"/>
          <w:numId w:val="20"/>
        </w:numPr>
        <w:rPr>
          <w:rFonts w:cs="Arial"/>
          <w:szCs w:val="24"/>
        </w:rPr>
      </w:pPr>
      <w:r w:rsidRPr="009566DB">
        <w:rPr>
          <w:rFonts w:cs="Arial"/>
          <w:szCs w:val="24"/>
        </w:rPr>
        <w:t>reports on the management of major incidents, “near misses” and lessons learned.</w:t>
      </w:r>
    </w:p>
    <w:p w14:paraId="763BA47F" w14:textId="77777777" w:rsidR="000E37AF" w:rsidRPr="009566DB" w:rsidRDefault="000E37AF" w:rsidP="000E37AF">
      <w:pPr>
        <w:rPr>
          <w:rFonts w:cs="Arial"/>
          <w:szCs w:val="24"/>
        </w:rPr>
      </w:pPr>
    </w:p>
    <w:p w14:paraId="692290A6" w14:textId="77777777" w:rsidR="000E37AF" w:rsidRPr="009566DB" w:rsidRDefault="000E37AF" w:rsidP="000E37AF">
      <w:pPr>
        <w:rPr>
          <w:rFonts w:cs="Arial"/>
          <w:szCs w:val="24"/>
        </w:rPr>
      </w:pPr>
      <w:r w:rsidRPr="009566DB">
        <w:rPr>
          <w:rFonts w:cs="Arial"/>
          <w:szCs w:val="24"/>
        </w:rPr>
        <w:t>As and when appropriate the Committee will also be provided with:</w:t>
      </w:r>
    </w:p>
    <w:p w14:paraId="6E141B86" w14:textId="77777777" w:rsidR="000E37AF" w:rsidRPr="009566DB" w:rsidRDefault="000E37AF" w:rsidP="00230B20">
      <w:pPr>
        <w:pStyle w:val="ListParagraph"/>
        <w:numPr>
          <w:ilvl w:val="0"/>
          <w:numId w:val="22"/>
        </w:numPr>
        <w:rPr>
          <w:rFonts w:cs="Arial"/>
          <w:szCs w:val="24"/>
        </w:rPr>
      </w:pPr>
      <w:r w:rsidRPr="009566DB">
        <w:rPr>
          <w:rFonts w:cs="Arial"/>
          <w:szCs w:val="24"/>
        </w:rPr>
        <w:t>proposals for the terms of reference of internal audit / the internal audit charter;</w:t>
      </w:r>
    </w:p>
    <w:p w14:paraId="1470E11D" w14:textId="77777777" w:rsidR="000E37AF" w:rsidRPr="009566DB" w:rsidRDefault="000E37AF" w:rsidP="00230B20">
      <w:pPr>
        <w:pStyle w:val="ListParagraph"/>
        <w:numPr>
          <w:ilvl w:val="0"/>
          <w:numId w:val="22"/>
        </w:numPr>
        <w:rPr>
          <w:rFonts w:cs="Arial"/>
          <w:szCs w:val="24"/>
        </w:rPr>
      </w:pPr>
      <w:r w:rsidRPr="009566DB">
        <w:rPr>
          <w:rFonts w:cs="Arial"/>
          <w:szCs w:val="24"/>
        </w:rPr>
        <w:t>quality assurance reports on the Internal Audit Unit;</w:t>
      </w:r>
    </w:p>
    <w:p w14:paraId="67E5DF2B" w14:textId="11E2520B" w:rsidR="000201DE" w:rsidRPr="00081828" w:rsidRDefault="000E37AF" w:rsidP="00081828">
      <w:pPr>
        <w:pStyle w:val="ListParagraph"/>
        <w:numPr>
          <w:ilvl w:val="0"/>
          <w:numId w:val="22"/>
        </w:numPr>
        <w:rPr>
          <w:rFonts w:cs="Arial"/>
          <w:szCs w:val="24"/>
        </w:rPr>
      </w:pPr>
      <w:r w:rsidRPr="009566DB">
        <w:rPr>
          <w:rFonts w:cs="Arial"/>
          <w:szCs w:val="24"/>
        </w:rPr>
        <w:t>the draft financial statements;</w:t>
      </w:r>
    </w:p>
    <w:p w14:paraId="3A2BC51B" w14:textId="77777777" w:rsidR="000E37AF" w:rsidRPr="009566DB" w:rsidRDefault="000E37AF" w:rsidP="00230B20">
      <w:pPr>
        <w:pStyle w:val="ListParagraph"/>
        <w:numPr>
          <w:ilvl w:val="0"/>
          <w:numId w:val="22"/>
        </w:numPr>
        <w:rPr>
          <w:rFonts w:cs="Arial"/>
          <w:szCs w:val="24"/>
        </w:rPr>
      </w:pPr>
      <w:r w:rsidRPr="009566DB">
        <w:rPr>
          <w:rFonts w:cs="Arial"/>
          <w:szCs w:val="24"/>
        </w:rPr>
        <w:t>the draft governance statement;</w:t>
      </w:r>
    </w:p>
    <w:p w14:paraId="3C357B4B" w14:textId="77777777" w:rsidR="000E37AF" w:rsidRPr="009566DB" w:rsidRDefault="000E37AF" w:rsidP="00230B20">
      <w:pPr>
        <w:pStyle w:val="ListParagraph"/>
        <w:numPr>
          <w:ilvl w:val="0"/>
          <w:numId w:val="22"/>
        </w:numPr>
        <w:rPr>
          <w:rFonts w:cs="Arial"/>
          <w:szCs w:val="24"/>
        </w:rPr>
      </w:pPr>
      <w:r w:rsidRPr="009566DB">
        <w:rPr>
          <w:rFonts w:cs="Arial"/>
          <w:szCs w:val="24"/>
        </w:rPr>
        <w:t>a report on any changes to accounting policies;</w:t>
      </w:r>
    </w:p>
    <w:p w14:paraId="6AC7C7F5" w14:textId="77777777" w:rsidR="000E37AF" w:rsidRPr="009566DB" w:rsidRDefault="000E37AF" w:rsidP="00230B20">
      <w:pPr>
        <w:pStyle w:val="ListParagraph"/>
        <w:numPr>
          <w:ilvl w:val="0"/>
          <w:numId w:val="22"/>
        </w:numPr>
        <w:rPr>
          <w:rFonts w:cs="Arial"/>
          <w:szCs w:val="24"/>
        </w:rPr>
      </w:pPr>
      <w:r w:rsidRPr="009566DB">
        <w:rPr>
          <w:rFonts w:cs="Arial"/>
          <w:szCs w:val="24"/>
        </w:rPr>
        <w:t>external audit’s management letter;</w:t>
      </w:r>
    </w:p>
    <w:p w14:paraId="0D4EE86F" w14:textId="77777777" w:rsidR="000E37AF" w:rsidRPr="009566DB" w:rsidRDefault="000E37AF" w:rsidP="00230B20">
      <w:pPr>
        <w:pStyle w:val="ListParagraph"/>
        <w:numPr>
          <w:ilvl w:val="0"/>
          <w:numId w:val="22"/>
        </w:numPr>
        <w:rPr>
          <w:rFonts w:cs="Arial"/>
          <w:szCs w:val="24"/>
        </w:rPr>
      </w:pPr>
      <w:r w:rsidRPr="009566DB">
        <w:rPr>
          <w:rFonts w:cs="Arial"/>
          <w:szCs w:val="24"/>
        </w:rPr>
        <w:t>a report on any proposals to tender for audit functions, where appropriate;</w:t>
      </w:r>
    </w:p>
    <w:p w14:paraId="2737A97E" w14:textId="77777777" w:rsidR="000E37AF" w:rsidRPr="009566DB" w:rsidRDefault="000E37AF" w:rsidP="00230B20">
      <w:pPr>
        <w:pStyle w:val="ListParagraph"/>
        <w:numPr>
          <w:ilvl w:val="0"/>
          <w:numId w:val="22"/>
        </w:numPr>
        <w:rPr>
          <w:rFonts w:cs="Arial"/>
          <w:szCs w:val="24"/>
        </w:rPr>
      </w:pPr>
      <w:r w:rsidRPr="009566DB">
        <w:rPr>
          <w:rFonts w:cs="Arial"/>
          <w:szCs w:val="24"/>
        </w:rPr>
        <w:t>a report on co-operation between internal and external audit; and</w:t>
      </w:r>
    </w:p>
    <w:p w14:paraId="1D6DFEF9" w14:textId="77777777" w:rsidR="000E37AF" w:rsidRPr="009566DB" w:rsidRDefault="000E37AF" w:rsidP="00230B20">
      <w:pPr>
        <w:pStyle w:val="ListParagraph"/>
        <w:numPr>
          <w:ilvl w:val="0"/>
          <w:numId w:val="22"/>
        </w:numPr>
        <w:rPr>
          <w:rFonts w:cs="Arial"/>
          <w:szCs w:val="24"/>
        </w:rPr>
      </w:pPr>
      <w:r w:rsidRPr="009566DB">
        <w:rPr>
          <w:rFonts w:cs="Arial"/>
          <w:szCs w:val="24"/>
        </w:rPr>
        <w:t>the risk management policy.</w:t>
      </w:r>
    </w:p>
    <w:p w14:paraId="1FDB52C7" w14:textId="77777777" w:rsidR="000E37AF" w:rsidRPr="009566DB" w:rsidRDefault="000E37AF" w:rsidP="000E37AF">
      <w:pPr>
        <w:rPr>
          <w:rFonts w:cs="Arial"/>
          <w:szCs w:val="24"/>
        </w:rPr>
      </w:pPr>
    </w:p>
    <w:p w14:paraId="3C03583C" w14:textId="77777777" w:rsidR="000E37AF" w:rsidRPr="009566DB" w:rsidRDefault="000E37AF" w:rsidP="000E37AF">
      <w:pPr>
        <w:rPr>
          <w:rFonts w:cs="Arial"/>
          <w:b/>
          <w:szCs w:val="24"/>
        </w:rPr>
      </w:pPr>
      <w:r w:rsidRPr="009566DB">
        <w:rPr>
          <w:rFonts w:cs="Arial"/>
          <w:b/>
          <w:szCs w:val="24"/>
        </w:rPr>
        <w:t>Performance Review</w:t>
      </w:r>
    </w:p>
    <w:p w14:paraId="675CDB9F" w14:textId="77777777" w:rsidR="000E37AF" w:rsidRPr="00271F02" w:rsidRDefault="000E37AF" w:rsidP="00230B20">
      <w:pPr>
        <w:pStyle w:val="ListParagraph"/>
        <w:numPr>
          <w:ilvl w:val="0"/>
          <w:numId w:val="23"/>
        </w:numPr>
        <w:rPr>
          <w:rFonts w:cs="Arial"/>
          <w:szCs w:val="24"/>
        </w:rPr>
      </w:pPr>
      <w:r w:rsidRPr="00271F02">
        <w:rPr>
          <w:rFonts w:cs="Arial"/>
          <w:szCs w:val="24"/>
        </w:rPr>
        <w:t>The Committee shall conduct a self-assessment annually to review its performance. It shall report its conclusions and recommend any changes it considers necessary to Council.</w:t>
      </w:r>
    </w:p>
    <w:p w14:paraId="70625D31" w14:textId="77777777" w:rsidR="000E37AF" w:rsidRPr="00271F02" w:rsidRDefault="000E37AF" w:rsidP="00230B20">
      <w:pPr>
        <w:pStyle w:val="ListParagraph"/>
        <w:numPr>
          <w:ilvl w:val="0"/>
          <w:numId w:val="23"/>
        </w:numPr>
        <w:rPr>
          <w:rFonts w:cs="Arial"/>
          <w:szCs w:val="24"/>
        </w:rPr>
      </w:pPr>
      <w:r w:rsidRPr="00271F02">
        <w:rPr>
          <w:rFonts w:cs="Arial"/>
          <w:szCs w:val="24"/>
        </w:rPr>
        <w:t>The Committee shall review its Terms of Reference annually and recommend any changes it considers necessary to Council.</w:t>
      </w:r>
    </w:p>
    <w:p w14:paraId="5D82F8BA" w14:textId="5A39842E" w:rsidR="008A446C" w:rsidRDefault="008A446C" w:rsidP="008A446C"/>
    <w:p w14:paraId="6B90B878" w14:textId="2B1E62AF" w:rsidR="000201DE" w:rsidRDefault="000201DE" w:rsidP="008A446C"/>
    <w:p w14:paraId="47BC9E9D" w14:textId="1E3DF4BE" w:rsidR="0076720E" w:rsidRDefault="0076720E" w:rsidP="008A446C"/>
    <w:p w14:paraId="49E2DC0A" w14:textId="2D85F339" w:rsidR="0076720E" w:rsidRDefault="0076720E" w:rsidP="008A446C"/>
    <w:p w14:paraId="0B402D59" w14:textId="12A59C02" w:rsidR="000201DE" w:rsidRPr="000201DE" w:rsidRDefault="000201DE" w:rsidP="000201DE">
      <w:pPr>
        <w:pStyle w:val="Heading3"/>
        <w:rPr>
          <w:rFonts w:ascii="Arial" w:hAnsi="Arial" w:cs="Arial"/>
          <w:i w:val="0"/>
          <w:spacing w:val="-2"/>
          <w:sz w:val="32"/>
          <w:szCs w:val="32"/>
        </w:rPr>
      </w:pPr>
      <w:r w:rsidRPr="000201DE">
        <w:rPr>
          <w:rFonts w:ascii="Arial" w:hAnsi="Arial" w:cs="Arial"/>
          <w:i w:val="0"/>
          <w:sz w:val="32"/>
          <w:szCs w:val="32"/>
        </w:rPr>
        <w:t>APPENDIX</w:t>
      </w:r>
      <w:r w:rsidRPr="000201DE">
        <w:rPr>
          <w:rFonts w:ascii="Arial" w:hAnsi="Arial" w:cs="Arial"/>
          <w:i w:val="0"/>
          <w:spacing w:val="-11"/>
          <w:sz w:val="32"/>
          <w:szCs w:val="32"/>
        </w:rPr>
        <w:t xml:space="preserve"> </w:t>
      </w:r>
      <w:r w:rsidRPr="000201DE">
        <w:rPr>
          <w:rFonts w:ascii="Arial" w:hAnsi="Arial" w:cs="Arial"/>
          <w:i w:val="0"/>
          <w:sz w:val="32"/>
          <w:szCs w:val="32"/>
        </w:rPr>
        <w:t>6c:</w:t>
      </w:r>
      <w:r w:rsidRPr="000201DE">
        <w:rPr>
          <w:rFonts w:ascii="Arial" w:hAnsi="Arial" w:cs="Arial"/>
          <w:i w:val="0"/>
          <w:spacing w:val="-11"/>
          <w:sz w:val="32"/>
          <w:szCs w:val="32"/>
        </w:rPr>
        <w:t xml:space="preserve"> </w:t>
      </w:r>
      <w:r w:rsidRPr="000201DE">
        <w:rPr>
          <w:rFonts w:ascii="Arial" w:hAnsi="Arial" w:cs="Arial"/>
          <w:i w:val="0"/>
          <w:sz w:val="32"/>
          <w:szCs w:val="32"/>
        </w:rPr>
        <w:t>NCSE</w:t>
      </w:r>
      <w:r w:rsidRPr="000201DE">
        <w:rPr>
          <w:rFonts w:ascii="Arial" w:hAnsi="Arial" w:cs="Arial"/>
          <w:i w:val="0"/>
          <w:spacing w:val="-11"/>
          <w:sz w:val="32"/>
          <w:szCs w:val="32"/>
        </w:rPr>
        <w:t xml:space="preserve"> </w:t>
      </w:r>
      <w:r w:rsidRPr="000201DE">
        <w:rPr>
          <w:rFonts w:ascii="Arial" w:hAnsi="Arial" w:cs="Arial"/>
          <w:i w:val="0"/>
          <w:sz w:val="32"/>
          <w:szCs w:val="32"/>
        </w:rPr>
        <w:t>CEO</w:t>
      </w:r>
      <w:r w:rsidRPr="000201DE">
        <w:rPr>
          <w:rFonts w:ascii="Arial" w:hAnsi="Arial" w:cs="Arial"/>
          <w:i w:val="0"/>
          <w:spacing w:val="-8"/>
          <w:sz w:val="32"/>
          <w:szCs w:val="32"/>
        </w:rPr>
        <w:t xml:space="preserve"> </w:t>
      </w:r>
      <w:r w:rsidRPr="000201DE">
        <w:rPr>
          <w:rFonts w:ascii="Arial" w:hAnsi="Arial" w:cs="Arial"/>
          <w:i w:val="0"/>
          <w:sz w:val="32"/>
          <w:szCs w:val="32"/>
        </w:rPr>
        <w:t>Performance</w:t>
      </w:r>
      <w:r w:rsidRPr="000201DE">
        <w:rPr>
          <w:rFonts w:ascii="Arial" w:hAnsi="Arial" w:cs="Arial"/>
          <w:i w:val="0"/>
          <w:spacing w:val="-11"/>
          <w:sz w:val="32"/>
          <w:szCs w:val="32"/>
        </w:rPr>
        <w:t xml:space="preserve"> </w:t>
      </w:r>
      <w:r w:rsidRPr="000201DE">
        <w:rPr>
          <w:rFonts w:ascii="Arial" w:hAnsi="Arial" w:cs="Arial"/>
          <w:i w:val="0"/>
          <w:spacing w:val="-2"/>
          <w:sz w:val="32"/>
          <w:szCs w:val="32"/>
        </w:rPr>
        <w:t>Committee</w:t>
      </w:r>
    </w:p>
    <w:p w14:paraId="60080EF1" w14:textId="4DA2DBAB" w:rsidR="003A4357" w:rsidRPr="0058507F" w:rsidRDefault="000201DE" w:rsidP="003A4357">
      <w:pPr>
        <w:jc w:val="center"/>
        <w:rPr>
          <w:b/>
          <w:sz w:val="28"/>
        </w:rPr>
      </w:pPr>
      <w:r w:rsidRPr="0058507F">
        <w:rPr>
          <w:b/>
          <w:sz w:val="28"/>
        </w:rPr>
        <w:t>Terms</w:t>
      </w:r>
      <w:r w:rsidRPr="0058507F">
        <w:rPr>
          <w:b/>
          <w:spacing w:val="-4"/>
          <w:sz w:val="28"/>
        </w:rPr>
        <w:t xml:space="preserve"> </w:t>
      </w:r>
      <w:r w:rsidRPr="0058507F">
        <w:rPr>
          <w:b/>
          <w:sz w:val="28"/>
        </w:rPr>
        <w:t>of</w:t>
      </w:r>
      <w:r w:rsidRPr="0058507F">
        <w:rPr>
          <w:b/>
          <w:spacing w:val="-4"/>
          <w:sz w:val="28"/>
        </w:rPr>
        <w:t xml:space="preserve"> </w:t>
      </w:r>
      <w:r w:rsidRPr="0058507F">
        <w:rPr>
          <w:b/>
          <w:sz w:val="28"/>
        </w:rPr>
        <w:t>Reference</w:t>
      </w:r>
    </w:p>
    <w:p w14:paraId="5272B20C" w14:textId="540C1611" w:rsidR="000201DE" w:rsidRPr="003A4357" w:rsidRDefault="000201DE" w:rsidP="000201DE">
      <w:pPr>
        <w:spacing w:before="93"/>
        <w:jc w:val="center"/>
        <w:rPr>
          <w:i/>
          <w:spacing w:val="-4"/>
        </w:rPr>
      </w:pPr>
      <w:r w:rsidRPr="003A4357">
        <w:rPr>
          <w:i/>
        </w:rPr>
        <w:t>Reviewed</w:t>
      </w:r>
      <w:r w:rsidRPr="003A4357">
        <w:rPr>
          <w:i/>
          <w:spacing w:val="-3"/>
        </w:rPr>
        <w:t xml:space="preserve"> </w:t>
      </w:r>
      <w:r w:rsidRPr="003A4357">
        <w:rPr>
          <w:i/>
        </w:rPr>
        <w:t>and</w:t>
      </w:r>
      <w:r w:rsidRPr="003A4357">
        <w:rPr>
          <w:i/>
          <w:spacing w:val="-4"/>
        </w:rPr>
        <w:t xml:space="preserve"> </w:t>
      </w:r>
      <w:r w:rsidRPr="003A4357">
        <w:rPr>
          <w:i/>
        </w:rPr>
        <w:t>approved</w:t>
      </w:r>
      <w:r w:rsidRPr="003A4357">
        <w:rPr>
          <w:i/>
          <w:spacing w:val="-2"/>
        </w:rPr>
        <w:t xml:space="preserve"> </w:t>
      </w:r>
      <w:r w:rsidRPr="003A4357">
        <w:rPr>
          <w:i/>
        </w:rPr>
        <w:t>by</w:t>
      </w:r>
      <w:r w:rsidRPr="003A4357">
        <w:rPr>
          <w:i/>
          <w:spacing w:val="-2"/>
        </w:rPr>
        <w:t xml:space="preserve"> </w:t>
      </w:r>
      <w:r w:rsidRPr="003A4357">
        <w:rPr>
          <w:i/>
        </w:rPr>
        <w:t>Council</w:t>
      </w:r>
      <w:r w:rsidRPr="003A4357">
        <w:rPr>
          <w:i/>
          <w:spacing w:val="-1"/>
        </w:rPr>
        <w:t xml:space="preserve"> </w:t>
      </w:r>
      <w:r w:rsidRPr="003A4357">
        <w:rPr>
          <w:i/>
        </w:rPr>
        <w:t>in</w:t>
      </w:r>
      <w:r w:rsidRPr="003A4357">
        <w:rPr>
          <w:i/>
          <w:spacing w:val="-4"/>
        </w:rPr>
        <w:t xml:space="preserve"> 2022</w:t>
      </w:r>
    </w:p>
    <w:p w14:paraId="17DD8563" w14:textId="77777777" w:rsidR="000201DE" w:rsidRDefault="000201DE" w:rsidP="000201DE">
      <w:pPr>
        <w:rPr>
          <w:b/>
        </w:rPr>
      </w:pPr>
      <w:r>
        <w:rPr>
          <w:b/>
          <w:spacing w:val="-4"/>
        </w:rPr>
        <w:t>Role</w:t>
      </w:r>
    </w:p>
    <w:p w14:paraId="2852E023" w14:textId="77777777" w:rsidR="000201DE" w:rsidRDefault="000201DE" w:rsidP="000201DE">
      <w:pPr>
        <w:pStyle w:val="BodyText"/>
        <w:ind w:right="846"/>
      </w:pPr>
      <w:r>
        <w:t>To</w:t>
      </w:r>
      <w:r>
        <w:rPr>
          <w:spacing w:val="-2"/>
        </w:rPr>
        <w:t xml:space="preserve"> </w:t>
      </w:r>
      <w:r>
        <w:t>review</w:t>
      </w:r>
      <w:r>
        <w:rPr>
          <w:spacing w:val="-3"/>
        </w:rPr>
        <w:t xml:space="preserve"> </w:t>
      </w:r>
      <w:r>
        <w:t>the</w:t>
      </w:r>
      <w:r>
        <w:rPr>
          <w:spacing w:val="-2"/>
        </w:rPr>
        <w:t xml:space="preserve"> </w:t>
      </w:r>
      <w:r>
        <w:t>performance</w:t>
      </w:r>
      <w:r>
        <w:rPr>
          <w:spacing w:val="-4"/>
        </w:rPr>
        <w:t xml:space="preserve"> </w:t>
      </w:r>
      <w:r>
        <w:t>of</w:t>
      </w:r>
      <w:r>
        <w:rPr>
          <w:spacing w:val="-3"/>
        </w:rPr>
        <w:t xml:space="preserve"> </w:t>
      </w:r>
      <w:r>
        <w:t>the</w:t>
      </w:r>
      <w:r>
        <w:rPr>
          <w:spacing w:val="-2"/>
        </w:rPr>
        <w:t xml:space="preserve"> </w:t>
      </w:r>
      <w:r>
        <w:t>CEO</w:t>
      </w:r>
      <w:r>
        <w:rPr>
          <w:spacing w:val="-2"/>
        </w:rPr>
        <w:t xml:space="preserve"> </w:t>
      </w:r>
      <w:r>
        <w:t>in</w:t>
      </w:r>
      <w:r>
        <w:rPr>
          <w:spacing w:val="-2"/>
        </w:rPr>
        <w:t xml:space="preserve"> </w:t>
      </w:r>
      <w:r>
        <w:t>relation</w:t>
      </w:r>
      <w:r>
        <w:rPr>
          <w:spacing w:val="-4"/>
        </w:rPr>
        <w:t xml:space="preserve"> </w:t>
      </w:r>
      <w:r>
        <w:t>to</w:t>
      </w:r>
      <w:r>
        <w:rPr>
          <w:spacing w:val="-2"/>
        </w:rPr>
        <w:t xml:space="preserve"> </w:t>
      </w:r>
      <w:r>
        <w:t>the</w:t>
      </w:r>
      <w:r>
        <w:rPr>
          <w:spacing w:val="-4"/>
        </w:rPr>
        <w:t xml:space="preserve"> </w:t>
      </w:r>
      <w:r>
        <w:t>organisational</w:t>
      </w:r>
      <w:r>
        <w:rPr>
          <w:spacing w:val="-3"/>
        </w:rPr>
        <w:t xml:space="preserve"> </w:t>
      </w:r>
      <w:r>
        <w:t xml:space="preserve">Business </w:t>
      </w:r>
      <w:r>
        <w:rPr>
          <w:spacing w:val="-2"/>
        </w:rPr>
        <w:t>Plan.</w:t>
      </w:r>
    </w:p>
    <w:p w14:paraId="0E6D68E6" w14:textId="77777777" w:rsidR="000201DE" w:rsidRDefault="000201DE" w:rsidP="000201DE">
      <w:pPr>
        <w:pStyle w:val="BodyText"/>
      </w:pPr>
    </w:p>
    <w:p w14:paraId="165DEC4A" w14:textId="77777777" w:rsidR="000201DE" w:rsidRDefault="000201DE" w:rsidP="000201DE">
      <w:pPr>
        <w:rPr>
          <w:b/>
        </w:rPr>
      </w:pPr>
      <w:r>
        <w:rPr>
          <w:b/>
          <w:spacing w:val="-2"/>
        </w:rPr>
        <w:t>Membership</w:t>
      </w:r>
    </w:p>
    <w:p w14:paraId="2C3E9738" w14:textId="77777777" w:rsidR="000201DE" w:rsidRDefault="000201DE" w:rsidP="00230B20">
      <w:pPr>
        <w:pStyle w:val="ListParagraph"/>
        <w:widowControl w:val="0"/>
        <w:numPr>
          <w:ilvl w:val="0"/>
          <w:numId w:val="24"/>
        </w:numPr>
        <w:tabs>
          <w:tab w:val="left" w:pos="2260"/>
        </w:tabs>
        <w:autoSpaceDE w:val="0"/>
        <w:autoSpaceDN w:val="0"/>
        <w:spacing w:after="0" w:line="240" w:lineRule="auto"/>
        <w:ind w:left="0" w:right="744"/>
        <w:contextualSpacing w:val="0"/>
        <w:jc w:val="both"/>
      </w:pPr>
      <w:r>
        <w:t>The Council shall appoint the members.</w:t>
      </w:r>
      <w:r>
        <w:rPr>
          <w:spacing w:val="40"/>
        </w:rPr>
        <w:t xml:space="preserve"> </w:t>
      </w:r>
      <w:r>
        <w:t>The Committee shall consist of not fewer</w:t>
      </w:r>
      <w:r>
        <w:rPr>
          <w:spacing w:val="-6"/>
        </w:rPr>
        <w:t xml:space="preserve"> </w:t>
      </w:r>
      <w:r>
        <w:t>than</w:t>
      </w:r>
      <w:r>
        <w:rPr>
          <w:spacing w:val="-4"/>
        </w:rPr>
        <w:t xml:space="preserve"> </w:t>
      </w:r>
      <w:r>
        <w:t>three</w:t>
      </w:r>
      <w:r>
        <w:rPr>
          <w:spacing w:val="-4"/>
        </w:rPr>
        <w:t xml:space="preserve"> </w:t>
      </w:r>
      <w:r>
        <w:t>Council</w:t>
      </w:r>
      <w:r>
        <w:rPr>
          <w:spacing w:val="-6"/>
        </w:rPr>
        <w:t xml:space="preserve"> </w:t>
      </w:r>
      <w:r>
        <w:t>members</w:t>
      </w:r>
      <w:r>
        <w:rPr>
          <w:spacing w:val="-5"/>
        </w:rPr>
        <w:t xml:space="preserve"> </w:t>
      </w:r>
      <w:r>
        <w:t>including</w:t>
      </w:r>
      <w:r>
        <w:rPr>
          <w:spacing w:val="-4"/>
        </w:rPr>
        <w:t xml:space="preserve"> </w:t>
      </w:r>
      <w:r>
        <w:t>the</w:t>
      </w:r>
      <w:r>
        <w:rPr>
          <w:spacing w:val="-4"/>
        </w:rPr>
        <w:t xml:space="preserve"> </w:t>
      </w:r>
      <w:r>
        <w:t>Council</w:t>
      </w:r>
      <w:r>
        <w:rPr>
          <w:spacing w:val="-6"/>
        </w:rPr>
        <w:t xml:space="preserve"> </w:t>
      </w:r>
      <w:r>
        <w:t>Chairman.</w:t>
      </w:r>
      <w:r>
        <w:rPr>
          <w:spacing w:val="40"/>
        </w:rPr>
        <w:t xml:space="preserve"> </w:t>
      </w:r>
      <w:r>
        <w:t>A</w:t>
      </w:r>
      <w:r>
        <w:rPr>
          <w:spacing w:val="-5"/>
        </w:rPr>
        <w:t xml:space="preserve"> </w:t>
      </w:r>
      <w:r>
        <w:t>quorum shall be two members. The Committee shall appoint a Chairperson.</w:t>
      </w:r>
    </w:p>
    <w:p w14:paraId="783C0BFE" w14:textId="77777777" w:rsidR="000201DE" w:rsidRDefault="000201DE" w:rsidP="00230B20">
      <w:pPr>
        <w:pStyle w:val="ListParagraph"/>
        <w:widowControl w:val="0"/>
        <w:numPr>
          <w:ilvl w:val="0"/>
          <w:numId w:val="24"/>
        </w:numPr>
        <w:tabs>
          <w:tab w:val="left" w:pos="2260"/>
        </w:tabs>
        <w:autoSpaceDE w:val="0"/>
        <w:autoSpaceDN w:val="0"/>
        <w:spacing w:after="0" w:line="240" w:lineRule="auto"/>
        <w:ind w:left="0" w:right="1098"/>
        <w:contextualSpacing w:val="0"/>
        <w:jc w:val="both"/>
      </w:pPr>
      <w:r>
        <w:t>A</w:t>
      </w:r>
      <w:r>
        <w:rPr>
          <w:spacing w:val="-2"/>
        </w:rPr>
        <w:t xml:space="preserve"> </w:t>
      </w:r>
      <w:r>
        <w:t>member</w:t>
      </w:r>
      <w:r>
        <w:rPr>
          <w:spacing w:val="-4"/>
        </w:rPr>
        <w:t xml:space="preserve"> </w:t>
      </w:r>
      <w:r>
        <w:t>of</w:t>
      </w:r>
      <w:r>
        <w:rPr>
          <w:spacing w:val="-2"/>
        </w:rPr>
        <w:t xml:space="preserve"> </w:t>
      </w:r>
      <w:r>
        <w:t>the</w:t>
      </w:r>
      <w:r>
        <w:rPr>
          <w:spacing w:val="-2"/>
        </w:rPr>
        <w:t xml:space="preserve"> </w:t>
      </w:r>
      <w:r>
        <w:t>Committee</w:t>
      </w:r>
      <w:r>
        <w:rPr>
          <w:spacing w:val="-2"/>
        </w:rPr>
        <w:t xml:space="preserve"> </w:t>
      </w:r>
      <w:r>
        <w:t>shall</w:t>
      </w:r>
      <w:r>
        <w:rPr>
          <w:spacing w:val="-3"/>
        </w:rPr>
        <w:t xml:space="preserve"> </w:t>
      </w:r>
      <w:r>
        <w:t>act</w:t>
      </w:r>
      <w:r>
        <w:rPr>
          <w:spacing w:val="-5"/>
        </w:rPr>
        <w:t xml:space="preserve"> </w:t>
      </w:r>
      <w:r>
        <w:t>as</w:t>
      </w:r>
      <w:r>
        <w:rPr>
          <w:spacing w:val="-3"/>
        </w:rPr>
        <w:t xml:space="preserve"> </w:t>
      </w:r>
      <w:r>
        <w:t>secretary</w:t>
      </w:r>
      <w:r>
        <w:rPr>
          <w:spacing w:val="-3"/>
        </w:rPr>
        <w:t xml:space="preserve"> </w:t>
      </w:r>
      <w:r>
        <w:t>to</w:t>
      </w:r>
      <w:r>
        <w:rPr>
          <w:spacing w:val="-4"/>
        </w:rPr>
        <w:t xml:space="preserve"> </w:t>
      </w:r>
      <w:r>
        <w:t>the</w:t>
      </w:r>
      <w:r>
        <w:rPr>
          <w:spacing w:val="-2"/>
        </w:rPr>
        <w:t xml:space="preserve"> </w:t>
      </w:r>
      <w:r>
        <w:t>Committee;</w:t>
      </w:r>
      <w:r>
        <w:rPr>
          <w:spacing w:val="-2"/>
        </w:rPr>
        <w:t xml:space="preserve"> </w:t>
      </w:r>
      <w:r>
        <w:t>Peter Archer is the current appointed secretary.</w:t>
      </w:r>
    </w:p>
    <w:p w14:paraId="68A36C37" w14:textId="77777777" w:rsidR="000201DE" w:rsidRPr="000201DE" w:rsidRDefault="000201DE" w:rsidP="00230B20">
      <w:pPr>
        <w:pStyle w:val="ListParagraph"/>
        <w:widowControl w:val="0"/>
        <w:numPr>
          <w:ilvl w:val="0"/>
          <w:numId w:val="24"/>
        </w:numPr>
        <w:tabs>
          <w:tab w:val="left" w:pos="2260"/>
          <w:tab w:val="left" w:pos="2980"/>
        </w:tabs>
        <w:autoSpaceDE w:val="0"/>
        <w:autoSpaceDN w:val="0"/>
        <w:spacing w:after="0" w:line="240" w:lineRule="auto"/>
        <w:ind w:left="0" w:right="1246"/>
        <w:contextualSpacing w:val="0"/>
        <w:jc w:val="both"/>
      </w:pPr>
      <w:r>
        <w:t>Membership</w:t>
      </w:r>
      <w:r w:rsidRPr="000201DE">
        <w:rPr>
          <w:spacing w:val="-2"/>
        </w:rPr>
        <w:t xml:space="preserve"> </w:t>
      </w:r>
      <w:r>
        <w:t>of</w:t>
      </w:r>
      <w:r w:rsidRPr="000201DE">
        <w:rPr>
          <w:spacing w:val="-2"/>
        </w:rPr>
        <w:t xml:space="preserve"> </w:t>
      </w:r>
      <w:r>
        <w:t>the</w:t>
      </w:r>
      <w:r w:rsidRPr="000201DE">
        <w:rPr>
          <w:spacing w:val="-2"/>
        </w:rPr>
        <w:t xml:space="preserve"> </w:t>
      </w:r>
      <w:r>
        <w:t>Committee</w:t>
      </w:r>
      <w:r w:rsidRPr="000201DE">
        <w:rPr>
          <w:spacing w:val="-4"/>
        </w:rPr>
        <w:t xml:space="preserve"> </w:t>
      </w:r>
      <w:r>
        <w:t>shall</w:t>
      </w:r>
      <w:r w:rsidRPr="000201DE">
        <w:rPr>
          <w:spacing w:val="-3"/>
        </w:rPr>
        <w:t xml:space="preserve"> </w:t>
      </w:r>
      <w:r>
        <w:t>cease</w:t>
      </w:r>
      <w:r w:rsidRPr="000201DE">
        <w:rPr>
          <w:spacing w:val="-4"/>
        </w:rPr>
        <w:t xml:space="preserve"> </w:t>
      </w:r>
      <w:r>
        <w:t>on</w:t>
      </w:r>
      <w:r w:rsidRPr="000201DE">
        <w:rPr>
          <w:spacing w:val="-4"/>
        </w:rPr>
        <w:t xml:space="preserve"> </w:t>
      </w:r>
      <w:r>
        <w:t>the</w:t>
      </w:r>
      <w:r w:rsidRPr="000201DE">
        <w:rPr>
          <w:spacing w:val="-4"/>
        </w:rPr>
        <w:t xml:space="preserve"> </w:t>
      </w:r>
      <w:r>
        <w:t>occurrence</w:t>
      </w:r>
      <w:r w:rsidRPr="000201DE">
        <w:rPr>
          <w:spacing w:val="-2"/>
        </w:rPr>
        <w:t xml:space="preserve"> </w:t>
      </w:r>
      <w:r>
        <w:t>of</w:t>
      </w:r>
      <w:r w:rsidRPr="000201DE">
        <w:rPr>
          <w:spacing w:val="-5"/>
        </w:rPr>
        <w:t xml:space="preserve"> </w:t>
      </w:r>
      <w:r>
        <w:t>any</w:t>
      </w:r>
      <w:r w:rsidRPr="000201DE">
        <w:rPr>
          <w:spacing w:val="-7"/>
        </w:rPr>
        <w:t xml:space="preserve"> </w:t>
      </w:r>
      <w:r>
        <w:t>of</w:t>
      </w:r>
      <w:r w:rsidRPr="000201DE">
        <w:rPr>
          <w:spacing w:val="-3"/>
        </w:rPr>
        <w:t xml:space="preserve"> </w:t>
      </w:r>
      <w:r>
        <w:t xml:space="preserve">the </w:t>
      </w:r>
      <w:r w:rsidRPr="000201DE">
        <w:rPr>
          <w:spacing w:val="-2"/>
        </w:rPr>
        <w:t>following:</w:t>
      </w:r>
    </w:p>
    <w:p w14:paraId="1E7E6DA8" w14:textId="77777777" w:rsidR="000201DE" w:rsidRPr="000201DE" w:rsidRDefault="000201DE" w:rsidP="00230B20">
      <w:pPr>
        <w:pStyle w:val="ListParagraph"/>
        <w:widowControl w:val="0"/>
        <w:numPr>
          <w:ilvl w:val="0"/>
          <w:numId w:val="24"/>
        </w:numPr>
        <w:tabs>
          <w:tab w:val="left" w:pos="2260"/>
          <w:tab w:val="left" w:pos="2980"/>
        </w:tabs>
        <w:autoSpaceDE w:val="0"/>
        <w:autoSpaceDN w:val="0"/>
        <w:spacing w:after="0" w:line="240" w:lineRule="auto"/>
        <w:ind w:left="0" w:right="1246"/>
        <w:contextualSpacing w:val="0"/>
        <w:jc w:val="both"/>
      </w:pPr>
      <w:r>
        <w:t>resignation</w:t>
      </w:r>
      <w:r w:rsidRPr="000201DE">
        <w:rPr>
          <w:spacing w:val="-3"/>
        </w:rPr>
        <w:t xml:space="preserve"> </w:t>
      </w:r>
      <w:r>
        <w:t>of</w:t>
      </w:r>
      <w:r w:rsidRPr="000201DE">
        <w:rPr>
          <w:spacing w:val="-3"/>
        </w:rPr>
        <w:t xml:space="preserve"> </w:t>
      </w:r>
      <w:r>
        <w:t>the</w:t>
      </w:r>
      <w:r w:rsidRPr="000201DE">
        <w:rPr>
          <w:spacing w:val="-3"/>
        </w:rPr>
        <w:t xml:space="preserve"> </w:t>
      </w:r>
      <w:r>
        <w:t>Council</w:t>
      </w:r>
      <w:r w:rsidRPr="000201DE">
        <w:rPr>
          <w:spacing w:val="-4"/>
        </w:rPr>
        <w:t xml:space="preserve"> </w:t>
      </w:r>
      <w:r>
        <w:t>member</w:t>
      </w:r>
      <w:r w:rsidRPr="000201DE">
        <w:rPr>
          <w:spacing w:val="-5"/>
        </w:rPr>
        <w:t xml:space="preserve"> </w:t>
      </w:r>
      <w:r>
        <w:t>from</w:t>
      </w:r>
      <w:r w:rsidRPr="000201DE">
        <w:rPr>
          <w:spacing w:val="-2"/>
        </w:rPr>
        <w:t xml:space="preserve"> </w:t>
      </w:r>
      <w:r>
        <w:t>the</w:t>
      </w:r>
      <w:r w:rsidRPr="000201DE">
        <w:rPr>
          <w:spacing w:val="-5"/>
        </w:rPr>
        <w:t xml:space="preserve"> </w:t>
      </w:r>
      <w:r>
        <w:t>Committee</w:t>
      </w:r>
      <w:r w:rsidRPr="000201DE">
        <w:rPr>
          <w:spacing w:val="-3"/>
        </w:rPr>
        <w:t xml:space="preserve"> </w:t>
      </w:r>
      <w:r>
        <w:t>or</w:t>
      </w:r>
      <w:r w:rsidRPr="000201DE">
        <w:rPr>
          <w:spacing w:val="-5"/>
        </w:rPr>
        <w:t xml:space="preserve"> </w:t>
      </w:r>
      <w:r>
        <w:t>from</w:t>
      </w:r>
      <w:r w:rsidRPr="000201DE">
        <w:rPr>
          <w:spacing w:val="-2"/>
        </w:rPr>
        <w:t xml:space="preserve"> </w:t>
      </w:r>
      <w:r>
        <w:t xml:space="preserve">the </w:t>
      </w:r>
      <w:r w:rsidRPr="000201DE">
        <w:rPr>
          <w:spacing w:val="-2"/>
        </w:rPr>
        <w:t>Council</w:t>
      </w:r>
    </w:p>
    <w:p w14:paraId="4F0EF71B" w14:textId="77777777" w:rsidR="000201DE" w:rsidRPr="000201DE" w:rsidRDefault="000201DE" w:rsidP="00230B20">
      <w:pPr>
        <w:pStyle w:val="ListParagraph"/>
        <w:widowControl w:val="0"/>
        <w:numPr>
          <w:ilvl w:val="0"/>
          <w:numId w:val="24"/>
        </w:numPr>
        <w:tabs>
          <w:tab w:val="left" w:pos="2260"/>
          <w:tab w:val="left" w:pos="2980"/>
        </w:tabs>
        <w:autoSpaceDE w:val="0"/>
        <w:autoSpaceDN w:val="0"/>
        <w:spacing w:after="0" w:line="240" w:lineRule="auto"/>
        <w:ind w:left="0" w:right="1246"/>
        <w:contextualSpacing w:val="0"/>
        <w:jc w:val="both"/>
      </w:pPr>
      <w:r>
        <w:t>expiry</w:t>
      </w:r>
      <w:r w:rsidRPr="000201DE">
        <w:rPr>
          <w:spacing w:val="-4"/>
        </w:rPr>
        <w:t xml:space="preserve"> </w:t>
      </w:r>
      <w:r>
        <w:t>or</w:t>
      </w:r>
      <w:r w:rsidRPr="000201DE">
        <w:rPr>
          <w:spacing w:val="-5"/>
        </w:rPr>
        <w:t xml:space="preserve"> </w:t>
      </w:r>
      <w:r>
        <w:t>termination</w:t>
      </w:r>
      <w:r w:rsidRPr="000201DE">
        <w:rPr>
          <w:spacing w:val="-5"/>
        </w:rPr>
        <w:t xml:space="preserve"> </w:t>
      </w:r>
      <w:r>
        <w:t>of</w:t>
      </w:r>
      <w:r w:rsidRPr="000201DE">
        <w:rPr>
          <w:spacing w:val="-5"/>
        </w:rPr>
        <w:t xml:space="preserve"> </w:t>
      </w:r>
      <w:r>
        <w:t>the</w:t>
      </w:r>
      <w:r w:rsidRPr="000201DE">
        <w:rPr>
          <w:spacing w:val="-3"/>
        </w:rPr>
        <w:t xml:space="preserve"> </w:t>
      </w:r>
      <w:r>
        <w:t>Council</w:t>
      </w:r>
      <w:r w:rsidRPr="000201DE">
        <w:rPr>
          <w:spacing w:val="-6"/>
        </w:rPr>
        <w:t xml:space="preserve"> </w:t>
      </w:r>
      <w:r>
        <w:t>member’s</w:t>
      </w:r>
      <w:r w:rsidRPr="000201DE">
        <w:rPr>
          <w:spacing w:val="-4"/>
        </w:rPr>
        <w:t xml:space="preserve"> </w:t>
      </w:r>
      <w:r>
        <w:t>appointment</w:t>
      </w:r>
      <w:r w:rsidRPr="000201DE">
        <w:rPr>
          <w:spacing w:val="-3"/>
        </w:rPr>
        <w:t xml:space="preserve"> </w:t>
      </w:r>
      <w:r>
        <w:t>to</w:t>
      </w:r>
      <w:r w:rsidRPr="000201DE">
        <w:rPr>
          <w:spacing w:val="-5"/>
        </w:rPr>
        <w:t xml:space="preserve"> </w:t>
      </w:r>
      <w:r>
        <w:t xml:space="preserve">the </w:t>
      </w:r>
      <w:r w:rsidRPr="000201DE">
        <w:rPr>
          <w:spacing w:val="-2"/>
        </w:rPr>
        <w:t>Council;</w:t>
      </w:r>
    </w:p>
    <w:p w14:paraId="16E086E2" w14:textId="77777777" w:rsidR="000201DE" w:rsidRPr="000201DE" w:rsidRDefault="000201DE" w:rsidP="00230B20">
      <w:pPr>
        <w:pStyle w:val="ListParagraph"/>
        <w:widowControl w:val="0"/>
        <w:numPr>
          <w:ilvl w:val="0"/>
          <w:numId w:val="24"/>
        </w:numPr>
        <w:tabs>
          <w:tab w:val="left" w:pos="2260"/>
          <w:tab w:val="left" w:pos="2980"/>
        </w:tabs>
        <w:autoSpaceDE w:val="0"/>
        <w:autoSpaceDN w:val="0"/>
        <w:spacing w:after="0" w:line="240" w:lineRule="auto"/>
        <w:ind w:left="0" w:right="1246"/>
        <w:contextualSpacing w:val="0"/>
        <w:jc w:val="both"/>
      </w:pPr>
      <w:r>
        <w:t>cessation</w:t>
      </w:r>
      <w:r w:rsidRPr="000201DE">
        <w:rPr>
          <w:spacing w:val="-2"/>
        </w:rPr>
        <w:t xml:space="preserve"> </w:t>
      </w:r>
      <w:r>
        <w:t>of</w:t>
      </w:r>
      <w:r w:rsidRPr="000201DE">
        <w:rPr>
          <w:spacing w:val="-3"/>
        </w:rPr>
        <w:t xml:space="preserve"> </w:t>
      </w:r>
      <w:r>
        <w:t>the</w:t>
      </w:r>
      <w:r w:rsidRPr="000201DE">
        <w:rPr>
          <w:spacing w:val="-1"/>
        </w:rPr>
        <w:t xml:space="preserve"> </w:t>
      </w:r>
      <w:r w:rsidRPr="000201DE">
        <w:rPr>
          <w:spacing w:val="-2"/>
        </w:rPr>
        <w:t>Committee;</w:t>
      </w:r>
    </w:p>
    <w:p w14:paraId="1CBA78C7" w14:textId="36167703" w:rsidR="000201DE" w:rsidRDefault="000201DE" w:rsidP="00230B20">
      <w:pPr>
        <w:pStyle w:val="ListParagraph"/>
        <w:widowControl w:val="0"/>
        <w:numPr>
          <w:ilvl w:val="0"/>
          <w:numId w:val="24"/>
        </w:numPr>
        <w:tabs>
          <w:tab w:val="left" w:pos="2260"/>
          <w:tab w:val="left" w:pos="2980"/>
        </w:tabs>
        <w:autoSpaceDE w:val="0"/>
        <w:autoSpaceDN w:val="0"/>
        <w:spacing w:after="0" w:line="240" w:lineRule="auto"/>
        <w:ind w:left="0" w:right="1246"/>
        <w:contextualSpacing w:val="0"/>
        <w:jc w:val="both"/>
      </w:pPr>
      <w:r>
        <w:t>resolution</w:t>
      </w:r>
      <w:r w:rsidRPr="000201DE">
        <w:rPr>
          <w:spacing w:val="-7"/>
        </w:rPr>
        <w:t xml:space="preserve"> </w:t>
      </w:r>
      <w:r>
        <w:t>of</w:t>
      </w:r>
      <w:r w:rsidRPr="000201DE">
        <w:rPr>
          <w:spacing w:val="-5"/>
        </w:rPr>
        <w:t xml:space="preserve"> </w:t>
      </w:r>
      <w:r>
        <w:t>the</w:t>
      </w:r>
      <w:r w:rsidRPr="000201DE">
        <w:rPr>
          <w:spacing w:val="-4"/>
        </w:rPr>
        <w:t xml:space="preserve"> </w:t>
      </w:r>
      <w:r>
        <w:t>Council</w:t>
      </w:r>
      <w:r w:rsidRPr="000201DE">
        <w:rPr>
          <w:spacing w:val="-3"/>
        </w:rPr>
        <w:t xml:space="preserve"> </w:t>
      </w:r>
      <w:r>
        <w:t>altering</w:t>
      </w:r>
      <w:r w:rsidRPr="000201DE">
        <w:rPr>
          <w:spacing w:val="-2"/>
        </w:rPr>
        <w:t xml:space="preserve"> </w:t>
      </w:r>
      <w:r>
        <w:t>the</w:t>
      </w:r>
      <w:r w:rsidRPr="000201DE">
        <w:rPr>
          <w:spacing w:val="-3"/>
        </w:rPr>
        <w:t xml:space="preserve"> </w:t>
      </w:r>
      <w:r>
        <w:t>composition</w:t>
      </w:r>
      <w:r w:rsidRPr="000201DE">
        <w:rPr>
          <w:spacing w:val="-2"/>
        </w:rPr>
        <w:t xml:space="preserve"> </w:t>
      </w:r>
      <w:r>
        <w:t>of</w:t>
      </w:r>
      <w:r w:rsidRPr="000201DE">
        <w:rPr>
          <w:spacing w:val="-2"/>
        </w:rPr>
        <w:t xml:space="preserve"> </w:t>
      </w:r>
      <w:r>
        <w:t>the</w:t>
      </w:r>
      <w:r w:rsidRPr="000201DE">
        <w:rPr>
          <w:spacing w:val="-2"/>
        </w:rPr>
        <w:t xml:space="preserve"> Committee.</w:t>
      </w:r>
    </w:p>
    <w:p w14:paraId="38B8288F" w14:textId="77777777" w:rsidR="000201DE" w:rsidRDefault="000201DE" w:rsidP="000201DE">
      <w:pPr>
        <w:pStyle w:val="BodyText"/>
        <w:spacing w:before="6"/>
        <w:rPr>
          <w:sz w:val="23"/>
        </w:rPr>
      </w:pPr>
    </w:p>
    <w:p w14:paraId="0BF8CD9E" w14:textId="77777777" w:rsidR="000201DE" w:rsidRDefault="000201DE" w:rsidP="000201DE">
      <w:pPr>
        <w:rPr>
          <w:b/>
        </w:rPr>
      </w:pPr>
      <w:r>
        <w:rPr>
          <w:b/>
          <w:spacing w:val="-2"/>
        </w:rPr>
        <w:t>Attendance</w:t>
      </w:r>
    </w:p>
    <w:p w14:paraId="62F4EDCE" w14:textId="77777777" w:rsidR="000201DE" w:rsidRDefault="000201DE" w:rsidP="000201DE">
      <w:pPr>
        <w:pStyle w:val="BodyText"/>
      </w:pPr>
      <w:r>
        <w:t>The</w:t>
      </w:r>
      <w:r>
        <w:rPr>
          <w:spacing w:val="-4"/>
        </w:rPr>
        <w:t xml:space="preserve"> </w:t>
      </w:r>
      <w:r>
        <w:t>Chief</w:t>
      </w:r>
      <w:r>
        <w:rPr>
          <w:spacing w:val="-4"/>
        </w:rPr>
        <w:t xml:space="preserve"> </w:t>
      </w:r>
      <w:r>
        <w:t>Executive</w:t>
      </w:r>
      <w:r>
        <w:rPr>
          <w:spacing w:val="-3"/>
        </w:rPr>
        <w:t xml:space="preserve"> </w:t>
      </w:r>
      <w:r>
        <w:t>may</w:t>
      </w:r>
      <w:r>
        <w:rPr>
          <w:spacing w:val="-2"/>
        </w:rPr>
        <w:t xml:space="preserve"> </w:t>
      </w:r>
      <w:r>
        <w:t>be</w:t>
      </w:r>
      <w:r>
        <w:rPr>
          <w:spacing w:val="-4"/>
        </w:rPr>
        <w:t xml:space="preserve"> </w:t>
      </w:r>
      <w:r>
        <w:t>requested</w:t>
      </w:r>
      <w:r>
        <w:rPr>
          <w:spacing w:val="-1"/>
        </w:rPr>
        <w:t xml:space="preserve"> </w:t>
      </w:r>
      <w:r>
        <w:t>to</w:t>
      </w:r>
      <w:r>
        <w:rPr>
          <w:spacing w:val="-1"/>
        </w:rPr>
        <w:t xml:space="preserve"> </w:t>
      </w:r>
      <w:r>
        <w:t>attend</w:t>
      </w:r>
      <w:r>
        <w:rPr>
          <w:spacing w:val="-1"/>
        </w:rPr>
        <w:t xml:space="preserve"> </w:t>
      </w:r>
      <w:r>
        <w:t>as</w:t>
      </w:r>
      <w:r>
        <w:rPr>
          <w:spacing w:val="-4"/>
        </w:rPr>
        <w:t xml:space="preserve"> </w:t>
      </w:r>
      <w:r>
        <w:rPr>
          <w:spacing w:val="-2"/>
        </w:rPr>
        <w:t>required.</w:t>
      </w:r>
    </w:p>
    <w:p w14:paraId="6953D5A5" w14:textId="77777777" w:rsidR="000201DE" w:rsidRDefault="000201DE" w:rsidP="000201DE">
      <w:pPr>
        <w:pStyle w:val="BodyText"/>
      </w:pPr>
    </w:p>
    <w:p w14:paraId="503804AA" w14:textId="77777777" w:rsidR="000201DE" w:rsidRDefault="000201DE" w:rsidP="000201DE">
      <w:pPr>
        <w:jc w:val="both"/>
        <w:rPr>
          <w:b/>
        </w:rPr>
      </w:pPr>
      <w:r>
        <w:rPr>
          <w:b/>
        </w:rPr>
        <w:t>Meetings</w:t>
      </w:r>
      <w:r>
        <w:rPr>
          <w:b/>
          <w:spacing w:val="-2"/>
        </w:rPr>
        <w:t xml:space="preserve"> </w:t>
      </w:r>
      <w:r>
        <w:rPr>
          <w:b/>
        </w:rPr>
        <w:t>and</w:t>
      </w:r>
      <w:r>
        <w:rPr>
          <w:b/>
          <w:spacing w:val="-2"/>
        </w:rPr>
        <w:t xml:space="preserve"> minutes</w:t>
      </w:r>
    </w:p>
    <w:p w14:paraId="1017D2EA" w14:textId="77777777" w:rsidR="000201DE" w:rsidRDefault="000201DE" w:rsidP="00230B20">
      <w:pPr>
        <w:pStyle w:val="ListParagraph"/>
        <w:widowControl w:val="0"/>
        <w:numPr>
          <w:ilvl w:val="0"/>
          <w:numId w:val="24"/>
        </w:numPr>
        <w:tabs>
          <w:tab w:val="left" w:pos="2260"/>
        </w:tabs>
        <w:autoSpaceDE w:val="0"/>
        <w:autoSpaceDN w:val="0"/>
        <w:spacing w:before="1" w:after="0" w:line="277" w:lineRule="exact"/>
        <w:ind w:left="0"/>
        <w:contextualSpacing w:val="0"/>
        <w:jc w:val="both"/>
      </w:pPr>
      <w:r>
        <w:t>There</w:t>
      </w:r>
      <w:r>
        <w:rPr>
          <w:spacing w:val="-2"/>
        </w:rPr>
        <w:t xml:space="preserve"> </w:t>
      </w:r>
      <w:r>
        <w:t>shall</w:t>
      </w:r>
      <w:r>
        <w:rPr>
          <w:spacing w:val="-2"/>
        </w:rPr>
        <w:t xml:space="preserve"> </w:t>
      </w:r>
      <w:r>
        <w:t>be</w:t>
      </w:r>
      <w:r>
        <w:rPr>
          <w:spacing w:val="-3"/>
        </w:rPr>
        <w:t xml:space="preserve"> </w:t>
      </w:r>
      <w:r>
        <w:t>at</w:t>
      </w:r>
      <w:r>
        <w:rPr>
          <w:spacing w:val="-2"/>
        </w:rPr>
        <w:t xml:space="preserve"> </w:t>
      </w:r>
      <w:r>
        <w:t>least</w:t>
      </w:r>
      <w:r>
        <w:rPr>
          <w:spacing w:val="-4"/>
        </w:rPr>
        <w:t xml:space="preserve"> </w:t>
      </w:r>
      <w:r>
        <w:t>two</w:t>
      </w:r>
      <w:r>
        <w:rPr>
          <w:spacing w:val="-1"/>
        </w:rPr>
        <w:t xml:space="preserve"> </w:t>
      </w:r>
      <w:r>
        <w:t>meetings</w:t>
      </w:r>
      <w:r>
        <w:rPr>
          <w:spacing w:val="-2"/>
        </w:rPr>
        <w:t xml:space="preserve"> </w:t>
      </w:r>
      <w:r>
        <w:t>each</w:t>
      </w:r>
      <w:r>
        <w:rPr>
          <w:spacing w:val="-1"/>
        </w:rPr>
        <w:t xml:space="preserve"> </w:t>
      </w:r>
      <w:r>
        <w:rPr>
          <w:spacing w:val="-4"/>
        </w:rPr>
        <w:t>year.</w:t>
      </w:r>
    </w:p>
    <w:p w14:paraId="7D0316B9" w14:textId="77777777" w:rsidR="000201DE" w:rsidRDefault="000201DE" w:rsidP="00230B20">
      <w:pPr>
        <w:pStyle w:val="ListParagraph"/>
        <w:widowControl w:val="0"/>
        <w:numPr>
          <w:ilvl w:val="0"/>
          <w:numId w:val="24"/>
        </w:numPr>
        <w:tabs>
          <w:tab w:val="left" w:pos="2260"/>
        </w:tabs>
        <w:autoSpaceDE w:val="0"/>
        <w:autoSpaceDN w:val="0"/>
        <w:spacing w:after="0" w:line="276" w:lineRule="exact"/>
        <w:ind w:left="0"/>
        <w:contextualSpacing w:val="0"/>
        <w:jc w:val="both"/>
      </w:pPr>
      <w:r>
        <w:t>Minutes</w:t>
      </w:r>
      <w:r>
        <w:rPr>
          <w:spacing w:val="-5"/>
        </w:rPr>
        <w:t xml:space="preserve"> </w:t>
      </w:r>
      <w:r>
        <w:t>shall</w:t>
      </w:r>
      <w:r>
        <w:rPr>
          <w:spacing w:val="-2"/>
        </w:rPr>
        <w:t xml:space="preserve"> </w:t>
      </w:r>
      <w:r>
        <w:t>be</w:t>
      </w:r>
      <w:r>
        <w:rPr>
          <w:spacing w:val="-4"/>
        </w:rPr>
        <w:t xml:space="preserve"> </w:t>
      </w:r>
      <w:r>
        <w:t>kept</w:t>
      </w:r>
      <w:r>
        <w:rPr>
          <w:spacing w:val="-1"/>
        </w:rPr>
        <w:t xml:space="preserve"> </w:t>
      </w:r>
      <w:r>
        <w:t>of</w:t>
      </w:r>
      <w:r>
        <w:rPr>
          <w:spacing w:val="-2"/>
        </w:rPr>
        <w:t xml:space="preserve"> </w:t>
      </w:r>
      <w:r>
        <w:t>each</w:t>
      </w:r>
      <w:r>
        <w:rPr>
          <w:spacing w:val="-1"/>
        </w:rPr>
        <w:t xml:space="preserve"> </w:t>
      </w:r>
      <w:r>
        <w:t>meeting</w:t>
      </w:r>
      <w:r>
        <w:rPr>
          <w:spacing w:val="-3"/>
        </w:rPr>
        <w:t xml:space="preserve"> </w:t>
      </w:r>
      <w:r>
        <w:t>and</w:t>
      </w:r>
      <w:r>
        <w:rPr>
          <w:spacing w:val="-4"/>
        </w:rPr>
        <w:t xml:space="preserve"> </w:t>
      </w:r>
      <w:r>
        <w:t>kept</w:t>
      </w:r>
      <w:r>
        <w:rPr>
          <w:spacing w:val="-2"/>
        </w:rPr>
        <w:t xml:space="preserve"> </w:t>
      </w:r>
      <w:r>
        <w:t>on</w:t>
      </w:r>
      <w:r>
        <w:rPr>
          <w:spacing w:val="-2"/>
        </w:rPr>
        <w:t xml:space="preserve"> </w:t>
      </w:r>
      <w:r>
        <w:t>the</w:t>
      </w:r>
      <w:r>
        <w:rPr>
          <w:spacing w:val="-1"/>
        </w:rPr>
        <w:t xml:space="preserve"> </w:t>
      </w:r>
      <w:r>
        <w:t>appropriate</w:t>
      </w:r>
      <w:r>
        <w:rPr>
          <w:spacing w:val="-1"/>
        </w:rPr>
        <w:t xml:space="preserve"> </w:t>
      </w:r>
      <w:r>
        <w:rPr>
          <w:spacing w:val="-2"/>
        </w:rPr>
        <w:t>file.</w:t>
      </w:r>
    </w:p>
    <w:p w14:paraId="7A8BAE7D" w14:textId="77777777" w:rsidR="000201DE" w:rsidRDefault="000201DE" w:rsidP="00230B20">
      <w:pPr>
        <w:pStyle w:val="ListParagraph"/>
        <w:widowControl w:val="0"/>
        <w:numPr>
          <w:ilvl w:val="0"/>
          <w:numId w:val="24"/>
        </w:numPr>
        <w:tabs>
          <w:tab w:val="left" w:pos="2260"/>
        </w:tabs>
        <w:autoSpaceDE w:val="0"/>
        <w:autoSpaceDN w:val="0"/>
        <w:spacing w:after="0" w:line="240" w:lineRule="auto"/>
        <w:ind w:left="0" w:right="742"/>
        <w:contextualSpacing w:val="0"/>
        <w:jc w:val="both"/>
      </w:pPr>
      <w:r>
        <w:t>Where a new Committee is in place and conducting their first review, the outcome from the last review of the previous Committee should be circulated to the new Committee.</w:t>
      </w:r>
    </w:p>
    <w:p w14:paraId="5BB1F834" w14:textId="77777777" w:rsidR="000201DE" w:rsidRDefault="000201DE" w:rsidP="000201DE">
      <w:pPr>
        <w:pStyle w:val="BodyText"/>
        <w:spacing w:before="9"/>
        <w:rPr>
          <w:sz w:val="23"/>
        </w:rPr>
      </w:pPr>
    </w:p>
    <w:p w14:paraId="0CE3E8C7" w14:textId="77777777" w:rsidR="007444CC" w:rsidRDefault="000201DE" w:rsidP="007444CC">
      <w:pPr>
        <w:spacing w:before="1"/>
        <w:rPr>
          <w:b/>
          <w:spacing w:val="-2"/>
        </w:rPr>
      </w:pPr>
      <w:r>
        <w:rPr>
          <w:b/>
          <w:spacing w:val="-2"/>
        </w:rPr>
        <w:t>Duties</w:t>
      </w:r>
    </w:p>
    <w:p w14:paraId="71467064" w14:textId="50A4941D" w:rsidR="000201DE" w:rsidRDefault="000201DE" w:rsidP="007444CC">
      <w:pPr>
        <w:spacing w:before="1"/>
      </w:pPr>
      <w:r>
        <w:t>On</w:t>
      </w:r>
      <w:r>
        <w:rPr>
          <w:spacing w:val="-1"/>
        </w:rPr>
        <w:t xml:space="preserve"> </w:t>
      </w:r>
      <w:r>
        <w:t>behalf</w:t>
      </w:r>
      <w:r>
        <w:rPr>
          <w:spacing w:val="-4"/>
        </w:rPr>
        <w:t xml:space="preserve"> </w:t>
      </w:r>
      <w:r>
        <w:t>of</w:t>
      </w:r>
      <w:r>
        <w:rPr>
          <w:spacing w:val="-3"/>
        </w:rPr>
        <w:t xml:space="preserve"> </w:t>
      </w:r>
      <w:r>
        <w:t>the</w:t>
      </w:r>
      <w:r>
        <w:rPr>
          <w:spacing w:val="-3"/>
        </w:rPr>
        <w:t xml:space="preserve"> </w:t>
      </w:r>
      <w:r>
        <w:t>Council</w:t>
      </w:r>
      <w:r>
        <w:rPr>
          <w:spacing w:val="-1"/>
        </w:rPr>
        <w:t xml:space="preserve"> </w:t>
      </w:r>
      <w:r>
        <w:t>the</w:t>
      </w:r>
      <w:r>
        <w:rPr>
          <w:spacing w:val="-1"/>
        </w:rPr>
        <w:t xml:space="preserve"> </w:t>
      </w:r>
      <w:r>
        <w:t>Committee</w:t>
      </w:r>
      <w:r>
        <w:rPr>
          <w:spacing w:val="-2"/>
        </w:rPr>
        <w:t xml:space="preserve"> shall:</w:t>
      </w:r>
    </w:p>
    <w:p w14:paraId="36529767" w14:textId="77777777" w:rsidR="000201DE" w:rsidRDefault="000201DE" w:rsidP="00230B20">
      <w:pPr>
        <w:pStyle w:val="ListParagraph"/>
        <w:widowControl w:val="0"/>
        <w:numPr>
          <w:ilvl w:val="0"/>
          <w:numId w:val="24"/>
        </w:numPr>
        <w:tabs>
          <w:tab w:val="left" w:pos="2259"/>
          <w:tab w:val="left" w:pos="2260"/>
        </w:tabs>
        <w:autoSpaceDE w:val="0"/>
        <w:autoSpaceDN w:val="0"/>
        <w:spacing w:after="0" w:line="240" w:lineRule="auto"/>
        <w:ind w:left="0" w:right="740"/>
        <w:contextualSpacing w:val="0"/>
      </w:pPr>
      <w:r>
        <w:t>Agree</w:t>
      </w:r>
      <w:r>
        <w:rPr>
          <w:spacing w:val="40"/>
        </w:rPr>
        <w:t xml:space="preserve"> </w:t>
      </w:r>
      <w:r>
        <w:t>the</w:t>
      </w:r>
      <w:r>
        <w:rPr>
          <w:spacing w:val="40"/>
        </w:rPr>
        <w:t xml:space="preserve"> </w:t>
      </w:r>
      <w:r>
        <w:t>CEOs</w:t>
      </w:r>
      <w:r>
        <w:rPr>
          <w:spacing w:val="40"/>
        </w:rPr>
        <w:t xml:space="preserve"> </w:t>
      </w:r>
      <w:r>
        <w:t>Business</w:t>
      </w:r>
      <w:r>
        <w:rPr>
          <w:spacing w:val="40"/>
        </w:rPr>
        <w:t xml:space="preserve"> </w:t>
      </w:r>
      <w:r>
        <w:t>Plan</w:t>
      </w:r>
      <w:r>
        <w:rPr>
          <w:spacing w:val="40"/>
        </w:rPr>
        <w:t xml:space="preserve"> </w:t>
      </w:r>
      <w:r>
        <w:t>in</w:t>
      </w:r>
      <w:r>
        <w:rPr>
          <w:spacing w:val="40"/>
        </w:rPr>
        <w:t xml:space="preserve"> </w:t>
      </w:r>
      <w:r>
        <w:t>line</w:t>
      </w:r>
      <w:r>
        <w:rPr>
          <w:spacing w:val="40"/>
        </w:rPr>
        <w:t xml:space="preserve"> </w:t>
      </w:r>
      <w:r>
        <w:t>with</w:t>
      </w:r>
      <w:r>
        <w:rPr>
          <w:spacing w:val="40"/>
        </w:rPr>
        <w:t xml:space="preserve"> </w:t>
      </w:r>
      <w:r>
        <w:t>the</w:t>
      </w:r>
      <w:r>
        <w:rPr>
          <w:spacing w:val="40"/>
        </w:rPr>
        <w:t xml:space="preserve"> </w:t>
      </w:r>
      <w:r>
        <w:t>Annual</w:t>
      </w:r>
      <w:r>
        <w:rPr>
          <w:spacing w:val="40"/>
        </w:rPr>
        <w:t xml:space="preserve"> </w:t>
      </w:r>
      <w:r>
        <w:t>Work</w:t>
      </w:r>
      <w:r>
        <w:rPr>
          <w:spacing w:val="40"/>
        </w:rPr>
        <w:t xml:space="preserve"> </w:t>
      </w:r>
      <w:r>
        <w:t>Programme agreed by the Council following discussion with the CEO.</w:t>
      </w:r>
    </w:p>
    <w:p w14:paraId="198713A0" w14:textId="77777777" w:rsidR="000201DE" w:rsidRDefault="000201DE" w:rsidP="00230B20">
      <w:pPr>
        <w:pStyle w:val="ListParagraph"/>
        <w:widowControl w:val="0"/>
        <w:numPr>
          <w:ilvl w:val="0"/>
          <w:numId w:val="24"/>
        </w:numPr>
        <w:tabs>
          <w:tab w:val="left" w:pos="2259"/>
          <w:tab w:val="left" w:pos="2260"/>
        </w:tabs>
        <w:autoSpaceDE w:val="0"/>
        <w:autoSpaceDN w:val="0"/>
        <w:spacing w:after="0" w:line="276" w:lineRule="exact"/>
        <w:ind w:left="0"/>
        <w:contextualSpacing w:val="0"/>
      </w:pPr>
      <w:r>
        <w:t>Set</w:t>
      </w:r>
      <w:r>
        <w:rPr>
          <w:spacing w:val="-5"/>
        </w:rPr>
        <w:t xml:space="preserve"> </w:t>
      </w:r>
      <w:r>
        <w:t>and</w:t>
      </w:r>
      <w:r>
        <w:rPr>
          <w:spacing w:val="-4"/>
        </w:rPr>
        <w:t xml:space="preserve"> </w:t>
      </w:r>
      <w:r>
        <w:t>agree</w:t>
      </w:r>
      <w:r>
        <w:rPr>
          <w:spacing w:val="-1"/>
        </w:rPr>
        <w:t xml:space="preserve"> </w:t>
      </w:r>
      <w:r>
        <w:t>performance</w:t>
      </w:r>
      <w:r>
        <w:rPr>
          <w:spacing w:val="-4"/>
        </w:rPr>
        <w:t xml:space="preserve"> </w:t>
      </w:r>
      <w:r>
        <w:t>targets</w:t>
      </w:r>
      <w:r>
        <w:rPr>
          <w:spacing w:val="-2"/>
        </w:rPr>
        <w:t xml:space="preserve"> </w:t>
      </w:r>
      <w:r>
        <w:t>with</w:t>
      </w:r>
      <w:r>
        <w:rPr>
          <w:spacing w:val="-2"/>
        </w:rPr>
        <w:t xml:space="preserve"> </w:t>
      </w:r>
      <w:r>
        <w:t>the</w:t>
      </w:r>
      <w:r>
        <w:rPr>
          <w:spacing w:val="-1"/>
        </w:rPr>
        <w:t xml:space="preserve"> </w:t>
      </w:r>
      <w:r>
        <w:rPr>
          <w:spacing w:val="-4"/>
        </w:rPr>
        <w:t>CEO.</w:t>
      </w:r>
    </w:p>
    <w:p w14:paraId="6E08A65B" w14:textId="77777777" w:rsidR="000201DE" w:rsidRDefault="000201DE" w:rsidP="00230B20">
      <w:pPr>
        <w:pStyle w:val="ListParagraph"/>
        <w:widowControl w:val="0"/>
        <w:numPr>
          <w:ilvl w:val="0"/>
          <w:numId w:val="24"/>
        </w:numPr>
        <w:tabs>
          <w:tab w:val="left" w:pos="2259"/>
          <w:tab w:val="left" w:pos="2260"/>
        </w:tabs>
        <w:autoSpaceDE w:val="0"/>
        <w:autoSpaceDN w:val="0"/>
        <w:spacing w:after="0" w:line="277" w:lineRule="exact"/>
        <w:ind w:left="0"/>
        <w:contextualSpacing w:val="0"/>
      </w:pPr>
      <w:r>
        <w:t>Review</w:t>
      </w:r>
      <w:r>
        <w:rPr>
          <w:spacing w:val="-5"/>
        </w:rPr>
        <w:t xml:space="preserve"> </w:t>
      </w:r>
      <w:r>
        <w:t>performance</w:t>
      </w:r>
      <w:r>
        <w:rPr>
          <w:spacing w:val="-2"/>
        </w:rPr>
        <w:t xml:space="preserve"> </w:t>
      </w:r>
      <w:r>
        <w:t>in</w:t>
      </w:r>
      <w:r>
        <w:rPr>
          <w:spacing w:val="-4"/>
        </w:rPr>
        <w:t xml:space="preserve"> </w:t>
      </w:r>
      <w:r>
        <w:t>relation</w:t>
      </w:r>
      <w:r>
        <w:rPr>
          <w:spacing w:val="-4"/>
        </w:rPr>
        <w:t xml:space="preserve"> </w:t>
      </w:r>
      <w:r>
        <w:t>to</w:t>
      </w:r>
      <w:r>
        <w:rPr>
          <w:spacing w:val="-1"/>
        </w:rPr>
        <w:t xml:space="preserve"> </w:t>
      </w:r>
      <w:r>
        <w:t>the</w:t>
      </w:r>
      <w:r>
        <w:rPr>
          <w:spacing w:val="-4"/>
        </w:rPr>
        <w:t xml:space="preserve"> </w:t>
      </w:r>
      <w:r>
        <w:t>agreed</w:t>
      </w:r>
      <w:r>
        <w:rPr>
          <w:spacing w:val="-4"/>
        </w:rPr>
        <w:t xml:space="preserve"> </w:t>
      </w:r>
      <w:r>
        <w:t>Business</w:t>
      </w:r>
      <w:r>
        <w:rPr>
          <w:spacing w:val="-4"/>
        </w:rPr>
        <w:t xml:space="preserve"> </w:t>
      </w:r>
      <w:r>
        <w:rPr>
          <w:spacing w:val="-2"/>
        </w:rPr>
        <w:t>Plan.</w:t>
      </w:r>
    </w:p>
    <w:p w14:paraId="5CE2EAF7" w14:textId="77777777" w:rsidR="000201DE" w:rsidRDefault="000201DE" w:rsidP="000201DE">
      <w:pPr>
        <w:pStyle w:val="BodyText"/>
        <w:spacing w:before="10"/>
        <w:rPr>
          <w:sz w:val="23"/>
        </w:rPr>
      </w:pPr>
    </w:p>
    <w:p w14:paraId="085CF3F4" w14:textId="77777777" w:rsidR="000201DE" w:rsidRDefault="000201DE" w:rsidP="000201DE">
      <w:pPr>
        <w:jc w:val="both"/>
        <w:rPr>
          <w:b/>
        </w:rPr>
      </w:pPr>
      <w:r>
        <w:rPr>
          <w:b/>
        </w:rPr>
        <w:t>Decision</w:t>
      </w:r>
      <w:r>
        <w:rPr>
          <w:b/>
          <w:spacing w:val="-2"/>
        </w:rPr>
        <w:t xml:space="preserve"> Making</w:t>
      </w:r>
    </w:p>
    <w:p w14:paraId="71079288" w14:textId="77777777" w:rsidR="000201DE" w:rsidRDefault="000201DE" w:rsidP="000201DE">
      <w:pPr>
        <w:pStyle w:val="BodyText"/>
        <w:ind w:right="753"/>
      </w:pPr>
      <w:r>
        <w:t>The Committee shall report to the Council during its private meeting and inform the CEO of the Council’s views and recommendations.</w:t>
      </w:r>
    </w:p>
    <w:p w14:paraId="0AB5E7AC" w14:textId="43189D95" w:rsidR="00081828" w:rsidRDefault="00081828" w:rsidP="000201DE">
      <w:pPr>
        <w:pStyle w:val="BodyText"/>
      </w:pPr>
    </w:p>
    <w:p w14:paraId="2D12E0AE" w14:textId="77777777" w:rsidR="000201DE" w:rsidRDefault="000201DE" w:rsidP="000201DE">
      <w:pPr>
        <w:jc w:val="both"/>
        <w:rPr>
          <w:b/>
        </w:rPr>
      </w:pPr>
      <w:r>
        <w:rPr>
          <w:b/>
        </w:rPr>
        <w:t>Performance</w:t>
      </w:r>
      <w:r>
        <w:rPr>
          <w:b/>
          <w:spacing w:val="-4"/>
        </w:rPr>
        <w:t xml:space="preserve"> </w:t>
      </w:r>
      <w:r>
        <w:rPr>
          <w:b/>
          <w:spacing w:val="-2"/>
        </w:rPr>
        <w:t>Review</w:t>
      </w:r>
    </w:p>
    <w:p w14:paraId="48424721" w14:textId="77777777" w:rsidR="000201DE" w:rsidRDefault="000201DE" w:rsidP="00230B20">
      <w:pPr>
        <w:pStyle w:val="ListParagraph"/>
        <w:widowControl w:val="0"/>
        <w:numPr>
          <w:ilvl w:val="0"/>
          <w:numId w:val="24"/>
        </w:numPr>
        <w:tabs>
          <w:tab w:val="left" w:pos="2260"/>
        </w:tabs>
        <w:autoSpaceDE w:val="0"/>
        <w:autoSpaceDN w:val="0"/>
        <w:spacing w:after="0" w:line="240" w:lineRule="auto"/>
        <w:ind w:left="0" w:right="742"/>
        <w:contextualSpacing w:val="0"/>
        <w:jc w:val="both"/>
      </w:pPr>
      <w:r>
        <w:t>The Committee shall conduct a self-assessment annually to review its performance. It shall report its conclusions and recommend any changes it considers necessary to Council.</w:t>
      </w:r>
    </w:p>
    <w:p w14:paraId="31AFA79D" w14:textId="24EC99DF" w:rsidR="000201DE" w:rsidRDefault="000201DE" w:rsidP="00230B20">
      <w:pPr>
        <w:pStyle w:val="ListParagraph"/>
        <w:widowControl w:val="0"/>
        <w:numPr>
          <w:ilvl w:val="0"/>
          <w:numId w:val="24"/>
        </w:numPr>
        <w:tabs>
          <w:tab w:val="left" w:pos="2260"/>
        </w:tabs>
        <w:autoSpaceDE w:val="0"/>
        <w:autoSpaceDN w:val="0"/>
        <w:spacing w:after="0" w:line="240" w:lineRule="auto"/>
        <w:ind w:left="0" w:right="743"/>
        <w:contextualSpacing w:val="0"/>
        <w:jc w:val="both"/>
      </w:pPr>
      <w:r>
        <w:t>The Committee shall review its Terms of Reference annually and recommend any changes it considers necessary to Council.</w:t>
      </w:r>
    </w:p>
    <w:p w14:paraId="23D7B6A3" w14:textId="26978044" w:rsidR="007444CC" w:rsidRDefault="007444CC" w:rsidP="007444CC">
      <w:pPr>
        <w:widowControl w:val="0"/>
        <w:tabs>
          <w:tab w:val="left" w:pos="2260"/>
        </w:tabs>
        <w:autoSpaceDE w:val="0"/>
        <w:autoSpaceDN w:val="0"/>
        <w:spacing w:after="0" w:line="240" w:lineRule="auto"/>
        <w:ind w:right="743"/>
        <w:jc w:val="both"/>
      </w:pPr>
    </w:p>
    <w:p w14:paraId="7263C55E" w14:textId="5F115C42" w:rsidR="003A4357" w:rsidRDefault="003A4357" w:rsidP="003A4357">
      <w:pPr>
        <w:pStyle w:val="Heading3"/>
        <w:rPr>
          <w:rFonts w:ascii="Arial" w:hAnsi="Arial" w:cs="Arial"/>
          <w:i w:val="0"/>
          <w:color w:val="auto"/>
          <w:sz w:val="32"/>
          <w:szCs w:val="32"/>
        </w:rPr>
      </w:pPr>
      <w:r w:rsidRPr="003A4357">
        <w:rPr>
          <w:rFonts w:ascii="Arial" w:hAnsi="Arial" w:cs="Arial"/>
          <w:i w:val="0"/>
          <w:color w:val="auto"/>
          <w:sz w:val="32"/>
          <w:szCs w:val="32"/>
        </w:rPr>
        <w:t>APPENDIX</w:t>
      </w:r>
      <w:r w:rsidRPr="003A4357">
        <w:rPr>
          <w:rFonts w:ascii="Arial" w:hAnsi="Arial" w:cs="Arial"/>
          <w:i w:val="0"/>
          <w:color w:val="auto"/>
          <w:spacing w:val="-11"/>
          <w:sz w:val="32"/>
          <w:szCs w:val="32"/>
        </w:rPr>
        <w:t xml:space="preserve"> </w:t>
      </w:r>
      <w:r w:rsidRPr="003A4357">
        <w:rPr>
          <w:rFonts w:ascii="Arial" w:hAnsi="Arial" w:cs="Arial"/>
          <w:i w:val="0"/>
          <w:color w:val="auto"/>
          <w:sz w:val="32"/>
          <w:szCs w:val="32"/>
        </w:rPr>
        <w:t>6d</w:t>
      </w:r>
      <w:r w:rsidRPr="003A4357">
        <w:rPr>
          <w:rFonts w:ascii="Arial" w:hAnsi="Arial" w:cs="Arial"/>
          <w:color w:val="auto"/>
          <w:sz w:val="28"/>
        </w:rPr>
        <w:t xml:space="preserve"> </w:t>
      </w:r>
      <w:r w:rsidRPr="003A4357">
        <w:rPr>
          <w:rFonts w:ascii="Arial" w:hAnsi="Arial" w:cs="Arial"/>
          <w:i w:val="0"/>
          <w:color w:val="auto"/>
          <w:sz w:val="32"/>
          <w:szCs w:val="32"/>
        </w:rPr>
        <w:t>NCSE Strategy, Policy &amp; Practice Committee</w:t>
      </w:r>
    </w:p>
    <w:p w14:paraId="78979597" w14:textId="02C902D6" w:rsidR="003A4357" w:rsidRDefault="003A4357" w:rsidP="003A4357">
      <w:pPr>
        <w:jc w:val="center"/>
        <w:rPr>
          <w:rFonts w:cs="Arial"/>
          <w:b/>
          <w:sz w:val="28"/>
        </w:rPr>
      </w:pPr>
      <w:r w:rsidRPr="002F6784">
        <w:rPr>
          <w:rFonts w:cs="Arial"/>
          <w:b/>
          <w:sz w:val="28"/>
        </w:rPr>
        <w:t>Terms of Reference</w:t>
      </w:r>
    </w:p>
    <w:p w14:paraId="747E7E51" w14:textId="77777777" w:rsidR="003A4357" w:rsidRPr="002F6784" w:rsidRDefault="003A4357" w:rsidP="003A4357">
      <w:pPr>
        <w:jc w:val="center"/>
        <w:rPr>
          <w:rFonts w:cs="Arial"/>
        </w:rPr>
      </w:pPr>
    </w:p>
    <w:p w14:paraId="02701C45" w14:textId="77777777" w:rsidR="003A4357" w:rsidRPr="003A4357" w:rsidRDefault="003A4357" w:rsidP="003A4357">
      <w:pPr>
        <w:jc w:val="center"/>
        <w:rPr>
          <w:rFonts w:cs="Arial"/>
          <w:i/>
        </w:rPr>
      </w:pPr>
      <w:r w:rsidRPr="003A4357">
        <w:rPr>
          <w:rFonts w:cs="Arial"/>
          <w:i/>
        </w:rPr>
        <w:t>Reviewed and approved by Council in February 2024</w:t>
      </w:r>
    </w:p>
    <w:p w14:paraId="2C14B2DF" w14:textId="77777777" w:rsidR="003A4357" w:rsidRPr="003A4357" w:rsidRDefault="003A4357" w:rsidP="003A4357">
      <w:pPr>
        <w:rPr>
          <w:rFonts w:cs="Arial"/>
          <w:b/>
        </w:rPr>
      </w:pPr>
      <w:r w:rsidRPr="003A4357">
        <w:rPr>
          <w:rFonts w:cs="Arial"/>
          <w:b/>
        </w:rPr>
        <w:t>Role</w:t>
      </w:r>
    </w:p>
    <w:p w14:paraId="311ED2AE" w14:textId="77777777" w:rsidR="003A4357" w:rsidRPr="003A4357" w:rsidRDefault="003A4357" w:rsidP="003A4357">
      <w:pPr>
        <w:rPr>
          <w:rFonts w:cs="Arial"/>
        </w:rPr>
      </w:pPr>
      <w:r w:rsidRPr="003A4357">
        <w:rPr>
          <w:rFonts w:cs="Arial"/>
        </w:rPr>
        <w:t>To make appropriate expert inputs into the development of policy advice, practice and ongoing NCSE strategic activities.</w:t>
      </w:r>
    </w:p>
    <w:p w14:paraId="0685237F" w14:textId="77777777" w:rsidR="003A4357" w:rsidRPr="003A4357" w:rsidRDefault="003A4357" w:rsidP="003A4357">
      <w:pPr>
        <w:rPr>
          <w:rFonts w:cs="Arial"/>
        </w:rPr>
      </w:pPr>
    </w:p>
    <w:p w14:paraId="3CAF8126" w14:textId="77777777" w:rsidR="003A4357" w:rsidRPr="003A4357" w:rsidRDefault="003A4357" w:rsidP="003A4357">
      <w:pPr>
        <w:rPr>
          <w:rFonts w:cs="Arial"/>
          <w:b/>
        </w:rPr>
      </w:pPr>
      <w:r w:rsidRPr="003A4357">
        <w:rPr>
          <w:rFonts w:cs="Arial"/>
          <w:b/>
        </w:rPr>
        <w:t>Membership</w:t>
      </w:r>
    </w:p>
    <w:p w14:paraId="33FA699E" w14:textId="77777777" w:rsidR="003A4357" w:rsidRPr="003A4357" w:rsidRDefault="003A4357" w:rsidP="003A4357">
      <w:pPr>
        <w:rPr>
          <w:rFonts w:cs="Arial"/>
        </w:rPr>
      </w:pPr>
      <w:r w:rsidRPr="003A4357">
        <w:rPr>
          <w:rFonts w:cs="Arial"/>
        </w:rPr>
        <w:t>The Council shall appoint the members. The Committee shall consist of not fewer than three Council members. An appropriate person who is not a member of Council may be appointed by Council as a member of the Strategy and Policy Committee. A quorum shall be two members. The Committee shall appoint a Chairperson.</w:t>
      </w:r>
    </w:p>
    <w:p w14:paraId="28B2B1EF" w14:textId="77777777" w:rsidR="003A4357" w:rsidRPr="003A4357" w:rsidRDefault="003A4357" w:rsidP="003A4357">
      <w:pPr>
        <w:rPr>
          <w:rFonts w:cs="Arial"/>
        </w:rPr>
      </w:pPr>
      <w:r w:rsidRPr="003A4357">
        <w:rPr>
          <w:rFonts w:cs="Arial"/>
        </w:rPr>
        <w:t>The Head of Inclusion and Education Support Services shall act as secretary to the Committee. The CEO may nominate another officer to act as secretary as required.</w:t>
      </w:r>
    </w:p>
    <w:p w14:paraId="6A60E800" w14:textId="77777777" w:rsidR="003A4357" w:rsidRPr="003A4357" w:rsidRDefault="003A4357" w:rsidP="003A4357">
      <w:pPr>
        <w:rPr>
          <w:rFonts w:cs="Arial"/>
        </w:rPr>
      </w:pPr>
      <w:r w:rsidRPr="003A4357">
        <w:rPr>
          <w:rFonts w:cs="Arial"/>
        </w:rPr>
        <w:t>Membership of the Committee shall cease on the occurrence of any of the following:</w:t>
      </w:r>
    </w:p>
    <w:p w14:paraId="22B14176" w14:textId="77777777" w:rsidR="003A4357" w:rsidRPr="003A4357" w:rsidRDefault="003A4357" w:rsidP="00230B20">
      <w:pPr>
        <w:pStyle w:val="ListParagraph"/>
        <w:numPr>
          <w:ilvl w:val="0"/>
          <w:numId w:val="25"/>
        </w:numPr>
        <w:rPr>
          <w:rFonts w:cs="Arial"/>
        </w:rPr>
      </w:pPr>
      <w:r w:rsidRPr="003A4357">
        <w:rPr>
          <w:rFonts w:cs="Arial"/>
        </w:rPr>
        <w:t>resignation of the Council member from the Committee or from the Council;</w:t>
      </w:r>
    </w:p>
    <w:p w14:paraId="05291035" w14:textId="77777777" w:rsidR="003A4357" w:rsidRPr="003A4357" w:rsidRDefault="003A4357" w:rsidP="00230B20">
      <w:pPr>
        <w:pStyle w:val="ListParagraph"/>
        <w:numPr>
          <w:ilvl w:val="0"/>
          <w:numId w:val="25"/>
        </w:numPr>
        <w:rPr>
          <w:rFonts w:cs="Arial"/>
        </w:rPr>
      </w:pPr>
      <w:r w:rsidRPr="003A4357">
        <w:rPr>
          <w:rFonts w:cs="Arial"/>
        </w:rPr>
        <w:t>expiry or termination of the Council member’s appointment to the Council;</w:t>
      </w:r>
    </w:p>
    <w:p w14:paraId="135F678C" w14:textId="77777777" w:rsidR="003A4357" w:rsidRPr="003A4357" w:rsidRDefault="003A4357" w:rsidP="00230B20">
      <w:pPr>
        <w:pStyle w:val="ListParagraph"/>
        <w:numPr>
          <w:ilvl w:val="0"/>
          <w:numId w:val="25"/>
        </w:numPr>
        <w:rPr>
          <w:rFonts w:cs="Arial"/>
        </w:rPr>
      </w:pPr>
      <w:r w:rsidRPr="003A4357">
        <w:rPr>
          <w:rFonts w:cs="Arial"/>
        </w:rPr>
        <w:t>cessation of the Committee;</w:t>
      </w:r>
    </w:p>
    <w:p w14:paraId="4E14125E" w14:textId="77777777" w:rsidR="003A4357" w:rsidRPr="003A4357" w:rsidRDefault="003A4357" w:rsidP="00230B20">
      <w:pPr>
        <w:pStyle w:val="ListParagraph"/>
        <w:numPr>
          <w:ilvl w:val="0"/>
          <w:numId w:val="25"/>
        </w:numPr>
        <w:rPr>
          <w:rFonts w:cs="Arial"/>
        </w:rPr>
      </w:pPr>
      <w:r w:rsidRPr="003A4357">
        <w:rPr>
          <w:rFonts w:cs="Arial"/>
        </w:rPr>
        <w:t>resolution of the Council altering the composition of the Committee.</w:t>
      </w:r>
    </w:p>
    <w:p w14:paraId="731175F0" w14:textId="77777777" w:rsidR="003A4357" w:rsidRPr="003A4357" w:rsidRDefault="003A4357" w:rsidP="003A4357">
      <w:pPr>
        <w:rPr>
          <w:rFonts w:cs="Arial"/>
        </w:rPr>
      </w:pPr>
    </w:p>
    <w:p w14:paraId="7FE67790" w14:textId="77777777" w:rsidR="003A4357" w:rsidRPr="003A4357" w:rsidRDefault="003A4357" w:rsidP="003A4357">
      <w:pPr>
        <w:rPr>
          <w:rFonts w:cs="Arial"/>
          <w:b/>
        </w:rPr>
      </w:pPr>
      <w:r w:rsidRPr="003A4357">
        <w:rPr>
          <w:rFonts w:cs="Arial"/>
          <w:b/>
        </w:rPr>
        <w:t>Attendance</w:t>
      </w:r>
    </w:p>
    <w:p w14:paraId="4785C76C" w14:textId="77777777" w:rsidR="003A4357" w:rsidRPr="003A4357" w:rsidRDefault="003A4357" w:rsidP="003A4357">
      <w:pPr>
        <w:rPr>
          <w:rFonts w:cs="Arial"/>
        </w:rPr>
      </w:pPr>
      <w:r w:rsidRPr="003A4357">
        <w:rPr>
          <w:rFonts w:cs="Arial"/>
        </w:rPr>
        <w:t>The Chairman and the Chief Executive may attend meetings. Other members of Council and the executive may attend with the agreement of the Committee. Should the chair of the Committee not be available for a meeting, the Committee shall appoint a replacement chair at the meeting.</w:t>
      </w:r>
    </w:p>
    <w:p w14:paraId="72405AAA" w14:textId="77777777" w:rsidR="003A4357" w:rsidRPr="003A4357" w:rsidRDefault="003A4357" w:rsidP="003A4357">
      <w:pPr>
        <w:rPr>
          <w:rFonts w:cs="Arial"/>
        </w:rPr>
      </w:pPr>
    </w:p>
    <w:p w14:paraId="29E32332" w14:textId="77777777" w:rsidR="003A4357" w:rsidRPr="003A4357" w:rsidRDefault="003A4357" w:rsidP="003A4357">
      <w:pPr>
        <w:rPr>
          <w:rFonts w:cs="Arial"/>
          <w:b/>
        </w:rPr>
      </w:pPr>
      <w:r w:rsidRPr="003A4357">
        <w:rPr>
          <w:rFonts w:cs="Arial"/>
          <w:b/>
        </w:rPr>
        <w:t>Meetings and minutes</w:t>
      </w:r>
    </w:p>
    <w:p w14:paraId="09C9FD53" w14:textId="77777777" w:rsidR="003A4357" w:rsidRPr="003A4357" w:rsidRDefault="003A4357" w:rsidP="00230B20">
      <w:pPr>
        <w:pStyle w:val="ListParagraph"/>
        <w:numPr>
          <w:ilvl w:val="0"/>
          <w:numId w:val="26"/>
        </w:numPr>
        <w:rPr>
          <w:rFonts w:cs="Arial"/>
        </w:rPr>
      </w:pPr>
      <w:r w:rsidRPr="003A4357">
        <w:rPr>
          <w:rFonts w:cs="Arial"/>
        </w:rPr>
        <w:t>There shall be at least four meetings each year.</w:t>
      </w:r>
    </w:p>
    <w:p w14:paraId="2508098F" w14:textId="77777777" w:rsidR="003A4357" w:rsidRPr="003A4357" w:rsidRDefault="003A4357" w:rsidP="00230B20">
      <w:pPr>
        <w:pStyle w:val="ListParagraph"/>
        <w:numPr>
          <w:ilvl w:val="0"/>
          <w:numId w:val="26"/>
        </w:numPr>
        <w:rPr>
          <w:rFonts w:cs="Arial"/>
        </w:rPr>
      </w:pPr>
      <w:r w:rsidRPr="003A4357">
        <w:rPr>
          <w:rFonts w:cs="Arial"/>
        </w:rPr>
        <w:t>Conflicts of interest shall be disclosed at the start of each meeting and where a disclosure is made, the member shall remove themselves for this item and not participate in any decision relating to the item.</w:t>
      </w:r>
    </w:p>
    <w:p w14:paraId="40637376" w14:textId="1DACA70F" w:rsidR="003A4357" w:rsidRDefault="003A4357" w:rsidP="00230B20">
      <w:pPr>
        <w:pStyle w:val="ListParagraph"/>
        <w:numPr>
          <w:ilvl w:val="0"/>
          <w:numId w:val="26"/>
        </w:numPr>
        <w:rPr>
          <w:rFonts w:cs="Arial"/>
        </w:rPr>
      </w:pPr>
      <w:r w:rsidRPr="003A4357">
        <w:rPr>
          <w:rFonts w:cs="Arial"/>
        </w:rPr>
        <w:t>Minutes shall be kept of each meeting and circulated to all members of the Council. Where a written report is not available, the Chairperson will make a verbal report to Council.</w:t>
      </w:r>
    </w:p>
    <w:p w14:paraId="0391B3BC" w14:textId="77777777" w:rsidR="003A4357" w:rsidRPr="003A4357" w:rsidRDefault="003A4357" w:rsidP="003A4357">
      <w:pPr>
        <w:rPr>
          <w:rFonts w:cs="Arial"/>
        </w:rPr>
      </w:pPr>
    </w:p>
    <w:p w14:paraId="22416196" w14:textId="4079EB45" w:rsidR="003A4357" w:rsidRPr="003A4357" w:rsidRDefault="003A4357" w:rsidP="003A4357">
      <w:pPr>
        <w:pStyle w:val="ListParagraph"/>
        <w:spacing w:after="0"/>
        <w:ind w:left="0"/>
        <w:rPr>
          <w:rFonts w:cs="Arial"/>
        </w:rPr>
      </w:pPr>
    </w:p>
    <w:p w14:paraId="42515EC4" w14:textId="77777777" w:rsidR="003A4357" w:rsidRPr="003A4357" w:rsidRDefault="003A4357" w:rsidP="003A4357">
      <w:pPr>
        <w:rPr>
          <w:rFonts w:cs="Arial"/>
        </w:rPr>
      </w:pPr>
    </w:p>
    <w:p w14:paraId="46AD6A6E" w14:textId="77777777" w:rsidR="003A4357" w:rsidRPr="003A4357" w:rsidRDefault="003A4357" w:rsidP="003A4357">
      <w:pPr>
        <w:rPr>
          <w:rFonts w:cs="Arial"/>
          <w:b/>
        </w:rPr>
      </w:pPr>
      <w:r w:rsidRPr="003A4357">
        <w:rPr>
          <w:rFonts w:cs="Arial"/>
          <w:b/>
        </w:rPr>
        <w:t>Duties</w:t>
      </w:r>
    </w:p>
    <w:p w14:paraId="05D8E704" w14:textId="77777777" w:rsidR="003A4357" w:rsidRPr="003A4357" w:rsidRDefault="003A4357" w:rsidP="003A4357">
      <w:pPr>
        <w:rPr>
          <w:rFonts w:cs="Arial"/>
        </w:rPr>
      </w:pPr>
      <w:r w:rsidRPr="003A4357">
        <w:rPr>
          <w:rFonts w:cs="Arial"/>
        </w:rPr>
        <w:t>The duties of the Committee are to:</w:t>
      </w:r>
    </w:p>
    <w:p w14:paraId="6D232AE4" w14:textId="77777777" w:rsidR="003A4357" w:rsidRPr="003A4357" w:rsidRDefault="003A4357" w:rsidP="00230B20">
      <w:pPr>
        <w:pStyle w:val="ListParagraph"/>
        <w:numPr>
          <w:ilvl w:val="0"/>
          <w:numId w:val="28"/>
        </w:numPr>
        <w:jc w:val="both"/>
        <w:rPr>
          <w:rFonts w:cs="Arial"/>
          <w:szCs w:val="24"/>
        </w:rPr>
      </w:pPr>
      <w:r w:rsidRPr="003A4357">
        <w:rPr>
          <w:rFonts w:cs="Arial"/>
          <w:szCs w:val="24"/>
        </w:rPr>
        <w:t>Review nominations for the Consultative Forum and recommend appointments to Council for approval</w:t>
      </w:r>
    </w:p>
    <w:p w14:paraId="79314DA2" w14:textId="77777777" w:rsidR="003A4357" w:rsidRPr="003A4357" w:rsidRDefault="003A4357" w:rsidP="00230B20">
      <w:pPr>
        <w:pStyle w:val="ListParagraph"/>
        <w:numPr>
          <w:ilvl w:val="0"/>
          <w:numId w:val="28"/>
        </w:numPr>
        <w:jc w:val="both"/>
        <w:rPr>
          <w:rFonts w:cs="Arial"/>
          <w:szCs w:val="24"/>
        </w:rPr>
      </w:pPr>
      <w:r w:rsidRPr="003A4357">
        <w:rPr>
          <w:rFonts w:cs="Arial"/>
          <w:szCs w:val="24"/>
        </w:rPr>
        <w:t>Review drafts of the Statement of Strategy and recommend to Council for approval</w:t>
      </w:r>
    </w:p>
    <w:p w14:paraId="737C33C3" w14:textId="77777777" w:rsidR="003A4357" w:rsidRPr="003A4357" w:rsidRDefault="003A4357" w:rsidP="00230B20">
      <w:pPr>
        <w:pStyle w:val="ListParagraph"/>
        <w:numPr>
          <w:ilvl w:val="0"/>
          <w:numId w:val="28"/>
        </w:numPr>
        <w:jc w:val="both"/>
        <w:rPr>
          <w:rFonts w:cs="Arial"/>
          <w:szCs w:val="24"/>
        </w:rPr>
      </w:pPr>
      <w:r w:rsidRPr="003A4357">
        <w:rPr>
          <w:rFonts w:cs="Arial"/>
          <w:szCs w:val="24"/>
        </w:rPr>
        <w:t>Review draft policy advice papers and recommend to Council for approval</w:t>
      </w:r>
    </w:p>
    <w:p w14:paraId="7EDAC00A" w14:textId="77777777" w:rsidR="003A4357" w:rsidRPr="003A4357" w:rsidRDefault="003A4357" w:rsidP="00230B20">
      <w:pPr>
        <w:pStyle w:val="ListParagraph"/>
        <w:numPr>
          <w:ilvl w:val="0"/>
          <w:numId w:val="28"/>
        </w:numPr>
        <w:jc w:val="both"/>
        <w:rPr>
          <w:rFonts w:cs="Arial"/>
          <w:szCs w:val="24"/>
        </w:rPr>
      </w:pPr>
      <w:r w:rsidRPr="003A4357">
        <w:rPr>
          <w:rFonts w:cs="Arial"/>
          <w:szCs w:val="24"/>
        </w:rPr>
        <w:t>Review drafts of significant guidance and practice documents (non-operational) and recommend to Council for approval</w:t>
      </w:r>
    </w:p>
    <w:p w14:paraId="290637BF" w14:textId="77777777" w:rsidR="003A4357" w:rsidRPr="003A4357" w:rsidRDefault="003A4357" w:rsidP="003A4357">
      <w:pPr>
        <w:rPr>
          <w:rFonts w:cs="Arial"/>
          <w:szCs w:val="24"/>
        </w:rPr>
      </w:pPr>
      <w:r w:rsidRPr="003A4357" w:rsidDel="00702B28">
        <w:rPr>
          <w:rFonts w:cs="Arial"/>
          <w:szCs w:val="24"/>
        </w:rPr>
        <w:t xml:space="preserve"> </w:t>
      </w:r>
    </w:p>
    <w:p w14:paraId="6E955474" w14:textId="77777777" w:rsidR="003A4357" w:rsidRPr="003A4357" w:rsidRDefault="003A4357" w:rsidP="003A4357">
      <w:pPr>
        <w:rPr>
          <w:rFonts w:cs="Arial"/>
          <w:b/>
        </w:rPr>
      </w:pPr>
      <w:r w:rsidRPr="003A4357">
        <w:rPr>
          <w:rFonts w:cs="Arial"/>
          <w:b/>
        </w:rPr>
        <w:t>Decision Making</w:t>
      </w:r>
    </w:p>
    <w:p w14:paraId="71D5DD93" w14:textId="77777777" w:rsidR="003A4357" w:rsidRPr="003A4357" w:rsidRDefault="003A4357" w:rsidP="003A4357">
      <w:pPr>
        <w:rPr>
          <w:rFonts w:cs="Arial"/>
        </w:rPr>
      </w:pPr>
      <w:r w:rsidRPr="003A4357">
        <w:rPr>
          <w:rFonts w:cs="Arial"/>
        </w:rPr>
        <w:t>The Committee shall prepare proposals for consideration by the Council.</w:t>
      </w:r>
    </w:p>
    <w:p w14:paraId="34A23EEC" w14:textId="77777777" w:rsidR="003A4357" w:rsidRPr="003A4357" w:rsidRDefault="003A4357" w:rsidP="003A4357">
      <w:pPr>
        <w:rPr>
          <w:rFonts w:cs="Arial"/>
        </w:rPr>
      </w:pPr>
    </w:p>
    <w:p w14:paraId="4F54BA93" w14:textId="77777777" w:rsidR="003A4357" w:rsidRPr="003A4357" w:rsidRDefault="003A4357" w:rsidP="003A4357">
      <w:pPr>
        <w:rPr>
          <w:rFonts w:cs="Arial"/>
          <w:b/>
        </w:rPr>
      </w:pPr>
      <w:r w:rsidRPr="003A4357">
        <w:rPr>
          <w:rFonts w:cs="Arial"/>
          <w:b/>
        </w:rPr>
        <w:t>Performance Review</w:t>
      </w:r>
    </w:p>
    <w:p w14:paraId="00868740" w14:textId="77777777" w:rsidR="003A4357" w:rsidRPr="003A4357" w:rsidRDefault="003A4357" w:rsidP="00230B20">
      <w:pPr>
        <w:pStyle w:val="ListParagraph"/>
        <w:numPr>
          <w:ilvl w:val="0"/>
          <w:numId w:val="27"/>
        </w:numPr>
        <w:rPr>
          <w:rFonts w:cs="Arial"/>
        </w:rPr>
      </w:pPr>
      <w:r w:rsidRPr="003A4357">
        <w:rPr>
          <w:rFonts w:cs="Arial"/>
        </w:rPr>
        <w:t>The Committee shall conduct a self-assessment annually to review its performance. It shall report its conclusions and recommend any changes it considers necessary to Council.</w:t>
      </w:r>
    </w:p>
    <w:p w14:paraId="43FF60AA" w14:textId="77777777" w:rsidR="003A4357" w:rsidRPr="003A4357" w:rsidRDefault="003A4357" w:rsidP="00230B20">
      <w:pPr>
        <w:pStyle w:val="ListParagraph"/>
        <w:numPr>
          <w:ilvl w:val="0"/>
          <w:numId w:val="27"/>
        </w:numPr>
        <w:rPr>
          <w:rFonts w:cs="Arial"/>
        </w:rPr>
      </w:pPr>
      <w:r w:rsidRPr="003A4357">
        <w:rPr>
          <w:rFonts w:cs="Arial"/>
        </w:rPr>
        <w:t>The Committee shall review its Terms of Reference annually and recommend any changes it considers necessary to Council.</w:t>
      </w:r>
    </w:p>
    <w:p w14:paraId="4B67461F" w14:textId="77777777" w:rsidR="003A4357" w:rsidRDefault="003A4357" w:rsidP="000201DE">
      <w:pPr>
        <w:spacing w:after="0"/>
        <w:rPr>
          <w:b/>
          <w:i/>
        </w:rPr>
      </w:pPr>
      <w:r>
        <w:rPr>
          <w:b/>
          <w:i/>
        </w:rPr>
        <w:br w:type="page"/>
      </w:r>
    </w:p>
    <w:p w14:paraId="5287B173" w14:textId="6138779F" w:rsidR="003A4357" w:rsidRDefault="003A4357" w:rsidP="003A4357">
      <w:pPr>
        <w:pStyle w:val="Heading3"/>
        <w:rPr>
          <w:rFonts w:ascii="Arial" w:hAnsi="Arial" w:cs="Arial"/>
          <w:i w:val="0"/>
          <w:color w:val="auto"/>
          <w:sz w:val="32"/>
          <w:szCs w:val="32"/>
        </w:rPr>
      </w:pPr>
    </w:p>
    <w:p w14:paraId="56631E10" w14:textId="77777777" w:rsidR="003A4357" w:rsidRPr="003A4357" w:rsidRDefault="003A4357" w:rsidP="0076720E">
      <w:pPr>
        <w:rPr>
          <w:rFonts w:cs="Arial"/>
          <w:b/>
          <w:sz w:val="32"/>
          <w:szCs w:val="32"/>
        </w:rPr>
      </w:pPr>
      <w:r w:rsidRPr="003A4357">
        <w:rPr>
          <w:rFonts w:cs="Arial"/>
          <w:b/>
          <w:sz w:val="32"/>
          <w:szCs w:val="32"/>
        </w:rPr>
        <w:t>APPENDIX</w:t>
      </w:r>
      <w:r w:rsidRPr="003A4357">
        <w:rPr>
          <w:rFonts w:cs="Arial"/>
          <w:b/>
          <w:spacing w:val="-11"/>
          <w:sz w:val="32"/>
          <w:szCs w:val="32"/>
        </w:rPr>
        <w:t xml:space="preserve"> </w:t>
      </w:r>
      <w:r w:rsidRPr="003A4357">
        <w:rPr>
          <w:rFonts w:cs="Arial"/>
          <w:b/>
          <w:sz w:val="32"/>
          <w:szCs w:val="32"/>
        </w:rPr>
        <w:t>6</w:t>
      </w:r>
      <w:r>
        <w:rPr>
          <w:rFonts w:cs="Arial"/>
          <w:b/>
          <w:sz w:val="32"/>
          <w:szCs w:val="32"/>
        </w:rPr>
        <w:t>e</w:t>
      </w:r>
      <w:r w:rsidRPr="003A4357">
        <w:rPr>
          <w:rFonts w:cs="Arial"/>
          <w:b/>
          <w:sz w:val="32"/>
          <w:szCs w:val="32"/>
        </w:rPr>
        <w:t xml:space="preserve"> NCSE Research Committee</w:t>
      </w:r>
    </w:p>
    <w:p w14:paraId="338538FC" w14:textId="77777777" w:rsidR="003A4357" w:rsidRPr="003A4357" w:rsidRDefault="003A4357" w:rsidP="003A4357">
      <w:pPr>
        <w:jc w:val="center"/>
        <w:rPr>
          <w:rFonts w:cs="Arial"/>
          <w:b/>
          <w:sz w:val="32"/>
          <w:szCs w:val="32"/>
        </w:rPr>
      </w:pPr>
      <w:r w:rsidRPr="003A4357">
        <w:rPr>
          <w:rFonts w:cs="Arial"/>
          <w:b/>
          <w:sz w:val="32"/>
          <w:szCs w:val="32"/>
        </w:rPr>
        <w:t>Terms of Reference</w:t>
      </w:r>
    </w:p>
    <w:p w14:paraId="4E520752" w14:textId="77777777" w:rsidR="003A4357" w:rsidRPr="003A4357" w:rsidRDefault="003A4357" w:rsidP="003A4357"/>
    <w:p w14:paraId="4DCE3928" w14:textId="77777777" w:rsidR="003A4357" w:rsidRPr="003A4357" w:rsidRDefault="003A4357" w:rsidP="003A4357">
      <w:pPr>
        <w:jc w:val="center"/>
        <w:rPr>
          <w:rFonts w:cs="Arial"/>
          <w:i/>
        </w:rPr>
      </w:pPr>
      <w:r w:rsidRPr="003A4357">
        <w:rPr>
          <w:rFonts w:cs="Arial"/>
          <w:i/>
        </w:rPr>
        <w:t>Reviewed and approved by Council in February 2024</w:t>
      </w:r>
    </w:p>
    <w:p w14:paraId="7B7397B5" w14:textId="77777777" w:rsidR="003A4357" w:rsidRPr="0002366A" w:rsidRDefault="003A4357" w:rsidP="003A4357">
      <w:pPr>
        <w:rPr>
          <w:rFonts w:cs="Arial"/>
        </w:rPr>
      </w:pPr>
    </w:p>
    <w:p w14:paraId="1C8FF557" w14:textId="77777777" w:rsidR="003A4357" w:rsidRPr="0002366A" w:rsidRDefault="003A4357" w:rsidP="007444CC">
      <w:pPr>
        <w:spacing w:after="0"/>
        <w:rPr>
          <w:rFonts w:cs="Arial"/>
          <w:b/>
        </w:rPr>
      </w:pPr>
      <w:r w:rsidRPr="0002366A">
        <w:rPr>
          <w:rFonts w:cs="Arial"/>
          <w:b/>
        </w:rPr>
        <w:t>Role</w:t>
      </w:r>
    </w:p>
    <w:p w14:paraId="59C3C460" w14:textId="77777777" w:rsidR="003A4357" w:rsidRPr="0002366A" w:rsidRDefault="003A4357" w:rsidP="007444CC">
      <w:pPr>
        <w:spacing w:after="0"/>
        <w:rPr>
          <w:rFonts w:cs="Arial"/>
        </w:rPr>
      </w:pPr>
      <w:r w:rsidRPr="0002366A">
        <w:rPr>
          <w:rFonts w:cs="Arial"/>
        </w:rPr>
        <w:t>The Research Committee will advise Council on the research policy and programme.</w:t>
      </w:r>
    </w:p>
    <w:p w14:paraId="46517270" w14:textId="77777777" w:rsidR="003A4357" w:rsidRPr="0002366A" w:rsidRDefault="003A4357" w:rsidP="007444CC">
      <w:pPr>
        <w:spacing w:after="0"/>
        <w:rPr>
          <w:rFonts w:cs="Arial"/>
        </w:rPr>
      </w:pPr>
    </w:p>
    <w:p w14:paraId="3DA00B2E" w14:textId="77777777" w:rsidR="003A4357" w:rsidRPr="0002366A" w:rsidRDefault="003A4357" w:rsidP="007444CC">
      <w:pPr>
        <w:spacing w:after="0"/>
        <w:rPr>
          <w:rFonts w:cs="Arial"/>
          <w:b/>
        </w:rPr>
      </w:pPr>
      <w:r w:rsidRPr="0002366A">
        <w:rPr>
          <w:rFonts w:cs="Arial"/>
          <w:b/>
        </w:rPr>
        <w:t>Membership</w:t>
      </w:r>
    </w:p>
    <w:p w14:paraId="3FD9AB0B" w14:textId="77777777" w:rsidR="003A4357" w:rsidRPr="0002366A" w:rsidRDefault="003A4357" w:rsidP="007444CC">
      <w:pPr>
        <w:spacing w:after="0"/>
        <w:rPr>
          <w:rFonts w:cs="Arial"/>
        </w:rPr>
      </w:pPr>
      <w:r w:rsidRPr="0002366A">
        <w:rPr>
          <w:rFonts w:cs="Arial"/>
        </w:rPr>
        <w:t>The Council shall appoint the members. The Committee shall consist of not fewer than three Council members. An appropriate person who is not a member of Council may be appointed by Council as a member of the Research Committee. A quorum shall be two members. The Committee shall appoint a Chairperson.</w:t>
      </w:r>
    </w:p>
    <w:p w14:paraId="1C839BD7" w14:textId="77777777" w:rsidR="003A4357" w:rsidRPr="0002366A" w:rsidRDefault="003A4357" w:rsidP="007444CC">
      <w:pPr>
        <w:spacing w:after="0"/>
        <w:rPr>
          <w:rFonts w:cs="Arial"/>
        </w:rPr>
      </w:pPr>
      <w:r w:rsidRPr="0002366A">
        <w:rPr>
          <w:rFonts w:cs="Arial"/>
        </w:rPr>
        <w:t>The Head of Finance, Governance and Research shall act as secretary to the Committee. If necessary, the CEO may nominate another officer to act as secretary.</w:t>
      </w:r>
    </w:p>
    <w:p w14:paraId="7FFE4E95" w14:textId="77777777" w:rsidR="003A4357" w:rsidRPr="0002366A" w:rsidRDefault="003A4357" w:rsidP="007444CC">
      <w:pPr>
        <w:spacing w:after="0"/>
        <w:rPr>
          <w:rFonts w:cs="Arial"/>
        </w:rPr>
      </w:pPr>
      <w:r w:rsidRPr="0002366A">
        <w:rPr>
          <w:rFonts w:cs="Arial"/>
        </w:rPr>
        <w:t>Membership of the Committee shall cease on the occurrence of any of the following:</w:t>
      </w:r>
    </w:p>
    <w:p w14:paraId="5A19B545" w14:textId="77777777" w:rsidR="003A4357" w:rsidRPr="0002366A" w:rsidRDefault="003A4357" w:rsidP="007444CC">
      <w:pPr>
        <w:pStyle w:val="ListParagraph"/>
        <w:numPr>
          <w:ilvl w:val="0"/>
          <w:numId w:val="29"/>
        </w:numPr>
        <w:spacing w:after="0"/>
        <w:rPr>
          <w:rFonts w:cs="Arial"/>
        </w:rPr>
      </w:pPr>
      <w:r w:rsidRPr="0002366A">
        <w:rPr>
          <w:rFonts w:cs="Arial"/>
        </w:rPr>
        <w:t>resignation of the Council member from the Committee or from the Council;</w:t>
      </w:r>
    </w:p>
    <w:p w14:paraId="274BFDBF" w14:textId="77777777" w:rsidR="003A4357" w:rsidRPr="0002366A" w:rsidRDefault="003A4357" w:rsidP="007444CC">
      <w:pPr>
        <w:pStyle w:val="ListParagraph"/>
        <w:numPr>
          <w:ilvl w:val="0"/>
          <w:numId w:val="29"/>
        </w:numPr>
        <w:spacing w:after="0"/>
        <w:rPr>
          <w:rFonts w:cs="Arial"/>
        </w:rPr>
      </w:pPr>
      <w:r w:rsidRPr="0002366A">
        <w:rPr>
          <w:rFonts w:cs="Arial"/>
        </w:rPr>
        <w:t>expiry or termination of the Council member’s appointment to the Council;</w:t>
      </w:r>
    </w:p>
    <w:p w14:paraId="29524E85" w14:textId="77777777" w:rsidR="003A4357" w:rsidRPr="0002366A" w:rsidRDefault="003A4357" w:rsidP="007444CC">
      <w:pPr>
        <w:pStyle w:val="ListParagraph"/>
        <w:numPr>
          <w:ilvl w:val="0"/>
          <w:numId w:val="29"/>
        </w:numPr>
        <w:spacing w:after="0"/>
        <w:rPr>
          <w:rFonts w:cs="Arial"/>
        </w:rPr>
      </w:pPr>
      <w:r w:rsidRPr="0002366A">
        <w:rPr>
          <w:rFonts w:cs="Arial"/>
        </w:rPr>
        <w:t>cessation of the Committee;</w:t>
      </w:r>
    </w:p>
    <w:p w14:paraId="559B1EC1" w14:textId="77777777" w:rsidR="003A4357" w:rsidRPr="0002366A" w:rsidRDefault="003A4357" w:rsidP="007444CC">
      <w:pPr>
        <w:pStyle w:val="ListParagraph"/>
        <w:numPr>
          <w:ilvl w:val="0"/>
          <w:numId w:val="29"/>
        </w:numPr>
        <w:spacing w:after="0"/>
        <w:rPr>
          <w:rFonts w:cs="Arial"/>
        </w:rPr>
      </w:pPr>
      <w:r w:rsidRPr="0002366A">
        <w:rPr>
          <w:rFonts w:cs="Arial"/>
        </w:rPr>
        <w:t>resolution of the Council altering the composition of the Committee.</w:t>
      </w:r>
    </w:p>
    <w:p w14:paraId="3AF7B52B" w14:textId="77777777" w:rsidR="003A4357" w:rsidRPr="0002366A" w:rsidRDefault="003A4357" w:rsidP="007444CC">
      <w:pPr>
        <w:spacing w:after="0"/>
        <w:rPr>
          <w:rFonts w:cs="Arial"/>
        </w:rPr>
      </w:pPr>
    </w:p>
    <w:p w14:paraId="4BEE1168" w14:textId="77777777" w:rsidR="003A4357" w:rsidRPr="0002366A" w:rsidRDefault="003A4357" w:rsidP="007444CC">
      <w:pPr>
        <w:spacing w:after="0"/>
        <w:rPr>
          <w:rFonts w:cs="Arial"/>
          <w:b/>
        </w:rPr>
      </w:pPr>
      <w:r w:rsidRPr="0002366A">
        <w:rPr>
          <w:rFonts w:cs="Arial"/>
          <w:b/>
        </w:rPr>
        <w:t>Attendance</w:t>
      </w:r>
    </w:p>
    <w:p w14:paraId="071E9402" w14:textId="77777777" w:rsidR="003A4357" w:rsidRPr="0002366A" w:rsidRDefault="003A4357" w:rsidP="007444CC">
      <w:pPr>
        <w:spacing w:after="0"/>
        <w:rPr>
          <w:rFonts w:cs="Arial"/>
        </w:rPr>
      </w:pPr>
      <w:r w:rsidRPr="0002366A">
        <w:rPr>
          <w:rFonts w:cs="Arial"/>
        </w:rPr>
        <w:t>The Chairperson and the Chief Executive may attend meetings. Other members of the Council and executive may attend with the agreement of the Committee. Should the chair of the Committee not be available for a meeting, the Committee shall appoint a replacement chair at the meeting.</w:t>
      </w:r>
    </w:p>
    <w:p w14:paraId="3B20C04F" w14:textId="77777777" w:rsidR="003A4357" w:rsidRPr="0002366A" w:rsidRDefault="003A4357" w:rsidP="007444CC">
      <w:pPr>
        <w:spacing w:after="0"/>
        <w:rPr>
          <w:rFonts w:cs="Arial"/>
        </w:rPr>
      </w:pPr>
    </w:p>
    <w:p w14:paraId="727E5749" w14:textId="77777777" w:rsidR="003A4357" w:rsidRPr="0002366A" w:rsidRDefault="003A4357" w:rsidP="007444CC">
      <w:pPr>
        <w:spacing w:after="0"/>
        <w:rPr>
          <w:rFonts w:cs="Arial"/>
          <w:b/>
        </w:rPr>
      </w:pPr>
      <w:r w:rsidRPr="0002366A">
        <w:rPr>
          <w:rFonts w:cs="Arial"/>
          <w:b/>
        </w:rPr>
        <w:t>Meetings and minutes</w:t>
      </w:r>
    </w:p>
    <w:p w14:paraId="73E77B62" w14:textId="77777777" w:rsidR="003A4357" w:rsidRPr="0002366A" w:rsidRDefault="003A4357" w:rsidP="007444CC">
      <w:pPr>
        <w:pStyle w:val="ListParagraph"/>
        <w:numPr>
          <w:ilvl w:val="0"/>
          <w:numId w:val="30"/>
        </w:numPr>
        <w:spacing w:after="0"/>
        <w:rPr>
          <w:rFonts w:cs="Arial"/>
        </w:rPr>
      </w:pPr>
      <w:r w:rsidRPr="0002366A">
        <w:rPr>
          <w:rFonts w:cs="Arial"/>
        </w:rPr>
        <w:t>There shall be at least four meetings each year.</w:t>
      </w:r>
    </w:p>
    <w:p w14:paraId="12756626" w14:textId="3019DE0D" w:rsidR="003A4357" w:rsidRDefault="003A4357" w:rsidP="007444CC">
      <w:pPr>
        <w:pStyle w:val="ListParagraph"/>
        <w:numPr>
          <w:ilvl w:val="0"/>
          <w:numId w:val="30"/>
        </w:numPr>
        <w:spacing w:after="0"/>
        <w:rPr>
          <w:rFonts w:cs="Arial"/>
        </w:rPr>
      </w:pPr>
      <w:r w:rsidRPr="0002366A">
        <w:rPr>
          <w:rFonts w:cs="Arial"/>
        </w:rPr>
        <w:t>Conflicts of interest shall be disclosed at the start of each meeting and where a disclosure is made, the member shall remove themselves for this item and not participate in any decision relating to the item.</w:t>
      </w:r>
    </w:p>
    <w:p w14:paraId="6B68691E" w14:textId="15556788" w:rsidR="003A4357" w:rsidRDefault="003A4357" w:rsidP="003A4357">
      <w:pPr>
        <w:rPr>
          <w:rFonts w:cs="Arial"/>
        </w:rPr>
      </w:pPr>
    </w:p>
    <w:p w14:paraId="08719970" w14:textId="77777777" w:rsidR="003A4357" w:rsidRDefault="003A4357" w:rsidP="003A4357">
      <w:pPr>
        <w:spacing w:after="0"/>
        <w:rPr>
          <w:rFonts w:cs="Arial"/>
        </w:rPr>
      </w:pPr>
    </w:p>
    <w:p w14:paraId="05C6AF4D" w14:textId="40949624" w:rsidR="003A4357" w:rsidRPr="003A4357" w:rsidRDefault="003A4357" w:rsidP="003A4357">
      <w:pPr>
        <w:rPr>
          <w:rFonts w:cs="Arial"/>
        </w:rPr>
      </w:pPr>
    </w:p>
    <w:p w14:paraId="3CDC89E9" w14:textId="77777777" w:rsidR="003A4357" w:rsidRPr="0002366A" w:rsidRDefault="003A4357" w:rsidP="00230B20">
      <w:pPr>
        <w:pStyle w:val="ListParagraph"/>
        <w:numPr>
          <w:ilvl w:val="0"/>
          <w:numId w:val="30"/>
        </w:numPr>
        <w:rPr>
          <w:rFonts w:cs="Arial"/>
        </w:rPr>
      </w:pPr>
      <w:r w:rsidRPr="0002366A">
        <w:rPr>
          <w:rFonts w:cs="Arial"/>
        </w:rPr>
        <w:t>Minutes shall be kept of each meeting and circulated to all members of Council. Where a written report is not available, the Chairperson will make a verbal report to Council.</w:t>
      </w:r>
    </w:p>
    <w:p w14:paraId="73A37BC5" w14:textId="77777777" w:rsidR="003A4357" w:rsidRPr="0002366A" w:rsidRDefault="003A4357" w:rsidP="00230B20">
      <w:pPr>
        <w:pStyle w:val="ListParagraph"/>
        <w:numPr>
          <w:ilvl w:val="0"/>
          <w:numId w:val="30"/>
        </w:numPr>
        <w:rPr>
          <w:rFonts w:cs="Arial"/>
        </w:rPr>
      </w:pPr>
      <w:r w:rsidRPr="0002366A">
        <w:rPr>
          <w:rFonts w:cs="Arial"/>
        </w:rPr>
        <w:t>Minutes of meetings will be signed off by members via email in advance of circulation to Council.</w:t>
      </w:r>
    </w:p>
    <w:p w14:paraId="2548621E" w14:textId="444F4344" w:rsidR="0076720E" w:rsidRDefault="0076720E" w:rsidP="003A4357">
      <w:pPr>
        <w:rPr>
          <w:rFonts w:cs="Arial"/>
        </w:rPr>
      </w:pPr>
    </w:p>
    <w:p w14:paraId="2FD4601F" w14:textId="77777777" w:rsidR="0076720E" w:rsidRPr="0002366A" w:rsidRDefault="0076720E" w:rsidP="003A4357">
      <w:pPr>
        <w:rPr>
          <w:rFonts w:cs="Arial"/>
        </w:rPr>
      </w:pPr>
    </w:p>
    <w:p w14:paraId="08EA5952" w14:textId="77777777" w:rsidR="003A4357" w:rsidRPr="0002366A" w:rsidRDefault="003A4357" w:rsidP="003A4357">
      <w:pPr>
        <w:rPr>
          <w:rFonts w:cs="Arial"/>
          <w:b/>
        </w:rPr>
      </w:pPr>
      <w:r w:rsidRPr="0002366A">
        <w:rPr>
          <w:rFonts w:cs="Arial"/>
          <w:b/>
        </w:rPr>
        <w:t>Duties</w:t>
      </w:r>
    </w:p>
    <w:p w14:paraId="217155CA" w14:textId="77777777" w:rsidR="003A4357" w:rsidRPr="0002366A" w:rsidRDefault="003A4357" w:rsidP="003A4357">
      <w:pPr>
        <w:rPr>
          <w:rFonts w:cs="Arial"/>
        </w:rPr>
      </w:pPr>
      <w:r w:rsidRPr="0002366A">
        <w:rPr>
          <w:rFonts w:cs="Arial"/>
        </w:rPr>
        <w:t>The duties of the Committee will be advisory to Council and make appropriate expert inputs into:</w:t>
      </w:r>
    </w:p>
    <w:p w14:paraId="13F4E64D" w14:textId="77777777" w:rsidR="003A4357" w:rsidRPr="0002366A" w:rsidRDefault="003A4357" w:rsidP="00230B20">
      <w:pPr>
        <w:pStyle w:val="ListParagraph"/>
        <w:numPr>
          <w:ilvl w:val="0"/>
          <w:numId w:val="31"/>
        </w:numPr>
        <w:rPr>
          <w:rFonts w:cs="Arial"/>
        </w:rPr>
      </w:pPr>
      <w:r w:rsidRPr="0002366A">
        <w:rPr>
          <w:rFonts w:cs="Arial"/>
        </w:rPr>
        <w:t>the strategic development of the Council’s research policy including the Council’s multi-annual research programme;</w:t>
      </w:r>
    </w:p>
    <w:p w14:paraId="3533C920" w14:textId="77777777" w:rsidR="003A4357" w:rsidRPr="0002366A" w:rsidRDefault="003A4357" w:rsidP="00230B20">
      <w:pPr>
        <w:pStyle w:val="ListParagraph"/>
        <w:numPr>
          <w:ilvl w:val="0"/>
          <w:numId w:val="31"/>
        </w:numPr>
        <w:rPr>
          <w:rFonts w:cs="Arial"/>
        </w:rPr>
      </w:pPr>
      <w:r w:rsidRPr="0002366A">
        <w:rPr>
          <w:rFonts w:cs="Arial"/>
        </w:rPr>
        <w:t>the strategic review of the Council’s research policy and programmes;</w:t>
      </w:r>
    </w:p>
    <w:p w14:paraId="1EB7B076" w14:textId="77777777" w:rsidR="003A4357" w:rsidRPr="0002366A" w:rsidRDefault="003A4357" w:rsidP="00230B20">
      <w:pPr>
        <w:pStyle w:val="ListParagraph"/>
        <w:numPr>
          <w:ilvl w:val="0"/>
          <w:numId w:val="31"/>
        </w:numPr>
        <w:rPr>
          <w:rFonts w:cs="Arial"/>
        </w:rPr>
      </w:pPr>
      <w:r w:rsidRPr="0002366A">
        <w:rPr>
          <w:rFonts w:cs="Arial"/>
        </w:rPr>
        <w:t>the prioritising of the areas and types of research;</w:t>
      </w:r>
    </w:p>
    <w:p w14:paraId="07F95E8F" w14:textId="77777777" w:rsidR="003A4357" w:rsidRDefault="003A4357" w:rsidP="00230B20">
      <w:pPr>
        <w:pStyle w:val="ListParagraph"/>
        <w:numPr>
          <w:ilvl w:val="0"/>
          <w:numId w:val="31"/>
        </w:numPr>
        <w:rPr>
          <w:rFonts w:cs="Arial"/>
        </w:rPr>
      </w:pPr>
      <w:r w:rsidRPr="0002366A">
        <w:rPr>
          <w:rFonts w:cs="Arial"/>
        </w:rPr>
        <w:t>quality assuring and providing detailed comments on draft research reports and recommending reports for sign off by Council.</w:t>
      </w:r>
    </w:p>
    <w:p w14:paraId="04AD5690" w14:textId="77777777" w:rsidR="003A4357" w:rsidRPr="003A4357" w:rsidRDefault="003A4357" w:rsidP="00230B20">
      <w:pPr>
        <w:pStyle w:val="ListParagraph"/>
        <w:numPr>
          <w:ilvl w:val="0"/>
          <w:numId w:val="31"/>
        </w:numPr>
        <w:rPr>
          <w:rFonts w:cs="Arial"/>
        </w:rPr>
      </w:pPr>
      <w:r w:rsidRPr="003A4357">
        <w:rPr>
          <w:rFonts w:cs="Arial"/>
        </w:rPr>
        <w:t>the provision, from time to time, of particular advice or guidance in relation to research projects.</w:t>
      </w:r>
    </w:p>
    <w:p w14:paraId="08DE9826" w14:textId="77777777" w:rsidR="003A4357" w:rsidRPr="0002366A" w:rsidRDefault="003A4357" w:rsidP="003A4357">
      <w:pPr>
        <w:rPr>
          <w:rFonts w:cs="Arial"/>
          <w:b/>
        </w:rPr>
      </w:pPr>
    </w:p>
    <w:p w14:paraId="5E7FA85E" w14:textId="77777777" w:rsidR="003A4357" w:rsidRPr="0002366A" w:rsidRDefault="003A4357" w:rsidP="003A4357">
      <w:pPr>
        <w:rPr>
          <w:rFonts w:cs="Arial"/>
          <w:b/>
        </w:rPr>
      </w:pPr>
      <w:r w:rsidRPr="0002366A">
        <w:rPr>
          <w:rFonts w:cs="Arial"/>
          <w:b/>
        </w:rPr>
        <w:t>Decision Making</w:t>
      </w:r>
    </w:p>
    <w:p w14:paraId="626B11B0" w14:textId="170CC6C7" w:rsidR="003A4357" w:rsidRPr="0002366A" w:rsidRDefault="003A4357" w:rsidP="00230B20">
      <w:pPr>
        <w:pStyle w:val="ListParagraph"/>
        <w:numPr>
          <w:ilvl w:val="0"/>
          <w:numId w:val="32"/>
        </w:numPr>
        <w:rPr>
          <w:rFonts w:cs="Arial"/>
        </w:rPr>
      </w:pPr>
      <w:r w:rsidRPr="0002366A">
        <w:rPr>
          <w:rFonts w:cs="Arial"/>
        </w:rPr>
        <w:t>The Committee shall recommend reports for adoption by the Council.</w:t>
      </w:r>
    </w:p>
    <w:p w14:paraId="40926A39" w14:textId="77777777" w:rsidR="003A4357" w:rsidRPr="0002366A" w:rsidRDefault="003A4357" w:rsidP="00230B20">
      <w:pPr>
        <w:pStyle w:val="ListParagraph"/>
        <w:numPr>
          <w:ilvl w:val="0"/>
          <w:numId w:val="32"/>
        </w:numPr>
        <w:rPr>
          <w:rFonts w:cs="Arial"/>
        </w:rPr>
      </w:pPr>
      <w:r w:rsidRPr="0002366A">
        <w:rPr>
          <w:rFonts w:cs="Arial"/>
        </w:rPr>
        <w:t>The Committee shall review and agree research tenders for acceptance.</w:t>
      </w:r>
    </w:p>
    <w:p w14:paraId="4C01EC04" w14:textId="77777777" w:rsidR="003A4357" w:rsidRPr="0002366A" w:rsidRDefault="003A4357" w:rsidP="003A4357">
      <w:pPr>
        <w:rPr>
          <w:rFonts w:cs="Arial"/>
        </w:rPr>
      </w:pPr>
    </w:p>
    <w:p w14:paraId="00C83118" w14:textId="77777777" w:rsidR="003A4357" w:rsidRPr="0002366A" w:rsidRDefault="003A4357" w:rsidP="003A4357">
      <w:pPr>
        <w:rPr>
          <w:rFonts w:cs="Arial"/>
          <w:b/>
        </w:rPr>
      </w:pPr>
      <w:r w:rsidRPr="0002366A">
        <w:rPr>
          <w:rFonts w:cs="Arial"/>
          <w:b/>
        </w:rPr>
        <w:t>Performance Review</w:t>
      </w:r>
    </w:p>
    <w:p w14:paraId="1B101ED1" w14:textId="77777777" w:rsidR="003A4357" w:rsidRPr="0002366A" w:rsidRDefault="003A4357" w:rsidP="00230B20">
      <w:pPr>
        <w:pStyle w:val="ListParagraph"/>
        <w:numPr>
          <w:ilvl w:val="0"/>
          <w:numId w:val="33"/>
        </w:numPr>
        <w:rPr>
          <w:rFonts w:cs="Arial"/>
        </w:rPr>
      </w:pPr>
      <w:r w:rsidRPr="0002366A">
        <w:rPr>
          <w:rFonts w:cs="Arial"/>
        </w:rPr>
        <w:t>The Committee shall conduct a self-assessment annually to review its performance. It shall report its conclusions and recommend any changes it considers necessary to Council.</w:t>
      </w:r>
    </w:p>
    <w:p w14:paraId="547AFB23" w14:textId="77777777" w:rsidR="003A4357" w:rsidRPr="0002366A" w:rsidRDefault="003A4357" w:rsidP="00230B20">
      <w:pPr>
        <w:pStyle w:val="ListParagraph"/>
        <w:numPr>
          <w:ilvl w:val="0"/>
          <w:numId w:val="33"/>
        </w:numPr>
        <w:rPr>
          <w:rFonts w:cs="Arial"/>
        </w:rPr>
      </w:pPr>
      <w:r w:rsidRPr="0002366A">
        <w:rPr>
          <w:rFonts w:cs="Arial"/>
        </w:rPr>
        <w:t>The Committee shall review its Terms of Reference annually and recommend any changes it considers necessary to Council.</w:t>
      </w:r>
    </w:p>
    <w:p w14:paraId="6DA47F73" w14:textId="77777777" w:rsidR="003A4357" w:rsidRDefault="003A4357" w:rsidP="000201DE">
      <w:pPr>
        <w:spacing w:after="0"/>
        <w:rPr>
          <w:b/>
          <w:i/>
        </w:rPr>
      </w:pPr>
      <w:r>
        <w:rPr>
          <w:b/>
          <w:i/>
        </w:rPr>
        <w:br w:type="page"/>
      </w:r>
    </w:p>
    <w:p w14:paraId="29107C2D" w14:textId="78502752" w:rsidR="00FF14C9" w:rsidRPr="0076720E" w:rsidRDefault="004659C7" w:rsidP="0076720E">
      <w:pPr>
        <w:widowControl w:val="0"/>
        <w:autoSpaceDE w:val="0"/>
        <w:autoSpaceDN w:val="0"/>
        <w:spacing w:before="50" w:after="0" w:line="240" w:lineRule="auto"/>
        <w:outlineLvl w:val="2"/>
        <w:rPr>
          <w:rFonts w:eastAsia="Arial" w:cs="Arial"/>
          <w:b/>
          <w:bCs/>
          <w:sz w:val="32"/>
          <w:szCs w:val="32"/>
          <w:lang w:val="en-US"/>
        </w:rPr>
      </w:pPr>
      <w:r w:rsidRPr="0076720E">
        <w:rPr>
          <w:rFonts w:eastAsia="Arial" w:cs="Arial"/>
          <w:b/>
          <w:bCs/>
          <w:sz w:val="32"/>
          <w:szCs w:val="32"/>
          <w:lang w:val="en-US"/>
        </w:rPr>
        <w:t>APPENDIX</w:t>
      </w:r>
      <w:r w:rsidRPr="0076720E">
        <w:rPr>
          <w:rFonts w:eastAsia="Arial" w:cs="Arial"/>
          <w:b/>
          <w:bCs/>
          <w:spacing w:val="-12"/>
          <w:sz w:val="32"/>
          <w:szCs w:val="32"/>
          <w:lang w:val="en-US"/>
        </w:rPr>
        <w:t xml:space="preserve"> </w:t>
      </w:r>
      <w:r w:rsidRPr="0076720E">
        <w:rPr>
          <w:rFonts w:eastAsia="Arial" w:cs="Arial"/>
          <w:b/>
          <w:bCs/>
          <w:sz w:val="32"/>
          <w:szCs w:val="32"/>
          <w:lang w:val="en-US"/>
        </w:rPr>
        <w:t>7:</w:t>
      </w:r>
      <w:r w:rsidRPr="0076720E">
        <w:rPr>
          <w:rFonts w:eastAsia="Arial" w:cs="Arial"/>
          <w:b/>
          <w:bCs/>
          <w:spacing w:val="-9"/>
          <w:sz w:val="32"/>
          <w:szCs w:val="32"/>
          <w:lang w:val="en-US"/>
        </w:rPr>
        <w:t xml:space="preserve"> </w:t>
      </w:r>
      <w:r w:rsidRPr="0076720E">
        <w:rPr>
          <w:rFonts w:eastAsia="Arial" w:cs="Arial"/>
          <w:b/>
          <w:bCs/>
          <w:sz w:val="32"/>
          <w:szCs w:val="32"/>
          <w:lang w:val="en-US"/>
        </w:rPr>
        <w:t>Council</w:t>
      </w:r>
      <w:r w:rsidRPr="0076720E">
        <w:rPr>
          <w:rFonts w:eastAsia="Arial" w:cs="Arial"/>
          <w:b/>
          <w:bCs/>
          <w:spacing w:val="-12"/>
          <w:sz w:val="32"/>
          <w:szCs w:val="32"/>
          <w:lang w:val="en-US"/>
        </w:rPr>
        <w:t xml:space="preserve"> </w:t>
      </w:r>
      <w:r w:rsidRPr="0076720E">
        <w:rPr>
          <w:rFonts w:eastAsia="Arial" w:cs="Arial"/>
          <w:b/>
          <w:bCs/>
          <w:sz w:val="32"/>
          <w:szCs w:val="32"/>
          <w:lang w:val="en-US"/>
        </w:rPr>
        <w:t>Agenda</w:t>
      </w:r>
      <w:r w:rsidRPr="0076720E">
        <w:rPr>
          <w:rFonts w:eastAsia="Arial" w:cs="Arial"/>
          <w:b/>
          <w:bCs/>
          <w:spacing w:val="-11"/>
          <w:sz w:val="32"/>
          <w:szCs w:val="32"/>
          <w:lang w:val="en-US"/>
        </w:rPr>
        <w:t xml:space="preserve"> </w:t>
      </w:r>
      <w:r w:rsidRPr="0076720E">
        <w:rPr>
          <w:rFonts w:eastAsia="Arial" w:cs="Arial"/>
          <w:b/>
          <w:bCs/>
          <w:spacing w:val="-2"/>
          <w:sz w:val="32"/>
          <w:szCs w:val="32"/>
          <w:lang w:val="en-US"/>
        </w:rPr>
        <w:t>Template</w:t>
      </w:r>
    </w:p>
    <w:tbl>
      <w:tblPr>
        <w:tblpPr w:leftFromText="180" w:rightFromText="180" w:vertAnchor="page" w:horzAnchor="margin" w:tblpXSpec="center" w:tblpY="2026"/>
        <w:tblW w:w="10233"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720"/>
        <w:gridCol w:w="4536"/>
        <w:gridCol w:w="1985"/>
        <w:gridCol w:w="1983"/>
        <w:gridCol w:w="1009"/>
      </w:tblGrid>
      <w:tr w:rsidR="00FF14C9" w14:paraId="2671CD59" w14:textId="77777777" w:rsidTr="00FF14C9">
        <w:trPr>
          <w:trHeight w:val="2437"/>
        </w:trPr>
        <w:tc>
          <w:tcPr>
            <w:tcW w:w="10233" w:type="dxa"/>
            <w:gridSpan w:val="5"/>
            <w:tcBorders>
              <w:left w:val="single" w:sz="18" w:space="0" w:color="000000"/>
              <w:right w:val="single" w:sz="18" w:space="0" w:color="000000"/>
            </w:tcBorders>
            <w:shd w:val="clear" w:color="auto" w:fill="CCCCCC"/>
          </w:tcPr>
          <w:p w14:paraId="46397730" w14:textId="77777777" w:rsidR="00FF14C9" w:rsidRDefault="00FF14C9" w:rsidP="00FF14C9">
            <w:pPr>
              <w:pStyle w:val="TableParagraph"/>
              <w:spacing w:before="1"/>
              <w:rPr>
                <w:b/>
                <w:sz w:val="44"/>
              </w:rPr>
            </w:pPr>
          </w:p>
          <w:p w14:paraId="259E5005" w14:textId="77777777" w:rsidR="00FF14C9" w:rsidRDefault="00FF14C9" w:rsidP="00FF14C9">
            <w:pPr>
              <w:pStyle w:val="TableParagraph"/>
              <w:spacing w:line="376" w:lineRule="auto"/>
              <w:ind w:left="2229" w:right="2186"/>
              <w:jc w:val="center"/>
              <w:rPr>
                <w:b/>
                <w:sz w:val="28"/>
              </w:rPr>
            </w:pPr>
            <w:r>
              <w:rPr>
                <w:b/>
                <w:sz w:val="28"/>
              </w:rPr>
              <w:t>Agenda</w:t>
            </w:r>
            <w:r>
              <w:rPr>
                <w:b/>
                <w:spacing w:val="-8"/>
                <w:sz w:val="28"/>
              </w:rPr>
              <w:t xml:space="preserve"> </w:t>
            </w:r>
            <w:r>
              <w:rPr>
                <w:b/>
                <w:sz w:val="28"/>
              </w:rPr>
              <w:t>NCSE</w:t>
            </w:r>
            <w:r>
              <w:rPr>
                <w:b/>
                <w:spacing w:val="-8"/>
                <w:sz w:val="28"/>
              </w:rPr>
              <w:t xml:space="preserve"> </w:t>
            </w:r>
            <w:r>
              <w:rPr>
                <w:b/>
                <w:sz w:val="28"/>
              </w:rPr>
              <w:t>Council</w:t>
            </w:r>
            <w:r>
              <w:rPr>
                <w:b/>
                <w:spacing w:val="-6"/>
                <w:sz w:val="28"/>
              </w:rPr>
              <w:t xml:space="preserve"> </w:t>
            </w:r>
            <w:r>
              <w:rPr>
                <w:b/>
                <w:sz w:val="28"/>
              </w:rPr>
              <w:t>Meeting</w:t>
            </w:r>
            <w:r>
              <w:rPr>
                <w:b/>
                <w:spacing w:val="-4"/>
                <w:sz w:val="28"/>
              </w:rPr>
              <w:t xml:space="preserve"> </w:t>
            </w:r>
            <w:r>
              <w:rPr>
                <w:b/>
                <w:sz w:val="28"/>
              </w:rPr>
              <w:t>XX</w:t>
            </w:r>
            <w:r>
              <w:rPr>
                <w:b/>
                <w:sz w:val="28"/>
                <w:vertAlign w:val="superscript"/>
              </w:rPr>
              <w:t>th</w:t>
            </w:r>
            <w:r>
              <w:rPr>
                <w:b/>
                <w:spacing w:val="-7"/>
                <w:sz w:val="28"/>
              </w:rPr>
              <w:t xml:space="preserve"> </w:t>
            </w:r>
            <w:r>
              <w:rPr>
                <w:b/>
                <w:sz w:val="28"/>
              </w:rPr>
              <w:t>X</w:t>
            </w:r>
            <w:r>
              <w:rPr>
                <w:b/>
                <w:spacing w:val="-5"/>
                <w:sz w:val="28"/>
              </w:rPr>
              <w:t xml:space="preserve"> </w:t>
            </w:r>
            <w:r>
              <w:rPr>
                <w:b/>
                <w:sz w:val="28"/>
              </w:rPr>
              <w:t>20XX X</w:t>
            </w:r>
            <w:r>
              <w:rPr>
                <w:b/>
                <w:sz w:val="28"/>
                <w:vertAlign w:val="superscript"/>
              </w:rPr>
              <w:t>th</w:t>
            </w:r>
            <w:r>
              <w:rPr>
                <w:b/>
                <w:sz w:val="28"/>
              </w:rPr>
              <w:t xml:space="preserve"> meeting of Council</w:t>
            </w:r>
          </w:p>
          <w:p w14:paraId="457092A7" w14:textId="77777777" w:rsidR="00FF14C9" w:rsidRDefault="00FF14C9" w:rsidP="00FF14C9">
            <w:pPr>
              <w:pStyle w:val="TableParagraph"/>
              <w:spacing w:before="6"/>
              <w:ind w:left="2227" w:right="2186"/>
              <w:jc w:val="center"/>
            </w:pPr>
            <w:r>
              <w:t>Trim</w:t>
            </w:r>
            <w:r>
              <w:rPr>
                <w:spacing w:val="-3"/>
              </w:rPr>
              <w:t xml:space="preserve"> </w:t>
            </w:r>
            <w:r>
              <w:t>Castle</w:t>
            </w:r>
            <w:r>
              <w:rPr>
                <w:spacing w:val="-1"/>
              </w:rPr>
              <w:t xml:space="preserve"> </w:t>
            </w:r>
            <w:r>
              <w:rPr>
                <w:spacing w:val="-4"/>
              </w:rPr>
              <w:t>Hotel</w:t>
            </w:r>
          </w:p>
          <w:p w14:paraId="0AB6EB69" w14:textId="77777777" w:rsidR="00FF14C9" w:rsidRDefault="00FF14C9" w:rsidP="00FF14C9">
            <w:pPr>
              <w:pStyle w:val="TableParagraph"/>
              <w:spacing w:before="182"/>
              <w:ind w:left="2226" w:right="2186"/>
              <w:jc w:val="center"/>
            </w:pPr>
            <w:r>
              <w:t>Council</w:t>
            </w:r>
            <w:r>
              <w:rPr>
                <w:spacing w:val="-4"/>
              </w:rPr>
              <w:t xml:space="preserve"> </w:t>
            </w:r>
            <w:r>
              <w:t>Meeting</w:t>
            </w:r>
            <w:r>
              <w:rPr>
                <w:spacing w:val="-4"/>
              </w:rPr>
              <w:t xml:space="preserve"> </w:t>
            </w:r>
            <w:r>
              <w:t>(10.00-</w:t>
            </w:r>
            <w:r>
              <w:rPr>
                <w:spacing w:val="-3"/>
              </w:rPr>
              <w:t xml:space="preserve"> </w:t>
            </w:r>
            <w:r>
              <w:rPr>
                <w:spacing w:val="-2"/>
              </w:rPr>
              <w:t>16.00)</w:t>
            </w:r>
          </w:p>
        </w:tc>
      </w:tr>
      <w:tr w:rsidR="00FF14C9" w14:paraId="6DCB05F5" w14:textId="77777777" w:rsidTr="00FF14C9">
        <w:trPr>
          <w:trHeight w:val="1374"/>
        </w:trPr>
        <w:tc>
          <w:tcPr>
            <w:tcW w:w="720" w:type="dxa"/>
            <w:tcBorders>
              <w:left w:val="single" w:sz="18" w:space="0" w:color="000000"/>
              <w:bottom w:val="single" w:sz="4" w:space="0" w:color="000000"/>
              <w:right w:val="single" w:sz="4" w:space="0" w:color="000000"/>
            </w:tcBorders>
            <w:shd w:val="clear" w:color="auto" w:fill="333333"/>
          </w:tcPr>
          <w:p w14:paraId="76DF9DA1" w14:textId="77777777" w:rsidR="00FF14C9" w:rsidRDefault="00FF14C9" w:rsidP="00FF14C9">
            <w:pPr>
              <w:pStyle w:val="TableParagraph"/>
              <w:spacing w:before="2" w:line="259" w:lineRule="auto"/>
              <w:ind w:left="114" w:right="265"/>
              <w:jc w:val="both"/>
              <w:rPr>
                <w:b/>
              </w:rPr>
            </w:pPr>
            <w:r>
              <w:rPr>
                <w:b/>
                <w:color w:val="FFFFFF"/>
                <w:spacing w:val="-4"/>
              </w:rPr>
              <w:t xml:space="preserve">Ite </w:t>
            </w:r>
            <w:r>
              <w:rPr>
                <w:b/>
                <w:color w:val="FFFFFF"/>
                <w:spacing w:val="-10"/>
              </w:rPr>
              <w:t xml:space="preserve">m </w:t>
            </w:r>
            <w:r>
              <w:rPr>
                <w:b/>
                <w:color w:val="FFFFFF"/>
                <w:spacing w:val="-6"/>
              </w:rPr>
              <w:t>no</w:t>
            </w:r>
          </w:p>
        </w:tc>
        <w:tc>
          <w:tcPr>
            <w:tcW w:w="4536" w:type="dxa"/>
            <w:tcBorders>
              <w:left w:val="single" w:sz="4" w:space="0" w:color="000000"/>
              <w:bottom w:val="single" w:sz="4" w:space="0" w:color="000000"/>
              <w:right w:val="single" w:sz="4" w:space="0" w:color="000000"/>
            </w:tcBorders>
            <w:shd w:val="clear" w:color="auto" w:fill="333333"/>
          </w:tcPr>
          <w:p w14:paraId="7BAF2292" w14:textId="77777777" w:rsidR="00FF14C9" w:rsidRDefault="00FF14C9" w:rsidP="00FF14C9">
            <w:pPr>
              <w:pStyle w:val="TableParagraph"/>
              <w:spacing w:before="2"/>
              <w:ind w:left="2025" w:right="1982"/>
              <w:jc w:val="center"/>
              <w:rPr>
                <w:b/>
              </w:rPr>
            </w:pPr>
            <w:r>
              <w:rPr>
                <w:b/>
                <w:color w:val="FFFFFF"/>
                <w:spacing w:val="-4"/>
              </w:rPr>
              <w:t>Item</w:t>
            </w:r>
          </w:p>
        </w:tc>
        <w:tc>
          <w:tcPr>
            <w:tcW w:w="1985" w:type="dxa"/>
            <w:tcBorders>
              <w:left w:val="single" w:sz="4" w:space="0" w:color="000000"/>
              <w:bottom w:val="single" w:sz="4" w:space="0" w:color="000000"/>
              <w:right w:val="single" w:sz="4" w:space="0" w:color="000000"/>
            </w:tcBorders>
            <w:shd w:val="clear" w:color="auto" w:fill="333333"/>
          </w:tcPr>
          <w:p w14:paraId="08CE2943" w14:textId="77777777" w:rsidR="00FF14C9" w:rsidRDefault="00FF14C9" w:rsidP="00FF14C9">
            <w:pPr>
              <w:pStyle w:val="TableParagraph"/>
              <w:spacing w:before="2"/>
              <w:ind w:left="134"/>
              <w:rPr>
                <w:b/>
              </w:rPr>
            </w:pPr>
            <w:r>
              <w:rPr>
                <w:b/>
                <w:color w:val="FFFFFF"/>
                <w:spacing w:val="-2"/>
              </w:rPr>
              <w:t>Documentation</w:t>
            </w:r>
          </w:p>
        </w:tc>
        <w:tc>
          <w:tcPr>
            <w:tcW w:w="1983" w:type="dxa"/>
            <w:tcBorders>
              <w:left w:val="single" w:sz="4" w:space="0" w:color="000000"/>
              <w:bottom w:val="single" w:sz="4" w:space="0" w:color="000000"/>
              <w:right w:val="single" w:sz="4" w:space="0" w:color="000000"/>
            </w:tcBorders>
            <w:shd w:val="clear" w:color="auto" w:fill="333333"/>
          </w:tcPr>
          <w:p w14:paraId="6811AA4E" w14:textId="77777777" w:rsidR="00FF14C9" w:rsidRDefault="00FF14C9" w:rsidP="00FF14C9">
            <w:pPr>
              <w:pStyle w:val="TableParagraph"/>
              <w:spacing w:before="2" w:line="259" w:lineRule="auto"/>
              <w:ind w:left="162"/>
              <w:rPr>
                <w:b/>
              </w:rPr>
            </w:pPr>
            <w:r>
              <w:rPr>
                <w:b/>
                <w:color w:val="FFFFFF"/>
              </w:rPr>
              <w:t>Council</w:t>
            </w:r>
            <w:r>
              <w:rPr>
                <w:b/>
                <w:color w:val="FFFFFF"/>
                <w:spacing w:val="-17"/>
              </w:rPr>
              <w:t xml:space="preserve"> </w:t>
            </w:r>
            <w:r>
              <w:rPr>
                <w:b/>
                <w:color w:val="FFFFFF"/>
              </w:rPr>
              <w:t xml:space="preserve">action </w:t>
            </w:r>
            <w:r>
              <w:rPr>
                <w:b/>
                <w:color w:val="FFFFFF"/>
                <w:spacing w:val="-2"/>
              </w:rPr>
              <w:t>required</w:t>
            </w:r>
          </w:p>
        </w:tc>
        <w:tc>
          <w:tcPr>
            <w:tcW w:w="1009" w:type="dxa"/>
            <w:tcBorders>
              <w:left w:val="single" w:sz="4" w:space="0" w:color="000000"/>
              <w:bottom w:val="single" w:sz="4" w:space="0" w:color="000000"/>
              <w:right w:val="single" w:sz="18" w:space="0" w:color="000000"/>
            </w:tcBorders>
            <w:shd w:val="clear" w:color="auto" w:fill="333333"/>
          </w:tcPr>
          <w:p w14:paraId="08BF70AB" w14:textId="77777777" w:rsidR="00FF14C9" w:rsidRDefault="00FF14C9" w:rsidP="00FF14C9">
            <w:pPr>
              <w:pStyle w:val="TableParagraph"/>
              <w:spacing w:before="2" w:line="398" w:lineRule="auto"/>
              <w:ind w:left="226" w:hanging="8"/>
              <w:rPr>
                <w:b/>
              </w:rPr>
            </w:pPr>
            <w:r>
              <w:rPr>
                <w:b/>
                <w:color w:val="FFFFFF"/>
                <w:spacing w:val="-4"/>
              </w:rPr>
              <w:t xml:space="preserve">Time </w:t>
            </w:r>
            <w:r>
              <w:rPr>
                <w:b/>
                <w:color w:val="FFFFFF"/>
                <w:spacing w:val="-2"/>
              </w:rPr>
              <w:t>alloc</w:t>
            </w:r>
          </w:p>
          <w:p w14:paraId="33520D0A" w14:textId="77777777" w:rsidR="00FF14C9" w:rsidRDefault="00FF14C9" w:rsidP="00FF14C9">
            <w:pPr>
              <w:pStyle w:val="TableParagraph"/>
              <w:spacing w:line="183" w:lineRule="exact"/>
              <w:ind w:left="259"/>
              <w:rPr>
                <w:b/>
                <w:sz w:val="16"/>
              </w:rPr>
            </w:pPr>
            <w:r>
              <w:rPr>
                <w:b/>
                <w:color w:val="FFFFFF"/>
                <w:spacing w:val="-2"/>
                <w:sz w:val="16"/>
              </w:rPr>
              <w:t>(mins)</w:t>
            </w:r>
          </w:p>
        </w:tc>
      </w:tr>
      <w:tr w:rsidR="00FF14C9" w14:paraId="74F87D14" w14:textId="77777777" w:rsidTr="00FF14C9">
        <w:trPr>
          <w:trHeight w:val="827"/>
        </w:trPr>
        <w:tc>
          <w:tcPr>
            <w:tcW w:w="720" w:type="dxa"/>
            <w:tcBorders>
              <w:top w:val="single" w:sz="4" w:space="0" w:color="000000"/>
              <w:left w:val="single" w:sz="18" w:space="0" w:color="000000"/>
              <w:bottom w:val="single" w:sz="4" w:space="0" w:color="000000"/>
              <w:right w:val="single" w:sz="4" w:space="0" w:color="000000"/>
            </w:tcBorders>
          </w:tcPr>
          <w:p w14:paraId="20B0733B" w14:textId="77777777" w:rsidR="00FF14C9" w:rsidRDefault="00FF14C9" w:rsidP="00FF14C9">
            <w:pPr>
              <w:pStyle w:val="TableParagraph"/>
              <w:ind w:left="114"/>
              <w:rPr>
                <w:b/>
              </w:rPr>
            </w:pPr>
            <w:r>
              <w:rPr>
                <w:b/>
              </w:rPr>
              <w:t>1</w:t>
            </w:r>
          </w:p>
        </w:tc>
        <w:tc>
          <w:tcPr>
            <w:tcW w:w="4536" w:type="dxa"/>
            <w:tcBorders>
              <w:top w:val="single" w:sz="4" w:space="0" w:color="000000"/>
              <w:left w:val="single" w:sz="4" w:space="0" w:color="000000"/>
              <w:bottom w:val="single" w:sz="4" w:space="0" w:color="000000"/>
              <w:right w:val="single" w:sz="4" w:space="0" w:color="000000"/>
            </w:tcBorders>
          </w:tcPr>
          <w:p w14:paraId="2C414F37" w14:textId="77777777" w:rsidR="00FF14C9" w:rsidRDefault="00FF14C9" w:rsidP="00FF14C9">
            <w:pPr>
              <w:pStyle w:val="TableParagraph"/>
              <w:ind w:left="131"/>
            </w:pPr>
            <w:r>
              <w:t>Reminder</w:t>
            </w:r>
            <w:r>
              <w:rPr>
                <w:spacing w:val="-10"/>
              </w:rPr>
              <w:t xml:space="preserve"> </w:t>
            </w:r>
            <w:r>
              <w:t>–</w:t>
            </w:r>
            <w:r>
              <w:rPr>
                <w:spacing w:val="-10"/>
              </w:rPr>
              <w:t xml:space="preserve"> </w:t>
            </w:r>
            <w:r>
              <w:t>declaration</w:t>
            </w:r>
            <w:r>
              <w:rPr>
                <w:spacing w:val="-8"/>
              </w:rPr>
              <w:t xml:space="preserve"> </w:t>
            </w:r>
            <w:r>
              <w:t>of</w:t>
            </w:r>
            <w:r>
              <w:rPr>
                <w:spacing w:val="-9"/>
              </w:rPr>
              <w:t xml:space="preserve"> </w:t>
            </w:r>
            <w:r>
              <w:t>interests (standing governance item)</w:t>
            </w:r>
          </w:p>
          <w:p w14:paraId="6088ADF8" w14:textId="77777777" w:rsidR="00FF14C9" w:rsidRDefault="00FF14C9" w:rsidP="00FF14C9">
            <w:pPr>
              <w:pStyle w:val="TableParagraph"/>
              <w:spacing w:line="255" w:lineRule="exact"/>
              <w:ind w:left="131"/>
              <w:rPr>
                <w:i/>
              </w:rPr>
            </w:pPr>
            <w:r>
              <w:rPr>
                <w:i/>
              </w:rPr>
              <w:t xml:space="preserve">(lead – </w:t>
            </w:r>
            <w:r>
              <w:rPr>
                <w:i/>
                <w:spacing w:val="-2"/>
              </w:rPr>
              <w:t>Chairperson)</w:t>
            </w:r>
          </w:p>
        </w:tc>
        <w:tc>
          <w:tcPr>
            <w:tcW w:w="1985" w:type="dxa"/>
            <w:tcBorders>
              <w:top w:val="single" w:sz="4" w:space="0" w:color="000000"/>
              <w:left w:val="single" w:sz="4" w:space="0" w:color="000000"/>
              <w:bottom w:val="single" w:sz="4" w:space="0" w:color="000000"/>
              <w:right w:val="single" w:sz="4" w:space="0" w:color="000000"/>
            </w:tcBorders>
          </w:tcPr>
          <w:p w14:paraId="7686FDC0" w14:textId="77777777" w:rsidR="00FF14C9" w:rsidRDefault="00FF14C9" w:rsidP="00FF14C9">
            <w:pPr>
              <w:pStyle w:val="TableParagraph"/>
              <w:spacing w:line="276" w:lineRule="exact"/>
              <w:ind w:left="131"/>
              <w:rPr>
                <w:sz w:val="16"/>
              </w:rPr>
            </w:pPr>
            <w:r>
              <w:t>See note for members</w:t>
            </w:r>
            <w:r>
              <w:rPr>
                <w:spacing w:val="-17"/>
              </w:rPr>
              <w:t xml:space="preserve"> </w:t>
            </w:r>
            <w:r>
              <w:t>at</w:t>
            </w:r>
            <w:r>
              <w:rPr>
                <w:spacing w:val="-17"/>
              </w:rPr>
              <w:t xml:space="preserve"> </w:t>
            </w:r>
            <w:r>
              <w:t>foot of this page</w:t>
            </w:r>
            <w:hyperlink w:anchor="_bookmark13" w:history="1">
              <w:r>
                <w:rPr>
                  <w:position w:val="8"/>
                  <w:sz w:val="16"/>
                </w:rPr>
                <w:t>1</w:t>
              </w:r>
            </w:hyperlink>
          </w:p>
        </w:tc>
        <w:tc>
          <w:tcPr>
            <w:tcW w:w="1983" w:type="dxa"/>
            <w:tcBorders>
              <w:top w:val="single" w:sz="4" w:space="0" w:color="000000"/>
              <w:left w:val="single" w:sz="4" w:space="0" w:color="000000"/>
              <w:bottom w:val="single" w:sz="4" w:space="0" w:color="000000"/>
              <w:right w:val="single" w:sz="4" w:space="0" w:color="000000"/>
            </w:tcBorders>
          </w:tcPr>
          <w:p w14:paraId="33C195DA" w14:textId="77777777" w:rsidR="00FF14C9" w:rsidRDefault="00FF14C9" w:rsidP="00FF14C9">
            <w:pPr>
              <w:pStyle w:val="TableParagraph"/>
              <w:ind w:left="131"/>
            </w:pPr>
            <w:r>
              <w:t>For</w:t>
            </w:r>
            <w:r>
              <w:rPr>
                <w:spacing w:val="-2"/>
              </w:rPr>
              <w:t xml:space="preserve"> information</w:t>
            </w:r>
          </w:p>
        </w:tc>
        <w:tc>
          <w:tcPr>
            <w:tcW w:w="1009" w:type="dxa"/>
            <w:tcBorders>
              <w:top w:val="single" w:sz="4" w:space="0" w:color="000000"/>
              <w:left w:val="single" w:sz="4" w:space="0" w:color="000000"/>
              <w:bottom w:val="single" w:sz="4" w:space="0" w:color="000000"/>
              <w:right w:val="single" w:sz="18" w:space="0" w:color="000000"/>
            </w:tcBorders>
          </w:tcPr>
          <w:p w14:paraId="249EA3A3" w14:textId="77777777" w:rsidR="00FF14C9" w:rsidRDefault="00FF14C9" w:rsidP="00FF14C9">
            <w:pPr>
              <w:pStyle w:val="TableParagraph"/>
              <w:ind w:left="113"/>
            </w:pPr>
            <w:r>
              <w:t>5</w:t>
            </w:r>
          </w:p>
        </w:tc>
      </w:tr>
      <w:tr w:rsidR="00FF14C9" w14:paraId="657428D4" w14:textId="77777777" w:rsidTr="00FF14C9">
        <w:trPr>
          <w:trHeight w:val="1103"/>
        </w:trPr>
        <w:tc>
          <w:tcPr>
            <w:tcW w:w="720" w:type="dxa"/>
            <w:tcBorders>
              <w:top w:val="single" w:sz="4" w:space="0" w:color="000000"/>
              <w:left w:val="single" w:sz="18" w:space="0" w:color="000000"/>
              <w:bottom w:val="single" w:sz="4" w:space="0" w:color="000000"/>
              <w:right w:val="single" w:sz="4" w:space="0" w:color="000000"/>
            </w:tcBorders>
          </w:tcPr>
          <w:p w14:paraId="7BE35270" w14:textId="77777777" w:rsidR="00FF14C9" w:rsidRDefault="00FF14C9" w:rsidP="00FF14C9">
            <w:pPr>
              <w:pStyle w:val="TableParagraph"/>
              <w:ind w:left="114"/>
              <w:rPr>
                <w:b/>
              </w:rPr>
            </w:pPr>
            <w:r>
              <w:rPr>
                <w:b/>
              </w:rPr>
              <w:t>2</w:t>
            </w:r>
          </w:p>
        </w:tc>
        <w:tc>
          <w:tcPr>
            <w:tcW w:w="4536" w:type="dxa"/>
            <w:tcBorders>
              <w:top w:val="single" w:sz="4" w:space="0" w:color="000000"/>
              <w:left w:val="single" w:sz="4" w:space="0" w:color="000000"/>
              <w:bottom w:val="single" w:sz="4" w:space="0" w:color="000000"/>
              <w:right w:val="single" w:sz="4" w:space="0" w:color="000000"/>
            </w:tcBorders>
          </w:tcPr>
          <w:p w14:paraId="5ADE7B5C" w14:textId="77777777" w:rsidR="00FF14C9" w:rsidRDefault="00FF14C9" w:rsidP="00FF14C9">
            <w:pPr>
              <w:pStyle w:val="TableParagraph"/>
              <w:ind w:left="131"/>
            </w:pPr>
            <w:r>
              <w:t>Draft</w:t>
            </w:r>
            <w:r>
              <w:rPr>
                <w:spacing w:val="-6"/>
              </w:rPr>
              <w:t xml:space="preserve"> </w:t>
            </w:r>
            <w:r>
              <w:t>minutes</w:t>
            </w:r>
            <w:r>
              <w:rPr>
                <w:spacing w:val="-9"/>
              </w:rPr>
              <w:t xml:space="preserve"> </w:t>
            </w:r>
            <w:r>
              <w:t>of</w:t>
            </w:r>
            <w:r>
              <w:rPr>
                <w:spacing w:val="-9"/>
              </w:rPr>
              <w:t xml:space="preserve"> </w:t>
            </w:r>
            <w:r>
              <w:t>previous</w:t>
            </w:r>
            <w:r>
              <w:rPr>
                <w:spacing w:val="-7"/>
              </w:rPr>
              <w:t xml:space="preserve"> </w:t>
            </w:r>
            <w:r>
              <w:t>meetings</w:t>
            </w:r>
            <w:r>
              <w:rPr>
                <w:spacing w:val="-7"/>
              </w:rPr>
              <w:t xml:space="preserve"> </w:t>
            </w:r>
            <w:r>
              <w:t>and actions/matters arising</w:t>
            </w:r>
          </w:p>
          <w:p w14:paraId="242F6F2F" w14:textId="77777777" w:rsidR="00FF14C9" w:rsidRDefault="00FF14C9" w:rsidP="00FF14C9">
            <w:pPr>
              <w:pStyle w:val="TableParagraph"/>
              <w:tabs>
                <w:tab w:val="left" w:pos="1014"/>
              </w:tabs>
              <w:ind w:left="131"/>
              <w:rPr>
                <w:i/>
              </w:rPr>
            </w:pPr>
            <w:r>
              <w:rPr>
                <w:i/>
              </w:rPr>
              <w:t>(lead</w:t>
            </w:r>
            <w:r>
              <w:rPr>
                <w:i/>
                <w:spacing w:val="-1"/>
              </w:rPr>
              <w:t xml:space="preserve"> </w:t>
            </w:r>
            <w:r>
              <w:rPr>
                <w:i/>
                <w:spacing w:val="-10"/>
              </w:rPr>
              <w:t>-</w:t>
            </w:r>
            <w:r>
              <w:rPr>
                <w:i/>
              </w:rPr>
              <w:tab/>
            </w:r>
            <w:r>
              <w:rPr>
                <w:i/>
                <w:spacing w:val="-2"/>
              </w:rPr>
              <w:t>Chairperson)</w:t>
            </w:r>
          </w:p>
        </w:tc>
        <w:tc>
          <w:tcPr>
            <w:tcW w:w="1985" w:type="dxa"/>
            <w:tcBorders>
              <w:top w:val="single" w:sz="4" w:space="0" w:color="000000"/>
              <w:left w:val="single" w:sz="4" w:space="0" w:color="000000"/>
              <w:bottom w:val="single" w:sz="4" w:space="0" w:color="000000"/>
              <w:right w:val="single" w:sz="4" w:space="0" w:color="000000"/>
            </w:tcBorders>
          </w:tcPr>
          <w:p w14:paraId="4AC93417" w14:textId="77777777" w:rsidR="00FF14C9" w:rsidRDefault="00FF14C9" w:rsidP="00FF14C9">
            <w:pPr>
              <w:pStyle w:val="TableParagraph"/>
              <w:ind w:left="131"/>
            </w:pPr>
            <w:r>
              <w:t>Draft</w:t>
            </w:r>
            <w:r>
              <w:rPr>
                <w:spacing w:val="-1"/>
              </w:rPr>
              <w:t xml:space="preserve"> </w:t>
            </w:r>
            <w:r>
              <w:rPr>
                <w:spacing w:val="-2"/>
              </w:rPr>
              <w:t>Minutes</w:t>
            </w:r>
          </w:p>
        </w:tc>
        <w:tc>
          <w:tcPr>
            <w:tcW w:w="1983" w:type="dxa"/>
            <w:tcBorders>
              <w:top w:val="single" w:sz="4" w:space="0" w:color="000000"/>
              <w:left w:val="single" w:sz="4" w:space="0" w:color="000000"/>
              <w:bottom w:val="single" w:sz="4" w:space="0" w:color="000000"/>
              <w:right w:val="single" w:sz="4" w:space="0" w:color="000000"/>
            </w:tcBorders>
          </w:tcPr>
          <w:p w14:paraId="23E04447" w14:textId="77777777" w:rsidR="00FF14C9" w:rsidRDefault="00FF14C9" w:rsidP="00FF14C9">
            <w:pPr>
              <w:pStyle w:val="TableParagraph"/>
              <w:spacing w:line="270" w:lineRule="atLeast"/>
              <w:ind w:left="131"/>
            </w:pPr>
            <w:r>
              <w:t xml:space="preserve">Agree minutes </w:t>
            </w:r>
            <w:r>
              <w:rPr>
                <w:spacing w:val="-4"/>
              </w:rPr>
              <w:t xml:space="preserve">and </w:t>
            </w:r>
            <w:r>
              <w:rPr>
                <w:spacing w:val="-2"/>
              </w:rPr>
              <w:t>update/matters arising</w:t>
            </w:r>
          </w:p>
        </w:tc>
        <w:tc>
          <w:tcPr>
            <w:tcW w:w="1009" w:type="dxa"/>
            <w:tcBorders>
              <w:top w:val="single" w:sz="4" w:space="0" w:color="000000"/>
              <w:left w:val="single" w:sz="4" w:space="0" w:color="000000"/>
              <w:bottom w:val="single" w:sz="4" w:space="0" w:color="000000"/>
              <w:right w:val="single" w:sz="18" w:space="0" w:color="000000"/>
            </w:tcBorders>
          </w:tcPr>
          <w:p w14:paraId="6DA81D2D" w14:textId="77777777" w:rsidR="00FF14C9" w:rsidRDefault="00FF14C9" w:rsidP="00FF14C9">
            <w:pPr>
              <w:pStyle w:val="TableParagraph"/>
              <w:ind w:left="113"/>
            </w:pPr>
            <w:r>
              <w:t>5</w:t>
            </w:r>
          </w:p>
        </w:tc>
      </w:tr>
      <w:tr w:rsidR="00FF14C9" w14:paraId="2E085CA8" w14:textId="77777777" w:rsidTr="00FF14C9">
        <w:trPr>
          <w:trHeight w:val="553"/>
        </w:trPr>
        <w:tc>
          <w:tcPr>
            <w:tcW w:w="720" w:type="dxa"/>
            <w:tcBorders>
              <w:top w:val="single" w:sz="4" w:space="0" w:color="000000"/>
              <w:left w:val="single" w:sz="18" w:space="0" w:color="000000"/>
              <w:bottom w:val="single" w:sz="4" w:space="0" w:color="000000"/>
              <w:right w:val="single" w:sz="4" w:space="0" w:color="000000"/>
            </w:tcBorders>
          </w:tcPr>
          <w:p w14:paraId="344F32FE" w14:textId="77777777" w:rsidR="00FF14C9" w:rsidRDefault="00FF14C9" w:rsidP="00FF14C9">
            <w:pPr>
              <w:pStyle w:val="TableParagraph"/>
              <w:spacing w:before="2"/>
              <w:ind w:left="114"/>
              <w:rPr>
                <w:b/>
              </w:rPr>
            </w:pPr>
            <w:r>
              <w:rPr>
                <w:b/>
              </w:rPr>
              <w:t>3</w:t>
            </w:r>
          </w:p>
        </w:tc>
        <w:tc>
          <w:tcPr>
            <w:tcW w:w="4536" w:type="dxa"/>
            <w:tcBorders>
              <w:top w:val="single" w:sz="4" w:space="0" w:color="000000"/>
              <w:left w:val="single" w:sz="4" w:space="0" w:color="000000"/>
              <w:bottom w:val="single" w:sz="4" w:space="0" w:color="000000"/>
              <w:right w:val="single" w:sz="4" w:space="0" w:color="000000"/>
            </w:tcBorders>
          </w:tcPr>
          <w:p w14:paraId="5D641C47" w14:textId="77777777" w:rsidR="00FF14C9" w:rsidRDefault="00FF14C9" w:rsidP="00FF14C9">
            <w:pPr>
              <w:pStyle w:val="TableParagraph"/>
              <w:spacing w:before="2"/>
              <w:ind w:left="131"/>
            </w:pPr>
            <w:r>
              <w:t>Chief</w:t>
            </w:r>
            <w:r>
              <w:rPr>
                <w:spacing w:val="-3"/>
              </w:rPr>
              <w:t xml:space="preserve"> </w:t>
            </w:r>
            <w:r>
              <w:t>Executive</w:t>
            </w:r>
            <w:r>
              <w:rPr>
                <w:spacing w:val="-2"/>
              </w:rPr>
              <w:t xml:space="preserve"> Report</w:t>
            </w:r>
          </w:p>
          <w:p w14:paraId="649DC01C" w14:textId="77777777" w:rsidR="00FF14C9" w:rsidRDefault="00FF14C9" w:rsidP="00FF14C9">
            <w:pPr>
              <w:pStyle w:val="TableParagraph"/>
              <w:tabs>
                <w:tab w:val="left" w:pos="1014"/>
              </w:tabs>
              <w:spacing w:line="255" w:lineRule="exact"/>
              <w:ind w:left="131"/>
              <w:rPr>
                <w:i/>
              </w:rPr>
            </w:pPr>
            <w:r>
              <w:rPr>
                <w:i/>
              </w:rPr>
              <w:t>(lead</w:t>
            </w:r>
            <w:r>
              <w:rPr>
                <w:i/>
                <w:spacing w:val="-1"/>
              </w:rPr>
              <w:t xml:space="preserve"> </w:t>
            </w:r>
            <w:r>
              <w:rPr>
                <w:i/>
                <w:spacing w:val="-10"/>
              </w:rPr>
              <w:t>-</w:t>
            </w:r>
            <w:r>
              <w:rPr>
                <w:i/>
              </w:rPr>
              <w:tab/>
            </w:r>
            <w:r>
              <w:rPr>
                <w:i/>
                <w:spacing w:val="-4"/>
              </w:rPr>
              <w:t>CEO)</w:t>
            </w:r>
          </w:p>
        </w:tc>
        <w:tc>
          <w:tcPr>
            <w:tcW w:w="1985" w:type="dxa"/>
            <w:tcBorders>
              <w:top w:val="single" w:sz="4" w:space="0" w:color="000000"/>
              <w:left w:val="single" w:sz="4" w:space="0" w:color="000000"/>
              <w:bottom w:val="single" w:sz="4" w:space="0" w:color="000000"/>
              <w:right w:val="single" w:sz="4" w:space="0" w:color="000000"/>
            </w:tcBorders>
          </w:tcPr>
          <w:p w14:paraId="12DFD6BB" w14:textId="77777777" w:rsidR="00FF14C9" w:rsidRDefault="00FF14C9" w:rsidP="00FF14C9">
            <w:pPr>
              <w:pStyle w:val="TableParagraph"/>
              <w:spacing w:line="270" w:lineRule="atLeast"/>
              <w:ind w:left="131"/>
            </w:pPr>
            <w:r>
              <w:t>CEO</w:t>
            </w:r>
            <w:r>
              <w:rPr>
                <w:spacing w:val="-17"/>
              </w:rPr>
              <w:t xml:space="preserve"> </w:t>
            </w:r>
            <w:r>
              <w:t>Report</w:t>
            </w:r>
            <w:r>
              <w:rPr>
                <w:spacing w:val="-17"/>
              </w:rPr>
              <w:t xml:space="preserve"> </w:t>
            </w:r>
            <w:r>
              <w:t xml:space="preserve">No </w:t>
            </w:r>
            <w:r>
              <w:rPr>
                <w:spacing w:val="-4"/>
              </w:rPr>
              <w:t>x/xx</w:t>
            </w:r>
          </w:p>
        </w:tc>
        <w:tc>
          <w:tcPr>
            <w:tcW w:w="1983" w:type="dxa"/>
            <w:tcBorders>
              <w:top w:val="single" w:sz="4" w:space="0" w:color="000000"/>
              <w:left w:val="single" w:sz="4" w:space="0" w:color="000000"/>
              <w:bottom w:val="single" w:sz="4" w:space="0" w:color="000000"/>
              <w:right w:val="single" w:sz="4" w:space="0" w:color="000000"/>
            </w:tcBorders>
          </w:tcPr>
          <w:p w14:paraId="303D6E45" w14:textId="77777777" w:rsidR="00FF14C9" w:rsidRDefault="00FF14C9" w:rsidP="00FF14C9">
            <w:pPr>
              <w:pStyle w:val="TableParagraph"/>
              <w:spacing w:line="270" w:lineRule="atLeast"/>
              <w:ind w:left="131"/>
            </w:pPr>
            <w:r>
              <w:t>For discussion and</w:t>
            </w:r>
            <w:r>
              <w:rPr>
                <w:spacing w:val="-17"/>
              </w:rPr>
              <w:t xml:space="preserve"> </w:t>
            </w:r>
            <w:r>
              <w:t>agreement</w:t>
            </w:r>
          </w:p>
        </w:tc>
        <w:tc>
          <w:tcPr>
            <w:tcW w:w="1009" w:type="dxa"/>
            <w:tcBorders>
              <w:top w:val="single" w:sz="4" w:space="0" w:color="000000"/>
              <w:left w:val="single" w:sz="4" w:space="0" w:color="000000"/>
              <w:bottom w:val="single" w:sz="4" w:space="0" w:color="000000"/>
              <w:right w:val="single" w:sz="18" w:space="0" w:color="000000"/>
            </w:tcBorders>
          </w:tcPr>
          <w:p w14:paraId="3FBC1898" w14:textId="77777777" w:rsidR="00FF14C9" w:rsidRDefault="00FF14C9" w:rsidP="00FF14C9">
            <w:pPr>
              <w:pStyle w:val="TableParagraph"/>
              <w:spacing w:before="2"/>
              <w:ind w:left="113"/>
            </w:pPr>
            <w:r>
              <w:rPr>
                <w:spacing w:val="-5"/>
              </w:rPr>
              <w:t>20</w:t>
            </w:r>
          </w:p>
        </w:tc>
      </w:tr>
      <w:tr w:rsidR="00FF14C9" w14:paraId="23D1F2D7" w14:textId="77777777" w:rsidTr="00FF14C9">
        <w:trPr>
          <w:trHeight w:val="551"/>
        </w:trPr>
        <w:tc>
          <w:tcPr>
            <w:tcW w:w="720" w:type="dxa"/>
            <w:tcBorders>
              <w:top w:val="single" w:sz="4" w:space="0" w:color="000000"/>
              <w:left w:val="single" w:sz="18" w:space="0" w:color="000000"/>
              <w:bottom w:val="single" w:sz="4" w:space="0" w:color="000000"/>
              <w:right w:val="single" w:sz="4" w:space="0" w:color="000000"/>
            </w:tcBorders>
          </w:tcPr>
          <w:p w14:paraId="11D75FEB" w14:textId="77777777" w:rsidR="00FF14C9" w:rsidRDefault="00FF14C9" w:rsidP="00FF14C9">
            <w:pPr>
              <w:pStyle w:val="TableParagraph"/>
              <w:ind w:left="114"/>
              <w:rPr>
                <w:b/>
              </w:rPr>
            </w:pPr>
            <w:r>
              <w:rPr>
                <w:b/>
              </w:rPr>
              <w:t>4</w:t>
            </w:r>
          </w:p>
        </w:tc>
        <w:tc>
          <w:tcPr>
            <w:tcW w:w="4536" w:type="dxa"/>
            <w:tcBorders>
              <w:top w:val="single" w:sz="4" w:space="0" w:color="000000"/>
              <w:left w:val="single" w:sz="4" w:space="0" w:color="000000"/>
              <w:bottom w:val="single" w:sz="4" w:space="0" w:color="000000"/>
              <w:right w:val="single" w:sz="4" w:space="0" w:color="000000"/>
            </w:tcBorders>
          </w:tcPr>
          <w:p w14:paraId="0E876768" w14:textId="77777777" w:rsidR="00FF14C9" w:rsidRDefault="00FF14C9" w:rsidP="00FF14C9">
            <w:pPr>
              <w:pStyle w:val="TableParagraph"/>
              <w:ind w:left="131"/>
            </w:pPr>
            <w:r>
              <w:t>Other</w:t>
            </w:r>
            <w:r>
              <w:rPr>
                <w:spacing w:val="-3"/>
              </w:rPr>
              <w:t xml:space="preserve"> </w:t>
            </w:r>
            <w:r>
              <w:t>agenda</w:t>
            </w:r>
            <w:r>
              <w:rPr>
                <w:spacing w:val="-3"/>
              </w:rPr>
              <w:t xml:space="preserve"> </w:t>
            </w:r>
            <w:r>
              <w:rPr>
                <w:spacing w:val="-4"/>
              </w:rPr>
              <w:t>item</w:t>
            </w:r>
          </w:p>
          <w:p w14:paraId="7B96BA9F" w14:textId="77777777" w:rsidR="00FF14C9" w:rsidRDefault="00FF14C9" w:rsidP="00FF14C9">
            <w:pPr>
              <w:pStyle w:val="TableParagraph"/>
              <w:spacing w:line="255" w:lineRule="exact"/>
              <w:ind w:left="131"/>
              <w:rPr>
                <w:i/>
              </w:rPr>
            </w:pPr>
            <w:r>
              <w:rPr>
                <w:i/>
              </w:rPr>
              <w:t>(lead</w:t>
            </w:r>
            <w:r>
              <w:rPr>
                <w:i/>
                <w:spacing w:val="-1"/>
              </w:rPr>
              <w:t xml:space="preserve"> </w:t>
            </w:r>
            <w:r>
              <w:rPr>
                <w:i/>
              </w:rPr>
              <w:t>-</w:t>
            </w:r>
            <w:r>
              <w:rPr>
                <w:i/>
                <w:spacing w:val="-3"/>
              </w:rPr>
              <w:t xml:space="preserve"> </w:t>
            </w:r>
            <w:r>
              <w:rPr>
                <w:i/>
              </w:rPr>
              <w:t>Senior</w:t>
            </w:r>
            <w:r>
              <w:rPr>
                <w:i/>
                <w:spacing w:val="-2"/>
              </w:rPr>
              <w:t xml:space="preserve"> Official)</w:t>
            </w:r>
          </w:p>
        </w:tc>
        <w:tc>
          <w:tcPr>
            <w:tcW w:w="1985" w:type="dxa"/>
            <w:tcBorders>
              <w:top w:val="single" w:sz="4" w:space="0" w:color="000000"/>
              <w:left w:val="single" w:sz="4" w:space="0" w:color="000000"/>
              <w:bottom w:val="single" w:sz="4" w:space="0" w:color="000000"/>
              <w:right w:val="single" w:sz="4" w:space="0" w:color="000000"/>
            </w:tcBorders>
          </w:tcPr>
          <w:p w14:paraId="60826EA7" w14:textId="77777777" w:rsidR="00FF14C9" w:rsidRDefault="00FF14C9" w:rsidP="00FF14C9">
            <w:pPr>
              <w:pStyle w:val="TableParagraph"/>
              <w:spacing w:line="270" w:lineRule="atLeast"/>
              <w:ind w:left="131"/>
            </w:pPr>
            <w:r>
              <w:rPr>
                <w:spacing w:val="-2"/>
              </w:rPr>
              <w:t xml:space="preserve">Presentation </w:t>
            </w:r>
            <w:r>
              <w:t>and/or</w:t>
            </w:r>
            <w:r>
              <w:rPr>
                <w:spacing w:val="-17"/>
              </w:rPr>
              <w:t xml:space="preserve"> </w:t>
            </w:r>
            <w:r>
              <w:t>papers</w:t>
            </w:r>
          </w:p>
        </w:tc>
        <w:tc>
          <w:tcPr>
            <w:tcW w:w="1983" w:type="dxa"/>
            <w:tcBorders>
              <w:top w:val="single" w:sz="4" w:space="0" w:color="000000"/>
              <w:left w:val="single" w:sz="4" w:space="0" w:color="000000"/>
              <w:bottom w:val="single" w:sz="4" w:space="0" w:color="000000"/>
              <w:right w:val="single" w:sz="4" w:space="0" w:color="000000"/>
            </w:tcBorders>
          </w:tcPr>
          <w:p w14:paraId="06DBF77B" w14:textId="77777777" w:rsidR="00FF14C9" w:rsidRDefault="00FF14C9" w:rsidP="00FF14C9">
            <w:pPr>
              <w:pStyle w:val="TableParagraph"/>
              <w:spacing w:line="270" w:lineRule="atLeast"/>
              <w:ind w:left="131"/>
            </w:pPr>
            <w:r>
              <w:t>For</w:t>
            </w:r>
            <w:r>
              <w:rPr>
                <w:spacing w:val="-17"/>
              </w:rPr>
              <w:t xml:space="preserve"> </w:t>
            </w:r>
            <w:r>
              <w:t>information and</w:t>
            </w:r>
            <w:r>
              <w:rPr>
                <w:spacing w:val="-1"/>
              </w:rPr>
              <w:t xml:space="preserve"> </w:t>
            </w:r>
            <w:r>
              <w:rPr>
                <w:spacing w:val="-2"/>
              </w:rPr>
              <w:t>discussion</w:t>
            </w:r>
          </w:p>
        </w:tc>
        <w:tc>
          <w:tcPr>
            <w:tcW w:w="1009" w:type="dxa"/>
            <w:tcBorders>
              <w:top w:val="single" w:sz="4" w:space="0" w:color="000000"/>
              <w:left w:val="single" w:sz="4" w:space="0" w:color="000000"/>
              <w:bottom w:val="single" w:sz="4" w:space="0" w:color="000000"/>
              <w:right w:val="single" w:sz="18" w:space="0" w:color="000000"/>
            </w:tcBorders>
          </w:tcPr>
          <w:p w14:paraId="3FB1D1FF" w14:textId="77777777" w:rsidR="00FF14C9" w:rsidRDefault="00FF14C9" w:rsidP="00FF14C9">
            <w:pPr>
              <w:pStyle w:val="TableParagraph"/>
              <w:rPr>
                <w:rFonts w:ascii="Times New Roman"/>
              </w:rPr>
            </w:pPr>
          </w:p>
        </w:tc>
      </w:tr>
      <w:tr w:rsidR="00FF14C9" w14:paraId="3BB0B355" w14:textId="77777777" w:rsidTr="00FF14C9">
        <w:trPr>
          <w:trHeight w:val="551"/>
        </w:trPr>
        <w:tc>
          <w:tcPr>
            <w:tcW w:w="720" w:type="dxa"/>
            <w:tcBorders>
              <w:top w:val="single" w:sz="4" w:space="0" w:color="000000"/>
              <w:left w:val="single" w:sz="18" w:space="0" w:color="000000"/>
              <w:bottom w:val="single" w:sz="4" w:space="0" w:color="000000"/>
              <w:right w:val="single" w:sz="4" w:space="0" w:color="000000"/>
            </w:tcBorders>
          </w:tcPr>
          <w:p w14:paraId="485DD55B" w14:textId="77777777" w:rsidR="00FF14C9" w:rsidRDefault="00FF14C9" w:rsidP="00FF14C9">
            <w:pPr>
              <w:pStyle w:val="TableParagraph"/>
              <w:ind w:left="114"/>
              <w:rPr>
                <w:b/>
              </w:rPr>
            </w:pPr>
            <w:r>
              <w:rPr>
                <w:b/>
              </w:rPr>
              <w:t>5</w:t>
            </w:r>
          </w:p>
        </w:tc>
        <w:tc>
          <w:tcPr>
            <w:tcW w:w="4536" w:type="dxa"/>
            <w:tcBorders>
              <w:top w:val="single" w:sz="4" w:space="0" w:color="000000"/>
              <w:left w:val="single" w:sz="4" w:space="0" w:color="000000"/>
              <w:bottom w:val="single" w:sz="4" w:space="0" w:color="000000"/>
              <w:right w:val="single" w:sz="4" w:space="0" w:color="000000"/>
            </w:tcBorders>
          </w:tcPr>
          <w:p w14:paraId="52CEE730" w14:textId="77777777" w:rsidR="00FF14C9" w:rsidRDefault="00FF14C9" w:rsidP="00FF14C9">
            <w:pPr>
              <w:pStyle w:val="TableParagraph"/>
              <w:ind w:left="131"/>
            </w:pPr>
            <w:r>
              <w:t>Other</w:t>
            </w:r>
            <w:r>
              <w:rPr>
                <w:spacing w:val="-3"/>
              </w:rPr>
              <w:t xml:space="preserve"> </w:t>
            </w:r>
            <w:r>
              <w:t>agenda</w:t>
            </w:r>
            <w:r>
              <w:rPr>
                <w:spacing w:val="-3"/>
              </w:rPr>
              <w:t xml:space="preserve"> </w:t>
            </w:r>
            <w:r>
              <w:rPr>
                <w:spacing w:val="-4"/>
              </w:rPr>
              <w:t>item</w:t>
            </w:r>
          </w:p>
          <w:p w14:paraId="66880230" w14:textId="77777777" w:rsidR="00FF14C9" w:rsidRDefault="00FF14C9" w:rsidP="00FF14C9">
            <w:pPr>
              <w:pStyle w:val="TableParagraph"/>
              <w:tabs>
                <w:tab w:val="left" w:pos="1014"/>
              </w:tabs>
              <w:spacing w:line="255" w:lineRule="exact"/>
              <w:ind w:left="131"/>
              <w:rPr>
                <w:i/>
              </w:rPr>
            </w:pPr>
            <w:r>
              <w:rPr>
                <w:i/>
              </w:rPr>
              <w:t>(lead</w:t>
            </w:r>
            <w:r>
              <w:rPr>
                <w:i/>
                <w:spacing w:val="-1"/>
              </w:rPr>
              <w:t xml:space="preserve"> </w:t>
            </w:r>
            <w:r>
              <w:rPr>
                <w:i/>
                <w:spacing w:val="-10"/>
              </w:rPr>
              <w:t>-</w:t>
            </w:r>
            <w:r>
              <w:rPr>
                <w:i/>
              </w:rPr>
              <w:tab/>
              <w:t>Senior</w:t>
            </w:r>
            <w:r>
              <w:rPr>
                <w:i/>
                <w:spacing w:val="-6"/>
              </w:rPr>
              <w:t xml:space="preserve"> </w:t>
            </w:r>
            <w:r>
              <w:rPr>
                <w:i/>
                <w:spacing w:val="-2"/>
              </w:rPr>
              <w:t>Official)</w:t>
            </w:r>
          </w:p>
        </w:tc>
        <w:tc>
          <w:tcPr>
            <w:tcW w:w="1985" w:type="dxa"/>
            <w:tcBorders>
              <w:top w:val="single" w:sz="4" w:space="0" w:color="000000"/>
              <w:left w:val="single" w:sz="4" w:space="0" w:color="000000"/>
              <w:bottom w:val="single" w:sz="4" w:space="0" w:color="000000"/>
              <w:right w:val="single" w:sz="4" w:space="0" w:color="000000"/>
            </w:tcBorders>
          </w:tcPr>
          <w:p w14:paraId="0AC8DEE8" w14:textId="77777777" w:rsidR="00FF14C9" w:rsidRDefault="00FF14C9" w:rsidP="00FF14C9">
            <w:pPr>
              <w:pStyle w:val="TableParagraph"/>
              <w:spacing w:line="270" w:lineRule="atLeast"/>
              <w:ind w:left="131"/>
            </w:pPr>
            <w:r>
              <w:rPr>
                <w:spacing w:val="-2"/>
              </w:rPr>
              <w:t xml:space="preserve">Presentation </w:t>
            </w:r>
            <w:r>
              <w:t>and/or</w:t>
            </w:r>
            <w:r>
              <w:rPr>
                <w:spacing w:val="-17"/>
              </w:rPr>
              <w:t xml:space="preserve"> </w:t>
            </w:r>
            <w:r>
              <w:t>papers</w:t>
            </w:r>
          </w:p>
        </w:tc>
        <w:tc>
          <w:tcPr>
            <w:tcW w:w="1983" w:type="dxa"/>
            <w:tcBorders>
              <w:top w:val="single" w:sz="4" w:space="0" w:color="000000"/>
              <w:left w:val="single" w:sz="4" w:space="0" w:color="000000"/>
              <w:bottom w:val="single" w:sz="4" w:space="0" w:color="000000"/>
              <w:right w:val="single" w:sz="4" w:space="0" w:color="000000"/>
            </w:tcBorders>
          </w:tcPr>
          <w:p w14:paraId="571C1A3C" w14:textId="77777777" w:rsidR="00FF14C9" w:rsidRDefault="00FF14C9" w:rsidP="00FF14C9">
            <w:pPr>
              <w:pStyle w:val="TableParagraph"/>
              <w:spacing w:line="270" w:lineRule="atLeast"/>
              <w:ind w:left="131"/>
            </w:pPr>
            <w:r>
              <w:t>For</w:t>
            </w:r>
            <w:r>
              <w:rPr>
                <w:spacing w:val="-17"/>
              </w:rPr>
              <w:t xml:space="preserve"> </w:t>
            </w:r>
            <w:r>
              <w:t>information and</w:t>
            </w:r>
            <w:r>
              <w:rPr>
                <w:spacing w:val="-1"/>
              </w:rPr>
              <w:t xml:space="preserve"> </w:t>
            </w:r>
            <w:r>
              <w:rPr>
                <w:spacing w:val="-2"/>
              </w:rPr>
              <w:t>discussion</w:t>
            </w:r>
          </w:p>
        </w:tc>
        <w:tc>
          <w:tcPr>
            <w:tcW w:w="1009" w:type="dxa"/>
            <w:tcBorders>
              <w:top w:val="single" w:sz="4" w:space="0" w:color="000000"/>
              <w:left w:val="single" w:sz="4" w:space="0" w:color="000000"/>
              <w:bottom w:val="single" w:sz="4" w:space="0" w:color="000000"/>
              <w:right w:val="single" w:sz="18" w:space="0" w:color="000000"/>
            </w:tcBorders>
          </w:tcPr>
          <w:p w14:paraId="6C275339" w14:textId="77777777" w:rsidR="00FF14C9" w:rsidRDefault="00FF14C9" w:rsidP="00FF14C9">
            <w:pPr>
              <w:pStyle w:val="TableParagraph"/>
              <w:rPr>
                <w:rFonts w:ascii="Times New Roman"/>
              </w:rPr>
            </w:pPr>
          </w:p>
        </w:tc>
      </w:tr>
      <w:tr w:rsidR="00FF14C9" w14:paraId="14290DD6" w14:textId="77777777" w:rsidTr="00FF14C9">
        <w:trPr>
          <w:trHeight w:val="550"/>
        </w:trPr>
        <w:tc>
          <w:tcPr>
            <w:tcW w:w="720" w:type="dxa"/>
            <w:tcBorders>
              <w:top w:val="single" w:sz="4" w:space="0" w:color="000000"/>
              <w:left w:val="single" w:sz="18" w:space="0" w:color="000000"/>
              <w:bottom w:val="single" w:sz="4" w:space="0" w:color="000000"/>
              <w:right w:val="single" w:sz="4" w:space="0" w:color="000000"/>
            </w:tcBorders>
          </w:tcPr>
          <w:p w14:paraId="04DCA703" w14:textId="77777777" w:rsidR="00FF14C9" w:rsidRDefault="00FF14C9" w:rsidP="00FF14C9">
            <w:pPr>
              <w:pStyle w:val="TableParagraph"/>
              <w:spacing w:line="276" w:lineRule="exact"/>
              <w:ind w:left="114"/>
              <w:rPr>
                <w:b/>
              </w:rPr>
            </w:pPr>
            <w:r>
              <w:rPr>
                <w:b/>
              </w:rPr>
              <w:t>6</w:t>
            </w:r>
          </w:p>
        </w:tc>
        <w:tc>
          <w:tcPr>
            <w:tcW w:w="4536" w:type="dxa"/>
            <w:tcBorders>
              <w:top w:val="single" w:sz="4" w:space="0" w:color="000000"/>
              <w:left w:val="single" w:sz="4" w:space="0" w:color="000000"/>
              <w:bottom w:val="single" w:sz="4" w:space="0" w:color="000000"/>
              <w:right w:val="single" w:sz="4" w:space="0" w:color="000000"/>
            </w:tcBorders>
          </w:tcPr>
          <w:p w14:paraId="1FFFDD7B" w14:textId="77777777" w:rsidR="00FF14C9" w:rsidRDefault="00FF14C9" w:rsidP="00FF14C9">
            <w:pPr>
              <w:pStyle w:val="TableParagraph"/>
              <w:spacing w:line="276" w:lineRule="exact"/>
              <w:ind w:left="131"/>
            </w:pPr>
            <w:r>
              <w:t>Other</w:t>
            </w:r>
            <w:r>
              <w:rPr>
                <w:spacing w:val="-3"/>
              </w:rPr>
              <w:t xml:space="preserve"> </w:t>
            </w:r>
            <w:r>
              <w:t>agenda</w:t>
            </w:r>
            <w:r>
              <w:rPr>
                <w:spacing w:val="-3"/>
              </w:rPr>
              <w:t xml:space="preserve"> </w:t>
            </w:r>
            <w:r>
              <w:rPr>
                <w:spacing w:val="-4"/>
              </w:rPr>
              <w:t>item</w:t>
            </w:r>
          </w:p>
          <w:p w14:paraId="35E084C9" w14:textId="77777777" w:rsidR="00FF14C9" w:rsidRDefault="00FF14C9" w:rsidP="00FF14C9">
            <w:pPr>
              <w:pStyle w:val="TableParagraph"/>
              <w:spacing w:line="255" w:lineRule="exact"/>
              <w:ind w:left="199"/>
              <w:rPr>
                <w:i/>
              </w:rPr>
            </w:pPr>
            <w:r>
              <w:rPr>
                <w:i/>
              </w:rPr>
              <w:t>(lead</w:t>
            </w:r>
            <w:r>
              <w:rPr>
                <w:i/>
                <w:spacing w:val="-1"/>
              </w:rPr>
              <w:t xml:space="preserve"> </w:t>
            </w:r>
            <w:r>
              <w:rPr>
                <w:i/>
              </w:rPr>
              <w:t>–</w:t>
            </w:r>
            <w:r>
              <w:rPr>
                <w:i/>
                <w:spacing w:val="-3"/>
              </w:rPr>
              <w:t xml:space="preserve"> </w:t>
            </w:r>
            <w:r>
              <w:rPr>
                <w:i/>
              </w:rPr>
              <w:t>Senior</w:t>
            </w:r>
            <w:r>
              <w:rPr>
                <w:i/>
                <w:spacing w:val="-2"/>
              </w:rPr>
              <w:t xml:space="preserve"> Official)</w:t>
            </w:r>
          </w:p>
        </w:tc>
        <w:tc>
          <w:tcPr>
            <w:tcW w:w="1985" w:type="dxa"/>
            <w:tcBorders>
              <w:top w:val="single" w:sz="4" w:space="0" w:color="000000"/>
              <w:left w:val="single" w:sz="4" w:space="0" w:color="000000"/>
              <w:bottom w:val="single" w:sz="4" w:space="0" w:color="000000"/>
              <w:right w:val="single" w:sz="4" w:space="0" w:color="000000"/>
            </w:tcBorders>
          </w:tcPr>
          <w:p w14:paraId="0152E957" w14:textId="77777777" w:rsidR="00FF14C9" w:rsidRDefault="00FF14C9" w:rsidP="00FF14C9">
            <w:pPr>
              <w:pStyle w:val="TableParagraph"/>
              <w:spacing w:line="276" w:lineRule="exact"/>
              <w:ind w:left="131"/>
            </w:pPr>
            <w:r>
              <w:rPr>
                <w:spacing w:val="-2"/>
              </w:rPr>
              <w:t xml:space="preserve">Presentation </w:t>
            </w:r>
            <w:r>
              <w:t>and/or</w:t>
            </w:r>
            <w:r>
              <w:rPr>
                <w:spacing w:val="-17"/>
              </w:rPr>
              <w:t xml:space="preserve"> </w:t>
            </w:r>
            <w:r>
              <w:t>papers</w:t>
            </w:r>
          </w:p>
        </w:tc>
        <w:tc>
          <w:tcPr>
            <w:tcW w:w="1983" w:type="dxa"/>
            <w:tcBorders>
              <w:top w:val="single" w:sz="4" w:space="0" w:color="000000"/>
              <w:left w:val="single" w:sz="4" w:space="0" w:color="000000"/>
              <w:bottom w:val="single" w:sz="4" w:space="0" w:color="000000"/>
              <w:right w:val="single" w:sz="4" w:space="0" w:color="000000"/>
            </w:tcBorders>
          </w:tcPr>
          <w:p w14:paraId="64CE6BAC" w14:textId="77777777" w:rsidR="00FF14C9" w:rsidRDefault="00FF14C9" w:rsidP="00FF14C9">
            <w:pPr>
              <w:pStyle w:val="TableParagraph"/>
              <w:spacing w:line="276" w:lineRule="exact"/>
              <w:ind w:left="131"/>
            </w:pPr>
            <w:r>
              <w:t>For</w:t>
            </w:r>
            <w:r>
              <w:rPr>
                <w:spacing w:val="-17"/>
              </w:rPr>
              <w:t xml:space="preserve"> </w:t>
            </w:r>
            <w:r>
              <w:t>information and</w:t>
            </w:r>
            <w:r>
              <w:rPr>
                <w:spacing w:val="-1"/>
              </w:rPr>
              <w:t xml:space="preserve"> </w:t>
            </w:r>
            <w:r>
              <w:rPr>
                <w:spacing w:val="-2"/>
              </w:rPr>
              <w:t>discussion</w:t>
            </w:r>
          </w:p>
        </w:tc>
        <w:tc>
          <w:tcPr>
            <w:tcW w:w="1009" w:type="dxa"/>
            <w:tcBorders>
              <w:top w:val="single" w:sz="4" w:space="0" w:color="000000"/>
              <w:left w:val="single" w:sz="4" w:space="0" w:color="000000"/>
              <w:bottom w:val="single" w:sz="4" w:space="0" w:color="000000"/>
              <w:right w:val="single" w:sz="18" w:space="0" w:color="000000"/>
            </w:tcBorders>
          </w:tcPr>
          <w:p w14:paraId="5E0580BF" w14:textId="77777777" w:rsidR="00FF14C9" w:rsidRDefault="00FF14C9" w:rsidP="00FF14C9">
            <w:pPr>
              <w:pStyle w:val="TableParagraph"/>
              <w:rPr>
                <w:rFonts w:ascii="Times New Roman"/>
              </w:rPr>
            </w:pPr>
          </w:p>
        </w:tc>
      </w:tr>
      <w:tr w:rsidR="00FF14C9" w14:paraId="73E9CD58" w14:textId="77777777" w:rsidTr="00FF14C9">
        <w:trPr>
          <w:trHeight w:val="550"/>
        </w:trPr>
        <w:tc>
          <w:tcPr>
            <w:tcW w:w="10233" w:type="dxa"/>
            <w:gridSpan w:val="5"/>
            <w:tcBorders>
              <w:top w:val="single" w:sz="4" w:space="0" w:color="000000"/>
              <w:left w:val="single" w:sz="18" w:space="0" w:color="000000"/>
              <w:bottom w:val="single" w:sz="4" w:space="0" w:color="000000"/>
              <w:right w:val="single" w:sz="18" w:space="0" w:color="000000"/>
            </w:tcBorders>
          </w:tcPr>
          <w:p w14:paraId="0604742E" w14:textId="77777777" w:rsidR="00FF14C9" w:rsidRDefault="00FF14C9" w:rsidP="00FF14C9">
            <w:pPr>
              <w:pStyle w:val="TableParagraph"/>
              <w:spacing w:line="275" w:lineRule="exact"/>
              <w:ind w:left="2227" w:right="2186"/>
              <w:jc w:val="center"/>
              <w:rPr>
                <w:b/>
              </w:rPr>
            </w:pPr>
            <w:r>
              <w:rPr>
                <w:b/>
              </w:rPr>
              <w:t>Lunch</w:t>
            </w:r>
            <w:r>
              <w:rPr>
                <w:b/>
                <w:spacing w:val="-3"/>
              </w:rPr>
              <w:t xml:space="preserve"> </w:t>
            </w:r>
            <w:r>
              <w:rPr>
                <w:b/>
              </w:rPr>
              <w:t>12.45-</w:t>
            </w:r>
            <w:r>
              <w:rPr>
                <w:b/>
                <w:spacing w:val="-2"/>
              </w:rPr>
              <w:t xml:space="preserve"> 13.15</w:t>
            </w:r>
          </w:p>
        </w:tc>
      </w:tr>
      <w:tr w:rsidR="00FF14C9" w14:paraId="393C3703" w14:textId="77777777" w:rsidTr="00FF14C9">
        <w:trPr>
          <w:trHeight w:val="755"/>
        </w:trPr>
        <w:tc>
          <w:tcPr>
            <w:tcW w:w="720" w:type="dxa"/>
            <w:tcBorders>
              <w:top w:val="single" w:sz="4" w:space="0" w:color="000000"/>
              <w:left w:val="single" w:sz="18" w:space="0" w:color="000000"/>
              <w:bottom w:val="single" w:sz="4" w:space="0" w:color="000000"/>
              <w:right w:val="single" w:sz="4" w:space="0" w:color="000000"/>
            </w:tcBorders>
          </w:tcPr>
          <w:p w14:paraId="6B77917E" w14:textId="77777777" w:rsidR="00FF14C9" w:rsidRDefault="00FF14C9" w:rsidP="00FF14C9">
            <w:pPr>
              <w:pStyle w:val="TableParagraph"/>
              <w:ind w:left="114"/>
              <w:rPr>
                <w:b/>
              </w:rPr>
            </w:pPr>
            <w:r>
              <w:rPr>
                <w:b/>
              </w:rPr>
              <w:t>7</w:t>
            </w:r>
          </w:p>
        </w:tc>
        <w:tc>
          <w:tcPr>
            <w:tcW w:w="4536" w:type="dxa"/>
            <w:tcBorders>
              <w:top w:val="single" w:sz="4" w:space="0" w:color="000000"/>
              <w:left w:val="single" w:sz="4" w:space="0" w:color="000000"/>
              <w:bottom w:val="single" w:sz="4" w:space="0" w:color="000000"/>
              <w:right w:val="single" w:sz="4" w:space="0" w:color="000000"/>
            </w:tcBorders>
          </w:tcPr>
          <w:p w14:paraId="65157799" w14:textId="77777777" w:rsidR="00FF14C9" w:rsidRDefault="00FF14C9" w:rsidP="00FF14C9">
            <w:pPr>
              <w:pStyle w:val="TableParagraph"/>
              <w:ind w:left="131"/>
            </w:pPr>
            <w:r>
              <w:t>Other</w:t>
            </w:r>
            <w:r>
              <w:rPr>
                <w:spacing w:val="-3"/>
              </w:rPr>
              <w:t xml:space="preserve"> </w:t>
            </w:r>
            <w:r>
              <w:t>agenda</w:t>
            </w:r>
            <w:r>
              <w:rPr>
                <w:spacing w:val="-3"/>
              </w:rPr>
              <w:t xml:space="preserve"> </w:t>
            </w:r>
            <w:r>
              <w:rPr>
                <w:spacing w:val="-4"/>
              </w:rPr>
              <w:t>item</w:t>
            </w:r>
          </w:p>
          <w:p w14:paraId="039A06EC" w14:textId="77777777" w:rsidR="00FF14C9" w:rsidRDefault="00FF14C9" w:rsidP="00FF14C9">
            <w:pPr>
              <w:pStyle w:val="TableParagraph"/>
              <w:ind w:left="199"/>
              <w:rPr>
                <w:i/>
              </w:rPr>
            </w:pPr>
            <w:r>
              <w:rPr>
                <w:i/>
              </w:rPr>
              <w:t>(lead</w:t>
            </w:r>
            <w:r>
              <w:rPr>
                <w:i/>
                <w:spacing w:val="-1"/>
              </w:rPr>
              <w:t xml:space="preserve"> </w:t>
            </w:r>
            <w:r>
              <w:rPr>
                <w:i/>
              </w:rPr>
              <w:t>–</w:t>
            </w:r>
            <w:r>
              <w:rPr>
                <w:i/>
                <w:spacing w:val="-3"/>
              </w:rPr>
              <w:t xml:space="preserve"> </w:t>
            </w:r>
            <w:r>
              <w:rPr>
                <w:i/>
              </w:rPr>
              <w:t>Senior</w:t>
            </w:r>
            <w:r>
              <w:rPr>
                <w:i/>
                <w:spacing w:val="-2"/>
              </w:rPr>
              <w:t xml:space="preserve"> Official)</w:t>
            </w:r>
          </w:p>
        </w:tc>
        <w:tc>
          <w:tcPr>
            <w:tcW w:w="1985" w:type="dxa"/>
            <w:tcBorders>
              <w:top w:val="single" w:sz="4" w:space="0" w:color="000000"/>
              <w:left w:val="single" w:sz="4" w:space="0" w:color="000000"/>
              <w:bottom w:val="single" w:sz="4" w:space="0" w:color="000000"/>
              <w:right w:val="single" w:sz="4" w:space="0" w:color="000000"/>
            </w:tcBorders>
          </w:tcPr>
          <w:p w14:paraId="47083326" w14:textId="77777777" w:rsidR="00FF14C9" w:rsidRDefault="00FF14C9" w:rsidP="00FF14C9">
            <w:pPr>
              <w:pStyle w:val="TableParagraph"/>
              <w:spacing w:line="259" w:lineRule="auto"/>
              <w:ind w:left="131"/>
            </w:pPr>
            <w:r>
              <w:rPr>
                <w:spacing w:val="-2"/>
              </w:rPr>
              <w:t xml:space="preserve">Presentation </w:t>
            </w:r>
            <w:r>
              <w:t>and/or</w:t>
            </w:r>
            <w:r>
              <w:rPr>
                <w:spacing w:val="-17"/>
              </w:rPr>
              <w:t xml:space="preserve"> </w:t>
            </w:r>
            <w:r>
              <w:t>papers</w:t>
            </w:r>
          </w:p>
        </w:tc>
        <w:tc>
          <w:tcPr>
            <w:tcW w:w="1983" w:type="dxa"/>
            <w:tcBorders>
              <w:top w:val="single" w:sz="4" w:space="0" w:color="000000"/>
              <w:left w:val="single" w:sz="4" w:space="0" w:color="000000"/>
              <w:bottom w:val="single" w:sz="4" w:space="0" w:color="000000"/>
              <w:right w:val="single" w:sz="4" w:space="0" w:color="000000"/>
            </w:tcBorders>
          </w:tcPr>
          <w:p w14:paraId="209F011D" w14:textId="77777777" w:rsidR="00FF14C9" w:rsidRDefault="00FF14C9" w:rsidP="00FF14C9">
            <w:pPr>
              <w:pStyle w:val="TableParagraph"/>
              <w:ind w:left="131"/>
            </w:pPr>
            <w:r>
              <w:t>For</w:t>
            </w:r>
            <w:r>
              <w:rPr>
                <w:spacing w:val="-17"/>
              </w:rPr>
              <w:t xml:space="preserve"> </w:t>
            </w:r>
            <w:r>
              <w:t>information and</w:t>
            </w:r>
            <w:r>
              <w:rPr>
                <w:spacing w:val="-1"/>
              </w:rPr>
              <w:t xml:space="preserve"> </w:t>
            </w:r>
            <w:r>
              <w:rPr>
                <w:spacing w:val="-2"/>
              </w:rPr>
              <w:t>discussion</w:t>
            </w:r>
          </w:p>
        </w:tc>
        <w:tc>
          <w:tcPr>
            <w:tcW w:w="1009" w:type="dxa"/>
            <w:tcBorders>
              <w:top w:val="single" w:sz="4" w:space="0" w:color="000000"/>
              <w:left w:val="single" w:sz="4" w:space="0" w:color="000000"/>
              <w:bottom w:val="single" w:sz="4" w:space="0" w:color="000000"/>
              <w:right w:val="single" w:sz="18" w:space="0" w:color="000000"/>
            </w:tcBorders>
          </w:tcPr>
          <w:p w14:paraId="0EFA73E1" w14:textId="77777777" w:rsidR="00FF14C9" w:rsidRDefault="00FF14C9" w:rsidP="00FF14C9">
            <w:pPr>
              <w:pStyle w:val="TableParagraph"/>
              <w:rPr>
                <w:rFonts w:ascii="Times New Roman"/>
              </w:rPr>
            </w:pPr>
          </w:p>
        </w:tc>
      </w:tr>
      <w:tr w:rsidR="00FF14C9" w14:paraId="4DCA7FFF" w14:textId="77777777" w:rsidTr="00FF14C9">
        <w:trPr>
          <w:trHeight w:val="755"/>
        </w:trPr>
        <w:tc>
          <w:tcPr>
            <w:tcW w:w="720" w:type="dxa"/>
            <w:tcBorders>
              <w:top w:val="single" w:sz="4" w:space="0" w:color="000000"/>
              <w:left w:val="single" w:sz="18" w:space="0" w:color="000000"/>
              <w:bottom w:val="single" w:sz="4" w:space="0" w:color="000000"/>
              <w:right w:val="single" w:sz="4" w:space="0" w:color="000000"/>
            </w:tcBorders>
          </w:tcPr>
          <w:p w14:paraId="56173160" w14:textId="77777777" w:rsidR="00FF14C9" w:rsidRDefault="00FF14C9" w:rsidP="00FF14C9">
            <w:pPr>
              <w:pStyle w:val="TableParagraph"/>
              <w:ind w:left="114"/>
              <w:rPr>
                <w:b/>
              </w:rPr>
            </w:pPr>
            <w:r>
              <w:rPr>
                <w:b/>
              </w:rPr>
              <w:t>8</w:t>
            </w:r>
          </w:p>
        </w:tc>
        <w:tc>
          <w:tcPr>
            <w:tcW w:w="4536" w:type="dxa"/>
            <w:tcBorders>
              <w:top w:val="single" w:sz="4" w:space="0" w:color="000000"/>
              <w:left w:val="single" w:sz="4" w:space="0" w:color="000000"/>
              <w:bottom w:val="single" w:sz="4" w:space="0" w:color="000000"/>
              <w:right w:val="single" w:sz="4" w:space="0" w:color="000000"/>
            </w:tcBorders>
          </w:tcPr>
          <w:p w14:paraId="52CE0E0F" w14:textId="77777777" w:rsidR="00FF14C9" w:rsidRDefault="00FF14C9" w:rsidP="00FF14C9">
            <w:pPr>
              <w:pStyle w:val="TableParagraph"/>
              <w:ind w:left="131"/>
            </w:pPr>
            <w:r>
              <w:t>Other</w:t>
            </w:r>
            <w:r>
              <w:rPr>
                <w:spacing w:val="-3"/>
              </w:rPr>
              <w:t xml:space="preserve"> </w:t>
            </w:r>
            <w:r>
              <w:t>agenda</w:t>
            </w:r>
            <w:r>
              <w:rPr>
                <w:spacing w:val="-3"/>
              </w:rPr>
              <w:t xml:space="preserve"> </w:t>
            </w:r>
            <w:r>
              <w:rPr>
                <w:spacing w:val="-4"/>
              </w:rPr>
              <w:t>item</w:t>
            </w:r>
          </w:p>
          <w:p w14:paraId="45FE3BA7" w14:textId="77777777" w:rsidR="00FF14C9" w:rsidRDefault="00FF14C9" w:rsidP="00FF14C9">
            <w:pPr>
              <w:pStyle w:val="TableParagraph"/>
              <w:ind w:left="199"/>
              <w:rPr>
                <w:i/>
              </w:rPr>
            </w:pPr>
            <w:r>
              <w:rPr>
                <w:i/>
              </w:rPr>
              <w:t>(lead</w:t>
            </w:r>
            <w:r>
              <w:rPr>
                <w:i/>
                <w:spacing w:val="-1"/>
              </w:rPr>
              <w:t xml:space="preserve"> </w:t>
            </w:r>
            <w:r>
              <w:rPr>
                <w:i/>
              </w:rPr>
              <w:t>–</w:t>
            </w:r>
            <w:r>
              <w:rPr>
                <w:i/>
                <w:spacing w:val="-3"/>
              </w:rPr>
              <w:t xml:space="preserve"> </w:t>
            </w:r>
            <w:r>
              <w:rPr>
                <w:i/>
              </w:rPr>
              <w:t>Senior</w:t>
            </w:r>
            <w:r>
              <w:rPr>
                <w:i/>
                <w:spacing w:val="-2"/>
              </w:rPr>
              <w:t xml:space="preserve"> Official)</w:t>
            </w:r>
          </w:p>
        </w:tc>
        <w:tc>
          <w:tcPr>
            <w:tcW w:w="1985" w:type="dxa"/>
            <w:tcBorders>
              <w:top w:val="single" w:sz="4" w:space="0" w:color="000000"/>
              <w:left w:val="single" w:sz="4" w:space="0" w:color="000000"/>
              <w:bottom w:val="single" w:sz="4" w:space="0" w:color="000000"/>
              <w:right w:val="single" w:sz="4" w:space="0" w:color="000000"/>
            </w:tcBorders>
          </w:tcPr>
          <w:p w14:paraId="45434637" w14:textId="77777777" w:rsidR="00FF14C9" w:rsidRDefault="00FF14C9" w:rsidP="00FF14C9">
            <w:pPr>
              <w:pStyle w:val="TableParagraph"/>
              <w:spacing w:line="259" w:lineRule="auto"/>
              <w:ind w:left="131"/>
            </w:pPr>
            <w:r>
              <w:rPr>
                <w:spacing w:val="-2"/>
              </w:rPr>
              <w:t xml:space="preserve">Presentation </w:t>
            </w:r>
            <w:r>
              <w:t>and/or</w:t>
            </w:r>
            <w:r>
              <w:rPr>
                <w:spacing w:val="-17"/>
              </w:rPr>
              <w:t xml:space="preserve"> </w:t>
            </w:r>
            <w:r>
              <w:t>papers</w:t>
            </w:r>
          </w:p>
        </w:tc>
        <w:tc>
          <w:tcPr>
            <w:tcW w:w="1983" w:type="dxa"/>
            <w:tcBorders>
              <w:top w:val="single" w:sz="4" w:space="0" w:color="000000"/>
              <w:left w:val="single" w:sz="4" w:space="0" w:color="000000"/>
              <w:bottom w:val="single" w:sz="4" w:space="0" w:color="000000"/>
              <w:right w:val="single" w:sz="4" w:space="0" w:color="000000"/>
            </w:tcBorders>
          </w:tcPr>
          <w:p w14:paraId="40E98FEF" w14:textId="77777777" w:rsidR="00FF14C9" w:rsidRDefault="00FF14C9" w:rsidP="00FF14C9">
            <w:pPr>
              <w:pStyle w:val="TableParagraph"/>
              <w:ind w:left="131"/>
            </w:pPr>
            <w:r>
              <w:t>For</w:t>
            </w:r>
            <w:r>
              <w:rPr>
                <w:spacing w:val="-17"/>
              </w:rPr>
              <w:t xml:space="preserve"> </w:t>
            </w:r>
            <w:r>
              <w:t>information and</w:t>
            </w:r>
            <w:r>
              <w:rPr>
                <w:spacing w:val="-1"/>
              </w:rPr>
              <w:t xml:space="preserve"> </w:t>
            </w:r>
            <w:r>
              <w:rPr>
                <w:spacing w:val="-2"/>
              </w:rPr>
              <w:t>discussion</w:t>
            </w:r>
          </w:p>
        </w:tc>
        <w:tc>
          <w:tcPr>
            <w:tcW w:w="1009" w:type="dxa"/>
            <w:tcBorders>
              <w:top w:val="single" w:sz="4" w:space="0" w:color="000000"/>
              <w:left w:val="single" w:sz="4" w:space="0" w:color="000000"/>
              <w:bottom w:val="single" w:sz="4" w:space="0" w:color="000000"/>
              <w:right w:val="single" w:sz="18" w:space="0" w:color="000000"/>
            </w:tcBorders>
          </w:tcPr>
          <w:p w14:paraId="5B43A980" w14:textId="77777777" w:rsidR="00FF14C9" w:rsidRDefault="00FF14C9" w:rsidP="00FF14C9">
            <w:pPr>
              <w:pStyle w:val="TableParagraph"/>
              <w:rPr>
                <w:rFonts w:ascii="Times New Roman"/>
              </w:rPr>
            </w:pPr>
          </w:p>
        </w:tc>
      </w:tr>
      <w:tr w:rsidR="00FF14C9" w14:paraId="1D68EC9C" w14:textId="77777777" w:rsidTr="00FF14C9">
        <w:trPr>
          <w:trHeight w:val="1105"/>
        </w:trPr>
        <w:tc>
          <w:tcPr>
            <w:tcW w:w="720" w:type="dxa"/>
            <w:tcBorders>
              <w:top w:val="single" w:sz="4" w:space="0" w:color="000000"/>
              <w:left w:val="single" w:sz="18" w:space="0" w:color="000000"/>
              <w:bottom w:val="single" w:sz="4" w:space="0" w:color="000000"/>
              <w:right w:val="single" w:sz="4" w:space="0" w:color="000000"/>
            </w:tcBorders>
          </w:tcPr>
          <w:p w14:paraId="6C9D3413" w14:textId="77777777" w:rsidR="00FF14C9" w:rsidRDefault="00FF14C9" w:rsidP="00FF14C9">
            <w:pPr>
              <w:pStyle w:val="TableParagraph"/>
              <w:ind w:left="114"/>
              <w:rPr>
                <w:b/>
              </w:rPr>
            </w:pPr>
            <w:r>
              <w:rPr>
                <w:b/>
              </w:rPr>
              <w:t>9</w:t>
            </w:r>
          </w:p>
        </w:tc>
        <w:tc>
          <w:tcPr>
            <w:tcW w:w="4536" w:type="dxa"/>
            <w:tcBorders>
              <w:top w:val="single" w:sz="4" w:space="0" w:color="000000"/>
              <w:left w:val="single" w:sz="4" w:space="0" w:color="000000"/>
              <w:bottom w:val="single" w:sz="4" w:space="0" w:color="000000"/>
              <w:right w:val="single" w:sz="4" w:space="0" w:color="000000"/>
            </w:tcBorders>
          </w:tcPr>
          <w:p w14:paraId="65E39FF5" w14:textId="77777777" w:rsidR="00FF14C9" w:rsidRDefault="00FF14C9" w:rsidP="00FF14C9">
            <w:pPr>
              <w:pStyle w:val="TableParagraph"/>
              <w:ind w:left="131" w:right="308"/>
            </w:pPr>
            <w:r>
              <w:t>Strategy</w:t>
            </w:r>
            <w:r>
              <w:rPr>
                <w:spacing w:val="-9"/>
              </w:rPr>
              <w:t xml:space="preserve"> </w:t>
            </w:r>
            <w:r>
              <w:t>and</w:t>
            </w:r>
            <w:r>
              <w:rPr>
                <w:spacing w:val="-8"/>
              </w:rPr>
              <w:t xml:space="preserve"> </w:t>
            </w:r>
            <w:r>
              <w:t>Policy</w:t>
            </w:r>
            <w:r>
              <w:rPr>
                <w:spacing w:val="-9"/>
              </w:rPr>
              <w:t xml:space="preserve"> </w:t>
            </w:r>
            <w:r>
              <w:t>Committee</w:t>
            </w:r>
            <w:r>
              <w:rPr>
                <w:spacing w:val="-10"/>
              </w:rPr>
              <w:t xml:space="preserve"> </w:t>
            </w:r>
            <w:r>
              <w:t>Report (lead- Committee Chairperson)</w:t>
            </w:r>
          </w:p>
        </w:tc>
        <w:tc>
          <w:tcPr>
            <w:tcW w:w="1985" w:type="dxa"/>
            <w:tcBorders>
              <w:top w:val="single" w:sz="4" w:space="0" w:color="000000"/>
              <w:left w:val="single" w:sz="4" w:space="0" w:color="000000"/>
              <w:bottom w:val="single" w:sz="4" w:space="0" w:color="000000"/>
              <w:right w:val="single" w:sz="4" w:space="0" w:color="000000"/>
            </w:tcBorders>
          </w:tcPr>
          <w:p w14:paraId="687C58F0" w14:textId="77777777" w:rsidR="00FF14C9" w:rsidRDefault="00FF14C9" w:rsidP="00FF14C9">
            <w:pPr>
              <w:pStyle w:val="TableParagraph"/>
              <w:ind w:left="131"/>
            </w:pPr>
            <w:r>
              <w:rPr>
                <w:spacing w:val="-2"/>
              </w:rPr>
              <w:t xml:space="preserve">Committee </w:t>
            </w:r>
            <w:r>
              <w:t>Minutes</w:t>
            </w:r>
            <w:r>
              <w:rPr>
                <w:spacing w:val="-17"/>
              </w:rPr>
              <w:t xml:space="preserve"> </w:t>
            </w:r>
            <w:r>
              <w:t>&amp;</w:t>
            </w:r>
            <w:r>
              <w:rPr>
                <w:spacing w:val="-17"/>
              </w:rPr>
              <w:t xml:space="preserve"> </w:t>
            </w:r>
            <w:r>
              <w:t xml:space="preserve">other </w:t>
            </w:r>
            <w:r>
              <w:rPr>
                <w:spacing w:val="-2"/>
              </w:rPr>
              <w:t>papers</w:t>
            </w:r>
          </w:p>
        </w:tc>
        <w:tc>
          <w:tcPr>
            <w:tcW w:w="1983" w:type="dxa"/>
            <w:tcBorders>
              <w:top w:val="single" w:sz="4" w:space="0" w:color="000000"/>
              <w:left w:val="single" w:sz="4" w:space="0" w:color="000000"/>
              <w:bottom w:val="single" w:sz="4" w:space="0" w:color="000000"/>
              <w:right w:val="single" w:sz="4" w:space="0" w:color="000000"/>
            </w:tcBorders>
          </w:tcPr>
          <w:p w14:paraId="056CCE5A" w14:textId="77777777" w:rsidR="00FF14C9" w:rsidRDefault="00FF14C9" w:rsidP="00FF14C9">
            <w:pPr>
              <w:pStyle w:val="TableParagraph"/>
              <w:spacing w:line="270" w:lineRule="atLeast"/>
              <w:ind w:left="131" w:right="157"/>
              <w:jc w:val="both"/>
            </w:pPr>
            <w:r>
              <w:t>For</w:t>
            </w:r>
            <w:r>
              <w:rPr>
                <w:spacing w:val="-17"/>
              </w:rPr>
              <w:t xml:space="preserve"> </w:t>
            </w:r>
            <w:r>
              <w:t>information/ decision</w:t>
            </w:r>
            <w:r>
              <w:rPr>
                <w:spacing w:val="-12"/>
              </w:rPr>
              <w:t xml:space="preserve"> </w:t>
            </w:r>
            <w:r>
              <w:t>on</w:t>
            </w:r>
            <w:r>
              <w:rPr>
                <w:spacing w:val="-12"/>
              </w:rPr>
              <w:t xml:space="preserve"> </w:t>
            </w:r>
            <w:r>
              <w:t xml:space="preserve">any </w:t>
            </w:r>
            <w:r>
              <w:rPr>
                <w:spacing w:val="-2"/>
              </w:rPr>
              <w:t xml:space="preserve">recommendatio </w:t>
            </w:r>
            <w:r>
              <w:rPr>
                <w:spacing w:val="-6"/>
              </w:rPr>
              <w:t>ns</w:t>
            </w:r>
          </w:p>
        </w:tc>
        <w:tc>
          <w:tcPr>
            <w:tcW w:w="1009" w:type="dxa"/>
            <w:tcBorders>
              <w:top w:val="single" w:sz="4" w:space="0" w:color="000000"/>
              <w:left w:val="single" w:sz="4" w:space="0" w:color="000000"/>
              <w:bottom w:val="single" w:sz="4" w:space="0" w:color="000000"/>
              <w:right w:val="single" w:sz="18" w:space="0" w:color="000000"/>
            </w:tcBorders>
          </w:tcPr>
          <w:p w14:paraId="3A34FA09" w14:textId="77777777" w:rsidR="00FF14C9" w:rsidRDefault="00FF14C9" w:rsidP="00FF14C9">
            <w:pPr>
              <w:pStyle w:val="TableParagraph"/>
              <w:ind w:left="113"/>
            </w:pPr>
            <w:r>
              <w:rPr>
                <w:spacing w:val="-5"/>
              </w:rPr>
              <w:t>10</w:t>
            </w:r>
          </w:p>
        </w:tc>
      </w:tr>
    </w:tbl>
    <w:p w14:paraId="75F22D24" w14:textId="77777777" w:rsidR="00FF14C9" w:rsidRDefault="00FF14C9" w:rsidP="00FF14C9">
      <w:pPr>
        <w:spacing w:before="96" w:line="242" w:lineRule="auto"/>
        <w:ind w:right="741"/>
        <w:jc w:val="both"/>
        <w:rPr>
          <w:b/>
          <w:i/>
        </w:rPr>
      </w:pPr>
    </w:p>
    <w:p w14:paraId="0F4B4FD3" w14:textId="16CEB0C6" w:rsidR="00FF14C9" w:rsidRDefault="00FF14C9" w:rsidP="00FF14C9">
      <w:pPr>
        <w:spacing w:before="96" w:line="242" w:lineRule="auto"/>
        <w:ind w:right="741"/>
        <w:jc w:val="both"/>
        <w:rPr>
          <w:color w:val="000080"/>
          <w:sz w:val="18"/>
        </w:rPr>
      </w:pPr>
      <w:hyperlink w:anchor="_bookmark13" w:history="1">
        <w:r>
          <w:rPr>
            <w:position w:val="8"/>
            <w:sz w:val="16"/>
          </w:rPr>
          <w:t>1</w:t>
        </w:r>
      </w:hyperlink>
      <w:r>
        <w:rPr>
          <w:position w:val="8"/>
          <w:sz w:val="16"/>
        </w:rPr>
        <w:t xml:space="preserve">. </w:t>
      </w:r>
      <w:r w:rsidRPr="00FF14C9">
        <w:rPr>
          <w:b/>
          <w:color w:val="000080"/>
          <w:sz w:val="18"/>
          <w:u w:val="single" w:color="000080"/>
        </w:rPr>
        <w:t>Important</w:t>
      </w:r>
      <w:r w:rsidRPr="00FF14C9">
        <w:rPr>
          <w:b/>
          <w:color w:val="000080"/>
          <w:spacing w:val="-2"/>
          <w:sz w:val="18"/>
          <w:u w:val="single" w:color="000080"/>
        </w:rPr>
        <w:t xml:space="preserve"> </w:t>
      </w:r>
      <w:r w:rsidRPr="00FF14C9">
        <w:rPr>
          <w:b/>
          <w:color w:val="000080"/>
          <w:sz w:val="18"/>
          <w:u w:val="single" w:color="000080"/>
        </w:rPr>
        <w:t>Note</w:t>
      </w:r>
      <w:r w:rsidRPr="00FF14C9">
        <w:rPr>
          <w:b/>
          <w:color w:val="000080"/>
          <w:spacing w:val="-4"/>
          <w:sz w:val="18"/>
          <w:u w:val="single" w:color="000080"/>
        </w:rPr>
        <w:t xml:space="preserve"> </w:t>
      </w:r>
      <w:r w:rsidRPr="00FF14C9">
        <w:rPr>
          <w:b/>
          <w:color w:val="000080"/>
          <w:sz w:val="18"/>
          <w:u w:val="single" w:color="000080"/>
        </w:rPr>
        <w:t>for</w:t>
      </w:r>
      <w:r w:rsidRPr="00FF14C9">
        <w:rPr>
          <w:b/>
          <w:color w:val="000080"/>
          <w:spacing w:val="-3"/>
          <w:sz w:val="18"/>
          <w:u w:val="single" w:color="000080"/>
        </w:rPr>
        <w:t xml:space="preserve"> </w:t>
      </w:r>
      <w:r w:rsidRPr="00FF14C9">
        <w:rPr>
          <w:b/>
          <w:color w:val="000080"/>
          <w:sz w:val="18"/>
          <w:u w:val="single" w:color="000080"/>
        </w:rPr>
        <w:t>Members:</w:t>
      </w:r>
      <w:r w:rsidRPr="00FF14C9">
        <w:rPr>
          <w:b/>
          <w:color w:val="000080"/>
          <w:spacing w:val="-2"/>
          <w:sz w:val="18"/>
        </w:rPr>
        <w:t xml:space="preserve"> </w:t>
      </w:r>
      <w:r w:rsidRPr="00FF14C9">
        <w:rPr>
          <w:color w:val="000080"/>
          <w:sz w:val="18"/>
        </w:rPr>
        <w:t>The</w:t>
      </w:r>
      <w:r w:rsidRPr="00FF14C9">
        <w:rPr>
          <w:color w:val="000080"/>
          <w:spacing w:val="-4"/>
          <w:sz w:val="18"/>
        </w:rPr>
        <w:t xml:space="preserve"> </w:t>
      </w:r>
      <w:r w:rsidRPr="00FF14C9">
        <w:rPr>
          <w:color w:val="000080"/>
          <w:sz w:val="18"/>
        </w:rPr>
        <w:t>code</w:t>
      </w:r>
      <w:r w:rsidRPr="00FF14C9">
        <w:rPr>
          <w:color w:val="000080"/>
          <w:spacing w:val="-1"/>
          <w:sz w:val="18"/>
        </w:rPr>
        <w:t xml:space="preserve"> </w:t>
      </w:r>
      <w:r w:rsidRPr="00FF14C9">
        <w:rPr>
          <w:color w:val="000080"/>
          <w:sz w:val="18"/>
        </w:rPr>
        <w:t>of</w:t>
      </w:r>
      <w:r w:rsidRPr="00FF14C9">
        <w:rPr>
          <w:color w:val="000080"/>
          <w:spacing w:val="-4"/>
          <w:sz w:val="18"/>
        </w:rPr>
        <w:t xml:space="preserve"> </w:t>
      </w:r>
      <w:r w:rsidRPr="00FF14C9">
        <w:rPr>
          <w:color w:val="000080"/>
          <w:sz w:val="18"/>
        </w:rPr>
        <w:t>conduct</w:t>
      </w:r>
      <w:r w:rsidRPr="00FF14C9">
        <w:rPr>
          <w:color w:val="000080"/>
          <w:spacing w:val="-2"/>
          <w:sz w:val="18"/>
        </w:rPr>
        <w:t xml:space="preserve"> </w:t>
      </w:r>
      <w:r w:rsidRPr="00FF14C9">
        <w:rPr>
          <w:color w:val="000080"/>
          <w:sz w:val="18"/>
        </w:rPr>
        <w:t>for</w:t>
      </w:r>
      <w:r w:rsidRPr="00FF14C9">
        <w:rPr>
          <w:color w:val="000080"/>
          <w:spacing w:val="-2"/>
          <w:sz w:val="18"/>
        </w:rPr>
        <w:t xml:space="preserve"> </w:t>
      </w:r>
      <w:r w:rsidRPr="00FF14C9">
        <w:rPr>
          <w:color w:val="000080"/>
          <w:sz w:val="18"/>
        </w:rPr>
        <w:t>Board/Committee</w:t>
      </w:r>
      <w:r w:rsidRPr="00FF14C9">
        <w:rPr>
          <w:color w:val="000080"/>
          <w:spacing w:val="-4"/>
          <w:sz w:val="18"/>
        </w:rPr>
        <w:t xml:space="preserve"> </w:t>
      </w:r>
      <w:r w:rsidRPr="00FF14C9">
        <w:rPr>
          <w:color w:val="000080"/>
          <w:sz w:val="18"/>
        </w:rPr>
        <w:t>members</w:t>
      </w:r>
      <w:r w:rsidRPr="00FF14C9">
        <w:rPr>
          <w:color w:val="000080"/>
          <w:spacing w:val="-1"/>
          <w:sz w:val="18"/>
        </w:rPr>
        <w:t xml:space="preserve"> </w:t>
      </w:r>
      <w:r w:rsidRPr="00FF14C9">
        <w:rPr>
          <w:color w:val="000080"/>
          <w:sz w:val="18"/>
        </w:rPr>
        <w:t>requires</w:t>
      </w:r>
      <w:r w:rsidRPr="00FF14C9">
        <w:rPr>
          <w:color w:val="000080"/>
          <w:spacing w:val="-1"/>
          <w:sz w:val="18"/>
        </w:rPr>
        <w:t xml:space="preserve"> </w:t>
      </w:r>
      <w:r w:rsidRPr="00FF14C9">
        <w:rPr>
          <w:color w:val="000080"/>
          <w:sz w:val="18"/>
        </w:rPr>
        <w:t>them</w:t>
      </w:r>
      <w:r w:rsidRPr="00FF14C9">
        <w:rPr>
          <w:color w:val="000080"/>
          <w:spacing w:val="-1"/>
          <w:sz w:val="18"/>
        </w:rPr>
        <w:t xml:space="preserve"> </w:t>
      </w:r>
      <w:r w:rsidRPr="00FF14C9">
        <w:rPr>
          <w:color w:val="000080"/>
          <w:sz w:val="18"/>
        </w:rPr>
        <w:t>to</w:t>
      </w:r>
      <w:r w:rsidRPr="00FF14C9">
        <w:rPr>
          <w:color w:val="000080"/>
          <w:spacing w:val="-1"/>
          <w:sz w:val="18"/>
        </w:rPr>
        <w:t xml:space="preserve"> </w:t>
      </w:r>
      <w:r w:rsidRPr="00FF14C9">
        <w:rPr>
          <w:color w:val="000080"/>
          <w:sz w:val="18"/>
        </w:rPr>
        <w:t>be</w:t>
      </w:r>
      <w:r w:rsidRPr="00FF14C9">
        <w:rPr>
          <w:color w:val="000080"/>
          <w:spacing w:val="-4"/>
          <w:sz w:val="18"/>
        </w:rPr>
        <w:t xml:space="preserve"> </w:t>
      </w:r>
      <w:r w:rsidRPr="00FF14C9">
        <w:rPr>
          <w:color w:val="000080"/>
          <w:sz w:val="18"/>
        </w:rPr>
        <w:t>honest and open with regard to conflicts of interest (either real or perceived). Members must not use their position for personal</w:t>
      </w:r>
      <w:r w:rsidRPr="00FF14C9">
        <w:rPr>
          <w:color w:val="000080"/>
          <w:spacing w:val="-1"/>
          <w:sz w:val="18"/>
        </w:rPr>
        <w:t xml:space="preserve"> </w:t>
      </w:r>
      <w:r w:rsidRPr="00FF14C9">
        <w:rPr>
          <w:color w:val="000080"/>
          <w:sz w:val="18"/>
        </w:rPr>
        <w:t>gain in</w:t>
      </w:r>
      <w:r w:rsidRPr="00FF14C9">
        <w:rPr>
          <w:color w:val="000080"/>
          <w:spacing w:val="-1"/>
          <w:sz w:val="18"/>
        </w:rPr>
        <w:t xml:space="preserve"> </w:t>
      </w:r>
      <w:r w:rsidRPr="00FF14C9">
        <w:rPr>
          <w:color w:val="000080"/>
          <w:sz w:val="18"/>
        </w:rPr>
        <w:t>business,</w:t>
      </w:r>
      <w:r w:rsidRPr="00FF14C9">
        <w:rPr>
          <w:color w:val="000080"/>
          <w:spacing w:val="-1"/>
          <w:sz w:val="18"/>
        </w:rPr>
        <w:t xml:space="preserve"> </w:t>
      </w:r>
      <w:r w:rsidRPr="00FF14C9">
        <w:rPr>
          <w:color w:val="000080"/>
          <w:sz w:val="18"/>
        </w:rPr>
        <w:t>political or</w:t>
      </w:r>
      <w:r w:rsidRPr="00FF14C9">
        <w:rPr>
          <w:color w:val="000080"/>
          <w:spacing w:val="-1"/>
          <w:sz w:val="18"/>
        </w:rPr>
        <w:t xml:space="preserve"> </w:t>
      </w:r>
      <w:r w:rsidRPr="00FF14C9">
        <w:rPr>
          <w:color w:val="000080"/>
          <w:sz w:val="18"/>
        </w:rPr>
        <w:t>social relationships.</w:t>
      </w:r>
      <w:r w:rsidRPr="00FF14C9">
        <w:rPr>
          <w:color w:val="000080"/>
          <w:spacing w:val="-1"/>
          <w:sz w:val="18"/>
        </w:rPr>
        <w:t xml:space="preserve"> </w:t>
      </w:r>
      <w:r w:rsidRPr="00FF14C9">
        <w:rPr>
          <w:color w:val="000080"/>
          <w:sz w:val="18"/>
        </w:rPr>
        <w:t>Therefore, a member who</w:t>
      </w:r>
      <w:r w:rsidRPr="00FF14C9">
        <w:rPr>
          <w:color w:val="000080"/>
          <w:spacing w:val="-1"/>
          <w:sz w:val="18"/>
        </w:rPr>
        <w:t xml:space="preserve"> </w:t>
      </w:r>
      <w:r w:rsidRPr="00FF14C9">
        <w:rPr>
          <w:color w:val="000080"/>
          <w:sz w:val="18"/>
        </w:rPr>
        <w:t>has, or may</w:t>
      </w:r>
      <w:r w:rsidRPr="00FF14C9">
        <w:rPr>
          <w:color w:val="000080"/>
          <w:spacing w:val="-1"/>
          <w:sz w:val="18"/>
        </w:rPr>
        <w:t xml:space="preserve"> </w:t>
      </w:r>
      <w:r w:rsidRPr="00FF14C9">
        <w:rPr>
          <w:color w:val="000080"/>
          <w:sz w:val="18"/>
        </w:rPr>
        <w:t>be perceived to have, such a personal interest in a particular matter under consideration should declare that interest, withdraw from all discussions relating to it and take no</w:t>
      </w:r>
      <w:r>
        <w:rPr>
          <w:color w:val="000080"/>
          <w:sz w:val="18"/>
        </w:rPr>
        <w:t xml:space="preserve"> part in any vote on such matter</w:t>
      </w:r>
    </w:p>
    <w:p w14:paraId="2FA58168" w14:textId="503BE0D3" w:rsidR="00FF14C9" w:rsidRDefault="00FF14C9" w:rsidP="00FF14C9">
      <w:pPr>
        <w:spacing w:before="96" w:line="242" w:lineRule="auto"/>
        <w:ind w:right="741"/>
        <w:jc w:val="both"/>
        <w:rPr>
          <w:color w:val="000080"/>
          <w:sz w:val="18"/>
        </w:rPr>
      </w:pPr>
    </w:p>
    <w:tbl>
      <w:tblPr>
        <w:tblW w:w="10233"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536"/>
        <w:gridCol w:w="1985"/>
        <w:gridCol w:w="2031"/>
        <w:gridCol w:w="961"/>
      </w:tblGrid>
      <w:tr w:rsidR="00FF14C9" w14:paraId="5B32B85A" w14:textId="77777777" w:rsidTr="00FF14C9">
        <w:trPr>
          <w:trHeight w:val="1103"/>
        </w:trPr>
        <w:tc>
          <w:tcPr>
            <w:tcW w:w="720" w:type="dxa"/>
            <w:tcBorders>
              <w:left w:val="single" w:sz="18" w:space="0" w:color="000000"/>
            </w:tcBorders>
          </w:tcPr>
          <w:p w14:paraId="3E4265BD" w14:textId="77777777" w:rsidR="00FF14C9" w:rsidRDefault="00FF14C9" w:rsidP="000F0D22">
            <w:pPr>
              <w:pStyle w:val="TableParagraph"/>
              <w:ind w:left="114"/>
              <w:rPr>
                <w:b/>
              </w:rPr>
            </w:pPr>
            <w:r>
              <w:rPr>
                <w:b/>
                <w:spacing w:val="-5"/>
              </w:rPr>
              <w:t>10</w:t>
            </w:r>
          </w:p>
        </w:tc>
        <w:tc>
          <w:tcPr>
            <w:tcW w:w="4536" w:type="dxa"/>
          </w:tcPr>
          <w:p w14:paraId="1445EC0A" w14:textId="77777777" w:rsidR="00FF14C9" w:rsidRDefault="00FF14C9" w:rsidP="000F0D22">
            <w:pPr>
              <w:pStyle w:val="TableParagraph"/>
              <w:ind w:left="131"/>
            </w:pPr>
            <w:r>
              <w:t>Audit</w:t>
            </w:r>
            <w:r>
              <w:rPr>
                <w:spacing w:val="-5"/>
              </w:rPr>
              <w:t xml:space="preserve"> </w:t>
            </w:r>
            <w:r>
              <w:t>&amp;</w:t>
            </w:r>
            <w:r>
              <w:rPr>
                <w:spacing w:val="-1"/>
              </w:rPr>
              <w:t xml:space="preserve"> </w:t>
            </w:r>
            <w:r>
              <w:t>Risk</w:t>
            </w:r>
            <w:r>
              <w:rPr>
                <w:spacing w:val="-3"/>
              </w:rPr>
              <w:t xml:space="preserve"> </w:t>
            </w:r>
            <w:r>
              <w:t>Committee</w:t>
            </w:r>
            <w:r>
              <w:rPr>
                <w:spacing w:val="-1"/>
              </w:rPr>
              <w:t xml:space="preserve"> </w:t>
            </w:r>
            <w:r>
              <w:rPr>
                <w:spacing w:val="-2"/>
              </w:rPr>
              <w:t>Report</w:t>
            </w:r>
          </w:p>
          <w:p w14:paraId="597CF015" w14:textId="77777777" w:rsidR="00FF14C9" w:rsidRDefault="00FF14C9" w:rsidP="000F0D22">
            <w:pPr>
              <w:pStyle w:val="TableParagraph"/>
              <w:ind w:left="131"/>
              <w:rPr>
                <w:i/>
              </w:rPr>
            </w:pPr>
            <w:r>
              <w:rPr>
                <w:i/>
              </w:rPr>
              <w:t>(lead</w:t>
            </w:r>
            <w:r>
              <w:rPr>
                <w:i/>
                <w:spacing w:val="-2"/>
              </w:rPr>
              <w:t xml:space="preserve"> </w:t>
            </w:r>
            <w:r>
              <w:rPr>
                <w:i/>
              </w:rPr>
              <w:t>-</w:t>
            </w:r>
            <w:r>
              <w:rPr>
                <w:i/>
                <w:spacing w:val="-2"/>
              </w:rPr>
              <w:t xml:space="preserve"> </w:t>
            </w:r>
            <w:r>
              <w:rPr>
                <w:i/>
              </w:rPr>
              <w:t>Committee</w:t>
            </w:r>
            <w:r>
              <w:rPr>
                <w:i/>
                <w:spacing w:val="-1"/>
              </w:rPr>
              <w:t xml:space="preserve"> </w:t>
            </w:r>
            <w:r>
              <w:rPr>
                <w:i/>
                <w:spacing w:val="-2"/>
              </w:rPr>
              <w:t>member)</w:t>
            </w:r>
          </w:p>
        </w:tc>
        <w:tc>
          <w:tcPr>
            <w:tcW w:w="1985" w:type="dxa"/>
          </w:tcPr>
          <w:p w14:paraId="2913352A" w14:textId="77777777" w:rsidR="00FF14C9" w:rsidRDefault="00FF14C9" w:rsidP="000F0D22">
            <w:pPr>
              <w:pStyle w:val="TableParagraph"/>
              <w:ind w:left="131"/>
            </w:pPr>
            <w:r>
              <w:rPr>
                <w:spacing w:val="-2"/>
              </w:rPr>
              <w:t xml:space="preserve">Committee </w:t>
            </w:r>
            <w:r>
              <w:t>Minutes</w:t>
            </w:r>
            <w:r>
              <w:rPr>
                <w:spacing w:val="-17"/>
              </w:rPr>
              <w:t xml:space="preserve"> </w:t>
            </w:r>
            <w:r>
              <w:t>&amp;</w:t>
            </w:r>
            <w:r>
              <w:rPr>
                <w:spacing w:val="-17"/>
              </w:rPr>
              <w:t xml:space="preserve"> </w:t>
            </w:r>
            <w:r>
              <w:t xml:space="preserve">other </w:t>
            </w:r>
            <w:r>
              <w:rPr>
                <w:spacing w:val="-2"/>
              </w:rPr>
              <w:t>papers</w:t>
            </w:r>
          </w:p>
        </w:tc>
        <w:tc>
          <w:tcPr>
            <w:tcW w:w="2031" w:type="dxa"/>
          </w:tcPr>
          <w:p w14:paraId="60EB566F" w14:textId="2D4BA044" w:rsidR="00FF14C9" w:rsidRDefault="00FF14C9" w:rsidP="000F0D22">
            <w:pPr>
              <w:pStyle w:val="TableParagraph"/>
              <w:spacing w:line="270" w:lineRule="atLeast"/>
              <w:ind w:left="131" w:right="157"/>
              <w:jc w:val="both"/>
            </w:pPr>
            <w:r>
              <w:t>For</w:t>
            </w:r>
            <w:r>
              <w:rPr>
                <w:spacing w:val="-17"/>
              </w:rPr>
              <w:t xml:space="preserve"> </w:t>
            </w:r>
            <w:r>
              <w:t>information/ decision</w:t>
            </w:r>
            <w:r>
              <w:rPr>
                <w:spacing w:val="-12"/>
              </w:rPr>
              <w:t xml:space="preserve"> </w:t>
            </w:r>
            <w:r>
              <w:t>on</w:t>
            </w:r>
            <w:r>
              <w:rPr>
                <w:spacing w:val="-12"/>
              </w:rPr>
              <w:t xml:space="preserve"> </w:t>
            </w:r>
            <w:r>
              <w:t xml:space="preserve">any </w:t>
            </w:r>
            <w:r>
              <w:rPr>
                <w:spacing w:val="-2"/>
              </w:rPr>
              <w:t>recommendatio</w:t>
            </w:r>
            <w:r>
              <w:rPr>
                <w:spacing w:val="-6"/>
              </w:rPr>
              <w:t>ns</w:t>
            </w:r>
          </w:p>
        </w:tc>
        <w:tc>
          <w:tcPr>
            <w:tcW w:w="961" w:type="dxa"/>
            <w:tcBorders>
              <w:right w:val="single" w:sz="18" w:space="0" w:color="000000"/>
            </w:tcBorders>
          </w:tcPr>
          <w:p w14:paraId="3F5FD9C9" w14:textId="77777777" w:rsidR="00FF14C9" w:rsidRDefault="00FF14C9" w:rsidP="000F0D22">
            <w:pPr>
              <w:pStyle w:val="TableParagraph"/>
              <w:ind w:left="113"/>
            </w:pPr>
            <w:r>
              <w:rPr>
                <w:spacing w:val="-5"/>
              </w:rPr>
              <w:t>10</w:t>
            </w:r>
          </w:p>
        </w:tc>
      </w:tr>
      <w:tr w:rsidR="00FF14C9" w14:paraId="060F1787" w14:textId="77777777" w:rsidTr="00FF14C9">
        <w:trPr>
          <w:trHeight w:val="1103"/>
        </w:trPr>
        <w:tc>
          <w:tcPr>
            <w:tcW w:w="720" w:type="dxa"/>
            <w:tcBorders>
              <w:left w:val="single" w:sz="18" w:space="0" w:color="000000"/>
            </w:tcBorders>
          </w:tcPr>
          <w:p w14:paraId="43D747B6" w14:textId="77777777" w:rsidR="00FF14C9" w:rsidRDefault="00FF14C9" w:rsidP="000F0D22">
            <w:pPr>
              <w:pStyle w:val="TableParagraph"/>
              <w:ind w:left="114"/>
              <w:rPr>
                <w:b/>
              </w:rPr>
            </w:pPr>
            <w:r>
              <w:rPr>
                <w:b/>
                <w:spacing w:val="-5"/>
              </w:rPr>
              <w:t>11</w:t>
            </w:r>
          </w:p>
        </w:tc>
        <w:tc>
          <w:tcPr>
            <w:tcW w:w="4536" w:type="dxa"/>
          </w:tcPr>
          <w:p w14:paraId="34E6E3FD" w14:textId="77777777" w:rsidR="00FF14C9" w:rsidRDefault="00FF14C9" w:rsidP="000F0D22">
            <w:pPr>
              <w:pStyle w:val="TableParagraph"/>
              <w:ind w:left="131"/>
            </w:pPr>
            <w:r>
              <w:t>Finance</w:t>
            </w:r>
            <w:r>
              <w:rPr>
                <w:spacing w:val="-4"/>
              </w:rPr>
              <w:t xml:space="preserve"> </w:t>
            </w:r>
            <w:r>
              <w:t>Committee</w:t>
            </w:r>
            <w:r>
              <w:rPr>
                <w:spacing w:val="-3"/>
              </w:rPr>
              <w:t xml:space="preserve"> </w:t>
            </w:r>
            <w:r>
              <w:rPr>
                <w:spacing w:val="-2"/>
              </w:rPr>
              <w:t>Report</w:t>
            </w:r>
          </w:p>
          <w:p w14:paraId="18C536B5" w14:textId="77777777" w:rsidR="00FF14C9" w:rsidRDefault="00FF14C9" w:rsidP="000F0D22">
            <w:pPr>
              <w:pStyle w:val="TableParagraph"/>
              <w:ind w:left="131"/>
              <w:rPr>
                <w:i/>
              </w:rPr>
            </w:pPr>
            <w:r>
              <w:rPr>
                <w:i/>
              </w:rPr>
              <w:t>(lead</w:t>
            </w:r>
            <w:r>
              <w:rPr>
                <w:i/>
                <w:spacing w:val="-2"/>
              </w:rPr>
              <w:t xml:space="preserve"> </w:t>
            </w:r>
            <w:r>
              <w:rPr>
                <w:i/>
              </w:rPr>
              <w:t>-</w:t>
            </w:r>
            <w:r>
              <w:rPr>
                <w:i/>
                <w:spacing w:val="-2"/>
              </w:rPr>
              <w:t xml:space="preserve"> </w:t>
            </w:r>
            <w:r>
              <w:rPr>
                <w:i/>
              </w:rPr>
              <w:t>Committee</w:t>
            </w:r>
            <w:r>
              <w:rPr>
                <w:i/>
                <w:spacing w:val="-1"/>
              </w:rPr>
              <w:t xml:space="preserve"> </w:t>
            </w:r>
            <w:r>
              <w:rPr>
                <w:i/>
                <w:spacing w:val="-2"/>
              </w:rPr>
              <w:t>Chairperson)</w:t>
            </w:r>
          </w:p>
        </w:tc>
        <w:tc>
          <w:tcPr>
            <w:tcW w:w="1985" w:type="dxa"/>
          </w:tcPr>
          <w:p w14:paraId="60D07067" w14:textId="77777777" w:rsidR="00FF14C9" w:rsidRDefault="00FF14C9" w:rsidP="000F0D22">
            <w:pPr>
              <w:pStyle w:val="TableParagraph"/>
              <w:spacing w:line="270" w:lineRule="atLeast"/>
              <w:ind w:left="131" w:right="183"/>
            </w:pPr>
            <w:r>
              <w:rPr>
                <w:spacing w:val="-2"/>
              </w:rPr>
              <w:t xml:space="preserve">Committee Minutes </w:t>
            </w:r>
            <w:r>
              <w:t>Finance</w:t>
            </w:r>
            <w:r>
              <w:rPr>
                <w:spacing w:val="-17"/>
              </w:rPr>
              <w:t xml:space="preserve"> </w:t>
            </w:r>
            <w:r>
              <w:t>Report &amp; other papers</w:t>
            </w:r>
          </w:p>
        </w:tc>
        <w:tc>
          <w:tcPr>
            <w:tcW w:w="2031" w:type="dxa"/>
          </w:tcPr>
          <w:p w14:paraId="37751787" w14:textId="192DBA7A" w:rsidR="00FF14C9" w:rsidRDefault="00FF14C9" w:rsidP="00FF14C9">
            <w:pPr>
              <w:pStyle w:val="TableParagraph"/>
              <w:spacing w:line="270" w:lineRule="atLeast"/>
              <w:ind w:left="131" w:right="157"/>
              <w:jc w:val="both"/>
            </w:pPr>
            <w:r>
              <w:t>For</w:t>
            </w:r>
            <w:r>
              <w:rPr>
                <w:spacing w:val="-17"/>
              </w:rPr>
              <w:t xml:space="preserve"> </w:t>
            </w:r>
            <w:r>
              <w:t>information/ decision</w:t>
            </w:r>
            <w:r>
              <w:rPr>
                <w:spacing w:val="-12"/>
              </w:rPr>
              <w:t xml:space="preserve"> </w:t>
            </w:r>
            <w:r>
              <w:t>on</w:t>
            </w:r>
            <w:r>
              <w:rPr>
                <w:spacing w:val="-12"/>
              </w:rPr>
              <w:t xml:space="preserve"> </w:t>
            </w:r>
            <w:r>
              <w:t xml:space="preserve">any </w:t>
            </w:r>
            <w:r>
              <w:rPr>
                <w:spacing w:val="-2"/>
              </w:rPr>
              <w:t>recommendatio</w:t>
            </w:r>
            <w:r>
              <w:rPr>
                <w:spacing w:val="-6"/>
              </w:rPr>
              <w:t>ns</w:t>
            </w:r>
          </w:p>
        </w:tc>
        <w:tc>
          <w:tcPr>
            <w:tcW w:w="961" w:type="dxa"/>
            <w:tcBorders>
              <w:right w:val="single" w:sz="18" w:space="0" w:color="000000"/>
            </w:tcBorders>
          </w:tcPr>
          <w:p w14:paraId="22147667" w14:textId="77777777" w:rsidR="00FF14C9" w:rsidRDefault="00FF14C9" w:rsidP="000F0D22">
            <w:pPr>
              <w:pStyle w:val="TableParagraph"/>
              <w:ind w:left="113"/>
            </w:pPr>
            <w:r>
              <w:rPr>
                <w:spacing w:val="-5"/>
              </w:rPr>
              <w:t>15</w:t>
            </w:r>
          </w:p>
        </w:tc>
      </w:tr>
      <w:tr w:rsidR="00FF14C9" w14:paraId="266FE9F8" w14:textId="77777777" w:rsidTr="00FF14C9">
        <w:trPr>
          <w:trHeight w:val="1378"/>
        </w:trPr>
        <w:tc>
          <w:tcPr>
            <w:tcW w:w="720" w:type="dxa"/>
            <w:tcBorders>
              <w:left w:val="single" w:sz="18" w:space="0" w:color="000000"/>
            </w:tcBorders>
          </w:tcPr>
          <w:p w14:paraId="0C063BCF" w14:textId="77777777" w:rsidR="00FF14C9" w:rsidRDefault="00FF14C9" w:rsidP="000F0D22">
            <w:pPr>
              <w:pStyle w:val="TableParagraph"/>
              <w:spacing w:line="276" w:lineRule="exact"/>
              <w:ind w:left="114"/>
              <w:rPr>
                <w:b/>
              </w:rPr>
            </w:pPr>
            <w:r>
              <w:rPr>
                <w:b/>
                <w:spacing w:val="-5"/>
              </w:rPr>
              <w:t>12</w:t>
            </w:r>
          </w:p>
        </w:tc>
        <w:tc>
          <w:tcPr>
            <w:tcW w:w="4536" w:type="dxa"/>
          </w:tcPr>
          <w:p w14:paraId="66313CA7" w14:textId="77777777" w:rsidR="00FF14C9" w:rsidRDefault="00FF14C9" w:rsidP="000F0D22">
            <w:pPr>
              <w:pStyle w:val="TableParagraph"/>
              <w:spacing w:line="252" w:lineRule="exact"/>
              <w:ind w:left="131"/>
            </w:pPr>
            <w:r>
              <w:t>Research</w:t>
            </w:r>
            <w:r>
              <w:rPr>
                <w:spacing w:val="-8"/>
              </w:rPr>
              <w:t xml:space="preserve"> </w:t>
            </w:r>
            <w:r>
              <w:t>Committee</w:t>
            </w:r>
            <w:r>
              <w:rPr>
                <w:spacing w:val="-9"/>
              </w:rPr>
              <w:t xml:space="preserve"> </w:t>
            </w:r>
            <w:r>
              <w:rPr>
                <w:spacing w:val="-2"/>
              </w:rPr>
              <w:t>Report</w:t>
            </w:r>
          </w:p>
          <w:p w14:paraId="09F0C550" w14:textId="77777777" w:rsidR="00FF14C9" w:rsidRDefault="00FF14C9" w:rsidP="000F0D22">
            <w:pPr>
              <w:pStyle w:val="TableParagraph"/>
              <w:spacing w:before="1"/>
              <w:ind w:left="131"/>
              <w:rPr>
                <w:i/>
              </w:rPr>
            </w:pPr>
            <w:r>
              <w:rPr>
                <w:i/>
              </w:rPr>
              <w:t>(lead</w:t>
            </w:r>
            <w:r>
              <w:rPr>
                <w:i/>
                <w:spacing w:val="-5"/>
              </w:rPr>
              <w:t xml:space="preserve"> </w:t>
            </w:r>
            <w:r>
              <w:rPr>
                <w:i/>
              </w:rPr>
              <w:t>-</w:t>
            </w:r>
            <w:r>
              <w:rPr>
                <w:i/>
                <w:spacing w:val="-4"/>
              </w:rPr>
              <w:t xml:space="preserve"> </w:t>
            </w:r>
            <w:r>
              <w:rPr>
                <w:i/>
              </w:rPr>
              <w:t>Committee</w:t>
            </w:r>
            <w:r>
              <w:rPr>
                <w:i/>
                <w:spacing w:val="-5"/>
              </w:rPr>
              <w:t xml:space="preserve"> </w:t>
            </w:r>
            <w:r>
              <w:rPr>
                <w:i/>
                <w:spacing w:val="-2"/>
              </w:rPr>
              <w:t>Chairperson)</w:t>
            </w:r>
          </w:p>
        </w:tc>
        <w:tc>
          <w:tcPr>
            <w:tcW w:w="1985" w:type="dxa"/>
          </w:tcPr>
          <w:p w14:paraId="74CE3E17" w14:textId="77777777" w:rsidR="00FF14C9" w:rsidRDefault="00FF14C9" w:rsidP="000F0D22">
            <w:pPr>
              <w:pStyle w:val="TableParagraph"/>
              <w:spacing w:line="276" w:lineRule="exact"/>
              <w:ind w:left="131" w:right="183"/>
            </w:pPr>
            <w:r>
              <w:rPr>
                <w:spacing w:val="-2"/>
              </w:rPr>
              <w:t xml:space="preserve">Committee Minutes Research </w:t>
            </w:r>
            <w:r>
              <w:t>reports</w:t>
            </w:r>
            <w:r>
              <w:rPr>
                <w:spacing w:val="-17"/>
              </w:rPr>
              <w:t xml:space="preserve"> </w:t>
            </w:r>
            <w:r>
              <w:t>&amp;</w:t>
            </w:r>
            <w:r>
              <w:rPr>
                <w:spacing w:val="-17"/>
              </w:rPr>
              <w:t xml:space="preserve"> </w:t>
            </w:r>
            <w:r>
              <w:t xml:space="preserve">other </w:t>
            </w:r>
            <w:r>
              <w:rPr>
                <w:spacing w:val="-2"/>
              </w:rPr>
              <w:t>papers</w:t>
            </w:r>
          </w:p>
        </w:tc>
        <w:tc>
          <w:tcPr>
            <w:tcW w:w="2031" w:type="dxa"/>
          </w:tcPr>
          <w:p w14:paraId="2730E2C1" w14:textId="1F7732B3" w:rsidR="00FF14C9" w:rsidRDefault="00FF14C9" w:rsidP="00FF14C9">
            <w:pPr>
              <w:pStyle w:val="TableParagraph"/>
              <w:ind w:left="131" w:right="157"/>
              <w:jc w:val="both"/>
            </w:pPr>
            <w:r>
              <w:t>For</w:t>
            </w:r>
            <w:r>
              <w:rPr>
                <w:spacing w:val="-17"/>
              </w:rPr>
              <w:t xml:space="preserve"> </w:t>
            </w:r>
            <w:r>
              <w:t>information/ decision</w:t>
            </w:r>
            <w:r>
              <w:rPr>
                <w:spacing w:val="-12"/>
              </w:rPr>
              <w:t xml:space="preserve"> </w:t>
            </w:r>
            <w:r>
              <w:t>on</w:t>
            </w:r>
            <w:r>
              <w:rPr>
                <w:spacing w:val="-12"/>
              </w:rPr>
              <w:t xml:space="preserve"> </w:t>
            </w:r>
            <w:r>
              <w:t xml:space="preserve">any </w:t>
            </w:r>
            <w:r>
              <w:rPr>
                <w:spacing w:val="-2"/>
              </w:rPr>
              <w:t>recommendation</w:t>
            </w:r>
            <w:r>
              <w:rPr>
                <w:spacing w:val="-6"/>
              </w:rPr>
              <w:t>s</w:t>
            </w:r>
          </w:p>
        </w:tc>
        <w:tc>
          <w:tcPr>
            <w:tcW w:w="961" w:type="dxa"/>
            <w:tcBorders>
              <w:right w:val="single" w:sz="18" w:space="0" w:color="000000"/>
            </w:tcBorders>
          </w:tcPr>
          <w:p w14:paraId="1977DD42" w14:textId="77777777" w:rsidR="00FF14C9" w:rsidRDefault="00FF14C9" w:rsidP="000F0D22">
            <w:pPr>
              <w:pStyle w:val="TableParagraph"/>
              <w:spacing w:line="276" w:lineRule="exact"/>
              <w:ind w:left="113"/>
            </w:pPr>
            <w:r>
              <w:rPr>
                <w:spacing w:val="-5"/>
              </w:rPr>
              <w:t>10</w:t>
            </w:r>
          </w:p>
        </w:tc>
      </w:tr>
      <w:tr w:rsidR="00FF14C9" w14:paraId="122B0C08" w14:textId="77777777" w:rsidTr="00FF14C9">
        <w:trPr>
          <w:trHeight w:val="754"/>
        </w:trPr>
        <w:tc>
          <w:tcPr>
            <w:tcW w:w="720" w:type="dxa"/>
            <w:tcBorders>
              <w:left w:val="single" w:sz="18" w:space="0" w:color="000000"/>
            </w:tcBorders>
          </w:tcPr>
          <w:p w14:paraId="2E6FA364" w14:textId="77777777" w:rsidR="00FF14C9" w:rsidRDefault="00FF14C9" w:rsidP="000F0D22">
            <w:pPr>
              <w:pStyle w:val="TableParagraph"/>
              <w:spacing w:line="275" w:lineRule="exact"/>
              <w:ind w:left="114"/>
              <w:rPr>
                <w:b/>
              </w:rPr>
            </w:pPr>
            <w:r>
              <w:rPr>
                <w:b/>
                <w:spacing w:val="-5"/>
              </w:rPr>
              <w:t>13</w:t>
            </w:r>
          </w:p>
        </w:tc>
        <w:tc>
          <w:tcPr>
            <w:tcW w:w="4536" w:type="dxa"/>
          </w:tcPr>
          <w:p w14:paraId="0BDBF412" w14:textId="77777777" w:rsidR="00FF14C9" w:rsidRDefault="00FF14C9" w:rsidP="000F0D22">
            <w:pPr>
              <w:pStyle w:val="TableParagraph"/>
              <w:spacing w:line="275" w:lineRule="exact"/>
              <w:ind w:left="131"/>
            </w:pPr>
            <w:r>
              <w:t>Other</w:t>
            </w:r>
            <w:r>
              <w:rPr>
                <w:spacing w:val="-3"/>
              </w:rPr>
              <w:t xml:space="preserve"> </w:t>
            </w:r>
            <w:r>
              <w:t>agenda</w:t>
            </w:r>
            <w:r>
              <w:rPr>
                <w:spacing w:val="-3"/>
              </w:rPr>
              <w:t xml:space="preserve"> </w:t>
            </w:r>
            <w:r>
              <w:rPr>
                <w:spacing w:val="-4"/>
              </w:rPr>
              <w:t>item</w:t>
            </w:r>
          </w:p>
          <w:p w14:paraId="102F079F" w14:textId="77777777" w:rsidR="00FF14C9" w:rsidRDefault="00FF14C9" w:rsidP="000F0D22">
            <w:pPr>
              <w:pStyle w:val="TableParagraph"/>
              <w:ind w:left="199"/>
              <w:rPr>
                <w:i/>
              </w:rPr>
            </w:pPr>
            <w:r>
              <w:rPr>
                <w:i/>
              </w:rPr>
              <w:t>(lead</w:t>
            </w:r>
            <w:r>
              <w:rPr>
                <w:i/>
                <w:spacing w:val="-1"/>
              </w:rPr>
              <w:t xml:space="preserve"> </w:t>
            </w:r>
            <w:r>
              <w:rPr>
                <w:i/>
              </w:rPr>
              <w:t>–</w:t>
            </w:r>
            <w:r>
              <w:rPr>
                <w:i/>
                <w:spacing w:val="-3"/>
              </w:rPr>
              <w:t xml:space="preserve"> </w:t>
            </w:r>
            <w:r>
              <w:rPr>
                <w:i/>
              </w:rPr>
              <w:t>Senior</w:t>
            </w:r>
            <w:r>
              <w:rPr>
                <w:i/>
                <w:spacing w:val="-2"/>
              </w:rPr>
              <w:t xml:space="preserve"> Official)</w:t>
            </w:r>
          </w:p>
        </w:tc>
        <w:tc>
          <w:tcPr>
            <w:tcW w:w="1985" w:type="dxa"/>
          </w:tcPr>
          <w:p w14:paraId="77441143" w14:textId="77777777" w:rsidR="00FF14C9" w:rsidRDefault="00FF14C9" w:rsidP="000F0D22">
            <w:pPr>
              <w:pStyle w:val="TableParagraph"/>
              <w:spacing w:line="259" w:lineRule="auto"/>
              <w:ind w:left="131"/>
            </w:pPr>
            <w:r>
              <w:rPr>
                <w:spacing w:val="-2"/>
              </w:rPr>
              <w:t xml:space="preserve">Presentation </w:t>
            </w:r>
            <w:r>
              <w:t>and/or</w:t>
            </w:r>
            <w:r>
              <w:rPr>
                <w:spacing w:val="-17"/>
              </w:rPr>
              <w:t xml:space="preserve"> </w:t>
            </w:r>
            <w:r>
              <w:t>papers</w:t>
            </w:r>
          </w:p>
        </w:tc>
        <w:tc>
          <w:tcPr>
            <w:tcW w:w="2031" w:type="dxa"/>
          </w:tcPr>
          <w:p w14:paraId="09572184" w14:textId="77777777" w:rsidR="00FF14C9" w:rsidRDefault="00FF14C9" w:rsidP="000F0D22">
            <w:pPr>
              <w:pStyle w:val="TableParagraph"/>
              <w:ind w:left="131"/>
            </w:pPr>
            <w:r>
              <w:t>For</w:t>
            </w:r>
            <w:r>
              <w:rPr>
                <w:spacing w:val="-17"/>
              </w:rPr>
              <w:t xml:space="preserve"> </w:t>
            </w:r>
            <w:r>
              <w:t>discussion and approval</w:t>
            </w:r>
          </w:p>
        </w:tc>
        <w:tc>
          <w:tcPr>
            <w:tcW w:w="961" w:type="dxa"/>
            <w:tcBorders>
              <w:right w:val="single" w:sz="18" w:space="0" w:color="000000"/>
            </w:tcBorders>
          </w:tcPr>
          <w:p w14:paraId="6EAD8743" w14:textId="77777777" w:rsidR="00FF14C9" w:rsidRDefault="00FF14C9" w:rsidP="000F0D22">
            <w:pPr>
              <w:pStyle w:val="TableParagraph"/>
              <w:rPr>
                <w:rFonts w:ascii="Times New Roman"/>
              </w:rPr>
            </w:pPr>
          </w:p>
        </w:tc>
      </w:tr>
      <w:tr w:rsidR="00FF14C9" w14:paraId="606AD60D" w14:textId="77777777" w:rsidTr="00FF14C9">
        <w:trPr>
          <w:trHeight w:val="755"/>
        </w:trPr>
        <w:tc>
          <w:tcPr>
            <w:tcW w:w="720" w:type="dxa"/>
            <w:tcBorders>
              <w:left w:val="single" w:sz="18" w:space="0" w:color="000000"/>
            </w:tcBorders>
          </w:tcPr>
          <w:p w14:paraId="18793798" w14:textId="77777777" w:rsidR="00FF14C9" w:rsidRDefault="00FF14C9" w:rsidP="000F0D22">
            <w:pPr>
              <w:pStyle w:val="TableParagraph"/>
              <w:ind w:left="114"/>
              <w:rPr>
                <w:b/>
              </w:rPr>
            </w:pPr>
            <w:r>
              <w:rPr>
                <w:b/>
                <w:spacing w:val="-5"/>
              </w:rPr>
              <w:t>14</w:t>
            </w:r>
          </w:p>
        </w:tc>
        <w:tc>
          <w:tcPr>
            <w:tcW w:w="4536" w:type="dxa"/>
          </w:tcPr>
          <w:p w14:paraId="7D568DE5" w14:textId="77777777" w:rsidR="00FF14C9" w:rsidRDefault="00FF14C9" w:rsidP="000F0D22">
            <w:pPr>
              <w:pStyle w:val="TableParagraph"/>
              <w:ind w:left="131"/>
            </w:pPr>
            <w:r>
              <w:t>Other</w:t>
            </w:r>
            <w:r>
              <w:rPr>
                <w:spacing w:val="-3"/>
              </w:rPr>
              <w:t xml:space="preserve"> </w:t>
            </w:r>
            <w:r>
              <w:t>agenda</w:t>
            </w:r>
            <w:r>
              <w:rPr>
                <w:spacing w:val="-3"/>
              </w:rPr>
              <w:t xml:space="preserve"> </w:t>
            </w:r>
            <w:r>
              <w:rPr>
                <w:spacing w:val="-4"/>
              </w:rPr>
              <w:t>item</w:t>
            </w:r>
          </w:p>
          <w:p w14:paraId="7C8E758F" w14:textId="77777777" w:rsidR="00FF14C9" w:rsidRDefault="00FF14C9" w:rsidP="000F0D22">
            <w:pPr>
              <w:pStyle w:val="TableParagraph"/>
              <w:ind w:left="199"/>
              <w:rPr>
                <w:i/>
              </w:rPr>
            </w:pPr>
            <w:r>
              <w:rPr>
                <w:i/>
              </w:rPr>
              <w:t>(lead</w:t>
            </w:r>
            <w:r>
              <w:rPr>
                <w:i/>
                <w:spacing w:val="-1"/>
              </w:rPr>
              <w:t xml:space="preserve"> </w:t>
            </w:r>
            <w:r>
              <w:rPr>
                <w:i/>
              </w:rPr>
              <w:t>–</w:t>
            </w:r>
            <w:r>
              <w:rPr>
                <w:i/>
                <w:spacing w:val="-3"/>
              </w:rPr>
              <w:t xml:space="preserve"> </w:t>
            </w:r>
            <w:r>
              <w:rPr>
                <w:i/>
              </w:rPr>
              <w:t>Senior</w:t>
            </w:r>
            <w:r>
              <w:rPr>
                <w:i/>
                <w:spacing w:val="-2"/>
              </w:rPr>
              <w:t xml:space="preserve"> Official)</w:t>
            </w:r>
          </w:p>
        </w:tc>
        <w:tc>
          <w:tcPr>
            <w:tcW w:w="1985" w:type="dxa"/>
          </w:tcPr>
          <w:p w14:paraId="0040FA65" w14:textId="77777777" w:rsidR="00FF14C9" w:rsidRDefault="00FF14C9" w:rsidP="000F0D22">
            <w:pPr>
              <w:pStyle w:val="TableParagraph"/>
              <w:spacing w:line="259" w:lineRule="auto"/>
              <w:ind w:left="131"/>
            </w:pPr>
            <w:r>
              <w:rPr>
                <w:spacing w:val="-2"/>
              </w:rPr>
              <w:t xml:space="preserve">Presentation </w:t>
            </w:r>
            <w:r>
              <w:t>and/or</w:t>
            </w:r>
            <w:r>
              <w:rPr>
                <w:spacing w:val="-17"/>
              </w:rPr>
              <w:t xml:space="preserve"> </w:t>
            </w:r>
            <w:r>
              <w:t>papers</w:t>
            </w:r>
          </w:p>
        </w:tc>
        <w:tc>
          <w:tcPr>
            <w:tcW w:w="2031" w:type="dxa"/>
          </w:tcPr>
          <w:p w14:paraId="57D2A984" w14:textId="77777777" w:rsidR="00FF14C9" w:rsidRDefault="00FF14C9" w:rsidP="000F0D22">
            <w:pPr>
              <w:pStyle w:val="TableParagraph"/>
              <w:ind w:left="131"/>
            </w:pPr>
            <w:r>
              <w:t>For</w:t>
            </w:r>
            <w:r>
              <w:rPr>
                <w:spacing w:val="-17"/>
              </w:rPr>
              <w:t xml:space="preserve"> </w:t>
            </w:r>
            <w:r>
              <w:t>information and</w:t>
            </w:r>
            <w:r>
              <w:rPr>
                <w:spacing w:val="-1"/>
              </w:rPr>
              <w:t xml:space="preserve"> </w:t>
            </w:r>
            <w:r>
              <w:rPr>
                <w:spacing w:val="-2"/>
              </w:rPr>
              <w:t>discussion</w:t>
            </w:r>
          </w:p>
        </w:tc>
        <w:tc>
          <w:tcPr>
            <w:tcW w:w="961" w:type="dxa"/>
            <w:tcBorders>
              <w:right w:val="single" w:sz="18" w:space="0" w:color="000000"/>
            </w:tcBorders>
          </w:tcPr>
          <w:p w14:paraId="47BE08F7" w14:textId="77777777" w:rsidR="00FF14C9" w:rsidRDefault="00FF14C9" w:rsidP="000F0D22">
            <w:pPr>
              <w:pStyle w:val="TableParagraph"/>
              <w:rPr>
                <w:rFonts w:ascii="Times New Roman"/>
              </w:rPr>
            </w:pPr>
          </w:p>
        </w:tc>
      </w:tr>
      <w:tr w:rsidR="00FF14C9" w14:paraId="68C3E2D5" w14:textId="77777777" w:rsidTr="00FF14C9">
        <w:trPr>
          <w:trHeight w:val="551"/>
        </w:trPr>
        <w:tc>
          <w:tcPr>
            <w:tcW w:w="720" w:type="dxa"/>
            <w:tcBorders>
              <w:left w:val="single" w:sz="18" w:space="0" w:color="000000"/>
            </w:tcBorders>
          </w:tcPr>
          <w:p w14:paraId="7DA2A741" w14:textId="77777777" w:rsidR="00FF14C9" w:rsidRDefault="00FF14C9" w:rsidP="000F0D22">
            <w:pPr>
              <w:pStyle w:val="TableParagraph"/>
              <w:ind w:left="114"/>
              <w:rPr>
                <w:b/>
              </w:rPr>
            </w:pPr>
            <w:r>
              <w:rPr>
                <w:b/>
                <w:spacing w:val="-5"/>
              </w:rPr>
              <w:t>15</w:t>
            </w:r>
          </w:p>
        </w:tc>
        <w:tc>
          <w:tcPr>
            <w:tcW w:w="4536" w:type="dxa"/>
          </w:tcPr>
          <w:p w14:paraId="63F77673" w14:textId="77777777" w:rsidR="00FF14C9" w:rsidRDefault="00FF14C9" w:rsidP="000F0D22">
            <w:pPr>
              <w:pStyle w:val="TableParagraph"/>
              <w:ind w:left="131"/>
            </w:pPr>
            <w:r>
              <w:rPr>
                <w:spacing w:val="-5"/>
              </w:rPr>
              <w:t>AOB</w:t>
            </w:r>
          </w:p>
          <w:p w14:paraId="27881423" w14:textId="77777777" w:rsidR="00FF14C9" w:rsidRDefault="00FF14C9" w:rsidP="000F0D22">
            <w:pPr>
              <w:pStyle w:val="TableParagraph"/>
              <w:spacing w:line="255" w:lineRule="exact"/>
              <w:ind w:left="131"/>
              <w:rPr>
                <w:i/>
              </w:rPr>
            </w:pPr>
            <w:r>
              <w:rPr>
                <w:i/>
              </w:rPr>
              <w:t>(lead</w:t>
            </w:r>
            <w:r>
              <w:rPr>
                <w:i/>
                <w:spacing w:val="-1"/>
              </w:rPr>
              <w:t xml:space="preserve"> </w:t>
            </w:r>
            <w:r>
              <w:rPr>
                <w:i/>
              </w:rPr>
              <w:t>-</w:t>
            </w:r>
            <w:r>
              <w:rPr>
                <w:i/>
                <w:spacing w:val="-1"/>
              </w:rPr>
              <w:t xml:space="preserve"> </w:t>
            </w:r>
            <w:r>
              <w:rPr>
                <w:i/>
                <w:spacing w:val="-2"/>
              </w:rPr>
              <w:t>Chairperson)</w:t>
            </w:r>
          </w:p>
        </w:tc>
        <w:tc>
          <w:tcPr>
            <w:tcW w:w="1985" w:type="dxa"/>
          </w:tcPr>
          <w:p w14:paraId="2A794DF2" w14:textId="77777777" w:rsidR="00FF14C9" w:rsidRDefault="00FF14C9" w:rsidP="000F0D22">
            <w:pPr>
              <w:pStyle w:val="TableParagraph"/>
              <w:ind w:left="131"/>
            </w:pPr>
            <w:r>
              <w:rPr>
                <w:spacing w:val="-5"/>
              </w:rPr>
              <w:t>AOB</w:t>
            </w:r>
          </w:p>
        </w:tc>
        <w:tc>
          <w:tcPr>
            <w:tcW w:w="2031" w:type="dxa"/>
          </w:tcPr>
          <w:p w14:paraId="0AAFFE7B" w14:textId="77777777" w:rsidR="00FF14C9" w:rsidRDefault="00FF14C9" w:rsidP="000F0D22">
            <w:pPr>
              <w:pStyle w:val="TableParagraph"/>
              <w:rPr>
                <w:rFonts w:ascii="Times New Roman"/>
              </w:rPr>
            </w:pPr>
          </w:p>
        </w:tc>
        <w:tc>
          <w:tcPr>
            <w:tcW w:w="961" w:type="dxa"/>
            <w:tcBorders>
              <w:right w:val="single" w:sz="18" w:space="0" w:color="000000"/>
            </w:tcBorders>
          </w:tcPr>
          <w:p w14:paraId="1CC265B0" w14:textId="77777777" w:rsidR="00FF14C9" w:rsidRDefault="00FF14C9" w:rsidP="000F0D22">
            <w:pPr>
              <w:pStyle w:val="TableParagraph"/>
              <w:ind w:left="113"/>
            </w:pPr>
            <w:r>
              <w:rPr>
                <w:spacing w:val="-5"/>
              </w:rPr>
              <w:t>10</w:t>
            </w:r>
          </w:p>
        </w:tc>
      </w:tr>
    </w:tbl>
    <w:p w14:paraId="6A82C097" w14:textId="77777777" w:rsidR="00FF14C9" w:rsidRDefault="00FF14C9" w:rsidP="004659C7">
      <w:pPr>
        <w:pStyle w:val="BodyText"/>
        <w:spacing w:before="232"/>
      </w:pPr>
      <w:r>
        <w:t>Regular</w:t>
      </w:r>
      <w:r>
        <w:rPr>
          <w:spacing w:val="-3"/>
        </w:rPr>
        <w:t xml:space="preserve"> </w:t>
      </w:r>
      <w:r>
        <w:rPr>
          <w:spacing w:val="-2"/>
        </w:rPr>
        <w:t>items:</w:t>
      </w:r>
    </w:p>
    <w:p w14:paraId="35235B4A" w14:textId="77777777" w:rsidR="00FF14C9" w:rsidRDefault="00FF14C9" w:rsidP="004659C7">
      <w:pPr>
        <w:pStyle w:val="ListParagraph"/>
        <w:widowControl w:val="0"/>
        <w:numPr>
          <w:ilvl w:val="0"/>
          <w:numId w:val="34"/>
        </w:numPr>
        <w:tabs>
          <w:tab w:val="left" w:pos="2259"/>
          <w:tab w:val="left" w:pos="2260"/>
        </w:tabs>
        <w:autoSpaceDE w:val="0"/>
        <w:autoSpaceDN w:val="0"/>
        <w:spacing w:before="183" w:after="0" w:line="240" w:lineRule="auto"/>
        <w:ind w:left="0"/>
        <w:contextualSpacing w:val="0"/>
      </w:pPr>
      <w:r>
        <w:t>Work</w:t>
      </w:r>
      <w:r>
        <w:rPr>
          <w:spacing w:val="-5"/>
        </w:rPr>
        <w:t xml:space="preserve"> </w:t>
      </w:r>
      <w:r>
        <w:t>plan,</w:t>
      </w:r>
      <w:r>
        <w:rPr>
          <w:spacing w:val="-4"/>
        </w:rPr>
        <w:t xml:space="preserve"> </w:t>
      </w:r>
      <w:r>
        <w:t>budget</w:t>
      </w:r>
      <w:r>
        <w:rPr>
          <w:spacing w:val="-4"/>
        </w:rPr>
        <w:t xml:space="preserve"> </w:t>
      </w:r>
      <w:r>
        <w:t>request</w:t>
      </w:r>
      <w:r>
        <w:rPr>
          <w:spacing w:val="-5"/>
        </w:rPr>
        <w:t xml:space="preserve"> </w:t>
      </w:r>
      <w:r>
        <w:t>and</w:t>
      </w:r>
      <w:r>
        <w:rPr>
          <w:spacing w:val="-3"/>
        </w:rPr>
        <w:t xml:space="preserve"> </w:t>
      </w:r>
      <w:r>
        <w:t>risk</w:t>
      </w:r>
      <w:r>
        <w:rPr>
          <w:spacing w:val="-2"/>
        </w:rPr>
        <w:t xml:space="preserve"> </w:t>
      </w:r>
      <w:r>
        <w:t>register</w:t>
      </w:r>
      <w:r>
        <w:rPr>
          <w:spacing w:val="-4"/>
        </w:rPr>
        <w:t xml:space="preserve"> </w:t>
      </w:r>
      <w:r>
        <w:t>for</w:t>
      </w:r>
      <w:r>
        <w:rPr>
          <w:spacing w:val="-3"/>
        </w:rPr>
        <w:t xml:space="preserve"> </w:t>
      </w:r>
      <w:r>
        <w:t>forthcoming</w:t>
      </w:r>
      <w:r>
        <w:rPr>
          <w:spacing w:val="-1"/>
        </w:rPr>
        <w:t xml:space="preserve"> </w:t>
      </w:r>
      <w:r>
        <w:t>year</w:t>
      </w:r>
      <w:r>
        <w:rPr>
          <w:spacing w:val="-3"/>
        </w:rPr>
        <w:t xml:space="preserve"> </w:t>
      </w:r>
      <w:r>
        <w:rPr>
          <w:spacing w:val="-2"/>
        </w:rPr>
        <w:t>(December)</w:t>
      </w:r>
    </w:p>
    <w:p w14:paraId="2871F815" w14:textId="77777777" w:rsidR="00FF14C9" w:rsidRDefault="00FF14C9" w:rsidP="004659C7">
      <w:pPr>
        <w:pStyle w:val="ListParagraph"/>
        <w:widowControl w:val="0"/>
        <w:numPr>
          <w:ilvl w:val="0"/>
          <w:numId w:val="34"/>
        </w:numPr>
        <w:tabs>
          <w:tab w:val="left" w:pos="2259"/>
          <w:tab w:val="left" w:pos="2260"/>
        </w:tabs>
        <w:autoSpaceDE w:val="0"/>
        <w:autoSpaceDN w:val="0"/>
        <w:spacing w:before="176" w:after="0" w:line="240" w:lineRule="auto"/>
        <w:ind w:left="0"/>
        <w:contextualSpacing w:val="0"/>
      </w:pPr>
      <w:r>
        <w:t>Work</w:t>
      </w:r>
      <w:r>
        <w:rPr>
          <w:spacing w:val="-5"/>
        </w:rPr>
        <w:t xml:space="preserve"> </w:t>
      </w:r>
      <w:r>
        <w:t>plan</w:t>
      </w:r>
      <w:r>
        <w:rPr>
          <w:spacing w:val="-2"/>
        </w:rPr>
        <w:t xml:space="preserve"> </w:t>
      </w:r>
      <w:r>
        <w:t>progress</w:t>
      </w:r>
      <w:r>
        <w:rPr>
          <w:spacing w:val="-2"/>
        </w:rPr>
        <w:t xml:space="preserve"> </w:t>
      </w:r>
      <w:r>
        <w:t>report</w:t>
      </w:r>
      <w:r>
        <w:rPr>
          <w:spacing w:val="-2"/>
        </w:rPr>
        <w:t xml:space="preserve"> </w:t>
      </w:r>
      <w:r>
        <w:t>every</w:t>
      </w:r>
      <w:r>
        <w:rPr>
          <w:spacing w:val="-2"/>
        </w:rPr>
        <w:t xml:space="preserve"> </w:t>
      </w:r>
      <w:r>
        <w:t>second</w:t>
      </w:r>
      <w:r>
        <w:rPr>
          <w:spacing w:val="-4"/>
        </w:rPr>
        <w:t xml:space="preserve"> </w:t>
      </w:r>
      <w:r>
        <w:t>meeting</w:t>
      </w:r>
      <w:r>
        <w:rPr>
          <w:spacing w:val="-1"/>
        </w:rPr>
        <w:t xml:space="preserve"> </w:t>
      </w:r>
      <w:r>
        <w:t>(as</w:t>
      </w:r>
      <w:r>
        <w:rPr>
          <w:spacing w:val="-4"/>
        </w:rPr>
        <w:t xml:space="preserve"> </w:t>
      </w:r>
      <w:r>
        <w:t>part</w:t>
      </w:r>
      <w:r>
        <w:rPr>
          <w:spacing w:val="-5"/>
        </w:rPr>
        <w:t xml:space="preserve"> </w:t>
      </w:r>
      <w:r>
        <w:t>of</w:t>
      </w:r>
      <w:r>
        <w:rPr>
          <w:spacing w:val="-2"/>
        </w:rPr>
        <w:t xml:space="preserve"> </w:t>
      </w:r>
      <w:r>
        <w:t>the</w:t>
      </w:r>
      <w:r>
        <w:rPr>
          <w:spacing w:val="-2"/>
        </w:rPr>
        <w:t xml:space="preserve"> </w:t>
      </w:r>
      <w:r>
        <w:t>CEO</w:t>
      </w:r>
      <w:r>
        <w:rPr>
          <w:spacing w:val="-1"/>
        </w:rPr>
        <w:t xml:space="preserve"> </w:t>
      </w:r>
      <w:r>
        <w:rPr>
          <w:spacing w:val="-2"/>
        </w:rPr>
        <w:t>report)</w:t>
      </w:r>
    </w:p>
    <w:p w14:paraId="3746FB12" w14:textId="77777777" w:rsidR="00FF14C9" w:rsidRDefault="00FF14C9" w:rsidP="004659C7">
      <w:pPr>
        <w:pStyle w:val="ListParagraph"/>
        <w:widowControl w:val="0"/>
        <w:numPr>
          <w:ilvl w:val="0"/>
          <w:numId w:val="34"/>
        </w:numPr>
        <w:tabs>
          <w:tab w:val="left" w:pos="2259"/>
          <w:tab w:val="left" w:pos="2260"/>
        </w:tabs>
        <w:autoSpaceDE w:val="0"/>
        <w:autoSpaceDN w:val="0"/>
        <w:spacing w:before="179" w:after="0" w:line="240" w:lineRule="auto"/>
        <w:ind w:left="0"/>
        <w:contextualSpacing w:val="0"/>
      </w:pPr>
      <w:r>
        <w:t>Annual</w:t>
      </w:r>
      <w:r>
        <w:rPr>
          <w:spacing w:val="-4"/>
        </w:rPr>
        <w:t xml:space="preserve"> </w:t>
      </w:r>
      <w:r>
        <w:t>review</w:t>
      </w:r>
      <w:r>
        <w:rPr>
          <w:spacing w:val="-2"/>
        </w:rPr>
        <w:t xml:space="preserve"> </w:t>
      </w:r>
      <w:r>
        <w:t>of</w:t>
      </w:r>
      <w:r>
        <w:rPr>
          <w:spacing w:val="-1"/>
        </w:rPr>
        <w:t xml:space="preserve"> </w:t>
      </w:r>
      <w:r>
        <w:t>work</w:t>
      </w:r>
      <w:r>
        <w:rPr>
          <w:spacing w:val="-4"/>
        </w:rPr>
        <w:t xml:space="preserve"> </w:t>
      </w:r>
      <w:r>
        <w:t>plan for</w:t>
      </w:r>
      <w:r>
        <w:rPr>
          <w:spacing w:val="-3"/>
        </w:rPr>
        <w:t xml:space="preserve"> </w:t>
      </w:r>
      <w:r>
        <w:t>current</w:t>
      </w:r>
      <w:r>
        <w:rPr>
          <w:spacing w:val="-4"/>
        </w:rPr>
        <w:t xml:space="preserve"> </w:t>
      </w:r>
      <w:r>
        <w:t>year</w:t>
      </w:r>
      <w:r>
        <w:rPr>
          <w:spacing w:val="-2"/>
        </w:rPr>
        <w:t xml:space="preserve"> (December)</w:t>
      </w:r>
    </w:p>
    <w:p w14:paraId="391AB948" w14:textId="77777777" w:rsidR="00FF14C9" w:rsidRDefault="00FF14C9" w:rsidP="004659C7">
      <w:pPr>
        <w:pStyle w:val="ListParagraph"/>
        <w:widowControl w:val="0"/>
        <w:numPr>
          <w:ilvl w:val="0"/>
          <w:numId w:val="34"/>
        </w:numPr>
        <w:tabs>
          <w:tab w:val="left" w:pos="2259"/>
          <w:tab w:val="left" w:pos="2260"/>
        </w:tabs>
        <w:autoSpaceDE w:val="0"/>
        <w:autoSpaceDN w:val="0"/>
        <w:spacing w:before="177" w:after="0" w:line="240" w:lineRule="auto"/>
        <w:ind w:left="0"/>
        <w:contextualSpacing w:val="0"/>
      </w:pPr>
      <w:r>
        <w:t>CEO</w:t>
      </w:r>
      <w:r>
        <w:rPr>
          <w:spacing w:val="-3"/>
        </w:rPr>
        <w:t xml:space="preserve"> </w:t>
      </w:r>
      <w:r>
        <w:t>report</w:t>
      </w:r>
      <w:r>
        <w:rPr>
          <w:spacing w:val="-2"/>
        </w:rPr>
        <w:t xml:space="preserve"> </w:t>
      </w:r>
      <w:r>
        <w:t>(every</w:t>
      </w:r>
      <w:r>
        <w:rPr>
          <w:spacing w:val="-4"/>
        </w:rPr>
        <w:t xml:space="preserve"> </w:t>
      </w:r>
      <w:r>
        <w:t>meeting</w:t>
      </w:r>
      <w:r>
        <w:rPr>
          <w:spacing w:val="-3"/>
        </w:rPr>
        <w:t xml:space="preserve"> </w:t>
      </w:r>
      <w:r>
        <w:t>with</w:t>
      </w:r>
      <w:r>
        <w:rPr>
          <w:spacing w:val="-2"/>
        </w:rPr>
        <w:t xml:space="preserve"> </w:t>
      </w:r>
      <w:r>
        <w:t>updates</w:t>
      </w:r>
      <w:r>
        <w:rPr>
          <w:spacing w:val="-3"/>
        </w:rPr>
        <w:t xml:space="preserve"> </w:t>
      </w:r>
      <w:r>
        <w:t>on</w:t>
      </w:r>
      <w:r>
        <w:rPr>
          <w:spacing w:val="-3"/>
        </w:rPr>
        <w:t xml:space="preserve"> </w:t>
      </w:r>
      <w:r>
        <w:rPr>
          <w:spacing w:val="-2"/>
        </w:rPr>
        <w:t>activities)</w:t>
      </w:r>
    </w:p>
    <w:p w14:paraId="5142CD88" w14:textId="77777777" w:rsidR="00FF14C9" w:rsidRDefault="00FF14C9" w:rsidP="004659C7">
      <w:pPr>
        <w:pStyle w:val="ListParagraph"/>
        <w:widowControl w:val="0"/>
        <w:numPr>
          <w:ilvl w:val="0"/>
          <w:numId w:val="34"/>
        </w:numPr>
        <w:tabs>
          <w:tab w:val="left" w:pos="2259"/>
          <w:tab w:val="left" w:pos="2260"/>
        </w:tabs>
        <w:autoSpaceDE w:val="0"/>
        <w:autoSpaceDN w:val="0"/>
        <w:spacing w:before="176" w:after="0" w:line="240" w:lineRule="auto"/>
        <w:ind w:left="0"/>
        <w:contextualSpacing w:val="0"/>
      </w:pPr>
      <w:r>
        <w:t>Report</w:t>
      </w:r>
      <w:r>
        <w:rPr>
          <w:spacing w:val="-5"/>
        </w:rPr>
        <w:t xml:space="preserve"> </w:t>
      </w:r>
      <w:r>
        <w:t>on</w:t>
      </w:r>
      <w:r>
        <w:rPr>
          <w:spacing w:val="-2"/>
        </w:rPr>
        <w:t xml:space="preserve"> </w:t>
      </w:r>
      <w:r>
        <w:t>highest</w:t>
      </w:r>
      <w:r>
        <w:rPr>
          <w:spacing w:val="-2"/>
        </w:rPr>
        <w:t xml:space="preserve"> </w:t>
      </w:r>
      <w:r>
        <w:t>risks</w:t>
      </w:r>
      <w:r>
        <w:rPr>
          <w:spacing w:val="-3"/>
        </w:rPr>
        <w:t xml:space="preserve"> </w:t>
      </w:r>
      <w:r>
        <w:t>(every</w:t>
      </w:r>
      <w:r>
        <w:rPr>
          <w:spacing w:val="-2"/>
        </w:rPr>
        <w:t xml:space="preserve"> meeting)</w:t>
      </w:r>
    </w:p>
    <w:p w14:paraId="0AD3B419" w14:textId="77777777" w:rsidR="00FF14C9" w:rsidRDefault="00FF14C9" w:rsidP="004659C7">
      <w:pPr>
        <w:pStyle w:val="ListParagraph"/>
        <w:widowControl w:val="0"/>
        <w:numPr>
          <w:ilvl w:val="0"/>
          <w:numId w:val="34"/>
        </w:numPr>
        <w:tabs>
          <w:tab w:val="left" w:pos="2259"/>
          <w:tab w:val="left" w:pos="2260"/>
        </w:tabs>
        <w:autoSpaceDE w:val="0"/>
        <w:autoSpaceDN w:val="0"/>
        <w:spacing w:before="179" w:after="0" w:line="240" w:lineRule="auto"/>
        <w:ind w:left="0" w:hanging="361"/>
        <w:contextualSpacing w:val="0"/>
      </w:pPr>
      <w:r>
        <w:t>Draft</w:t>
      </w:r>
      <w:r>
        <w:rPr>
          <w:spacing w:val="-2"/>
        </w:rPr>
        <w:t xml:space="preserve"> </w:t>
      </w:r>
      <w:r>
        <w:t>policy</w:t>
      </w:r>
      <w:r>
        <w:rPr>
          <w:spacing w:val="-3"/>
        </w:rPr>
        <w:t xml:space="preserve"> </w:t>
      </w:r>
      <w:r>
        <w:t>papers</w:t>
      </w:r>
      <w:r>
        <w:rPr>
          <w:spacing w:val="-2"/>
        </w:rPr>
        <w:t xml:space="preserve"> </w:t>
      </w:r>
      <w:r>
        <w:t>(as</w:t>
      </w:r>
      <w:r>
        <w:rPr>
          <w:spacing w:val="-4"/>
        </w:rPr>
        <w:t xml:space="preserve"> </w:t>
      </w:r>
      <w:r>
        <w:rPr>
          <w:spacing w:val="-2"/>
        </w:rPr>
        <w:t>required)</w:t>
      </w:r>
    </w:p>
    <w:p w14:paraId="76B0E6D0" w14:textId="77777777" w:rsidR="00FF14C9" w:rsidRDefault="00FF14C9" w:rsidP="004659C7">
      <w:pPr>
        <w:pStyle w:val="ListParagraph"/>
        <w:widowControl w:val="0"/>
        <w:numPr>
          <w:ilvl w:val="0"/>
          <w:numId w:val="34"/>
        </w:numPr>
        <w:tabs>
          <w:tab w:val="left" w:pos="2259"/>
          <w:tab w:val="left" w:pos="2260"/>
        </w:tabs>
        <w:autoSpaceDE w:val="0"/>
        <w:autoSpaceDN w:val="0"/>
        <w:spacing w:before="177" w:after="0" w:line="240" w:lineRule="auto"/>
        <w:ind w:left="0" w:hanging="361"/>
        <w:contextualSpacing w:val="0"/>
      </w:pPr>
      <w:r>
        <w:t>Draft</w:t>
      </w:r>
      <w:r>
        <w:rPr>
          <w:spacing w:val="-2"/>
        </w:rPr>
        <w:t xml:space="preserve"> </w:t>
      </w:r>
      <w:r>
        <w:t>research</w:t>
      </w:r>
      <w:r>
        <w:rPr>
          <w:spacing w:val="-3"/>
        </w:rPr>
        <w:t xml:space="preserve"> </w:t>
      </w:r>
      <w:r>
        <w:t>reports</w:t>
      </w:r>
      <w:r>
        <w:rPr>
          <w:spacing w:val="-6"/>
        </w:rPr>
        <w:t xml:space="preserve"> </w:t>
      </w:r>
      <w:r>
        <w:t>(as</w:t>
      </w:r>
      <w:r>
        <w:rPr>
          <w:spacing w:val="-2"/>
        </w:rPr>
        <w:t xml:space="preserve"> required)</w:t>
      </w:r>
    </w:p>
    <w:p w14:paraId="7B93C18E" w14:textId="77777777" w:rsidR="00FF14C9" w:rsidRDefault="00FF14C9" w:rsidP="004659C7">
      <w:pPr>
        <w:pStyle w:val="ListParagraph"/>
        <w:widowControl w:val="0"/>
        <w:numPr>
          <w:ilvl w:val="0"/>
          <w:numId w:val="34"/>
        </w:numPr>
        <w:tabs>
          <w:tab w:val="left" w:pos="2259"/>
          <w:tab w:val="left" w:pos="2260"/>
        </w:tabs>
        <w:autoSpaceDE w:val="0"/>
        <w:autoSpaceDN w:val="0"/>
        <w:spacing w:before="176" w:after="0" w:line="240" w:lineRule="auto"/>
        <w:ind w:left="0" w:hanging="361"/>
        <w:contextualSpacing w:val="0"/>
      </w:pPr>
      <w:r>
        <w:t>Draft</w:t>
      </w:r>
      <w:r>
        <w:rPr>
          <w:spacing w:val="-4"/>
        </w:rPr>
        <w:t xml:space="preserve"> </w:t>
      </w:r>
      <w:r>
        <w:t>requests</w:t>
      </w:r>
      <w:r>
        <w:rPr>
          <w:spacing w:val="-2"/>
        </w:rPr>
        <w:t xml:space="preserve"> </w:t>
      </w:r>
      <w:r>
        <w:t>for</w:t>
      </w:r>
      <w:r>
        <w:rPr>
          <w:spacing w:val="-3"/>
        </w:rPr>
        <w:t xml:space="preserve"> </w:t>
      </w:r>
      <w:r>
        <w:t>tender</w:t>
      </w:r>
      <w:r>
        <w:rPr>
          <w:spacing w:val="-3"/>
        </w:rPr>
        <w:t xml:space="preserve"> </w:t>
      </w:r>
      <w:r>
        <w:t>for</w:t>
      </w:r>
      <w:r>
        <w:rPr>
          <w:spacing w:val="-3"/>
        </w:rPr>
        <w:t xml:space="preserve"> </w:t>
      </w:r>
      <w:r>
        <w:t>goods</w:t>
      </w:r>
      <w:r>
        <w:rPr>
          <w:spacing w:val="-4"/>
        </w:rPr>
        <w:t xml:space="preserve"> </w:t>
      </w:r>
      <w:r>
        <w:t>or</w:t>
      </w:r>
      <w:r>
        <w:rPr>
          <w:spacing w:val="-2"/>
        </w:rPr>
        <w:t xml:space="preserve"> </w:t>
      </w:r>
      <w:r>
        <w:t>services</w:t>
      </w:r>
      <w:r>
        <w:rPr>
          <w:spacing w:val="-3"/>
        </w:rPr>
        <w:t xml:space="preserve"> </w:t>
      </w:r>
      <w:r>
        <w:t>over</w:t>
      </w:r>
      <w:r>
        <w:rPr>
          <w:spacing w:val="-3"/>
        </w:rPr>
        <w:t xml:space="preserve"> </w:t>
      </w:r>
      <w:r>
        <w:t>€250k</w:t>
      </w:r>
      <w:r>
        <w:rPr>
          <w:spacing w:val="-3"/>
        </w:rPr>
        <w:t xml:space="preserve"> </w:t>
      </w:r>
      <w:r>
        <w:t>(as</w:t>
      </w:r>
      <w:r>
        <w:rPr>
          <w:spacing w:val="-2"/>
        </w:rPr>
        <w:t xml:space="preserve"> required)</w:t>
      </w:r>
    </w:p>
    <w:p w14:paraId="6E75587F" w14:textId="77777777" w:rsidR="00FF14C9" w:rsidRDefault="00FF14C9" w:rsidP="004659C7">
      <w:pPr>
        <w:pStyle w:val="ListParagraph"/>
        <w:widowControl w:val="0"/>
        <w:numPr>
          <w:ilvl w:val="0"/>
          <w:numId w:val="34"/>
        </w:numPr>
        <w:tabs>
          <w:tab w:val="left" w:pos="2259"/>
          <w:tab w:val="left" w:pos="2260"/>
        </w:tabs>
        <w:autoSpaceDE w:val="0"/>
        <w:autoSpaceDN w:val="0"/>
        <w:spacing w:before="179" w:after="0" w:line="240" w:lineRule="auto"/>
        <w:ind w:left="0" w:hanging="361"/>
        <w:contextualSpacing w:val="0"/>
      </w:pPr>
      <w:r>
        <w:t>Committee</w:t>
      </w:r>
      <w:r>
        <w:rPr>
          <w:spacing w:val="-5"/>
        </w:rPr>
        <w:t xml:space="preserve"> </w:t>
      </w:r>
      <w:r>
        <w:t>minutes</w:t>
      </w:r>
      <w:r>
        <w:rPr>
          <w:spacing w:val="-4"/>
        </w:rPr>
        <w:t xml:space="preserve"> </w:t>
      </w:r>
      <w:r>
        <w:t>and</w:t>
      </w:r>
      <w:r>
        <w:rPr>
          <w:spacing w:val="-3"/>
        </w:rPr>
        <w:t xml:space="preserve"> </w:t>
      </w:r>
      <w:r>
        <w:t>other</w:t>
      </w:r>
      <w:r>
        <w:rPr>
          <w:spacing w:val="-5"/>
        </w:rPr>
        <w:t xml:space="preserve"> </w:t>
      </w:r>
      <w:r>
        <w:t>reports</w:t>
      </w:r>
      <w:r>
        <w:rPr>
          <w:spacing w:val="-3"/>
        </w:rPr>
        <w:t xml:space="preserve"> </w:t>
      </w:r>
      <w:r>
        <w:t>from</w:t>
      </w:r>
      <w:r>
        <w:rPr>
          <w:spacing w:val="-2"/>
        </w:rPr>
        <w:t xml:space="preserve"> </w:t>
      </w:r>
      <w:r>
        <w:t>Committees</w:t>
      </w:r>
      <w:r>
        <w:rPr>
          <w:spacing w:val="-4"/>
        </w:rPr>
        <w:t xml:space="preserve"> </w:t>
      </w:r>
      <w:r>
        <w:t>(every</w:t>
      </w:r>
      <w:r>
        <w:rPr>
          <w:spacing w:val="-5"/>
        </w:rPr>
        <w:t xml:space="preserve"> </w:t>
      </w:r>
      <w:r>
        <w:rPr>
          <w:spacing w:val="-2"/>
        </w:rPr>
        <w:t>meeting)</w:t>
      </w:r>
    </w:p>
    <w:p w14:paraId="26D10057" w14:textId="77777777" w:rsidR="00FF14C9" w:rsidRDefault="00FF14C9" w:rsidP="004659C7">
      <w:pPr>
        <w:pStyle w:val="ListParagraph"/>
        <w:widowControl w:val="0"/>
        <w:numPr>
          <w:ilvl w:val="0"/>
          <w:numId w:val="34"/>
        </w:numPr>
        <w:tabs>
          <w:tab w:val="left" w:pos="2259"/>
          <w:tab w:val="left" w:pos="2260"/>
        </w:tabs>
        <w:autoSpaceDE w:val="0"/>
        <w:autoSpaceDN w:val="0"/>
        <w:spacing w:before="177" w:after="0" w:line="240" w:lineRule="auto"/>
        <w:ind w:left="0"/>
        <w:contextualSpacing w:val="0"/>
      </w:pPr>
      <w:r>
        <w:t>Annual</w:t>
      </w:r>
      <w:r>
        <w:rPr>
          <w:spacing w:val="-4"/>
        </w:rPr>
        <w:t xml:space="preserve"> </w:t>
      </w:r>
      <w:r>
        <w:t>report</w:t>
      </w:r>
      <w:r>
        <w:rPr>
          <w:spacing w:val="-2"/>
        </w:rPr>
        <w:t xml:space="preserve"> </w:t>
      </w:r>
      <w:r>
        <w:t>approval</w:t>
      </w:r>
      <w:r>
        <w:rPr>
          <w:spacing w:val="-6"/>
        </w:rPr>
        <w:t xml:space="preserve"> </w:t>
      </w:r>
      <w:r>
        <w:rPr>
          <w:spacing w:val="-2"/>
        </w:rPr>
        <w:t>(March/April)</w:t>
      </w:r>
    </w:p>
    <w:p w14:paraId="3B06DB5A" w14:textId="77777777" w:rsidR="00FF14C9" w:rsidRDefault="00FF14C9" w:rsidP="004659C7">
      <w:pPr>
        <w:pStyle w:val="ListParagraph"/>
        <w:widowControl w:val="0"/>
        <w:numPr>
          <w:ilvl w:val="0"/>
          <w:numId w:val="34"/>
        </w:numPr>
        <w:tabs>
          <w:tab w:val="left" w:pos="2259"/>
          <w:tab w:val="left" w:pos="2260"/>
        </w:tabs>
        <w:autoSpaceDE w:val="0"/>
        <w:autoSpaceDN w:val="0"/>
        <w:spacing w:before="177" w:after="0" w:line="240" w:lineRule="auto"/>
        <w:ind w:left="0"/>
        <w:contextualSpacing w:val="0"/>
      </w:pPr>
      <w:r>
        <w:t>Annual</w:t>
      </w:r>
      <w:r>
        <w:rPr>
          <w:spacing w:val="-6"/>
        </w:rPr>
        <w:t xml:space="preserve"> </w:t>
      </w:r>
      <w:r>
        <w:t>draft</w:t>
      </w:r>
      <w:r>
        <w:rPr>
          <w:spacing w:val="-2"/>
        </w:rPr>
        <w:t xml:space="preserve"> </w:t>
      </w:r>
      <w:r>
        <w:t>accounts</w:t>
      </w:r>
      <w:r>
        <w:rPr>
          <w:spacing w:val="-5"/>
        </w:rPr>
        <w:t xml:space="preserve"> </w:t>
      </w:r>
      <w:r>
        <w:t>approval</w:t>
      </w:r>
      <w:r>
        <w:rPr>
          <w:spacing w:val="-4"/>
        </w:rPr>
        <w:t xml:space="preserve"> </w:t>
      </w:r>
      <w:r>
        <w:t>for</w:t>
      </w:r>
      <w:r>
        <w:rPr>
          <w:spacing w:val="-4"/>
        </w:rPr>
        <w:t xml:space="preserve"> </w:t>
      </w:r>
      <w:r>
        <w:t>submission</w:t>
      </w:r>
      <w:r>
        <w:rPr>
          <w:spacing w:val="-2"/>
        </w:rPr>
        <w:t xml:space="preserve"> (February)</w:t>
      </w:r>
    </w:p>
    <w:p w14:paraId="1119EC0E" w14:textId="77777777" w:rsidR="00FF14C9" w:rsidRDefault="00FF14C9" w:rsidP="004659C7">
      <w:pPr>
        <w:pStyle w:val="ListParagraph"/>
        <w:widowControl w:val="0"/>
        <w:numPr>
          <w:ilvl w:val="0"/>
          <w:numId w:val="34"/>
        </w:numPr>
        <w:tabs>
          <w:tab w:val="left" w:pos="2259"/>
          <w:tab w:val="left" w:pos="2260"/>
        </w:tabs>
        <w:autoSpaceDE w:val="0"/>
        <w:autoSpaceDN w:val="0"/>
        <w:spacing w:before="178" w:after="0" w:line="240" w:lineRule="auto"/>
        <w:ind w:left="0"/>
        <w:contextualSpacing w:val="0"/>
      </w:pPr>
      <w:r>
        <w:t>Review</w:t>
      </w:r>
      <w:r>
        <w:rPr>
          <w:spacing w:val="-5"/>
        </w:rPr>
        <w:t xml:space="preserve"> </w:t>
      </w:r>
      <w:r>
        <w:t>of</w:t>
      </w:r>
      <w:r>
        <w:rPr>
          <w:spacing w:val="-3"/>
        </w:rPr>
        <w:t xml:space="preserve"> </w:t>
      </w:r>
      <w:r>
        <w:t>the</w:t>
      </w:r>
      <w:r>
        <w:rPr>
          <w:spacing w:val="-4"/>
        </w:rPr>
        <w:t xml:space="preserve"> </w:t>
      </w:r>
      <w:r>
        <w:t>effectiveness</w:t>
      </w:r>
      <w:r>
        <w:rPr>
          <w:spacing w:val="-3"/>
        </w:rPr>
        <w:t xml:space="preserve"> </w:t>
      </w:r>
      <w:r>
        <w:t>of</w:t>
      </w:r>
      <w:r>
        <w:rPr>
          <w:spacing w:val="-1"/>
        </w:rPr>
        <w:t xml:space="preserve"> </w:t>
      </w:r>
      <w:r>
        <w:t>the</w:t>
      </w:r>
      <w:r>
        <w:rPr>
          <w:spacing w:val="-2"/>
        </w:rPr>
        <w:t xml:space="preserve"> </w:t>
      </w:r>
      <w:r>
        <w:t>System</w:t>
      </w:r>
      <w:r>
        <w:rPr>
          <w:spacing w:val="-1"/>
        </w:rPr>
        <w:t xml:space="preserve"> </w:t>
      </w:r>
      <w:r>
        <w:t>of</w:t>
      </w:r>
      <w:r>
        <w:rPr>
          <w:spacing w:val="-5"/>
        </w:rPr>
        <w:t xml:space="preserve"> </w:t>
      </w:r>
      <w:r>
        <w:t>Internal</w:t>
      </w:r>
      <w:r>
        <w:rPr>
          <w:spacing w:val="-3"/>
        </w:rPr>
        <w:t xml:space="preserve"> </w:t>
      </w:r>
      <w:r>
        <w:t>Controls</w:t>
      </w:r>
      <w:r>
        <w:rPr>
          <w:spacing w:val="-2"/>
        </w:rPr>
        <w:t xml:space="preserve"> (March)</w:t>
      </w:r>
    </w:p>
    <w:p w14:paraId="2A819F31" w14:textId="77777777" w:rsidR="00FF14C9" w:rsidRDefault="00FF14C9" w:rsidP="004659C7">
      <w:pPr>
        <w:pStyle w:val="ListParagraph"/>
        <w:widowControl w:val="0"/>
        <w:numPr>
          <w:ilvl w:val="0"/>
          <w:numId w:val="34"/>
        </w:numPr>
        <w:tabs>
          <w:tab w:val="left" w:pos="2259"/>
          <w:tab w:val="left" w:pos="2260"/>
        </w:tabs>
        <w:autoSpaceDE w:val="0"/>
        <w:autoSpaceDN w:val="0"/>
        <w:spacing w:before="177" w:after="0" w:line="240" w:lineRule="auto"/>
        <w:ind w:left="0"/>
        <w:contextualSpacing w:val="0"/>
      </w:pPr>
      <w:r>
        <w:t>Approval</w:t>
      </w:r>
      <w:r>
        <w:rPr>
          <w:spacing w:val="-4"/>
        </w:rPr>
        <w:t xml:space="preserve"> </w:t>
      </w:r>
      <w:r>
        <w:t>of</w:t>
      </w:r>
      <w:r>
        <w:rPr>
          <w:spacing w:val="-4"/>
        </w:rPr>
        <w:t xml:space="preserve"> </w:t>
      </w:r>
      <w:r>
        <w:t>the</w:t>
      </w:r>
      <w:r>
        <w:rPr>
          <w:spacing w:val="-2"/>
        </w:rPr>
        <w:t xml:space="preserve"> </w:t>
      </w:r>
      <w:r>
        <w:t>formal</w:t>
      </w:r>
      <w:r>
        <w:rPr>
          <w:spacing w:val="-5"/>
        </w:rPr>
        <w:t xml:space="preserve"> </w:t>
      </w:r>
      <w:r>
        <w:t>charter</w:t>
      </w:r>
      <w:r>
        <w:rPr>
          <w:spacing w:val="-2"/>
        </w:rPr>
        <w:t xml:space="preserve"> </w:t>
      </w:r>
      <w:r>
        <w:t>for</w:t>
      </w:r>
      <w:r>
        <w:rPr>
          <w:spacing w:val="-3"/>
        </w:rPr>
        <w:t xml:space="preserve"> </w:t>
      </w:r>
      <w:r>
        <w:t>the</w:t>
      </w:r>
      <w:r>
        <w:rPr>
          <w:spacing w:val="-2"/>
        </w:rPr>
        <w:t xml:space="preserve"> </w:t>
      </w:r>
      <w:r>
        <w:t>internal</w:t>
      </w:r>
      <w:r>
        <w:rPr>
          <w:spacing w:val="-5"/>
        </w:rPr>
        <w:t xml:space="preserve"> </w:t>
      </w:r>
      <w:r>
        <w:t xml:space="preserve">audit </w:t>
      </w:r>
      <w:r>
        <w:rPr>
          <w:spacing w:val="-2"/>
        </w:rPr>
        <w:t>(December)</w:t>
      </w:r>
    </w:p>
    <w:p w14:paraId="49C4E6ED" w14:textId="77777777" w:rsidR="00FF14C9" w:rsidRDefault="00FF14C9" w:rsidP="004659C7">
      <w:pPr>
        <w:pStyle w:val="ListParagraph"/>
        <w:widowControl w:val="0"/>
        <w:numPr>
          <w:ilvl w:val="0"/>
          <w:numId w:val="34"/>
        </w:numPr>
        <w:tabs>
          <w:tab w:val="left" w:pos="2259"/>
          <w:tab w:val="left" w:pos="2260"/>
        </w:tabs>
        <w:autoSpaceDE w:val="0"/>
        <w:autoSpaceDN w:val="0"/>
        <w:spacing w:before="177" w:after="0" w:line="240" w:lineRule="auto"/>
        <w:ind w:left="0"/>
        <w:contextualSpacing w:val="0"/>
      </w:pPr>
      <w:r>
        <w:t>End</w:t>
      </w:r>
      <w:r>
        <w:rPr>
          <w:spacing w:val="-3"/>
        </w:rPr>
        <w:t xml:space="preserve"> </w:t>
      </w:r>
      <w:r>
        <w:t>of</w:t>
      </w:r>
      <w:r>
        <w:rPr>
          <w:spacing w:val="-1"/>
        </w:rPr>
        <w:t xml:space="preserve"> </w:t>
      </w:r>
      <w:r>
        <w:t>year</w:t>
      </w:r>
      <w:r>
        <w:rPr>
          <w:spacing w:val="-3"/>
        </w:rPr>
        <w:t xml:space="preserve"> </w:t>
      </w:r>
      <w:r>
        <w:t>report from Chair</w:t>
      </w:r>
      <w:r>
        <w:rPr>
          <w:spacing w:val="-4"/>
        </w:rPr>
        <w:t xml:space="preserve"> </w:t>
      </w:r>
      <w:r>
        <w:t>of</w:t>
      </w:r>
      <w:r>
        <w:rPr>
          <w:spacing w:val="-2"/>
        </w:rPr>
        <w:t xml:space="preserve"> </w:t>
      </w:r>
      <w:r>
        <w:t>ARC</w:t>
      </w:r>
      <w:r>
        <w:rPr>
          <w:spacing w:val="-1"/>
        </w:rPr>
        <w:t xml:space="preserve"> </w:t>
      </w:r>
      <w:r>
        <w:rPr>
          <w:spacing w:val="-2"/>
        </w:rPr>
        <w:t>(December)</w:t>
      </w:r>
    </w:p>
    <w:p w14:paraId="44BD0117" w14:textId="1240C2C3" w:rsidR="004659C7" w:rsidRDefault="00FF14C9" w:rsidP="004659C7">
      <w:pPr>
        <w:pStyle w:val="ListParagraph"/>
        <w:widowControl w:val="0"/>
        <w:numPr>
          <w:ilvl w:val="0"/>
          <w:numId w:val="34"/>
        </w:numPr>
        <w:tabs>
          <w:tab w:val="left" w:pos="2259"/>
          <w:tab w:val="left" w:pos="2260"/>
        </w:tabs>
        <w:autoSpaceDE w:val="0"/>
        <w:autoSpaceDN w:val="0"/>
        <w:spacing w:before="176" w:after="0" w:line="256" w:lineRule="auto"/>
        <w:ind w:left="0" w:right="911"/>
        <w:contextualSpacing w:val="0"/>
      </w:pPr>
      <w:r>
        <w:t>Self-assessment and evaluation of Council performance and that of its Committees</w:t>
      </w:r>
      <w:r>
        <w:rPr>
          <w:spacing w:val="-3"/>
        </w:rPr>
        <w:t xml:space="preserve"> </w:t>
      </w:r>
      <w:r>
        <w:t>(December,</w:t>
      </w:r>
      <w:r>
        <w:rPr>
          <w:spacing w:val="-2"/>
        </w:rPr>
        <w:t xml:space="preserve"> </w:t>
      </w:r>
      <w:r>
        <w:t>with</w:t>
      </w:r>
      <w:r>
        <w:rPr>
          <w:spacing w:val="-2"/>
        </w:rPr>
        <w:t xml:space="preserve"> </w:t>
      </w:r>
      <w:r>
        <w:t>a</w:t>
      </w:r>
      <w:r>
        <w:rPr>
          <w:spacing w:val="-4"/>
        </w:rPr>
        <w:t xml:space="preserve"> </w:t>
      </w:r>
      <w:r>
        <w:t>mid-year</w:t>
      </w:r>
      <w:r>
        <w:rPr>
          <w:spacing w:val="-4"/>
        </w:rPr>
        <w:t xml:space="preserve"> </w:t>
      </w:r>
      <w:r>
        <w:t>in</w:t>
      </w:r>
      <w:r>
        <w:rPr>
          <w:spacing w:val="-4"/>
        </w:rPr>
        <w:t xml:space="preserve"> </w:t>
      </w:r>
      <w:r>
        <w:t>June).</w:t>
      </w:r>
      <w:r>
        <w:rPr>
          <w:spacing w:val="-2"/>
        </w:rPr>
        <w:t xml:space="preserve"> </w:t>
      </w:r>
      <w:r>
        <w:t>External</w:t>
      </w:r>
      <w:r>
        <w:rPr>
          <w:spacing w:val="-3"/>
        </w:rPr>
        <w:t xml:space="preserve"> </w:t>
      </w:r>
      <w:r>
        <w:t>review</w:t>
      </w:r>
      <w:r>
        <w:rPr>
          <w:spacing w:val="-6"/>
        </w:rPr>
        <w:t xml:space="preserve"> </w:t>
      </w:r>
      <w:r>
        <w:t>every</w:t>
      </w:r>
      <w:r>
        <w:rPr>
          <w:spacing w:val="-3"/>
        </w:rPr>
        <w:t xml:space="preserve"> </w:t>
      </w:r>
      <w:r>
        <w:t>3</w:t>
      </w:r>
      <w:r>
        <w:rPr>
          <w:spacing w:val="-2"/>
        </w:rPr>
        <w:t xml:space="preserve"> </w:t>
      </w:r>
      <w:r>
        <w:t>to 4 years.</w:t>
      </w:r>
    </w:p>
    <w:p w14:paraId="4F6724B3" w14:textId="15F2B4C7" w:rsidR="00FF14C9" w:rsidRDefault="00FF14C9" w:rsidP="004659C7">
      <w:pPr>
        <w:pStyle w:val="ListParagraph"/>
        <w:widowControl w:val="0"/>
        <w:numPr>
          <w:ilvl w:val="0"/>
          <w:numId w:val="34"/>
        </w:numPr>
        <w:tabs>
          <w:tab w:val="left" w:pos="2259"/>
          <w:tab w:val="left" w:pos="2260"/>
        </w:tabs>
        <w:autoSpaceDE w:val="0"/>
        <w:autoSpaceDN w:val="0"/>
        <w:spacing w:before="52" w:after="0" w:line="254" w:lineRule="auto"/>
        <w:ind w:left="360" w:right="1124"/>
        <w:contextualSpacing w:val="0"/>
      </w:pPr>
      <w:r>
        <w:t>Council to meet at least twice a year without executive present to discuss matters</w:t>
      </w:r>
      <w:r w:rsidRPr="00FF14C9">
        <w:rPr>
          <w:spacing w:val="-5"/>
        </w:rPr>
        <w:t xml:space="preserve"> </w:t>
      </w:r>
      <w:r>
        <w:t>deemed</w:t>
      </w:r>
      <w:r w:rsidRPr="00FF14C9">
        <w:rPr>
          <w:spacing w:val="-5"/>
        </w:rPr>
        <w:t xml:space="preserve"> </w:t>
      </w:r>
      <w:r>
        <w:t>relevant</w:t>
      </w:r>
      <w:r w:rsidRPr="00FF14C9">
        <w:rPr>
          <w:spacing w:val="-5"/>
        </w:rPr>
        <w:t xml:space="preserve"> </w:t>
      </w:r>
      <w:r>
        <w:t>(usually</w:t>
      </w:r>
      <w:r w:rsidRPr="00FF14C9">
        <w:rPr>
          <w:spacing w:val="-5"/>
        </w:rPr>
        <w:t xml:space="preserve"> </w:t>
      </w:r>
      <w:r>
        <w:t>self-assessment</w:t>
      </w:r>
      <w:r w:rsidRPr="00FF14C9">
        <w:rPr>
          <w:spacing w:val="-4"/>
        </w:rPr>
        <w:t xml:space="preserve"> </w:t>
      </w:r>
      <w:r>
        <w:t>of</w:t>
      </w:r>
      <w:r w:rsidRPr="00FF14C9">
        <w:rPr>
          <w:spacing w:val="-6"/>
        </w:rPr>
        <w:t xml:space="preserve"> </w:t>
      </w:r>
      <w:r>
        <w:t>Council</w:t>
      </w:r>
      <w:r w:rsidRPr="00FF14C9">
        <w:rPr>
          <w:spacing w:val="-5"/>
        </w:rPr>
        <w:t xml:space="preserve"> </w:t>
      </w:r>
      <w:r>
        <w:t>performance and other business)</w:t>
      </w:r>
    </w:p>
    <w:p w14:paraId="42F7CE6E" w14:textId="77777777" w:rsidR="00FF14C9" w:rsidRDefault="00FF14C9" w:rsidP="00230B20">
      <w:pPr>
        <w:pStyle w:val="ListParagraph"/>
        <w:widowControl w:val="0"/>
        <w:numPr>
          <w:ilvl w:val="0"/>
          <w:numId w:val="34"/>
        </w:numPr>
        <w:tabs>
          <w:tab w:val="left" w:pos="2259"/>
          <w:tab w:val="left" w:pos="2260"/>
        </w:tabs>
        <w:autoSpaceDE w:val="0"/>
        <w:autoSpaceDN w:val="0"/>
        <w:spacing w:before="163" w:after="0" w:line="256" w:lineRule="auto"/>
        <w:ind w:left="360" w:right="977"/>
        <w:contextualSpacing w:val="0"/>
      </w:pPr>
      <w:r>
        <w:t>Disclosure of interests- Statements required by 31st January annually and disclosures</w:t>
      </w:r>
      <w:r>
        <w:rPr>
          <w:spacing w:val="-3"/>
        </w:rPr>
        <w:t xml:space="preserve"> </w:t>
      </w:r>
      <w:r>
        <w:t>to</w:t>
      </w:r>
      <w:r>
        <w:rPr>
          <w:spacing w:val="-2"/>
        </w:rPr>
        <w:t xml:space="preserve"> </w:t>
      </w:r>
      <w:r>
        <w:t>be</w:t>
      </w:r>
      <w:r>
        <w:rPr>
          <w:spacing w:val="-2"/>
        </w:rPr>
        <w:t xml:space="preserve"> </w:t>
      </w:r>
      <w:r>
        <w:t>made</w:t>
      </w:r>
      <w:r>
        <w:rPr>
          <w:spacing w:val="-2"/>
        </w:rPr>
        <w:t xml:space="preserve"> </w:t>
      </w:r>
      <w:r>
        <w:t>as</w:t>
      </w:r>
      <w:r>
        <w:rPr>
          <w:spacing w:val="-3"/>
        </w:rPr>
        <w:t xml:space="preserve"> </w:t>
      </w:r>
      <w:r>
        <w:t>required</w:t>
      </w:r>
      <w:r>
        <w:rPr>
          <w:spacing w:val="-4"/>
        </w:rPr>
        <w:t xml:space="preserve"> </w:t>
      </w:r>
      <w:r>
        <w:t>at</w:t>
      </w:r>
      <w:r>
        <w:rPr>
          <w:spacing w:val="-5"/>
        </w:rPr>
        <w:t xml:space="preserve"> </w:t>
      </w:r>
      <w:r>
        <w:t>every</w:t>
      </w:r>
      <w:r>
        <w:rPr>
          <w:spacing w:val="-5"/>
        </w:rPr>
        <w:t xml:space="preserve"> </w:t>
      </w:r>
      <w:r>
        <w:t>meeting/Committee</w:t>
      </w:r>
      <w:r>
        <w:rPr>
          <w:spacing w:val="-4"/>
        </w:rPr>
        <w:t xml:space="preserve"> </w:t>
      </w:r>
      <w:r>
        <w:t>meeting</w:t>
      </w:r>
      <w:r>
        <w:rPr>
          <w:spacing w:val="-2"/>
        </w:rPr>
        <w:t xml:space="preserve"> </w:t>
      </w:r>
      <w:r>
        <w:t>as matters of material interest arise</w:t>
      </w:r>
    </w:p>
    <w:p w14:paraId="37B735EB" w14:textId="77777777" w:rsidR="00FF14C9" w:rsidRDefault="00FF14C9" w:rsidP="00230B20">
      <w:pPr>
        <w:pStyle w:val="ListParagraph"/>
        <w:widowControl w:val="0"/>
        <w:numPr>
          <w:ilvl w:val="0"/>
          <w:numId w:val="34"/>
        </w:numPr>
        <w:tabs>
          <w:tab w:val="left" w:pos="2259"/>
          <w:tab w:val="left" w:pos="2260"/>
        </w:tabs>
        <w:autoSpaceDE w:val="0"/>
        <w:autoSpaceDN w:val="0"/>
        <w:spacing w:before="157" w:after="0" w:line="256" w:lineRule="auto"/>
        <w:ind w:left="360" w:right="1139"/>
        <w:contextualSpacing w:val="0"/>
      </w:pPr>
      <w:r>
        <w:t>Approval</w:t>
      </w:r>
      <w:r>
        <w:rPr>
          <w:spacing w:val="-4"/>
        </w:rPr>
        <w:t xml:space="preserve"> </w:t>
      </w:r>
      <w:r>
        <w:t>and</w:t>
      </w:r>
      <w:r>
        <w:rPr>
          <w:spacing w:val="-3"/>
        </w:rPr>
        <w:t xml:space="preserve"> </w:t>
      </w:r>
      <w:r>
        <w:t>annual</w:t>
      </w:r>
      <w:r>
        <w:rPr>
          <w:spacing w:val="-4"/>
        </w:rPr>
        <w:t xml:space="preserve"> </w:t>
      </w:r>
      <w:r>
        <w:t>review</w:t>
      </w:r>
      <w:r>
        <w:rPr>
          <w:spacing w:val="-5"/>
        </w:rPr>
        <w:t xml:space="preserve"> </w:t>
      </w:r>
      <w:r>
        <w:t>of</w:t>
      </w:r>
      <w:r>
        <w:rPr>
          <w:spacing w:val="-6"/>
        </w:rPr>
        <w:t xml:space="preserve"> </w:t>
      </w:r>
      <w:r>
        <w:t>Performance</w:t>
      </w:r>
      <w:r>
        <w:rPr>
          <w:spacing w:val="-5"/>
        </w:rPr>
        <w:t xml:space="preserve"> </w:t>
      </w:r>
      <w:r>
        <w:t>Delivery</w:t>
      </w:r>
      <w:r>
        <w:rPr>
          <w:spacing w:val="-4"/>
        </w:rPr>
        <w:t xml:space="preserve"> </w:t>
      </w:r>
      <w:r>
        <w:t>Agreement-</w:t>
      </w:r>
      <w:r>
        <w:rPr>
          <w:spacing w:val="-5"/>
        </w:rPr>
        <w:t xml:space="preserve"> </w:t>
      </w:r>
      <w:r>
        <w:t>annually time can vary.</w:t>
      </w:r>
    </w:p>
    <w:p w14:paraId="0A9C37B0" w14:textId="77777777" w:rsidR="00FF14C9" w:rsidRDefault="00FF14C9" w:rsidP="00230B20">
      <w:pPr>
        <w:pStyle w:val="ListParagraph"/>
        <w:widowControl w:val="0"/>
        <w:numPr>
          <w:ilvl w:val="0"/>
          <w:numId w:val="34"/>
        </w:numPr>
        <w:tabs>
          <w:tab w:val="left" w:pos="2259"/>
          <w:tab w:val="left" w:pos="2260"/>
        </w:tabs>
        <w:autoSpaceDE w:val="0"/>
        <w:autoSpaceDN w:val="0"/>
        <w:spacing w:before="157" w:after="0" w:line="256" w:lineRule="auto"/>
        <w:ind w:left="360" w:right="1229"/>
        <w:contextualSpacing w:val="0"/>
      </w:pPr>
      <w:r>
        <w:t>Approval</w:t>
      </w:r>
      <w:r>
        <w:rPr>
          <w:spacing w:val="-4"/>
        </w:rPr>
        <w:t xml:space="preserve"> </w:t>
      </w:r>
      <w:r>
        <w:t>of</w:t>
      </w:r>
      <w:r>
        <w:rPr>
          <w:spacing w:val="-4"/>
        </w:rPr>
        <w:t xml:space="preserve"> </w:t>
      </w:r>
      <w:r>
        <w:t>core</w:t>
      </w:r>
      <w:r>
        <w:rPr>
          <w:spacing w:val="-3"/>
        </w:rPr>
        <w:t xml:space="preserve"> </w:t>
      </w:r>
      <w:r>
        <w:t>corporate</w:t>
      </w:r>
      <w:r>
        <w:rPr>
          <w:spacing w:val="-3"/>
        </w:rPr>
        <w:t xml:space="preserve"> </w:t>
      </w:r>
      <w:r>
        <w:t>documents,</w:t>
      </w:r>
      <w:r>
        <w:rPr>
          <w:spacing w:val="-3"/>
        </w:rPr>
        <w:t xml:space="preserve"> </w:t>
      </w:r>
      <w:r>
        <w:t>e.g.</w:t>
      </w:r>
      <w:r>
        <w:rPr>
          <w:spacing w:val="-6"/>
        </w:rPr>
        <w:t xml:space="preserve"> </w:t>
      </w:r>
      <w:r>
        <w:t>Corporate</w:t>
      </w:r>
      <w:r>
        <w:rPr>
          <w:spacing w:val="-3"/>
        </w:rPr>
        <w:t xml:space="preserve"> </w:t>
      </w:r>
      <w:r>
        <w:t>Procurement</w:t>
      </w:r>
      <w:r>
        <w:rPr>
          <w:spacing w:val="-6"/>
        </w:rPr>
        <w:t xml:space="preserve"> </w:t>
      </w:r>
      <w:r>
        <w:t>Plan, Protected Disclosure Policy, Customer Charter etc.</w:t>
      </w:r>
      <w:r>
        <w:rPr>
          <w:spacing w:val="40"/>
        </w:rPr>
        <w:t xml:space="preserve"> </w:t>
      </w:r>
      <w:r>
        <w:t>(as required)</w:t>
      </w:r>
    </w:p>
    <w:p w14:paraId="78D7AE80" w14:textId="77777777" w:rsidR="000F0D22" w:rsidRDefault="000F0D22" w:rsidP="00FF14C9">
      <w:pPr>
        <w:widowControl w:val="0"/>
        <w:tabs>
          <w:tab w:val="left" w:pos="2046"/>
        </w:tabs>
        <w:autoSpaceDE w:val="0"/>
        <w:autoSpaceDN w:val="0"/>
        <w:spacing w:before="158" w:after="0" w:line="240" w:lineRule="auto"/>
        <w:rPr>
          <w:rFonts w:ascii="Times New Roman" w:hAnsi="Times New Roman"/>
        </w:rPr>
      </w:pPr>
    </w:p>
    <w:p w14:paraId="2C4BF5A0" w14:textId="77777777" w:rsidR="000F0D22" w:rsidRDefault="000F0D22">
      <w:pPr>
        <w:rPr>
          <w:rFonts w:ascii="Times New Roman" w:hAnsi="Times New Roman"/>
        </w:rPr>
      </w:pPr>
      <w:r>
        <w:rPr>
          <w:rFonts w:ascii="Times New Roman" w:hAnsi="Times New Roman"/>
        </w:rPr>
        <w:br w:type="page"/>
      </w:r>
    </w:p>
    <w:p w14:paraId="4E652A03" w14:textId="67BC1C2D" w:rsidR="00FF14C9" w:rsidRDefault="00FF14C9" w:rsidP="00FF14C9">
      <w:pPr>
        <w:widowControl w:val="0"/>
        <w:tabs>
          <w:tab w:val="left" w:pos="2046"/>
        </w:tabs>
        <w:autoSpaceDE w:val="0"/>
        <w:autoSpaceDN w:val="0"/>
        <w:spacing w:before="158" w:after="0" w:line="240" w:lineRule="auto"/>
        <w:rPr>
          <w:rFonts w:ascii="Times New Roman" w:hAnsi="Times New Roman"/>
        </w:rPr>
      </w:pPr>
    </w:p>
    <w:p w14:paraId="4FD13009" w14:textId="77777777" w:rsidR="000F0D22" w:rsidRDefault="000F0D22" w:rsidP="000F0D22">
      <w:pPr>
        <w:pStyle w:val="BodyText"/>
        <w:spacing w:before="4" w:after="1"/>
        <w:rPr>
          <w:rFonts w:ascii="Times New Roman"/>
          <w:sz w:val="11"/>
        </w:rPr>
      </w:pPr>
    </w:p>
    <w:p w14:paraId="272C9C84" w14:textId="610E0F4C" w:rsidR="000F0D22" w:rsidRDefault="000F0D22" w:rsidP="000F0D22">
      <w:pPr>
        <w:pStyle w:val="BodyText"/>
        <w:spacing w:line="49" w:lineRule="exact"/>
        <w:ind w:left="1300"/>
        <w:rPr>
          <w:rFonts w:ascii="Times New Roman"/>
          <w:sz w:val="4"/>
        </w:rPr>
      </w:pPr>
    </w:p>
    <w:p w14:paraId="757D4639" w14:textId="72AF961F" w:rsidR="000F0D22" w:rsidRPr="0076720E" w:rsidRDefault="000F0D22" w:rsidP="0076720E">
      <w:pPr>
        <w:pStyle w:val="Heading3"/>
        <w:rPr>
          <w:rFonts w:ascii="Arial" w:hAnsi="Arial" w:cs="Arial"/>
          <w:i w:val="0"/>
          <w:sz w:val="32"/>
          <w:szCs w:val="32"/>
        </w:rPr>
      </w:pPr>
      <w:bookmarkStart w:id="5" w:name="APPENDIX_8:_NCSE_Statement_of_Strategy_–"/>
      <w:bookmarkEnd w:id="5"/>
      <w:r w:rsidRPr="0076720E">
        <w:rPr>
          <w:rFonts w:ascii="Arial" w:hAnsi="Arial" w:cs="Arial"/>
          <w:i w:val="0"/>
          <w:sz w:val="32"/>
          <w:szCs w:val="32"/>
        </w:rPr>
        <w:t>APPENDIX</w:t>
      </w:r>
      <w:r w:rsidRPr="0076720E">
        <w:rPr>
          <w:rFonts w:ascii="Arial" w:hAnsi="Arial" w:cs="Arial"/>
          <w:i w:val="0"/>
          <w:spacing w:val="-8"/>
          <w:sz w:val="32"/>
          <w:szCs w:val="32"/>
        </w:rPr>
        <w:t xml:space="preserve"> </w:t>
      </w:r>
      <w:r w:rsidRPr="0076720E">
        <w:rPr>
          <w:rFonts w:ascii="Arial" w:hAnsi="Arial" w:cs="Arial"/>
          <w:i w:val="0"/>
          <w:sz w:val="32"/>
          <w:szCs w:val="32"/>
        </w:rPr>
        <w:t>8:</w:t>
      </w:r>
      <w:r w:rsidRPr="0076720E">
        <w:rPr>
          <w:rFonts w:ascii="Arial" w:hAnsi="Arial" w:cs="Arial"/>
          <w:i w:val="0"/>
          <w:spacing w:val="-6"/>
          <w:sz w:val="32"/>
          <w:szCs w:val="32"/>
        </w:rPr>
        <w:t xml:space="preserve"> </w:t>
      </w:r>
      <w:r w:rsidRPr="0076720E">
        <w:rPr>
          <w:rFonts w:ascii="Arial" w:hAnsi="Arial" w:cs="Arial"/>
          <w:i w:val="0"/>
          <w:sz w:val="32"/>
          <w:szCs w:val="32"/>
        </w:rPr>
        <w:t>NCSE</w:t>
      </w:r>
      <w:r w:rsidRPr="0076720E">
        <w:rPr>
          <w:rFonts w:ascii="Arial" w:hAnsi="Arial" w:cs="Arial"/>
          <w:i w:val="0"/>
          <w:spacing w:val="-5"/>
          <w:sz w:val="32"/>
          <w:szCs w:val="32"/>
        </w:rPr>
        <w:t xml:space="preserve"> </w:t>
      </w:r>
      <w:r w:rsidRPr="0076720E">
        <w:rPr>
          <w:rFonts w:ascii="Arial" w:hAnsi="Arial" w:cs="Arial"/>
          <w:i w:val="0"/>
          <w:sz w:val="32"/>
          <w:szCs w:val="32"/>
        </w:rPr>
        <w:t>Statement</w:t>
      </w:r>
      <w:r w:rsidRPr="0076720E">
        <w:rPr>
          <w:rFonts w:ascii="Arial" w:hAnsi="Arial" w:cs="Arial"/>
          <w:i w:val="0"/>
          <w:spacing w:val="-8"/>
          <w:sz w:val="32"/>
          <w:szCs w:val="32"/>
        </w:rPr>
        <w:t xml:space="preserve"> </w:t>
      </w:r>
      <w:r w:rsidRPr="0076720E">
        <w:rPr>
          <w:rFonts w:ascii="Arial" w:hAnsi="Arial" w:cs="Arial"/>
          <w:i w:val="0"/>
          <w:sz w:val="32"/>
          <w:szCs w:val="32"/>
        </w:rPr>
        <w:t>of</w:t>
      </w:r>
      <w:r w:rsidRPr="0076720E">
        <w:rPr>
          <w:rFonts w:ascii="Arial" w:hAnsi="Arial" w:cs="Arial"/>
          <w:i w:val="0"/>
          <w:spacing w:val="-5"/>
          <w:sz w:val="32"/>
          <w:szCs w:val="32"/>
        </w:rPr>
        <w:t xml:space="preserve"> </w:t>
      </w:r>
      <w:r w:rsidRPr="0076720E">
        <w:rPr>
          <w:rFonts w:ascii="Arial" w:hAnsi="Arial" w:cs="Arial"/>
          <w:i w:val="0"/>
          <w:sz w:val="32"/>
          <w:szCs w:val="32"/>
        </w:rPr>
        <w:t>Strategy</w:t>
      </w:r>
      <w:r w:rsidRPr="0076720E">
        <w:rPr>
          <w:rFonts w:ascii="Arial" w:hAnsi="Arial" w:cs="Arial"/>
          <w:i w:val="0"/>
          <w:spacing w:val="-8"/>
          <w:sz w:val="32"/>
          <w:szCs w:val="32"/>
        </w:rPr>
        <w:t xml:space="preserve"> </w:t>
      </w:r>
      <w:r w:rsidRPr="0076720E">
        <w:rPr>
          <w:rFonts w:ascii="Arial" w:hAnsi="Arial" w:cs="Arial"/>
          <w:i w:val="0"/>
          <w:sz w:val="32"/>
          <w:szCs w:val="32"/>
        </w:rPr>
        <w:t>–</w:t>
      </w:r>
      <w:r w:rsidRPr="0076720E">
        <w:rPr>
          <w:rFonts w:ascii="Arial" w:hAnsi="Arial" w:cs="Arial"/>
          <w:i w:val="0"/>
          <w:spacing w:val="-8"/>
          <w:sz w:val="32"/>
          <w:szCs w:val="32"/>
        </w:rPr>
        <w:t xml:space="preserve"> </w:t>
      </w:r>
      <w:r w:rsidRPr="0076720E">
        <w:rPr>
          <w:rFonts w:ascii="Arial" w:hAnsi="Arial" w:cs="Arial"/>
          <w:i w:val="0"/>
          <w:sz w:val="32"/>
          <w:szCs w:val="32"/>
        </w:rPr>
        <w:t>2023</w:t>
      </w:r>
      <w:r w:rsidRPr="0076720E">
        <w:rPr>
          <w:rFonts w:ascii="Arial" w:hAnsi="Arial" w:cs="Arial"/>
          <w:i w:val="0"/>
          <w:spacing w:val="-8"/>
          <w:sz w:val="32"/>
          <w:szCs w:val="32"/>
        </w:rPr>
        <w:t xml:space="preserve"> </w:t>
      </w:r>
      <w:r w:rsidRPr="0076720E">
        <w:rPr>
          <w:rFonts w:ascii="Arial" w:hAnsi="Arial" w:cs="Arial"/>
          <w:i w:val="0"/>
          <w:sz w:val="32"/>
          <w:szCs w:val="32"/>
        </w:rPr>
        <w:t>–</w:t>
      </w:r>
      <w:r w:rsidRPr="0076720E">
        <w:rPr>
          <w:rFonts w:ascii="Arial" w:hAnsi="Arial" w:cs="Arial"/>
          <w:i w:val="0"/>
          <w:spacing w:val="-5"/>
          <w:sz w:val="32"/>
          <w:szCs w:val="32"/>
        </w:rPr>
        <w:t xml:space="preserve"> </w:t>
      </w:r>
      <w:r w:rsidRPr="0076720E">
        <w:rPr>
          <w:rFonts w:ascii="Arial" w:hAnsi="Arial" w:cs="Arial"/>
          <w:i w:val="0"/>
          <w:spacing w:val="-4"/>
          <w:sz w:val="32"/>
          <w:szCs w:val="32"/>
        </w:rPr>
        <w:t>2026</w:t>
      </w:r>
    </w:p>
    <w:p w14:paraId="61FBE37A" w14:textId="684D5AA4" w:rsidR="000F0D22" w:rsidRPr="000F0D22" w:rsidRDefault="000F0D22" w:rsidP="000F0D22">
      <w:pPr>
        <w:ind w:left="2835" w:right="2783"/>
        <w:jc w:val="center"/>
        <w:rPr>
          <w:b/>
          <w:sz w:val="28"/>
          <w:szCs w:val="28"/>
        </w:rPr>
      </w:pPr>
      <w:r w:rsidRPr="000F0D22">
        <w:rPr>
          <w:b/>
          <w:sz w:val="28"/>
          <w:szCs w:val="28"/>
        </w:rPr>
        <w:t>JULY 2023</w:t>
      </w:r>
    </w:p>
    <w:p w14:paraId="1D7031DF" w14:textId="77777777" w:rsidR="000F0D22" w:rsidRDefault="000F0D22" w:rsidP="0076720E">
      <w:pPr>
        <w:spacing w:after="0" w:line="240" w:lineRule="auto"/>
        <w:rPr>
          <w:rFonts w:ascii="Calibri" w:hAnsi="Calibri" w:cs="Calibri"/>
          <w:color w:val="000000"/>
        </w:rPr>
      </w:pPr>
      <w:r>
        <w:rPr>
          <w:rFonts w:ascii="Calibri" w:hAnsi="Calibri" w:cs="Calibri"/>
          <w:b/>
          <w:bCs/>
          <w:color w:val="000000"/>
        </w:rPr>
        <w:t>Our Vision</w:t>
      </w:r>
    </w:p>
    <w:p w14:paraId="7435E770" w14:textId="77777777" w:rsidR="000F0D22" w:rsidRPr="00742CAF" w:rsidRDefault="000F0D22" w:rsidP="0076720E">
      <w:pPr>
        <w:spacing w:after="0" w:line="240" w:lineRule="auto"/>
        <w:rPr>
          <w:rFonts w:ascii="Calibri" w:hAnsi="Calibri" w:cs="Calibri"/>
          <w:bCs/>
          <w:color w:val="000000"/>
        </w:rPr>
      </w:pPr>
      <w:r>
        <w:rPr>
          <w:rFonts w:ascii="Calibri" w:hAnsi="Calibri" w:cs="Calibri"/>
          <w:bCs/>
          <w:color w:val="000000"/>
        </w:rPr>
        <w:t xml:space="preserve">A world class </w:t>
      </w:r>
      <w:r w:rsidRPr="00742CAF">
        <w:rPr>
          <w:rFonts w:ascii="Calibri" w:hAnsi="Calibri" w:cs="Calibri"/>
          <w:bCs/>
          <w:color w:val="000000"/>
        </w:rPr>
        <w:t>inclusi</w:t>
      </w:r>
      <w:r>
        <w:rPr>
          <w:rFonts w:ascii="Calibri" w:hAnsi="Calibri" w:cs="Calibri"/>
          <w:bCs/>
          <w:color w:val="000000"/>
        </w:rPr>
        <w:t xml:space="preserve">ve </w:t>
      </w:r>
      <w:r w:rsidRPr="00742CAF">
        <w:rPr>
          <w:rFonts w:ascii="Calibri" w:hAnsi="Calibri" w:cs="Calibri"/>
          <w:bCs/>
          <w:color w:val="000000"/>
        </w:rPr>
        <w:t xml:space="preserve">education </w:t>
      </w:r>
      <w:r>
        <w:rPr>
          <w:rFonts w:ascii="Calibri" w:hAnsi="Calibri" w:cs="Calibri"/>
          <w:bCs/>
          <w:color w:val="000000"/>
        </w:rPr>
        <w:t xml:space="preserve">system for Ireland </w:t>
      </w:r>
    </w:p>
    <w:p w14:paraId="52FCB311" w14:textId="77777777" w:rsidR="000F0D22" w:rsidRDefault="000F0D22" w:rsidP="0076720E">
      <w:pPr>
        <w:spacing w:after="0" w:line="240" w:lineRule="auto"/>
        <w:rPr>
          <w:rFonts w:ascii="Calibri" w:hAnsi="Calibri" w:cs="Calibri"/>
          <w:b/>
          <w:bCs/>
          <w:color w:val="000000"/>
        </w:rPr>
      </w:pPr>
    </w:p>
    <w:p w14:paraId="436E64EC" w14:textId="77777777" w:rsidR="000F0D22" w:rsidRDefault="000F0D22" w:rsidP="0076720E">
      <w:pPr>
        <w:spacing w:after="0" w:line="240" w:lineRule="auto"/>
        <w:rPr>
          <w:rFonts w:ascii="Calibri" w:hAnsi="Calibri" w:cs="Calibri"/>
          <w:color w:val="000000"/>
        </w:rPr>
      </w:pPr>
      <w:r>
        <w:rPr>
          <w:rFonts w:ascii="Calibri" w:hAnsi="Calibri" w:cs="Calibri"/>
          <w:b/>
          <w:bCs/>
          <w:color w:val="000000"/>
        </w:rPr>
        <w:t>Our Mission</w:t>
      </w:r>
    </w:p>
    <w:p w14:paraId="7D229217" w14:textId="77777777" w:rsidR="000F0D22" w:rsidRDefault="000F0D22" w:rsidP="0076720E">
      <w:pPr>
        <w:spacing w:after="0" w:line="240" w:lineRule="auto"/>
        <w:rPr>
          <w:rFonts w:ascii="Calibri" w:hAnsi="Calibri" w:cs="Calibri"/>
          <w:color w:val="000000"/>
        </w:rPr>
      </w:pPr>
      <w:r>
        <w:t>We will d</w:t>
      </w:r>
      <w:r w:rsidRPr="00072DDC">
        <w:t>riv</w:t>
      </w:r>
      <w:r>
        <w:t xml:space="preserve">e </w:t>
      </w:r>
      <w:r w:rsidRPr="00742CAF">
        <w:rPr>
          <w:rFonts w:ascii="Calibri" w:hAnsi="Calibri" w:cs="Calibri"/>
          <w:bCs/>
          <w:color w:val="000000"/>
        </w:rPr>
        <w:t>inclusi</w:t>
      </w:r>
      <w:r>
        <w:rPr>
          <w:rFonts w:ascii="Calibri" w:hAnsi="Calibri" w:cs="Calibri"/>
          <w:bCs/>
          <w:color w:val="000000"/>
        </w:rPr>
        <w:t xml:space="preserve">ve </w:t>
      </w:r>
      <w:r w:rsidRPr="00742CAF">
        <w:rPr>
          <w:rFonts w:ascii="Calibri" w:hAnsi="Calibri" w:cs="Calibri"/>
          <w:bCs/>
          <w:color w:val="000000"/>
        </w:rPr>
        <w:t xml:space="preserve">education </w:t>
      </w:r>
      <w:r>
        <w:t>with integrated research, policy and practice. Our skilled and committed staff will work</w:t>
      </w:r>
      <w:r>
        <w:rPr>
          <w:rFonts w:ascii="Calibri" w:hAnsi="Calibri" w:cs="Calibri"/>
          <w:bCs/>
          <w:color w:val="000000"/>
        </w:rPr>
        <w:t xml:space="preserve"> with </w:t>
      </w:r>
      <w:r>
        <w:rPr>
          <w:rFonts w:ascii="Calibri" w:hAnsi="Calibri" w:cs="Calibri"/>
          <w:color w:val="000000"/>
        </w:rPr>
        <w:t>students, schools and communities to provide access to quality learning and opportunities. </w:t>
      </w:r>
    </w:p>
    <w:p w14:paraId="324B6CD3" w14:textId="77777777" w:rsidR="000F0D22" w:rsidRDefault="000F0D22" w:rsidP="0076720E">
      <w:pPr>
        <w:spacing w:after="0" w:line="240" w:lineRule="auto"/>
        <w:rPr>
          <w:b/>
        </w:rPr>
      </w:pPr>
    </w:p>
    <w:p w14:paraId="129AA6DC" w14:textId="77777777" w:rsidR="000F0D22" w:rsidRPr="00C126EF" w:rsidRDefault="000F0D22" w:rsidP="0076720E">
      <w:pPr>
        <w:spacing w:after="0" w:line="240" w:lineRule="auto"/>
        <w:rPr>
          <w:b/>
        </w:rPr>
      </w:pPr>
      <w:r>
        <w:rPr>
          <w:b/>
        </w:rPr>
        <w:t xml:space="preserve">Our </w:t>
      </w:r>
      <w:r w:rsidRPr="00C126EF">
        <w:rPr>
          <w:b/>
        </w:rPr>
        <w:t xml:space="preserve">Values </w:t>
      </w:r>
    </w:p>
    <w:p w14:paraId="51FFEEFB" w14:textId="77777777" w:rsidR="000F0D22" w:rsidRPr="00C126EF" w:rsidRDefault="000F0D22" w:rsidP="0076720E">
      <w:pPr>
        <w:spacing w:after="0" w:line="240" w:lineRule="auto"/>
      </w:pPr>
      <w:r w:rsidRPr="00C126EF">
        <w:rPr>
          <w:b/>
        </w:rPr>
        <w:t>1.</w:t>
      </w:r>
      <w:r w:rsidRPr="00C126EF">
        <w:t xml:space="preserve"> </w:t>
      </w:r>
      <w:r w:rsidRPr="003C1919">
        <w:rPr>
          <w:b/>
        </w:rPr>
        <w:t>Person-centred</w:t>
      </w:r>
      <w:r w:rsidRPr="003C1919">
        <w:t xml:space="preserve">: </w:t>
      </w:r>
      <w:r>
        <w:t xml:space="preserve">Children </w:t>
      </w:r>
      <w:r w:rsidRPr="00C126EF">
        <w:t xml:space="preserve">and adults with special educational needs </w:t>
      </w:r>
      <w:r w:rsidRPr="00561C22">
        <w:rPr>
          <w:color w:val="000000" w:themeColor="text1"/>
        </w:rPr>
        <w:t xml:space="preserve">and their families </w:t>
      </w:r>
      <w:r w:rsidRPr="00C126EF">
        <w:t xml:space="preserve">are at the centre of what we do. </w:t>
      </w:r>
    </w:p>
    <w:p w14:paraId="628001B3" w14:textId="77777777" w:rsidR="000F0D22" w:rsidRPr="00C126EF" w:rsidRDefault="000F0D22" w:rsidP="0076720E">
      <w:pPr>
        <w:spacing w:after="0" w:line="240" w:lineRule="auto"/>
      </w:pPr>
    </w:p>
    <w:p w14:paraId="63CE2D28" w14:textId="77777777" w:rsidR="000F0D22" w:rsidRPr="00C126EF" w:rsidRDefault="000F0D22" w:rsidP="0076720E">
      <w:pPr>
        <w:spacing w:after="0" w:line="240" w:lineRule="auto"/>
      </w:pPr>
      <w:r w:rsidRPr="00C126EF">
        <w:rPr>
          <w:b/>
        </w:rPr>
        <w:t>2. Inclusion-focused</w:t>
      </w:r>
      <w:r w:rsidRPr="00C126EF">
        <w:t>: Inclusion guides our beliefs and actions</w:t>
      </w:r>
      <w:r>
        <w:t>.</w:t>
      </w:r>
    </w:p>
    <w:p w14:paraId="77A73E68" w14:textId="77777777" w:rsidR="000F0D22" w:rsidRPr="00C126EF" w:rsidRDefault="000F0D22" w:rsidP="0076720E">
      <w:pPr>
        <w:spacing w:after="0" w:line="240" w:lineRule="auto"/>
      </w:pPr>
    </w:p>
    <w:p w14:paraId="661204AE" w14:textId="77777777" w:rsidR="000F0D22" w:rsidRPr="00C126EF" w:rsidRDefault="000F0D22" w:rsidP="0076720E">
      <w:pPr>
        <w:spacing w:after="0" w:line="240" w:lineRule="auto"/>
      </w:pPr>
      <w:r w:rsidRPr="00C126EF">
        <w:rPr>
          <w:b/>
        </w:rPr>
        <w:t>3.</w:t>
      </w:r>
      <w:r w:rsidRPr="00C126EF">
        <w:t xml:space="preserve"> </w:t>
      </w:r>
      <w:r w:rsidRPr="00C126EF">
        <w:rPr>
          <w:b/>
        </w:rPr>
        <w:t>Equity and equality-focused</w:t>
      </w:r>
      <w:r w:rsidRPr="00C126EF">
        <w:t xml:space="preserve">: We allocate additional resources equitably and fairly to schools in line with the needs of students and within Department of Education policy. </w:t>
      </w:r>
    </w:p>
    <w:p w14:paraId="5C4A6C70" w14:textId="77777777" w:rsidR="000F0D22" w:rsidRPr="00C126EF" w:rsidRDefault="000F0D22" w:rsidP="0076720E">
      <w:pPr>
        <w:spacing w:after="0" w:line="240" w:lineRule="auto"/>
      </w:pPr>
    </w:p>
    <w:p w14:paraId="2E2EEDBD" w14:textId="77777777" w:rsidR="000F0D22" w:rsidRPr="00C126EF" w:rsidRDefault="000F0D22" w:rsidP="0076720E">
      <w:pPr>
        <w:spacing w:after="0" w:line="240" w:lineRule="auto"/>
      </w:pPr>
      <w:r w:rsidRPr="00C126EF">
        <w:rPr>
          <w:b/>
        </w:rPr>
        <w:t>4.</w:t>
      </w:r>
      <w:r w:rsidRPr="00C126EF">
        <w:t xml:space="preserve"> </w:t>
      </w:r>
      <w:r w:rsidRPr="00C126EF">
        <w:rPr>
          <w:b/>
        </w:rPr>
        <w:t>Evidence-informed</w:t>
      </w:r>
      <w:r w:rsidRPr="00C126EF">
        <w:t xml:space="preserve">: We base policy advice on research evidence, national and international best practice, consultation with our stakeholders and expert </w:t>
      </w:r>
      <w:r>
        <w:t>input</w:t>
      </w:r>
      <w:r w:rsidRPr="00C126EF">
        <w:t xml:space="preserve">. </w:t>
      </w:r>
    </w:p>
    <w:p w14:paraId="59633876" w14:textId="77777777" w:rsidR="000F0D22" w:rsidRPr="00C126EF" w:rsidRDefault="000F0D22" w:rsidP="0076720E">
      <w:pPr>
        <w:spacing w:after="0" w:line="240" w:lineRule="auto"/>
      </w:pPr>
    </w:p>
    <w:p w14:paraId="4E79E7AD" w14:textId="77777777" w:rsidR="000F0D22" w:rsidRPr="00C126EF" w:rsidRDefault="000F0D22" w:rsidP="0076720E">
      <w:pPr>
        <w:spacing w:after="0" w:line="240" w:lineRule="auto"/>
      </w:pPr>
      <w:r w:rsidRPr="00C126EF">
        <w:rPr>
          <w:b/>
        </w:rPr>
        <w:t>5.</w:t>
      </w:r>
      <w:r w:rsidRPr="00C126EF">
        <w:t xml:space="preserve"> </w:t>
      </w:r>
      <w:r w:rsidRPr="00C126EF">
        <w:rPr>
          <w:b/>
        </w:rPr>
        <w:t>Expert-led</w:t>
      </w:r>
      <w:r w:rsidRPr="00C126EF">
        <w:t xml:space="preserve">: We are an expert source of valuable information, guidance and support </w:t>
      </w:r>
      <w:r>
        <w:t>for</w:t>
      </w:r>
      <w:r w:rsidRPr="00C126EF">
        <w:t xml:space="preserve"> parents and schools as well as </w:t>
      </w:r>
      <w:r>
        <w:t>supporting continuing</w:t>
      </w:r>
      <w:r w:rsidRPr="00C126EF">
        <w:t xml:space="preserve"> professional development for </w:t>
      </w:r>
      <w:r>
        <w:t xml:space="preserve">education </w:t>
      </w:r>
      <w:r w:rsidRPr="00C126EF">
        <w:t xml:space="preserve">practitioners. </w:t>
      </w:r>
    </w:p>
    <w:p w14:paraId="35B9A566" w14:textId="77777777" w:rsidR="000F0D22" w:rsidRPr="00C126EF" w:rsidRDefault="000F0D22" w:rsidP="0076720E">
      <w:pPr>
        <w:spacing w:after="0" w:line="240" w:lineRule="auto"/>
      </w:pPr>
    </w:p>
    <w:p w14:paraId="2E0B13D2" w14:textId="77777777" w:rsidR="000F0D22" w:rsidRPr="00C126EF" w:rsidRDefault="000F0D22" w:rsidP="0076720E">
      <w:pPr>
        <w:spacing w:after="0" w:line="240" w:lineRule="auto"/>
      </w:pPr>
      <w:r w:rsidRPr="00C126EF">
        <w:rPr>
          <w:b/>
        </w:rPr>
        <w:t>6.</w:t>
      </w:r>
      <w:r w:rsidRPr="00C126EF">
        <w:t xml:space="preserve"> </w:t>
      </w:r>
      <w:r w:rsidRPr="00C126EF">
        <w:rPr>
          <w:b/>
        </w:rPr>
        <w:t>Consultation-focused</w:t>
      </w:r>
      <w:r w:rsidRPr="00C126EF">
        <w:t xml:space="preserve">: We engage in regular and </w:t>
      </w:r>
      <w:r>
        <w:t>meaningful</w:t>
      </w:r>
      <w:r w:rsidRPr="00C126EF">
        <w:t xml:space="preserve"> consultation with our stakeholders.</w:t>
      </w:r>
    </w:p>
    <w:p w14:paraId="01F66074" w14:textId="3C47EA57" w:rsidR="000F0D22" w:rsidRDefault="000F0D22" w:rsidP="000F0D22">
      <w:pPr>
        <w:rPr>
          <w:b/>
          <w:color w:val="000000" w:themeColor="text1"/>
        </w:rPr>
      </w:pPr>
    </w:p>
    <w:p w14:paraId="2DF5E226" w14:textId="77777777" w:rsidR="000F0D22" w:rsidRDefault="000F0D22" w:rsidP="000F0D22">
      <w:pPr>
        <w:rPr>
          <w:b/>
          <w:color w:val="000000" w:themeColor="text1"/>
        </w:rPr>
      </w:pPr>
    </w:p>
    <w:p w14:paraId="63DEE995" w14:textId="77777777" w:rsidR="000F0D22" w:rsidRPr="008A041E" w:rsidRDefault="000F0D22" w:rsidP="000F0D22">
      <w:pPr>
        <w:rPr>
          <w:b/>
          <w:color w:val="000000" w:themeColor="text1"/>
        </w:rPr>
      </w:pPr>
      <w:r w:rsidRPr="008A041E">
        <w:rPr>
          <w:b/>
          <w:color w:val="000000" w:themeColor="text1"/>
        </w:rPr>
        <w:t xml:space="preserve">Goal 1 – Service Delivery </w:t>
      </w:r>
    </w:p>
    <w:p w14:paraId="79B3DFD7" w14:textId="77777777" w:rsidR="000F0D22" w:rsidRPr="008A041E" w:rsidRDefault="000F0D22" w:rsidP="000F0D22">
      <w:pPr>
        <w:rPr>
          <w:b/>
          <w:bCs/>
          <w:color w:val="000000" w:themeColor="text1"/>
        </w:rPr>
      </w:pPr>
      <w:r w:rsidRPr="008A041E">
        <w:rPr>
          <w:b/>
          <w:bCs/>
          <w:color w:val="000000" w:themeColor="text1"/>
        </w:rPr>
        <w:t xml:space="preserve">Provide students, school communities and parents with </w:t>
      </w:r>
      <w:r>
        <w:rPr>
          <w:b/>
          <w:bCs/>
          <w:color w:val="000000" w:themeColor="text1"/>
        </w:rPr>
        <w:t xml:space="preserve">professional </w:t>
      </w:r>
      <w:r w:rsidRPr="008A041E">
        <w:rPr>
          <w:b/>
          <w:bCs/>
          <w:color w:val="000000" w:themeColor="text1"/>
        </w:rPr>
        <w:t>co-ordinated service</w:t>
      </w:r>
      <w:r>
        <w:rPr>
          <w:b/>
          <w:bCs/>
          <w:color w:val="000000" w:themeColor="text1"/>
        </w:rPr>
        <w:t>s</w:t>
      </w:r>
      <w:r w:rsidRPr="008A041E">
        <w:rPr>
          <w:b/>
          <w:bCs/>
          <w:color w:val="000000" w:themeColor="text1"/>
        </w:rPr>
        <w:t xml:space="preserve"> </w:t>
      </w:r>
      <w:r>
        <w:rPr>
          <w:b/>
          <w:bCs/>
          <w:color w:val="000000" w:themeColor="text1"/>
        </w:rPr>
        <w:t>a</w:t>
      </w:r>
      <w:r w:rsidRPr="008A041E">
        <w:rPr>
          <w:b/>
          <w:bCs/>
          <w:color w:val="000000" w:themeColor="text1"/>
        </w:rPr>
        <w:t xml:space="preserve">nd </w:t>
      </w:r>
      <w:r>
        <w:rPr>
          <w:b/>
          <w:bCs/>
          <w:color w:val="000000" w:themeColor="text1"/>
        </w:rPr>
        <w:t>specialist support</w:t>
      </w:r>
      <w:r w:rsidRPr="008A041E">
        <w:rPr>
          <w:b/>
          <w:bCs/>
          <w:color w:val="000000" w:themeColor="text1"/>
        </w:rPr>
        <w:t xml:space="preserve"> provision relevant to the best outcomes for students</w:t>
      </w:r>
    </w:p>
    <w:tbl>
      <w:tblPr>
        <w:tblStyle w:val="TableGrid"/>
        <w:tblW w:w="0" w:type="auto"/>
        <w:tblLook w:val="04A0" w:firstRow="1" w:lastRow="0" w:firstColumn="1" w:lastColumn="0" w:noHBand="0" w:noVBand="1"/>
      </w:tblPr>
      <w:tblGrid>
        <w:gridCol w:w="3992"/>
        <w:gridCol w:w="1162"/>
        <w:gridCol w:w="5306"/>
      </w:tblGrid>
      <w:tr w:rsidR="000F0D22" w:rsidRPr="008A041E" w14:paraId="1B8FAB3C" w14:textId="77777777" w:rsidTr="0076720E">
        <w:tc>
          <w:tcPr>
            <w:tcW w:w="4150" w:type="dxa"/>
          </w:tcPr>
          <w:p w14:paraId="049F2595" w14:textId="77777777" w:rsidR="000F0D22" w:rsidRPr="00600A59" w:rsidRDefault="000F0D22" w:rsidP="000F0D22">
            <w:pPr>
              <w:spacing w:line="252" w:lineRule="auto"/>
              <w:rPr>
                <w:b/>
                <w:color w:val="000000" w:themeColor="text1"/>
              </w:rPr>
            </w:pPr>
            <w:r w:rsidRPr="00600A59">
              <w:rPr>
                <w:b/>
              </w:rPr>
              <w:t>Objectives</w:t>
            </w:r>
          </w:p>
        </w:tc>
        <w:tc>
          <w:tcPr>
            <w:tcW w:w="1184" w:type="dxa"/>
          </w:tcPr>
          <w:p w14:paraId="68717CF3" w14:textId="77777777" w:rsidR="000F0D22" w:rsidRPr="00600A59" w:rsidRDefault="000F0D22" w:rsidP="000F0D22">
            <w:pPr>
              <w:spacing w:line="252" w:lineRule="auto"/>
              <w:rPr>
                <w:b/>
                <w:color w:val="000000" w:themeColor="text1"/>
              </w:rPr>
            </w:pPr>
            <w:r w:rsidRPr="00600A59">
              <w:rPr>
                <w:b/>
                <w:color w:val="000000" w:themeColor="text1"/>
              </w:rPr>
              <w:t>Pillars</w:t>
            </w:r>
          </w:p>
        </w:tc>
        <w:tc>
          <w:tcPr>
            <w:tcW w:w="5576" w:type="dxa"/>
          </w:tcPr>
          <w:p w14:paraId="64D35C7A" w14:textId="77777777" w:rsidR="000F0D22" w:rsidRPr="00600A59" w:rsidRDefault="000F0D22" w:rsidP="000F0D22">
            <w:pPr>
              <w:spacing w:line="252" w:lineRule="auto"/>
              <w:rPr>
                <w:b/>
                <w:color w:val="000000" w:themeColor="text1"/>
              </w:rPr>
            </w:pPr>
            <w:r w:rsidRPr="00600A59">
              <w:rPr>
                <w:b/>
                <w:color w:val="000000" w:themeColor="text1"/>
              </w:rPr>
              <w:t xml:space="preserve">Actions </w:t>
            </w:r>
          </w:p>
        </w:tc>
      </w:tr>
      <w:tr w:rsidR="000F0D22" w:rsidRPr="008A041E" w14:paraId="04AC3047" w14:textId="77777777" w:rsidTr="0076720E">
        <w:tc>
          <w:tcPr>
            <w:tcW w:w="4150" w:type="dxa"/>
          </w:tcPr>
          <w:p w14:paraId="71A8DA63" w14:textId="77777777" w:rsidR="000F0D22" w:rsidRPr="00311125" w:rsidRDefault="000F0D22" w:rsidP="00224693">
            <w:pPr>
              <w:pStyle w:val="ListParagraph"/>
              <w:numPr>
                <w:ilvl w:val="0"/>
                <w:numId w:val="36"/>
              </w:numPr>
              <w:spacing w:line="252" w:lineRule="auto"/>
              <w:rPr>
                <w:color w:val="000000" w:themeColor="text1"/>
              </w:rPr>
            </w:pPr>
            <w:r w:rsidRPr="00311125">
              <w:rPr>
                <w:color w:val="000000" w:themeColor="text1"/>
              </w:rPr>
              <w:t xml:space="preserve">Provide advice, information and support </w:t>
            </w:r>
            <w:r>
              <w:rPr>
                <w:color w:val="000000" w:themeColor="text1"/>
              </w:rPr>
              <w:t>for</w:t>
            </w:r>
            <w:r w:rsidRPr="00311125">
              <w:rPr>
                <w:color w:val="000000" w:themeColor="text1"/>
              </w:rPr>
              <w:t xml:space="preserve"> parents and students </w:t>
            </w:r>
            <w:r>
              <w:rPr>
                <w:color w:val="000000" w:themeColor="text1"/>
              </w:rPr>
              <w:t>to maximise</w:t>
            </w:r>
            <w:r w:rsidRPr="00311125">
              <w:rPr>
                <w:color w:val="000000" w:themeColor="text1"/>
              </w:rPr>
              <w:t xml:space="preserve"> their education</w:t>
            </w:r>
            <w:r>
              <w:rPr>
                <w:color w:val="000000" w:themeColor="text1"/>
              </w:rPr>
              <w:t>al opportunities</w:t>
            </w:r>
          </w:p>
        </w:tc>
        <w:tc>
          <w:tcPr>
            <w:tcW w:w="1184" w:type="dxa"/>
          </w:tcPr>
          <w:p w14:paraId="75CEEDA4" w14:textId="77777777" w:rsidR="000F0D22" w:rsidRPr="008A041E" w:rsidRDefault="000F0D22" w:rsidP="000F0D22">
            <w:pPr>
              <w:spacing w:line="252" w:lineRule="auto"/>
              <w:rPr>
                <w:color w:val="000000" w:themeColor="text1"/>
              </w:rPr>
            </w:pPr>
            <w:r w:rsidRPr="008A041E">
              <w:rPr>
                <w:color w:val="000000" w:themeColor="text1"/>
              </w:rPr>
              <w:t>P1,P2</w:t>
            </w:r>
          </w:p>
        </w:tc>
        <w:tc>
          <w:tcPr>
            <w:tcW w:w="5576" w:type="dxa"/>
          </w:tcPr>
          <w:p w14:paraId="1E7F9927" w14:textId="77777777" w:rsidR="000F0D22" w:rsidRPr="008A041E" w:rsidRDefault="000F0D22" w:rsidP="00224693">
            <w:pPr>
              <w:pStyle w:val="ListParagraph"/>
              <w:numPr>
                <w:ilvl w:val="0"/>
                <w:numId w:val="37"/>
              </w:numPr>
              <w:spacing w:line="252" w:lineRule="auto"/>
              <w:rPr>
                <w:color w:val="000000" w:themeColor="text1"/>
              </w:rPr>
            </w:pPr>
            <w:r w:rsidRPr="008A041E">
              <w:rPr>
                <w:color w:val="000000" w:themeColor="text1"/>
              </w:rPr>
              <w:t xml:space="preserve">Prepare, implement and deliver timely parental engagement at local and Regional team level through consistent quality assured messaging </w:t>
            </w:r>
          </w:p>
          <w:p w14:paraId="2023284A" w14:textId="77777777" w:rsidR="000F0D22" w:rsidRPr="008A041E" w:rsidRDefault="000F0D22" w:rsidP="00224693">
            <w:pPr>
              <w:pStyle w:val="ListParagraph"/>
              <w:numPr>
                <w:ilvl w:val="0"/>
                <w:numId w:val="37"/>
              </w:numPr>
              <w:spacing w:line="252" w:lineRule="auto"/>
              <w:rPr>
                <w:color w:val="000000" w:themeColor="text1"/>
              </w:rPr>
            </w:pPr>
            <w:r w:rsidRPr="008A041E">
              <w:rPr>
                <w:color w:val="000000" w:themeColor="text1"/>
              </w:rPr>
              <w:t xml:space="preserve">Grow, diversify and improve </w:t>
            </w:r>
            <w:r>
              <w:rPr>
                <w:color w:val="000000" w:themeColor="text1"/>
              </w:rPr>
              <w:t xml:space="preserve">frontline </w:t>
            </w:r>
            <w:r w:rsidRPr="008A041E">
              <w:rPr>
                <w:color w:val="000000" w:themeColor="text1"/>
              </w:rPr>
              <w:t xml:space="preserve">delivery </w:t>
            </w:r>
            <w:r>
              <w:rPr>
                <w:color w:val="000000" w:themeColor="text1"/>
              </w:rPr>
              <w:t xml:space="preserve">of services and </w:t>
            </w:r>
            <w:r w:rsidRPr="008A041E">
              <w:rPr>
                <w:color w:val="000000" w:themeColor="text1"/>
              </w:rPr>
              <w:t xml:space="preserve">engagement </w:t>
            </w:r>
            <w:r>
              <w:rPr>
                <w:color w:val="000000" w:themeColor="text1"/>
              </w:rPr>
              <w:t>with</w:t>
            </w:r>
            <w:r w:rsidRPr="008A041E">
              <w:rPr>
                <w:color w:val="000000" w:themeColor="text1"/>
              </w:rPr>
              <w:t xml:space="preserve"> parents and students in line with enhanced Customer Charter and T</w:t>
            </w:r>
            <w:r>
              <w:rPr>
                <w:color w:val="000000" w:themeColor="text1"/>
              </w:rPr>
              <w:t xml:space="preserve">otal </w:t>
            </w:r>
            <w:r w:rsidRPr="008A041E">
              <w:rPr>
                <w:color w:val="000000" w:themeColor="text1"/>
              </w:rPr>
              <w:t>Q</w:t>
            </w:r>
            <w:r>
              <w:rPr>
                <w:color w:val="000000" w:themeColor="text1"/>
              </w:rPr>
              <w:t xml:space="preserve">uality </w:t>
            </w:r>
            <w:r w:rsidRPr="008A041E">
              <w:rPr>
                <w:color w:val="000000" w:themeColor="text1"/>
              </w:rPr>
              <w:t>M</w:t>
            </w:r>
            <w:r>
              <w:rPr>
                <w:color w:val="000000" w:themeColor="text1"/>
              </w:rPr>
              <w:t>anagement</w:t>
            </w:r>
            <w:r w:rsidRPr="008A041E">
              <w:rPr>
                <w:color w:val="000000" w:themeColor="text1"/>
              </w:rPr>
              <w:t xml:space="preserve"> standards of operational excellence</w:t>
            </w:r>
          </w:p>
          <w:p w14:paraId="7FCD5E6B" w14:textId="77777777" w:rsidR="000F0D22" w:rsidRPr="00311125" w:rsidRDefault="000F0D22" w:rsidP="00224693">
            <w:pPr>
              <w:pStyle w:val="ListParagraph"/>
              <w:numPr>
                <w:ilvl w:val="0"/>
                <w:numId w:val="37"/>
              </w:numPr>
              <w:spacing w:line="252" w:lineRule="auto"/>
              <w:rPr>
                <w:color w:val="000000" w:themeColor="text1"/>
              </w:rPr>
            </w:pPr>
            <w:r>
              <w:rPr>
                <w:color w:val="000000"/>
              </w:rPr>
              <w:t>Provide the logistical, communicative and referral support required to ensure regional teams are enabled to engage effectively in line with national policy</w:t>
            </w:r>
          </w:p>
        </w:tc>
      </w:tr>
      <w:tr w:rsidR="000F0D22" w:rsidRPr="008A041E" w14:paraId="5D977253" w14:textId="77777777" w:rsidTr="0076720E">
        <w:tc>
          <w:tcPr>
            <w:tcW w:w="4150" w:type="dxa"/>
          </w:tcPr>
          <w:p w14:paraId="5CC4BB94" w14:textId="77777777" w:rsidR="000F0D22" w:rsidRPr="00311125" w:rsidRDefault="000F0D22" w:rsidP="00224693">
            <w:pPr>
              <w:pStyle w:val="ListParagraph"/>
              <w:numPr>
                <w:ilvl w:val="0"/>
                <w:numId w:val="36"/>
              </w:numPr>
              <w:rPr>
                <w:color w:val="000000" w:themeColor="text1"/>
              </w:rPr>
            </w:pPr>
            <w:r w:rsidRPr="00311125">
              <w:rPr>
                <w:color w:val="000000" w:themeColor="text1"/>
              </w:rPr>
              <w:t xml:space="preserve">Develop, deliver and review </w:t>
            </w:r>
            <w:r>
              <w:rPr>
                <w:color w:val="000000" w:themeColor="text1"/>
              </w:rPr>
              <w:t>standardised,</w:t>
            </w:r>
            <w:r w:rsidRPr="00311125">
              <w:rPr>
                <w:color w:val="000000" w:themeColor="text1"/>
              </w:rPr>
              <w:t xml:space="preserve"> coordinated regional team services within </w:t>
            </w:r>
            <w:r>
              <w:rPr>
                <w:color w:val="000000" w:themeColor="text1"/>
              </w:rPr>
              <w:t>each</w:t>
            </w:r>
            <w:r w:rsidRPr="00311125">
              <w:rPr>
                <w:color w:val="000000" w:themeColor="text1"/>
              </w:rPr>
              <w:t xml:space="preserve"> local community to support students, parents and school communities to enhance the educational participation, learning experience and outcomes for students </w:t>
            </w:r>
          </w:p>
        </w:tc>
        <w:tc>
          <w:tcPr>
            <w:tcW w:w="1184" w:type="dxa"/>
          </w:tcPr>
          <w:p w14:paraId="025D07EB" w14:textId="77777777" w:rsidR="000F0D22" w:rsidRPr="008A041E" w:rsidRDefault="000F0D22" w:rsidP="000F0D22">
            <w:pPr>
              <w:rPr>
                <w:color w:val="000000" w:themeColor="text1"/>
              </w:rPr>
            </w:pPr>
            <w:r w:rsidRPr="008A041E">
              <w:rPr>
                <w:color w:val="000000" w:themeColor="text1"/>
              </w:rPr>
              <w:t>P1,P2</w:t>
            </w:r>
          </w:p>
        </w:tc>
        <w:tc>
          <w:tcPr>
            <w:tcW w:w="5576" w:type="dxa"/>
          </w:tcPr>
          <w:p w14:paraId="46056C1B" w14:textId="77777777" w:rsidR="000F0D22" w:rsidRPr="008A041E" w:rsidRDefault="000F0D22" w:rsidP="00224693">
            <w:pPr>
              <w:pStyle w:val="ListParagraph"/>
              <w:numPr>
                <w:ilvl w:val="0"/>
                <w:numId w:val="38"/>
              </w:numPr>
              <w:rPr>
                <w:color w:val="000000" w:themeColor="text1"/>
              </w:rPr>
            </w:pPr>
            <w:r w:rsidRPr="008A041E">
              <w:rPr>
                <w:color w:val="000000" w:themeColor="text1"/>
              </w:rPr>
              <w:t xml:space="preserve">Strengthen and unify regional standards </w:t>
            </w:r>
            <w:r>
              <w:rPr>
                <w:color w:val="000000" w:themeColor="text1"/>
              </w:rPr>
              <w:t>for</w:t>
            </w:r>
            <w:r w:rsidRPr="008A041E">
              <w:rPr>
                <w:color w:val="000000" w:themeColor="text1"/>
              </w:rPr>
              <w:t xml:space="preserve"> frontline delivery of NCSE services </w:t>
            </w:r>
          </w:p>
          <w:p w14:paraId="59112851" w14:textId="77777777" w:rsidR="000F0D22" w:rsidRDefault="000F0D22" w:rsidP="00224693">
            <w:pPr>
              <w:pStyle w:val="ListParagraph"/>
              <w:numPr>
                <w:ilvl w:val="0"/>
                <w:numId w:val="38"/>
              </w:numPr>
              <w:rPr>
                <w:color w:val="000000" w:themeColor="text1"/>
              </w:rPr>
            </w:pPr>
            <w:r w:rsidRPr="008A041E">
              <w:rPr>
                <w:color w:val="000000" w:themeColor="text1"/>
              </w:rPr>
              <w:t>Deliver an equitable suite of NCSE services to strengthen  student learning and educational outcomes</w:t>
            </w:r>
          </w:p>
          <w:p w14:paraId="02449A79" w14:textId="77777777" w:rsidR="000F0D22" w:rsidRPr="00D05C77" w:rsidRDefault="000F0D22" w:rsidP="00224693">
            <w:pPr>
              <w:pStyle w:val="ListParagraph"/>
              <w:numPr>
                <w:ilvl w:val="0"/>
                <w:numId w:val="38"/>
              </w:numPr>
              <w:rPr>
                <w:color w:val="000000" w:themeColor="text1"/>
              </w:rPr>
            </w:pPr>
            <w:r w:rsidRPr="00D05C77">
              <w:rPr>
                <w:color w:val="000000"/>
              </w:rPr>
              <w:t xml:space="preserve">Provide the logistical, communicative and referral support required to ensure regional teams are enabled to engage effectively in line with national policy </w:t>
            </w:r>
          </w:p>
          <w:p w14:paraId="1CE6CEC7" w14:textId="77777777" w:rsidR="000F0D22" w:rsidRPr="00D05C77" w:rsidRDefault="000F0D22" w:rsidP="00224693">
            <w:pPr>
              <w:pStyle w:val="ListParagraph"/>
              <w:numPr>
                <w:ilvl w:val="0"/>
                <w:numId w:val="38"/>
              </w:numPr>
              <w:rPr>
                <w:color w:val="000000" w:themeColor="text1"/>
              </w:rPr>
            </w:pPr>
            <w:r w:rsidRPr="00D05C77">
              <w:rPr>
                <w:color w:val="000000" w:themeColor="text1"/>
              </w:rPr>
              <w:t>Provide relevant data, information and available resources to school communities</w:t>
            </w:r>
          </w:p>
        </w:tc>
      </w:tr>
      <w:tr w:rsidR="000F0D22" w:rsidRPr="008A041E" w14:paraId="7D8C3940" w14:textId="77777777" w:rsidTr="0076720E">
        <w:tc>
          <w:tcPr>
            <w:tcW w:w="4150" w:type="dxa"/>
          </w:tcPr>
          <w:p w14:paraId="1609B651" w14:textId="77777777" w:rsidR="000F0D22" w:rsidRPr="00311125" w:rsidRDefault="000F0D22" w:rsidP="00224693">
            <w:pPr>
              <w:pStyle w:val="ListParagraph"/>
              <w:numPr>
                <w:ilvl w:val="0"/>
                <w:numId w:val="36"/>
              </w:numPr>
              <w:rPr>
                <w:color w:val="000000" w:themeColor="text1"/>
              </w:rPr>
            </w:pPr>
            <w:r w:rsidRPr="00311125">
              <w:rPr>
                <w:color w:val="000000" w:themeColor="text1"/>
              </w:rPr>
              <w:t>Plan</w:t>
            </w:r>
            <w:r>
              <w:rPr>
                <w:color w:val="000000" w:themeColor="text1"/>
              </w:rPr>
              <w:t xml:space="preserve"> </w:t>
            </w:r>
            <w:r w:rsidRPr="00311125">
              <w:rPr>
                <w:color w:val="000000" w:themeColor="text1"/>
              </w:rPr>
              <w:t xml:space="preserve">for the provision and review of suitable student placement and </w:t>
            </w:r>
            <w:r>
              <w:rPr>
                <w:color w:val="000000" w:themeColor="text1"/>
              </w:rPr>
              <w:t xml:space="preserve">seamless </w:t>
            </w:r>
            <w:r w:rsidRPr="00311125">
              <w:rPr>
                <w:color w:val="000000" w:themeColor="text1"/>
              </w:rPr>
              <w:t xml:space="preserve">transitions together with parents, schools and stakeholders; </w:t>
            </w:r>
          </w:p>
        </w:tc>
        <w:tc>
          <w:tcPr>
            <w:tcW w:w="1184" w:type="dxa"/>
          </w:tcPr>
          <w:p w14:paraId="0DA404F1" w14:textId="77777777" w:rsidR="000F0D22" w:rsidRPr="008A041E" w:rsidRDefault="000F0D22" w:rsidP="000F0D22">
            <w:pPr>
              <w:rPr>
                <w:color w:val="000000" w:themeColor="text1"/>
              </w:rPr>
            </w:pPr>
            <w:r w:rsidRPr="008A041E">
              <w:rPr>
                <w:color w:val="000000" w:themeColor="text1"/>
              </w:rPr>
              <w:t>P1,P2, P5</w:t>
            </w:r>
          </w:p>
        </w:tc>
        <w:tc>
          <w:tcPr>
            <w:tcW w:w="5576" w:type="dxa"/>
          </w:tcPr>
          <w:p w14:paraId="685E37E9" w14:textId="77777777" w:rsidR="000F0D22" w:rsidRPr="008A041E" w:rsidRDefault="000F0D22" w:rsidP="00224693">
            <w:pPr>
              <w:pStyle w:val="ListParagraph"/>
              <w:numPr>
                <w:ilvl w:val="0"/>
                <w:numId w:val="39"/>
              </w:numPr>
              <w:rPr>
                <w:color w:val="000000" w:themeColor="text1"/>
              </w:rPr>
            </w:pPr>
            <w:r w:rsidRPr="008A041E">
              <w:rPr>
                <w:color w:val="000000" w:themeColor="text1"/>
              </w:rPr>
              <w:t>Utilise, analyse and prepare relevant data to prepare for student placement and transition at regional and national level</w:t>
            </w:r>
          </w:p>
          <w:p w14:paraId="0193E5DA" w14:textId="77777777" w:rsidR="000F0D22" w:rsidRPr="008A041E" w:rsidRDefault="000F0D22" w:rsidP="00224693">
            <w:pPr>
              <w:pStyle w:val="ListParagraph"/>
              <w:numPr>
                <w:ilvl w:val="0"/>
                <w:numId w:val="39"/>
              </w:numPr>
              <w:rPr>
                <w:color w:val="000000" w:themeColor="text1"/>
              </w:rPr>
            </w:pPr>
            <w:r w:rsidRPr="008A041E">
              <w:rPr>
                <w:color w:val="000000" w:themeColor="text1"/>
              </w:rPr>
              <w:t>Develop a framework and guidelines to support school communities provide access to specialist and mainstream provision for their student community</w:t>
            </w:r>
          </w:p>
          <w:p w14:paraId="21E58782" w14:textId="77777777" w:rsidR="000F0D22" w:rsidRPr="008A041E" w:rsidRDefault="000F0D22" w:rsidP="00224693">
            <w:pPr>
              <w:pStyle w:val="ListParagraph"/>
              <w:numPr>
                <w:ilvl w:val="0"/>
                <w:numId w:val="39"/>
              </w:numPr>
              <w:spacing w:line="252" w:lineRule="auto"/>
              <w:rPr>
                <w:color w:val="000000" w:themeColor="text1"/>
              </w:rPr>
            </w:pPr>
            <w:r w:rsidRPr="008A041E">
              <w:rPr>
                <w:color w:val="000000" w:themeColor="text1"/>
              </w:rPr>
              <w:t>Apply high level modelling to inform forward planning for future developments in primary, post primary and special school sectors</w:t>
            </w:r>
          </w:p>
        </w:tc>
      </w:tr>
      <w:tr w:rsidR="000F0D22" w:rsidRPr="008A041E" w14:paraId="2E9CC781" w14:textId="77777777" w:rsidTr="0076720E">
        <w:tc>
          <w:tcPr>
            <w:tcW w:w="4150" w:type="dxa"/>
          </w:tcPr>
          <w:p w14:paraId="077D4C58" w14:textId="77777777" w:rsidR="000F0D22" w:rsidRPr="00311125" w:rsidRDefault="000F0D22" w:rsidP="00224693">
            <w:pPr>
              <w:pStyle w:val="ListParagraph"/>
              <w:numPr>
                <w:ilvl w:val="0"/>
                <w:numId w:val="39"/>
              </w:numPr>
              <w:rPr>
                <w:color w:val="000000" w:themeColor="text1"/>
              </w:rPr>
            </w:pPr>
            <w:r w:rsidRPr="00311125">
              <w:rPr>
                <w:color w:val="000000" w:themeColor="text1"/>
              </w:rPr>
              <w:t>Develop a wrap-around support service in schools as part of the School Inclusion Model.</w:t>
            </w:r>
          </w:p>
        </w:tc>
        <w:tc>
          <w:tcPr>
            <w:tcW w:w="1184" w:type="dxa"/>
          </w:tcPr>
          <w:p w14:paraId="6CE6800B" w14:textId="77777777" w:rsidR="000F0D22" w:rsidRPr="008A041E" w:rsidRDefault="000F0D22" w:rsidP="000F0D22">
            <w:pPr>
              <w:rPr>
                <w:color w:val="000000" w:themeColor="text1"/>
              </w:rPr>
            </w:pPr>
            <w:r w:rsidRPr="008A041E">
              <w:rPr>
                <w:color w:val="000000" w:themeColor="text1"/>
              </w:rPr>
              <w:t>P1,P2, P4</w:t>
            </w:r>
          </w:p>
        </w:tc>
        <w:tc>
          <w:tcPr>
            <w:tcW w:w="5576" w:type="dxa"/>
          </w:tcPr>
          <w:p w14:paraId="61CB090D" w14:textId="77777777" w:rsidR="000F0D22" w:rsidRPr="008A041E" w:rsidRDefault="000F0D22" w:rsidP="00224693">
            <w:pPr>
              <w:pStyle w:val="ListParagraph"/>
              <w:numPr>
                <w:ilvl w:val="0"/>
                <w:numId w:val="40"/>
              </w:numPr>
              <w:rPr>
                <w:color w:val="000000" w:themeColor="text1"/>
              </w:rPr>
            </w:pPr>
            <w:r w:rsidRPr="008A041E">
              <w:rPr>
                <w:color w:val="000000" w:themeColor="text1"/>
              </w:rPr>
              <w:t>Provide world class informed therapeutic services to enhanced and national teams in line with internationally and nationally informed practice</w:t>
            </w:r>
          </w:p>
          <w:p w14:paraId="452716A8" w14:textId="77777777" w:rsidR="000F0D22" w:rsidRPr="008A041E" w:rsidRDefault="000F0D22" w:rsidP="00224693">
            <w:pPr>
              <w:pStyle w:val="ListParagraph"/>
              <w:numPr>
                <w:ilvl w:val="0"/>
                <w:numId w:val="40"/>
              </w:numPr>
              <w:rPr>
                <w:color w:val="000000" w:themeColor="text1"/>
              </w:rPr>
            </w:pPr>
            <w:r w:rsidRPr="008A041E">
              <w:rPr>
                <w:color w:val="000000" w:themeColor="text1"/>
              </w:rPr>
              <w:t xml:space="preserve">Widen and strengthen ongoing service provision of the school inclusion model  </w:t>
            </w:r>
          </w:p>
          <w:p w14:paraId="079D0A32" w14:textId="77777777" w:rsidR="000F0D22" w:rsidRPr="00311125" w:rsidRDefault="000F0D22" w:rsidP="00224693">
            <w:pPr>
              <w:pStyle w:val="ListParagraph"/>
              <w:numPr>
                <w:ilvl w:val="0"/>
                <w:numId w:val="40"/>
              </w:numPr>
              <w:spacing w:line="252" w:lineRule="auto"/>
              <w:rPr>
                <w:color w:val="000000" w:themeColor="text1"/>
              </w:rPr>
            </w:pPr>
            <w:r>
              <w:rPr>
                <w:color w:val="000000" w:themeColor="text1"/>
              </w:rPr>
              <w:t xml:space="preserve">Progress an evaluation of </w:t>
            </w:r>
            <w:r w:rsidRPr="008A041E">
              <w:rPr>
                <w:color w:val="000000" w:themeColor="text1"/>
              </w:rPr>
              <w:t>SIM</w:t>
            </w:r>
            <w:r>
              <w:rPr>
                <w:color w:val="000000" w:themeColor="text1"/>
              </w:rPr>
              <w:t xml:space="preserve"> components </w:t>
            </w:r>
            <w:r w:rsidRPr="008A041E">
              <w:rPr>
                <w:color w:val="000000" w:themeColor="text1"/>
              </w:rPr>
              <w:t>and publish findings</w:t>
            </w:r>
            <w:r>
              <w:rPr>
                <w:color w:val="000000" w:themeColor="text1"/>
              </w:rPr>
              <w:t xml:space="preserve"> </w:t>
            </w:r>
          </w:p>
        </w:tc>
      </w:tr>
      <w:tr w:rsidR="000F0D22" w:rsidRPr="008A041E" w14:paraId="662B5A3D" w14:textId="77777777" w:rsidTr="0076720E">
        <w:tc>
          <w:tcPr>
            <w:tcW w:w="4150" w:type="dxa"/>
          </w:tcPr>
          <w:p w14:paraId="4F9E6133" w14:textId="77777777" w:rsidR="000F0D22" w:rsidRPr="00311125" w:rsidRDefault="000F0D22" w:rsidP="00224693">
            <w:pPr>
              <w:pStyle w:val="ListParagraph"/>
              <w:numPr>
                <w:ilvl w:val="0"/>
                <w:numId w:val="39"/>
              </w:numPr>
              <w:rPr>
                <w:color w:val="000000" w:themeColor="text1"/>
              </w:rPr>
            </w:pPr>
            <w:r w:rsidRPr="00311125">
              <w:rPr>
                <w:color w:val="000000" w:themeColor="text1"/>
              </w:rPr>
              <w:t>Comply with our statutory obligations under the Disability Act by working with all stakeholders</w:t>
            </w:r>
            <w:r>
              <w:rPr>
                <w:color w:val="000000" w:themeColor="text1"/>
              </w:rPr>
              <w:t xml:space="preserve"> to ensure that timely assessments of applicants’ education needs are completed</w:t>
            </w:r>
            <w:r w:rsidRPr="00311125">
              <w:rPr>
                <w:color w:val="000000" w:themeColor="text1"/>
              </w:rPr>
              <w:t>.</w:t>
            </w:r>
          </w:p>
        </w:tc>
        <w:tc>
          <w:tcPr>
            <w:tcW w:w="1184" w:type="dxa"/>
          </w:tcPr>
          <w:p w14:paraId="0A03CA5B" w14:textId="77777777" w:rsidR="000F0D22" w:rsidRPr="008A041E" w:rsidRDefault="000F0D22" w:rsidP="000F0D22">
            <w:pPr>
              <w:rPr>
                <w:color w:val="000000" w:themeColor="text1"/>
              </w:rPr>
            </w:pPr>
            <w:r w:rsidRPr="008A041E">
              <w:rPr>
                <w:color w:val="000000" w:themeColor="text1"/>
              </w:rPr>
              <w:t>P2,P1</w:t>
            </w:r>
          </w:p>
        </w:tc>
        <w:tc>
          <w:tcPr>
            <w:tcW w:w="5576" w:type="dxa"/>
          </w:tcPr>
          <w:p w14:paraId="4E76BCF4" w14:textId="77777777" w:rsidR="000F0D22" w:rsidRPr="008A041E" w:rsidRDefault="000F0D22" w:rsidP="00224693">
            <w:pPr>
              <w:pStyle w:val="ListParagraph"/>
              <w:numPr>
                <w:ilvl w:val="0"/>
                <w:numId w:val="41"/>
              </w:numPr>
              <w:rPr>
                <w:color w:val="000000" w:themeColor="text1"/>
              </w:rPr>
            </w:pPr>
            <w:r w:rsidRPr="008A041E">
              <w:rPr>
                <w:color w:val="000000" w:themeColor="text1"/>
              </w:rPr>
              <w:t>Support high quality consistent delivery of AON related services nationally</w:t>
            </w:r>
          </w:p>
          <w:p w14:paraId="3C3BC9D0" w14:textId="77777777" w:rsidR="000F0D22" w:rsidRPr="008A041E" w:rsidRDefault="000F0D22" w:rsidP="00224693">
            <w:pPr>
              <w:pStyle w:val="ListParagraph"/>
              <w:numPr>
                <w:ilvl w:val="0"/>
                <w:numId w:val="41"/>
              </w:numPr>
              <w:rPr>
                <w:color w:val="000000" w:themeColor="text1"/>
              </w:rPr>
            </w:pPr>
            <w:r w:rsidRPr="008A041E">
              <w:rPr>
                <w:color w:val="000000" w:themeColor="text1"/>
              </w:rPr>
              <w:t xml:space="preserve">Develop continuity of service of AON advisor support at National delivery level.  </w:t>
            </w:r>
          </w:p>
          <w:p w14:paraId="5CB9FCFD" w14:textId="77777777" w:rsidR="000F0D22" w:rsidRPr="008A041E" w:rsidRDefault="000F0D22" w:rsidP="00224693">
            <w:pPr>
              <w:pStyle w:val="ListParagraph"/>
              <w:numPr>
                <w:ilvl w:val="0"/>
                <w:numId w:val="41"/>
              </w:numPr>
              <w:rPr>
                <w:color w:val="000000" w:themeColor="text1"/>
              </w:rPr>
            </w:pPr>
            <w:r w:rsidRPr="008A041E">
              <w:rPr>
                <w:color w:val="000000" w:themeColor="text1"/>
              </w:rPr>
              <w:t>Co-ordinat</w:t>
            </w:r>
            <w:r>
              <w:rPr>
                <w:color w:val="000000" w:themeColor="text1"/>
              </w:rPr>
              <w:t xml:space="preserve">e </w:t>
            </w:r>
            <w:r w:rsidRPr="008A041E">
              <w:rPr>
                <w:color w:val="000000" w:themeColor="text1"/>
              </w:rPr>
              <w:t>and support the delivery of AON logistical services</w:t>
            </w:r>
          </w:p>
        </w:tc>
      </w:tr>
    </w:tbl>
    <w:p w14:paraId="2831B851" w14:textId="77777777" w:rsidR="000F0D22" w:rsidRPr="008A041E" w:rsidRDefault="000F0D22" w:rsidP="000F0D22">
      <w:pPr>
        <w:pStyle w:val="ListParagraph"/>
        <w:rPr>
          <w:color w:val="000000" w:themeColor="text1"/>
        </w:rPr>
      </w:pPr>
    </w:p>
    <w:p w14:paraId="1678D352" w14:textId="77777777" w:rsidR="000F0D22" w:rsidRPr="008A041E" w:rsidRDefault="000F0D22" w:rsidP="000F0D22">
      <w:pPr>
        <w:autoSpaceDE w:val="0"/>
        <w:autoSpaceDN w:val="0"/>
        <w:rPr>
          <w:b/>
          <w:color w:val="000000" w:themeColor="text1"/>
        </w:rPr>
      </w:pPr>
    </w:p>
    <w:p w14:paraId="6EBC721B" w14:textId="7E8C8D4D" w:rsidR="000F0D22" w:rsidRPr="008A041E" w:rsidRDefault="000F0D22" w:rsidP="007444CC">
      <w:pPr>
        <w:rPr>
          <w:b/>
          <w:color w:val="000000" w:themeColor="text1"/>
        </w:rPr>
      </w:pPr>
      <w:r>
        <w:rPr>
          <w:b/>
          <w:color w:val="000000" w:themeColor="text1"/>
        </w:rPr>
        <w:br w:type="page"/>
      </w:r>
      <w:r w:rsidRPr="008A041E">
        <w:rPr>
          <w:b/>
          <w:color w:val="000000" w:themeColor="text1"/>
        </w:rPr>
        <w:t xml:space="preserve">Goal 2 – Research, Policy and Practice </w:t>
      </w:r>
    </w:p>
    <w:p w14:paraId="4E7260A8" w14:textId="77777777" w:rsidR="000F0D22" w:rsidRPr="008A041E" w:rsidRDefault="000F0D22" w:rsidP="000F0D22">
      <w:pPr>
        <w:autoSpaceDE w:val="0"/>
        <w:autoSpaceDN w:val="0"/>
        <w:rPr>
          <w:b/>
          <w:color w:val="000000" w:themeColor="text1"/>
        </w:rPr>
      </w:pPr>
      <w:r w:rsidRPr="008A041E">
        <w:rPr>
          <w:b/>
          <w:color w:val="000000" w:themeColor="text1"/>
        </w:rPr>
        <w:t xml:space="preserve">Develop and provide expert policy advice, practice and </w:t>
      </w:r>
      <w:r>
        <w:rPr>
          <w:b/>
          <w:color w:val="000000" w:themeColor="text1"/>
        </w:rPr>
        <w:t>p</w:t>
      </w:r>
      <w:r w:rsidRPr="008A041E">
        <w:rPr>
          <w:b/>
          <w:color w:val="000000" w:themeColor="text1"/>
        </w:rPr>
        <w:t xml:space="preserve">rofessional </w:t>
      </w:r>
      <w:r>
        <w:rPr>
          <w:b/>
          <w:color w:val="000000" w:themeColor="text1"/>
        </w:rPr>
        <w:t>l</w:t>
      </w:r>
      <w:r w:rsidRPr="008A041E">
        <w:rPr>
          <w:b/>
          <w:color w:val="000000" w:themeColor="text1"/>
        </w:rPr>
        <w:t>earning programmes that are evidence-informed and underpinned by the latest national and international research and expert input.  </w:t>
      </w:r>
    </w:p>
    <w:tbl>
      <w:tblPr>
        <w:tblStyle w:val="TableGrid"/>
        <w:tblW w:w="0" w:type="auto"/>
        <w:tblLook w:val="04A0" w:firstRow="1" w:lastRow="0" w:firstColumn="1" w:lastColumn="0" w:noHBand="0" w:noVBand="1"/>
      </w:tblPr>
      <w:tblGrid>
        <w:gridCol w:w="4240"/>
        <w:gridCol w:w="1155"/>
        <w:gridCol w:w="5065"/>
      </w:tblGrid>
      <w:tr w:rsidR="000F0D22" w:rsidRPr="008A041E" w14:paraId="68AAB863" w14:textId="77777777" w:rsidTr="0076720E">
        <w:tc>
          <w:tcPr>
            <w:tcW w:w="4357" w:type="dxa"/>
          </w:tcPr>
          <w:p w14:paraId="14F2E7C6" w14:textId="77777777" w:rsidR="000F0D22" w:rsidRPr="00600A59" w:rsidRDefault="000F0D22" w:rsidP="000F0D22">
            <w:pPr>
              <w:rPr>
                <w:b/>
                <w:color w:val="000000" w:themeColor="text1"/>
              </w:rPr>
            </w:pPr>
            <w:r w:rsidRPr="00600A59">
              <w:rPr>
                <w:b/>
              </w:rPr>
              <w:t xml:space="preserve">Objectives </w:t>
            </w:r>
          </w:p>
        </w:tc>
        <w:tc>
          <w:tcPr>
            <w:tcW w:w="1170" w:type="dxa"/>
          </w:tcPr>
          <w:p w14:paraId="45B24922" w14:textId="77777777" w:rsidR="000F0D22" w:rsidRPr="00600A59" w:rsidRDefault="000F0D22" w:rsidP="000F0D22">
            <w:pPr>
              <w:rPr>
                <w:b/>
                <w:color w:val="000000" w:themeColor="text1"/>
              </w:rPr>
            </w:pPr>
            <w:r w:rsidRPr="00600A59">
              <w:rPr>
                <w:b/>
                <w:color w:val="000000" w:themeColor="text1"/>
              </w:rPr>
              <w:t>Pillars</w:t>
            </w:r>
          </w:p>
        </w:tc>
        <w:tc>
          <w:tcPr>
            <w:tcW w:w="5241" w:type="dxa"/>
          </w:tcPr>
          <w:p w14:paraId="63AC6BA6" w14:textId="77777777" w:rsidR="000F0D22" w:rsidRPr="00600A59" w:rsidRDefault="000F0D22" w:rsidP="000F0D22">
            <w:pPr>
              <w:rPr>
                <w:b/>
                <w:color w:val="000000" w:themeColor="text1"/>
              </w:rPr>
            </w:pPr>
            <w:r w:rsidRPr="00600A59">
              <w:rPr>
                <w:b/>
                <w:color w:val="000000" w:themeColor="text1"/>
              </w:rPr>
              <w:t>Actions</w:t>
            </w:r>
          </w:p>
        </w:tc>
      </w:tr>
      <w:tr w:rsidR="000F0D22" w:rsidRPr="008A041E" w14:paraId="5308B82D" w14:textId="77777777" w:rsidTr="0076720E">
        <w:tc>
          <w:tcPr>
            <w:tcW w:w="4357" w:type="dxa"/>
          </w:tcPr>
          <w:p w14:paraId="78709C2E" w14:textId="77777777" w:rsidR="000F0D22" w:rsidRPr="00311125" w:rsidRDefault="000F0D22" w:rsidP="00224693">
            <w:pPr>
              <w:pStyle w:val="ListParagraph"/>
              <w:numPr>
                <w:ilvl w:val="0"/>
                <w:numId w:val="42"/>
              </w:numPr>
              <w:rPr>
                <w:color w:val="000000" w:themeColor="text1"/>
              </w:rPr>
            </w:pPr>
            <w:r w:rsidRPr="00311125">
              <w:rPr>
                <w:color w:val="000000" w:themeColor="text1"/>
              </w:rPr>
              <w:t>Provide independent, expert and evidence-informed policy advice to the Minister for Education &amp; support the implementation of advice as required</w:t>
            </w:r>
          </w:p>
        </w:tc>
        <w:tc>
          <w:tcPr>
            <w:tcW w:w="1170" w:type="dxa"/>
          </w:tcPr>
          <w:p w14:paraId="13249856" w14:textId="77777777" w:rsidR="000F0D22" w:rsidRPr="008A041E" w:rsidRDefault="000F0D22" w:rsidP="000F0D22">
            <w:pPr>
              <w:rPr>
                <w:color w:val="000000" w:themeColor="text1"/>
              </w:rPr>
            </w:pPr>
            <w:r w:rsidRPr="008A041E">
              <w:rPr>
                <w:color w:val="000000" w:themeColor="text1"/>
              </w:rPr>
              <w:t>P1, P4</w:t>
            </w:r>
          </w:p>
        </w:tc>
        <w:tc>
          <w:tcPr>
            <w:tcW w:w="5241" w:type="dxa"/>
          </w:tcPr>
          <w:p w14:paraId="7DF4C606" w14:textId="77777777" w:rsidR="000F0D22" w:rsidRPr="008A041E" w:rsidRDefault="000F0D22" w:rsidP="00224693">
            <w:pPr>
              <w:pStyle w:val="ListParagraph"/>
              <w:numPr>
                <w:ilvl w:val="0"/>
                <w:numId w:val="43"/>
              </w:numPr>
              <w:rPr>
                <w:color w:val="000000" w:themeColor="text1"/>
              </w:rPr>
            </w:pPr>
            <w:r w:rsidRPr="008A041E">
              <w:rPr>
                <w:color w:val="000000" w:themeColor="text1"/>
              </w:rPr>
              <w:t xml:space="preserve">Develop policy advice for the Minister for Education informed </w:t>
            </w:r>
            <w:r>
              <w:rPr>
                <w:color w:val="000000" w:themeColor="text1"/>
              </w:rPr>
              <w:t>by</w:t>
            </w:r>
            <w:r w:rsidRPr="008A041E">
              <w:rPr>
                <w:color w:val="000000" w:themeColor="text1"/>
              </w:rPr>
              <w:t xml:space="preserve"> expert advice and evidence based </w:t>
            </w:r>
            <w:r>
              <w:rPr>
                <w:color w:val="000000" w:themeColor="text1"/>
              </w:rPr>
              <w:t xml:space="preserve">data and </w:t>
            </w:r>
            <w:r w:rsidRPr="008A041E">
              <w:rPr>
                <w:color w:val="000000" w:themeColor="text1"/>
              </w:rPr>
              <w:t xml:space="preserve">research </w:t>
            </w:r>
          </w:p>
          <w:p w14:paraId="325DC985" w14:textId="77777777" w:rsidR="000F0D22" w:rsidRPr="008A041E" w:rsidRDefault="000F0D22" w:rsidP="00224693">
            <w:pPr>
              <w:pStyle w:val="ListParagraph"/>
              <w:numPr>
                <w:ilvl w:val="0"/>
                <w:numId w:val="43"/>
              </w:numPr>
              <w:rPr>
                <w:color w:val="000000" w:themeColor="text1"/>
              </w:rPr>
            </w:pPr>
            <w:r w:rsidRPr="008A041E">
              <w:rPr>
                <w:color w:val="000000" w:themeColor="text1"/>
              </w:rPr>
              <w:t xml:space="preserve">Develop a programme of expert </w:t>
            </w:r>
            <w:r>
              <w:rPr>
                <w:color w:val="000000" w:themeColor="text1"/>
              </w:rPr>
              <w:t>p</w:t>
            </w:r>
            <w:r w:rsidRPr="008A041E">
              <w:rPr>
                <w:color w:val="000000" w:themeColor="text1"/>
              </w:rPr>
              <w:t xml:space="preserve">rofessional learning to ensure NCSE delivery of best practice informed education in school communities </w:t>
            </w:r>
          </w:p>
        </w:tc>
      </w:tr>
      <w:tr w:rsidR="000F0D22" w:rsidRPr="008A041E" w14:paraId="43D33738" w14:textId="77777777" w:rsidTr="0076720E">
        <w:tc>
          <w:tcPr>
            <w:tcW w:w="4357" w:type="dxa"/>
          </w:tcPr>
          <w:p w14:paraId="108E6D6B" w14:textId="77777777" w:rsidR="000F0D22" w:rsidRPr="00311125" w:rsidRDefault="000F0D22" w:rsidP="00224693">
            <w:pPr>
              <w:pStyle w:val="ListParagraph"/>
              <w:numPr>
                <w:ilvl w:val="0"/>
                <w:numId w:val="42"/>
              </w:numPr>
              <w:rPr>
                <w:color w:val="000000" w:themeColor="text1"/>
              </w:rPr>
            </w:pPr>
            <w:r w:rsidRPr="00311125">
              <w:rPr>
                <w:color w:val="000000" w:themeColor="text1"/>
              </w:rPr>
              <w:t xml:space="preserve">Develop, deliver and review </w:t>
            </w:r>
            <w:r>
              <w:rPr>
                <w:color w:val="000000" w:themeColor="text1"/>
              </w:rPr>
              <w:t>evidence informed practice and p</w:t>
            </w:r>
            <w:r w:rsidRPr="00311125">
              <w:rPr>
                <w:color w:val="000000" w:themeColor="text1"/>
              </w:rPr>
              <w:t>rofessional learning programmes to support the inclusion of students that is responsive and relevant to the needs of school communities.</w:t>
            </w:r>
          </w:p>
        </w:tc>
        <w:tc>
          <w:tcPr>
            <w:tcW w:w="1170" w:type="dxa"/>
          </w:tcPr>
          <w:p w14:paraId="430857E5" w14:textId="77777777" w:rsidR="000F0D22" w:rsidRPr="008A041E" w:rsidRDefault="000F0D22" w:rsidP="000F0D22">
            <w:pPr>
              <w:rPr>
                <w:color w:val="000000" w:themeColor="text1"/>
              </w:rPr>
            </w:pPr>
            <w:r w:rsidRPr="008A041E">
              <w:rPr>
                <w:color w:val="000000" w:themeColor="text1"/>
              </w:rPr>
              <w:t>P1,P2, P4</w:t>
            </w:r>
          </w:p>
        </w:tc>
        <w:tc>
          <w:tcPr>
            <w:tcW w:w="5241" w:type="dxa"/>
          </w:tcPr>
          <w:p w14:paraId="3220C49C" w14:textId="77777777" w:rsidR="000F0D22" w:rsidRPr="008A041E" w:rsidRDefault="000F0D22" w:rsidP="00224693">
            <w:pPr>
              <w:pStyle w:val="ListParagraph"/>
              <w:numPr>
                <w:ilvl w:val="0"/>
                <w:numId w:val="44"/>
              </w:numPr>
              <w:rPr>
                <w:color w:val="000000" w:themeColor="text1"/>
              </w:rPr>
            </w:pPr>
            <w:r w:rsidRPr="008A041E">
              <w:rPr>
                <w:color w:val="000000" w:themeColor="text1"/>
              </w:rPr>
              <w:t>Review and prepare an enhanced programme of sustained support and professional learning programmes to school communities</w:t>
            </w:r>
          </w:p>
          <w:p w14:paraId="2E235509" w14:textId="77777777" w:rsidR="000F0D22" w:rsidRPr="008A041E" w:rsidRDefault="000F0D22" w:rsidP="00224693">
            <w:pPr>
              <w:pStyle w:val="ListParagraph"/>
              <w:numPr>
                <w:ilvl w:val="0"/>
                <w:numId w:val="44"/>
              </w:numPr>
              <w:rPr>
                <w:color w:val="000000" w:themeColor="text1"/>
              </w:rPr>
            </w:pPr>
            <w:r w:rsidRPr="008A041E">
              <w:rPr>
                <w:color w:val="000000" w:themeColor="text1"/>
              </w:rPr>
              <w:t>Engage in ongoing consultation and continuous improvement of NCSE professional learning programmes to school communities</w:t>
            </w:r>
          </w:p>
          <w:p w14:paraId="1C82153C" w14:textId="77777777" w:rsidR="000F0D22" w:rsidRPr="008A041E" w:rsidRDefault="000F0D22" w:rsidP="00224693">
            <w:pPr>
              <w:pStyle w:val="ListParagraph"/>
              <w:numPr>
                <w:ilvl w:val="0"/>
                <w:numId w:val="44"/>
              </w:numPr>
              <w:rPr>
                <w:color w:val="000000" w:themeColor="text1"/>
              </w:rPr>
            </w:pPr>
            <w:r w:rsidRPr="008A041E">
              <w:rPr>
                <w:color w:val="000000" w:themeColor="text1"/>
              </w:rPr>
              <w:t>Provi</w:t>
            </w:r>
            <w:r>
              <w:rPr>
                <w:color w:val="000000" w:themeColor="text1"/>
              </w:rPr>
              <w:t>de</w:t>
            </w:r>
            <w:r w:rsidRPr="008A041E">
              <w:rPr>
                <w:color w:val="000000" w:themeColor="text1"/>
              </w:rPr>
              <w:t xml:space="preserve"> and co-ordinat</w:t>
            </w:r>
            <w:r>
              <w:rPr>
                <w:color w:val="000000" w:themeColor="text1"/>
              </w:rPr>
              <w:t>e the</w:t>
            </w:r>
            <w:r w:rsidRPr="008A041E">
              <w:rPr>
                <w:color w:val="000000" w:themeColor="text1"/>
              </w:rPr>
              <w:t xml:space="preserve"> delivery of resources, logistical and in-person/online engagement with NCSE professional learning programmes to school communities </w:t>
            </w:r>
            <w:r>
              <w:rPr>
                <w:color w:val="000000" w:themeColor="text1"/>
              </w:rPr>
              <w:t>at local and n</w:t>
            </w:r>
            <w:r w:rsidRPr="008A041E">
              <w:rPr>
                <w:color w:val="000000" w:themeColor="text1"/>
              </w:rPr>
              <w:t xml:space="preserve">ational level </w:t>
            </w:r>
          </w:p>
          <w:p w14:paraId="457565E7" w14:textId="77777777" w:rsidR="000F0D22" w:rsidRPr="008A041E" w:rsidRDefault="000F0D22" w:rsidP="00224693">
            <w:pPr>
              <w:pStyle w:val="ListParagraph"/>
              <w:numPr>
                <w:ilvl w:val="0"/>
                <w:numId w:val="44"/>
              </w:numPr>
              <w:rPr>
                <w:color w:val="000000" w:themeColor="text1"/>
              </w:rPr>
            </w:pPr>
            <w:r w:rsidRPr="008A041E">
              <w:rPr>
                <w:color w:val="000000" w:themeColor="text1"/>
              </w:rPr>
              <w:t xml:space="preserve">Develop a programme of practice based research to inform local school practice and national guidance and advice. </w:t>
            </w:r>
          </w:p>
        </w:tc>
      </w:tr>
      <w:tr w:rsidR="000F0D22" w:rsidRPr="008A041E" w14:paraId="6BFE8100" w14:textId="77777777" w:rsidTr="0076720E">
        <w:tc>
          <w:tcPr>
            <w:tcW w:w="4357" w:type="dxa"/>
          </w:tcPr>
          <w:p w14:paraId="18FA3331" w14:textId="77777777" w:rsidR="000F0D22" w:rsidRPr="00311125" w:rsidRDefault="000F0D22" w:rsidP="00224693">
            <w:pPr>
              <w:pStyle w:val="ListParagraph"/>
              <w:numPr>
                <w:ilvl w:val="0"/>
                <w:numId w:val="42"/>
              </w:numPr>
              <w:rPr>
                <w:color w:val="000000" w:themeColor="text1"/>
              </w:rPr>
            </w:pPr>
            <w:r w:rsidRPr="00311125">
              <w:rPr>
                <w:color w:val="000000" w:themeColor="text1"/>
              </w:rPr>
              <w:t>Engage in extensive consultation with our education stakeholders, including our Consultative Forum, parents, students and advocacy groups and draw</w:t>
            </w:r>
            <w:r>
              <w:rPr>
                <w:color w:val="000000" w:themeColor="text1"/>
              </w:rPr>
              <w:t xml:space="preserve"> on expert knowledge and advice.</w:t>
            </w:r>
          </w:p>
        </w:tc>
        <w:tc>
          <w:tcPr>
            <w:tcW w:w="1170" w:type="dxa"/>
          </w:tcPr>
          <w:p w14:paraId="518A9C17" w14:textId="77777777" w:rsidR="000F0D22" w:rsidRPr="008A041E" w:rsidRDefault="000F0D22" w:rsidP="000F0D22">
            <w:pPr>
              <w:rPr>
                <w:color w:val="000000" w:themeColor="text1"/>
              </w:rPr>
            </w:pPr>
            <w:r w:rsidRPr="008A041E">
              <w:rPr>
                <w:color w:val="000000" w:themeColor="text1"/>
              </w:rPr>
              <w:t>P1,P4, P5</w:t>
            </w:r>
          </w:p>
        </w:tc>
        <w:tc>
          <w:tcPr>
            <w:tcW w:w="5241" w:type="dxa"/>
          </w:tcPr>
          <w:p w14:paraId="4D930E86" w14:textId="77777777" w:rsidR="000F0D22" w:rsidRPr="008A041E" w:rsidRDefault="000F0D22" w:rsidP="00224693">
            <w:pPr>
              <w:pStyle w:val="ListParagraph"/>
              <w:numPr>
                <w:ilvl w:val="0"/>
                <w:numId w:val="45"/>
              </w:numPr>
              <w:rPr>
                <w:color w:val="000000" w:themeColor="text1"/>
              </w:rPr>
            </w:pPr>
            <w:r w:rsidRPr="008A041E">
              <w:rPr>
                <w:color w:val="000000" w:themeColor="text1"/>
              </w:rPr>
              <w:t>Develop and co-ordinate an annual engagement schedule with relevant representative, leadership, management and Patron bodies to inform the discernment of school community based needs and partnership opportunities</w:t>
            </w:r>
          </w:p>
          <w:p w14:paraId="1DA1014D" w14:textId="77777777" w:rsidR="000F0D22" w:rsidRPr="008A041E" w:rsidRDefault="000F0D22" w:rsidP="00224693">
            <w:pPr>
              <w:pStyle w:val="ListParagraph"/>
              <w:numPr>
                <w:ilvl w:val="0"/>
                <w:numId w:val="45"/>
              </w:numPr>
              <w:rPr>
                <w:color w:val="000000" w:themeColor="text1"/>
              </w:rPr>
            </w:pPr>
            <w:r w:rsidRPr="008A041E">
              <w:rPr>
                <w:color w:val="000000" w:themeColor="text1"/>
              </w:rPr>
              <w:t>Establish and support the work of the Consultative Forum to guide and inform the work of the NCSE</w:t>
            </w:r>
          </w:p>
          <w:p w14:paraId="44BB998D" w14:textId="77777777" w:rsidR="000F0D22" w:rsidRPr="008A041E" w:rsidRDefault="000F0D22" w:rsidP="000F0D22">
            <w:pPr>
              <w:ind w:left="360"/>
              <w:rPr>
                <w:color w:val="000000" w:themeColor="text1"/>
              </w:rPr>
            </w:pPr>
          </w:p>
        </w:tc>
      </w:tr>
      <w:tr w:rsidR="000F0D22" w:rsidRPr="008A041E" w14:paraId="6FB4DBD3" w14:textId="77777777" w:rsidTr="0076720E">
        <w:tc>
          <w:tcPr>
            <w:tcW w:w="4357" w:type="dxa"/>
          </w:tcPr>
          <w:p w14:paraId="1DA7C17B" w14:textId="77777777" w:rsidR="000F0D22" w:rsidRPr="00311125" w:rsidRDefault="000F0D22" w:rsidP="00224693">
            <w:pPr>
              <w:pStyle w:val="ListParagraph"/>
              <w:numPr>
                <w:ilvl w:val="0"/>
                <w:numId w:val="45"/>
              </w:numPr>
              <w:rPr>
                <w:color w:val="000000" w:themeColor="text1"/>
              </w:rPr>
            </w:pPr>
            <w:r w:rsidRPr="00311125">
              <w:rPr>
                <w:color w:val="000000" w:themeColor="text1"/>
              </w:rPr>
              <w:t>Produce an annual programme of commissioned and in-house research to info</w:t>
            </w:r>
            <w:r>
              <w:rPr>
                <w:color w:val="000000" w:themeColor="text1"/>
              </w:rPr>
              <w:t>rm the work of the organisation.</w:t>
            </w:r>
          </w:p>
        </w:tc>
        <w:tc>
          <w:tcPr>
            <w:tcW w:w="1170" w:type="dxa"/>
          </w:tcPr>
          <w:p w14:paraId="47B6557D" w14:textId="77777777" w:rsidR="000F0D22" w:rsidRPr="008A041E" w:rsidRDefault="000F0D22" w:rsidP="000F0D22">
            <w:pPr>
              <w:rPr>
                <w:color w:val="000000" w:themeColor="text1"/>
              </w:rPr>
            </w:pPr>
            <w:r w:rsidRPr="008A041E">
              <w:rPr>
                <w:color w:val="000000" w:themeColor="text1"/>
              </w:rPr>
              <w:t>P4, P1,P5</w:t>
            </w:r>
          </w:p>
        </w:tc>
        <w:tc>
          <w:tcPr>
            <w:tcW w:w="5241" w:type="dxa"/>
          </w:tcPr>
          <w:p w14:paraId="38FA7307" w14:textId="77777777" w:rsidR="000F0D22" w:rsidRPr="008A041E" w:rsidRDefault="000F0D22" w:rsidP="00224693">
            <w:pPr>
              <w:pStyle w:val="ListParagraph"/>
              <w:numPr>
                <w:ilvl w:val="0"/>
                <w:numId w:val="46"/>
              </w:numPr>
              <w:rPr>
                <w:color w:val="000000" w:themeColor="text1"/>
              </w:rPr>
            </w:pPr>
            <w:r w:rsidRPr="008A041E">
              <w:rPr>
                <w:color w:val="000000" w:themeColor="text1"/>
              </w:rPr>
              <w:t>Develop and implement a national programme of commissioned and in house research</w:t>
            </w:r>
          </w:p>
          <w:p w14:paraId="7B1BAC7B" w14:textId="77777777" w:rsidR="000F0D22" w:rsidRPr="008A041E" w:rsidRDefault="000F0D22" w:rsidP="00224693">
            <w:pPr>
              <w:pStyle w:val="ListParagraph"/>
              <w:numPr>
                <w:ilvl w:val="0"/>
                <w:numId w:val="46"/>
              </w:numPr>
              <w:rPr>
                <w:color w:val="000000" w:themeColor="text1"/>
              </w:rPr>
            </w:pPr>
            <w:r w:rsidRPr="008A041E">
              <w:rPr>
                <w:color w:val="000000" w:themeColor="text1"/>
              </w:rPr>
              <w:t xml:space="preserve">Disseminate research and evidence informed practice to all stakeholders </w:t>
            </w:r>
            <w:r>
              <w:rPr>
                <w:color w:val="000000" w:themeColor="text1"/>
              </w:rPr>
              <w:t xml:space="preserve">using our website and social media, the </w:t>
            </w:r>
            <w:r w:rsidRPr="008A041E">
              <w:rPr>
                <w:color w:val="000000" w:themeColor="text1"/>
              </w:rPr>
              <w:t>annual research conference</w:t>
            </w:r>
            <w:r>
              <w:rPr>
                <w:color w:val="000000" w:themeColor="text1"/>
              </w:rPr>
              <w:t xml:space="preserve"> and other stakeholder events</w:t>
            </w:r>
          </w:p>
        </w:tc>
      </w:tr>
    </w:tbl>
    <w:p w14:paraId="08621249" w14:textId="77777777" w:rsidR="000F0D22" w:rsidRDefault="000F0D22" w:rsidP="000F0D22">
      <w:pPr>
        <w:ind w:left="360"/>
        <w:rPr>
          <w:color w:val="000000" w:themeColor="text1"/>
        </w:rPr>
      </w:pPr>
    </w:p>
    <w:p w14:paraId="35642BE6" w14:textId="77777777" w:rsidR="000F0D22" w:rsidRDefault="000F0D22" w:rsidP="000F0D22">
      <w:pPr>
        <w:ind w:left="360"/>
        <w:rPr>
          <w:color w:val="000000" w:themeColor="text1"/>
        </w:rPr>
      </w:pPr>
      <w:r w:rsidRPr="008A041E">
        <w:rPr>
          <w:color w:val="000000" w:themeColor="text1"/>
        </w:rPr>
        <w:t xml:space="preserve"> </w:t>
      </w:r>
    </w:p>
    <w:p w14:paraId="5EF4E4EE" w14:textId="77777777" w:rsidR="000F0D22" w:rsidRPr="008A041E" w:rsidRDefault="000F0D22" w:rsidP="000F0D22">
      <w:pPr>
        <w:rPr>
          <w:b/>
          <w:bCs/>
          <w:color w:val="000000" w:themeColor="text1"/>
        </w:rPr>
      </w:pPr>
      <w:r w:rsidRPr="008A041E">
        <w:rPr>
          <w:b/>
          <w:bCs/>
          <w:color w:val="000000" w:themeColor="text1"/>
        </w:rPr>
        <w:t xml:space="preserve">Goal 3 Our Staff – Development, Support &amp; Leadership </w:t>
      </w:r>
    </w:p>
    <w:p w14:paraId="73FF5826" w14:textId="77777777" w:rsidR="000F0D22" w:rsidRPr="008A041E" w:rsidRDefault="000F0D22" w:rsidP="000F0D22">
      <w:pPr>
        <w:spacing w:line="252" w:lineRule="auto"/>
        <w:rPr>
          <w:b/>
          <w:bCs/>
          <w:color w:val="000000" w:themeColor="text1"/>
        </w:rPr>
      </w:pPr>
      <w:r w:rsidRPr="008A041E">
        <w:rPr>
          <w:b/>
          <w:bCs/>
          <w:color w:val="000000" w:themeColor="text1"/>
        </w:rPr>
        <w:t>Develop a progressive workplace culture in collaboration with staff to embed effective leadership and best practice. </w:t>
      </w:r>
    </w:p>
    <w:tbl>
      <w:tblPr>
        <w:tblStyle w:val="TableGrid"/>
        <w:tblW w:w="0" w:type="auto"/>
        <w:tblLook w:val="04A0" w:firstRow="1" w:lastRow="0" w:firstColumn="1" w:lastColumn="0" w:noHBand="0" w:noVBand="1"/>
      </w:tblPr>
      <w:tblGrid>
        <w:gridCol w:w="3240"/>
        <w:gridCol w:w="1026"/>
        <w:gridCol w:w="3850"/>
        <w:gridCol w:w="2344"/>
      </w:tblGrid>
      <w:tr w:rsidR="006E69D9" w:rsidRPr="008A041E" w14:paraId="6B30B1F8" w14:textId="5B9E3D87" w:rsidTr="006E69D9">
        <w:tc>
          <w:tcPr>
            <w:tcW w:w="3371" w:type="dxa"/>
          </w:tcPr>
          <w:p w14:paraId="25E593E8" w14:textId="77777777" w:rsidR="006E69D9" w:rsidRPr="00600A59" w:rsidRDefault="006E69D9" w:rsidP="000F0D22">
            <w:pPr>
              <w:rPr>
                <w:b/>
                <w:color w:val="000000" w:themeColor="text1"/>
              </w:rPr>
            </w:pPr>
            <w:r w:rsidRPr="00600A59">
              <w:rPr>
                <w:b/>
              </w:rPr>
              <w:t xml:space="preserve">Objectives </w:t>
            </w:r>
          </w:p>
        </w:tc>
        <w:tc>
          <w:tcPr>
            <w:tcW w:w="1043" w:type="dxa"/>
          </w:tcPr>
          <w:p w14:paraId="7367E68C" w14:textId="77777777" w:rsidR="006E69D9" w:rsidRPr="00600A59" w:rsidRDefault="006E69D9" w:rsidP="000F0D22">
            <w:pPr>
              <w:rPr>
                <w:b/>
                <w:color w:val="000000" w:themeColor="text1"/>
              </w:rPr>
            </w:pPr>
            <w:r w:rsidRPr="00600A59">
              <w:rPr>
                <w:b/>
                <w:color w:val="000000" w:themeColor="text1"/>
              </w:rPr>
              <w:t>Pillars</w:t>
            </w:r>
          </w:p>
        </w:tc>
        <w:tc>
          <w:tcPr>
            <w:tcW w:w="4076" w:type="dxa"/>
          </w:tcPr>
          <w:p w14:paraId="74047CB2" w14:textId="77777777" w:rsidR="006E69D9" w:rsidRPr="00600A59" w:rsidRDefault="006E69D9" w:rsidP="000F0D22">
            <w:pPr>
              <w:rPr>
                <w:b/>
                <w:color w:val="000000" w:themeColor="text1"/>
              </w:rPr>
            </w:pPr>
            <w:r w:rsidRPr="00600A59">
              <w:rPr>
                <w:b/>
                <w:color w:val="000000" w:themeColor="text1"/>
              </w:rPr>
              <w:t>Actions</w:t>
            </w:r>
          </w:p>
        </w:tc>
        <w:tc>
          <w:tcPr>
            <w:tcW w:w="2750" w:type="dxa"/>
          </w:tcPr>
          <w:p w14:paraId="60AB4F90" w14:textId="77777777" w:rsidR="006E69D9" w:rsidRPr="00600A59" w:rsidRDefault="006E69D9" w:rsidP="000F0D22">
            <w:pPr>
              <w:rPr>
                <w:b/>
                <w:color w:val="000000" w:themeColor="text1"/>
              </w:rPr>
            </w:pPr>
          </w:p>
        </w:tc>
      </w:tr>
      <w:tr w:rsidR="006E69D9" w:rsidRPr="008A041E" w14:paraId="40B181FE" w14:textId="257DF0DE" w:rsidTr="006E69D9">
        <w:tc>
          <w:tcPr>
            <w:tcW w:w="3371" w:type="dxa"/>
          </w:tcPr>
          <w:p w14:paraId="46287A4B" w14:textId="77777777" w:rsidR="006E69D9" w:rsidRPr="00311125" w:rsidRDefault="006E69D9" w:rsidP="00224693">
            <w:pPr>
              <w:pStyle w:val="ListParagraph"/>
              <w:numPr>
                <w:ilvl w:val="0"/>
                <w:numId w:val="47"/>
              </w:numPr>
              <w:spacing w:line="252" w:lineRule="auto"/>
              <w:jc w:val="both"/>
              <w:rPr>
                <w:rFonts w:eastAsia="Times New Roman"/>
                <w:color w:val="000000" w:themeColor="text1"/>
              </w:rPr>
            </w:pPr>
            <w:r w:rsidRPr="00311125">
              <w:rPr>
                <w:rFonts w:eastAsia="Times New Roman"/>
                <w:color w:val="000000" w:themeColor="text1"/>
              </w:rPr>
              <w:t xml:space="preserve">Develop the systems to recruit and retain staff with the </w:t>
            </w:r>
            <w:r>
              <w:rPr>
                <w:rFonts w:eastAsia="Times New Roman"/>
                <w:color w:val="000000" w:themeColor="text1"/>
              </w:rPr>
              <w:t>necessary</w:t>
            </w:r>
            <w:r w:rsidRPr="00311125">
              <w:rPr>
                <w:rFonts w:eastAsia="Times New Roman"/>
                <w:color w:val="000000" w:themeColor="text1"/>
              </w:rPr>
              <w:t xml:space="preserve"> </w:t>
            </w:r>
            <w:r>
              <w:rPr>
                <w:rFonts w:eastAsia="Times New Roman"/>
                <w:color w:val="000000" w:themeColor="text1"/>
              </w:rPr>
              <w:t xml:space="preserve">and desired </w:t>
            </w:r>
            <w:r w:rsidRPr="00311125">
              <w:rPr>
                <w:rFonts w:eastAsia="Times New Roman"/>
                <w:color w:val="000000" w:themeColor="text1"/>
              </w:rPr>
              <w:t>skills and expertise to deliver NCSE strategic objectives.</w:t>
            </w:r>
          </w:p>
        </w:tc>
        <w:tc>
          <w:tcPr>
            <w:tcW w:w="1043" w:type="dxa"/>
          </w:tcPr>
          <w:p w14:paraId="19E86B30" w14:textId="77777777" w:rsidR="006E69D9" w:rsidRPr="008A041E" w:rsidRDefault="006E69D9" w:rsidP="000F0D22">
            <w:pPr>
              <w:spacing w:line="252" w:lineRule="auto"/>
              <w:contextualSpacing/>
              <w:jc w:val="both"/>
              <w:rPr>
                <w:rFonts w:eastAsia="Times New Roman"/>
                <w:color w:val="000000" w:themeColor="text1"/>
              </w:rPr>
            </w:pPr>
            <w:r w:rsidRPr="008A041E">
              <w:rPr>
                <w:rFonts w:eastAsia="Times New Roman"/>
                <w:color w:val="000000" w:themeColor="text1"/>
              </w:rPr>
              <w:t>P3</w:t>
            </w:r>
          </w:p>
        </w:tc>
        <w:tc>
          <w:tcPr>
            <w:tcW w:w="4076" w:type="dxa"/>
          </w:tcPr>
          <w:p w14:paraId="0464BF0C" w14:textId="77777777" w:rsidR="006E69D9" w:rsidRPr="008A041E" w:rsidRDefault="006E69D9" w:rsidP="00224693">
            <w:pPr>
              <w:pStyle w:val="ListParagraph"/>
              <w:numPr>
                <w:ilvl w:val="0"/>
                <w:numId w:val="35"/>
              </w:numPr>
              <w:spacing w:line="252" w:lineRule="auto"/>
              <w:jc w:val="both"/>
              <w:rPr>
                <w:rFonts w:eastAsia="Times New Roman"/>
                <w:color w:val="000000" w:themeColor="text1"/>
              </w:rPr>
            </w:pPr>
            <w:r w:rsidRPr="008A041E">
              <w:rPr>
                <w:rFonts w:eastAsia="Times New Roman"/>
                <w:color w:val="000000" w:themeColor="text1"/>
              </w:rPr>
              <w:t>Review our role profiles to ensure we attract people whose skills, competencies and values are aligned to our requirements.</w:t>
            </w:r>
          </w:p>
          <w:p w14:paraId="2801E216" w14:textId="77777777" w:rsidR="006E69D9" w:rsidRPr="008A041E" w:rsidRDefault="006E69D9" w:rsidP="00224693">
            <w:pPr>
              <w:pStyle w:val="ListParagraph"/>
              <w:numPr>
                <w:ilvl w:val="0"/>
                <w:numId w:val="35"/>
              </w:numPr>
              <w:spacing w:line="252" w:lineRule="auto"/>
              <w:jc w:val="both"/>
              <w:rPr>
                <w:rFonts w:eastAsia="Times New Roman"/>
                <w:color w:val="000000" w:themeColor="text1"/>
              </w:rPr>
            </w:pPr>
            <w:r w:rsidRPr="008A041E">
              <w:rPr>
                <w:rFonts w:eastAsia="Times New Roman"/>
                <w:color w:val="000000" w:themeColor="text1"/>
              </w:rPr>
              <w:t xml:space="preserve">Utilise </w:t>
            </w:r>
            <w:r>
              <w:rPr>
                <w:rFonts w:eastAsia="Times New Roman"/>
                <w:color w:val="000000" w:themeColor="text1"/>
              </w:rPr>
              <w:t>effective</w:t>
            </w:r>
            <w:r w:rsidRPr="008A041E">
              <w:rPr>
                <w:rFonts w:eastAsia="Times New Roman"/>
                <w:color w:val="000000" w:themeColor="text1"/>
              </w:rPr>
              <w:t xml:space="preserve"> selection techniques to ensure our recruitment is both efficient and effective.</w:t>
            </w:r>
          </w:p>
          <w:p w14:paraId="6B4B3EB4" w14:textId="77777777" w:rsidR="006E69D9" w:rsidRPr="008A041E" w:rsidRDefault="006E69D9" w:rsidP="000F0D22">
            <w:pPr>
              <w:spacing w:line="252" w:lineRule="auto"/>
              <w:contextualSpacing/>
              <w:jc w:val="both"/>
              <w:rPr>
                <w:rFonts w:eastAsia="Times New Roman"/>
                <w:color w:val="000000" w:themeColor="text1"/>
              </w:rPr>
            </w:pPr>
          </w:p>
        </w:tc>
        <w:tc>
          <w:tcPr>
            <w:tcW w:w="2750" w:type="dxa"/>
          </w:tcPr>
          <w:p w14:paraId="6B8E4D49" w14:textId="77777777" w:rsidR="006E69D9" w:rsidRPr="008A041E" w:rsidRDefault="006E69D9" w:rsidP="00224693">
            <w:pPr>
              <w:pStyle w:val="ListParagraph"/>
              <w:numPr>
                <w:ilvl w:val="0"/>
                <w:numId w:val="35"/>
              </w:numPr>
              <w:spacing w:line="252" w:lineRule="auto"/>
              <w:jc w:val="both"/>
              <w:rPr>
                <w:rFonts w:eastAsia="Times New Roman"/>
                <w:color w:val="000000" w:themeColor="text1"/>
              </w:rPr>
            </w:pPr>
          </w:p>
        </w:tc>
      </w:tr>
      <w:tr w:rsidR="006E69D9" w:rsidRPr="008A041E" w14:paraId="7D2B994E" w14:textId="758E2889" w:rsidTr="006E69D9">
        <w:tc>
          <w:tcPr>
            <w:tcW w:w="3371" w:type="dxa"/>
          </w:tcPr>
          <w:p w14:paraId="74D4B7D3" w14:textId="77777777" w:rsidR="006E69D9" w:rsidRPr="00311125" w:rsidRDefault="006E69D9" w:rsidP="00224693">
            <w:pPr>
              <w:pStyle w:val="ListParagraph"/>
              <w:numPr>
                <w:ilvl w:val="0"/>
                <w:numId w:val="47"/>
              </w:numPr>
              <w:spacing w:line="252" w:lineRule="auto"/>
              <w:jc w:val="both"/>
              <w:rPr>
                <w:color w:val="000000" w:themeColor="text1"/>
              </w:rPr>
            </w:pPr>
            <w:r w:rsidRPr="00311125">
              <w:rPr>
                <w:color w:val="000000" w:themeColor="text1"/>
              </w:rPr>
              <w:t>Provide corporate induction, mentoring and professional development to equip and empower staff to provide effective services and to pursue innovation and growth.</w:t>
            </w:r>
          </w:p>
        </w:tc>
        <w:tc>
          <w:tcPr>
            <w:tcW w:w="1043" w:type="dxa"/>
          </w:tcPr>
          <w:p w14:paraId="1F9D0F97" w14:textId="77777777" w:rsidR="006E69D9" w:rsidRPr="008A041E" w:rsidRDefault="006E69D9" w:rsidP="000F0D22">
            <w:pPr>
              <w:spacing w:line="252" w:lineRule="auto"/>
              <w:contextualSpacing/>
              <w:jc w:val="both"/>
              <w:rPr>
                <w:color w:val="000000" w:themeColor="text1"/>
              </w:rPr>
            </w:pPr>
            <w:r w:rsidRPr="008A041E">
              <w:rPr>
                <w:color w:val="000000" w:themeColor="text1"/>
              </w:rPr>
              <w:t>P3, P1, P2</w:t>
            </w:r>
          </w:p>
        </w:tc>
        <w:tc>
          <w:tcPr>
            <w:tcW w:w="4076" w:type="dxa"/>
          </w:tcPr>
          <w:p w14:paraId="676BEA19" w14:textId="77777777" w:rsidR="006E69D9" w:rsidRPr="008A041E" w:rsidRDefault="006E69D9" w:rsidP="00224693">
            <w:pPr>
              <w:pStyle w:val="ListParagraph"/>
              <w:numPr>
                <w:ilvl w:val="0"/>
                <w:numId w:val="48"/>
              </w:numPr>
              <w:spacing w:line="252" w:lineRule="auto"/>
              <w:jc w:val="both"/>
              <w:rPr>
                <w:color w:val="000000" w:themeColor="text1"/>
              </w:rPr>
            </w:pPr>
            <w:r w:rsidRPr="008A041E">
              <w:rPr>
                <w:color w:val="000000" w:themeColor="text1"/>
              </w:rPr>
              <w:t>Develop tailored induction programmes for different staffing groups.</w:t>
            </w:r>
          </w:p>
          <w:p w14:paraId="32009D8B" w14:textId="77777777" w:rsidR="006E69D9" w:rsidRPr="008A041E" w:rsidRDefault="006E69D9" w:rsidP="00224693">
            <w:pPr>
              <w:pStyle w:val="ListParagraph"/>
              <w:numPr>
                <w:ilvl w:val="0"/>
                <w:numId w:val="48"/>
              </w:numPr>
              <w:spacing w:line="252" w:lineRule="auto"/>
              <w:jc w:val="both"/>
              <w:rPr>
                <w:color w:val="000000" w:themeColor="text1"/>
              </w:rPr>
            </w:pPr>
            <w:r w:rsidRPr="008A041E">
              <w:rPr>
                <w:color w:val="000000" w:themeColor="text1"/>
              </w:rPr>
              <w:t>Provide the opportunities for staff training and professional learning and mentoring through a structured suite of learning and development supports.</w:t>
            </w:r>
          </w:p>
          <w:p w14:paraId="5CA8BCE1" w14:textId="77777777" w:rsidR="006E69D9" w:rsidRPr="008A041E" w:rsidRDefault="006E69D9" w:rsidP="00224693">
            <w:pPr>
              <w:pStyle w:val="ListParagraph"/>
              <w:numPr>
                <w:ilvl w:val="0"/>
                <w:numId w:val="48"/>
              </w:numPr>
              <w:spacing w:line="252" w:lineRule="auto"/>
              <w:jc w:val="both"/>
              <w:rPr>
                <w:color w:val="000000" w:themeColor="text1"/>
              </w:rPr>
            </w:pPr>
            <w:r w:rsidRPr="008A041E">
              <w:rPr>
                <w:color w:val="000000" w:themeColor="text1"/>
              </w:rPr>
              <w:t>Implement the appropriate talent management supports which enable staff to grow and develop in their current roles and to progress in their professional career.</w:t>
            </w:r>
          </w:p>
          <w:p w14:paraId="5062E658" w14:textId="77777777" w:rsidR="006E69D9" w:rsidRPr="008A041E" w:rsidRDefault="006E69D9" w:rsidP="000F0D22">
            <w:pPr>
              <w:spacing w:line="252" w:lineRule="auto"/>
              <w:ind w:left="360"/>
              <w:rPr>
                <w:color w:val="000000" w:themeColor="text1"/>
              </w:rPr>
            </w:pPr>
          </w:p>
        </w:tc>
        <w:tc>
          <w:tcPr>
            <w:tcW w:w="2750" w:type="dxa"/>
          </w:tcPr>
          <w:p w14:paraId="69B60BC6" w14:textId="77777777" w:rsidR="006E69D9" w:rsidRPr="008A041E" w:rsidRDefault="006E69D9" w:rsidP="00224693">
            <w:pPr>
              <w:pStyle w:val="ListParagraph"/>
              <w:numPr>
                <w:ilvl w:val="0"/>
                <w:numId w:val="48"/>
              </w:numPr>
              <w:spacing w:line="252" w:lineRule="auto"/>
              <w:jc w:val="both"/>
              <w:rPr>
                <w:color w:val="000000" w:themeColor="text1"/>
              </w:rPr>
            </w:pPr>
          </w:p>
        </w:tc>
      </w:tr>
      <w:tr w:rsidR="006E69D9" w:rsidRPr="008A041E" w14:paraId="7D28F48C" w14:textId="2F05F200" w:rsidTr="006E69D9">
        <w:tc>
          <w:tcPr>
            <w:tcW w:w="3371" w:type="dxa"/>
          </w:tcPr>
          <w:p w14:paraId="0CA52F4A" w14:textId="77777777" w:rsidR="006E69D9" w:rsidRPr="00311125" w:rsidRDefault="006E69D9" w:rsidP="00224693">
            <w:pPr>
              <w:pStyle w:val="ListParagraph"/>
              <w:numPr>
                <w:ilvl w:val="0"/>
                <w:numId w:val="47"/>
              </w:numPr>
              <w:spacing w:line="252" w:lineRule="auto"/>
              <w:jc w:val="both"/>
              <w:rPr>
                <w:color w:val="000000" w:themeColor="text1"/>
              </w:rPr>
            </w:pPr>
            <w:r w:rsidRPr="00311125">
              <w:rPr>
                <w:color w:val="000000" w:themeColor="text1"/>
              </w:rPr>
              <w:t>Promote a positive working culture which instils constancy of purpose regarding vision and strateg</w:t>
            </w:r>
            <w:r>
              <w:rPr>
                <w:color w:val="000000" w:themeColor="text1"/>
              </w:rPr>
              <w:t>ic</w:t>
            </w:r>
            <w:r w:rsidRPr="00311125">
              <w:rPr>
                <w:color w:val="000000" w:themeColor="text1"/>
              </w:rPr>
              <w:t xml:space="preserve"> plans of the organisation.</w:t>
            </w:r>
          </w:p>
        </w:tc>
        <w:tc>
          <w:tcPr>
            <w:tcW w:w="1043" w:type="dxa"/>
          </w:tcPr>
          <w:p w14:paraId="3813D75D" w14:textId="77777777" w:rsidR="006E69D9" w:rsidRPr="008A041E" w:rsidRDefault="006E69D9" w:rsidP="000F0D22">
            <w:pPr>
              <w:spacing w:line="252" w:lineRule="auto"/>
              <w:contextualSpacing/>
              <w:jc w:val="both"/>
              <w:rPr>
                <w:color w:val="000000" w:themeColor="text1"/>
              </w:rPr>
            </w:pPr>
            <w:r w:rsidRPr="008A041E">
              <w:rPr>
                <w:color w:val="000000" w:themeColor="text1"/>
              </w:rPr>
              <w:t>All</w:t>
            </w:r>
          </w:p>
        </w:tc>
        <w:tc>
          <w:tcPr>
            <w:tcW w:w="4076" w:type="dxa"/>
          </w:tcPr>
          <w:p w14:paraId="6C39EE70" w14:textId="77777777" w:rsidR="006E69D9" w:rsidRPr="008A041E" w:rsidRDefault="006E69D9" w:rsidP="00224693">
            <w:pPr>
              <w:pStyle w:val="ListParagraph"/>
              <w:numPr>
                <w:ilvl w:val="0"/>
                <w:numId w:val="49"/>
              </w:numPr>
              <w:spacing w:line="252" w:lineRule="auto"/>
              <w:jc w:val="both"/>
              <w:rPr>
                <w:color w:val="000000" w:themeColor="text1"/>
              </w:rPr>
            </w:pPr>
            <w:r>
              <w:rPr>
                <w:color w:val="000000" w:themeColor="text1"/>
              </w:rPr>
              <w:t>D</w:t>
            </w:r>
            <w:r w:rsidRPr="008A041E">
              <w:rPr>
                <w:color w:val="000000" w:themeColor="text1"/>
              </w:rPr>
              <w:t>evelop and implement a coherent communications strategy and create opportunities for collaborative working across the organisation</w:t>
            </w:r>
          </w:p>
          <w:p w14:paraId="057D2EDC" w14:textId="77777777" w:rsidR="006E69D9" w:rsidRPr="008A041E" w:rsidRDefault="006E69D9" w:rsidP="00224693">
            <w:pPr>
              <w:pStyle w:val="ListParagraph"/>
              <w:numPr>
                <w:ilvl w:val="0"/>
                <w:numId w:val="49"/>
              </w:numPr>
              <w:spacing w:line="252" w:lineRule="auto"/>
              <w:jc w:val="both"/>
              <w:rPr>
                <w:color w:val="000000" w:themeColor="text1"/>
              </w:rPr>
            </w:pPr>
            <w:r>
              <w:rPr>
                <w:color w:val="000000" w:themeColor="text1"/>
              </w:rPr>
              <w:t>L</w:t>
            </w:r>
            <w:r w:rsidRPr="008A041E">
              <w:rPr>
                <w:color w:val="000000" w:themeColor="text1"/>
              </w:rPr>
              <w:t xml:space="preserve">ead on principles of organisational culture across each pillar </w:t>
            </w:r>
          </w:p>
          <w:p w14:paraId="2E7B5E41" w14:textId="77777777" w:rsidR="006E69D9" w:rsidRPr="008A041E" w:rsidRDefault="006E69D9" w:rsidP="00224693">
            <w:pPr>
              <w:pStyle w:val="ListParagraph"/>
              <w:numPr>
                <w:ilvl w:val="0"/>
                <w:numId w:val="49"/>
              </w:numPr>
              <w:spacing w:line="252" w:lineRule="auto"/>
              <w:jc w:val="both"/>
              <w:rPr>
                <w:color w:val="000000" w:themeColor="text1"/>
              </w:rPr>
            </w:pPr>
            <w:r w:rsidRPr="008A041E">
              <w:rPr>
                <w:color w:val="000000" w:themeColor="text1"/>
              </w:rPr>
              <w:t>Align all staff members to the principles of a positive working culture with commitment to a shared vision and strategy at the relevant strata within a TQM framework.</w:t>
            </w:r>
          </w:p>
          <w:p w14:paraId="4DDB9D28" w14:textId="77777777" w:rsidR="006E69D9" w:rsidRPr="008A041E" w:rsidRDefault="006E69D9" w:rsidP="000F0D22">
            <w:pPr>
              <w:pStyle w:val="ListParagraph"/>
              <w:spacing w:line="252" w:lineRule="auto"/>
              <w:jc w:val="both"/>
              <w:rPr>
                <w:color w:val="000000" w:themeColor="text1"/>
              </w:rPr>
            </w:pPr>
          </w:p>
        </w:tc>
        <w:tc>
          <w:tcPr>
            <w:tcW w:w="2750" w:type="dxa"/>
          </w:tcPr>
          <w:p w14:paraId="1221BB86" w14:textId="77777777" w:rsidR="006E69D9" w:rsidRDefault="006E69D9" w:rsidP="00224693">
            <w:pPr>
              <w:pStyle w:val="ListParagraph"/>
              <w:numPr>
                <w:ilvl w:val="0"/>
                <w:numId w:val="49"/>
              </w:numPr>
              <w:spacing w:line="252" w:lineRule="auto"/>
              <w:jc w:val="both"/>
              <w:rPr>
                <w:color w:val="000000" w:themeColor="text1"/>
              </w:rPr>
            </w:pPr>
          </w:p>
        </w:tc>
      </w:tr>
      <w:tr w:rsidR="006E69D9" w:rsidRPr="008A041E" w14:paraId="084B10CF" w14:textId="21F4404B" w:rsidTr="006E69D9">
        <w:tc>
          <w:tcPr>
            <w:tcW w:w="3371" w:type="dxa"/>
          </w:tcPr>
          <w:p w14:paraId="273AAA14" w14:textId="77777777" w:rsidR="006E69D9" w:rsidRPr="00311125" w:rsidRDefault="006E69D9" w:rsidP="00224693">
            <w:pPr>
              <w:pStyle w:val="ListParagraph"/>
              <w:numPr>
                <w:ilvl w:val="0"/>
                <w:numId w:val="49"/>
              </w:numPr>
              <w:spacing w:line="252" w:lineRule="auto"/>
              <w:jc w:val="both"/>
              <w:rPr>
                <w:rFonts w:eastAsia="Times New Roman"/>
                <w:color w:val="000000" w:themeColor="text1"/>
              </w:rPr>
            </w:pPr>
            <w:r w:rsidRPr="00311125">
              <w:rPr>
                <w:rFonts w:eastAsia="Times New Roman"/>
                <w:color w:val="000000" w:themeColor="text1"/>
              </w:rPr>
              <w:t>Develop systems and structures to instil inclusion, wellbeing, equality, communication and diversity in leadership and organisational culture</w:t>
            </w:r>
          </w:p>
        </w:tc>
        <w:tc>
          <w:tcPr>
            <w:tcW w:w="1043" w:type="dxa"/>
          </w:tcPr>
          <w:p w14:paraId="109B87A0" w14:textId="77777777" w:rsidR="006E69D9" w:rsidRPr="008A041E" w:rsidRDefault="006E69D9" w:rsidP="000F0D22">
            <w:pPr>
              <w:spacing w:line="252" w:lineRule="auto"/>
              <w:contextualSpacing/>
              <w:jc w:val="both"/>
              <w:rPr>
                <w:rFonts w:eastAsia="Times New Roman"/>
                <w:color w:val="000000" w:themeColor="text1"/>
              </w:rPr>
            </w:pPr>
            <w:r w:rsidRPr="008A041E">
              <w:rPr>
                <w:rFonts w:eastAsia="Times New Roman"/>
                <w:color w:val="000000" w:themeColor="text1"/>
              </w:rPr>
              <w:t>P3, All</w:t>
            </w:r>
          </w:p>
        </w:tc>
        <w:tc>
          <w:tcPr>
            <w:tcW w:w="4076" w:type="dxa"/>
          </w:tcPr>
          <w:p w14:paraId="39AECE1B" w14:textId="77777777" w:rsidR="006E69D9" w:rsidRPr="00A42C8C" w:rsidRDefault="006E69D9" w:rsidP="00224693">
            <w:pPr>
              <w:pStyle w:val="ListParagraph"/>
              <w:numPr>
                <w:ilvl w:val="0"/>
                <w:numId w:val="50"/>
              </w:numPr>
              <w:spacing w:line="252" w:lineRule="auto"/>
              <w:jc w:val="both"/>
              <w:rPr>
                <w:rFonts w:eastAsia="Times New Roman"/>
                <w:color w:val="000000" w:themeColor="text1"/>
              </w:rPr>
            </w:pPr>
            <w:r>
              <w:rPr>
                <w:color w:val="000000" w:themeColor="text1"/>
              </w:rPr>
              <w:t>D</w:t>
            </w:r>
            <w:r w:rsidRPr="008A041E">
              <w:rPr>
                <w:color w:val="000000" w:themeColor="text1"/>
              </w:rPr>
              <w:t>evelop and implement a people strategy to support the delivery of a positive working culture</w:t>
            </w:r>
          </w:p>
          <w:p w14:paraId="0225B881" w14:textId="77777777" w:rsidR="006E69D9" w:rsidRPr="008A041E" w:rsidRDefault="006E69D9" w:rsidP="00224693">
            <w:pPr>
              <w:pStyle w:val="ListParagraph"/>
              <w:numPr>
                <w:ilvl w:val="0"/>
                <w:numId w:val="50"/>
              </w:numPr>
              <w:spacing w:line="252" w:lineRule="auto"/>
              <w:jc w:val="both"/>
              <w:rPr>
                <w:rFonts w:eastAsia="Times New Roman"/>
                <w:color w:val="000000" w:themeColor="text1"/>
              </w:rPr>
            </w:pPr>
            <w:r>
              <w:rPr>
                <w:rFonts w:eastAsia="Times New Roman"/>
                <w:color w:val="000000" w:themeColor="text1"/>
              </w:rPr>
              <w:t>Develop a dedicated Equality, Diversity and Inclusion strategy and action plan.</w:t>
            </w:r>
          </w:p>
          <w:p w14:paraId="7C23E668" w14:textId="77777777" w:rsidR="006E69D9" w:rsidRPr="008A041E" w:rsidRDefault="006E69D9" w:rsidP="00224693">
            <w:pPr>
              <w:pStyle w:val="ListParagraph"/>
              <w:numPr>
                <w:ilvl w:val="0"/>
                <w:numId w:val="50"/>
              </w:numPr>
              <w:spacing w:line="252" w:lineRule="auto"/>
              <w:jc w:val="both"/>
              <w:rPr>
                <w:rFonts w:eastAsia="Times New Roman"/>
                <w:color w:val="000000" w:themeColor="text1"/>
              </w:rPr>
            </w:pPr>
            <w:r w:rsidRPr="008A041E">
              <w:rPr>
                <w:rFonts w:eastAsia="Times New Roman"/>
                <w:color w:val="000000" w:themeColor="text1"/>
              </w:rPr>
              <w:t xml:space="preserve">Define and disseminate shared systems across the relevant pillars which underpin organisational values </w:t>
            </w:r>
          </w:p>
        </w:tc>
        <w:tc>
          <w:tcPr>
            <w:tcW w:w="2750" w:type="dxa"/>
          </w:tcPr>
          <w:p w14:paraId="32535058" w14:textId="77777777" w:rsidR="006E69D9" w:rsidRDefault="006E69D9" w:rsidP="00224693">
            <w:pPr>
              <w:pStyle w:val="ListParagraph"/>
              <w:numPr>
                <w:ilvl w:val="0"/>
                <w:numId w:val="50"/>
              </w:numPr>
              <w:spacing w:line="252" w:lineRule="auto"/>
              <w:jc w:val="both"/>
              <w:rPr>
                <w:color w:val="000000" w:themeColor="text1"/>
              </w:rPr>
            </w:pPr>
          </w:p>
        </w:tc>
      </w:tr>
    </w:tbl>
    <w:p w14:paraId="42D08454" w14:textId="7603E244" w:rsidR="000F0D22" w:rsidRDefault="000F0D22" w:rsidP="000F0D22">
      <w:pPr>
        <w:spacing w:line="252" w:lineRule="auto"/>
        <w:ind w:left="360"/>
        <w:contextualSpacing/>
        <w:jc w:val="both"/>
        <w:rPr>
          <w:rFonts w:eastAsia="Times New Roman"/>
          <w:color w:val="000000" w:themeColor="text1"/>
        </w:rPr>
      </w:pPr>
    </w:p>
    <w:p w14:paraId="0E0C3AA6" w14:textId="672467DE" w:rsidR="006E69D9" w:rsidRDefault="006E69D9" w:rsidP="000F0D22">
      <w:pPr>
        <w:spacing w:line="252" w:lineRule="auto"/>
        <w:ind w:left="360"/>
        <w:contextualSpacing/>
        <w:jc w:val="both"/>
        <w:rPr>
          <w:rFonts w:eastAsia="Times New Roman"/>
          <w:color w:val="000000" w:themeColor="text1"/>
        </w:rPr>
      </w:pPr>
    </w:p>
    <w:p w14:paraId="7AB18C1B" w14:textId="42798AD7" w:rsidR="006E69D9" w:rsidRDefault="006E69D9" w:rsidP="000F0D22">
      <w:pPr>
        <w:spacing w:line="252" w:lineRule="auto"/>
        <w:ind w:left="360"/>
        <w:contextualSpacing/>
        <w:jc w:val="both"/>
        <w:rPr>
          <w:rFonts w:eastAsia="Times New Roman"/>
          <w:color w:val="000000" w:themeColor="text1"/>
        </w:rPr>
      </w:pPr>
    </w:p>
    <w:p w14:paraId="4BD0294E" w14:textId="4468AAEC" w:rsidR="006E69D9" w:rsidRDefault="006E69D9" w:rsidP="000F0D22">
      <w:pPr>
        <w:spacing w:line="252" w:lineRule="auto"/>
        <w:ind w:left="360"/>
        <w:contextualSpacing/>
        <w:jc w:val="both"/>
        <w:rPr>
          <w:rFonts w:eastAsia="Times New Roman"/>
          <w:color w:val="000000" w:themeColor="text1"/>
        </w:rPr>
      </w:pPr>
    </w:p>
    <w:p w14:paraId="7E720063" w14:textId="227D50FC" w:rsidR="006E69D9" w:rsidRDefault="006E69D9" w:rsidP="000F0D22">
      <w:pPr>
        <w:spacing w:line="252" w:lineRule="auto"/>
        <w:ind w:left="360"/>
        <w:contextualSpacing/>
        <w:jc w:val="both"/>
        <w:rPr>
          <w:rFonts w:eastAsia="Times New Roman"/>
          <w:color w:val="000000" w:themeColor="text1"/>
        </w:rPr>
      </w:pPr>
    </w:p>
    <w:p w14:paraId="3C988D64" w14:textId="699C072D" w:rsidR="006E69D9" w:rsidRDefault="006E69D9" w:rsidP="000F0D22">
      <w:pPr>
        <w:spacing w:line="252" w:lineRule="auto"/>
        <w:ind w:left="360"/>
        <w:contextualSpacing/>
        <w:jc w:val="both"/>
        <w:rPr>
          <w:rFonts w:eastAsia="Times New Roman"/>
          <w:color w:val="000000" w:themeColor="text1"/>
        </w:rPr>
      </w:pPr>
    </w:p>
    <w:p w14:paraId="21CC25BD" w14:textId="285339C9" w:rsidR="006E69D9" w:rsidRDefault="006E69D9" w:rsidP="000F0D22">
      <w:pPr>
        <w:spacing w:line="252" w:lineRule="auto"/>
        <w:ind w:left="360"/>
        <w:contextualSpacing/>
        <w:jc w:val="both"/>
        <w:rPr>
          <w:rFonts w:eastAsia="Times New Roman"/>
          <w:color w:val="000000" w:themeColor="text1"/>
        </w:rPr>
      </w:pPr>
    </w:p>
    <w:p w14:paraId="1BDCA219" w14:textId="712DE12E" w:rsidR="006E69D9" w:rsidRDefault="006E69D9" w:rsidP="000F0D22">
      <w:pPr>
        <w:spacing w:line="252" w:lineRule="auto"/>
        <w:ind w:left="360"/>
        <w:contextualSpacing/>
        <w:jc w:val="both"/>
        <w:rPr>
          <w:rFonts w:eastAsia="Times New Roman"/>
          <w:color w:val="000000" w:themeColor="text1"/>
        </w:rPr>
      </w:pPr>
    </w:p>
    <w:p w14:paraId="0824A331" w14:textId="77777777" w:rsidR="006E69D9" w:rsidRPr="008A041E" w:rsidRDefault="006E69D9" w:rsidP="000F0D22">
      <w:pPr>
        <w:spacing w:line="252" w:lineRule="auto"/>
        <w:ind w:left="360"/>
        <w:contextualSpacing/>
        <w:jc w:val="both"/>
        <w:rPr>
          <w:rFonts w:eastAsia="Times New Roman"/>
          <w:color w:val="000000" w:themeColor="text1"/>
        </w:rPr>
      </w:pPr>
    </w:p>
    <w:p w14:paraId="54716E05" w14:textId="77777777" w:rsidR="000F0D22" w:rsidRPr="008A041E" w:rsidRDefault="000F0D22" w:rsidP="000F0D22">
      <w:pPr>
        <w:rPr>
          <w:b/>
          <w:color w:val="000000" w:themeColor="text1"/>
        </w:rPr>
      </w:pPr>
      <w:r w:rsidRPr="008A041E">
        <w:rPr>
          <w:b/>
          <w:color w:val="000000" w:themeColor="text1"/>
        </w:rPr>
        <w:t>Goal 4 Organisation Support &amp; Development</w:t>
      </w:r>
    </w:p>
    <w:p w14:paraId="1E96980D" w14:textId="77777777" w:rsidR="000F0D22" w:rsidRPr="008A041E" w:rsidRDefault="000F0D22" w:rsidP="000F0D22">
      <w:pPr>
        <w:jc w:val="both"/>
        <w:rPr>
          <w:b/>
          <w:color w:val="000000" w:themeColor="text1"/>
        </w:rPr>
      </w:pPr>
      <w:r w:rsidRPr="008A041E">
        <w:rPr>
          <w:b/>
          <w:color w:val="000000" w:themeColor="text1"/>
        </w:rPr>
        <w:t>Develop a corporate identity grounded in the principles of operational excellence, responsiveness and innovation with best practice in governance.</w:t>
      </w:r>
    </w:p>
    <w:tbl>
      <w:tblPr>
        <w:tblStyle w:val="TableGrid"/>
        <w:tblW w:w="0" w:type="auto"/>
        <w:tblLook w:val="04A0" w:firstRow="1" w:lastRow="0" w:firstColumn="1" w:lastColumn="0" w:noHBand="0" w:noVBand="1"/>
      </w:tblPr>
      <w:tblGrid>
        <w:gridCol w:w="4219"/>
        <w:gridCol w:w="1124"/>
        <w:gridCol w:w="5117"/>
      </w:tblGrid>
      <w:tr w:rsidR="000F0D22" w:rsidRPr="008A041E" w14:paraId="1C6A682F" w14:textId="77777777" w:rsidTr="006E69D9">
        <w:tc>
          <w:tcPr>
            <w:tcW w:w="5524" w:type="dxa"/>
          </w:tcPr>
          <w:p w14:paraId="1253E339" w14:textId="77777777" w:rsidR="000F0D22" w:rsidRPr="00600A59" w:rsidRDefault="000F0D22" w:rsidP="000F0D22">
            <w:pPr>
              <w:spacing w:line="252" w:lineRule="auto"/>
              <w:jc w:val="both"/>
              <w:rPr>
                <w:b/>
                <w:color w:val="000000" w:themeColor="text1"/>
              </w:rPr>
            </w:pPr>
            <w:r w:rsidRPr="00600A59">
              <w:rPr>
                <w:b/>
              </w:rPr>
              <w:t xml:space="preserve">Objectives </w:t>
            </w:r>
          </w:p>
        </w:tc>
        <w:tc>
          <w:tcPr>
            <w:tcW w:w="1275" w:type="dxa"/>
          </w:tcPr>
          <w:p w14:paraId="3740B389" w14:textId="77777777" w:rsidR="000F0D22" w:rsidRPr="00600A59" w:rsidRDefault="000F0D22" w:rsidP="000F0D22">
            <w:pPr>
              <w:spacing w:line="252" w:lineRule="auto"/>
              <w:jc w:val="both"/>
              <w:rPr>
                <w:b/>
                <w:color w:val="000000" w:themeColor="text1"/>
              </w:rPr>
            </w:pPr>
            <w:r w:rsidRPr="00600A59">
              <w:rPr>
                <w:b/>
                <w:color w:val="000000" w:themeColor="text1"/>
              </w:rPr>
              <w:t>Pillars</w:t>
            </w:r>
          </w:p>
        </w:tc>
        <w:tc>
          <w:tcPr>
            <w:tcW w:w="7149" w:type="dxa"/>
          </w:tcPr>
          <w:p w14:paraId="48346097" w14:textId="77777777" w:rsidR="000F0D22" w:rsidRPr="00600A59" w:rsidRDefault="000F0D22" w:rsidP="000F0D22">
            <w:pPr>
              <w:spacing w:line="252" w:lineRule="auto"/>
              <w:jc w:val="both"/>
              <w:rPr>
                <w:b/>
                <w:color w:val="000000" w:themeColor="text1"/>
              </w:rPr>
            </w:pPr>
            <w:r w:rsidRPr="00600A59">
              <w:rPr>
                <w:b/>
                <w:color w:val="000000" w:themeColor="text1"/>
              </w:rPr>
              <w:t xml:space="preserve">Actions </w:t>
            </w:r>
          </w:p>
        </w:tc>
      </w:tr>
      <w:tr w:rsidR="006E69D9" w:rsidRPr="008A041E" w14:paraId="765F2D7C" w14:textId="77777777" w:rsidTr="006E69D9">
        <w:tc>
          <w:tcPr>
            <w:tcW w:w="5524" w:type="dxa"/>
          </w:tcPr>
          <w:p w14:paraId="402DCE4C" w14:textId="77777777" w:rsidR="006E69D9" w:rsidRPr="00311125" w:rsidRDefault="006E69D9" w:rsidP="00224693">
            <w:pPr>
              <w:pStyle w:val="ListParagraph"/>
              <w:numPr>
                <w:ilvl w:val="0"/>
                <w:numId w:val="51"/>
              </w:numPr>
              <w:spacing w:line="252" w:lineRule="auto"/>
              <w:jc w:val="both"/>
              <w:rPr>
                <w:color w:val="000000" w:themeColor="text1"/>
              </w:rPr>
            </w:pPr>
          </w:p>
        </w:tc>
        <w:tc>
          <w:tcPr>
            <w:tcW w:w="1275" w:type="dxa"/>
          </w:tcPr>
          <w:p w14:paraId="385020F0" w14:textId="77777777" w:rsidR="006E69D9" w:rsidRPr="008A041E" w:rsidRDefault="006E69D9" w:rsidP="000F0D22">
            <w:pPr>
              <w:spacing w:line="252" w:lineRule="auto"/>
              <w:jc w:val="both"/>
              <w:rPr>
                <w:color w:val="000000" w:themeColor="text1"/>
              </w:rPr>
            </w:pPr>
          </w:p>
        </w:tc>
        <w:tc>
          <w:tcPr>
            <w:tcW w:w="7149" w:type="dxa"/>
          </w:tcPr>
          <w:p w14:paraId="750C5D2B" w14:textId="77777777" w:rsidR="006E69D9" w:rsidRPr="008A041E" w:rsidRDefault="006E69D9" w:rsidP="00224693">
            <w:pPr>
              <w:pStyle w:val="ListParagraph"/>
              <w:numPr>
                <w:ilvl w:val="0"/>
                <w:numId w:val="52"/>
              </w:numPr>
              <w:spacing w:line="252" w:lineRule="auto"/>
              <w:jc w:val="both"/>
              <w:rPr>
                <w:color w:val="000000" w:themeColor="text1"/>
              </w:rPr>
            </w:pPr>
          </w:p>
        </w:tc>
      </w:tr>
      <w:tr w:rsidR="000F0D22" w:rsidRPr="008A041E" w14:paraId="054FAEF5" w14:textId="77777777" w:rsidTr="006E69D9">
        <w:tc>
          <w:tcPr>
            <w:tcW w:w="5524" w:type="dxa"/>
          </w:tcPr>
          <w:p w14:paraId="392B990F" w14:textId="77777777" w:rsidR="000F0D22" w:rsidRPr="00311125" w:rsidRDefault="000F0D22" w:rsidP="006E69D9">
            <w:pPr>
              <w:pStyle w:val="ListParagraph"/>
              <w:numPr>
                <w:ilvl w:val="0"/>
                <w:numId w:val="51"/>
              </w:numPr>
              <w:spacing w:line="252" w:lineRule="auto"/>
              <w:rPr>
                <w:color w:val="000000" w:themeColor="text1"/>
              </w:rPr>
            </w:pPr>
            <w:r w:rsidRPr="00311125">
              <w:rPr>
                <w:color w:val="000000" w:themeColor="text1"/>
              </w:rPr>
              <w:t xml:space="preserve">Develop and embed a Total Quality Management System (TQM) to ensure coherent and co-ordinated delivery of organisational services.  </w:t>
            </w:r>
          </w:p>
        </w:tc>
        <w:tc>
          <w:tcPr>
            <w:tcW w:w="1275" w:type="dxa"/>
          </w:tcPr>
          <w:p w14:paraId="589BA0F3" w14:textId="77777777" w:rsidR="000F0D22" w:rsidRPr="008A041E" w:rsidRDefault="000F0D22" w:rsidP="006E69D9">
            <w:pPr>
              <w:spacing w:line="252" w:lineRule="auto"/>
              <w:rPr>
                <w:color w:val="000000" w:themeColor="text1"/>
              </w:rPr>
            </w:pPr>
            <w:r w:rsidRPr="008A041E">
              <w:rPr>
                <w:color w:val="000000" w:themeColor="text1"/>
              </w:rPr>
              <w:t>All</w:t>
            </w:r>
          </w:p>
        </w:tc>
        <w:tc>
          <w:tcPr>
            <w:tcW w:w="7149" w:type="dxa"/>
          </w:tcPr>
          <w:p w14:paraId="657A7593" w14:textId="77777777" w:rsidR="000F0D22" w:rsidRPr="008A041E" w:rsidRDefault="000F0D22" w:rsidP="006E69D9">
            <w:pPr>
              <w:pStyle w:val="ListParagraph"/>
              <w:numPr>
                <w:ilvl w:val="0"/>
                <w:numId w:val="52"/>
              </w:numPr>
              <w:spacing w:line="252" w:lineRule="auto"/>
              <w:rPr>
                <w:color w:val="000000" w:themeColor="text1"/>
              </w:rPr>
            </w:pPr>
            <w:r w:rsidRPr="008A041E">
              <w:rPr>
                <w:color w:val="000000" w:themeColor="text1"/>
              </w:rPr>
              <w:t xml:space="preserve">Develop and implement TQM processes and systems across pillars with associated behaviour related indicators </w:t>
            </w:r>
          </w:p>
          <w:p w14:paraId="25FD6670" w14:textId="77777777" w:rsidR="000F0D22" w:rsidRPr="008A041E" w:rsidRDefault="000F0D22" w:rsidP="006E69D9">
            <w:pPr>
              <w:pStyle w:val="ListParagraph"/>
              <w:numPr>
                <w:ilvl w:val="0"/>
                <w:numId w:val="52"/>
              </w:numPr>
              <w:spacing w:line="252" w:lineRule="auto"/>
              <w:rPr>
                <w:color w:val="000000" w:themeColor="text1"/>
              </w:rPr>
            </w:pPr>
            <w:r w:rsidRPr="008A041E">
              <w:rPr>
                <w:color w:val="000000" w:themeColor="text1"/>
              </w:rPr>
              <w:t>Review outcome of systems and implement change as necessary</w:t>
            </w:r>
          </w:p>
        </w:tc>
      </w:tr>
      <w:tr w:rsidR="000F0D22" w:rsidRPr="008A041E" w14:paraId="21783243" w14:textId="77777777" w:rsidTr="006E69D9">
        <w:tc>
          <w:tcPr>
            <w:tcW w:w="5524" w:type="dxa"/>
          </w:tcPr>
          <w:p w14:paraId="5CF79F6E" w14:textId="77777777" w:rsidR="000F0D22" w:rsidRPr="00311125" w:rsidRDefault="000F0D22" w:rsidP="006E69D9">
            <w:pPr>
              <w:pStyle w:val="ListParagraph"/>
              <w:numPr>
                <w:ilvl w:val="0"/>
                <w:numId w:val="51"/>
              </w:numPr>
              <w:spacing w:line="252" w:lineRule="auto"/>
              <w:rPr>
                <w:color w:val="000000" w:themeColor="text1"/>
              </w:rPr>
            </w:pPr>
            <w:r w:rsidRPr="00311125">
              <w:rPr>
                <w:color w:val="000000" w:themeColor="text1"/>
              </w:rPr>
              <w:t xml:space="preserve">Create and implement an NCSE Communication and Branding Strategy to develop and embed a unified corporate identity of service with stakeholders. </w:t>
            </w:r>
          </w:p>
        </w:tc>
        <w:tc>
          <w:tcPr>
            <w:tcW w:w="1275" w:type="dxa"/>
          </w:tcPr>
          <w:p w14:paraId="22AC222B" w14:textId="77777777" w:rsidR="000F0D22" w:rsidRPr="008A041E" w:rsidRDefault="000F0D22" w:rsidP="006E69D9">
            <w:pPr>
              <w:spacing w:line="252" w:lineRule="auto"/>
              <w:rPr>
                <w:color w:val="000000" w:themeColor="text1"/>
              </w:rPr>
            </w:pPr>
            <w:r w:rsidRPr="008A041E">
              <w:rPr>
                <w:color w:val="000000" w:themeColor="text1"/>
              </w:rPr>
              <w:t>P2, All</w:t>
            </w:r>
          </w:p>
        </w:tc>
        <w:tc>
          <w:tcPr>
            <w:tcW w:w="7149" w:type="dxa"/>
          </w:tcPr>
          <w:p w14:paraId="40A791FB" w14:textId="77777777" w:rsidR="000F0D22" w:rsidRPr="008A041E" w:rsidRDefault="000F0D22" w:rsidP="006E69D9">
            <w:pPr>
              <w:pStyle w:val="ListParagraph"/>
              <w:numPr>
                <w:ilvl w:val="0"/>
                <w:numId w:val="53"/>
              </w:numPr>
              <w:spacing w:line="252" w:lineRule="auto"/>
              <w:rPr>
                <w:color w:val="000000" w:themeColor="text1"/>
              </w:rPr>
            </w:pPr>
            <w:r w:rsidRPr="008A041E">
              <w:rPr>
                <w:color w:val="000000" w:themeColor="text1"/>
              </w:rPr>
              <w:t>Define, design and implement a Communication and Branding strategy and systems and communicate to stakeholders and staff</w:t>
            </w:r>
          </w:p>
          <w:p w14:paraId="77981329" w14:textId="77777777" w:rsidR="000F0D22" w:rsidRPr="008A041E" w:rsidRDefault="000F0D22" w:rsidP="006E69D9">
            <w:pPr>
              <w:pStyle w:val="ListParagraph"/>
              <w:numPr>
                <w:ilvl w:val="0"/>
                <w:numId w:val="53"/>
              </w:numPr>
              <w:spacing w:line="252" w:lineRule="auto"/>
              <w:rPr>
                <w:color w:val="000000" w:themeColor="text1"/>
              </w:rPr>
            </w:pPr>
            <w:r w:rsidRPr="008A041E">
              <w:rPr>
                <w:color w:val="000000" w:themeColor="text1"/>
              </w:rPr>
              <w:t>Respond to media and parliamentary queries</w:t>
            </w:r>
          </w:p>
          <w:p w14:paraId="202408F4" w14:textId="77777777" w:rsidR="000F0D22" w:rsidRPr="008A041E" w:rsidRDefault="000F0D22" w:rsidP="006E69D9">
            <w:pPr>
              <w:pStyle w:val="ListParagraph"/>
              <w:numPr>
                <w:ilvl w:val="0"/>
                <w:numId w:val="53"/>
              </w:numPr>
              <w:spacing w:line="252" w:lineRule="auto"/>
              <w:rPr>
                <w:color w:val="000000" w:themeColor="text1"/>
              </w:rPr>
            </w:pPr>
            <w:r w:rsidRPr="008A041E">
              <w:rPr>
                <w:color w:val="000000" w:themeColor="text1"/>
              </w:rPr>
              <w:t xml:space="preserve">Align staff of all pillars to agreed internal communication principles and practices </w:t>
            </w:r>
          </w:p>
        </w:tc>
      </w:tr>
      <w:tr w:rsidR="000F0D22" w:rsidRPr="008A041E" w14:paraId="166E7190" w14:textId="77777777" w:rsidTr="006E69D9">
        <w:tc>
          <w:tcPr>
            <w:tcW w:w="5524" w:type="dxa"/>
          </w:tcPr>
          <w:p w14:paraId="1B2D01F8" w14:textId="77777777" w:rsidR="000F0D22" w:rsidRPr="00311125" w:rsidRDefault="000F0D22" w:rsidP="006E69D9">
            <w:pPr>
              <w:pStyle w:val="ListParagraph"/>
              <w:numPr>
                <w:ilvl w:val="0"/>
                <w:numId w:val="51"/>
              </w:numPr>
              <w:rPr>
                <w:color w:val="000000" w:themeColor="text1"/>
              </w:rPr>
            </w:pPr>
            <w:r w:rsidRPr="00311125">
              <w:rPr>
                <w:color w:val="000000" w:themeColor="text1"/>
              </w:rPr>
              <w:t>Develop an ICT and Data Management Strategy to inform effective planning and reporting requirements for the needs of the NCSE and external stakeholders.</w:t>
            </w:r>
          </w:p>
        </w:tc>
        <w:tc>
          <w:tcPr>
            <w:tcW w:w="1275" w:type="dxa"/>
          </w:tcPr>
          <w:p w14:paraId="28B14177" w14:textId="77777777" w:rsidR="000F0D22" w:rsidRPr="008A041E" w:rsidRDefault="000F0D22" w:rsidP="006E69D9">
            <w:pPr>
              <w:contextualSpacing/>
              <w:rPr>
                <w:color w:val="000000" w:themeColor="text1"/>
              </w:rPr>
            </w:pPr>
            <w:r w:rsidRPr="008A041E">
              <w:rPr>
                <w:color w:val="000000" w:themeColor="text1"/>
              </w:rPr>
              <w:t>P5</w:t>
            </w:r>
          </w:p>
        </w:tc>
        <w:tc>
          <w:tcPr>
            <w:tcW w:w="7149" w:type="dxa"/>
          </w:tcPr>
          <w:p w14:paraId="332938D0" w14:textId="77777777" w:rsidR="000F0D22" w:rsidRPr="00311125" w:rsidRDefault="000F0D22" w:rsidP="006E69D9">
            <w:pPr>
              <w:pStyle w:val="ListParagraph"/>
              <w:numPr>
                <w:ilvl w:val="0"/>
                <w:numId w:val="54"/>
              </w:numPr>
              <w:rPr>
                <w:color w:val="000000" w:themeColor="text1"/>
              </w:rPr>
            </w:pPr>
            <w:r w:rsidRPr="00311125">
              <w:rPr>
                <w:color w:val="000000" w:themeColor="text1"/>
              </w:rPr>
              <w:t>Initiate a dedicated ICT strategy and work plan on an annual basis which centres on projects that support accessibility, reporting and information management.</w:t>
            </w:r>
          </w:p>
          <w:p w14:paraId="4F756172" w14:textId="77777777" w:rsidR="000F0D22" w:rsidRPr="008A041E" w:rsidRDefault="000F0D22" w:rsidP="006E69D9">
            <w:pPr>
              <w:pStyle w:val="ListParagraph"/>
              <w:numPr>
                <w:ilvl w:val="0"/>
                <w:numId w:val="54"/>
              </w:numPr>
              <w:rPr>
                <w:color w:val="000000" w:themeColor="text1"/>
              </w:rPr>
            </w:pPr>
            <w:r w:rsidRPr="008A041E">
              <w:rPr>
                <w:color w:val="000000" w:themeColor="text1"/>
              </w:rPr>
              <w:t>Develop</w:t>
            </w:r>
            <w:r>
              <w:rPr>
                <w:color w:val="000000" w:themeColor="text1"/>
              </w:rPr>
              <w:t xml:space="preserve"> and</w:t>
            </w:r>
            <w:r w:rsidRPr="008A041E">
              <w:rPr>
                <w:color w:val="000000" w:themeColor="text1"/>
              </w:rPr>
              <w:t xml:space="preserve"> implement</w:t>
            </w:r>
            <w:r>
              <w:rPr>
                <w:color w:val="000000" w:themeColor="text1"/>
              </w:rPr>
              <w:t xml:space="preserve"> </w:t>
            </w:r>
            <w:r w:rsidRPr="008A041E">
              <w:rPr>
                <w:color w:val="000000" w:themeColor="text1"/>
              </w:rPr>
              <w:t>an organisational Data Management Strategy</w:t>
            </w:r>
          </w:p>
          <w:p w14:paraId="6528431B" w14:textId="77777777" w:rsidR="000F0D22" w:rsidRPr="008A041E" w:rsidRDefault="000F0D22" w:rsidP="006E69D9">
            <w:pPr>
              <w:pStyle w:val="ListParagraph"/>
              <w:numPr>
                <w:ilvl w:val="0"/>
                <w:numId w:val="54"/>
              </w:numPr>
              <w:rPr>
                <w:color w:val="000000" w:themeColor="text1"/>
              </w:rPr>
            </w:pPr>
            <w:r w:rsidRPr="008A041E">
              <w:rPr>
                <w:color w:val="000000" w:themeColor="text1"/>
              </w:rPr>
              <w:t xml:space="preserve">Develop and </w:t>
            </w:r>
            <w:r>
              <w:rPr>
                <w:color w:val="000000" w:themeColor="text1"/>
              </w:rPr>
              <w:t>implement</w:t>
            </w:r>
            <w:r w:rsidRPr="008A041E">
              <w:rPr>
                <w:color w:val="000000" w:themeColor="text1"/>
              </w:rPr>
              <w:t xml:space="preserve"> a </w:t>
            </w:r>
            <w:r>
              <w:rPr>
                <w:color w:val="000000" w:themeColor="text1"/>
              </w:rPr>
              <w:t xml:space="preserve">standardised and electronic </w:t>
            </w:r>
            <w:r w:rsidRPr="008A041E">
              <w:rPr>
                <w:color w:val="000000" w:themeColor="text1"/>
              </w:rPr>
              <w:t>records management system</w:t>
            </w:r>
          </w:p>
          <w:p w14:paraId="54A343D7" w14:textId="77777777" w:rsidR="000F0D22" w:rsidRPr="008A041E" w:rsidRDefault="000F0D22" w:rsidP="006E69D9">
            <w:pPr>
              <w:ind w:left="360"/>
              <w:rPr>
                <w:color w:val="000000" w:themeColor="text1"/>
              </w:rPr>
            </w:pPr>
          </w:p>
        </w:tc>
      </w:tr>
      <w:tr w:rsidR="000F0D22" w:rsidRPr="008A041E" w14:paraId="6DE4465F" w14:textId="77777777" w:rsidTr="006E69D9">
        <w:tc>
          <w:tcPr>
            <w:tcW w:w="5524" w:type="dxa"/>
          </w:tcPr>
          <w:p w14:paraId="26076EB7" w14:textId="77777777" w:rsidR="000F0D22" w:rsidRPr="00311125" w:rsidRDefault="000F0D22" w:rsidP="006E69D9">
            <w:pPr>
              <w:pStyle w:val="ListParagraph"/>
              <w:numPr>
                <w:ilvl w:val="0"/>
                <w:numId w:val="54"/>
              </w:numPr>
              <w:rPr>
                <w:color w:val="000000" w:themeColor="text1"/>
              </w:rPr>
            </w:pPr>
            <w:r w:rsidRPr="00311125">
              <w:rPr>
                <w:color w:val="000000" w:themeColor="text1"/>
              </w:rPr>
              <w:t>Ensure compliance with governance, administrative, financial and lega</w:t>
            </w:r>
            <w:r w:rsidRPr="00311125">
              <w:rPr>
                <w:color w:val="000000" w:themeColor="text1"/>
                <w:shd w:val="clear" w:color="auto" w:fill="FFFFFF" w:themeFill="background1"/>
              </w:rPr>
              <w:t xml:space="preserve">l </w:t>
            </w:r>
            <w:r w:rsidRPr="00311125">
              <w:rPr>
                <w:color w:val="000000" w:themeColor="text1"/>
              </w:rPr>
              <w:t>legislation</w:t>
            </w:r>
            <w:r>
              <w:rPr>
                <w:color w:val="000000" w:themeColor="text1"/>
              </w:rPr>
              <w:t xml:space="preserve"> and guidance</w:t>
            </w:r>
            <w:r w:rsidRPr="00311125">
              <w:rPr>
                <w:color w:val="000000" w:themeColor="text1"/>
              </w:rPr>
              <w:t xml:space="preserve"> to optimise efficiencies and continue to meet all statutory requirements</w:t>
            </w:r>
          </w:p>
          <w:p w14:paraId="062F2E50" w14:textId="77777777" w:rsidR="000F0D22" w:rsidRPr="008A041E" w:rsidRDefault="000F0D22" w:rsidP="006E69D9">
            <w:pPr>
              <w:contextualSpacing/>
              <w:rPr>
                <w:color w:val="000000" w:themeColor="text1"/>
              </w:rPr>
            </w:pPr>
          </w:p>
        </w:tc>
        <w:tc>
          <w:tcPr>
            <w:tcW w:w="1275" w:type="dxa"/>
          </w:tcPr>
          <w:p w14:paraId="5B105FA5" w14:textId="77777777" w:rsidR="000F0D22" w:rsidRPr="008A041E" w:rsidRDefault="000F0D22" w:rsidP="006E69D9">
            <w:pPr>
              <w:contextualSpacing/>
              <w:rPr>
                <w:color w:val="000000" w:themeColor="text1"/>
              </w:rPr>
            </w:pPr>
            <w:r w:rsidRPr="008A041E">
              <w:rPr>
                <w:color w:val="000000" w:themeColor="text1"/>
              </w:rPr>
              <w:t>P4, All</w:t>
            </w:r>
          </w:p>
        </w:tc>
        <w:tc>
          <w:tcPr>
            <w:tcW w:w="7149" w:type="dxa"/>
          </w:tcPr>
          <w:p w14:paraId="1E3219B4" w14:textId="77777777" w:rsidR="000F0D22" w:rsidRPr="008A041E" w:rsidRDefault="000F0D22" w:rsidP="006E69D9">
            <w:pPr>
              <w:pStyle w:val="ListParagraph"/>
              <w:numPr>
                <w:ilvl w:val="0"/>
                <w:numId w:val="55"/>
              </w:numPr>
              <w:rPr>
                <w:color w:val="000000" w:themeColor="text1"/>
              </w:rPr>
            </w:pPr>
            <w:r w:rsidRPr="008A041E">
              <w:rPr>
                <w:color w:val="000000" w:themeColor="text1"/>
              </w:rPr>
              <w:t>Ensure implementation of and compliance with the P</w:t>
            </w:r>
            <w:r>
              <w:rPr>
                <w:color w:val="000000" w:themeColor="text1"/>
              </w:rPr>
              <w:t xml:space="preserve">erformance </w:t>
            </w:r>
            <w:r w:rsidRPr="008A041E">
              <w:rPr>
                <w:color w:val="000000" w:themeColor="text1"/>
              </w:rPr>
              <w:t>D</w:t>
            </w:r>
            <w:r>
              <w:rPr>
                <w:color w:val="000000" w:themeColor="text1"/>
              </w:rPr>
              <w:t xml:space="preserve">elivery </w:t>
            </w:r>
            <w:r w:rsidRPr="008A041E">
              <w:rPr>
                <w:color w:val="000000" w:themeColor="text1"/>
              </w:rPr>
              <w:t>A</w:t>
            </w:r>
            <w:r>
              <w:rPr>
                <w:color w:val="000000" w:themeColor="text1"/>
              </w:rPr>
              <w:t>greement</w:t>
            </w:r>
            <w:r w:rsidRPr="008A041E">
              <w:rPr>
                <w:color w:val="000000" w:themeColor="text1"/>
              </w:rPr>
              <w:t xml:space="preserve"> actions and oversee timely reporting on business goals as per the Statement of Strategy and work plans</w:t>
            </w:r>
          </w:p>
          <w:p w14:paraId="0310E34A" w14:textId="77777777" w:rsidR="000F0D22" w:rsidRPr="000F4E26" w:rsidRDefault="000F0D22" w:rsidP="006E69D9">
            <w:pPr>
              <w:pStyle w:val="ListParagraph"/>
              <w:numPr>
                <w:ilvl w:val="0"/>
                <w:numId w:val="55"/>
              </w:numPr>
              <w:rPr>
                <w:color w:val="000000" w:themeColor="text1"/>
              </w:rPr>
            </w:pPr>
            <w:r w:rsidRPr="008A041E">
              <w:rPr>
                <w:color w:val="000000" w:themeColor="text1"/>
              </w:rPr>
              <w:t xml:space="preserve">Review and ensure compliance with the Code of Practice for the Governance of State Bodies and other key </w:t>
            </w:r>
            <w:r w:rsidRPr="00311125">
              <w:rPr>
                <w:color w:val="000000" w:themeColor="text1"/>
              </w:rPr>
              <w:t>governance, administrative, financial and lega</w:t>
            </w:r>
            <w:r w:rsidRPr="00311125">
              <w:rPr>
                <w:color w:val="000000" w:themeColor="text1"/>
                <w:shd w:val="clear" w:color="auto" w:fill="FFFFFF" w:themeFill="background1"/>
              </w:rPr>
              <w:t xml:space="preserve">l </w:t>
            </w:r>
            <w:r w:rsidRPr="00311125">
              <w:rPr>
                <w:color w:val="000000" w:themeColor="text1"/>
              </w:rPr>
              <w:t>legislation</w:t>
            </w:r>
            <w:r>
              <w:rPr>
                <w:color w:val="000000" w:themeColor="text1"/>
              </w:rPr>
              <w:t xml:space="preserve"> and guidance</w:t>
            </w:r>
            <w:r w:rsidRPr="008A041E">
              <w:rPr>
                <w:color w:val="000000" w:themeColor="text1"/>
              </w:rPr>
              <w:t xml:space="preserve"> </w:t>
            </w:r>
            <w:r>
              <w:rPr>
                <w:color w:val="000000" w:themeColor="text1"/>
              </w:rPr>
              <w:t>to ensure the NCSE upholds all s</w:t>
            </w:r>
            <w:r w:rsidRPr="000F4E26">
              <w:rPr>
                <w:color w:val="000000" w:themeColor="text1"/>
              </w:rPr>
              <w:t xml:space="preserve">tatutory requirements. </w:t>
            </w:r>
          </w:p>
          <w:p w14:paraId="39EC39A4" w14:textId="77777777" w:rsidR="000F0D22" w:rsidRPr="008A041E" w:rsidRDefault="000F0D22" w:rsidP="006E69D9">
            <w:pPr>
              <w:pStyle w:val="ListParagraph"/>
              <w:numPr>
                <w:ilvl w:val="0"/>
                <w:numId w:val="55"/>
              </w:numPr>
              <w:rPr>
                <w:color w:val="000000" w:themeColor="text1"/>
              </w:rPr>
            </w:pPr>
            <w:r w:rsidRPr="008A041E">
              <w:rPr>
                <w:color w:val="000000" w:themeColor="text1"/>
              </w:rPr>
              <w:t xml:space="preserve">Provide on-going support to the operations of the Council. </w:t>
            </w:r>
          </w:p>
          <w:p w14:paraId="366C256B" w14:textId="77777777" w:rsidR="000F0D22" w:rsidRPr="00311125" w:rsidRDefault="000F0D22" w:rsidP="006E69D9">
            <w:pPr>
              <w:pStyle w:val="ListParagraph"/>
              <w:numPr>
                <w:ilvl w:val="0"/>
                <w:numId w:val="55"/>
              </w:numPr>
              <w:rPr>
                <w:color w:val="000000" w:themeColor="text1"/>
              </w:rPr>
            </w:pPr>
            <w:r w:rsidRPr="008A041E">
              <w:rPr>
                <w:color w:val="000000" w:themeColor="text1"/>
              </w:rPr>
              <w:t>Provi</w:t>
            </w:r>
            <w:r>
              <w:rPr>
                <w:color w:val="000000" w:themeColor="text1"/>
              </w:rPr>
              <w:t xml:space="preserve">de </w:t>
            </w:r>
            <w:r w:rsidRPr="008A041E">
              <w:rPr>
                <w:color w:val="000000" w:themeColor="text1"/>
              </w:rPr>
              <w:t>relevant legal support and information in consultation with external bodies</w:t>
            </w:r>
          </w:p>
        </w:tc>
      </w:tr>
    </w:tbl>
    <w:p w14:paraId="66E27E7C" w14:textId="77777777" w:rsidR="00846ED6" w:rsidRDefault="00846ED6" w:rsidP="006E69D9">
      <w:pPr>
        <w:widowControl w:val="0"/>
        <w:tabs>
          <w:tab w:val="left" w:pos="2046"/>
        </w:tabs>
        <w:autoSpaceDE w:val="0"/>
        <w:autoSpaceDN w:val="0"/>
        <w:spacing w:before="158" w:after="0" w:line="240" w:lineRule="auto"/>
        <w:rPr>
          <w:rFonts w:ascii="Times New Roman" w:hAnsi="Times New Roman"/>
        </w:rPr>
      </w:pPr>
      <w:r>
        <w:rPr>
          <w:rFonts w:ascii="Times New Roman" w:hAnsi="Times New Roman"/>
        </w:rPr>
        <w:br/>
      </w:r>
    </w:p>
    <w:p w14:paraId="06A9EA5D" w14:textId="2B6EB311" w:rsidR="006E69D9" w:rsidRDefault="00846ED6" w:rsidP="006E69D9">
      <w:pPr>
        <w:rPr>
          <w:rFonts w:ascii="Times New Roman" w:hAnsi="Times New Roman"/>
        </w:rPr>
      </w:pPr>
      <w:r>
        <w:rPr>
          <w:rFonts w:ascii="Times New Roman" w:hAnsi="Times New Roman"/>
        </w:rPr>
        <w:br w:type="page"/>
      </w:r>
    </w:p>
    <w:p w14:paraId="504585D3" w14:textId="55154917" w:rsidR="000F0D22" w:rsidRDefault="000F0D22" w:rsidP="00846ED6">
      <w:pPr>
        <w:widowControl w:val="0"/>
        <w:tabs>
          <w:tab w:val="left" w:pos="2046"/>
        </w:tabs>
        <w:autoSpaceDE w:val="0"/>
        <w:autoSpaceDN w:val="0"/>
        <w:spacing w:before="158" w:after="0" w:line="240" w:lineRule="auto"/>
        <w:rPr>
          <w:rFonts w:ascii="Times New Roman" w:hAnsi="Times New Roman"/>
        </w:rPr>
      </w:pPr>
    </w:p>
    <w:p w14:paraId="024328D3" w14:textId="15C1ECF7" w:rsidR="00846ED6" w:rsidRPr="0076720E" w:rsidRDefault="00846ED6" w:rsidP="0076720E">
      <w:pPr>
        <w:pStyle w:val="Heading3"/>
        <w:spacing w:before="142"/>
        <w:rPr>
          <w:rFonts w:ascii="Arial" w:hAnsi="Arial" w:cs="Arial"/>
          <w:i w:val="0"/>
          <w:sz w:val="32"/>
          <w:szCs w:val="32"/>
        </w:rPr>
      </w:pPr>
      <w:r w:rsidRPr="0076720E">
        <w:rPr>
          <w:rFonts w:ascii="Arial" w:hAnsi="Arial" w:cs="Arial"/>
          <w:i w:val="0"/>
          <w:sz w:val="32"/>
          <w:szCs w:val="32"/>
        </w:rPr>
        <w:t>APPENDIX</w:t>
      </w:r>
      <w:r w:rsidRPr="0076720E">
        <w:rPr>
          <w:rFonts w:ascii="Arial" w:hAnsi="Arial" w:cs="Arial"/>
          <w:i w:val="0"/>
          <w:spacing w:val="-10"/>
          <w:sz w:val="32"/>
          <w:szCs w:val="32"/>
        </w:rPr>
        <w:t xml:space="preserve"> </w:t>
      </w:r>
      <w:r w:rsidRPr="0076720E">
        <w:rPr>
          <w:rFonts w:ascii="Arial" w:hAnsi="Arial" w:cs="Arial"/>
          <w:i w:val="0"/>
          <w:sz w:val="32"/>
          <w:szCs w:val="32"/>
        </w:rPr>
        <w:t>9:</w:t>
      </w:r>
      <w:r w:rsidRPr="0076720E">
        <w:rPr>
          <w:rFonts w:ascii="Arial" w:hAnsi="Arial" w:cs="Arial"/>
          <w:i w:val="0"/>
          <w:spacing w:val="-6"/>
          <w:sz w:val="32"/>
          <w:szCs w:val="32"/>
        </w:rPr>
        <w:t xml:space="preserve"> </w:t>
      </w:r>
      <w:r w:rsidRPr="0076720E">
        <w:rPr>
          <w:rFonts w:ascii="Arial" w:hAnsi="Arial" w:cs="Arial"/>
          <w:i w:val="0"/>
          <w:sz w:val="32"/>
          <w:szCs w:val="32"/>
        </w:rPr>
        <w:t>NCSE</w:t>
      </w:r>
      <w:r w:rsidRPr="0076720E">
        <w:rPr>
          <w:rFonts w:ascii="Arial" w:hAnsi="Arial" w:cs="Arial"/>
          <w:i w:val="0"/>
          <w:spacing w:val="-7"/>
          <w:sz w:val="32"/>
          <w:szCs w:val="32"/>
        </w:rPr>
        <w:t xml:space="preserve"> </w:t>
      </w:r>
      <w:r w:rsidRPr="0076720E">
        <w:rPr>
          <w:rFonts w:ascii="Arial" w:hAnsi="Arial" w:cs="Arial"/>
          <w:i w:val="0"/>
          <w:sz w:val="32"/>
          <w:szCs w:val="32"/>
        </w:rPr>
        <w:t>Work</w:t>
      </w:r>
      <w:r w:rsidRPr="0076720E">
        <w:rPr>
          <w:rFonts w:ascii="Arial" w:hAnsi="Arial" w:cs="Arial"/>
          <w:i w:val="0"/>
          <w:spacing w:val="-9"/>
          <w:sz w:val="32"/>
          <w:szCs w:val="32"/>
        </w:rPr>
        <w:t xml:space="preserve"> </w:t>
      </w:r>
      <w:r w:rsidRPr="0076720E">
        <w:rPr>
          <w:rFonts w:ascii="Arial" w:hAnsi="Arial" w:cs="Arial"/>
          <w:i w:val="0"/>
          <w:sz w:val="32"/>
          <w:szCs w:val="32"/>
        </w:rPr>
        <w:t>Plan</w:t>
      </w:r>
      <w:r w:rsidRPr="0076720E">
        <w:rPr>
          <w:rFonts w:ascii="Arial" w:hAnsi="Arial" w:cs="Arial"/>
          <w:i w:val="0"/>
          <w:spacing w:val="-9"/>
          <w:sz w:val="32"/>
          <w:szCs w:val="32"/>
        </w:rPr>
        <w:t xml:space="preserve"> </w:t>
      </w:r>
      <w:r w:rsidRPr="0076720E">
        <w:rPr>
          <w:rFonts w:ascii="Arial" w:hAnsi="Arial" w:cs="Arial"/>
          <w:i w:val="0"/>
          <w:spacing w:val="-4"/>
          <w:sz w:val="32"/>
          <w:szCs w:val="32"/>
        </w:rPr>
        <w:t>2024</w:t>
      </w:r>
    </w:p>
    <w:p w14:paraId="6D007182" w14:textId="1D5A9C39" w:rsidR="00846ED6" w:rsidRDefault="00846ED6" w:rsidP="007444CC">
      <w:pPr>
        <w:rPr>
          <w:rFonts w:ascii="Times New Roman" w:hAnsi="Times New Roman"/>
        </w:rPr>
      </w:pPr>
      <w:r>
        <w:rPr>
          <w:rFonts w:ascii="Times New Roman" w:hAnsi="Times New Roman"/>
        </w:rPr>
        <w:br w:type="page"/>
      </w:r>
    </w:p>
    <w:p w14:paraId="5A1CBD0D" w14:textId="77777777" w:rsidR="00846ED6" w:rsidRPr="0076720E" w:rsidRDefault="00846ED6" w:rsidP="0076720E">
      <w:pPr>
        <w:pStyle w:val="Heading3"/>
        <w:rPr>
          <w:rFonts w:ascii="Arial" w:hAnsi="Arial" w:cs="Arial"/>
          <w:i w:val="0"/>
          <w:sz w:val="32"/>
          <w:szCs w:val="32"/>
        </w:rPr>
      </w:pPr>
      <w:r w:rsidRPr="0076720E">
        <w:rPr>
          <w:rFonts w:ascii="Arial" w:hAnsi="Arial" w:cs="Arial"/>
          <w:i w:val="0"/>
          <w:sz w:val="32"/>
          <w:szCs w:val="32"/>
        </w:rPr>
        <w:t>APPENDIX</w:t>
      </w:r>
      <w:r w:rsidRPr="0076720E">
        <w:rPr>
          <w:rFonts w:ascii="Arial" w:hAnsi="Arial" w:cs="Arial"/>
          <w:i w:val="0"/>
          <w:spacing w:val="-13"/>
          <w:sz w:val="32"/>
          <w:szCs w:val="32"/>
        </w:rPr>
        <w:t xml:space="preserve"> </w:t>
      </w:r>
      <w:r w:rsidRPr="0076720E">
        <w:rPr>
          <w:rFonts w:ascii="Arial" w:hAnsi="Arial" w:cs="Arial"/>
          <w:i w:val="0"/>
          <w:sz w:val="32"/>
          <w:szCs w:val="32"/>
        </w:rPr>
        <w:t>10:</w:t>
      </w:r>
      <w:r w:rsidRPr="0076720E">
        <w:rPr>
          <w:rFonts w:ascii="Arial" w:hAnsi="Arial" w:cs="Arial"/>
          <w:i w:val="0"/>
          <w:spacing w:val="-12"/>
          <w:sz w:val="32"/>
          <w:szCs w:val="32"/>
        </w:rPr>
        <w:t xml:space="preserve"> </w:t>
      </w:r>
      <w:r w:rsidRPr="0076720E">
        <w:rPr>
          <w:rFonts w:ascii="Arial" w:hAnsi="Arial" w:cs="Arial"/>
          <w:i w:val="0"/>
          <w:sz w:val="32"/>
          <w:szCs w:val="32"/>
        </w:rPr>
        <w:t>Performance</w:t>
      </w:r>
      <w:r w:rsidRPr="0076720E">
        <w:rPr>
          <w:rFonts w:ascii="Arial" w:hAnsi="Arial" w:cs="Arial"/>
          <w:i w:val="0"/>
          <w:spacing w:val="-12"/>
          <w:sz w:val="32"/>
          <w:szCs w:val="32"/>
        </w:rPr>
        <w:t xml:space="preserve"> </w:t>
      </w:r>
      <w:r w:rsidRPr="0076720E">
        <w:rPr>
          <w:rFonts w:ascii="Arial" w:hAnsi="Arial" w:cs="Arial"/>
          <w:i w:val="0"/>
          <w:sz w:val="32"/>
          <w:szCs w:val="32"/>
        </w:rPr>
        <w:t>Delivery</w:t>
      </w:r>
      <w:r w:rsidRPr="0076720E">
        <w:rPr>
          <w:rFonts w:ascii="Arial" w:hAnsi="Arial" w:cs="Arial"/>
          <w:i w:val="0"/>
          <w:spacing w:val="-10"/>
          <w:sz w:val="32"/>
          <w:szCs w:val="32"/>
        </w:rPr>
        <w:t xml:space="preserve"> </w:t>
      </w:r>
      <w:r w:rsidRPr="0076720E">
        <w:rPr>
          <w:rFonts w:ascii="Arial" w:hAnsi="Arial" w:cs="Arial"/>
          <w:i w:val="0"/>
          <w:spacing w:val="-2"/>
          <w:sz w:val="32"/>
          <w:szCs w:val="32"/>
        </w:rPr>
        <w:t>Agreement</w:t>
      </w:r>
    </w:p>
    <w:p w14:paraId="40863C25" w14:textId="18183BF6" w:rsidR="00846ED6" w:rsidRPr="009D37AE" w:rsidRDefault="00846ED6" w:rsidP="00846ED6">
      <w:pPr>
        <w:spacing w:after="120" w:line="240" w:lineRule="auto"/>
        <w:rPr>
          <w:rFonts w:ascii="Times New Roman" w:hAnsi="Times New Roman"/>
          <w:b/>
          <w:szCs w:val="24"/>
        </w:rPr>
      </w:pPr>
    </w:p>
    <w:p w14:paraId="53A38124" w14:textId="21CBF323" w:rsidR="00846ED6" w:rsidRDefault="00846ED6" w:rsidP="00846ED6">
      <w:pPr>
        <w:spacing w:after="120" w:line="240" w:lineRule="auto"/>
        <w:jc w:val="center"/>
        <w:rPr>
          <w:rFonts w:ascii="Times New Roman" w:hAnsi="Times New Roman"/>
          <w:b/>
          <w:color w:val="385623" w:themeColor="accent6" w:themeShade="80"/>
          <w:sz w:val="64"/>
          <w:szCs w:val="64"/>
        </w:rPr>
      </w:pPr>
    </w:p>
    <w:p w14:paraId="2AA0432D" w14:textId="77777777" w:rsidR="00846ED6" w:rsidRPr="004070A6" w:rsidRDefault="00846ED6" w:rsidP="00846ED6">
      <w:pPr>
        <w:spacing w:after="120" w:line="240" w:lineRule="auto"/>
        <w:jc w:val="center"/>
        <w:rPr>
          <w:rFonts w:ascii="Times New Roman" w:hAnsi="Times New Roman"/>
          <w:b/>
          <w:color w:val="385623" w:themeColor="accent6" w:themeShade="80"/>
          <w:sz w:val="64"/>
          <w:szCs w:val="64"/>
        </w:rPr>
      </w:pPr>
      <w:r w:rsidRPr="004070A6">
        <w:rPr>
          <w:rFonts w:ascii="Times New Roman" w:hAnsi="Times New Roman"/>
          <w:b/>
          <w:color w:val="385623" w:themeColor="accent6" w:themeShade="80"/>
          <w:sz w:val="64"/>
          <w:szCs w:val="64"/>
        </w:rPr>
        <w:t>Performance Delivery Agreement</w:t>
      </w:r>
    </w:p>
    <w:p w14:paraId="613DD423" w14:textId="77777777" w:rsidR="00846ED6" w:rsidRPr="004070A6" w:rsidRDefault="00846ED6" w:rsidP="00846ED6">
      <w:pPr>
        <w:spacing w:after="120" w:line="240" w:lineRule="auto"/>
        <w:jc w:val="center"/>
        <w:rPr>
          <w:rFonts w:ascii="Times New Roman" w:hAnsi="Times New Roman"/>
          <w:b/>
          <w:color w:val="385623" w:themeColor="accent6" w:themeShade="80"/>
          <w:sz w:val="44"/>
          <w:szCs w:val="44"/>
        </w:rPr>
      </w:pPr>
    </w:p>
    <w:p w14:paraId="1C003BCD" w14:textId="77777777" w:rsidR="00846ED6" w:rsidRPr="004070A6" w:rsidRDefault="00846ED6" w:rsidP="00846ED6">
      <w:pPr>
        <w:spacing w:after="120" w:line="240" w:lineRule="auto"/>
        <w:jc w:val="center"/>
        <w:rPr>
          <w:rFonts w:ascii="Times New Roman" w:hAnsi="Times New Roman"/>
          <w:b/>
          <w:color w:val="385623" w:themeColor="accent6" w:themeShade="80"/>
          <w:sz w:val="44"/>
          <w:szCs w:val="44"/>
        </w:rPr>
      </w:pPr>
      <w:r w:rsidRPr="004070A6">
        <w:rPr>
          <w:rFonts w:ascii="Times New Roman" w:hAnsi="Times New Roman"/>
          <w:b/>
          <w:color w:val="385623" w:themeColor="accent6" w:themeShade="80"/>
          <w:sz w:val="44"/>
          <w:szCs w:val="44"/>
        </w:rPr>
        <w:t xml:space="preserve">Department of Education </w:t>
      </w:r>
    </w:p>
    <w:p w14:paraId="5002EF54" w14:textId="77777777" w:rsidR="00846ED6" w:rsidRPr="004070A6" w:rsidRDefault="00846ED6" w:rsidP="00846ED6">
      <w:pPr>
        <w:spacing w:after="120" w:line="240" w:lineRule="auto"/>
        <w:jc w:val="center"/>
        <w:rPr>
          <w:rFonts w:ascii="Times New Roman" w:hAnsi="Times New Roman"/>
          <w:b/>
          <w:color w:val="385623" w:themeColor="accent6" w:themeShade="80"/>
          <w:sz w:val="44"/>
          <w:szCs w:val="44"/>
        </w:rPr>
      </w:pPr>
      <w:r w:rsidRPr="004070A6">
        <w:rPr>
          <w:rFonts w:ascii="Times New Roman" w:hAnsi="Times New Roman"/>
          <w:b/>
          <w:color w:val="385623" w:themeColor="accent6" w:themeShade="80"/>
          <w:sz w:val="44"/>
          <w:szCs w:val="44"/>
        </w:rPr>
        <w:t>and</w:t>
      </w:r>
    </w:p>
    <w:p w14:paraId="1BA44AC6" w14:textId="77777777" w:rsidR="00846ED6" w:rsidRPr="004070A6" w:rsidRDefault="00846ED6" w:rsidP="00846ED6">
      <w:pPr>
        <w:spacing w:after="120" w:line="240" w:lineRule="auto"/>
        <w:jc w:val="center"/>
        <w:rPr>
          <w:rFonts w:ascii="Times New Roman" w:hAnsi="Times New Roman"/>
          <w:b/>
          <w:color w:val="385623" w:themeColor="accent6" w:themeShade="80"/>
          <w:sz w:val="44"/>
          <w:szCs w:val="44"/>
        </w:rPr>
      </w:pPr>
      <w:r w:rsidRPr="004070A6">
        <w:rPr>
          <w:rFonts w:ascii="Times New Roman" w:hAnsi="Times New Roman"/>
          <w:b/>
          <w:color w:val="385623" w:themeColor="accent6" w:themeShade="80"/>
          <w:sz w:val="44"/>
          <w:szCs w:val="44"/>
        </w:rPr>
        <w:t>The National Council for Special Education</w:t>
      </w:r>
    </w:p>
    <w:p w14:paraId="08D55EEE" w14:textId="77777777" w:rsidR="00846ED6" w:rsidRPr="004070A6" w:rsidRDefault="00846ED6" w:rsidP="00846ED6">
      <w:pPr>
        <w:spacing w:after="120" w:line="240" w:lineRule="auto"/>
        <w:jc w:val="center"/>
        <w:rPr>
          <w:rFonts w:ascii="Times New Roman" w:hAnsi="Times New Roman"/>
          <w:b/>
          <w:color w:val="385623" w:themeColor="accent6" w:themeShade="80"/>
          <w:sz w:val="52"/>
          <w:szCs w:val="52"/>
        </w:rPr>
      </w:pPr>
    </w:p>
    <w:p w14:paraId="7CA7917F" w14:textId="77777777" w:rsidR="00846ED6" w:rsidRPr="004070A6" w:rsidRDefault="00846ED6" w:rsidP="00846ED6">
      <w:pPr>
        <w:spacing w:after="120" w:line="240" w:lineRule="auto"/>
        <w:jc w:val="center"/>
        <w:rPr>
          <w:rFonts w:ascii="Times New Roman" w:hAnsi="Times New Roman"/>
          <w:b/>
          <w:color w:val="385623" w:themeColor="accent6" w:themeShade="80"/>
          <w:sz w:val="72"/>
          <w:szCs w:val="72"/>
        </w:rPr>
      </w:pPr>
      <w:r w:rsidRPr="007022E6">
        <w:rPr>
          <w:rFonts w:ascii="Times New Roman" w:hAnsi="Times New Roman"/>
          <w:b/>
          <w:color w:val="385623" w:themeColor="accent6" w:themeShade="80"/>
          <w:sz w:val="72"/>
          <w:szCs w:val="72"/>
        </w:rPr>
        <w:t>2024</w:t>
      </w:r>
    </w:p>
    <w:p w14:paraId="4385A874" w14:textId="77777777" w:rsidR="00846ED6" w:rsidRPr="009D37AE" w:rsidRDefault="00846ED6" w:rsidP="00846ED6">
      <w:pPr>
        <w:jc w:val="center"/>
        <w:rPr>
          <w:rFonts w:ascii="Times New Roman" w:hAnsi="Times New Roman"/>
          <w:b/>
          <w:sz w:val="28"/>
          <w:szCs w:val="28"/>
        </w:rPr>
      </w:pPr>
    </w:p>
    <w:p w14:paraId="27EE51AA" w14:textId="02EBD254" w:rsidR="00846ED6" w:rsidRDefault="00846ED6" w:rsidP="00846ED6">
      <w:pPr>
        <w:jc w:val="center"/>
        <w:rPr>
          <w:rFonts w:ascii="Times New Roman" w:hAnsi="Times New Roman"/>
          <w:b/>
          <w:sz w:val="28"/>
          <w:szCs w:val="28"/>
        </w:rPr>
      </w:pPr>
    </w:p>
    <w:p w14:paraId="2BF091E5" w14:textId="77777777" w:rsidR="00846ED6" w:rsidRPr="009D37AE" w:rsidRDefault="00846ED6" w:rsidP="00846ED6">
      <w:pPr>
        <w:jc w:val="center"/>
        <w:rPr>
          <w:rFonts w:ascii="Times New Roman" w:hAnsi="Times New Roman"/>
          <w:b/>
          <w:sz w:val="28"/>
          <w:szCs w:val="28"/>
        </w:rPr>
      </w:pPr>
    </w:p>
    <w:p w14:paraId="7CBFA060" w14:textId="77777777" w:rsidR="00846ED6" w:rsidRPr="009D37AE" w:rsidRDefault="00846ED6" w:rsidP="00846ED6">
      <w:pPr>
        <w:jc w:val="center"/>
        <w:rPr>
          <w:rFonts w:ascii="Times New Roman" w:hAnsi="Times New Roman"/>
          <w:b/>
          <w:sz w:val="28"/>
          <w:szCs w:val="28"/>
        </w:rPr>
      </w:pPr>
      <w:r w:rsidRPr="009D37AE">
        <w:rPr>
          <w:rFonts w:ascii="Times New Roman" w:hAnsi="Times New Roman"/>
          <w:b/>
          <w:sz w:val="28"/>
          <w:szCs w:val="28"/>
        </w:rPr>
        <w:t>_______________________________________________</w:t>
      </w:r>
    </w:p>
    <w:p w14:paraId="5E7876DD" w14:textId="77777777" w:rsidR="00846ED6" w:rsidRPr="009D37AE" w:rsidRDefault="00846ED6" w:rsidP="00846ED6">
      <w:pPr>
        <w:rPr>
          <w:rFonts w:ascii="Times New Roman" w:hAnsi="Times New Roman"/>
          <w:b/>
          <w:szCs w:val="24"/>
        </w:rPr>
      </w:pPr>
      <w:r w:rsidRPr="009D37AE">
        <w:rPr>
          <w:rFonts w:ascii="Times New Roman" w:hAnsi="Times New Roman"/>
          <w:b/>
          <w:szCs w:val="24"/>
        </w:rPr>
        <w:t>Prepared by:</w:t>
      </w:r>
      <w:r w:rsidRPr="009D37AE">
        <w:rPr>
          <w:rFonts w:ascii="Times New Roman" w:hAnsi="Times New Roman"/>
          <w:b/>
          <w:szCs w:val="24"/>
        </w:rPr>
        <w:tab/>
      </w:r>
      <w:r w:rsidRPr="009D37AE">
        <w:rPr>
          <w:rFonts w:ascii="Times New Roman" w:hAnsi="Times New Roman"/>
          <w:b/>
          <w:szCs w:val="24"/>
        </w:rPr>
        <w:tab/>
      </w:r>
      <w:r w:rsidRPr="009D37AE">
        <w:rPr>
          <w:rFonts w:ascii="Times New Roman" w:hAnsi="Times New Roman"/>
          <w:b/>
          <w:szCs w:val="24"/>
        </w:rPr>
        <w:tab/>
        <w:t>Special Education Section</w:t>
      </w:r>
    </w:p>
    <w:p w14:paraId="4E74DD04" w14:textId="77777777" w:rsidR="00846ED6" w:rsidRPr="00695551" w:rsidRDefault="00846ED6" w:rsidP="00846ED6">
      <w:pPr>
        <w:rPr>
          <w:rFonts w:ascii="Times New Roman" w:hAnsi="Times New Roman"/>
          <w:szCs w:val="24"/>
        </w:rPr>
      </w:pPr>
      <w:r w:rsidRPr="009D37AE">
        <w:rPr>
          <w:rFonts w:ascii="Times New Roman" w:hAnsi="Times New Roman"/>
          <w:b/>
          <w:szCs w:val="24"/>
        </w:rPr>
        <w:tab/>
      </w:r>
      <w:r w:rsidRPr="009D37AE">
        <w:rPr>
          <w:rFonts w:ascii="Times New Roman" w:hAnsi="Times New Roman"/>
          <w:b/>
          <w:szCs w:val="24"/>
        </w:rPr>
        <w:tab/>
      </w:r>
    </w:p>
    <w:p w14:paraId="744FCF65" w14:textId="77777777" w:rsidR="00846ED6" w:rsidRDefault="00846ED6" w:rsidP="00846ED6">
      <w:pPr>
        <w:spacing w:after="0" w:line="240" w:lineRule="auto"/>
        <w:rPr>
          <w:rFonts w:ascii="Times New Roman" w:hAnsi="Times New Roman"/>
          <w:b/>
          <w:szCs w:val="24"/>
        </w:rPr>
      </w:pPr>
      <w:r>
        <w:rPr>
          <w:rFonts w:ascii="Times New Roman" w:hAnsi="Times New Roman"/>
          <w:b/>
          <w:szCs w:val="24"/>
        </w:rPr>
        <w:br w:type="page"/>
      </w:r>
    </w:p>
    <w:p w14:paraId="698C25E9" w14:textId="74E7DFB1" w:rsidR="00846ED6" w:rsidRDefault="00846ED6" w:rsidP="00846ED6">
      <w:pPr>
        <w:pStyle w:val="Heading2"/>
        <w:rPr>
          <w:rFonts w:ascii="Times New Roman" w:hAnsi="Times New Roman"/>
          <w:sz w:val="32"/>
          <w:szCs w:val="32"/>
        </w:rPr>
      </w:pPr>
      <w:r>
        <w:rPr>
          <w:rFonts w:ascii="Times New Roman" w:hAnsi="Times New Roman"/>
          <w:sz w:val="32"/>
          <w:szCs w:val="32"/>
        </w:rPr>
        <w:br/>
      </w:r>
      <w:r w:rsidRPr="009D37AE">
        <w:rPr>
          <w:rFonts w:ascii="Times New Roman" w:hAnsi="Times New Roman"/>
          <w:sz w:val="32"/>
          <w:szCs w:val="32"/>
        </w:rPr>
        <w:t>Table of Contents</w:t>
      </w:r>
    </w:p>
    <w:p w14:paraId="4637A6E1" w14:textId="77777777" w:rsidR="00846ED6" w:rsidRPr="00846ED6" w:rsidRDefault="00846ED6" w:rsidP="00846ED6"/>
    <w:p w14:paraId="40974FC9" w14:textId="77777777" w:rsidR="00846ED6" w:rsidRPr="009D37AE" w:rsidRDefault="00846ED6" w:rsidP="00224693">
      <w:pPr>
        <w:numPr>
          <w:ilvl w:val="0"/>
          <w:numId w:val="57"/>
        </w:numPr>
        <w:spacing w:after="240" w:line="240" w:lineRule="auto"/>
        <w:ind w:left="1560" w:hanging="851"/>
        <w:jc w:val="both"/>
        <w:rPr>
          <w:rFonts w:ascii="Times New Roman" w:hAnsi="Times New Roman"/>
          <w:b/>
          <w:bCs/>
          <w:sz w:val="28"/>
          <w:szCs w:val="28"/>
        </w:rPr>
      </w:pPr>
      <w:r w:rsidRPr="009D37AE">
        <w:rPr>
          <w:rFonts w:ascii="Times New Roman" w:hAnsi="Times New Roman"/>
          <w:b/>
          <w:bCs/>
          <w:sz w:val="28"/>
          <w:szCs w:val="28"/>
        </w:rPr>
        <w:t xml:space="preserve"> Introduction and Context</w:t>
      </w:r>
    </w:p>
    <w:p w14:paraId="07DC9A54" w14:textId="77777777" w:rsidR="00846ED6" w:rsidRPr="009D37AE" w:rsidRDefault="00846ED6" w:rsidP="00846ED6">
      <w:pPr>
        <w:spacing w:after="240" w:line="240" w:lineRule="auto"/>
        <w:ind w:left="2291" w:hanging="731"/>
        <w:jc w:val="both"/>
        <w:rPr>
          <w:rFonts w:ascii="Times New Roman" w:hAnsi="Times New Roman"/>
          <w:b/>
          <w:sz w:val="28"/>
          <w:szCs w:val="28"/>
        </w:rPr>
      </w:pPr>
      <w:r w:rsidRPr="009D37AE">
        <w:rPr>
          <w:rFonts w:ascii="Times New Roman" w:hAnsi="Times New Roman"/>
          <w:b/>
          <w:sz w:val="28"/>
          <w:szCs w:val="28"/>
        </w:rPr>
        <w:t xml:space="preserve">1.1 </w:t>
      </w:r>
      <w:r w:rsidRPr="009D37AE">
        <w:rPr>
          <w:rFonts w:ascii="Times New Roman" w:hAnsi="Times New Roman"/>
          <w:b/>
          <w:sz w:val="28"/>
          <w:szCs w:val="28"/>
        </w:rPr>
        <w:tab/>
        <w:t>Purpose and Scope</w:t>
      </w:r>
    </w:p>
    <w:p w14:paraId="351946DB" w14:textId="77777777" w:rsidR="00846ED6" w:rsidRPr="00DE7E1E" w:rsidRDefault="00846ED6" w:rsidP="00846ED6">
      <w:pPr>
        <w:spacing w:after="240" w:line="240" w:lineRule="auto"/>
        <w:ind w:left="840" w:firstLine="720"/>
        <w:rPr>
          <w:rFonts w:ascii="Times New Roman" w:hAnsi="Times New Roman"/>
          <w:b/>
          <w:sz w:val="28"/>
          <w:szCs w:val="28"/>
        </w:rPr>
      </w:pPr>
      <w:r>
        <w:rPr>
          <w:rFonts w:ascii="Times New Roman" w:hAnsi="Times New Roman"/>
          <w:b/>
          <w:sz w:val="28"/>
          <w:szCs w:val="28"/>
        </w:rPr>
        <w:t>1.2</w:t>
      </w:r>
      <w:r>
        <w:rPr>
          <w:rFonts w:ascii="Times New Roman" w:hAnsi="Times New Roman"/>
          <w:b/>
          <w:sz w:val="28"/>
          <w:szCs w:val="28"/>
        </w:rPr>
        <w:tab/>
        <w:t xml:space="preserve">  </w:t>
      </w:r>
      <w:r w:rsidRPr="00DE7E1E">
        <w:rPr>
          <w:rFonts w:ascii="Times New Roman" w:hAnsi="Times New Roman"/>
          <w:b/>
          <w:sz w:val="28"/>
          <w:szCs w:val="28"/>
        </w:rPr>
        <w:t>Duration of Agreement</w:t>
      </w:r>
    </w:p>
    <w:p w14:paraId="25C01E32" w14:textId="77777777" w:rsidR="00846ED6" w:rsidRPr="00844317" w:rsidRDefault="00846ED6" w:rsidP="00224693">
      <w:pPr>
        <w:pStyle w:val="ListParagraph"/>
        <w:numPr>
          <w:ilvl w:val="1"/>
          <w:numId w:val="64"/>
        </w:numPr>
        <w:spacing w:after="240" w:line="240" w:lineRule="auto"/>
        <w:jc w:val="both"/>
        <w:rPr>
          <w:rFonts w:ascii="Times New Roman" w:hAnsi="Times New Roman"/>
          <w:b/>
          <w:sz w:val="28"/>
          <w:szCs w:val="28"/>
        </w:rPr>
      </w:pPr>
      <w:r w:rsidRPr="00844317">
        <w:rPr>
          <w:rFonts w:ascii="Times New Roman" w:hAnsi="Times New Roman"/>
          <w:b/>
          <w:sz w:val="28"/>
          <w:szCs w:val="28"/>
        </w:rPr>
        <w:tab/>
      </w:r>
      <w:r>
        <w:rPr>
          <w:rFonts w:ascii="Times New Roman" w:hAnsi="Times New Roman"/>
          <w:b/>
          <w:sz w:val="28"/>
          <w:szCs w:val="28"/>
        </w:rPr>
        <w:t xml:space="preserve">  </w:t>
      </w:r>
      <w:r w:rsidRPr="00844317">
        <w:rPr>
          <w:rFonts w:ascii="Times New Roman" w:hAnsi="Times New Roman"/>
          <w:b/>
          <w:sz w:val="28"/>
          <w:szCs w:val="28"/>
        </w:rPr>
        <w:t>Flexibility and Amendment of Targets</w:t>
      </w:r>
    </w:p>
    <w:p w14:paraId="56532773" w14:textId="77777777" w:rsidR="00846ED6" w:rsidRPr="00844317" w:rsidRDefault="00846ED6" w:rsidP="00846ED6">
      <w:pPr>
        <w:spacing w:after="240" w:line="240" w:lineRule="auto"/>
        <w:ind w:left="720" w:firstLine="720"/>
        <w:jc w:val="both"/>
        <w:rPr>
          <w:rFonts w:ascii="Times New Roman" w:hAnsi="Times New Roman"/>
          <w:b/>
          <w:sz w:val="28"/>
          <w:szCs w:val="28"/>
        </w:rPr>
      </w:pPr>
      <w:r>
        <w:rPr>
          <w:rFonts w:ascii="Times New Roman" w:hAnsi="Times New Roman"/>
          <w:b/>
          <w:sz w:val="28"/>
          <w:szCs w:val="28"/>
        </w:rPr>
        <w:t xml:space="preserve">  1.4</w:t>
      </w:r>
      <w:r>
        <w:rPr>
          <w:rFonts w:ascii="Times New Roman" w:hAnsi="Times New Roman"/>
          <w:b/>
          <w:sz w:val="28"/>
          <w:szCs w:val="28"/>
        </w:rPr>
        <w:tab/>
        <w:t xml:space="preserve">  </w:t>
      </w:r>
      <w:r w:rsidRPr="00844317">
        <w:rPr>
          <w:rFonts w:ascii="Times New Roman" w:hAnsi="Times New Roman"/>
          <w:b/>
          <w:sz w:val="28"/>
          <w:szCs w:val="28"/>
        </w:rPr>
        <w:t>Reporting and Liaison Structures</w:t>
      </w:r>
    </w:p>
    <w:p w14:paraId="4F1D44F6" w14:textId="77777777" w:rsidR="00846ED6" w:rsidRPr="009D37AE" w:rsidRDefault="00846ED6" w:rsidP="00846ED6">
      <w:pPr>
        <w:spacing w:after="240" w:line="240" w:lineRule="auto"/>
        <w:ind w:left="2291" w:hanging="731"/>
        <w:jc w:val="both"/>
        <w:rPr>
          <w:rFonts w:ascii="Times New Roman" w:hAnsi="Times New Roman"/>
          <w:b/>
          <w:sz w:val="28"/>
          <w:szCs w:val="28"/>
        </w:rPr>
      </w:pPr>
      <w:r w:rsidRPr="009D37AE">
        <w:rPr>
          <w:rFonts w:ascii="Times New Roman" w:hAnsi="Times New Roman"/>
          <w:b/>
          <w:sz w:val="28"/>
          <w:szCs w:val="28"/>
        </w:rPr>
        <w:t xml:space="preserve">1.5 </w:t>
      </w:r>
      <w:r w:rsidRPr="009D37AE">
        <w:rPr>
          <w:rFonts w:ascii="Times New Roman" w:hAnsi="Times New Roman"/>
          <w:b/>
          <w:sz w:val="28"/>
          <w:szCs w:val="28"/>
        </w:rPr>
        <w:tab/>
        <w:t>Oversight Agreement</w:t>
      </w:r>
    </w:p>
    <w:p w14:paraId="30EB7792" w14:textId="77777777" w:rsidR="00846ED6" w:rsidRPr="009D37AE" w:rsidRDefault="00846ED6" w:rsidP="00224693">
      <w:pPr>
        <w:pStyle w:val="ListParagraph"/>
        <w:numPr>
          <w:ilvl w:val="0"/>
          <w:numId w:val="57"/>
        </w:numPr>
        <w:spacing w:after="240" w:line="240" w:lineRule="auto"/>
        <w:ind w:left="1560" w:hanging="851"/>
        <w:rPr>
          <w:rFonts w:ascii="Times New Roman" w:hAnsi="Times New Roman"/>
          <w:b/>
          <w:sz w:val="28"/>
          <w:szCs w:val="28"/>
        </w:rPr>
      </w:pPr>
      <w:r w:rsidRPr="009D37AE">
        <w:rPr>
          <w:rFonts w:ascii="Times New Roman" w:hAnsi="Times New Roman"/>
          <w:b/>
          <w:sz w:val="28"/>
          <w:szCs w:val="28"/>
        </w:rPr>
        <w:t>Mutual Commitments</w:t>
      </w:r>
    </w:p>
    <w:p w14:paraId="5456EC96" w14:textId="77777777" w:rsidR="00846ED6" w:rsidRPr="009D37AE" w:rsidRDefault="00846ED6" w:rsidP="00846ED6">
      <w:pPr>
        <w:pStyle w:val="ListParagraph"/>
        <w:tabs>
          <w:tab w:val="left" w:pos="7400"/>
        </w:tabs>
        <w:spacing w:after="240" w:line="240" w:lineRule="auto"/>
        <w:ind w:left="1560" w:hanging="851"/>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p>
    <w:p w14:paraId="25BF1A73" w14:textId="77777777" w:rsidR="00846ED6" w:rsidRPr="009D37AE" w:rsidRDefault="00846ED6" w:rsidP="00224693">
      <w:pPr>
        <w:pStyle w:val="ListParagraph"/>
        <w:numPr>
          <w:ilvl w:val="0"/>
          <w:numId w:val="57"/>
        </w:numPr>
        <w:spacing w:after="240" w:line="240" w:lineRule="auto"/>
        <w:ind w:left="1560" w:hanging="851"/>
        <w:rPr>
          <w:rFonts w:ascii="Times New Roman" w:hAnsi="Times New Roman"/>
          <w:b/>
          <w:sz w:val="28"/>
          <w:szCs w:val="28"/>
        </w:rPr>
      </w:pPr>
      <w:r w:rsidRPr="009D37AE">
        <w:rPr>
          <w:rFonts w:ascii="Times New Roman" w:hAnsi="Times New Roman"/>
          <w:b/>
          <w:sz w:val="28"/>
          <w:szCs w:val="28"/>
        </w:rPr>
        <w:t>Inputs</w:t>
      </w:r>
    </w:p>
    <w:p w14:paraId="2F666D18" w14:textId="77777777" w:rsidR="00846ED6" w:rsidRPr="009D37AE" w:rsidRDefault="00846ED6" w:rsidP="00846ED6">
      <w:pPr>
        <w:pStyle w:val="ListParagraph"/>
        <w:spacing w:after="240" w:line="240" w:lineRule="auto"/>
        <w:ind w:left="1560" w:hanging="851"/>
        <w:rPr>
          <w:rFonts w:ascii="Times New Roman" w:hAnsi="Times New Roman"/>
          <w:b/>
          <w:sz w:val="28"/>
          <w:szCs w:val="28"/>
        </w:rPr>
      </w:pPr>
    </w:p>
    <w:p w14:paraId="0773F7DB" w14:textId="77777777" w:rsidR="00846ED6" w:rsidRPr="009D37AE" w:rsidRDefault="00846ED6" w:rsidP="00846ED6">
      <w:pPr>
        <w:pStyle w:val="ListParagraph"/>
        <w:spacing w:after="240" w:line="240" w:lineRule="auto"/>
        <w:ind w:left="2268" w:hanging="731"/>
        <w:rPr>
          <w:rFonts w:ascii="Times New Roman" w:hAnsi="Times New Roman"/>
          <w:b/>
          <w:sz w:val="28"/>
          <w:szCs w:val="28"/>
        </w:rPr>
      </w:pPr>
      <w:r w:rsidRPr="009D37AE">
        <w:rPr>
          <w:rFonts w:ascii="Times New Roman" w:hAnsi="Times New Roman"/>
          <w:b/>
          <w:sz w:val="28"/>
          <w:szCs w:val="28"/>
        </w:rPr>
        <w:t xml:space="preserve">3.1 </w:t>
      </w:r>
      <w:r w:rsidRPr="009D37AE">
        <w:rPr>
          <w:rFonts w:ascii="Times New Roman" w:hAnsi="Times New Roman"/>
          <w:b/>
          <w:sz w:val="28"/>
          <w:szCs w:val="28"/>
        </w:rPr>
        <w:tab/>
      </w:r>
      <w:r w:rsidRPr="00115D77">
        <w:rPr>
          <w:rFonts w:ascii="Times New Roman" w:hAnsi="Times New Roman"/>
          <w:b/>
          <w:sz w:val="28"/>
          <w:szCs w:val="28"/>
        </w:rPr>
        <w:t>Annual Confirmations/Commitments Required by the Department</w:t>
      </w:r>
    </w:p>
    <w:p w14:paraId="06F840A3" w14:textId="77777777" w:rsidR="00846ED6" w:rsidRPr="009D37AE" w:rsidRDefault="00846ED6" w:rsidP="00846ED6">
      <w:pPr>
        <w:pStyle w:val="ListParagraph"/>
        <w:spacing w:after="240" w:line="240" w:lineRule="auto"/>
        <w:ind w:left="2268" w:hanging="731"/>
        <w:rPr>
          <w:rFonts w:ascii="Times New Roman" w:hAnsi="Times New Roman"/>
          <w:b/>
          <w:sz w:val="28"/>
          <w:szCs w:val="28"/>
        </w:rPr>
      </w:pPr>
    </w:p>
    <w:p w14:paraId="7CD469E7" w14:textId="77777777" w:rsidR="00846ED6" w:rsidRDefault="00846ED6" w:rsidP="00846ED6">
      <w:pPr>
        <w:pStyle w:val="ListParagraph"/>
        <w:spacing w:after="240" w:line="240" w:lineRule="auto"/>
        <w:ind w:left="2268" w:hanging="731"/>
        <w:rPr>
          <w:rFonts w:ascii="Times New Roman" w:hAnsi="Times New Roman"/>
          <w:b/>
          <w:sz w:val="28"/>
          <w:szCs w:val="28"/>
        </w:rPr>
      </w:pPr>
      <w:r w:rsidRPr="009D37AE">
        <w:rPr>
          <w:rFonts w:ascii="Times New Roman" w:hAnsi="Times New Roman"/>
          <w:b/>
          <w:sz w:val="28"/>
          <w:szCs w:val="28"/>
        </w:rPr>
        <w:t>3.2</w:t>
      </w:r>
      <w:r w:rsidRPr="009D37AE">
        <w:rPr>
          <w:rFonts w:ascii="Times New Roman" w:hAnsi="Times New Roman"/>
          <w:b/>
          <w:sz w:val="28"/>
          <w:szCs w:val="28"/>
        </w:rPr>
        <w:tab/>
      </w:r>
      <w:r w:rsidRPr="00115D77">
        <w:rPr>
          <w:rFonts w:ascii="Times New Roman" w:hAnsi="Times New Roman"/>
          <w:b/>
          <w:sz w:val="28"/>
          <w:szCs w:val="28"/>
        </w:rPr>
        <w:t>Protected Disclosures Amendment Act</w:t>
      </w:r>
    </w:p>
    <w:p w14:paraId="7BEFC810" w14:textId="77777777" w:rsidR="00846ED6" w:rsidRDefault="00846ED6" w:rsidP="00846ED6">
      <w:pPr>
        <w:pStyle w:val="ListParagraph"/>
        <w:spacing w:after="240" w:line="240" w:lineRule="auto"/>
        <w:ind w:left="2268" w:hanging="731"/>
        <w:rPr>
          <w:rFonts w:ascii="Times New Roman" w:hAnsi="Times New Roman"/>
          <w:b/>
          <w:sz w:val="28"/>
          <w:szCs w:val="28"/>
        </w:rPr>
      </w:pPr>
    </w:p>
    <w:p w14:paraId="38DB0579" w14:textId="77777777" w:rsidR="00846ED6" w:rsidRDefault="00846ED6" w:rsidP="00846ED6">
      <w:pPr>
        <w:pStyle w:val="ListParagraph"/>
        <w:spacing w:after="240" w:line="240" w:lineRule="auto"/>
        <w:ind w:left="2268" w:hanging="731"/>
        <w:rPr>
          <w:rFonts w:ascii="Times New Roman" w:hAnsi="Times New Roman"/>
          <w:b/>
          <w:sz w:val="28"/>
          <w:szCs w:val="28"/>
        </w:rPr>
      </w:pPr>
      <w:r w:rsidRPr="00115D77">
        <w:rPr>
          <w:rFonts w:ascii="Times New Roman" w:hAnsi="Times New Roman"/>
          <w:b/>
          <w:sz w:val="28"/>
          <w:szCs w:val="28"/>
        </w:rPr>
        <w:t xml:space="preserve">3.3 </w:t>
      </w:r>
      <w:r>
        <w:rPr>
          <w:rFonts w:ascii="Times New Roman" w:hAnsi="Times New Roman"/>
          <w:b/>
          <w:sz w:val="28"/>
          <w:szCs w:val="28"/>
        </w:rPr>
        <w:t xml:space="preserve">     </w:t>
      </w:r>
      <w:r w:rsidRPr="00115D77">
        <w:rPr>
          <w:rFonts w:ascii="Times New Roman" w:hAnsi="Times New Roman"/>
          <w:b/>
          <w:sz w:val="28"/>
          <w:szCs w:val="28"/>
        </w:rPr>
        <w:t>Reporting on Gender Pay Ga</w:t>
      </w:r>
      <w:r>
        <w:rPr>
          <w:rFonts w:ascii="Times New Roman" w:hAnsi="Times New Roman"/>
          <w:b/>
          <w:sz w:val="28"/>
          <w:szCs w:val="28"/>
        </w:rPr>
        <w:t>p</w:t>
      </w:r>
    </w:p>
    <w:p w14:paraId="456DCFF1" w14:textId="77777777" w:rsidR="00846ED6" w:rsidRDefault="00846ED6" w:rsidP="00846ED6">
      <w:pPr>
        <w:pStyle w:val="ListParagraph"/>
        <w:spacing w:after="240" w:line="240" w:lineRule="auto"/>
        <w:ind w:left="2268" w:hanging="731"/>
        <w:rPr>
          <w:rFonts w:ascii="Times New Roman" w:hAnsi="Times New Roman"/>
          <w:b/>
          <w:sz w:val="28"/>
          <w:szCs w:val="28"/>
        </w:rPr>
      </w:pPr>
    </w:p>
    <w:p w14:paraId="20CF3A5A" w14:textId="77777777" w:rsidR="00846ED6" w:rsidRDefault="00846ED6" w:rsidP="00846ED6">
      <w:pPr>
        <w:pStyle w:val="ListParagraph"/>
        <w:spacing w:after="240" w:line="240" w:lineRule="auto"/>
        <w:ind w:left="2268" w:hanging="731"/>
        <w:rPr>
          <w:rFonts w:ascii="Times New Roman" w:hAnsi="Times New Roman"/>
          <w:b/>
          <w:sz w:val="28"/>
          <w:szCs w:val="28"/>
        </w:rPr>
      </w:pPr>
      <w:r>
        <w:rPr>
          <w:rFonts w:ascii="Times New Roman" w:hAnsi="Times New Roman"/>
          <w:b/>
          <w:sz w:val="28"/>
          <w:szCs w:val="28"/>
        </w:rPr>
        <w:t>3.4      NCSE Budget</w:t>
      </w:r>
    </w:p>
    <w:p w14:paraId="48FE5474" w14:textId="77777777" w:rsidR="00846ED6" w:rsidRDefault="00846ED6" w:rsidP="00846ED6">
      <w:pPr>
        <w:pStyle w:val="ListParagraph"/>
        <w:spacing w:after="240" w:line="240" w:lineRule="auto"/>
        <w:ind w:left="2268" w:hanging="731"/>
        <w:rPr>
          <w:rFonts w:ascii="Times New Roman" w:hAnsi="Times New Roman"/>
          <w:b/>
          <w:sz w:val="28"/>
          <w:szCs w:val="28"/>
        </w:rPr>
      </w:pPr>
    </w:p>
    <w:p w14:paraId="5FFAC419" w14:textId="77777777" w:rsidR="00846ED6" w:rsidRDefault="00846ED6" w:rsidP="00846ED6">
      <w:pPr>
        <w:pStyle w:val="ListParagraph"/>
        <w:spacing w:after="240" w:line="240" w:lineRule="auto"/>
        <w:ind w:left="2268" w:hanging="731"/>
        <w:rPr>
          <w:rFonts w:ascii="Times New Roman" w:hAnsi="Times New Roman"/>
          <w:b/>
          <w:sz w:val="28"/>
          <w:szCs w:val="28"/>
        </w:rPr>
      </w:pPr>
      <w:r>
        <w:rPr>
          <w:rFonts w:ascii="Times New Roman" w:hAnsi="Times New Roman"/>
          <w:b/>
          <w:sz w:val="28"/>
          <w:szCs w:val="28"/>
        </w:rPr>
        <w:t xml:space="preserve">3.5 </w:t>
      </w:r>
      <w:r>
        <w:rPr>
          <w:rFonts w:ascii="Times New Roman" w:hAnsi="Times New Roman"/>
          <w:b/>
          <w:sz w:val="28"/>
          <w:szCs w:val="28"/>
        </w:rPr>
        <w:tab/>
        <w:t>NCSE Staff</w:t>
      </w:r>
    </w:p>
    <w:p w14:paraId="3241EABE" w14:textId="77777777" w:rsidR="00846ED6" w:rsidRPr="0096620F" w:rsidRDefault="00846ED6" w:rsidP="00846ED6">
      <w:pPr>
        <w:pStyle w:val="ListParagraph"/>
        <w:spacing w:after="240" w:line="240" w:lineRule="auto"/>
        <w:ind w:left="2268" w:hanging="731"/>
        <w:rPr>
          <w:rFonts w:ascii="Times New Roman" w:hAnsi="Times New Roman"/>
          <w:b/>
          <w:sz w:val="28"/>
          <w:szCs w:val="28"/>
        </w:rPr>
      </w:pPr>
    </w:p>
    <w:p w14:paraId="25D757F0" w14:textId="77777777" w:rsidR="00846ED6" w:rsidRPr="009D37AE" w:rsidRDefault="00846ED6" w:rsidP="00224693">
      <w:pPr>
        <w:pStyle w:val="ListParagraph"/>
        <w:numPr>
          <w:ilvl w:val="0"/>
          <w:numId w:val="57"/>
        </w:numPr>
        <w:spacing w:after="240" w:line="240" w:lineRule="auto"/>
        <w:ind w:left="1560" w:hanging="851"/>
        <w:jc w:val="both"/>
        <w:rPr>
          <w:rFonts w:ascii="Times New Roman" w:hAnsi="Times New Roman"/>
          <w:b/>
          <w:sz w:val="28"/>
          <w:szCs w:val="28"/>
        </w:rPr>
      </w:pPr>
      <w:r w:rsidRPr="009D37AE">
        <w:rPr>
          <w:rFonts w:ascii="Times New Roman" w:hAnsi="Times New Roman"/>
          <w:b/>
          <w:sz w:val="28"/>
          <w:szCs w:val="28"/>
        </w:rPr>
        <w:t>Performance Measurement and Service Level Commitments</w:t>
      </w:r>
    </w:p>
    <w:p w14:paraId="51554EA7" w14:textId="77777777" w:rsidR="00846ED6" w:rsidRPr="009D37AE" w:rsidRDefault="00846ED6" w:rsidP="00846ED6">
      <w:pPr>
        <w:pStyle w:val="ListParagraph"/>
        <w:spacing w:after="240" w:line="240" w:lineRule="auto"/>
        <w:ind w:left="1560" w:hanging="851"/>
        <w:jc w:val="both"/>
        <w:rPr>
          <w:rFonts w:ascii="Times New Roman" w:hAnsi="Times New Roman"/>
          <w:b/>
          <w:sz w:val="28"/>
          <w:szCs w:val="28"/>
        </w:rPr>
      </w:pPr>
    </w:p>
    <w:p w14:paraId="50B74CE9" w14:textId="77777777" w:rsidR="00846ED6" w:rsidRPr="009D37AE" w:rsidRDefault="00846ED6" w:rsidP="00846ED6">
      <w:pPr>
        <w:pStyle w:val="ListParagraph"/>
        <w:spacing w:after="240" w:line="240" w:lineRule="auto"/>
        <w:ind w:left="2268" w:hanging="708"/>
        <w:jc w:val="both"/>
        <w:rPr>
          <w:rFonts w:ascii="Times New Roman" w:hAnsi="Times New Roman"/>
          <w:b/>
          <w:sz w:val="28"/>
          <w:szCs w:val="28"/>
        </w:rPr>
      </w:pPr>
      <w:bookmarkStart w:id="6" w:name="_Hlk164762583"/>
      <w:r w:rsidRPr="009D37AE">
        <w:rPr>
          <w:rFonts w:ascii="Times New Roman" w:hAnsi="Times New Roman"/>
          <w:b/>
          <w:sz w:val="28"/>
          <w:szCs w:val="28"/>
        </w:rPr>
        <w:t xml:space="preserve">4.1  </w:t>
      </w:r>
      <w:r w:rsidRPr="009D37AE">
        <w:rPr>
          <w:rFonts w:ascii="Times New Roman" w:hAnsi="Times New Roman"/>
          <w:b/>
          <w:sz w:val="28"/>
          <w:szCs w:val="28"/>
        </w:rPr>
        <w:tab/>
        <w:t xml:space="preserve"> High Level Key Performance Indicators</w:t>
      </w:r>
    </w:p>
    <w:bookmarkEnd w:id="6"/>
    <w:p w14:paraId="230E643B" w14:textId="77777777" w:rsidR="00846ED6" w:rsidRPr="009D37AE" w:rsidRDefault="00846ED6" w:rsidP="00846ED6">
      <w:pPr>
        <w:pStyle w:val="ListParagraph"/>
        <w:spacing w:after="240" w:line="240" w:lineRule="auto"/>
        <w:ind w:left="2268" w:hanging="708"/>
        <w:jc w:val="both"/>
        <w:rPr>
          <w:rFonts w:ascii="Times New Roman" w:hAnsi="Times New Roman"/>
          <w:b/>
          <w:sz w:val="28"/>
          <w:szCs w:val="28"/>
        </w:rPr>
      </w:pPr>
    </w:p>
    <w:p w14:paraId="7A280040" w14:textId="77777777" w:rsidR="00846ED6" w:rsidRPr="009D37AE" w:rsidRDefault="00846ED6" w:rsidP="00846ED6">
      <w:pPr>
        <w:pStyle w:val="ListParagraph"/>
        <w:spacing w:after="240" w:line="240" w:lineRule="auto"/>
        <w:ind w:left="2268" w:hanging="708"/>
        <w:jc w:val="both"/>
        <w:rPr>
          <w:rFonts w:ascii="Times New Roman" w:hAnsi="Times New Roman"/>
          <w:b/>
          <w:sz w:val="28"/>
          <w:szCs w:val="28"/>
        </w:rPr>
      </w:pPr>
      <w:r w:rsidRPr="009D37AE">
        <w:rPr>
          <w:rFonts w:ascii="Times New Roman" w:hAnsi="Times New Roman"/>
          <w:b/>
          <w:sz w:val="28"/>
          <w:szCs w:val="28"/>
        </w:rPr>
        <w:t xml:space="preserve">4.2   </w:t>
      </w:r>
      <w:r w:rsidRPr="009D37AE">
        <w:rPr>
          <w:rFonts w:ascii="Times New Roman" w:hAnsi="Times New Roman"/>
          <w:b/>
          <w:sz w:val="28"/>
          <w:szCs w:val="28"/>
        </w:rPr>
        <w:tab/>
        <w:t>Core Activities and Service Level Commitments</w:t>
      </w:r>
    </w:p>
    <w:p w14:paraId="6B9E88C4" w14:textId="77777777" w:rsidR="00846ED6" w:rsidRPr="009D37AE" w:rsidRDefault="00846ED6" w:rsidP="00846ED6">
      <w:pPr>
        <w:pStyle w:val="ListParagraph"/>
        <w:spacing w:after="240" w:line="240" w:lineRule="auto"/>
        <w:ind w:left="1560" w:hanging="851"/>
        <w:jc w:val="both"/>
        <w:rPr>
          <w:rFonts w:ascii="Times New Roman" w:hAnsi="Times New Roman"/>
          <w:b/>
          <w:sz w:val="28"/>
          <w:szCs w:val="28"/>
        </w:rPr>
      </w:pPr>
    </w:p>
    <w:p w14:paraId="3BF1A83C" w14:textId="77777777" w:rsidR="00846ED6" w:rsidRPr="009D37AE" w:rsidRDefault="00846ED6" w:rsidP="00224693">
      <w:pPr>
        <w:pStyle w:val="ListParagraph"/>
        <w:numPr>
          <w:ilvl w:val="0"/>
          <w:numId w:val="57"/>
        </w:numPr>
        <w:spacing w:after="240" w:line="240" w:lineRule="auto"/>
        <w:ind w:left="1560" w:hanging="851"/>
        <w:jc w:val="both"/>
        <w:rPr>
          <w:rFonts w:ascii="Times New Roman" w:hAnsi="Times New Roman"/>
          <w:b/>
          <w:sz w:val="28"/>
          <w:szCs w:val="28"/>
        </w:rPr>
      </w:pPr>
      <w:r w:rsidRPr="009D37AE">
        <w:rPr>
          <w:rFonts w:ascii="Times New Roman" w:hAnsi="Times New Roman"/>
          <w:b/>
          <w:sz w:val="28"/>
          <w:szCs w:val="28"/>
        </w:rPr>
        <w:t>PDA Bi-annual Reporting</w:t>
      </w:r>
    </w:p>
    <w:p w14:paraId="40CFE854" w14:textId="77777777" w:rsidR="00846ED6" w:rsidRPr="009D37AE" w:rsidRDefault="00846ED6" w:rsidP="00846ED6">
      <w:pPr>
        <w:pStyle w:val="ListParagraph"/>
        <w:spacing w:after="240" w:line="240" w:lineRule="auto"/>
        <w:ind w:left="1560" w:hanging="851"/>
        <w:jc w:val="both"/>
        <w:rPr>
          <w:rFonts w:ascii="Times New Roman" w:hAnsi="Times New Roman"/>
          <w:b/>
          <w:sz w:val="28"/>
          <w:szCs w:val="28"/>
        </w:rPr>
      </w:pPr>
      <w:r w:rsidRPr="009D37AE">
        <w:rPr>
          <w:rFonts w:ascii="Times New Roman" w:hAnsi="Times New Roman"/>
          <w:b/>
          <w:sz w:val="28"/>
          <w:szCs w:val="28"/>
        </w:rPr>
        <w:tab/>
      </w:r>
    </w:p>
    <w:p w14:paraId="0310B2E4" w14:textId="77777777" w:rsidR="00846ED6" w:rsidRPr="009D37AE" w:rsidRDefault="00846ED6" w:rsidP="00224693">
      <w:pPr>
        <w:pStyle w:val="ListParagraph"/>
        <w:numPr>
          <w:ilvl w:val="0"/>
          <w:numId w:val="57"/>
        </w:numPr>
        <w:spacing w:after="240" w:line="240" w:lineRule="auto"/>
        <w:ind w:left="1560" w:hanging="851"/>
        <w:jc w:val="both"/>
        <w:rPr>
          <w:rFonts w:ascii="Times New Roman" w:hAnsi="Times New Roman"/>
          <w:b/>
          <w:sz w:val="28"/>
          <w:szCs w:val="28"/>
        </w:rPr>
      </w:pPr>
      <w:r w:rsidRPr="009D37AE">
        <w:rPr>
          <w:rFonts w:ascii="Times New Roman" w:hAnsi="Times New Roman"/>
          <w:b/>
          <w:sz w:val="28"/>
          <w:szCs w:val="28"/>
        </w:rPr>
        <w:t xml:space="preserve">Review Process </w:t>
      </w:r>
    </w:p>
    <w:p w14:paraId="32AB762C" w14:textId="77777777" w:rsidR="00846ED6" w:rsidRPr="009D37AE" w:rsidRDefault="00846ED6" w:rsidP="00846ED6">
      <w:pPr>
        <w:pStyle w:val="ListParagraph"/>
        <w:spacing w:after="240" w:line="240" w:lineRule="auto"/>
        <w:ind w:left="1560" w:hanging="851"/>
        <w:jc w:val="both"/>
        <w:rPr>
          <w:rFonts w:ascii="Times New Roman" w:hAnsi="Times New Roman"/>
          <w:b/>
          <w:sz w:val="28"/>
          <w:szCs w:val="28"/>
        </w:rPr>
      </w:pPr>
    </w:p>
    <w:p w14:paraId="76E1494E" w14:textId="77777777" w:rsidR="00846ED6" w:rsidRPr="009D37AE" w:rsidRDefault="00846ED6" w:rsidP="00224693">
      <w:pPr>
        <w:pStyle w:val="ListParagraph"/>
        <w:numPr>
          <w:ilvl w:val="0"/>
          <w:numId w:val="57"/>
        </w:numPr>
        <w:spacing w:after="240" w:line="240" w:lineRule="auto"/>
        <w:ind w:left="1560" w:hanging="851"/>
        <w:jc w:val="both"/>
        <w:rPr>
          <w:rFonts w:ascii="Times New Roman" w:hAnsi="Times New Roman"/>
          <w:b/>
          <w:sz w:val="28"/>
          <w:szCs w:val="28"/>
        </w:rPr>
      </w:pPr>
      <w:r w:rsidRPr="009D37AE">
        <w:rPr>
          <w:rFonts w:ascii="Times New Roman" w:hAnsi="Times New Roman"/>
          <w:b/>
          <w:sz w:val="28"/>
          <w:szCs w:val="28"/>
        </w:rPr>
        <w:t>Potential Risk Factors/Constraints</w:t>
      </w:r>
    </w:p>
    <w:p w14:paraId="3BC62594" w14:textId="77777777" w:rsidR="00846ED6" w:rsidRPr="009D37AE" w:rsidRDefault="00846ED6" w:rsidP="00846ED6">
      <w:pPr>
        <w:pStyle w:val="ListParagraph"/>
        <w:spacing w:after="240" w:line="240" w:lineRule="auto"/>
        <w:ind w:left="1560" w:hanging="851"/>
        <w:rPr>
          <w:rFonts w:ascii="Times New Roman" w:hAnsi="Times New Roman"/>
          <w:b/>
          <w:sz w:val="28"/>
          <w:szCs w:val="28"/>
        </w:rPr>
      </w:pPr>
    </w:p>
    <w:p w14:paraId="3B9C7C80" w14:textId="77777777" w:rsidR="00846ED6" w:rsidRPr="009D37AE" w:rsidRDefault="00846ED6" w:rsidP="00224693">
      <w:pPr>
        <w:pStyle w:val="ListParagraph"/>
        <w:numPr>
          <w:ilvl w:val="0"/>
          <w:numId w:val="57"/>
        </w:numPr>
        <w:spacing w:after="240" w:line="240" w:lineRule="auto"/>
        <w:ind w:left="1560" w:hanging="851"/>
        <w:jc w:val="both"/>
        <w:rPr>
          <w:rFonts w:ascii="Times New Roman" w:hAnsi="Times New Roman"/>
          <w:b/>
          <w:sz w:val="28"/>
          <w:szCs w:val="28"/>
        </w:rPr>
      </w:pPr>
      <w:r w:rsidRPr="009D37AE">
        <w:rPr>
          <w:rFonts w:ascii="Times New Roman" w:hAnsi="Times New Roman"/>
          <w:b/>
          <w:sz w:val="28"/>
          <w:szCs w:val="28"/>
        </w:rPr>
        <w:t>Failure to Deliver</w:t>
      </w:r>
    </w:p>
    <w:p w14:paraId="7D611D41" w14:textId="77777777" w:rsidR="00846ED6" w:rsidRPr="009D37AE" w:rsidRDefault="00846ED6" w:rsidP="00846ED6">
      <w:pPr>
        <w:pStyle w:val="ListParagraph"/>
        <w:spacing w:after="240" w:line="240" w:lineRule="auto"/>
        <w:ind w:left="1560" w:hanging="851"/>
        <w:rPr>
          <w:rFonts w:ascii="Times New Roman" w:hAnsi="Times New Roman"/>
          <w:b/>
          <w:sz w:val="28"/>
          <w:szCs w:val="28"/>
        </w:rPr>
      </w:pPr>
    </w:p>
    <w:p w14:paraId="11AC2FE4" w14:textId="77777777" w:rsidR="00846ED6" w:rsidRPr="009D37AE" w:rsidRDefault="00846ED6" w:rsidP="00224693">
      <w:pPr>
        <w:pStyle w:val="ListParagraph"/>
        <w:numPr>
          <w:ilvl w:val="0"/>
          <w:numId w:val="57"/>
        </w:numPr>
        <w:spacing w:after="240" w:line="240" w:lineRule="auto"/>
        <w:ind w:left="1560" w:hanging="851"/>
        <w:jc w:val="both"/>
        <w:rPr>
          <w:rFonts w:ascii="Times New Roman" w:hAnsi="Times New Roman"/>
          <w:b/>
          <w:sz w:val="28"/>
          <w:szCs w:val="28"/>
        </w:rPr>
      </w:pPr>
      <w:r w:rsidRPr="009D37AE">
        <w:rPr>
          <w:rFonts w:ascii="Times New Roman" w:hAnsi="Times New Roman"/>
          <w:b/>
          <w:sz w:val="28"/>
          <w:szCs w:val="28"/>
        </w:rPr>
        <w:t>Agreement Approval</w:t>
      </w:r>
    </w:p>
    <w:p w14:paraId="15B5F940" w14:textId="14AB26BB" w:rsidR="00846ED6" w:rsidRPr="009D37AE" w:rsidRDefault="00846ED6" w:rsidP="00846ED6">
      <w:pPr>
        <w:rPr>
          <w:rFonts w:ascii="Times New Roman" w:hAnsi="Times New Roman"/>
          <w:b/>
          <w:szCs w:val="24"/>
        </w:rPr>
      </w:pPr>
    </w:p>
    <w:p w14:paraId="6D2F7186" w14:textId="77777777" w:rsidR="00846ED6" w:rsidRPr="009D37AE" w:rsidRDefault="00846ED6" w:rsidP="00224693">
      <w:pPr>
        <w:pStyle w:val="ListParagraph"/>
        <w:numPr>
          <w:ilvl w:val="0"/>
          <w:numId w:val="56"/>
        </w:numPr>
        <w:pBdr>
          <w:bottom w:val="single" w:sz="12" w:space="1" w:color="auto"/>
        </w:pBdr>
        <w:ind w:left="426" w:hanging="426"/>
        <w:rPr>
          <w:rFonts w:ascii="Times New Roman" w:hAnsi="Times New Roman"/>
          <w:b/>
          <w:szCs w:val="24"/>
        </w:rPr>
      </w:pPr>
      <w:r w:rsidRPr="009D37AE">
        <w:rPr>
          <w:rFonts w:ascii="Times New Roman" w:hAnsi="Times New Roman"/>
          <w:b/>
          <w:szCs w:val="24"/>
        </w:rPr>
        <w:t>INTRODUCTION AND CONTEXT</w:t>
      </w:r>
    </w:p>
    <w:p w14:paraId="61E82225" w14:textId="77777777" w:rsidR="00BD1410" w:rsidRDefault="00BD1410" w:rsidP="00846ED6">
      <w:pPr>
        <w:pStyle w:val="ListParagraph"/>
        <w:ind w:left="426"/>
        <w:rPr>
          <w:noProof/>
          <w:sz w:val="4"/>
          <w:lang w:eastAsia="en-IE"/>
        </w:rPr>
      </w:pPr>
    </w:p>
    <w:p w14:paraId="5023179E" w14:textId="6F058186" w:rsidR="00846ED6" w:rsidRPr="009D37AE" w:rsidRDefault="00846ED6" w:rsidP="00BD1410">
      <w:pPr>
        <w:pStyle w:val="ListParagraph"/>
        <w:ind w:left="426"/>
        <w:jc w:val="center"/>
        <w:rPr>
          <w:rFonts w:ascii="Times New Roman" w:hAnsi="Times New Roman"/>
          <w:b/>
          <w:szCs w:val="24"/>
        </w:rPr>
      </w:pPr>
    </w:p>
    <w:p w14:paraId="6D4DEA07" w14:textId="77777777" w:rsidR="00846ED6" w:rsidRPr="009D37AE" w:rsidRDefault="00846ED6" w:rsidP="00BD1410">
      <w:pPr>
        <w:pStyle w:val="ListParagraph"/>
        <w:ind w:left="426"/>
        <w:rPr>
          <w:rFonts w:ascii="Times New Roman" w:hAnsi="Times New Roman"/>
          <w:b/>
          <w:szCs w:val="24"/>
        </w:rPr>
      </w:pPr>
    </w:p>
    <w:p w14:paraId="61180261" w14:textId="77777777" w:rsidR="00846ED6" w:rsidRPr="009D37AE" w:rsidRDefault="00846ED6" w:rsidP="00224693">
      <w:pPr>
        <w:pStyle w:val="ListParagraph"/>
        <w:numPr>
          <w:ilvl w:val="1"/>
          <w:numId w:val="56"/>
        </w:numPr>
        <w:ind w:left="284" w:right="55" w:hanging="284"/>
        <w:rPr>
          <w:rFonts w:ascii="Times New Roman" w:hAnsi="Times New Roman"/>
          <w:b/>
          <w:szCs w:val="24"/>
        </w:rPr>
      </w:pPr>
      <w:r w:rsidRPr="009D37AE">
        <w:rPr>
          <w:rFonts w:ascii="Times New Roman" w:hAnsi="Times New Roman"/>
          <w:b/>
          <w:szCs w:val="24"/>
        </w:rPr>
        <w:t>Purpose and Scope of the Agreement</w:t>
      </w:r>
    </w:p>
    <w:p w14:paraId="71203C8B" w14:textId="77777777" w:rsidR="00846ED6" w:rsidRPr="009D37AE" w:rsidRDefault="00846ED6" w:rsidP="00BD1410">
      <w:pPr>
        <w:pStyle w:val="ListParagraph"/>
        <w:ind w:left="0" w:right="55"/>
        <w:rPr>
          <w:rFonts w:ascii="Times New Roman" w:hAnsi="Times New Roman"/>
          <w:szCs w:val="24"/>
        </w:rPr>
      </w:pPr>
    </w:p>
    <w:p w14:paraId="7CBFA39E" w14:textId="77777777" w:rsidR="00846ED6" w:rsidRPr="009D37AE" w:rsidRDefault="00846ED6" w:rsidP="00BD1410">
      <w:pPr>
        <w:pStyle w:val="ListParagraph"/>
        <w:ind w:left="0" w:right="55"/>
        <w:rPr>
          <w:rFonts w:ascii="Times New Roman" w:hAnsi="Times New Roman"/>
          <w:szCs w:val="24"/>
        </w:rPr>
      </w:pPr>
      <w:r w:rsidRPr="009D37AE">
        <w:rPr>
          <w:rFonts w:ascii="Times New Roman" w:hAnsi="Times New Roman"/>
          <w:szCs w:val="24"/>
        </w:rPr>
        <w:t>The Oversight Agreement 2022-2024 and this Performance Delivery Agreement (PDA) act as a performance contract between the Department of Education (referred to as ‘the Department’) and the National Council for Special Education (referred to as ‘the NCSE’).</w:t>
      </w:r>
    </w:p>
    <w:p w14:paraId="5EF4DFCE" w14:textId="77777777" w:rsidR="00846ED6" w:rsidRPr="009D37AE" w:rsidRDefault="00846ED6" w:rsidP="00BD1410">
      <w:pPr>
        <w:pStyle w:val="ListParagraph"/>
        <w:ind w:left="0" w:right="55"/>
        <w:rPr>
          <w:rFonts w:ascii="Times New Roman" w:hAnsi="Times New Roman"/>
          <w:szCs w:val="24"/>
        </w:rPr>
      </w:pPr>
    </w:p>
    <w:p w14:paraId="733AC1F7" w14:textId="77777777" w:rsidR="00846ED6" w:rsidRPr="009D37AE" w:rsidRDefault="00846ED6" w:rsidP="00BD1410">
      <w:pPr>
        <w:pStyle w:val="ListParagraph"/>
        <w:ind w:left="0" w:right="55"/>
        <w:rPr>
          <w:rFonts w:ascii="Times New Roman" w:hAnsi="Times New Roman"/>
          <w:szCs w:val="24"/>
        </w:rPr>
      </w:pPr>
      <w:r w:rsidRPr="009D37AE">
        <w:rPr>
          <w:rFonts w:ascii="Times New Roman" w:hAnsi="Times New Roman"/>
          <w:szCs w:val="24"/>
        </w:rPr>
        <w:t>This agreement will:</w:t>
      </w:r>
    </w:p>
    <w:p w14:paraId="303022A8" w14:textId="77777777" w:rsidR="00846ED6" w:rsidRPr="009D37AE" w:rsidRDefault="00846ED6" w:rsidP="00224693">
      <w:pPr>
        <w:pStyle w:val="ListParagraph"/>
        <w:numPr>
          <w:ilvl w:val="0"/>
          <w:numId w:val="63"/>
        </w:numPr>
        <w:spacing w:after="0" w:line="240" w:lineRule="auto"/>
        <w:ind w:right="55"/>
        <w:rPr>
          <w:rFonts w:ascii="Times New Roman" w:hAnsi="Times New Roman"/>
          <w:szCs w:val="24"/>
        </w:rPr>
      </w:pPr>
      <w:r w:rsidRPr="009D37AE">
        <w:rPr>
          <w:rFonts w:ascii="Times New Roman" w:hAnsi="Times New Roman"/>
          <w:szCs w:val="24"/>
        </w:rPr>
        <w:t>Provide clarity on the strategic and operational aspects of the organisations’ relationship;</w:t>
      </w:r>
    </w:p>
    <w:p w14:paraId="41AE5FAC" w14:textId="77777777" w:rsidR="00846ED6" w:rsidRPr="009D37AE" w:rsidRDefault="00846ED6" w:rsidP="00224693">
      <w:pPr>
        <w:pStyle w:val="ListParagraph"/>
        <w:numPr>
          <w:ilvl w:val="0"/>
          <w:numId w:val="63"/>
        </w:numPr>
        <w:spacing w:after="0" w:line="240" w:lineRule="auto"/>
        <w:ind w:right="55"/>
        <w:rPr>
          <w:rFonts w:ascii="Times New Roman" w:hAnsi="Times New Roman"/>
          <w:szCs w:val="24"/>
        </w:rPr>
      </w:pPr>
      <w:r w:rsidRPr="009D37AE">
        <w:rPr>
          <w:rFonts w:ascii="Times New Roman" w:hAnsi="Times New Roman"/>
          <w:szCs w:val="24"/>
        </w:rPr>
        <w:t>Provide a basis and framework for the delivery of high-quality services and agreed levels of performance;</w:t>
      </w:r>
    </w:p>
    <w:p w14:paraId="59991EC0" w14:textId="77777777" w:rsidR="00846ED6" w:rsidRPr="009D37AE" w:rsidRDefault="00846ED6" w:rsidP="00224693">
      <w:pPr>
        <w:pStyle w:val="ListParagraph"/>
        <w:numPr>
          <w:ilvl w:val="0"/>
          <w:numId w:val="63"/>
        </w:numPr>
        <w:spacing w:after="0" w:line="240" w:lineRule="auto"/>
        <w:ind w:right="55"/>
        <w:rPr>
          <w:rFonts w:ascii="Times New Roman" w:hAnsi="Times New Roman"/>
          <w:szCs w:val="24"/>
        </w:rPr>
      </w:pPr>
      <w:r w:rsidRPr="009D37AE">
        <w:rPr>
          <w:rFonts w:ascii="Times New Roman" w:hAnsi="Times New Roman"/>
          <w:szCs w:val="24"/>
        </w:rPr>
        <w:t>Facilitate high levels of governance within the NCSE in line with best practice;</w:t>
      </w:r>
    </w:p>
    <w:p w14:paraId="623DA0B6" w14:textId="77777777" w:rsidR="00846ED6" w:rsidRPr="009D37AE" w:rsidRDefault="00846ED6" w:rsidP="00224693">
      <w:pPr>
        <w:pStyle w:val="ListParagraph"/>
        <w:numPr>
          <w:ilvl w:val="0"/>
          <w:numId w:val="63"/>
        </w:numPr>
        <w:spacing w:after="0" w:line="240" w:lineRule="auto"/>
        <w:ind w:right="55"/>
        <w:rPr>
          <w:rFonts w:ascii="Times New Roman" w:hAnsi="Times New Roman"/>
          <w:szCs w:val="24"/>
        </w:rPr>
      </w:pPr>
      <w:r w:rsidRPr="009D37AE">
        <w:rPr>
          <w:rFonts w:ascii="Times New Roman" w:hAnsi="Times New Roman"/>
          <w:szCs w:val="24"/>
        </w:rPr>
        <w:t>Provide structured arrangements for communications, reporting and liaison between the organisations;</w:t>
      </w:r>
    </w:p>
    <w:p w14:paraId="714B54B5" w14:textId="77777777" w:rsidR="00846ED6" w:rsidRPr="009D37AE" w:rsidRDefault="00846ED6" w:rsidP="00224693">
      <w:pPr>
        <w:pStyle w:val="ListParagraph"/>
        <w:numPr>
          <w:ilvl w:val="0"/>
          <w:numId w:val="63"/>
        </w:numPr>
        <w:spacing w:after="0" w:line="240" w:lineRule="auto"/>
        <w:ind w:right="55"/>
        <w:rPr>
          <w:rFonts w:ascii="Times New Roman" w:hAnsi="Times New Roman"/>
          <w:szCs w:val="24"/>
        </w:rPr>
      </w:pPr>
      <w:r w:rsidRPr="009D37AE">
        <w:rPr>
          <w:rFonts w:ascii="Times New Roman" w:hAnsi="Times New Roman"/>
          <w:szCs w:val="24"/>
        </w:rPr>
        <w:t>Facilitate engagement and co-operation between the organisations.</w:t>
      </w:r>
    </w:p>
    <w:p w14:paraId="71FDA7DA" w14:textId="2B41FF28" w:rsidR="00846ED6" w:rsidRPr="009D37AE" w:rsidRDefault="00846ED6" w:rsidP="00BD1410">
      <w:pPr>
        <w:pStyle w:val="ListParagraph"/>
        <w:ind w:left="0" w:right="55"/>
        <w:rPr>
          <w:rFonts w:ascii="Times New Roman" w:hAnsi="Times New Roman"/>
          <w:szCs w:val="24"/>
        </w:rPr>
      </w:pPr>
    </w:p>
    <w:p w14:paraId="2B1D3907" w14:textId="77777777" w:rsidR="00846ED6" w:rsidRPr="009D37AE" w:rsidRDefault="00846ED6" w:rsidP="00BD1410">
      <w:pPr>
        <w:pStyle w:val="ListParagraph"/>
        <w:ind w:left="0" w:right="55"/>
        <w:rPr>
          <w:rFonts w:ascii="Times New Roman" w:hAnsi="Times New Roman"/>
          <w:szCs w:val="24"/>
        </w:rPr>
      </w:pPr>
      <w:r w:rsidRPr="009D37AE">
        <w:rPr>
          <w:rFonts w:ascii="Times New Roman" w:hAnsi="Times New Roman"/>
          <w:szCs w:val="24"/>
        </w:rPr>
        <w:t xml:space="preserve">The purpose of the agreement is to: </w:t>
      </w:r>
    </w:p>
    <w:p w14:paraId="1B218B80" w14:textId="77777777" w:rsidR="00846ED6" w:rsidRPr="009D37AE" w:rsidRDefault="00846ED6" w:rsidP="00BD1410">
      <w:pPr>
        <w:pStyle w:val="ListParagraph"/>
        <w:ind w:left="0" w:right="55"/>
        <w:rPr>
          <w:rFonts w:ascii="Times New Roman" w:hAnsi="Times New Roman"/>
          <w:szCs w:val="24"/>
        </w:rPr>
      </w:pPr>
    </w:p>
    <w:p w14:paraId="70F16BB0" w14:textId="77777777" w:rsidR="00846ED6" w:rsidRPr="009D37AE" w:rsidRDefault="00846ED6" w:rsidP="00224693">
      <w:pPr>
        <w:pStyle w:val="ListParagraph"/>
        <w:numPr>
          <w:ilvl w:val="0"/>
          <w:numId w:val="61"/>
        </w:numPr>
        <w:ind w:right="55"/>
        <w:rPr>
          <w:rFonts w:ascii="Times New Roman" w:hAnsi="Times New Roman"/>
          <w:szCs w:val="24"/>
        </w:rPr>
      </w:pPr>
      <w:r w:rsidRPr="009D37AE">
        <w:rPr>
          <w:rFonts w:ascii="Times New Roman" w:hAnsi="Times New Roman"/>
          <w:szCs w:val="24"/>
        </w:rPr>
        <w:t>Set out a management and accountability framework, in which an agreed level of performance/service is formalised.</w:t>
      </w:r>
    </w:p>
    <w:p w14:paraId="78BD35FF" w14:textId="77777777" w:rsidR="00846ED6" w:rsidRPr="009D37AE" w:rsidRDefault="00846ED6" w:rsidP="00224693">
      <w:pPr>
        <w:pStyle w:val="ListParagraph"/>
        <w:numPr>
          <w:ilvl w:val="0"/>
          <w:numId w:val="61"/>
        </w:numPr>
        <w:ind w:right="55"/>
        <w:rPr>
          <w:rFonts w:ascii="Times New Roman" w:hAnsi="Times New Roman"/>
          <w:szCs w:val="24"/>
        </w:rPr>
      </w:pPr>
      <w:r w:rsidRPr="009D37AE">
        <w:rPr>
          <w:rFonts w:ascii="Times New Roman" w:hAnsi="Times New Roman"/>
          <w:szCs w:val="24"/>
        </w:rPr>
        <w:t>Specify the level of service to be delivered during the year between the Department and the NCSE. This is to ensure that resources are used in an efficient and cost-effective manner to support the delivery of high-quality education for children and young people with special educational needs.</w:t>
      </w:r>
    </w:p>
    <w:p w14:paraId="0DCD699B" w14:textId="77777777" w:rsidR="00846ED6" w:rsidRPr="009D37AE" w:rsidRDefault="00846ED6" w:rsidP="00224693">
      <w:pPr>
        <w:pStyle w:val="ListParagraph"/>
        <w:numPr>
          <w:ilvl w:val="0"/>
          <w:numId w:val="61"/>
        </w:numPr>
        <w:ind w:right="55"/>
        <w:rPr>
          <w:rFonts w:ascii="Times New Roman" w:hAnsi="Times New Roman"/>
          <w:szCs w:val="24"/>
        </w:rPr>
      </w:pPr>
      <w:r w:rsidRPr="009D37AE">
        <w:rPr>
          <w:rFonts w:ascii="Times New Roman" w:hAnsi="Times New Roman"/>
          <w:szCs w:val="24"/>
        </w:rPr>
        <w:t xml:space="preserve">Support specific high-level goals and objectives of the Department and the NCSE and sets out a number of targets for the NCSE in line with the NCSE’s Statement of Strategy and work plan, as set out in the oversight agreement. </w:t>
      </w:r>
    </w:p>
    <w:p w14:paraId="1C591D6D" w14:textId="77777777" w:rsidR="00846ED6" w:rsidRPr="009D37AE" w:rsidRDefault="00846ED6" w:rsidP="00224693">
      <w:pPr>
        <w:pStyle w:val="ListParagraph"/>
        <w:numPr>
          <w:ilvl w:val="0"/>
          <w:numId w:val="61"/>
        </w:numPr>
        <w:ind w:right="55"/>
        <w:rPr>
          <w:rFonts w:ascii="Times New Roman" w:hAnsi="Times New Roman"/>
          <w:szCs w:val="24"/>
        </w:rPr>
      </w:pPr>
      <w:r w:rsidRPr="009D37AE">
        <w:rPr>
          <w:rFonts w:ascii="Times New Roman" w:hAnsi="Times New Roman"/>
          <w:szCs w:val="24"/>
        </w:rPr>
        <w:t>Define the outcome indicators on which the performance of the NCSE shall be measured.</w:t>
      </w:r>
    </w:p>
    <w:p w14:paraId="21CAA854" w14:textId="77777777" w:rsidR="00846ED6" w:rsidRPr="009D37AE" w:rsidRDefault="00846ED6" w:rsidP="00224693">
      <w:pPr>
        <w:pStyle w:val="ListParagraph"/>
        <w:numPr>
          <w:ilvl w:val="0"/>
          <w:numId w:val="61"/>
        </w:numPr>
        <w:ind w:right="55"/>
        <w:rPr>
          <w:rFonts w:ascii="Times New Roman" w:hAnsi="Times New Roman"/>
          <w:szCs w:val="24"/>
        </w:rPr>
      </w:pPr>
      <w:r w:rsidRPr="009D37AE">
        <w:rPr>
          <w:rFonts w:ascii="Times New Roman" w:hAnsi="Times New Roman"/>
          <w:szCs w:val="24"/>
        </w:rPr>
        <w:t xml:space="preserve">Set out how the Department will support the NCSE in the delivery of outcomes and specify the means by which the Department shall provide the necessary resources to the NCSE to enable them to achieve their targets. </w:t>
      </w:r>
    </w:p>
    <w:p w14:paraId="76A86E29" w14:textId="77777777" w:rsidR="00846ED6" w:rsidRPr="009D37AE" w:rsidRDefault="00846ED6" w:rsidP="00BD1410">
      <w:pPr>
        <w:pStyle w:val="ListParagraph"/>
        <w:ind w:right="55"/>
        <w:rPr>
          <w:rFonts w:ascii="Times New Roman" w:hAnsi="Times New Roman"/>
          <w:szCs w:val="24"/>
        </w:rPr>
      </w:pPr>
    </w:p>
    <w:p w14:paraId="36971E52" w14:textId="77777777" w:rsidR="00846ED6" w:rsidRPr="009D37AE" w:rsidRDefault="00846ED6" w:rsidP="00BD1410">
      <w:pPr>
        <w:ind w:right="55"/>
        <w:rPr>
          <w:rFonts w:ascii="Times New Roman" w:hAnsi="Times New Roman"/>
          <w:strike/>
          <w:szCs w:val="24"/>
        </w:rPr>
      </w:pPr>
      <w:r w:rsidRPr="009D37AE">
        <w:rPr>
          <w:rFonts w:ascii="Times New Roman" w:hAnsi="Times New Roman"/>
          <w:szCs w:val="24"/>
        </w:rPr>
        <w:t>This Agreement supersedes all previous Performance Delivery Agreement.</w:t>
      </w:r>
    </w:p>
    <w:p w14:paraId="609BC6E2" w14:textId="77777777" w:rsidR="00846ED6" w:rsidRDefault="00846ED6" w:rsidP="00BD1410">
      <w:pPr>
        <w:ind w:right="55"/>
        <w:rPr>
          <w:rFonts w:ascii="Times New Roman" w:hAnsi="Times New Roman"/>
          <w:szCs w:val="24"/>
        </w:rPr>
      </w:pPr>
      <w:r w:rsidRPr="009D37AE">
        <w:rPr>
          <w:rFonts w:ascii="Times New Roman" w:hAnsi="Times New Roman"/>
          <w:szCs w:val="24"/>
        </w:rPr>
        <w:t>To the greatest extent possible, this Agreement has been developed in accordance with applicable statutory provisions, relevant national strategies and Government policies, the Public Spending Code published by the Department of Public Expenditure and Reform, the revised Code of Practice for the Governance of State Bodies effective from 1</w:t>
      </w:r>
      <w:r w:rsidRPr="009D37AE">
        <w:rPr>
          <w:rFonts w:ascii="Times New Roman" w:hAnsi="Times New Roman"/>
          <w:szCs w:val="24"/>
          <w:vertAlign w:val="superscript"/>
        </w:rPr>
        <w:t>st</w:t>
      </w:r>
      <w:r w:rsidRPr="009D37AE">
        <w:rPr>
          <w:rFonts w:ascii="Times New Roman" w:hAnsi="Times New Roman"/>
          <w:szCs w:val="24"/>
        </w:rPr>
        <w:t xml:space="preserve"> September 2016, Exchequer funding guidance protocols as laid down by D/PER and </w:t>
      </w:r>
      <w:r w:rsidRPr="00942E47">
        <w:rPr>
          <w:rFonts w:ascii="Times New Roman" w:hAnsi="Times New Roman"/>
          <w:szCs w:val="24"/>
        </w:rPr>
        <w:t xml:space="preserve">the </w:t>
      </w:r>
      <w:r w:rsidRPr="00A015DE">
        <w:rPr>
          <w:rFonts w:ascii="Times New Roman" w:hAnsi="Times New Roman"/>
          <w:szCs w:val="24"/>
        </w:rPr>
        <w:t>Department’s Forbairt Annual Statement of Priorities for Education</w:t>
      </w:r>
      <w:r w:rsidRPr="00942E47">
        <w:rPr>
          <w:rFonts w:ascii="Times New Roman" w:hAnsi="Times New Roman"/>
          <w:szCs w:val="24"/>
        </w:rPr>
        <w:t xml:space="preserve"> and</w:t>
      </w:r>
      <w:r w:rsidRPr="009D37AE">
        <w:rPr>
          <w:rFonts w:ascii="Times New Roman" w:hAnsi="Times New Roman"/>
          <w:szCs w:val="24"/>
        </w:rPr>
        <w:t xml:space="preserve"> the </w:t>
      </w:r>
      <w:r w:rsidRPr="003C7025">
        <w:rPr>
          <w:rFonts w:ascii="Times New Roman" w:hAnsi="Times New Roman"/>
          <w:szCs w:val="24"/>
        </w:rPr>
        <w:t xml:space="preserve">NCSE Statement of Strategy </w:t>
      </w:r>
    </w:p>
    <w:p w14:paraId="688E015E" w14:textId="77777777" w:rsidR="00846ED6" w:rsidRDefault="00846ED6" w:rsidP="00BD1410">
      <w:pPr>
        <w:ind w:right="55"/>
        <w:rPr>
          <w:rFonts w:ascii="Times New Roman" w:hAnsi="Times New Roman"/>
          <w:szCs w:val="24"/>
        </w:rPr>
      </w:pPr>
    </w:p>
    <w:p w14:paraId="64E95664" w14:textId="3B5FF342" w:rsidR="00846ED6" w:rsidRDefault="00846ED6" w:rsidP="00BD1410">
      <w:pPr>
        <w:ind w:right="55"/>
        <w:rPr>
          <w:rFonts w:ascii="Times New Roman" w:hAnsi="Times New Roman"/>
          <w:szCs w:val="24"/>
        </w:rPr>
      </w:pPr>
    </w:p>
    <w:p w14:paraId="5E72FA57" w14:textId="3BB33447" w:rsidR="00846ED6" w:rsidRPr="009D37AE" w:rsidRDefault="00846ED6" w:rsidP="00BD1410">
      <w:pPr>
        <w:ind w:right="55"/>
        <w:rPr>
          <w:rFonts w:ascii="Times New Roman" w:hAnsi="Times New Roman"/>
          <w:szCs w:val="24"/>
        </w:rPr>
      </w:pPr>
      <w:r>
        <w:rPr>
          <w:rFonts w:ascii="Times New Roman" w:hAnsi="Times New Roman"/>
          <w:szCs w:val="24"/>
        </w:rPr>
        <w:t>2023</w:t>
      </w:r>
      <w:r w:rsidRPr="003C7025">
        <w:rPr>
          <w:rFonts w:ascii="Times New Roman" w:hAnsi="Times New Roman"/>
          <w:szCs w:val="24"/>
        </w:rPr>
        <w:t>-202</w:t>
      </w:r>
      <w:r>
        <w:rPr>
          <w:rFonts w:ascii="Times New Roman" w:hAnsi="Times New Roman"/>
          <w:szCs w:val="24"/>
        </w:rPr>
        <w:t>6</w:t>
      </w:r>
      <w:r w:rsidRPr="009D37AE">
        <w:rPr>
          <w:rFonts w:ascii="Times New Roman" w:hAnsi="Times New Roman"/>
          <w:szCs w:val="24"/>
        </w:rPr>
        <w:t xml:space="preserve">. However, </w:t>
      </w:r>
      <w:r w:rsidRPr="005646AE">
        <w:rPr>
          <w:rFonts w:ascii="Times New Roman" w:hAnsi="Times New Roman"/>
          <w:szCs w:val="24"/>
        </w:rPr>
        <w:t>this agreement remains a dynamic document and subject to modification in line with changes in the wider public sector</w:t>
      </w:r>
      <w:r w:rsidRPr="009D37AE">
        <w:rPr>
          <w:rFonts w:ascii="Times New Roman" w:hAnsi="Times New Roman"/>
        </w:rPr>
        <w:t>.</w:t>
      </w:r>
    </w:p>
    <w:p w14:paraId="7BFAD18A" w14:textId="77777777" w:rsidR="00846ED6" w:rsidRPr="009D37AE" w:rsidRDefault="00846ED6" w:rsidP="00BD1410">
      <w:pPr>
        <w:ind w:right="55"/>
        <w:rPr>
          <w:rFonts w:ascii="Times New Roman" w:hAnsi="Times New Roman"/>
          <w:color w:val="FF0000"/>
          <w:szCs w:val="24"/>
        </w:rPr>
      </w:pPr>
      <w:r w:rsidRPr="009D37AE">
        <w:rPr>
          <w:rFonts w:ascii="Times New Roman" w:hAnsi="Times New Roman"/>
          <w:szCs w:val="24"/>
        </w:rPr>
        <w:t xml:space="preserve">This Agreement is not a legally binding agreement nor a contract and is not intended to limit or curtail the undertaking or implementation of measures / actions or the adoption of policies that serve the best interest of both bodies and accord with statutory responsibilities. This agreement does not look to replace the statutory functions of the Council as set out in the EPSEN Act 2004 or the strategic role of the NCSE Council. It is not exhaustive in its identification of roles and responsibilities, nor does it seek to supersede existing working arrangements between the bodies where such relations serve the best interests of all concerned.  </w:t>
      </w:r>
    </w:p>
    <w:p w14:paraId="4C5388F1" w14:textId="0AA53FB1" w:rsidR="00BD1410" w:rsidRDefault="00BD1410" w:rsidP="00BD1410">
      <w:pPr>
        <w:ind w:right="55"/>
        <w:jc w:val="center"/>
        <w:rPr>
          <w:rFonts w:ascii="Times New Roman" w:hAnsi="Times New Roman"/>
          <w:bCs/>
          <w:szCs w:val="24"/>
        </w:rPr>
      </w:pPr>
      <w:r>
        <w:rPr>
          <w:noProof/>
          <w:sz w:val="4"/>
          <w:lang w:eastAsia="en-IE"/>
        </w:rPr>
        <w:drawing>
          <wp:inline distT="0" distB="0" distL="0" distR="0" wp14:anchorId="00892147" wp14:editId="27CE4835">
            <wp:extent cx="5731510" cy="28575"/>
            <wp:effectExtent l="0" t="0" r="2540" b="9525"/>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3.png"/>
                    <pic:cNvPicPr/>
                  </pic:nvPicPr>
                  <pic:blipFill>
                    <a:blip r:embed="rId100" cstate="print"/>
                    <a:stretch>
                      <a:fillRect/>
                    </a:stretch>
                  </pic:blipFill>
                  <pic:spPr>
                    <a:xfrm>
                      <a:off x="0" y="0"/>
                      <a:ext cx="5731510" cy="28575"/>
                    </a:xfrm>
                    <a:prstGeom prst="rect">
                      <a:avLst/>
                    </a:prstGeom>
                  </pic:spPr>
                </pic:pic>
              </a:graphicData>
            </a:graphic>
          </wp:inline>
        </w:drawing>
      </w:r>
    </w:p>
    <w:p w14:paraId="60459796" w14:textId="5CBFD6EC" w:rsidR="00846ED6" w:rsidRPr="009D37AE" w:rsidRDefault="00846ED6" w:rsidP="00BD1410">
      <w:pPr>
        <w:ind w:right="55"/>
        <w:rPr>
          <w:rFonts w:ascii="Times New Roman" w:hAnsi="Times New Roman"/>
          <w:bCs/>
          <w:szCs w:val="24"/>
        </w:rPr>
      </w:pPr>
      <w:r w:rsidRPr="009D37AE">
        <w:rPr>
          <w:rFonts w:ascii="Times New Roman" w:hAnsi="Times New Roman"/>
          <w:bCs/>
          <w:szCs w:val="24"/>
        </w:rPr>
        <w:t xml:space="preserve">Both parties to this Agreement will ensure that Department and NCSE staff involved in the progression of the delivery of special educational needs supports to schools are familiar with the contents of this </w:t>
      </w:r>
      <w:r w:rsidRPr="009D37AE">
        <w:rPr>
          <w:rFonts w:ascii="Times New Roman" w:hAnsi="Times New Roman"/>
          <w:szCs w:val="24"/>
        </w:rPr>
        <w:t>Agreement</w:t>
      </w:r>
      <w:r w:rsidRPr="009D37AE">
        <w:rPr>
          <w:rFonts w:ascii="Times New Roman" w:hAnsi="Times New Roman"/>
          <w:bCs/>
          <w:szCs w:val="24"/>
        </w:rPr>
        <w:t xml:space="preserve"> and comply with its requirements. Interaction and engagement between the two bodies shall be conducted in accordance with the principles and provisions of this Agreement. The Agreement acknowledges that the EPSEN Act 2004 sets out other stakeholders that the NCSE works with and therefore does not look to manage, but to support these relationships. </w:t>
      </w:r>
    </w:p>
    <w:p w14:paraId="68D54A74" w14:textId="77777777" w:rsidR="00846ED6" w:rsidRPr="009D37AE" w:rsidRDefault="00846ED6" w:rsidP="00BD1410">
      <w:pPr>
        <w:ind w:right="55"/>
        <w:rPr>
          <w:rFonts w:ascii="Times New Roman" w:hAnsi="Times New Roman"/>
          <w:bCs/>
          <w:szCs w:val="24"/>
        </w:rPr>
      </w:pPr>
    </w:p>
    <w:p w14:paraId="599632BC" w14:textId="77777777" w:rsidR="00846ED6" w:rsidRPr="009D37AE" w:rsidRDefault="00846ED6" w:rsidP="00224693">
      <w:pPr>
        <w:pStyle w:val="ListParagraph"/>
        <w:numPr>
          <w:ilvl w:val="1"/>
          <w:numId w:val="56"/>
        </w:numPr>
        <w:ind w:left="709" w:right="55"/>
        <w:rPr>
          <w:rFonts w:ascii="Times New Roman" w:hAnsi="Times New Roman"/>
          <w:szCs w:val="24"/>
        </w:rPr>
      </w:pPr>
      <w:r w:rsidRPr="009D37AE">
        <w:rPr>
          <w:rFonts w:ascii="Times New Roman" w:hAnsi="Times New Roman"/>
          <w:b/>
          <w:szCs w:val="24"/>
        </w:rPr>
        <w:t>Duration of the Agreement</w:t>
      </w:r>
    </w:p>
    <w:p w14:paraId="72253408" w14:textId="77777777" w:rsidR="00846ED6" w:rsidRPr="009D37AE" w:rsidRDefault="00846ED6" w:rsidP="00BD1410">
      <w:pPr>
        <w:pStyle w:val="ListParagraph"/>
        <w:ind w:left="0" w:right="55"/>
        <w:rPr>
          <w:rFonts w:ascii="Times New Roman" w:hAnsi="Times New Roman"/>
          <w:szCs w:val="24"/>
        </w:rPr>
      </w:pPr>
      <w:r w:rsidRPr="009C4BEF">
        <w:rPr>
          <w:rFonts w:ascii="Times New Roman" w:hAnsi="Times New Roman"/>
          <w:szCs w:val="24"/>
        </w:rPr>
        <w:t>This Agreement is valid from 1</w:t>
      </w:r>
      <w:r w:rsidRPr="009C4BEF">
        <w:rPr>
          <w:rFonts w:ascii="Times New Roman" w:hAnsi="Times New Roman"/>
          <w:szCs w:val="24"/>
          <w:vertAlign w:val="superscript"/>
        </w:rPr>
        <w:t>st</w:t>
      </w:r>
      <w:r w:rsidRPr="009C4BEF">
        <w:rPr>
          <w:rFonts w:ascii="Times New Roman" w:hAnsi="Times New Roman"/>
          <w:szCs w:val="24"/>
        </w:rPr>
        <w:t xml:space="preserve"> January to 31</w:t>
      </w:r>
      <w:r w:rsidRPr="009C4BEF">
        <w:rPr>
          <w:rFonts w:ascii="Times New Roman" w:hAnsi="Times New Roman"/>
          <w:szCs w:val="24"/>
          <w:vertAlign w:val="superscript"/>
        </w:rPr>
        <w:t>st</w:t>
      </w:r>
      <w:r w:rsidRPr="009C4BEF">
        <w:rPr>
          <w:rFonts w:ascii="Times New Roman" w:hAnsi="Times New Roman"/>
          <w:szCs w:val="24"/>
        </w:rPr>
        <w:t xml:space="preserve"> December 2024.</w:t>
      </w:r>
      <w:r w:rsidRPr="009D37AE">
        <w:rPr>
          <w:rFonts w:ascii="Times New Roman" w:hAnsi="Times New Roman"/>
          <w:szCs w:val="24"/>
        </w:rPr>
        <w:t xml:space="preserve"> The agreement will be reviewed on an annual basis.</w:t>
      </w:r>
    </w:p>
    <w:p w14:paraId="1849F9AA" w14:textId="77777777" w:rsidR="00846ED6" w:rsidRPr="009D37AE" w:rsidRDefault="00846ED6" w:rsidP="00BD1410">
      <w:pPr>
        <w:pStyle w:val="ListParagraph"/>
        <w:ind w:left="0" w:right="55"/>
        <w:rPr>
          <w:rFonts w:ascii="Times New Roman" w:hAnsi="Times New Roman"/>
          <w:szCs w:val="24"/>
        </w:rPr>
      </w:pPr>
    </w:p>
    <w:p w14:paraId="68FBB1D1" w14:textId="77777777" w:rsidR="00846ED6" w:rsidRPr="009D37AE" w:rsidRDefault="00846ED6" w:rsidP="00BD1410">
      <w:pPr>
        <w:pStyle w:val="ListParagraph"/>
        <w:ind w:left="0" w:right="55"/>
        <w:rPr>
          <w:rFonts w:ascii="Times New Roman" w:hAnsi="Times New Roman"/>
          <w:szCs w:val="24"/>
        </w:rPr>
      </w:pPr>
      <w:r w:rsidRPr="009D37AE">
        <w:rPr>
          <w:rFonts w:ascii="Times New Roman" w:hAnsi="Times New Roman"/>
          <w:szCs w:val="24"/>
        </w:rPr>
        <w:t>At the agreement of both the Department and the NCSE, the duration of this Agreement may be extended to enable its successor document to be agreed. The timeframe for such agreement will factor in the need for the NCSE Council to review and approve any such extension.</w:t>
      </w:r>
    </w:p>
    <w:p w14:paraId="1AE18E92" w14:textId="77777777" w:rsidR="00846ED6" w:rsidRPr="009D37AE" w:rsidRDefault="00846ED6" w:rsidP="00BD1410">
      <w:pPr>
        <w:pStyle w:val="ListParagraph"/>
        <w:ind w:left="0" w:right="55"/>
        <w:rPr>
          <w:rFonts w:ascii="Times New Roman" w:hAnsi="Times New Roman"/>
          <w:szCs w:val="24"/>
        </w:rPr>
      </w:pPr>
    </w:p>
    <w:p w14:paraId="5A27433D" w14:textId="77777777" w:rsidR="00846ED6" w:rsidRPr="009D37AE" w:rsidRDefault="00846ED6" w:rsidP="00BD1410">
      <w:pPr>
        <w:pStyle w:val="ListParagraph"/>
        <w:ind w:left="0" w:right="55"/>
        <w:rPr>
          <w:rFonts w:ascii="Times New Roman" w:hAnsi="Times New Roman"/>
          <w:szCs w:val="24"/>
        </w:rPr>
      </w:pPr>
      <w:r w:rsidRPr="009D37AE">
        <w:rPr>
          <w:rFonts w:ascii="Times New Roman" w:hAnsi="Times New Roman"/>
          <w:szCs w:val="24"/>
        </w:rPr>
        <w:t>The content of this Agreement may be amended or modified as required provided mutual agreement is obtained from both parties.</w:t>
      </w:r>
    </w:p>
    <w:p w14:paraId="2F4B70F3" w14:textId="77777777" w:rsidR="00846ED6" w:rsidRPr="009D37AE" w:rsidRDefault="00846ED6" w:rsidP="00BD1410">
      <w:pPr>
        <w:pStyle w:val="ListParagraph"/>
        <w:ind w:left="0" w:right="55"/>
        <w:rPr>
          <w:rFonts w:ascii="Times New Roman" w:hAnsi="Times New Roman"/>
          <w:szCs w:val="24"/>
        </w:rPr>
      </w:pPr>
    </w:p>
    <w:p w14:paraId="7C38E26E" w14:textId="77777777" w:rsidR="00846ED6" w:rsidRPr="009D37AE" w:rsidRDefault="00846ED6" w:rsidP="00BD1410">
      <w:pPr>
        <w:pStyle w:val="ListParagraph"/>
        <w:ind w:left="0" w:right="55"/>
        <w:rPr>
          <w:rFonts w:ascii="Times New Roman" w:hAnsi="Times New Roman"/>
          <w:szCs w:val="24"/>
        </w:rPr>
      </w:pPr>
    </w:p>
    <w:p w14:paraId="2D539318" w14:textId="77777777" w:rsidR="00846ED6" w:rsidRPr="009D37AE" w:rsidRDefault="00846ED6" w:rsidP="00224693">
      <w:pPr>
        <w:pStyle w:val="ListParagraph"/>
        <w:numPr>
          <w:ilvl w:val="1"/>
          <w:numId w:val="56"/>
        </w:numPr>
        <w:ind w:left="709" w:right="55" w:hanging="709"/>
        <w:rPr>
          <w:rFonts w:ascii="Times New Roman" w:hAnsi="Times New Roman"/>
          <w:szCs w:val="24"/>
        </w:rPr>
      </w:pPr>
      <w:r w:rsidRPr="009D37AE">
        <w:rPr>
          <w:rFonts w:ascii="Times New Roman" w:hAnsi="Times New Roman"/>
          <w:b/>
          <w:szCs w:val="24"/>
        </w:rPr>
        <w:t>Flexibility and Amendment of Targets</w:t>
      </w:r>
    </w:p>
    <w:p w14:paraId="7A3EC061" w14:textId="77777777" w:rsidR="00846ED6" w:rsidRPr="009D37AE" w:rsidRDefault="00846ED6" w:rsidP="00BD1410">
      <w:pPr>
        <w:ind w:right="55"/>
        <w:rPr>
          <w:rFonts w:ascii="Times New Roman" w:hAnsi="Times New Roman"/>
          <w:szCs w:val="24"/>
        </w:rPr>
      </w:pPr>
      <w:r w:rsidRPr="009D37AE">
        <w:rPr>
          <w:rFonts w:ascii="Times New Roman" w:hAnsi="Times New Roman"/>
          <w:szCs w:val="24"/>
        </w:rPr>
        <w:t>Both parties recognise that it may become necessary to change, modify, add to or otherwise alter, agreed performance targets during the course of this agreement, due to unforeseen circumstances. A necessity for amendments may be prompted by changes in e.g., legislation, government/ministerial priorities or policies, prevailing operating circumstances and/or broader political economic, financial or related priorities.</w:t>
      </w:r>
    </w:p>
    <w:p w14:paraId="46F32EC8" w14:textId="5853907E" w:rsidR="00BD1410" w:rsidRPr="009D37AE" w:rsidRDefault="00846ED6" w:rsidP="00BD1410">
      <w:pPr>
        <w:ind w:right="55"/>
        <w:rPr>
          <w:rFonts w:ascii="Times New Roman" w:hAnsi="Times New Roman"/>
          <w:szCs w:val="24"/>
        </w:rPr>
      </w:pPr>
      <w:r w:rsidRPr="009D37AE">
        <w:rPr>
          <w:rFonts w:ascii="Times New Roman" w:hAnsi="Times New Roman"/>
          <w:szCs w:val="24"/>
        </w:rPr>
        <w:t>Where amendments become necessary, both parties will engage in meaningful and timely consultations. Such consultation will include consideration of any increase or reduction in effort required to achieve amended targets and any related impact on total output requirements. In the course of all consultations, the Department will be cognisant of the resources required by the NCSE to deliver priorities or the need to deprioritise some objectives if additional delivery requirements emerge. The Department also acknowledges that there may be co-dependencies in some instances where the delivery of objectives also requires the commitment of other stakeholder agencies. At all times, the NCSE is working with all stakeholders in delivering the Government’s objectives for provision of supports to children with special educational needs.</w:t>
      </w:r>
    </w:p>
    <w:p w14:paraId="0418AF02" w14:textId="12275540" w:rsidR="00846ED6" w:rsidRPr="00846ED6" w:rsidRDefault="00846ED6" w:rsidP="00BD1410">
      <w:pPr>
        <w:spacing w:after="0" w:line="240" w:lineRule="auto"/>
        <w:ind w:right="55"/>
        <w:rPr>
          <w:rFonts w:ascii="Times New Roman" w:hAnsi="Times New Roman"/>
          <w:szCs w:val="24"/>
        </w:rPr>
      </w:pPr>
      <w:r>
        <w:rPr>
          <w:rFonts w:ascii="Times New Roman" w:hAnsi="Times New Roman"/>
          <w:b/>
          <w:szCs w:val="24"/>
        </w:rPr>
        <w:t>1.4</w:t>
      </w:r>
      <w:r>
        <w:rPr>
          <w:rFonts w:ascii="Times New Roman" w:hAnsi="Times New Roman"/>
          <w:b/>
          <w:szCs w:val="24"/>
        </w:rPr>
        <w:tab/>
      </w:r>
      <w:r w:rsidRPr="00846ED6">
        <w:rPr>
          <w:rFonts w:ascii="Times New Roman" w:hAnsi="Times New Roman"/>
          <w:b/>
          <w:szCs w:val="24"/>
        </w:rPr>
        <w:t>Reporting and Liaison Structures</w:t>
      </w:r>
    </w:p>
    <w:p w14:paraId="41FE9D3E" w14:textId="77777777" w:rsidR="00846ED6" w:rsidRPr="009D37AE" w:rsidRDefault="00846ED6" w:rsidP="00224693">
      <w:pPr>
        <w:numPr>
          <w:ilvl w:val="0"/>
          <w:numId w:val="59"/>
        </w:numPr>
        <w:spacing w:after="0" w:line="240" w:lineRule="auto"/>
        <w:ind w:right="55"/>
        <w:rPr>
          <w:rFonts w:ascii="Times New Roman" w:hAnsi="Times New Roman"/>
          <w:szCs w:val="24"/>
        </w:rPr>
      </w:pPr>
      <w:r w:rsidRPr="009D37AE">
        <w:rPr>
          <w:rFonts w:ascii="Times New Roman" w:hAnsi="Times New Roman"/>
          <w:szCs w:val="24"/>
        </w:rPr>
        <w:t>Both parties recognise the importance of regular meetings and ongoing dialogue. In that context, the following liaison arrangements are agreed: In addition to ongoing regular dialogue between management in relevant areas of responsibility in the two organisations, Special Education Section Officials shall meet members of senior management within the relevant areas of responsibility in the NCSE on a quarterly basis. The purpose of these meetings is to discuss progress and issues relating to supporting schools to enable students with special educational needs achieve better outcomes and ensure a range of educational placement options are available.</w:t>
      </w:r>
    </w:p>
    <w:p w14:paraId="6DFE6154" w14:textId="1F63FD1F" w:rsidR="00BD1410" w:rsidRPr="00BD1410" w:rsidRDefault="00846ED6" w:rsidP="00BD1410">
      <w:pPr>
        <w:spacing w:after="0" w:line="240" w:lineRule="auto"/>
        <w:ind w:left="720" w:right="55"/>
        <w:rPr>
          <w:rFonts w:ascii="Times New Roman" w:hAnsi="Times New Roman"/>
          <w:szCs w:val="24"/>
        </w:rPr>
      </w:pPr>
      <w:r w:rsidRPr="009D37AE">
        <w:rPr>
          <w:rFonts w:ascii="Times New Roman" w:hAnsi="Times New Roman"/>
          <w:szCs w:val="24"/>
        </w:rPr>
        <w:t xml:space="preserve"> </w:t>
      </w:r>
    </w:p>
    <w:p w14:paraId="67485C3A" w14:textId="7CF6C4B5" w:rsidR="00BD1410" w:rsidRDefault="00BD1410" w:rsidP="00224693">
      <w:pPr>
        <w:pStyle w:val="ListParagraph"/>
        <w:numPr>
          <w:ilvl w:val="0"/>
          <w:numId w:val="58"/>
        </w:numPr>
        <w:spacing w:after="0" w:line="240" w:lineRule="auto"/>
        <w:ind w:right="55"/>
        <w:rPr>
          <w:rFonts w:ascii="Times New Roman" w:hAnsi="Times New Roman"/>
          <w:bCs/>
          <w:szCs w:val="24"/>
        </w:rPr>
      </w:pPr>
      <w:r w:rsidRPr="00BD1410">
        <w:rPr>
          <w:rFonts w:ascii="Times New Roman" w:hAnsi="Times New Roman"/>
          <w:szCs w:val="24"/>
        </w:rPr>
        <w:t>S</w:t>
      </w:r>
      <w:r w:rsidR="00846ED6" w:rsidRPr="00BD1410">
        <w:rPr>
          <w:rFonts w:ascii="Times New Roman" w:hAnsi="Times New Roman"/>
          <w:szCs w:val="24"/>
        </w:rPr>
        <w:t xml:space="preserve">pecial Education Section officials, up to and including PO or equivalent level typically, and the Principal Officer, NCSE with responsibility for Corporate Governance, </w:t>
      </w:r>
      <w:r w:rsidR="00846ED6" w:rsidRPr="00BD1410">
        <w:rPr>
          <w:rFonts w:ascii="Times New Roman" w:hAnsi="Times New Roman"/>
          <w:bCs/>
          <w:szCs w:val="24"/>
        </w:rPr>
        <w:t>shall meet bi-annually, to coincide with the</w:t>
      </w:r>
      <w:r>
        <w:rPr>
          <w:rFonts w:ascii="Times New Roman" w:hAnsi="Times New Roman"/>
          <w:bCs/>
          <w:szCs w:val="24"/>
        </w:rPr>
        <w:t xml:space="preserve"> </w:t>
      </w:r>
      <w:r w:rsidR="00846ED6" w:rsidRPr="00BD1410">
        <w:rPr>
          <w:rFonts w:ascii="Times New Roman" w:hAnsi="Times New Roman"/>
          <w:bCs/>
          <w:szCs w:val="24"/>
        </w:rPr>
        <w:t xml:space="preserve">receipt of bi-annual progress reports, over the course of the year. </w:t>
      </w:r>
      <w:r w:rsidR="00846ED6" w:rsidRPr="00BD1410">
        <w:rPr>
          <w:rFonts w:ascii="Times New Roman" w:hAnsi="Times New Roman"/>
          <w:szCs w:val="24"/>
        </w:rPr>
        <w:t xml:space="preserve">At these meetings, progress on the implementation of the Goals and Actions outlined in the Agreement, </w:t>
      </w:r>
      <w:r w:rsidR="00846ED6" w:rsidRPr="00BD1410">
        <w:rPr>
          <w:rFonts w:ascii="Times New Roman" w:hAnsi="Times New Roman"/>
          <w:bCs/>
          <w:szCs w:val="24"/>
        </w:rPr>
        <w:t xml:space="preserve">including governance, </w:t>
      </w:r>
    </w:p>
    <w:p w14:paraId="21E5492B" w14:textId="77777777" w:rsidR="00BD1410" w:rsidRDefault="00BD1410" w:rsidP="00224693">
      <w:pPr>
        <w:pStyle w:val="ListParagraph"/>
        <w:numPr>
          <w:ilvl w:val="0"/>
          <w:numId w:val="58"/>
        </w:numPr>
        <w:spacing w:after="0" w:line="240" w:lineRule="auto"/>
        <w:ind w:right="55"/>
        <w:rPr>
          <w:rFonts w:ascii="Times New Roman" w:hAnsi="Times New Roman"/>
          <w:bCs/>
          <w:szCs w:val="24"/>
        </w:rPr>
      </w:pPr>
    </w:p>
    <w:p w14:paraId="66DB94D8" w14:textId="77777777" w:rsidR="00BD1410" w:rsidRDefault="00BD1410" w:rsidP="00BD1410">
      <w:pPr>
        <w:pStyle w:val="ListParagraph"/>
        <w:spacing w:after="0" w:line="240" w:lineRule="auto"/>
        <w:ind w:right="55"/>
        <w:rPr>
          <w:rFonts w:ascii="Times New Roman" w:hAnsi="Times New Roman"/>
          <w:bCs/>
          <w:szCs w:val="24"/>
        </w:rPr>
      </w:pPr>
    </w:p>
    <w:p w14:paraId="0D77535D" w14:textId="77D21DE6" w:rsidR="00BD1410" w:rsidRDefault="00BD1410" w:rsidP="00BD1410">
      <w:pPr>
        <w:pStyle w:val="ListParagraph"/>
        <w:spacing w:line="240" w:lineRule="auto"/>
        <w:ind w:left="0" w:right="55"/>
        <w:jc w:val="center"/>
        <w:rPr>
          <w:rFonts w:ascii="Times New Roman" w:hAnsi="Times New Roman"/>
          <w:bCs/>
          <w:szCs w:val="24"/>
        </w:rPr>
      </w:pPr>
      <w:r>
        <w:rPr>
          <w:noProof/>
          <w:sz w:val="4"/>
          <w:lang w:eastAsia="en-IE"/>
        </w:rPr>
        <w:drawing>
          <wp:inline distT="0" distB="0" distL="0" distR="0" wp14:anchorId="52D20939" wp14:editId="5EB8B588">
            <wp:extent cx="5731510" cy="28575"/>
            <wp:effectExtent l="0" t="0" r="2540" b="9525"/>
            <wp:docPr id="4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3.png"/>
                    <pic:cNvPicPr/>
                  </pic:nvPicPr>
                  <pic:blipFill>
                    <a:blip r:embed="rId100" cstate="print"/>
                    <a:stretch>
                      <a:fillRect/>
                    </a:stretch>
                  </pic:blipFill>
                  <pic:spPr>
                    <a:xfrm>
                      <a:off x="0" y="0"/>
                      <a:ext cx="5731510" cy="28575"/>
                    </a:xfrm>
                    <a:prstGeom prst="rect">
                      <a:avLst/>
                    </a:prstGeom>
                  </pic:spPr>
                </pic:pic>
              </a:graphicData>
            </a:graphic>
          </wp:inline>
        </w:drawing>
      </w:r>
    </w:p>
    <w:p w14:paraId="2A0AF20D" w14:textId="3CD9E01B" w:rsidR="00846ED6" w:rsidRPr="00BD1410" w:rsidRDefault="00846ED6" w:rsidP="00BD1410">
      <w:pPr>
        <w:pStyle w:val="ListParagraph"/>
        <w:spacing w:after="0" w:line="240" w:lineRule="auto"/>
        <w:ind w:right="55"/>
        <w:rPr>
          <w:rFonts w:ascii="Times New Roman" w:hAnsi="Times New Roman"/>
          <w:bCs/>
          <w:szCs w:val="24"/>
        </w:rPr>
      </w:pPr>
      <w:r w:rsidRPr="00BD1410">
        <w:rPr>
          <w:rFonts w:ascii="Times New Roman" w:hAnsi="Times New Roman"/>
          <w:bCs/>
          <w:szCs w:val="24"/>
        </w:rPr>
        <w:t xml:space="preserve">management/financial control and any issues arising in relation to the operation of this Performance Delivery Agreement will be discussed. </w:t>
      </w:r>
    </w:p>
    <w:p w14:paraId="00F4B6CA" w14:textId="77777777" w:rsidR="00846ED6" w:rsidRPr="004A2AD8" w:rsidRDefault="00846ED6" w:rsidP="00BD1410">
      <w:pPr>
        <w:pStyle w:val="ListParagraph"/>
        <w:spacing w:after="0" w:line="240" w:lineRule="auto"/>
        <w:ind w:right="55"/>
        <w:rPr>
          <w:rFonts w:ascii="Times New Roman" w:hAnsi="Times New Roman"/>
          <w:bCs/>
          <w:szCs w:val="24"/>
        </w:rPr>
      </w:pPr>
    </w:p>
    <w:p w14:paraId="47152399" w14:textId="77777777" w:rsidR="00846ED6" w:rsidRPr="005A0185" w:rsidRDefault="00846ED6" w:rsidP="00224693">
      <w:pPr>
        <w:pStyle w:val="ListParagraph"/>
        <w:numPr>
          <w:ilvl w:val="0"/>
          <w:numId w:val="58"/>
        </w:numPr>
        <w:spacing w:after="0" w:line="240" w:lineRule="auto"/>
        <w:ind w:right="55"/>
        <w:rPr>
          <w:rFonts w:ascii="Times New Roman" w:hAnsi="Times New Roman"/>
          <w:bCs/>
          <w:szCs w:val="24"/>
        </w:rPr>
      </w:pPr>
      <w:r w:rsidRPr="009D37AE">
        <w:rPr>
          <w:rFonts w:ascii="Times New Roman" w:hAnsi="Times New Roman"/>
          <w:bCs/>
          <w:szCs w:val="24"/>
        </w:rPr>
        <w:t xml:space="preserve">To review the progress on the services outlined in this Agreement, the following schedule of meetings have been agreed with the final meeting reviewing the overall performance and agreeing the priorities for the following year. </w:t>
      </w:r>
    </w:p>
    <w:p w14:paraId="45B412E8" w14:textId="77777777" w:rsidR="00846ED6" w:rsidRDefault="00846ED6" w:rsidP="00BD1410">
      <w:pPr>
        <w:spacing w:after="0" w:line="240" w:lineRule="auto"/>
        <w:rPr>
          <w:rFonts w:ascii="Times New Roman" w:hAnsi="Times New Roman"/>
          <w:szCs w:val="24"/>
        </w:rPr>
      </w:pPr>
    </w:p>
    <w:p w14:paraId="7DB3E641" w14:textId="00AA4D97" w:rsidR="00846ED6" w:rsidRDefault="00846ED6" w:rsidP="00BD1410">
      <w:pPr>
        <w:spacing w:after="0" w:line="240" w:lineRule="auto"/>
        <w:ind w:right="55"/>
        <w:rPr>
          <w:rFonts w:ascii="Times New Roman" w:hAnsi="Times New Roman"/>
          <w:bCs/>
          <w:szCs w:val="24"/>
        </w:rPr>
      </w:pPr>
    </w:p>
    <w:tbl>
      <w:tblPr>
        <w:tblpPr w:leftFromText="180" w:rightFromText="180" w:vertAnchor="text" w:horzAnchor="margin" w:tblpXSpec="center" w:tblpY="856"/>
        <w:tblW w:w="9198" w:type="dxa"/>
        <w:tblCellMar>
          <w:left w:w="0" w:type="dxa"/>
          <w:right w:w="0" w:type="dxa"/>
        </w:tblCellMar>
        <w:tblLook w:val="04A0" w:firstRow="1" w:lastRow="0" w:firstColumn="1" w:lastColumn="0" w:noHBand="0" w:noVBand="1"/>
      </w:tblPr>
      <w:tblGrid>
        <w:gridCol w:w="1243"/>
        <w:gridCol w:w="2291"/>
        <w:gridCol w:w="2410"/>
        <w:gridCol w:w="3254"/>
      </w:tblGrid>
      <w:tr w:rsidR="00BD1410" w14:paraId="184118EC" w14:textId="77777777" w:rsidTr="00BD1410">
        <w:trPr>
          <w:trHeight w:val="277"/>
        </w:trPr>
        <w:tc>
          <w:tcPr>
            <w:tcW w:w="1243" w:type="dxa"/>
            <w:tcBorders>
              <w:top w:val="single" w:sz="8" w:space="0" w:color="auto"/>
              <w:left w:val="single" w:sz="8" w:space="0" w:color="auto"/>
              <w:bottom w:val="single" w:sz="4" w:space="0" w:color="auto"/>
              <w:right w:val="single" w:sz="8" w:space="0" w:color="auto"/>
            </w:tcBorders>
            <w:shd w:val="clear" w:color="auto" w:fill="E2EFDA"/>
            <w:tcMar>
              <w:top w:w="0" w:type="dxa"/>
              <w:left w:w="108" w:type="dxa"/>
              <w:bottom w:w="0" w:type="dxa"/>
              <w:right w:w="108" w:type="dxa"/>
            </w:tcMar>
            <w:vAlign w:val="center"/>
            <w:hideMark/>
          </w:tcPr>
          <w:p w14:paraId="5015D00D" w14:textId="77777777" w:rsidR="00BD1410" w:rsidRPr="00591954" w:rsidRDefault="00BD1410" w:rsidP="00BD1410">
            <w:pPr>
              <w:rPr>
                <w:rFonts w:ascii="Times New Roman" w:hAnsi="Times New Roman"/>
                <w:b/>
                <w:bCs/>
                <w:color w:val="000000"/>
                <w:szCs w:val="24"/>
                <w:lang w:eastAsia="en-IE"/>
              </w:rPr>
            </w:pPr>
            <w:r w:rsidRPr="00591954">
              <w:rPr>
                <w:rFonts w:ascii="Times New Roman" w:hAnsi="Times New Roman"/>
                <w:b/>
                <w:bCs/>
                <w:color w:val="000000"/>
                <w:szCs w:val="24"/>
                <w:lang w:eastAsia="en-IE"/>
              </w:rPr>
              <w:t>Date</w:t>
            </w:r>
          </w:p>
        </w:tc>
        <w:tc>
          <w:tcPr>
            <w:tcW w:w="2291" w:type="dxa"/>
            <w:tcBorders>
              <w:top w:val="single" w:sz="8" w:space="0" w:color="auto"/>
              <w:left w:val="nil"/>
              <w:bottom w:val="single" w:sz="4" w:space="0" w:color="auto"/>
              <w:right w:val="single" w:sz="8" w:space="0" w:color="auto"/>
            </w:tcBorders>
            <w:shd w:val="clear" w:color="auto" w:fill="E2EFDA"/>
            <w:tcMar>
              <w:top w:w="0" w:type="dxa"/>
              <w:left w:w="108" w:type="dxa"/>
              <w:bottom w:w="0" w:type="dxa"/>
              <w:right w:w="108" w:type="dxa"/>
            </w:tcMar>
            <w:vAlign w:val="center"/>
            <w:hideMark/>
          </w:tcPr>
          <w:p w14:paraId="6FDB724A" w14:textId="77777777" w:rsidR="00BD1410" w:rsidRPr="00591954" w:rsidRDefault="00BD1410" w:rsidP="00BD1410">
            <w:pPr>
              <w:spacing w:after="0" w:line="240" w:lineRule="auto"/>
              <w:rPr>
                <w:rFonts w:ascii="Times New Roman" w:hAnsi="Times New Roman"/>
                <w:b/>
                <w:bCs/>
                <w:color w:val="000000"/>
                <w:szCs w:val="24"/>
                <w:lang w:eastAsia="en-IE"/>
              </w:rPr>
            </w:pPr>
            <w:r w:rsidRPr="00591954">
              <w:rPr>
                <w:rFonts w:ascii="Times New Roman" w:hAnsi="Times New Roman"/>
                <w:b/>
                <w:bCs/>
                <w:color w:val="000000"/>
                <w:szCs w:val="24"/>
                <w:lang w:eastAsia="en-IE"/>
              </w:rPr>
              <w:t>Department Senior Officials &amp;</w:t>
            </w:r>
          </w:p>
          <w:p w14:paraId="50BC6C7B" w14:textId="77777777" w:rsidR="00BD1410" w:rsidRPr="00591954" w:rsidRDefault="00BD1410" w:rsidP="00BD1410">
            <w:pPr>
              <w:spacing w:after="0" w:line="240" w:lineRule="auto"/>
              <w:rPr>
                <w:rFonts w:ascii="Times New Roman" w:hAnsi="Times New Roman"/>
                <w:b/>
                <w:bCs/>
                <w:color w:val="000000"/>
                <w:szCs w:val="24"/>
                <w:lang w:eastAsia="en-IE"/>
              </w:rPr>
            </w:pPr>
            <w:r w:rsidRPr="00591954">
              <w:rPr>
                <w:rFonts w:ascii="Times New Roman" w:hAnsi="Times New Roman"/>
                <w:b/>
                <w:bCs/>
                <w:color w:val="000000"/>
                <w:szCs w:val="24"/>
                <w:lang w:eastAsia="en-IE"/>
              </w:rPr>
              <w:t>NCSE Senior</w:t>
            </w:r>
          </w:p>
          <w:p w14:paraId="679A7E3A" w14:textId="77777777" w:rsidR="00BD1410" w:rsidRPr="00591954" w:rsidRDefault="00BD1410" w:rsidP="00BD1410">
            <w:pPr>
              <w:spacing w:after="0" w:line="240" w:lineRule="auto"/>
              <w:rPr>
                <w:rFonts w:ascii="Times New Roman" w:hAnsi="Times New Roman"/>
                <w:b/>
                <w:bCs/>
                <w:color w:val="000000"/>
                <w:szCs w:val="24"/>
                <w:lang w:eastAsia="en-IE"/>
              </w:rPr>
            </w:pPr>
            <w:r w:rsidRPr="00591954">
              <w:rPr>
                <w:rFonts w:ascii="Times New Roman" w:hAnsi="Times New Roman"/>
                <w:b/>
                <w:bCs/>
                <w:color w:val="000000"/>
                <w:szCs w:val="24"/>
                <w:lang w:eastAsia="en-IE"/>
              </w:rPr>
              <w:t>Management</w:t>
            </w:r>
          </w:p>
        </w:tc>
        <w:tc>
          <w:tcPr>
            <w:tcW w:w="2410" w:type="dxa"/>
            <w:tcBorders>
              <w:top w:val="single" w:sz="8" w:space="0" w:color="auto"/>
              <w:left w:val="nil"/>
              <w:bottom w:val="single" w:sz="4" w:space="0" w:color="auto"/>
              <w:right w:val="single" w:sz="8" w:space="0" w:color="auto"/>
            </w:tcBorders>
            <w:shd w:val="clear" w:color="auto" w:fill="E2EFDA"/>
            <w:tcMar>
              <w:top w:w="0" w:type="dxa"/>
              <w:left w:w="108" w:type="dxa"/>
              <w:bottom w:w="0" w:type="dxa"/>
              <w:right w:w="108" w:type="dxa"/>
            </w:tcMar>
            <w:vAlign w:val="center"/>
            <w:hideMark/>
          </w:tcPr>
          <w:p w14:paraId="2CE96537" w14:textId="77777777" w:rsidR="00BD1410" w:rsidRPr="00591954" w:rsidRDefault="00BD1410" w:rsidP="00BD1410">
            <w:pPr>
              <w:spacing w:after="0" w:line="240" w:lineRule="auto"/>
              <w:rPr>
                <w:rFonts w:ascii="Times New Roman" w:hAnsi="Times New Roman"/>
                <w:b/>
                <w:bCs/>
                <w:color w:val="000000"/>
                <w:szCs w:val="24"/>
                <w:lang w:eastAsia="en-IE"/>
              </w:rPr>
            </w:pPr>
            <w:r w:rsidRPr="00591954">
              <w:rPr>
                <w:rFonts w:ascii="Times New Roman" w:hAnsi="Times New Roman"/>
                <w:b/>
                <w:bCs/>
                <w:color w:val="000000"/>
                <w:szCs w:val="24"/>
                <w:lang w:eastAsia="en-IE"/>
              </w:rPr>
              <w:t>Department Officials</w:t>
            </w:r>
          </w:p>
          <w:p w14:paraId="10DCC946" w14:textId="77777777" w:rsidR="00BD1410" w:rsidRPr="00591954" w:rsidRDefault="00BD1410" w:rsidP="00BD1410">
            <w:pPr>
              <w:spacing w:after="0" w:line="240" w:lineRule="auto"/>
              <w:rPr>
                <w:rFonts w:ascii="Times New Roman" w:hAnsi="Times New Roman"/>
                <w:b/>
                <w:bCs/>
                <w:color w:val="000000"/>
                <w:szCs w:val="24"/>
                <w:lang w:eastAsia="en-IE"/>
              </w:rPr>
            </w:pPr>
            <w:r w:rsidRPr="00591954">
              <w:rPr>
                <w:rFonts w:ascii="Times New Roman" w:hAnsi="Times New Roman"/>
                <w:b/>
                <w:bCs/>
                <w:color w:val="000000"/>
                <w:szCs w:val="24"/>
                <w:lang w:eastAsia="en-IE"/>
              </w:rPr>
              <w:t xml:space="preserve">up to P.O.&amp; </w:t>
            </w:r>
          </w:p>
          <w:p w14:paraId="01223130" w14:textId="77777777" w:rsidR="00BD1410" w:rsidRPr="00591954" w:rsidRDefault="00BD1410" w:rsidP="00BD1410">
            <w:pPr>
              <w:spacing w:after="0" w:line="240" w:lineRule="auto"/>
              <w:rPr>
                <w:rFonts w:ascii="Times New Roman" w:hAnsi="Times New Roman"/>
                <w:b/>
                <w:bCs/>
                <w:color w:val="000000"/>
                <w:szCs w:val="24"/>
                <w:lang w:eastAsia="en-IE"/>
              </w:rPr>
            </w:pPr>
            <w:r w:rsidRPr="00591954">
              <w:rPr>
                <w:rFonts w:ascii="Times New Roman" w:hAnsi="Times New Roman"/>
                <w:b/>
                <w:bCs/>
                <w:color w:val="000000"/>
                <w:szCs w:val="24"/>
                <w:lang w:eastAsia="en-IE"/>
              </w:rPr>
              <w:t>NCSE Governance Managers</w:t>
            </w:r>
          </w:p>
        </w:tc>
        <w:tc>
          <w:tcPr>
            <w:tcW w:w="3254" w:type="dxa"/>
            <w:tcBorders>
              <w:top w:val="single" w:sz="8" w:space="0" w:color="auto"/>
              <w:left w:val="nil"/>
              <w:bottom w:val="single" w:sz="4" w:space="0" w:color="auto"/>
              <w:right w:val="single" w:sz="8" w:space="0" w:color="auto"/>
            </w:tcBorders>
            <w:shd w:val="clear" w:color="auto" w:fill="E2EFDA"/>
            <w:tcMar>
              <w:top w:w="0" w:type="dxa"/>
              <w:left w:w="108" w:type="dxa"/>
              <w:bottom w:w="0" w:type="dxa"/>
              <w:right w:w="108" w:type="dxa"/>
            </w:tcMar>
            <w:vAlign w:val="center"/>
            <w:hideMark/>
          </w:tcPr>
          <w:p w14:paraId="17C5BF1A" w14:textId="77777777" w:rsidR="00BD1410" w:rsidRPr="00591954" w:rsidRDefault="00BD1410" w:rsidP="00BD1410">
            <w:pPr>
              <w:spacing w:after="0" w:line="240" w:lineRule="auto"/>
              <w:rPr>
                <w:rFonts w:ascii="Times New Roman" w:hAnsi="Times New Roman"/>
                <w:b/>
                <w:bCs/>
                <w:color w:val="000000"/>
                <w:szCs w:val="24"/>
                <w:lang w:eastAsia="en-IE"/>
              </w:rPr>
            </w:pPr>
            <w:r w:rsidRPr="00591954">
              <w:rPr>
                <w:rFonts w:ascii="Times New Roman" w:hAnsi="Times New Roman"/>
                <w:b/>
                <w:bCs/>
                <w:color w:val="000000"/>
                <w:szCs w:val="24"/>
                <w:lang w:eastAsia="en-IE"/>
              </w:rPr>
              <w:t>Purpose</w:t>
            </w:r>
          </w:p>
        </w:tc>
      </w:tr>
      <w:tr w:rsidR="00BD1410" w14:paraId="1CF6C663" w14:textId="77777777" w:rsidTr="00BD1410">
        <w:trPr>
          <w:trHeight w:val="109"/>
        </w:trPr>
        <w:tc>
          <w:tcPr>
            <w:tcW w:w="124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65D7DD" w14:textId="77777777" w:rsidR="00BD1410" w:rsidRPr="00591954" w:rsidRDefault="00BD1410" w:rsidP="00BD1410">
            <w:pPr>
              <w:spacing w:after="0" w:line="240" w:lineRule="auto"/>
              <w:rPr>
                <w:rFonts w:ascii="Times New Roman" w:hAnsi="Times New Roman"/>
                <w:color w:val="000000"/>
                <w:szCs w:val="24"/>
                <w:lang w:eastAsia="en-IE"/>
              </w:rPr>
            </w:pPr>
            <w:r>
              <w:rPr>
                <w:rFonts w:ascii="Times New Roman" w:hAnsi="Times New Roman"/>
                <w:color w:val="000000"/>
                <w:szCs w:val="24"/>
                <w:lang w:eastAsia="en-IE"/>
              </w:rPr>
              <w:t>April</w:t>
            </w:r>
          </w:p>
        </w:tc>
        <w:tc>
          <w:tcPr>
            <w:tcW w:w="2291" w:type="dxa"/>
            <w:tcBorders>
              <w:top w:val="single" w:sz="4" w:space="0" w:color="auto"/>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2216E502" w14:textId="77777777" w:rsidR="00BD1410" w:rsidRPr="00591954" w:rsidRDefault="00BD1410" w:rsidP="00BD1410">
            <w:pPr>
              <w:spacing w:after="0" w:line="240" w:lineRule="auto"/>
              <w:rPr>
                <w:rFonts w:ascii="Times New Roman" w:hAnsi="Times New Roman"/>
                <w:color w:val="000000"/>
                <w:szCs w:val="24"/>
                <w:lang w:eastAsia="en-IE"/>
              </w:rPr>
            </w:pPr>
            <w:r>
              <w:rPr>
                <w:rFonts w:ascii="Times New Roman" w:hAnsi="Times New Roman"/>
                <w:color w:val="000000"/>
                <w:szCs w:val="24"/>
                <w:lang w:eastAsia="en-IE"/>
              </w:rPr>
              <w:t>Fri</w:t>
            </w:r>
            <w:r w:rsidRPr="00591954">
              <w:rPr>
                <w:rFonts w:ascii="Times New Roman" w:hAnsi="Times New Roman"/>
                <w:color w:val="000000"/>
                <w:szCs w:val="24"/>
                <w:lang w:eastAsia="en-IE"/>
              </w:rPr>
              <w:t>day</w:t>
            </w:r>
            <w:r>
              <w:rPr>
                <w:rFonts w:ascii="Times New Roman" w:hAnsi="Times New Roman"/>
                <w:color w:val="000000"/>
                <w:szCs w:val="24"/>
                <w:lang w:eastAsia="en-IE"/>
              </w:rPr>
              <w:t>, 19/04</w:t>
            </w:r>
            <w:r w:rsidRPr="00591954">
              <w:rPr>
                <w:rFonts w:ascii="Times New Roman" w:hAnsi="Times New Roman"/>
                <w:color w:val="000000"/>
                <w:szCs w:val="24"/>
                <w:lang w:eastAsia="en-IE"/>
              </w:rPr>
              <w:t>/2024</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35C43E5" w14:textId="77777777" w:rsidR="00BD1410" w:rsidRPr="00591954" w:rsidRDefault="00BD1410" w:rsidP="00BD1410">
            <w:pPr>
              <w:spacing w:after="0" w:line="240" w:lineRule="auto"/>
              <w:rPr>
                <w:rFonts w:ascii="Times New Roman" w:hAnsi="Times New Roman"/>
                <w:color w:val="000000"/>
                <w:szCs w:val="24"/>
                <w:lang w:eastAsia="en-IE"/>
              </w:rPr>
            </w:pPr>
          </w:p>
        </w:tc>
        <w:tc>
          <w:tcPr>
            <w:tcW w:w="325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5A5994B" w14:textId="77777777" w:rsidR="00BD1410" w:rsidRPr="00591954" w:rsidRDefault="00BD1410" w:rsidP="00BD1410">
            <w:pPr>
              <w:spacing w:after="0" w:line="240" w:lineRule="auto"/>
              <w:rPr>
                <w:rFonts w:ascii="Times New Roman" w:hAnsi="Times New Roman"/>
                <w:color w:val="000000"/>
                <w:szCs w:val="24"/>
                <w:lang w:eastAsia="en-IE"/>
              </w:rPr>
            </w:pPr>
            <w:r w:rsidRPr="00591954">
              <w:rPr>
                <w:rFonts w:ascii="Times New Roman" w:hAnsi="Times New Roman"/>
                <w:color w:val="000000"/>
                <w:szCs w:val="24"/>
                <w:lang w:eastAsia="en-IE"/>
              </w:rPr>
              <w:t>2024 PDA Agreement Review</w:t>
            </w:r>
          </w:p>
        </w:tc>
      </w:tr>
      <w:tr w:rsidR="00BD1410" w14:paraId="25432989" w14:textId="77777777" w:rsidTr="00BD1410">
        <w:trPr>
          <w:trHeight w:val="109"/>
        </w:trPr>
        <w:tc>
          <w:tcPr>
            <w:tcW w:w="12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258C45" w14:textId="77777777" w:rsidR="00BD1410" w:rsidRPr="00591954" w:rsidRDefault="00BD1410" w:rsidP="00BD1410">
            <w:pPr>
              <w:spacing w:after="0" w:line="240" w:lineRule="auto"/>
              <w:rPr>
                <w:rFonts w:ascii="Times New Roman" w:hAnsi="Times New Roman"/>
                <w:color w:val="000000"/>
                <w:szCs w:val="24"/>
                <w:lang w:eastAsia="en-IE"/>
              </w:rPr>
            </w:pPr>
            <w:r w:rsidRPr="00591954">
              <w:rPr>
                <w:rFonts w:ascii="Times New Roman" w:hAnsi="Times New Roman"/>
                <w:color w:val="000000"/>
                <w:szCs w:val="24"/>
                <w:lang w:eastAsia="en-IE"/>
              </w:rPr>
              <w:t>May</w:t>
            </w:r>
          </w:p>
        </w:tc>
        <w:tc>
          <w:tcPr>
            <w:tcW w:w="2291"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358317C5" w14:textId="77777777" w:rsidR="00BD1410" w:rsidRPr="00591954" w:rsidRDefault="00BD1410" w:rsidP="00BD1410">
            <w:pPr>
              <w:spacing w:after="0" w:line="240" w:lineRule="auto"/>
              <w:rPr>
                <w:rFonts w:ascii="Times New Roman" w:hAnsi="Times New Roman"/>
                <w:color w:val="000000"/>
                <w:szCs w:val="24"/>
                <w:lang w:eastAsia="en-IE"/>
              </w:rPr>
            </w:pPr>
            <w:r w:rsidRPr="00591954">
              <w:rPr>
                <w:rFonts w:ascii="Times New Roman" w:hAnsi="Times New Roman"/>
                <w:color w:val="000000"/>
                <w:szCs w:val="24"/>
                <w:lang w:eastAsia="en-IE"/>
              </w:rPr>
              <w:t>Thursday, 23/05/2024</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3BF34" w14:textId="77777777" w:rsidR="00BD1410" w:rsidRPr="00591954" w:rsidRDefault="00BD1410" w:rsidP="00BD1410">
            <w:pPr>
              <w:spacing w:after="0" w:line="240" w:lineRule="auto"/>
              <w:rPr>
                <w:rFonts w:ascii="Times New Roman" w:hAnsi="Times New Roman"/>
                <w:color w:val="000000"/>
                <w:szCs w:val="24"/>
                <w:lang w:eastAsia="en-IE"/>
              </w:rPr>
            </w:pPr>
          </w:p>
        </w:tc>
        <w:tc>
          <w:tcPr>
            <w:tcW w:w="32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3AF12D" w14:textId="77777777" w:rsidR="00BD1410" w:rsidRPr="00591954" w:rsidRDefault="00BD1410" w:rsidP="00BD1410">
            <w:pPr>
              <w:spacing w:after="0" w:line="240" w:lineRule="auto"/>
              <w:rPr>
                <w:rFonts w:ascii="Times New Roman" w:hAnsi="Times New Roman"/>
                <w:color w:val="000000"/>
                <w:szCs w:val="24"/>
                <w:lang w:eastAsia="en-IE"/>
              </w:rPr>
            </w:pPr>
            <w:r w:rsidRPr="00591954">
              <w:rPr>
                <w:rFonts w:ascii="Times New Roman" w:hAnsi="Times New Roman"/>
                <w:color w:val="000000"/>
                <w:szCs w:val="24"/>
                <w:lang w:eastAsia="en-IE"/>
              </w:rPr>
              <w:t>Progress, Program Implementation &amp; operations.</w:t>
            </w:r>
          </w:p>
        </w:tc>
      </w:tr>
      <w:tr w:rsidR="00BD1410" w14:paraId="175A2F94" w14:textId="77777777" w:rsidTr="00BD1410">
        <w:trPr>
          <w:trHeight w:val="109"/>
        </w:trPr>
        <w:tc>
          <w:tcPr>
            <w:tcW w:w="12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9D3813" w14:textId="77777777" w:rsidR="00BD1410" w:rsidRPr="00591954" w:rsidRDefault="00BD1410" w:rsidP="00BD1410">
            <w:pPr>
              <w:spacing w:after="0" w:line="240" w:lineRule="auto"/>
              <w:rPr>
                <w:rFonts w:ascii="Times New Roman" w:hAnsi="Times New Roman"/>
                <w:color w:val="000000"/>
                <w:szCs w:val="24"/>
                <w:lang w:eastAsia="en-IE"/>
              </w:rPr>
            </w:pPr>
            <w:r w:rsidRPr="00591954">
              <w:rPr>
                <w:rFonts w:ascii="Times New Roman" w:hAnsi="Times New Roman"/>
                <w:color w:val="000000"/>
                <w:szCs w:val="24"/>
                <w:lang w:eastAsia="en-IE"/>
              </w:rPr>
              <w:t>June</w:t>
            </w:r>
          </w:p>
        </w:tc>
        <w:tc>
          <w:tcPr>
            <w:tcW w:w="2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7CF96F" w14:textId="77777777" w:rsidR="00BD1410" w:rsidRPr="00591954" w:rsidRDefault="00BD1410" w:rsidP="00BD1410">
            <w:pPr>
              <w:spacing w:after="0" w:line="240" w:lineRule="auto"/>
              <w:rPr>
                <w:rFonts w:ascii="Times New Roman" w:hAnsi="Times New Roman"/>
                <w:color w:val="000000"/>
                <w:szCs w:val="24"/>
                <w:lang w:eastAsia="en-IE"/>
              </w:rPr>
            </w:pPr>
          </w:p>
        </w:tc>
        <w:tc>
          <w:tcPr>
            <w:tcW w:w="2410"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1379EA93" w14:textId="77777777" w:rsidR="00BD1410" w:rsidRPr="00591954" w:rsidRDefault="00BD1410" w:rsidP="00BD1410">
            <w:pPr>
              <w:spacing w:after="0" w:line="240" w:lineRule="auto"/>
              <w:rPr>
                <w:rFonts w:ascii="Times New Roman" w:hAnsi="Times New Roman"/>
                <w:color w:val="000000"/>
                <w:szCs w:val="24"/>
                <w:lang w:eastAsia="en-IE"/>
              </w:rPr>
            </w:pPr>
            <w:r w:rsidRPr="00591954">
              <w:rPr>
                <w:rFonts w:ascii="Times New Roman" w:hAnsi="Times New Roman"/>
                <w:color w:val="000000"/>
                <w:szCs w:val="24"/>
                <w:lang w:eastAsia="en-IE"/>
              </w:rPr>
              <w:t>Tuesday, 18/06/2024</w:t>
            </w:r>
          </w:p>
        </w:tc>
        <w:tc>
          <w:tcPr>
            <w:tcW w:w="32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8B54F" w14:textId="77777777" w:rsidR="00BD1410" w:rsidRPr="00591954" w:rsidRDefault="00BD1410" w:rsidP="00BD1410">
            <w:pPr>
              <w:spacing w:after="0" w:line="240" w:lineRule="auto"/>
              <w:rPr>
                <w:rFonts w:ascii="Times New Roman" w:hAnsi="Times New Roman"/>
                <w:color w:val="000000"/>
                <w:szCs w:val="24"/>
                <w:lang w:eastAsia="en-IE"/>
              </w:rPr>
            </w:pPr>
            <w:r w:rsidRPr="00591954">
              <w:rPr>
                <w:rFonts w:ascii="Times New Roman" w:hAnsi="Times New Roman"/>
                <w:color w:val="000000"/>
                <w:szCs w:val="24"/>
                <w:lang w:eastAsia="en-IE"/>
              </w:rPr>
              <w:t>Governance Review</w:t>
            </w:r>
          </w:p>
          <w:p w14:paraId="7FC08278" w14:textId="77777777" w:rsidR="00BD1410" w:rsidRPr="00591954" w:rsidRDefault="00BD1410" w:rsidP="00BD1410">
            <w:pPr>
              <w:spacing w:after="0" w:line="240" w:lineRule="auto"/>
              <w:rPr>
                <w:rFonts w:ascii="Times New Roman" w:hAnsi="Times New Roman"/>
                <w:i/>
                <w:color w:val="000000"/>
                <w:szCs w:val="24"/>
                <w:lang w:eastAsia="en-IE"/>
              </w:rPr>
            </w:pPr>
            <w:r w:rsidRPr="00591954">
              <w:rPr>
                <w:rFonts w:ascii="Times New Roman" w:hAnsi="Times New Roman"/>
                <w:i/>
                <w:color w:val="000000"/>
                <w:szCs w:val="24"/>
                <w:lang w:eastAsia="en-IE"/>
              </w:rPr>
              <w:t>Commence drafting of 2025-27 Oversight Agreement (OA)</w:t>
            </w:r>
          </w:p>
        </w:tc>
      </w:tr>
      <w:tr w:rsidR="00BD1410" w14:paraId="7B6EB568" w14:textId="77777777" w:rsidTr="00BD1410">
        <w:trPr>
          <w:trHeight w:val="109"/>
        </w:trPr>
        <w:tc>
          <w:tcPr>
            <w:tcW w:w="12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E00F83" w14:textId="77777777" w:rsidR="00BD1410" w:rsidRPr="00591954" w:rsidRDefault="00BD1410" w:rsidP="00BD1410">
            <w:pPr>
              <w:spacing w:after="0" w:line="240" w:lineRule="auto"/>
              <w:rPr>
                <w:rFonts w:ascii="Times New Roman" w:hAnsi="Times New Roman"/>
                <w:color w:val="000000"/>
                <w:szCs w:val="24"/>
                <w:lang w:eastAsia="en-IE"/>
              </w:rPr>
            </w:pPr>
            <w:r w:rsidRPr="00591954">
              <w:rPr>
                <w:rFonts w:ascii="Times New Roman" w:hAnsi="Times New Roman"/>
                <w:color w:val="000000"/>
                <w:szCs w:val="24"/>
                <w:lang w:eastAsia="en-IE"/>
              </w:rPr>
              <w:t>September</w:t>
            </w:r>
          </w:p>
        </w:tc>
        <w:tc>
          <w:tcPr>
            <w:tcW w:w="2291"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23C0111F" w14:textId="77777777" w:rsidR="00BD1410" w:rsidRPr="00591954" w:rsidRDefault="00BD1410" w:rsidP="00BD1410">
            <w:pPr>
              <w:spacing w:after="0" w:line="240" w:lineRule="auto"/>
              <w:rPr>
                <w:rFonts w:ascii="Times New Roman" w:hAnsi="Times New Roman"/>
                <w:color w:val="000000"/>
                <w:szCs w:val="24"/>
                <w:lang w:eastAsia="en-IE"/>
              </w:rPr>
            </w:pPr>
            <w:r w:rsidRPr="00591954">
              <w:rPr>
                <w:rFonts w:ascii="Times New Roman" w:hAnsi="Times New Roman"/>
                <w:color w:val="000000"/>
                <w:szCs w:val="24"/>
                <w:lang w:eastAsia="en-IE"/>
              </w:rPr>
              <w:t>Thursday, 12/09/2024</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5DA7E8" w14:textId="77777777" w:rsidR="00BD1410" w:rsidRPr="00591954" w:rsidRDefault="00BD1410" w:rsidP="00BD1410">
            <w:pPr>
              <w:spacing w:after="0" w:line="240" w:lineRule="auto"/>
              <w:rPr>
                <w:rFonts w:ascii="Times New Roman" w:hAnsi="Times New Roman"/>
                <w:color w:val="000000"/>
                <w:szCs w:val="24"/>
                <w:lang w:eastAsia="en-IE"/>
              </w:rPr>
            </w:pPr>
          </w:p>
        </w:tc>
        <w:tc>
          <w:tcPr>
            <w:tcW w:w="32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FF3A5D" w14:textId="77777777" w:rsidR="00BD1410" w:rsidRPr="00591954" w:rsidRDefault="00BD1410" w:rsidP="00BD1410">
            <w:pPr>
              <w:spacing w:after="0" w:line="240" w:lineRule="auto"/>
              <w:rPr>
                <w:rFonts w:ascii="Times New Roman" w:hAnsi="Times New Roman"/>
                <w:color w:val="000000"/>
                <w:szCs w:val="24"/>
                <w:lang w:eastAsia="en-IE"/>
              </w:rPr>
            </w:pPr>
            <w:r w:rsidRPr="00591954">
              <w:rPr>
                <w:rFonts w:ascii="Times New Roman" w:hAnsi="Times New Roman"/>
                <w:color w:val="000000"/>
                <w:szCs w:val="24"/>
                <w:lang w:eastAsia="en-IE"/>
              </w:rPr>
              <w:t>Progress, Program Implementation &amp; operations.</w:t>
            </w:r>
          </w:p>
        </w:tc>
      </w:tr>
      <w:tr w:rsidR="00BD1410" w14:paraId="374D7DD9" w14:textId="77777777" w:rsidTr="00BD1410">
        <w:trPr>
          <w:trHeight w:val="109"/>
        </w:trPr>
        <w:tc>
          <w:tcPr>
            <w:tcW w:w="12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325CC0" w14:textId="77777777" w:rsidR="00BD1410" w:rsidRPr="00591954" w:rsidRDefault="00BD1410" w:rsidP="00BD1410">
            <w:pPr>
              <w:spacing w:after="0" w:line="240" w:lineRule="auto"/>
              <w:rPr>
                <w:rFonts w:ascii="Times New Roman" w:hAnsi="Times New Roman"/>
                <w:color w:val="000000"/>
                <w:szCs w:val="24"/>
                <w:lang w:eastAsia="en-IE"/>
              </w:rPr>
            </w:pPr>
            <w:r w:rsidRPr="00591954">
              <w:rPr>
                <w:rFonts w:ascii="Times New Roman" w:hAnsi="Times New Roman"/>
                <w:color w:val="000000"/>
                <w:szCs w:val="24"/>
                <w:lang w:eastAsia="en-IE"/>
              </w:rPr>
              <w:t>October</w:t>
            </w:r>
          </w:p>
        </w:tc>
        <w:tc>
          <w:tcPr>
            <w:tcW w:w="22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1D2942" w14:textId="77777777" w:rsidR="00BD1410" w:rsidRPr="00591954" w:rsidRDefault="00BD1410" w:rsidP="00BD1410">
            <w:pPr>
              <w:spacing w:after="0" w:line="240" w:lineRule="auto"/>
              <w:rPr>
                <w:rFonts w:ascii="Times New Roman" w:hAnsi="Times New Roman"/>
                <w:color w:val="000000"/>
                <w:szCs w:val="24"/>
                <w:lang w:eastAsia="en-IE"/>
              </w:rPr>
            </w:pPr>
          </w:p>
        </w:tc>
        <w:tc>
          <w:tcPr>
            <w:tcW w:w="2410"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4DC4BE50" w14:textId="77777777" w:rsidR="00BD1410" w:rsidRPr="00591954" w:rsidRDefault="00BD1410" w:rsidP="00BD1410">
            <w:pPr>
              <w:spacing w:after="0" w:line="240" w:lineRule="auto"/>
              <w:rPr>
                <w:rFonts w:ascii="Times New Roman" w:hAnsi="Times New Roman"/>
                <w:color w:val="000000"/>
                <w:szCs w:val="24"/>
                <w:lang w:eastAsia="en-IE"/>
              </w:rPr>
            </w:pPr>
            <w:r w:rsidRPr="00591954">
              <w:rPr>
                <w:rFonts w:ascii="Times New Roman" w:hAnsi="Times New Roman"/>
                <w:color w:val="000000"/>
                <w:szCs w:val="24"/>
                <w:lang w:eastAsia="en-IE"/>
              </w:rPr>
              <w:t>Thursday, 17/10/2024</w:t>
            </w:r>
          </w:p>
        </w:tc>
        <w:tc>
          <w:tcPr>
            <w:tcW w:w="32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C5EE23" w14:textId="77777777" w:rsidR="00BD1410" w:rsidRPr="00591954" w:rsidRDefault="00BD1410" w:rsidP="00BD1410">
            <w:pPr>
              <w:spacing w:after="0" w:line="240" w:lineRule="auto"/>
              <w:rPr>
                <w:rFonts w:ascii="Times New Roman" w:hAnsi="Times New Roman"/>
                <w:color w:val="000000"/>
                <w:szCs w:val="24"/>
                <w:lang w:eastAsia="en-IE"/>
              </w:rPr>
            </w:pPr>
            <w:r w:rsidRPr="00591954">
              <w:rPr>
                <w:rFonts w:ascii="Times New Roman" w:hAnsi="Times New Roman"/>
                <w:color w:val="000000"/>
                <w:szCs w:val="24"/>
                <w:lang w:eastAsia="en-IE"/>
              </w:rPr>
              <w:t>Governance Review</w:t>
            </w:r>
          </w:p>
        </w:tc>
      </w:tr>
      <w:tr w:rsidR="00BD1410" w14:paraId="6648EE54" w14:textId="77777777" w:rsidTr="00BD1410">
        <w:trPr>
          <w:trHeight w:val="109"/>
        </w:trPr>
        <w:tc>
          <w:tcPr>
            <w:tcW w:w="12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E1AC19" w14:textId="77777777" w:rsidR="00BD1410" w:rsidRPr="00591954" w:rsidRDefault="00BD1410" w:rsidP="00BD1410">
            <w:pPr>
              <w:spacing w:after="0" w:line="240" w:lineRule="auto"/>
              <w:rPr>
                <w:rFonts w:ascii="Times New Roman" w:hAnsi="Times New Roman"/>
                <w:color w:val="000000"/>
                <w:szCs w:val="24"/>
                <w:lang w:eastAsia="en-IE"/>
              </w:rPr>
            </w:pPr>
            <w:r w:rsidRPr="00591954">
              <w:rPr>
                <w:rFonts w:ascii="Times New Roman" w:hAnsi="Times New Roman"/>
                <w:color w:val="000000"/>
                <w:szCs w:val="24"/>
                <w:lang w:eastAsia="en-IE"/>
              </w:rPr>
              <w:t>December</w:t>
            </w:r>
          </w:p>
        </w:tc>
        <w:tc>
          <w:tcPr>
            <w:tcW w:w="2291"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169412C0" w14:textId="77777777" w:rsidR="00BD1410" w:rsidRPr="00591954" w:rsidRDefault="00BD1410" w:rsidP="00BD1410">
            <w:pPr>
              <w:spacing w:after="0" w:line="240" w:lineRule="auto"/>
              <w:rPr>
                <w:rFonts w:ascii="Times New Roman" w:hAnsi="Times New Roman"/>
                <w:color w:val="000000"/>
                <w:szCs w:val="24"/>
                <w:lang w:eastAsia="en-IE"/>
              </w:rPr>
            </w:pPr>
            <w:r w:rsidRPr="00591954">
              <w:rPr>
                <w:rFonts w:ascii="Times New Roman" w:hAnsi="Times New Roman"/>
                <w:color w:val="000000"/>
                <w:szCs w:val="24"/>
                <w:lang w:eastAsia="en-IE"/>
              </w:rPr>
              <w:t>Monday, 09/12/2024</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A01728" w14:textId="77777777" w:rsidR="00BD1410" w:rsidRPr="00591954" w:rsidRDefault="00BD1410" w:rsidP="00BD1410">
            <w:pPr>
              <w:spacing w:after="0" w:line="240" w:lineRule="auto"/>
              <w:rPr>
                <w:rFonts w:ascii="Times New Roman" w:hAnsi="Times New Roman"/>
                <w:color w:val="000000"/>
                <w:szCs w:val="24"/>
                <w:lang w:eastAsia="en-IE"/>
              </w:rPr>
            </w:pPr>
            <w:r w:rsidRPr="00591954">
              <w:rPr>
                <w:rFonts w:ascii="Times New Roman" w:hAnsi="Times New Roman"/>
                <w:color w:val="000000"/>
                <w:szCs w:val="24"/>
                <w:lang w:eastAsia="en-IE"/>
              </w:rPr>
              <w:t> </w:t>
            </w:r>
          </w:p>
        </w:tc>
        <w:tc>
          <w:tcPr>
            <w:tcW w:w="32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A53758" w14:textId="77777777" w:rsidR="00BD1410" w:rsidRPr="00591954" w:rsidRDefault="00BD1410" w:rsidP="00BD1410">
            <w:pPr>
              <w:spacing w:after="0" w:line="240" w:lineRule="auto"/>
              <w:rPr>
                <w:rFonts w:ascii="Times New Roman" w:hAnsi="Times New Roman"/>
                <w:color w:val="000000"/>
                <w:szCs w:val="24"/>
                <w:lang w:eastAsia="en-IE"/>
              </w:rPr>
            </w:pPr>
            <w:r w:rsidRPr="00591954">
              <w:rPr>
                <w:rFonts w:ascii="Times New Roman" w:hAnsi="Times New Roman"/>
                <w:color w:val="000000"/>
                <w:szCs w:val="24"/>
                <w:lang w:eastAsia="en-IE"/>
              </w:rPr>
              <w:t>OA 2025-27, PDA 2025 &amp; Performance Review.</w:t>
            </w:r>
          </w:p>
        </w:tc>
      </w:tr>
    </w:tbl>
    <w:p w14:paraId="799547EB" w14:textId="77777777" w:rsidR="00846ED6" w:rsidRDefault="00846ED6" w:rsidP="00BD1410">
      <w:pPr>
        <w:spacing w:after="0" w:line="240" w:lineRule="auto"/>
        <w:ind w:left="709"/>
        <w:rPr>
          <w:rFonts w:ascii="Times New Roman" w:hAnsi="Times New Roman"/>
          <w:bCs/>
          <w:szCs w:val="24"/>
        </w:rPr>
      </w:pPr>
      <w:r w:rsidRPr="00591954">
        <w:rPr>
          <w:rFonts w:ascii="Times New Roman" w:hAnsi="Times New Roman"/>
          <w:bCs/>
          <w:szCs w:val="24"/>
        </w:rPr>
        <w:t>If required, appropriate attendees may attend on behalf of, or in addition to, the officials outlined above, and prior notice will be given in such cases.</w:t>
      </w:r>
      <w:r>
        <w:rPr>
          <w:rFonts w:ascii="Times New Roman" w:hAnsi="Times New Roman"/>
          <w:bCs/>
          <w:szCs w:val="24"/>
        </w:rPr>
        <w:br w:type="page"/>
      </w:r>
    </w:p>
    <w:p w14:paraId="6EF4E965" w14:textId="1F514A1E" w:rsidR="00846ED6" w:rsidRPr="009D37AE" w:rsidRDefault="00846ED6" w:rsidP="00BD1410">
      <w:pPr>
        <w:spacing w:after="0" w:line="240" w:lineRule="auto"/>
        <w:ind w:right="55"/>
        <w:jc w:val="center"/>
        <w:rPr>
          <w:rFonts w:ascii="Times New Roman" w:hAnsi="Times New Roman"/>
          <w:bCs/>
          <w:szCs w:val="24"/>
        </w:rPr>
      </w:pPr>
      <w:r>
        <w:rPr>
          <w:noProof/>
          <w:sz w:val="4"/>
          <w:lang w:eastAsia="en-IE"/>
        </w:rPr>
        <w:drawing>
          <wp:inline distT="0" distB="0" distL="0" distR="0" wp14:anchorId="0C9523F6" wp14:editId="7FEB8DD2">
            <wp:extent cx="5731510" cy="28575"/>
            <wp:effectExtent l="0" t="0" r="2540" b="9525"/>
            <wp:docPr id="4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3.png"/>
                    <pic:cNvPicPr/>
                  </pic:nvPicPr>
                  <pic:blipFill>
                    <a:blip r:embed="rId100" cstate="print"/>
                    <a:stretch>
                      <a:fillRect/>
                    </a:stretch>
                  </pic:blipFill>
                  <pic:spPr>
                    <a:xfrm>
                      <a:off x="0" y="0"/>
                      <a:ext cx="5731510" cy="28575"/>
                    </a:xfrm>
                    <a:prstGeom prst="rect">
                      <a:avLst/>
                    </a:prstGeom>
                  </pic:spPr>
                </pic:pic>
              </a:graphicData>
            </a:graphic>
          </wp:inline>
        </w:drawing>
      </w:r>
    </w:p>
    <w:p w14:paraId="44AABE9A" w14:textId="77777777" w:rsidR="00846ED6" w:rsidRPr="009D37AE" w:rsidRDefault="00846ED6" w:rsidP="00224693">
      <w:pPr>
        <w:pStyle w:val="ListParagraph"/>
        <w:numPr>
          <w:ilvl w:val="1"/>
          <w:numId w:val="56"/>
        </w:numPr>
        <w:ind w:left="709" w:right="55"/>
        <w:jc w:val="both"/>
        <w:rPr>
          <w:rFonts w:ascii="Times New Roman" w:hAnsi="Times New Roman"/>
          <w:szCs w:val="24"/>
        </w:rPr>
      </w:pPr>
      <w:r w:rsidRPr="009D37AE">
        <w:rPr>
          <w:rFonts w:ascii="Times New Roman" w:hAnsi="Times New Roman"/>
          <w:b/>
          <w:szCs w:val="24"/>
        </w:rPr>
        <w:t>Oversight Agreement</w:t>
      </w:r>
    </w:p>
    <w:p w14:paraId="655EFDF9" w14:textId="77777777" w:rsidR="00846ED6" w:rsidRPr="005F28F6" w:rsidRDefault="00846ED6" w:rsidP="006E69D9">
      <w:pPr>
        <w:ind w:left="-11" w:right="55"/>
        <w:rPr>
          <w:rFonts w:ascii="Times New Roman" w:hAnsi="Times New Roman"/>
          <w:szCs w:val="24"/>
        </w:rPr>
      </w:pPr>
      <w:r w:rsidRPr="005F28F6">
        <w:rPr>
          <w:rFonts w:ascii="Times New Roman" w:hAnsi="Times New Roman"/>
          <w:szCs w:val="24"/>
        </w:rPr>
        <w:t>There is an Oversight Agreement in place between the Department and the NCSE, which is valid from 1st January 2022 to the 31st of December 2024 and will be reviewed annually – unless it is extended at the mutual agreeme</w:t>
      </w:r>
      <w:r>
        <w:rPr>
          <w:rFonts w:ascii="Times New Roman" w:hAnsi="Times New Roman"/>
          <w:szCs w:val="24"/>
        </w:rPr>
        <w:t>nt of the Department and the NCSE</w:t>
      </w:r>
      <w:r w:rsidRPr="005F28F6">
        <w:rPr>
          <w:rFonts w:ascii="Times New Roman" w:hAnsi="Times New Roman"/>
          <w:szCs w:val="24"/>
        </w:rPr>
        <w:t>. There is a commitment between the Department and the NCSE to comply with the Oversight Agreement. The Performance Delivery Agreement operates within the parameters of the Oversight Agreement.</w:t>
      </w:r>
    </w:p>
    <w:p w14:paraId="0842261B" w14:textId="77777777" w:rsidR="00846ED6" w:rsidRPr="005F28F6" w:rsidRDefault="00846ED6" w:rsidP="006E69D9">
      <w:pPr>
        <w:ind w:left="-11" w:right="55"/>
        <w:rPr>
          <w:rFonts w:ascii="Times New Roman" w:hAnsi="Times New Roman"/>
          <w:b/>
          <w:szCs w:val="24"/>
        </w:rPr>
      </w:pPr>
      <w:r w:rsidRPr="005F28F6">
        <w:rPr>
          <w:rFonts w:ascii="Times New Roman" w:hAnsi="Times New Roman"/>
          <w:b/>
          <w:szCs w:val="24"/>
        </w:rPr>
        <w:t>Corporate Governance and Accountability (4.3 Oversight Agreement 2022 – 2024)</w:t>
      </w:r>
    </w:p>
    <w:p w14:paraId="6CBC9BD1" w14:textId="77777777" w:rsidR="00846ED6" w:rsidRPr="005F28F6" w:rsidRDefault="00846ED6" w:rsidP="006E69D9">
      <w:pPr>
        <w:ind w:left="-11" w:right="55"/>
        <w:rPr>
          <w:rFonts w:ascii="Times New Roman" w:hAnsi="Times New Roman"/>
          <w:szCs w:val="24"/>
        </w:rPr>
      </w:pPr>
      <w:r w:rsidRPr="005F28F6">
        <w:rPr>
          <w:rFonts w:ascii="Times New Roman" w:hAnsi="Times New Roman"/>
          <w:szCs w:val="24"/>
        </w:rPr>
        <w:t>State bodies should serve the interests of Government and pursue value for money in their endeavours, including managing risk appropriately. These values are underpinned by the Code of Practice for Governance of State Bodies and in that context, the NCSE agrees to comply with the Code of Practice for Governance of State Bodies as revised in September 2016. Should supplementary governance</w:t>
      </w:r>
      <w:r>
        <w:rPr>
          <w:rFonts w:ascii="Times New Roman" w:hAnsi="Times New Roman"/>
          <w:szCs w:val="24"/>
        </w:rPr>
        <w:t xml:space="preserve"> criteria</w:t>
      </w:r>
      <w:r w:rsidRPr="005F28F6">
        <w:rPr>
          <w:rFonts w:ascii="Times New Roman" w:hAnsi="Times New Roman"/>
          <w:szCs w:val="24"/>
        </w:rPr>
        <w:t xml:space="preserve"> be rolled out by D/PER, the NCSE, where appropriate, will work to comply with those aspects of new governance regulations that are appropriate to the remit of the NCSE.</w:t>
      </w:r>
    </w:p>
    <w:p w14:paraId="1AB2A21B" w14:textId="77777777" w:rsidR="00846ED6" w:rsidRPr="009D37AE" w:rsidRDefault="00846ED6" w:rsidP="006E69D9">
      <w:pPr>
        <w:spacing w:after="0" w:line="240" w:lineRule="auto"/>
        <w:ind w:right="55"/>
        <w:rPr>
          <w:rFonts w:ascii="Times New Roman" w:hAnsi="Times New Roman"/>
          <w:bCs/>
          <w:szCs w:val="24"/>
        </w:rPr>
      </w:pPr>
    </w:p>
    <w:p w14:paraId="52019EFA" w14:textId="77777777" w:rsidR="00846ED6" w:rsidRPr="009D37AE" w:rsidRDefault="00846ED6" w:rsidP="006E69D9">
      <w:pPr>
        <w:pBdr>
          <w:bottom w:val="single" w:sz="12" w:space="1" w:color="auto"/>
        </w:pBdr>
        <w:ind w:right="55"/>
        <w:rPr>
          <w:rFonts w:ascii="Times New Roman" w:hAnsi="Times New Roman"/>
          <w:caps/>
          <w:szCs w:val="24"/>
        </w:rPr>
      </w:pPr>
      <w:r w:rsidRPr="009D37AE">
        <w:rPr>
          <w:rFonts w:ascii="Times New Roman" w:hAnsi="Times New Roman"/>
          <w:b/>
          <w:caps/>
        </w:rPr>
        <w:t>2.</w:t>
      </w:r>
      <w:r w:rsidRPr="009D37AE">
        <w:rPr>
          <w:rFonts w:ascii="Times New Roman" w:hAnsi="Times New Roman"/>
          <w:caps/>
        </w:rPr>
        <w:t xml:space="preserve"> </w:t>
      </w:r>
      <w:r w:rsidRPr="009D37AE">
        <w:rPr>
          <w:rFonts w:ascii="Times New Roman" w:hAnsi="Times New Roman"/>
          <w:b/>
          <w:caps/>
          <w:szCs w:val="24"/>
        </w:rPr>
        <w:t>Mutual Commitments</w:t>
      </w:r>
    </w:p>
    <w:p w14:paraId="233CCD5D" w14:textId="77777777" w:rsidR="00846ED6" w:rsidRPr="00040528" w:rsidRDefault="00846ED6" w:rsidP="006E69D9">
      <w:pPr>
        <w:spacing w:after="0" w:line="240" w:lineRule="auto"/>
        <w:ind w:right="55"/>
        <w:rPr>
          <w:rFonts w:ascii="Times New Roman" w:hAnsi="Times New Roman"/>
          <w:szCs w:val="24"/>
        </w:rPr>
      </w:pPr>
      <w:r w:rsidRPr="00040528">
        <w:rPr>
          <w:rFonts w:ascii="Times New Roman" w:hAnsi="Times New Roman"/>
          <w:szCs w:val="24"/>
        </w:rPr>
        <w:t>Both parties are committed to the promotion of partnership, responsiveness and mutual co-operation in their ongoing interactions.  Both parties agree to consult and to keep each other fully appraised on all matters of mutual relevance. This is to be underpinned by a “no surprises” approach to matters of mutual concern.</w:t>
      </w:r>
    </w:p>
    <w:p w14:paraId="6E9F3BE1" w14:textId="77777777" w:rsidR="00846ED6" w:rsidRPr="00040528" w:rsidRDefault="00846ED6" w:rsidP="006E69D9">
      <w:pPr>
        <w:spacing w:after="0" w:line="240" w:lineRule="auto"/>
        <w:ind w:right="55"/>
        <w:rPr>
          <w:rFonts w:ascii="Times New Roman" w:hAnsi="Times New Roman"/>
          <w:b/>
          <w:szCs w:val="24"/>
        </w:rPr>
      </w:pPr>
    </w:p>
    <w:p w14:paraId="6DC9116F" w14:textId="77777777" w:rsidR="00846ED6" w:rsidRPr="00040528" w:rsidRDefault="00846ED6" w:rsidP="006E69D9">
      <w:pPr>
        <w:pStyle w:val="CommentText"/>
        <w:ind w:right="55"/>
        <w:rPr>
          <w:sz w:val="24"/>
          <w:szCs w:val="24"/>
        </w:rPr>
      </w:pPr>
      <w:r w:rsidRPr="00040528">
        <w:rPr>
          <w:sz w:val="24"/>
          <w:szCs w:val="24"/>
        </w:rPr>
        <w:t xml:space="preserve">Both parties undertake to ensure that no unnecessary delays will arise in respect of decision making, responses to correspondence, information requests or related matters.  In relation to parliamentary questions or other parliamentary business, the NCSE will provide appropriate material within the specified timeline. The NCSE will be the point of contact for all such requests through </w:t>
      </w:r>
      <w:r>
        <w:rPr>
          <w:sz w:val="24"/>
          <w:szCs w:val="24"/>
        </w:rPr>
        <w:t>oireachtasqueries</w:t>
      </w:r>
      <w:r w:rsidRPr="00040528">
        <w:rPr>
          <w:sz w:val="24"/>
          <w:szCs w:val="24"/>
        </w:rPr>
        <w:t>@ncse.ie.</w:t>
      </w:r>
    </w:p>
    <w:p w14:paraId="55AEC257" w14:textId="77777777" w:rsidR="00846ED6" w:rsidRPr="00040528" w:rsidRDefault="00846ED6" w:rsidP="006E69D9">
      <w:pPr>
        <w:spacing w:after="0" w:line="240" w:lineRule="auto"/>
        <w:ind w:right="55"/>
        <w:rPr>
          <w:rFonts w:ascii="Times New Roman" w:hAnsi="Times New Roman"/>
          <w:szCs w:val="24"/>
        </w:rPr>
      </w:pPr>
      <w:r w:rsidRPr="00040528">
        <w:rPr>
          <w:rFonts w:ascii="Times New Roman" w:hAnsi="Times New Roman"/>
          <w:szCs w:val="24"/>
        </w:rPr>
        <w:t xml:space="preserve">The NCSE will advise and keep the Department up to date as regards opportunities or risks associated with the development informally and formally via the Early Warning Report on a quarterly basis. Both parties commit to keep each other fully appraised and updated on any emerging issues or planned public announcements, by ensuring that there is prior consultation on draft reports in advance of final approval or publication. </w:t>
      </w:r>
    </w:p>
    <w:p w14:paraId="2C62568D" w14:textId="77777777" w:rsidR="00846ED6" w:rsidRPr="00040528" w:rsidRDefault="00846ED6" w:rsidP="006E69D9">
      <w:pPr>
        <w:spacing w:after="0" w:line="240" w:lineRule="auto"/>
        <w:ind w:right="55"/>
        <w:rPr>
          <w:rFonts w:ascii="Times New Roman" w:hAnsi="Times New Roman"/>
          <w:szCs w:val="24"/>
        </w:rPr>
      </w:pPr>
    </w:p>
    <w:p w14:paraId="539F3BFC" w14:textId="77777777" w:rsidR="00846ED6" w:rsidRPr="00040528" w:rsidRDefault="00846ED6" w:rsidP="006E69D9">
      <w:pPr>
        <w:spacing w:after="0" w:line="240" w:lineRule="auto"/>
        <w:ind w:right="55"/>
        <w:rPr>
          <w:rFonts w:ascii="Times New Roman" w:hAnsi="Times New Roman"/>
          <w:szCs w:val="24"/>
        </w:rPr>
      </w:pPr>
      <w:r w:rsidRPr="00040528">
        <w:rPr>
          <w:rFonts w:ascii="Times New Roman" w:hAnsi="Times New Roman"/>
          <w:szCs w:val="24"/>
        </w:rPr>
        <w:t>Both parties commit to putting in place urgent communications arrangements between the NCSE and the Department and vice versa, should a significant issue arise. In addition, the Department shall inform the NCSE of any media contact and enquiries relevant to the work of the NCSE, and likewise the NCSE will keep the Department informed.</w:t>
      </w:r>
    </w:p>
    <w:p w14:paraId="1ECD0771" w14:textId="77777777" w:rsidR="00846ED6" w:rsidRPr="00040528" w:rsidRDefault="00846ED6" w:rsidP="006E69D9">
      <w:pPr>
        <w:spacing w:after="0" w:line="240" w:lineRule="auto"/>
        <w:ind w:right="55"/>
        <w:rPr>
          <w:rFonts w:ascii="Times New Roman" w:hAnsi="Times New Roman"/>
          <w:szCs w:val="24"/>
        </w:rPr>
      </w:pPr>
    </w:p>
    <w:p w14:paraId="3AA34C2C" w14:textId="77777777" w:rsidR="00846ED6" w:rsidRPr="00040528" w:rsidRDefault="00846ED6" w:rsidP="006E69D9">
      <w:pPr>
        <w:spacing w:after="0" w:line="240" w:lineRule="auto"/>
        <w:ind w:right="55"/>
        <w:rPr>
          <w:rFonts w:ascii="Times New Roman" w:hAnsi="Times New Roman"/>
          <w:szCs w:val="24"/>
        </w:rPr>
      </w:pPr>
      <w:r w:rsidRPr="00040528">
        <w:rPr>
          <w:rFonts w:ascii="Times New Roman" w:hAnsi="Times New Roman"/>
          <w:szCs w:val="24"/>
        </w:rPr>
        <w:t xml:space="preserve">The Department will be cognisant of the demands placed on the NCSE in delivering the service commitments set out in this Performance Delivery Agreement and will support the NSCE in its endeavours wherever practicable. </w:t>
      </w:r>
    </w:p>
    <w:p w14:paraId="25AE10D3" w14:textId="77777777" w:rsidR="00846ED6" w:rsidRPr="0009022F" w:rsidRDefault="00846ED6" w:rsidP="006E69D9">
      <w:pPr>
        <w:spacing w:after="0" w:line="240" w:lineRule="auto"/>
        <w:ind w:left="131" w:right="55"/>
        <w:rPr>
          <w:rFonts w:ascii="Times New Roman" w:hAnsi="Times New Roman"/>
          <w:szCs w:val="24"/>
        </w:rPr>
      </w:pPr>
    </w:p>
    <w:p w14:paraId="5A35E0D5" w14:textId="7ADBA109" w:rsidR="00846ED6" w:rsidRPr="00846ED6" w:rsidRDefault="00846ED6" w:rsidP="006E69D9">
      <w:pPr>
        <w:pStyle w:val="ListParagraph"/>
        <w:numPr>
          <w:ilvl w:val="0"/>
          <w:numId w:val="62"/>
        </w:numPr>
        <w:pBdr>
          <w:bottom w:val="single" w:sz="12" w:space="1" w:color="auto"/>
        </w:pBdr>
        <w:spacing w:after="0" w:line="240" w:lineRule="auto"/>
        <w:ind w:left="284" w:right="55"/>
        <w:rPr>
          <w:rFonts w:ascii="Times New Roman" w:hAnsi="Times New Roman"/>
          <w:b/>
          <w:szCs w:val="24"/>
        </w:rPr>
      </w:pPr>
      <w:r w:rsidRPr="00846ED6">
        <w:rPr>
          <w:rFonts w:ascii="Times New Roman" w:hAnsi="Times New Roman"/>
          <w:b/>
          <w:szCs w:val="24"/>
        </w:rPr>
        <w:t>INPUTS</w:t>
      </w:r>
    </w:p>
    <w:p w14:paraId="5FFF23B8" w14:textId="77777777" w:rsidR="00846ED6" w:rsidRPr="0009022F" w:rsidRDefault="00846ED6" w:rsidP="006E69D9">
      <w:pPr>
        <w:rPr>
          <w:rFonts w:ascii="Times New Roman" w:hAnsi="Times New Roman"/>
        </w:rPr>
      </w:pPr>
    </w:p>
    <w:p w14:paraId="6788F205" w14:textId="77777777" w:rsidR="00BE4DB6" w:rsidRDefault="00BE4DB6" w:rsidP="006E69D9">
      <w:pPr>
        <w:rPr>
          <w:rFonts w:ascii="Times New Roman" w:hAnsi="Times New Roman"/>
        </w:rPr>
      </w:pPr>
    </w:p>
    <w:p w14:paraId="6AE11B23" w14:textId="4DA833BC" w:rsidR="00BE4DB6" w:rsidRDefault="00BE4DB6" w:rsidP="006E69D9">
      <w:pPr>
        <w:rPr>
          <w:rFonts w:ascii="Times New Roman" w:hAnsi="Times New Roman"/>
        </w:rPr>
      </w:pPr>
      <w:r>
        <w:rPr>
          <w:noProof/>
          <w:sz w:val="4"/>
          <w:lang w:eastAsia="en-IE"/>
        </w:rPr>
        <w:drawing>
          <wp:inline distT="0" distB="0" distL="0" distR="0" wp14:anchorId="48D5844B" wp14:editId="723257BA">
            <wp:extent cx="5731510" cy="28575"/>
            <wp:effectExtent l="0" t="0" r="2540" b="9525"/>
            <wp:docPr id="5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3.png"/>
                    <pic:cNvPicPr/>
                  </pic:nvPicPr>
                  <pic:blipFill>
                    <a:blip r:embed="rId100" cstate="print"/>
                    <a:stretch>
                      <a:fillRect/>
                    </a:stretch>
                  </pic:blipFill>
                  <pic:spPr>
                    <a:xfrm>
                      <a:off x="0" y="0"/>
                      <a:ext cx="5731510" cy="28575"/>
                    </a:xfrm>
                    <a:prstGeom prst="rect">
                      <a:avLst/>
                    </a:prstGeom>
                  </pic:spPr>
                </pic:pic>
              </a:graphicData>
            </a:graphic>
          </wp:inline>
        </w:drawing>
      </w:r>
    </w:p>
    <w:p w14:paraId="5A0A299A" w14:textId="59C16233" w:rsidR="00846ED6" w:rsidRPr="00040528" w:rsidRDefault="00846ED6" w:rsidP="006E69D9">
      <w:pPr>
        <w:rPr>
          <w:rFonts w:ascii="Times New Roman" w:hAnsi="Times New Roman"/>
        </w:rPr>
      </w:pPr>
      <w:r w:rsidRPr="00040528">
        <w:rPr>
          <w:rFonts w:ascii="Times New Roman" w:hAnsi="Times New Roman"/>
        </w:rPr>
        <w:t xml:space="preserve">The Department is responsible for determining the overall allocation of funding to the NCSE, while the NCSE is responsible for the allocation and managing of funding received in respect of its current expenditure.  </w:t>
      </w:r>
    </w:p>
    <w:p w14:paraId="52EAD807" w14:textId="77777777" w:rsidR="00846ED6" w:rsidRPr="00040528" w:rsidRDefault="00846ED6" w:rsidP="006E69D9">
      <w:pPr>
        <w:rPr>
          <w:rFonts w:ascii="Times New Roman" w:hAnsi="Times New Roman"/>
        </w:rPr>
      </w:pPr>
      <w:r w:rsidRPr="00040528">
        <w:rPr>
          <w:rFonts w:ascii="Times New Roman" w:hAnsi="Times New Roman"/>
        </w:rPr>
        <w:t>The funding is carried out in accordance with public financial procedures, which must be adhered to, and which provide an important overarching framework in relation to the management of public funding provided to bodies delivering services not administered directly by Government Departments and deal, inter alia, with the funding of bodies by instalments, the avoidance of over-issues of funds and t</w:t>
      </w:r>
      <w:r>
        <w:rPr>
          <w:rFonts w:ascii="Times New Roman" w:hAnsi="Times New Roman"/>
        </w:rPr>
        <w:t>he recovery of excess payments.</w:t>
      </w:r>
    </w:p>
    <w:p w14:paraId="3ADA49AB" w14:textId="486B5EB9" w:rsidR="00BD1410" w:rsidRDefault="00BD1410" w:rsidP="00BD1410">
      <w:pPr>
        <w:jc w:val="center"/>
        <w:rPr>
          <w:rFonts w:ascii="Times New Roman" w:hAnsi="Times New Roman"/>
        </w:rPr>
      </w:pPr>
      <w:r>
        <w:rPr>
          <w:noProof/>
          <w:sz w:val="4"/>
          <w:lang w:eastAsia="en-IE"/>
        </w:rPr>
        <w:drawing>
          <wp:inline distT="0" distB="0" distL="0" distR="0" wp14:anchorId="5A1DAB7C" wp14:editId="3F488A71">
            <wp:extent cx="5731510" cy="28575"/>
            <wp:effectExtent l="0" t="0" r="2540" b="9525"/>
            <wp:docPr id="4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3.png"/>
                    <pic:cNvPicPr/>
                  </pic:nvPicPr>
                  <pic:blipFill>
                    <a:blip r:embed="rId100" cstate="print"/>
                    <a:stretch>
                      <a:fillRect/>
                    </a:stretch>
                  </pic:blipFill>
                  <pic:spPr>
                    <a:xfrm>
                      <a:off x="0" y="0"/>
                      <a:ext cx="5731510" cy="28575"/>
                    </a:xfrm>
                    <a:prstGeom prst="rect">
                      <a:avLst/>
                    </a:prstGeom>
                  </pic:spPr>
                </pic:pic>
              </a:graphicData>
            </a:graphic>
          </wp:inline>
        </w:drawing>
      </w:r>
    </w:p>
    <w:p w14:paraId="166E71A4" w14:textId="75B4F9A6" w:rsidR="00846ED6" w:rsidRPr="00040528" w:rsidRDefault="00846ED6" w:rsidP="006E69D9">
      <w:pPr>
        <w:rPr>
          <w:rFonts w:ascii="Times New Roman" w:hAnsi="Times New Roman"/>
        </w:rPr>
      </w:pPr>
      <w:r w:rsidRPr="00040528">
        <w:rPr>
          <w:rFonts w:ascii="Times New Roman" w:hAnsi="Times New Roman"/>
        </w:rPr>
        <w:t>Being cognisant of its relevant Goals, Actions and Targets, the NCSE is responsible for the allocation of its current expenditure within agreed budgetary parameters and delegated sanction. The expenditure of the budget allocated must be approved by Council. The NCSE commits to the allocation of this funding in a fair and transparent manner and to informing the Department of the necessary spend. The NCSE commits to providing a breakdown of spend in an accurate and timely manner for all its expenditure and a breakdown of its expenditure by pay and non-pay.</w:t>
      </w:r>
    </w:p>
    <w:p w14:paraId="260A660A" w14:textId="77777777" w:rsidR="00846ED6" w:rsidRPr="0009022F" w:rsidRDefault="00846ED6" w:rsidP="006E69D9">
      <w:pPr>
        <w:spacing w:after="0" w:line="240" w:lineRule="auto"/>
        <w:rPr>
          <w:rFonts w:ascii="Times New Roman" w:hAnsi="Times New Roman"/>
          <w:b/>
          <w:color w:val="000000"/>
        </w:rPr>
      </w:pPr>
      <w:r w:rsidRPr="0009022F">
        <w:rPr>
          <w:rFonts w:ascii="Times New Roman" w:hAnsi="Times New Roman"/>
          <w:b/>
          <w:color w:val="000000"/>
        </w:rPr>
        <w:t>3.1 Annual Confirmations/Commitments</w:t>
      </w:r>
      <w:r>
        <w:rPr>
          <w:rFonts w:ascii="Times New Roman" w:hAnsi="Times New Roman"/>
          <w:b/>
          <w:color w:val="000000"/>
        </w:rPr>
        <w:t xml:space="preserve"> Required by the Department</w:t>
      </w:r>
    </w:p>
    <w:p w14:paraId="77F94FB7" w14:textId="77777777" w:rsidR="00846ED6" w:rsidRPr="00040528" w:rsidRDefault="00846ED6" w:rsidP="006E69D9">
      <w:pPr>
        <w:pStyle w:val="ListParagraph"/>
        <w:numPr>
          <w:ilvl w:val="0"/>
          <w:numId w:val="65"/>
        </w:numPr>
        <w:spacing w:after="0" w:line="240" w:lineRule="auto"/>
        <w:rPr>
          <w:rFonts w:ascii="Times New Roman" w:eastAsiaTheme="majorEastAsia" w:hAnsi="Times New Roman"/>
        </w:rPr>
      </w:pPr>
      <w:r w:rsidRPr="00040528">
        <w:rPr>
          <w:rFonts w:ascii="Times New Roman" w:hAnsi="Times New Roman"/>
          <w:color w:val="000000"/>
        </w:rPr>
        <w:t xml:space="preserve">The NCSE should confirm compliance with </w:t>
      </w:r>
      <w:r w:rsidRPr="00040528">
        <w:rPr>
          <w:rFonts w:ascii="Times New Roman" w:hAnsi="Times New Roman"/>
        </w:rPr>
        <w:t xml:space="preserve">the </w:t>
      </w:r>
      <w:r w:rsidRPr="00040528">
        <w:rPr>
          <w:rFonts w:ascii="Times New Roman" w:hAnsi="Times New Roman"/>
          <w:color w:val="000000"/>
        </w:rPr>
        <w:t>Department of Public Expenditure and Reform’s Circular 13/2014, which offers guidance in regard to Exchequer grant disbursement,</w:t>
      </w:r>
    </w:p>
    <w:p w14:paraId="327427A0" w14:textId="77777777" w:rsidR="00846ED6" w:rsidRPr="00040528" w:rsidRDefault="00846ED6" w:rsidP="006E69D9">
      <w:pPr>
        <w:pStyle w:val="ListParagraph"/>
        <w:numPr>
          <w:ilvl w:val="0"/>
          <w:numId w:val="65"/>
        </w:numPr>
        <w:spacing w:after="0" w:line="240" w:lineRule="auto"/>
        <w:rPr>
          <w:rFonts w:ascii="Times New Roman" w:eastAsiaTheme="majorEastAsia" w:hAnsi="Times New Roman"/>
        </w:rPr>
      </w:pPr>
      <w:r w:rsidRPr="00040528">
        <w:rPr>
          <w:rFonts w:ascii="Times New Roman" w:eastAsiaTheme="majorEastAsia" w:hAnsi="Times New Roman"/>
        </w:rPr>
        <w:t>the NCSE should also confirm compliance with other relevant financial requirements/procedures/circulars/regulations/legislation as set down from time to time (to include pension issues also),</w:t>
      </w:r>
    </w:p>
    <w:p w14:paraId="2D21009D" w14:textId="77777777" w:rsidR="00846ED6" w:rsidRPr="00040528" w:rsidRDefault="00846ED6" w:rsidP="006E69D9">
      <w:pPr>
        <w:pStyle w:val="ListParagraph"/>
        <w:numPr>
          <w:ilvl w:val="0"/>
          <w:numId w:val="66"/>
        </w:numPr>
        <w:spacing w:after="0" w:line="240" w:lineRule="auto"/>
        <w:rPr>
          <w:rFonts w:ascii="Times New Roman" w:eastAsiaTheme="majorEastAsia" w:hAnsi="Times New Roman"/>
        </w:rPr>
      </w:pPr>
      <w:r w:rsidRPr="00040528">
        <w:rPr>
          <w:rFonts w:ascii="Times New Roman" w:eastAsiaTheme="majorEastAsia" w:hAnsi="Times New Roman"/>
        </w:rPr>
        <w:t>where appropriate, adhere to the requirements of the terms of the in force delegated sanction arrangements concerning staffing of the body.</w:t>
      </w:r>
    </w:p>
    <w:p w14:paraId="6621588E" w14:textId="77777777" w:rsidR="00846ED6" w:rsidRPr="00040528" w:rsidRDefault="00846ED6" w:rsidP="006E69D9">
      <w:pPr>
        <w:pStyle w:val="ListParagraph"/>
        <w:numPr>
          <w:ilvl w:val="0"/>
          <w:numId w:val="66"/>
        </w:numPr>
        <w:autoSpaceDE w:val="0"/>
        <w:autoSpaceDN w:val="0"/>
        <w:adjustRightInd w:val="0"/>
        <w:rPr>
          <w:rFonts w:ascii="Times New Roman" w:hAnsi="Times New Roman"/>
        </w:rPr>
      </w:pPr>
      <w:r w:rsidRPr="00040528">
        <w:rPr>
          <w:rFonts w:ascii="Times New Roman" w:hAnsi="Times New Roman"/>
        </w:rPr>
        <w:t xml:space="preserve">A commitment should be received by the department in writing that the NCSE will comply with all relevant public financial procedures and legislation including adherence to key areas which include but are not limited to public procurement, taxation legislation, remuneration policy, employment and </w:t>
      </w:r>
      <w:r w:rsidRPr="00040528">
        <w:rPr>
          <w:rFonts w:ascii="Times New Roman" w:hAnsi="Times New Roman"/>
          <w:shd w:val="clear" w:color="auto" w:fill="FFFFFF" w:themeFill="background1"/>
        </w:rPr>
        <w:t xml:space="preserve">pension legislation, </w:t>
      </w:r>
      <w:r w:rsidRPr="00040528">
        <w:rPr>
          <w:rFonts w:ascii="Times New Roman" w:hAnsi="Times New Roman"/>
        </w:rPr>
        <w:t xml:space="preserve">prompt payment of accounts and customer service in addition and all other legislation relevant to the underpinning of those bodies in receipt of Exchequer funding. The NCSE will ensure that proper accounts are kept and are available for audit by the relevant External Auditor. </w:t>
      </w:r>
    </w:p>
    <w:p w14:paraId="284F3167" w14:textId="77777777" w:rsidR="00846ED6" w:rsidRDefault="00846ED6" w:rsidP="006E69D9">
      <w:pPr>
        <w:rPr>
          <w:rFonts w:ascii="Times New Roman" w:eastAsiaTheme="majorEastAsia" w:hAnsi="Times New Roman"/>
        </w:rPr>
      </w:pPr>
    </w:p>
    <w:p w14:paraId="012712E4" w14:textId="77777777" w:rsidR="00846ED6" w:rsidRPr="00040528" w:rsidRDefault="00846ED6" w:rsidP="006E69D9">
      <w:pPr>
        <w:rPr>
          <w:rFonts w:ascii="Times New Roman" w:hAnsi="Times New Roman"/>
        </w:rPr>
      </w:pPr>
      <w:r w:rsidRPr="00040528">
        <w:rPr>
          <w:rFonts w:ascii="Times New Roman" w:hAnsi="Times New Roman"/>
        </w:rPr>
        <w:t xml:space="preserve">The Board of the National Council for Special Education must approve an annual plan and/or budget and should formally undertake an evaluation of actual performance by reference to the plan and/or budget on an annual basis. The body’s annual plan/budget should be reflected in the Annual Report and reported on to the Department officials. </w:t>
      </w:r>
    </w:p>
    <w:p w14:paraId="530C5978" w14:textId="77777777" w:rsidR="00846ED6" w:rsidRPr="00040528" w:rsidRDefault="00846ED6" w:rsidP="006E69D9">
      <w:pPr>
        <w:rPr>
          <w:rFonts w:ascii="Times New Roman" w:hAnsi="Times New Roman"/>
        </w:rPr>
      </w:pPr>
      <w:r w:rsidRPr="00040528">
        <w:rPr>
          <w:rFonts w:ascii="Times New Roman" w:hAnsi="Times New Roman"/>
          <w:color w:val="000000"/>
        </w:rPr>
        <w:t>The NCSE should commit to i</w:t>
      </w:r>
      <w:r w:rsidRPr="00040528">
        <w:rPr>
          <w:rFonts w:ascii="Times New Roman" w:hAnsi="Times New Roman"/>
        </w:rPr>
        <w:t xml:space="preserve">mplementing an internal system to monitor performance against the Oversight Agreement and the Performance Delivery Agreement. The outcome of these monitoring arrangements should be reported to the Department at the regular meetings between the Department and the body and/or in another format on a regular basis. </w:t>
      </w:r>
    </w:p>
    <w:p w14:paraId="1BD1239E" w14:textId="703A5A0A" w:rsidR="00846ED6" w:rsidRDefault="00846ED6" w:rsidP="006E69D9">
      <w:pPr>
        <w:rPr>
          <w:rFonts w:ascii="Times New Roman" w:hAnsi="Times New Roman"/>
          <w:b/>
          <w:szCs w:val="24"/>
        </w:rPr>
      </w:pPr>
      <w:bookmarkStart w:id="7" w:name="_Hlk164761599"/>
      <w:r w:rsidRPr="00040528">
        <w:rPr>
          <w:rFonts w:ascii="Times New Roman" w:hAnsi="Times New Roman"/>
          <w:b/>
          <w:szCs w:val="24"/>
        </w:rPr>
        <w:t>3.2 2022 Protected Disclosures Amendment Act</w:t>
      </w:r>
    </w:p>
    <w:p w14:paraId="22EF1997" w14:textId="77777777" w:rsidR="00BE4DB6" w:rsidRPr="00040528" w:rsidRDefault="00BE4DB6" w:rsidP="006E69D9">
      <w:pPr>
        <w:rPr>
          <w:rFonts w:ascii="Times New Roman" w:hAnsi="Times New Roman"/>
          <w:b/>
          <w:szCs w:val="24"/>
        </w:rPr>
      </w:pPr>
    </w:p>
    <w:bookmarkEnd w:id="7"/>
    <w:p w14:paraId="4CE78FC4" w14:textId="33828283" w:rsidR="00BE4DB6" w:rsidRDefault="00BE4DB6" w:rsidP="006E69D9">
      <w:pPr>
        <w:rPr>
          <w:rFonts w:ascii="Times New Roman" w:hAnsi="Times New Roman"/>
        </w:rPr>
      </w:pPr>
    </w:p>
    <w:p w14:paraId="41502D3B" w14:textId="743268B3" w:rsidR="00846ED6" w:rsidRPr="00040528" w:rsidRDefault="00846ED6" w:rsidP="006E69D9">
      <w:pPr>
        <w:rPr>
          <w:rFonts w:ascii="Times New Roman" w:hAnsi="Times New Roman"/>
        </w:rPr>
      </w:pPr>
      <w:r w:rsidRPr="00040528">
        <w:rPr>
          <w:rFonts w:ascii="Times New Roman" w:hAnsi="Times New Roman"/>
        </w:rPr>
        <w:t xml:space="preserve">The NCSE are reminded of the Protected Disclosures (Amendment) Act 2022 which widened the scope of the Amendment Act w.e.f.1 January 2023. </w:t>
      </w:r>
    </w:p>
    <w:p w14:paraId="3BE3F931" w14:textId="77777777" w:rsidR="00846ED6" w:rsidRPr="005325AF" w:rsidRDefault="00846ED6" w:rsidP="006E69D9">
      <w:pPr>
        <w:ind w:right="55"/>
        <w:rPr>
          <w:rStyle w:val="Hyperlink"/>
          <w:rFonts w:ascii="Times New Roman" w:hAnsi="Times New Roman"/>
        </w:rPr>
      </w:pPr>
      <w:r w:rsidRPr="005325AF">
        <w:rPr>
          <w:rFonts w:ascii="Times New Roman" w:hAnsi="Times New Roman"/>
        </w:rPr>
        <w:t xml:space="preserve">Link to DPER Guidance document: </w:t>
      </w:r>
      <w:hyperlink r:id="rId186" w:anchor="guidance-for-public-bodies" w:history="1">
        <w:r w:rsidRPr="005325AF">
          <w:rPr>
            <w:rStyle w:val="Hyperlink"/>
            <w:rFonts w:ascii="Times New Roman" w:hAnsi="Times New Roman"/>
          </w:rPr>
          <w:t>gov - Protected Disclosures Act: Information for Citizens and Public Bodies (www.gov.ie)</w:t>
        </w:r>
      </w:hyperlink>
      <w:r w:rsidRPr="005325AF">
        <w:rPr>
          <w:rFonts w:ascii="Times New Roman" w:hAnsi="Times New Roman"/>
        </w:rPr>
        <w:t xml:space="preserve"> </w:t>
      </w:r>
    </w:p>
    <w:p w14:paraId="33DB8E97" w14:textId="77777777" w:rsidR="00846ED6" w:rsidRPr="00040528" w:rsidRDefault="00846ED6" w:rsidP="006E69D9">
      <w:pPr>
        <w:rPr>
          <w:rFonts w:ascii="Times New Roman" w:hAnsi="Times New Roman"/>
          <w:szCs w:val="24"/>
        </w:rPr>
      </w:pPr>
      <w:bookmarkStart w:id="8" w:name="_Hlk164761662"/>
      <w:r w:rsidRPr="00040528">
        <w:rPr>
          <w:rFonts w:ascii="Times New Roman" w:hAnsi="Times New Roman"/>
          <w:b/>
          <w:bCs/>
          <w:szCs w:val="24"/>
        </w:rPr>
        <w:t xml:space="preserve">3.3 Reporting on Gender Pay Gap </w:t>
      </w:r>
    </w:p>
    <w:bookmarkEnd w:id="8"/>
    <w:p w14:paraId="08F9FCC4" w14:textId="77777777" w:rsidR="00846ED6" w:rsidRPr="0009022F" w:rsidRDefault="00846ED6" w:rsidP="006E69D9">
      <w:pPr>
        <w:rPr>
          <w:rFonts w:ascii="Times New Roman" w:hAnsi="Times New Roman"/>
        </w:rPr>
      </w:pPr>
      <w:r w:rsidRPr="00040528">
        <w:rPr>
          <w:rFonts w:ascii="Times New Roman" w:hAnsi="Times New Roman"/>
          <w:color w:val="000000"/>
        </w:rPr>
        <w:t>The Gender Pay Gap Information Act 2021 introduced the legislative basis for gender pay gap reporting in Ireland. The Act requires organisations to report on their hourly gender pay gap across a range of metrics. The reporting obligations apply to all relevant employers, including those in the private sector, public sector and the community and voluntary sector. The Department of Children, Equality, Disability, Integration and Youth has published guidance for employers on how gender pay gap calculations should be made and it is available here</w:t>
      </w:r>
      <w:r w:rsidRPr="00040528">
        <w:rPr>
          <w:rFonts w:ascii="Times New Roman" w:hAnsi="Times New Roman"/>
          <w:color w:val="FF0000"/>
          <w:szCs w:val="24"/>
        </w:rPr>
        <w:t xml:space="preserve"> </w:t>
      </w:r>
      <w:r w:rsidRPr="00040528">
        <w:rPr>
          <w:rFonts w:ascii="Times New Roman" w:hAnsi="Times New Roman"/>
          <w:color w:val="000000"/>
          <w:szCs w:val="24"/>
        </w:rPr>
        <w:t>–</w:t>
      </w:r>
      <w:r w:rsidRPr="0009022F">
        <w:rPr>
          <w:rFonts w:ascii="Times New Roman" w:hAnsi="Times New Roman"/>
          <w:color w:val="FF0000"/>
        </w:rPr>
        <w:t xml:space="preserve"> </w:t>
      </w:r>
      <w:hyperlink r:id="rId187" w:history="1">
        <w:r w:rsidRPr="0009022F">
          <w:rPr>
            <w:rStyle w:val="Hyperlink"/>
            <w:rFonts w:ascii="Times New Roman" w:hAnsi="Times New Roman"/>
            <w:color w:val="0070C0"/>
          </w:rPr>
          <w:t>https://www.gov.ie/en/publication/1abe5-how-to-calculate-the-gender-pay-gap-metrics-guidance-note/</w:t>
        </w:r>
      </w:hyperlink>
      <w:r w:rsidRPr="0009022F">
        <w:rPr>
          <w:rFonts w:ascii="Times New Roman" w:hAnsi="Times New Roman"/>
          <w:color w:val="0070C0"/>
        </w:rPr>
        <w:t xml:space="preserve">  </w:t>
      </w:r>
    </w:p>
    <w:p w14:paraId="5E9EE607" w14:textId="77777777" w:rsidR="00BD1410" w:rsidRDefault="00BD1410" w:rsidP="00846ED6">
      <w:pPr>
        <w:jc w:val="both"/>
        <w:rPr>
          <w:rFonts w:ascii="Times New Roman" w:hAnsi="Times New Roman"/>
          <w:color w:val="000000"/>
        </w:rPr>
      </w:pPr>
    </w:p>
    <w:p w14:paraId="02FDE584" w14:textId="5CD955FD" w:rsidR="00BD1410" w:rsidRDefault="00BD1410" w:rsidP="00BD1410">
      <w:pPr>
        <w:jc w:val="center"/>
        <w:rPr>
          <w:rFonts w:ascii="Times New Roman" w:hAnsi="Times New Roman"/>
          <w:color w:val="000000"/>
        </w:rPr>
      </w:pPr>
      <w:r>
        <w:rPr>
          <w:noProof/>
          <w:sz w:val="4"/>
          <w:lang w:eastAsia="en-IE"/>
        </w:rPr>
        <w:drawing>
          <wp:inline distT="0" distB="0" distL="0" distR="0" wp14:anchorId="18C4A5BA" wp14:editId="4B1689BE">
            <wp:extent cx="5731510" cy="28575"/>
            <wp:effectExtent l="0" t="0" r="2540" b="9525"/>
            <wp:docPr id="5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3.png"/>
                    <pic:cNvPicPr/>
                  </pic:nvPicPr>
                  <pic:blipFill>
                    <a:blip r:embed="rId100" cstate="print"/>
                    <a:stretch>
                      <a:fillRect/>
                    </a:stretch>
                  </pic:blipFill>
                  <pic:spPr>
                    <a:xfrm>
                      <a:off x="0" y="0"/>
                      <a:ext cx="5731510" cy="28575"/>
                    </a:xfrm>
                    <a:prstGeom prst="rect">
                      <a:avLst/>
                    </a:prstGeom>
                  </pic:spPr>
                </pic:pic>
              </a:graphicData>
            </a:graphic>
          </wp:inline>
        </w:drawing>
      </w:r>
    </w:p>
    <w:p w14:paraId="7962B0BC" w14:textId="769310F1" w:rsidR="00846ED6" w:rsidRPr="00040528" w:rsidRDefault="00846ED6" w:rsidP="00846ED6">
      <w:pPr>
        <w:jc w:val="both"/>
        <w:rPr>
          <w:rFonts w:ascii="Times New Roman" w:hAnsi="Times New Roman"/>
        </w:rPr>
      </w:pPr>
      <w:r w:rsidRPr="00040528">
        <w:rPr>
          <w:rFonts w:ascii="Times New Roman" w:hAnsi="Times New Roman"/>
          <w:color w:val="000000"/>
        </w:rPr>
        <w:t>The gender pay gap information must be published on the employer’s website or in some other way in a manner that is accessible to all its employees and to the public, and for a period of at least three years beginning with the date of publication.</w:t>
      </w:r>
    </w:p>
    <w:p w14:paraId="5A230BB7" w14:textId="77777777" w:rsidR="00846ED6" w:rsidRPr="00040528" w:rsidRDefault="00846ED6" w:rsidP="00846ED6">
      <w:pPr>
        <w:jc w:val="both"/>
        <w:rPr>
          <w:rFonts w:ascii="Times New Roman" w:hAnsi="Times New Roman"/>
        </w:rPr>
      </w:pPr>
      <w:r w:rsidRPr="00040528">
        <w:rPr>
          <w:rFonts w:ascii="Times New Roman" w:hAnsi="Times New Roman"/>
          <w:color w:val="000000"/>
        </w:rPr>
        <w:t xml:space="preserve">The number of employees in the organisation will determine when they are required to report on the gender pay gap in the organisation: </w:t>
      </w:r>
    </w:p>
    <w:p w14:paraId="0D854938" w14:textId="77777777" w:rsidR="00846ED6" w:rsidRPr="00040528" w:rsidRDefault="00846ED6" w:rsidP="00224693">
      <w:pPr>
        <w:pStyle w:val="ListParagraph"/>
        <w:numPr>
          <w:ilvl w:val="0"/>
          <w:numId w:val="66"/>
        </w:numPr>
        <w:jc w:val="both"/>
        <w:rPr>
          <w:rFonts w:ascii="Times New Roman" w:hAnsi="Times New Roman"/>
        </w:rPr>
      </w:pPr>
      <w:r w:rsidRPr="00040528">
        <w:rPr>
          <w:rFonts w:ascii="Times New Roman" w:hAnsi="Times New Roman"/>
          <w:color w:val="000000"/>
        </w:rPr>
        <w:t xml:space="preserve">250+ employees reporting required with effect from 2022 </w:t>
      </w:r>
    </w:p>
    <w:p w14:paraId="4D56A5BC" w14:textId="77777777" w:rsidR="00846ED6" w:rsidRPr="00040528" w:rsidRDefault="00846ED6" w:rsidP="00224693">
      <w:pPr>
        <w:pStyle w:val="ListParagraph"/>
        <w:numPr>
          <w:ilvl w:val="0"/>
          <w:numId w:val="66"/>
        </w:numPr>
        <w:jc w:val="both"/>
        <w:rPr>
          <w:rFonts w:ascii="Times New Roman" w:hAnsi="Times New Roman"/>
        </w:rPr>
      </w:pPr>
      <w:r w:rsidRPr="00040528">
        <w:rPr>
          <w:rFonts w:ascii="Times New Roman" w:hAnsi="Times New Roman"/>
          <w:color w:val="000000"/>
        </w:rPr>
        <w:t xml:space="preserve">150+ employees reporting required with effect from 2024 </w:t>
      </w:r>
    </w:p>
    <w:p w14:paraId="10210693" w14:textId="77777777" w:rsidR="00846ED6" w:rsidRPr="00040528" w:rsidRDefault="00846ED6" w:rsidP="00224693">
      <w:pPr>
        <w:pStyle w:val="ListParagraph"/>
        <w:numPr>
          <w:ilvl w:val="0"/>
          <w:numId w:val="66"/>
        </w:numPr>
        <w:jc w:val="both"/>
        <w:rPr>
          <w:rFonts w:ascii="Times New Roman" w:hAnsi="Times New Roman"/>
        </w:rPr>
      </w:pPr>
      <w:r w:rsidRPr="00040528">
        <w:rPr>
          <w:rFonts w:ascii="Times New Roman" w:hAnsi="Times New Roman"/>
          <w:color w:val="000000"/>
        </w:rPr>
        <w:t>50+ employees reporting required with effect from 2025</w:t>
      </w:r>
    </w:p>
    <w:p w14:paraId="5E05F0BE" w14:textId="77777777" w:rsidR="00846ED6" w:rsidRPr="007022E6" w:rsidRDefault="00846ED6" w:rsidP="00846ED6">
      <w:pPr>
        <w:pStyle w:val="ListParagraph"/>
        <w:jc w:val="both"/>
        <w:rPr>
          <w:rFonts w:ascii="Times New Roman" w:hAnsi="Times New Roman"/>
        </w:rPr>
      </w:pPr>
    </w:p>
    <w:p w14:paraId="24F1A3D5" w14:textId="77777777" w:rsidR="00846ED6" w:rsidRPr="00497999" w:rsidRDefault="00846ED6" w:rsidP="00846ED6">
      <w:pPr>
        <w:jc w:val="both"/>
        <w:rPr>
          <w:rFonts w:ascii="Times New Roman" w:hAnsi="Times New Roman"/>
        </w:rPr>
      </w:pPr>
      <w:r w:rsidRPr="007022E6">
        <w:rPr>
          <w:rFonts w:ascii="Times New Roman" w:hAnsi="Times New Roman"/>
          <w:b/>
          <w:szCs w:val="24"/>
        </w:rPr>
        <w:t>3.</w:t>
      </w:r>
      <w:r>
        <w:rPr>
          <w:rFonts w:ascii="Times New Roman" w:hAnsi="Times New Roman"/>
          <w:b/>
          <w:szCs w:val="24"/>
        </w:rPr>
        <w:t>4</w:t>
      </w:r>
      <w:r w:rsidRPr="007022E6">
        <w:rPr>
          <w:rFonts w:ascii="Times New Roman" w:hAnsi="Times New Roman"/>
          <w:b/>
          <w:szCs w:val="24"/>
        </w:rPr>
        <w:t xml:space="preserve"> NCSE Budget</w:t>
      </w:r>
      <w:r w:rsidRPr="007022E6">
        <w:rPr>
          <w:rFonts w:ascii="Times New Roman" w:hAnsi="Times New Roman"/>
          <w:b/>
          <w:color w:val="FF0000"/>
          <w:szCs w:val="24"/>
        </w:rPr>
        <w:t xml:space="preserve">   </w:t>
      </w:r>
    </w:p>
    <w:tbl>
      <w:tblPr>
        <w:tblW w:w="9541" w:type="dxa"/>
        <w:tblInd w:w="-15" w:type="dxa"/>
        <w:tblCellMar>
          <w:left w:w="0" w:type="dxa"/>
          <w:right w:w="0" w:type="dxa"/>
        </w:tblCellMar>
        <w:tblLook w:val="04A0" w:firstRow="1" w:lastRow="0" w:firstColumn="1" w:lastColumn="0" w:noHBand="0" w:noVBand="1"/>
      </w:tblPr>
      <w:tblGrid>
        <w:gridCol w:w="7318"/>
        <w:gridCol w:w="2223"/>
      </w:tblGrid>
      <w:tr w:rsidR="00846ED6" w:rsidRPr="00F35003" w14:paraId="6C05666F" w14:textId="77777777" w:rsidTr="00846ED6">
        <w:trPr>
          <w:trHeight w:val="726"/>
        </w:trPr>
        <w:tc>
          <w:tcPr>
            <w:tcW w:w="7318" w:type="dxa"/>
            <w:tcBorders>
              <w:top w:val="single" w:sz="12" w:space="0" w:color="auto"/>
              <w:left w:val="single" w:sz="12" w:space="0" w:color="auto"/>
              <w:bottom w:val="single" w:sz="12" w:space="0" w:color="auto"/>
              <w:right w:val="single" w:sz="8" w:space="0" w:color="auto"/>
            </w:tcBorders>
            <w:shd w:val="clear" w:color="auto" w:fill="E2EFDA"/>
            <w:tcMar>
              <w:top w:w="0" w:type="dxa"/>
              <w:left w:w="108" w:type="dxa"/>
              <w:bottom w:w="0" w:type="dxa"/>
              <w:right w:w="108" w:type="dxa"/>
            </w:tcMar>
            <w:vAlign w:val="center"/>
            <w:hideMark/>
          </w:tcPr>
          <w:p w14:paraId="6526F10D" w14:textId="77777777" w:rsidR="00846ED6" w:rsidRPr="00E37EF4" w:rsidRDefault="00846ED6" w:rsidP="00846ED6">
            <w:pPr>
              <w:spacing w:after="0" w:line="240" w:lineRule="auto"/>
              <w:jc w:val="center"/>
              <w:rPr>
                <w:rFonts w:asciiTheme="minorHAnsi" w:eastAsia="Times New Roman" w:hAnsiTheme="minorHAnsi" w:cstheme="minorHAnsi"/>
                <w:b/>
                <w:color w:val="000000"/>
                <w:lang w:eastAsia="en-IE"/>
              </w:rPr>
            </w:pPr>
            <w:r w:rsidRPr="00E37EF4">
              <w:rPr>
                <w:rFonts w:asciiTheme="minorHAnsi" w:eastAsia="Times New Roman" w:hAnsiTheme="minorHAnsi" w:cstheme="minorHAnsi"/>
                <w:b/>
                <w:color w:val="000000"/>
                <w:lang w:eastAsia="en-IE"/>
              </w:rPr>
              <w:t>2024 NCSE funding</w:t>
            </w:r>
          </w:p>
          <w:p w14:paraId="21FA754A" w14:textId="77777777" w:rsidR="00846ED6" w:rsidRPr="00E37EF4" w:rsidRDefault="00846ED6" w:rsidP="00846ED6">
            <w:pPr>
              <w:spacing w:after="0" w:line="240" w:lineRule="auto"/>
              <w:jc w:val="center"/>
              <w:rPr>
                <w:rFonts w:asciiTheme="minorHAnsi" w:hAnsiTheme="minorHAnsi" w:cstheme="minorHAnsi"/>
                <w:b/>
                <w:bCs/>
                <w:color w:val="000000"/>
              </w:rPr>
            </w:pPr>
          </w:p>
        </w:tc>
        <w:tc>
          <w:tcPr>
            <w:tcW w:w="2223" w:type="dxa"/>
            <w:tcBorders>
              <w:top w:val="single" w:sz="12" w:space="0" w:color="auto"/>
              <w:left w:val="nil"/>
              <w:bottom w:val="single" w:sz="12" w:space="0" w:color="auto"/>
              <w:right w:val="single" w:sz="12" w:space="0" w:color="auto"/>
            </w:tcBorders>
            <w:shd w:val="clear" w:color="auto" w:fill="C6E0B4"/>
            <w:tcMar>
              <w:top w:w="0" w:type="dxa"/>
              <w:left w:w="108" w:type="dxa"/>
              <w:bottom w:w="0" w:type="dxa"/>
              <w:right w:w="108" w:type="dxa"/>
            </w:tcMar>
            <w:vAlign w:val="center"/>
            <w:hideMark/>
          </w:tcPr>
          <w:p w14:paraId="20724B23" w14:textId="77777777" w:rsidR="00846ED6" w:rsidRPr="00E37EF4" w:rsidRDefault="00846ED6" w:rsidP="00846ED6">
            <w:pPr>
              <w:spacing w:after="0" w:line="240" w:lineRule="auto"/>
              <w:jc w:val="center"/>
              <w:rPr>
                <w:rFonts w:asciiTheme="minorHAnsi" w:eastAsia="Times New Roman" w:hAnsiTheme="minorHAnsi" w:cstheme="minorHAnsi"/>
                <w:b/>
                <w:color w:val="000000"/>
                <w:lang w:eastAsia="en-IE"/>
              </w:rPr>
            </w:pPr>
            <w:r w:rsidRPr="00E37EF4">
              <w:rPr>
                <w:rFonts w:asciiTheme="minorHAnsi" w:eastAsia="Times New Roman" w:hAnsiTheme="minorHAnsi" w:cstheme="minorHAnsi"/>
                <w:b/>
                <w:color w:val="000000"/>
                <w:lang w:eastAsia="en-IE"/>
              </w:rPr>
              <w:t>Values allocated and to be profiled January to December for monthly returns</w:t>
            </w:r>
          </w:p>
          <w:p w14:paraId="5BB93A7B" w14:textId="77777777" w:rsidR="00846ED6" w:rsidRPr="00E37EF4" w:rsidRDefault="00846ED6" w:rsidP="00846ED6">
            <w:pPr>
              <w:spacing w:after="0" w:line="240" w:lineRule="auto"/>
              <w:jc w:val="center"/>
              <w:rPr>
                <w:rFonts w:asciiTheme="minorHAnsi" w:hAnsiTheme="minorHAnsi" w:cstheme="minorHAnsi"/>
                <w:b/>
                <w:bCs/>
                <w:color w:val="000000"/>
              </w:rPr>
            </w:pPr>
          </w:p>
        </w:tc>
      </w:tr>
      <w:tr w:rsidR="00846ED6" w:rsidRPr="00F35003" w14:paraId="11DB6055" w14:textId="77777777" w:rsidTr="00846ED6">
        <w:trPr>
          <w:trHeight w:val="253"/>
        </w:trPr>
        <w:tc>
          <w:tcPr>
            <w:tcW w:w="7318"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2637A3CA" w14:textId="77777777" w:rsidR="00846ED6" w:rsidRPr="00E37EF4" w:rsidRDefault="00846ED6" w:rsidP="00846ED6">
            <w:pPr>
              <w:spacing w:after="0" w:line="240" w:lineRule="auto"/>
              <w:rPr>
                <w:rFonts w:asciiTheme="minorHAnsi" w:hAnsiTheme="minorHAnsi" w:cstheme="minorHAnsi"/>
                <w:b/>
                <w:bCs/>
                <w:color w:val="000000"/>
              </w:rPr>
            </w:pPr>
            <w:r w:rsidRPr="00E37EF4">
              <w:rPr>
                <w:rFonts w:asciiTheme="minorHAnsi" w:hAnsiTheme="minorHAnsi" w:cstheme="minorHAnsi"/>
                <w:b/>
                <w:bCs/>
                <w:color w:val="000000"/>
              </w:rPr>
              <w:t>Core Pay</w:t>
            </w:r>
          </w:p>
        </w:tc>
        <w:tc>
          <w:tcPr>
            <w:tcW w:w="2223" w:type="dxa"/>
            <w:vMerge w:val="restart"/>
            <w:tcBorders>
              <w:top w:val="nil"/>
              <w:left w:val="nil"/>
              <w:bottom w:val="single" w:sz="8" w:space="0" w:color="000000"/>
              <w:right w:val="single" w:sz="12" w:space="0" w:color="auto"/>
            </w:tcBorders>
            <w:tcMar>
              <w:top w:w="0" w:type="dxa"/>
              <w:left w:w="108" w:type="dxa"/>
              <w:bottom w:w="0" w:type="dxa"/>
              <w:right w:w="108" w:type="dxa"/>
            </w:tcMar>
            <w:vAlign w:val="center"/>
            <w:hideMark/>
          </w:tcPr>
          <w:p w14:paraId="3F9352C7" w14:textId="77777777" w:rsidR="00846ED6" w:rsidRPr="00E37EF4" w:rsidRDefault="00846ED6" w:rsidP="00846ED6">
            <w:pPr>
              <w:spacing w:after="0" w:line="240" w:lineRule="auto"/>
              <w:jc w:val="right"/>
              <w:rPr>
                <w:rFonts w:asciiTheme="minorHAnsi" w:hAnsiTheme="minorHAnsi" w:cstheme="minorHAnsi"/>
                <w:color w:val="000000"/>
              </w:rPr>
            </w:pPr>
            <w:r w:rsidRPr="00E37EF4">
              <w:rPr>
                <w:rFonts w:asciiTheme="minorHAnsi" w:hAnsiTheme="minorHAnsi" w:cstheme="minorHAnsi"/>
                <w:color w:val="000000"/>
              </w:rPr>
              <w:t>€21,272,000</w:t>
            </w:r>
          </w:p>
        </w:tc>
      </w:tr>
      <w:tr w:rsidR="00846ED6" w:rsidRPr="00F35003" w14:paraId="5A07EF42" w14:textId="77777777" w:rsidTr="00846ED6">
        <w:trPr>
          <w:trHeight w:hRule="exact" w:val="357"/>
        </w:trPr>
        <w:tc>
          <w:tcPr>
            <w:tcW w:w="7318" w:type="dxa"/>
            <w:tcBorders>
              <w:top w:val="nil"/>
              <w:left w:val="single" w:sz="12" w:space="0" w:color="auto"/>
              <w:bottom w:val="nil"/>
              <w:right w:val="single" w:sz="8" w:space="0" w:color="auto"/>
            </w:tcBorders>
            <w:tcMar>
              <w:top w:w="0" w:type="dxa"/>
              <w:left w:w="108" w:type="dxa"/>
              <w:bottom w:w="0" w:type="dxa"/>
              <w:right w:w="108" w:type="dxa"/>
            </w:tcMar>
            <w:vAlign w:val="center"/>
            <w:hideMark/>
          </w:tcPr>
          <w:p w14:paraId="280B4DA9" w14:textId="77777777" w:rsidR="00846ED6" w:rsidRPr="00E37EF4" w:rsidRDefault="00846ED6" w:rsidP="00846ED6">
            <w:pPr>
              <w:spacing w:after="0" w:line="240" w:lineRule="auto"/>
              <w:rPr>
                <w:rFonts w:asciiTheme="minorHAnsi" w:hAnsiTheme="minorHAnsi" w:cstheme="minorHAnsi"/>
                <w:b/>
                <w:bCs/>
                <w:color w:val="000000"/>
              </w:rPr>
            </w:pPr>
            <w:r w:rsidRPr="00E37EF4">
              <w:rPr>
                <w:rFonts w:asciiTheme="minorHAnsi" w:hAnsiTheme="minorHAnsi" w:cstheme="minorHAnsi"/>
                <w:b/>
                <w:bCs/>
                <w:color w:val="000000"/>
              </w:rPr>
              <w:t>Approval of 161 additional NCSE staff to be recruited (Budget 2023 Approval)</w:t>
            </w:r>
          </w:p>
        </w:tc>
        <w:tc>
          <w:tcPr>
            <w:tcW w:w="0" w:type="auto"/>
            <w:vMerge/>
            <w:tcBorders>
              <w:top w:val="nil"/>
              <w:left w:val="nil"/>
              <w:bottom w:val="single" w:sz="8" w:space="0" w:color="000000"/>
              <w:right w:val="single" w:sz="12" w:space="0" w:color="auto"/>
            </w:tcBorders>
            <w:vAlign w:val="center"/>
            <w:hideMark/>
          </w:tcPr>
          <w:p w14:paraId="54AF0963" w14:textId="77777777" w:rsidR="00846ED6" w:rsidRPr="00E37EF4" w:rsidRDefault="00846ED6" w:rsidP="00846ED6">
            <w:pPr>
              <w:spacing w:after="0" w:line="240" w:lineRule="auto"/>
              <w:rPr>
                <w:rFonts w:asciiTheme="minorHAnsi" w:hAnsiTheme="minorHAnsi" w:cstheme="minorHAnsi"/>
                <w:color w:val="000000"/>
              </w:rPr>
            </w:pPr>
          </w:p>
        </w:tc>
      </w:tr>
      <w:tr w:rsidR="00846ED6" w:rsidRPr="00F35003" w14:paraId="4950C4B2" w14:textId="77777777" w:rsidTr="00846ED6">
        <w:trPr>
          <w:trHeight w:hRule="exact" w:val="357"/>
        </w:trPr>
        <w:tc>
          <w:tcPr>
            <w:tcW w:w="7318" w:type="dxa"/>
            <w:tcBorders>
              <w:top w:val="nil"/>
              <w:left w:val="single" w:sz="12" w:space="0" w:color="auto"/>
              <w:bottom w:val="nil"/>
              <w:right w:val="single" w:sz="8" w:space="0" w:color="auto"/>
            </w:tcBorders>
            <w:tcMar>
              <w:top w:w="0" w:type="dxa"/>
              <w:left w:w="108" w:type="dxa"/>
              <w:bottom w:w="0" w:type="dxa"/>
              <w:right w:w="108" w:type="dxa"/>
            </w:tcMar>
            <w:vAlign w:val="center"/>
            <w:hideMark/>
          </w:tcPr>
          <w:p w14:paraId="7D729E13" w14:textId="77777777" w:rsidR="00846ED6" w:rsidRPr="00E37EF4" w:rsidRDefault="00846ED6" w:rsidP="00224693">
            <w:pPr>
              <w:pStyle w:val="ListParagraph"/>
              <w:numPr>
                <w:ilvl w:val="0"/>
                <w:numId w:val="67"/>
              </w:numPr>
              <w:spacing w:after="0" w:line="240" w:lineRule="auto"/>
              <w:rPr>
                <w:rFonts w:asciiTheme="minorHAnsi" w:hAnsiTheme="minorHAnsi" w:cstheme="minorHAnsi"/>
                <w:color w:val="000000"/>
              </w:rPr>
            </w:pPr>
            <w:r w:rsidRPr="00E37EF4">
              <w:rPr>
                <w:rFonts w:asciiTheme="minorHAnsi" w:hAnsiTheme="minorHAnsi" w:cstheme="minorHAnsi"/>
                <w:color w:val="000000"/>
              </w:rPr>
              <w:t>Building NCSE Capacity – 109 Additional Staff</w:t>
            </w:r>
          </w:p>
        </w:tc>
        <w:tc>
          <w:tcPr>
            <w:tcW w:w="0" w:type="auto"/>
            <w:vMerge/>
            <w:tcBorders>
              <w:top w:val="nil"/>
              <w:left w:val="nil"/>
              <w:bottom w:val="single" w:sz="8" w:space="0" w:color="000000"/>
              <w:right w:val="single" w:sz="12" w:space="0" w:color="auto"/>
            </w:tcBorders>
            <w:vAlign w:val="center"/>
            <w:hideMark/>
          </w:tcPr>
          <w:p w14:paraId="31273CB5" w14:textId="77777777" w:rsidR="00846ED6" w:rsidRPr="00E37EF4" w:rsidRDefault="00846ED6" w:rsidP="00846ED6">
            <w:pPr>
              <w:spacing w:after="0" w:line="240" w:lineRule="auto"/>
              <w:rPr>
                <w:rFonts w:asciiTheme="minorHAnsi" w:hAnsiTheme="minorHAnsi" w:cstheme="minorHAnsi"/>
                <w:color w:val="000000"/>
              </w:rPr>
            </w:pPr>
          </w:p>
        </w:tc>
      </w:tr>
      <w:tr w:rsidR="00846ED6" w:rsidRPr="00F35003" w14:paraId="33D41523" w14:textId="77777777" w:rsidTr="00846ED6">
        <w:trPr>
          <w:trHeight w:hRule="exact" w:val="357"/>
        </w:trPr>
        <w:tc>
          <w:tcPr>
            <w:tcW w:w="7318" w:type="dxa"/>
            <w:tcBorders>
              <w:top w:val="nil"/>
              <w:left w:val="single" w:sz="12" w:space="0" w:color="auto"/>
              <w:bottom w:val="nil"/>
              <w:right w:val="single" w:sz="8" w:space="0" w:color="auto"/>
            </w:tcBorders>
            <w:tcMar>
              <w:top w:w="0" w:type="dxa"/>
              <w:left w:w="108" w:type="dxa"/>
              <w:bottom w:w="0" w:type="dxa"/>
              <w:right w:w="108" w:type="dxa"/>
            </w:tcMar>
            <w:vAlign w:val="center"/>
            <w:hideMark/>
          </w:tcPr>
          <w:p w14:paraId="3A96AB71" w14:textId="77777777" w:rsidR="00846ED6" w:rsidRPr="00E37EF4" w:rsidRDefault="00846ED6" w:rsidP="00224693">
            <w:pPr>
              <w:pStyle w:val="ListParagraph"/>
              <w:numPr>
                <w:ilvl w:val="0"/>
                <w:numId w:val="67"/>
              </w:numPr>
              <w:spacing w:after="0" w:line="240" w:lineRule="auto"/>
              <w:rPr>
                <w:rFonts w:asciiTheme="minorHAnsi" w:hAnsiTheme="minorHAnsi" w:cstheme="minorHAnsi"/>
                <w:color w:val="000000"/>
              </w:rPr>
            </w:pPr>
            <w:r w:rsidRPr="00E37EF4">
              <w:rPr>
                <w:rFonts w:asciiTheme="minorHAnsi" w:hAnsiTheme="minorHAnsi" w:cstheme="minorHAnsi"/>
                <w:color w:val="000000"/>
              </w:rPr>
              <w:t>Development of ISL Scheme for Schools – 40 Additional Staff</w:t>
            </w:r>
          </w:p>
        </w:tc>
        <w:tc>
          <w:tcPr>
            <w:tcW w:w="0" w:type="auto"/>
            <w:vMerge/>
            <w:tcBorders>
              <w:top w:val="nil"/>
              <w:left w:val="nil"/>
              <w:bottom w:val="single" w:sz="8" w:space="0" w:color="000000"/>
              <w:right w:val="single" w:sz="12" w:space="0" w:color="auto"/>
            </w:tcBorders>
            <w:vAlign w:val="center"/>
            <w:hideMark/>
          </w:tcPr>
          <w:p w14:paraId="413BF288" w14:textId="77777777" w:rsidR="00846ED6" w:rsidRPr="00E37EF4" w:rsidRDefault="00846ED6" w:rsidP="00846ED6">
            <w:pPr>
              <w:spacing w:after="0" w:line="240" w:lineRule="auto"/>
              <w:rPr>
                <w:rFonts w:asciiTheme="minorHAnsi" w:hAnsiTheme="minorHAnsi" w:cstheme="minorHAnsi"/>
                <w:color w:val="000000"/>
              </w:rPr>
            </w:pPr>
          </w:p>
        </w:tc>
      </w:tr>
      <w:tr w:rsidR="00846ED6" w:rsidRPr="00F35003" w14:paraId="7840D23C" w14:textId="77777777" w:rsidTr="00846ED6">
        <w:trPr>
          <w:trHeight w:hRule="exact" w:val="357"/>
        </w:trPr>
        <w:tc>
          <w:tcPr>
            <w:tcW w:w="7318" w:type="dxa"/>
            <w:tcBorders>
              <w:top w:val="nil"/>
              <w:left w:val="single" w:sz="12" w:space="0" w:color="auto"/>
              <w:bottom w:val="nil"/>
              <w:right w:val="single" w:sz="8" w:space="0" w:color="auto"/>
            </w:tcBorders>
            <w:tcMar>
              <w:top w:w="0" w:type="dxa"/>
              <w:left w:w="108" w:type="dxa"/>
              <w:bottom w:w="0" w:type="dxa"/>
              <w:right w:w="108" w:type="dxa"/>
            </w:tcMar>
            <w:vAlign w:val="center"/>
            <w:hideMark/>
          </w:tcPr>
          <w:p w14:paraId="6A3BAF5D" w14:textId="77777777" w:rsidR="00846ED6" w:rsidRPr="00E37EF4" w:rsidRDefault="00846ED6" w:rsidP="00224693">
            <w:pPr>
              <w:pStyle w:val="ListParagraph"/>
              <w:numPr>
                <w:ilvl w:val="0"/>
                <w:numId w:val="67"/>
              </w:numPr>
              <w:spacing w:after="0" w:line="240" w:lineRule="auto"/>
              <w:rPr>
                <w:rFonts w:asciiTheme="minorHAnsi" w:hAnsiTheme="minorHAnsi" w:cstheme="minorHAnsi"/>
                <w:color w:val="000000"/>
              </w:rPr>
            </w:pPr>
            <w:r w:rsidRPr="00E37EF4">
              <w:rPr>
                <w:rFonts w:asciiTheme="minorHAnsi" w:hAnsiTheme="minorHAnsi" w:cstheme="minorHAnsi"/>
                <w:color w:val="000000"/>
              </w:rPr>
              <w:t>Assessment of Needs (AON) – 9 Additional Staff</w:t>
            </w:r>
          </w:p>
        </w:tc>
        <w:tc>
          <w:tcPr>
            <w:tcW w:w="0" w:type="auto"/>
            <w:vMerge/>
            <w:tcBorders>
              <w:top w:val="nil"/>
              <w:left w:val="nil"/>
              <w:bottom w:val="single" w:sz="8" w:space="0" w:color="000000"/>
              <w:right w:val="single" w:sz="12" w:space="0" w:color="auto"/>
            </w:tcBorders>
            <w:vAlign w:val="center"/>
            <w:hideMark/>
          </w:tcPr>
          <w:p w14:paraId="0EC35FD9" w14:textId="77777777" w:rsidR="00846ED6" w:rsidRPr="00E37EF4" w:rsidRDefault="00846ED6" w:rsidP="00846ED6">
            <w:pPr>
              <w:spacing w:after="0" w:line="240" w:lineRule="auto"/>
              <w:rPr>
                <w:rFonts w:asciiTheme="minorHAnsi" w:hAnsiTheme="minorHAnsi" w:cstheme="minorHAnsi"/>
                <w:color w:val="000000"/>
              </w:rPr>
            </w:pPr>
          </w:p>
        </w:tc>
      </w:tr>
      <w:tr w:rsidR="00846ED6" w:rsidRPr="00F35003" w14:paraId="491B7A30" w14:textId="77777777" w:rsidTr="00846ED6">
        <w:trPr>
          <w:trHeight w:hRule="exact" w:val="357"/>
        </w:trPr>
        <w:tc>
          <w:tcPr>
            <w:tcW w:w="7318" w:type="dxa"/>
            <w:tcBorders>
              <w:top w:val="nil"/>
              <w:left w:val="single" w:sz="12" w:space="0" w:color="auto"/>
              <w:bottom w:val="nil"/>
              <w:right w:val="single" w:sz="8" w:space="0" w:color="auto"/>
            </w:tcBorders>
            <w:tcMar>
              <w:top w:w="0" w:type="dxa"/>
              <w:left w:w="108" w:type="dxa"/>
              <w:bottom w:w="0" w:type="dxa"/>
              <w:right w:w="108" w:type="dxa"/>
            </w:tcMar>
            <w:vAlign w:val="center"/>
            <w:hideMark/>
          </w:tcPr>
          <w:p w14:paraId="69CE2FCC" w14:textId="77777777" w:rsidR="00846ED6" w:rsidRPr="00E37EF4" w:rsidRDefault="00846ED6" w:rsidP="00224693">
            <w:pPr>
              <w:pStyle w:val="ListParagraph"/>
              <w:numPr>
                <w:ilvl w:val="0"/>
                <w:numId w:val="67"/>
              </w:numPr>
              <w:spacing w:after="0" w:line="240" w:lineRule="auto"/>
              <w:rPr>
                <w:rFonts w:asciiTheme="minorHAnsi" w:hAnsiTheme="minorHAnsi" w:cstheme="minorHAnsi"/>
                <w:color w:val="000000"/>
              </w:rPr>
            </w:pPr>
            <w:r w:rsidRPr="00E37EF4">
              <w:rPr>
                <w:rFonts w:asciiTheme="minorHAnsi" w:hAnsiTheme="minorHAnsi" w:cstheme="minorHAnsi"/>
                <w:color w:val="000000"/>
              </w:rPr>
              <w:t>Comprehensive Employment Strategy (CES) – 3 Additional Staff</w:t>
            </w:r>
          </w:p>
        </w:tc>
        <w:tc>
          <w:tcPr>
            <w:tcW w:w="0" w:type="auto"/>
            <w:vMerge/>
            <w:tcBorders>
              <w:top w:val="nil"/>
              <w:left w:val="nil"/>
              <w:bottom w:val="single" w:sz="8" w:space="0" w:color="000000"/>
              <w:right w:val="single" w:sz="12" w:space="0" w:color="auto"/>
            </w:tcBorders>
            <w:vAlign w:val="center"/>
            <w:hideMark/>
          </w:tcPr>
          <w:p w14:paraId="260C8372" w14:textId="77777777" w:rsidR="00846ED6" w:rsidRPr="00E37EF4" w:rsidRDefault="00846ED6" w:rsidP="00846ED6">
            <w:pPr>
              <w:spacing w:after="0" w:line="240" w:lineRule="auto"/>
              <w:rPr>
                <w:rFonts w:asciiTheme="minorHAnsi" w:hAnsiTheme="minorHAnsi" w:cstheme="minorHAnsi"/>
                <w:color w:val="000000"/>
              </w:rPr>
            </w:pPr>
          </w:p>
        </w:tc>
      </w:tr>
      <w:tr w:rsidR="00846ED6" w:rsidRPr="00F35003" w14:paraId="652E3239" w14:textId="77777777" w:rsidTr="00846ED6">
        <w:trPr>
          <w:trHeight w:hRule="exact" w:val="357"/>
        </w:trPr>
        <w:tc>
          <w:tcPr>
            <w:tcW w:w="7318"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3E2B721B" w14:textId="77777777" w:rsidR="00846ED6" w:rsidRPr="00E37EF4" w:rsidRDefault="00846ED6" w:rsidP="00846ED6">
            <w:pPr>
              <w:spacing w:after="0" w:line="240" w:lineRule="auto"/>
              <w:ind w:left="604"/>
              <w:rPr>
                <w:rFonts w:asciiTheme="minorHAnsi" w:hAnsiTheme="minorHAnsi" w:cstheme="minorHAnsi"/>
                <w:color w:val="000000"/>
              </w:rPr>
            </w:pPr>
          </w:p>
        </w:tc>
        <w:tc>
          <w:tcPr>
            <w:tcW w:w="0" w:type="auto"/>
            <w:vMerge/>
            <w:tcBorders>
              <w:top w:val="nil"/>
              <w:left w:val="nil"/>
              <w:bottom w:val="single" w:sz="8" w:space="0" w:color="000000"/>
              <w:right w:val="single" w:sz="12" w:space="0" w:color="auto"/>
            </w:tcBorders>
            <w:vAlign w:val="center"/>
            <w:hideMark/>
          </w:tcPr>
          <w:p w14:paraId="23C55A84" w14:textId="77777777" w:rsidR="00846ED6" w:rsidRPr="00E37EF4" w:rsidRDefault="00846ED6" w:rsidP="00846ED6">
            <w:pPr>
              <w:spacing w:after="0" w:line="240" w:lineRule="auto"/>
              <w:rPr>
                <w:rFonts w:asciiTheme="minorHAnsi" w:hAnsiTheme="minorHAnsi" w:cstheme="minorHAnsi"/>
                <w:color w:val="000000"/>
              </w:rPr>
            </w:pPr>
          </w:p>
        </w:tc>
      </w:tr>
      <w:tr w:rsidR="00846ED6" w:rsidRPr="00F35003" w14:paraId="50501BBA" w14:textId="77777777" w:rsidTr="00846ED6">
        <w:trPr>
          <w:trHeight w:hRule="exact" w:val="357"/>
        </w:trPr>
        <w:tc>
          <w:tcPr>
            <w:tcW w:w="7318"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38499E5B" w14:textId="77777777" w:rsidR="00846ED6" w:rsidRPr="00E37EF4" w:rsidRDefault="00846ED6" w:rsidP="00846ED6">
            <w:pPr>
              <w:spacing w:after="0" w:line="240" w:lineRule="auto"/>
              <w:rPr>
                <w:rFonts w:asciiTheme="minorHAnsi" w:hAnsiTheme="minorHAnsi" w:cstheme="minorHAnsi"/>
                <w:b/>
                <w:bCs/>
                <w:color w:val="000000"/>
              </w:rPr>
            </w:pPr>
            <w:r w:rsidRPr="00E37EF4">
              <w:rPr>
                <w:rFonts w:asciiTheme="minorHAnsi" w:hAnsiTheme="minorHAnsi" w:cstheme="minorHAnsi"/>
                <w:b/>
                <w:bCs/>
                <w:color w:val="000000"/>
              </w:rPr>
              <w:t>Increments/Pay Increases</w:t>
            </w:r>
          </w:p>
        </w:tc>
        <w:tc>
          <w:tcPr>
            <w:tcW w:w="2223" w:type="dxa"/>
            <w:tcBorders>
              <w:top w:val="nil"/>
              <w:left w:val="nil"/>
              <w:bottom w:val="single" w:sz="8" w:space="0" w:color="000000"/>
              <w:right w:val="single" w:sz="12" w:space="0" w:color="auto"/>
            </w:tcBorders>
            <w:tcMar>
              <w:top w:w="0" w:type="dxa"/>
              <w:left w:w="108" w:type="dxa"/>
              <w:bottom w:w="0" w:type="dxa"/>
              <w:right w:w="108" w:type="dxa"/>
            </w:tcMar>
            <w:vAlign w:val="center"/>
            <w:hideMark/>
          </w:tcPr>
          <w:p w14:paraId="7B4CE73D" w14:textId="77777777" w:rsidR="00846ED6" w:rsidRPr="00E37EF4" w:rsidRDefault="00846ED6" w:rsidP="00846ED6">
            <w:pPr>
              <w:spacing w:after="0" w:line="240" w:lineRule="auto"/>
              <w:jc w:val="right"/>
              <w:rPr>
                <w:rFonts w:asciiTheme="minorHAnsi" w:hAnsiTheme="minorHAnsi" w:cstheme="minorHAnsi"/>
                <w:color w:val="000000"/>
              </w:rPr>
            </w:pPr>
            <w:r w:rsidRPr="00E37EF4">
              <w:rPr>
                <w:rFonts w:asciiTheme="minorHAnsi" w:hAnsiTheme="minorHAnsi" w:cstheme="minorHAnsi"/>
                <w:color w:val="000000"/>
              </w:rPr>
              <w:t>€481,000</w:t>
            </w:r>
          </w:p>
        </w:tc>
      </w:tr>
      <w:tr w:rsidR="00846ED6" w:rsidRPr="00F35003" w14:paraId="1994E1E0" w14:textId="77777777" w:rsidTr="00846ED6">
        <w:trPr>
          <w:trHeight w:val="243"/>
        </w:trPr>
        <w:tc>
          <w:tcPr>
            <w:tcW w:w="7318" w:type="dxa"/>
            <w:tcBorders>
              <w:top w:val="nil"/>
              <w:left w:val="single" w:sz="12" w:space="0" w:color="auto"/>
              <w:bottom w:val="nil"/>
              <w:right w:val="single" w:sz="8" w:space="0" w:color="auto"/>
            </w:tcBorders>
            <w:tcMar>
              <w:top w:w="0" w:type="dxa"/>
              <w:left w:w="108" w:type="dxa"/>
              <w:bottom w:w="0" w:type="dxa"/>
              <w:right w:w="108" w:type="dxa"/>
            </w:tcMar>
            <w:vAlign w:val="center"/>
            <w:hideMark/>
          </w:tcPr>
          <w:p w14:paraId="2C447F1F" w14:textId="77777777" w:rsidR="00846ED6" w:rsidRPr="00E37EF4" w:rsidRDefault="00846ED6" w:rsidP="00846ED6">
            <w:pPr>
              <w:spacing w:after="0" w:line="240" w:lineRule="auto"/>
              <w:rPr>
                <w:rFonts w:asciiTheme="minorHAnsi" w:hAnsiTheme="minorHAnsi" w:cstheme="minorHAnsi"/>
                <w:b/>
                <w:bCs/>
                <w:color w:val="000000"/>
              </w:rPr>
            </w:pPr>
            <w:r w:rsidRPr="00E37EF4">
              <w:rPr>
                <w:rFonts w:asciiTheme="minorHAnsi" w:hAnsiTheme="minorHAnsi" w:cstheme="minorHAnsi"/>
                <w:b/>
                <w:bCs/>
                <w:color w:val="000000"/>
              </w:rPr>
              <w:t>SIM/ISTP Pay</w:t>
            </w:r>
          </w:p>
        </w:tc>
        <w:tc>
          <w:tcPr>
            <w:tcW w:w="2223" w:type="dxa"/>
            <w:tcBorders>
              <w:top w:val="nil"/>
              <w:left w:val="nil"/>
              <w:bottom w:val="nil"/>
              <w:right w:val="single" w:sz="12" w:space="0" w:color="auto"/>
            </w:tcBorders>
            <w:tcMar>
              <w:top w:w="0" w:type="dxa"/>
              <w:left w:w="108" w:type="dxa"/>
              <w:bottom w:w="0" w:type="dxa"/>
              <w:right w:w="108" w:type="dxa"/>
            </w:tcMar>
            <w:vAlign w:val="center"/>
            <w:hideMark/>
          </w:tcPr>
          <w:p w14:paraId="5ACD85DA" w14:textId="77777777" w:rsidR="00846ED6" w:rsidRPr="00E37EF4" w:rsidRDefault="00846ED6" w:rsidP="00846ED6">
            <w:pPr>
              <w:spacing w:after="0" w:line="240" w:lineRule="auto"/>
              <w:jc w:val="right"/>
              <w:rPr>
                <w:rFonts w:asciiTheme="minorHAnsi" w:hAnsiTheme="minorHAnsi" w:cstheme="minorHAnsi"/>
                <w:color w:val="000000"/>
              </w:rPr>
            </w:pPr>
            <w:r w:rsidRPr="00E37EF4">
              <w:rPr>
                <w:rFonts w:asciiTheme="minorHAnsi" w:hAnsiTheme="minorHAnsi" w:cstheme="minorHAnsi"/>
                <w:color w:val="000000"/>
              </w:rPr>
              <w:t>€2,440,000</w:t>
            </w:r>
          </w:p>
        </w:tc>
      </w:tr>
      <w:tr w:rsidR="00846ED6" w:rsidRPr="00F35003" w14:paraId="7BD0F1E2" w14:textId="77777777" w:rsidTr="00846ED6">
        <w:trPr>
          <w:trHeight w:val="253"/>
        </w:trPr>
        <w:tc>
          <w:tcPr>
            <w:tcW w:w="7318" w:type="dxa"/>
            <w:tcBorders>
              <w:top w:val="single" w:sz="12" w:space="0" w:color="auto"/>
              <w:left w:val="single" w:sz="12" w:space="0" w:color="auto"/>
              <w:bottom w:val="single" w:sz="12" w:space="0" w:color="auto"/>
              <w:right w:val="single" w:sz="8" w:space="0" w:color="auto"/>
            </w:tcBorders>
            <w:shd w:val="clear" w:color="auto" w:fill="C0C0C0"/>
            <w:tcMar>
              <w:top w:w="0" w:type="dxa"/>
              <w:left w:w="108" w:type="dxa"/>
              <w:bottom w:w="0" w:type="dxa"/>
              <w:right w:w="108" w:type="dxa"/>
            </w:tcMar>
            <w:vAlign w:val="center"/>
            <w:hideMark/>
          </w:tcPr>
          <w:p w14:paraId="7FAA1481" w14:textId="77777777" w:rsidR="00846ED6" w:rsidRPr="00E37EF4" w:rsidRDefault="00846ED6" w:rsidP="00846ED6">
            <w:pPr>
              <w:spacing w:after="0" w:line="240" w:lineRule="auto"/>
              <w:rPr>
                <w:rFonts w:asciiTheme="minorHAnsi" w:hAnsiTheme="minorHAnsi" w:cstheme="minorHAnsi"/>
                <w:color w:val="000000"/>
              </w:rPr>
            </w:pPr>
            <w:r w:rsidRPr="00E37EF4">
              <w:rPr>
                <w:rFonts w:asciiTheme="minorHAnsi" w:hAnsiTheme="minorHAnsi" w:cstheme="minorHAnsi"/>
                <w:color w:val="000000"/>
              </w:rPr>
              <w:t>Pay</w:t>
            </w:r>
          </w:p>
        </w:tc>
        <w:tc>
          <w:tcPr>
            <w:tcW w:w="2223" w:type="dxa"/>
            <w:tcBorders>
              <w:top w:val="single" w:sz="12" w:space="0" w:color="auto"/>
              <w:left w:val="nil"/>
              <w:bottom w:val="single" w:sz="12" w:space="0" w:color="auto"/>
              <w:right w:val="single" w:sz="12" w:space="0" w:color="auto"/>
            </w:tcBorders>
            <w:shd w:val="clear" w:color="auto" w:fill="C0C0C0"/>
            <w:tcMar>
              <w:top w:w="0" w:type="dxa"/>
              <w:left w:w="108" w:type="dxa"/>
              <w:bottom w:w="0" w:type="dxa"/>
              <w:right w:w="108" w:type="dxa"/>
            </w:tcMar>
            <w:vAlign w:val="center"/>
            <w:hideMark/>
          </w:tcPr>
          <w:p w14:paraId="3AE199AA" w14:textId="77777777" w:rsidR="00846ED6" w:rsidRPr="00E37EF4" w:rsidRDefault="00846ED6" w:rsidP="00846ED6">
            <w:pPr>
              <w:spacing w:after="0" w:line="240" w:lineRule="auto"/>
              <w:jc w:val="right"/>
              <w:rPr>
                <w:rFonts w:asciiTheme="minorHAnsi" w:hAnsiTheme="minorHAnsi" w:cstheme="minorHAnsi"/>
                <w:color w:val="000000"/>
              </w:rPr>
            </w:pPr>
            <w:r w:rsidRPr="00E37EF4">
              <w:rPr>
                <w:rFonts w:asciiTheme="minorHAnsi" w:hAnsiTheme="minorHAnsi" w:cstheme="minorHAnsi"/>
                <w:color w:val="000000"/>
              </w:rPr>
              <w:t>€24,193,000</w:t>
            </w:r>
          </w:p>
        </w:tc>
      </w:tr>
      <w:tr w:rsidR="00846ED6" w:rsidRPr="00F35003" w14:paraId="7210E778" w14:textId="77777777" w:rsidTr="00846ED6">
        <w:trPr>
          <w:trHeight w:val="253"/>
        </w:trPr>
        <w:tc>
          <w:tcPr>
            <w:tcW w:w="7318"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19DC7738" w14:textId="77777777" w:rsidR="00846ED6" w:rsidRPr="00E37EF4" w:rsidRDefault="00846ED6" w:rsidP="00846ED6">
            <w:pPr>
              <w:spacing w:after="0" w:line="240" w:lineRule="auto"/>
              <w:rPr>
                <w:rFonts w:asciiTheme="minorHAnsi" w:hAnsiTheme="minorHAnsi" w:cstheme="minorHAnsi"/>
                <w:b/>
                <w:bCs/>
                <w:color w:val="000000"/>
              </w:rPr>
            </w:pPr>
            <w:r w:rsidRPr="00E37EF4">
              <w:rPr>
                <w:rFonts w:asciiTheme="minorHAnsi" w:hAnsiTheme="minorHAnsi" w:cstheme="minorHAnsi"/>
                <w:b/>
                <w:bCs/>
                <w:color w:val="000000"/>
              </w:rPr>
              <w:t>Core Non-pay</w:t>
            </w:r>
          </w:p>
        </w:tc>
        <w:tc>
          <w:tcPr>
            <w:tcW w:w="2223" w:type="dxa"/>
            <w:vMerge w:val="restart"/>
            <w:tcBorders>
              <w:top w:val="nil"/>
              <w:left w:val="nil"/>
              <w:bottom w:val="single" w:sz="8" w:space="0" w:color="000000"/>
              <w:right w:val="single" w:sz="12" w:space="0" w:color="auto"/>
            </w:tcBorders>
            <w:tcMar>
              <w:top w:w="0" w:type="dxa"/>
              <w:left w:w="108" w:type="dxa"/>
              <w:bottom w:w="0" w:type="dxa"/>
              <w:right w:w="108" w:type="dxa"/>
            </w:tcMar>
            <w:vAlign w:val="center"/>
            <w:hideMark/>
          </w:tcPr>
          <w:p w14:paraId="39D66C98" w14:textId="77777777" w:rsidR="00846ED6" w:rsidRPr="00E37EF4" w:rsidRDefault="00846ED6" w:rsidP="00846ED6">
            <w:pPr>
              <w:spacing w:after="0" w:line="240" w:lineRule="auto"/>
              <w:jc w:val="right"/>
              <w:rPr>
                <w:rFonts w:asciiTheme="minorHAnsi" w:hAnsiTheme="minorHAnsi" w:cstheme="minorHAnsi"/>
                <w:color w:val="000000"/>
              </w:rPr>
            </w:pPr>
            <w:r w:rsidRPr="00E37EF4">
              <w:rPr>
                <w:rFonts w:asciiTheme="minorHAnsi" w:hAnsiTheme="minorHAnsi" w:cstheme="minorHAnsi"/>
                <w:color w:val="000000"/>
              </w:rPr>
              <w:t>€8,643,000</w:t>
            </w:r>
          </w:p>
        </w:tc>
      </w:tr>
      <w:tr w:rsidR="00846ED6" w:rsidRPr="00F35003" w14:paraId="6F04B0F2" w14:textId="77777777" w:rsidTr="00846ED6">
        <w:trPr>
          <w:trHeight w:val="233"/>
        </w:trPr>
        <w:tc>
          <w:tcPr>
            <w:tcW w:w="7318" w:type="dxa"/>
            <w:tcBorders>
              <w:top w:val="nil"/>
              <w:left w:val="single" w:sz="12" w:space="0" w:color="auto"/>
              <w:bottom w:val="nil"/>
              <w:right w:val="single" w:sz="8" w:space="0" w:color="auto"/>
            </w:tcBorders>
            <w:tcMar>
              <w:top w:w="0" w:type="dxa"/>
              <w:left w:w="108" w:type="dxa"/>
              <w:bottom w:w="0" w:type="dxa"/>
              <w:right w:w="108" w:type="dxa"/>
            </w:tcMar>
            <w:vAlign w:val="center"/>
            <w:hideMark/>
          </w:tcPr>
          <w:p w14:paraId="0D8CE826" w14:textId="77777777" w:rsidR="00846ED6" w:rsidRPr="00E37EF4" w:rsidRDefault="00846ED6" w:rsidP="00224693">
            <w:pPr>
              <w:pStyle w:val="ListParagraph"/>
              <w:numPr>
                <w:ilvl w:val="0"/>
                <w:numId w:val="68"/>
              </w:numPr>
              <w:spacing w:after="0" w:line="240" w:lineRule="auto"/>
              <w:rPr>
                <w:rFonts w:asciiTheme="minorHAnsi" w:hAnsiTheme="minorHAnsi" w:cstheme="minorHAnsi"/>
                <w:color w:val="000000"/>
              </w:rPr>
            </w:pPr>
            <w:r w:rsidRPr="00E37EF4">
              <w:rPr>
                <w:rFonts w:asciiTheme="minorHAnsi" w:hAnsiTheme="minorHAnsi" w:cstheme="minorHAnsi"/>
                <w:color w:val="000000"/>
              </w:rPr>
              <w:t>ICT Software Licences</w:t>
            </w:r>
          </w:p>
        </w:tc>
        <w:tc>
          <w:tcPr>
            <w:tcW w:w="0" w:type="auto"/>
            <w:vMerge/>
            <w:tcBorders>
              <w:top w:val="nil"/>
              <w:left w:val="nil"/>
              <w:bottom w:val="single" w:sz="8" w:space="0" w:color="000000"/>
              <w:right w:val="single" w:sz="12" w:space="0" w:color="auto"/>
            </w:tcBorders>
            <w:vAlign w:val="center"/>
            <w:hideMark/>
          </w:tcPr>
          <w:p w14:paraId="71B2AF87" w14:textId="77777777" w:rsidR="00846ED6" w:rsidRPr="00E37EF4" w:rsidRDefault="00846ED6" w:rsidP="00846ED6">
            <w:pPr>
              <w:spacing w:after="0" w:line="240" w:lineRule="auto"/>
              <w:rPr>
                <w:rFonts w:asciiTheme="minorHAnsi" w:hAnsiTheme="minorHAnsi" w:cstheme="minorHAnsi"/>
                <w:color w:val="000000"/>
              </w:rPr>
            </w:pPr>
          </w:p>
        </w:tc>
      </w:tr>
      <w:tr w:rsidR="00846ED6" w:rsidRPr="00F35003" w14:paraId="2AC7DB6C" w14:textId="77777777" w:rsidTr="00846ED6">
        <w:trPr>
          <w:trHeight w:val="78"/>
        </w:trPr>
        <w:tc>
          <w:tcPr>
            <w:tcW w:w="7318" w:type="dxa"/>
            <w:tcBorders>
              <w:top w:val="nil"/>
              <w:left w:val="single" w:sz="12" w:space="0" w:color="auto"/>
              <w:bottom w:val="nil"/>
              <w:right w:val="single" w:sz="8" w:space="0" w:color="auto"/>
            </w:tcBorders>
            <w:tcMar>
              <w:top w:w="0" w:type="dxa"/>
              <w:left w:w="108" w:type="dxa"/>
              <w:bottom w:w="0" w:type="dxa"/>
              <w:right w:w="108" w:type="dxa"/>
            </w:tcMar>
            <w:vAlign w:val="center"/>
            <w:hideMark/>
          </w:tcPr>
          <w:p w14:paraId="22052B21" w14:textId="77777777" w:rsidR="00846ED6" w:rsidRPr="00E37EF4" w:rsidRDefault="00846ED6" w:rsidP="00224693">
            <w:pPr>
              <w:pStyle w:val="ListParagraph"/>
              <w:numPr>
                <w:ilvl w:val="0"/>
                <w:numId w:val="68"/>
              </w:numPr>
              <w:spacing w:after="0" w:line="240" w:lineRule="auto"/>
              <w:rPr>
                <w:rFonts w:asciiTheme="minorHAnsi" w:hAnsiTheme="minorHAnsi" w:cstheme="minorHAnsi"/>
                <w:color w:val="000000"/>
              </w:rPr>
            </w:pPr>
            <w:r w:rsidRPr="00E37EF4">
              <w:rPr>
                <w:rFonts w:asciiTheme="minorHAnsi" w:hAnsiTheme="minorHAnsi" w:cstheme="minorHAnsi"/>
                <w:color w:val="000000"/>
              </w:rPr>
              <w:t>Additional Non-Pay Staffing Costs</w:t>
            </w:r>
          </w:p>
        </w:tc>
        <w:tc>
          <w:tcPr>
            <w:tcW w:w="0" w:type="auto"/>
            <w:vMerge/>
            <w:tcBorders>
              <w:top w:val="nil"/>
              <w:left w:val="nil"/>
              <w:bottom w:val="single" w:sz="8" w:space="0" w:color="000000"/>
              <w:right w:val="single" w:sz="12" w:space="0" w:color="auto"/>
            </w:tcBorders>
            <w:vAlign w:val="center"/>
            <w:hideMark/>
          </w:tcPr>
          <w:p w14:paraId="3B54442A" w14:textId="77777777" w:rsidR="00846ED6" w:rsidRPr="00E37EF4" w:rsidRDefault="00846ED6" w:rsidP="00846ED6">
            <w:pPr>
              <w:spacing w:after="0" w:line="240" w:lineRule="auto"/>
              <w:rPr>
                <w:rFonts w:asciiTheme="minorHAnsi" w:hAnsiTheme="minorHAnsi" w:cstheme="minorHAnsi"/>
                <w:color w:val="000000"/>
              </w:rPr>
            </w:pPr>
          </w:p>
        </w:tc>
      </w:tr>
      <w:tr w:rsidR="00846ED6" w:rsidRPr="00F35003" w14:paraId="4F88B760" w14:textId="77777777" w:rsidTr="00846ED6">
        <w:trPr>
          <w:trHeight w:val="78"/>
        </w:trPr>
        <w:tc>
          <w:tcPr>
            <w:tcW w:w="7318" w:type="dxa"/>
            <w:tcBorders>
              <w:top w:val="nil"/>
              <w:left w:val="single" w:sz="12" w:space="0" w:color="auto"/>
              <w:bottom w:val="nil"/>
              <w:right w:val="single" w:sz="8" w:space="0" w:color="auto"/>
            </w:tcBorders>
            <w:tcMar>
              <w:top w:w="0" w:type="dxa"/>
              <w:left w:w="108" w:type="dxa"/>
              <w:bottom w:w="0" w:type="dxa"/>
              <w:right w:w="108" w:type="dxa"/>
            </w:tcMar>
            <w:vAlign w:val="center"/>
            <w:hideMark/>
          </w:tcPr>
          <w:p w14:paraId="503981BE" w14:textId="77777777" w:rsidR="00846ED6" w:rsidRPr="00E37EF4" w:rsidRDefault="00846ED6" w:rsidP="00224693">
            <w:pPr>
              <w:pStyle w:val="ListParagraph"/>
              <w:numPr>
                <w:ilvl w:val="0"/>
                <w:numId w:val="68"/>
              </w:numPr>
              <w:spacing w:after="0" w:line="240" w:lineRule="auto"/>
              <w:rPr>
                <w:rFonts w:asciiTheme="minorHAnsi" w:hAnsiTheme="minorHAnsi" w:cstheme="minorHAnsi"/>
                <w:color w:val="000000"/>
              </w:rPr>
            </w:pPr>
            <w:r w:rsidRPr="00E37EF4">
              <w:rPr>
                <w:rFonts w:asciiTheme="minorHAnsi" w:hAnsiTheme="minorHAnsi" w:cstheme="minorHAnsi"/>
                <w:color w:val="000000"/>
              </w:rPr>
              <w:t>Assessment of Needs (AON) Legal Costs</w:t>
            </w:r>
          </w:p>
        </w:tc>
        <w:tc>
          <w:tcPr>
            <w:tcW w:w="0" w:type="auto"/>
            <w:vMerge/>
            <w:tcBorders>
              <w:top w:val="nil"/>
              <w:left w:val="nil"/>
              <w:bottom w:val="single" w:sz="8" w:space="0" w:color="000000"/>
              <w:right w:val="single" w:sz="12" w:space="0" w:color="auto"/>
            </w:tcBorders>
            <w:vAlign w:val="center"/>
            <w:hideMark/>
          </w:tcPr>
          <w:p w14:paraId="4933491D" w14:textId="77777777" w:rsidR="00846ED6" w:rsidRPr="00E37EF4" w:rsidRDefault="00846ED6" w:rsidP="00846ED6">
            <w:pPr>
              <w:spacing w:after="0" w:line="240" w:lineRule="auto"/>
              <w:rPr>
                <w:rFonts w:asciiTheme="minorHAnsi" w:hAnsiTheme="minorHAnsi" w:cstheme="minorHAnsi"/>
                <w:color w:val="000000"/>
              </w:rPr>
            </w:pPr>
          </w:p>
        </w:tc>
      </w:tr>
      <w:tr w:rsidR="00846ED6" w:rsidRPr="00F35003" w14:paraId="573BD079" w14:textId="77777777" w:rsidTr="00846ED6">
        <w:trPr>
          <w:trHeight w:val="243"/>
        </w:trPr>
        <w:tc>
          <w:tcPr>
            <w:tcW w:w="7318"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4AEFAF8C" w14:textId="77777777" w:rsidR="00846ED6" w:rsidRPr="00E37EF4" w:rsidRDefault="00846ED6" w:rsidP="00224693">
            <w:pPr>
              <w:pStyle w:val="ListParagraph"/>
              <w:numPr>
                <w:ilvl w:val="0"/>
                <w:numId w:val="68"/>
              </w:numPr>
              <w:spacing w:after="0" w:line="240" w:lineRule="auto"/>
              <w:rPr>
                <w:rFonts w:asciiTheme="minorHAnsi" w:hAnsiTheme="minorHAnsi" w:cstheme="minorHAnsi"/>
                <w:color w:val="000000"/>
              </w:rPr>
            </w:pPr>
            <w:r w:rsidRPr="00E37EF4">
              <w:rPr>
                <w:rFonts w:asciiTheme="minorHAnsi" w:hAnsiTheme="minorHAnsi" w:cstheme="minorHAnsi"/>
                <w:color w:val="000000"/>
              </w:rPr>
              <w:t>Comprehensive Employment Strategy (CES) Non-Pay Costs</w:t>
            </w:r>
          </w:p>
        </w:tc>
        <w:tc>
          <w:tcPr>
            <w:tcW w:w="0" w:type="auto"/>
            <w:vMerge/>
            <w:tcBorders>
              <w:top w:val="nil"/>
              <w:left w:val="nil"/>
              <w:bottom w:val="single" w:sz="8" w:space="0" w:color="000000"/>
              <w:right w:val="single" w:sz="12" w:space="0" w:color="auto"/>
            </w:tcBorders>
            <w:vAlign w:val="center"/>
            <w:hideMark/>
          </w:tcPr>
          <w:p w14:paraId="682E673F" w14:textId="77777777" w:rsidR="00846ED6" w:rsidRPr="00E37EF4" w:rsidRDefault="00846ED6" w:rsidP="00846ED6">
            <w:pPr>
              <w:spacing w:after="0" w:line="240" w:lineRule="auto"/>
              <w:rPr>
                <w:rFonts w:asciiTheme="minorHAnsi" w:hAnsiTheme="minorHAnsi" w:cstheme="minorHAnsi"/>
                <w:color w:val="000000"/>
              </w:rPr>
            </w:pPr>
          </w:p>
        </w:tc>
      </w:tr>
      <w:tr w:rsidR="00846ED6" w:rsidRPr="00F35003" w14:paraId="4A0AF09F" w14:textId="77777777" w:rsidTr="00846ED6">
        <w:trPr>
          <w:trHeight w:val="243"/>
        </w:trPr>
        <w:tc>
          <w:tcPr>
            <w:tcW w:w="7318"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2CB9A413" w14:textId="77777777" w:rsidR="00846ED6" w:rsidRPr="00E37EF4" w:rsidRDefault="00846ED6" w:rsidP="00846ED6">
            <w:pPr>
              <w:spacing w:after="0" w:line="240" w:lineRule="auto"/>
              <w:rPr>
                <w:rFonts w:asciiTheme="minorHAnsi" w:hAnsiTheme="minorHAnsi" w:cstheme="minorHAnsi"/>
                <w:b/>
                <w:bCs/>
                <w:color w:val="000000"/>
              </w:rPr>
            </w:pPr>
            <w:r w:rsidRPr="00E37EF4">
              <w:rPr>
                <w:rFonts w:asciiTheme="minorHAnsi" w:hAnsiTheme="minorHAnsi" w:cstheme="minorHAnsi"/>
                <w:b/>
                <w:bCs/>
                <w:color w:val="000000"/>
              </w:rPr>
              <w:t>SIM/ISTP Non-Pay</w:t>
            </w:r>
          </w:p>
        </w:tc>
        <w:tc>
          <w:tcPr>
            <w:tcW w:w="2223"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68D838E1" w14:textId="77777777" w:rsidR="00846ED6" w:rsidRPr="00E37EF4" w:rsidRDefault="00846ED6" w:rsidP="00846ED6">
            <w:pPr>
              <w:spacing w:after="0" w:line="240" w:lineRule="auto"/>
              <w:jc w:val="right"/>
              <w:rPr>
                <w:rFonts w:asciiTheme="minorHAnsi" w:hAnsiTheme="minorHAnsi" w:cstheme="minorHAnsi"/>
                <w:color w:val="000000"/>
              </w:rPr>
            </w:pPr>
            <w:r w:rsidRPr="00E37EF4">
              <w:rPr>
                <w:rFonts w:asciiTheme="minorHAnsi" w:hAnsiTheme="minorHAnsi" w:cstheme="minorHAnsi"/>
                <w:color w:val="000000"/>
              </w:rPr>
              <w:t>€2,323,615</w:t>
            </w:r>
          </w:p>
        </w:tc>
      </w:tr>
      <w:tr w:rsidR="00846ED6" w:rsidRPr="00F35003" w14:paraId="79E0DE8C" w14:textId="77777777" w:rsidTr="00846ED6">
        <w:trPr>
          <w:trHeight w:val="243"/>
        </w:trPr>
        <w:tc>
          <w:tcPr>
            <w:tcW w:w="7318" w:type="dxa"/>
            <w:tcBorders>
              <w:top w:val="nil"/>
              <w:left w:val="single" w:sz="12" w:space="0" w:color="auto"/>
              <w:bottom w:val="nil"/>
              <w:right w:val="single" w:sz="8" w:space="0" w:color="auto"/>
            </w:tcBorders>
            <w:tcMar>
              <w:top w:w="0" w:type="dxa"/>
              <w:left w:w="108" w:type="dxa"/>
              <w:bottom w:w="0" w:type="dxa"/>
              <w:right w:w="108" w:type="dxa"/>
            </w:tcMar>
            <w:vAlign w:val="center"/>
            <w:hideMark/>
          </w:tcPr>
          <w:p w14:paraId="20BDD848" w14:textId="77777777" w:rsidR="00846ED6" w:rsidRPr="00E37EF4" w:rsidRDefault="00846ED6" w:rsidP="00846ED6">
            <w:pPr>
              <w:spacing w:after="0" w:line="240" w:lineRule="auto"/>
              <w:rPr>
                <w:rFonts w:asciiTheme="minorHAnsi" w:hAnsiTheme="minorHAnsi" w:cstheme="minorHAnsi"/>
                <w:b/>
                <w:bCs/>
                <w:color w:val="000000"/>
              </w:rPr>
            </w:pPr>
            <w:r w:rsidRPr="00E37EF4">
              <w:rPr>
                <w:rFonts w:asciiTheme="minorHAnsi" w:hAnsiTheme="minorHAnsi" w:cstheme="minorHAnsi"/>
                <w:b/>
                <w:bCs/>
                <w:color w:val="000000"/>
              </w:rPr>
              <w:t>Further Expansion of SIM</w:t>
            </w:r>
          </w:p>
        </w:tc>
        <w:tc>
          <w:tcPr>
            <w:tcW w:w="2223" w:type="dxa"/>
            <w:tcBorders>
              <w:top w:val="nil"/>
              <w:left w:val="nil"/>
              <w:bottom w:val="nil"/>
              <w:right w:val="single" w:sz="12" w:space="0" w:color="auto"/>
            </w:tcBorders>
            <w:tcMar>
              <w:top w:w="0" w:type="dxa"/>
              <w:left w:w="108" w:type="dxa"/>
              <w:bottom w:w="0" w:type="dxa"/>
              <w:right w:w="108" w:type="dxa"/>
            </w:tcMar>
            <w:vAlign w:val="center"/>
            <w:hideMark/>
          </w:tcPr>
          <w:p w14:paraId="2E1F17CD" w14:textId="77777777" w:rsidR="00846ED6" w:rsidRPr="00E37EF4" w:rsidRDefault="00846ED6" w:rsidP="00846ED6">
            <w:pPr>
              <w:spacing w:after="0" w:line="240" w:lineRule="auto"/>
              <w:jc w:val="right"/>
              <w:rPr>
                <w:rFonts w:asciiTheme="minorHAnsi" w:hAnsiTheme="minorHAnsi" w:cstheme="minorHAnsi"/>
                <w:color w:val="000000"/>
              </w:rPr>
            </w:pPr>
            <w:r w:rsidRPr="00E37EF4">
              <w:rPr>
                <w:rFonts w:asciiTheme="minorHAnsi" w:hAnsiTheme="minorHAnsi" w:cstheme="minorHAnsi"/>
                <w:color w:val="000000"/>
              </w:rPr>
              <w:t>€2,000,000</w:t>
            </w:r>
          </w:p>
        </w:tc>
      </w:tr>
      <w:tr w:rsidR="00846ED6" w:rsidRPr="00F35003" w14:paraId="40318617" w14:textId="77777777" w:rsidTr="00846ED6">
        <w:trPr>
          <w:trHeight w:val="243"/>
        </w:trPr>
        <w:tc>
          <w:tcPr>
            <w:tcW w:w="7318" w:type="dxa"/>
            <w:tcBorders>
              <w:top w:val="nil"/>
              <w:left w:val="single" w:sz="12" w:space="0" w:color="auto"/>
              <w:bottom w:val="nil"/>
              <w:right w:val="single" w:sz="8" w:space="0" w:color="auto"/>
            </w:tcBorders>
            <w:tcMar>
              <w:top w:w="0" w:type="dxa"/>
              <w:left w:w="108" w:type="dxa"/>
              <w:bottom w:w="0" w:type="dxa"/>
              <w:right w:w="108" w:type="dxa"/>
            </w:tcMar>
            <w:vAlign w:val="center"/>
            <w:hideMark/>
          </w:tcPr>
          <w:p w14:paraId="42C6A136" w14:textId="77777777" w:rsidR="00846ED6" w:rsidRPr="00E37EF4" w:rsidRDefault="00846ED6" w:rsidP="00846ED6">
            <w:pPr>
              <w:spacing w:after="0" w:line="240" w:lineRule="auto"/>
              <w:rPr>
                <w:rFonts w:asciiTheme="minorHAnsi" w:hAnsiTheme="minorHAnsi" w:cstheme="minorHAnsi"/>
                <w:b/>
                <w:bCs/>
                <w:color w:val="000000"/>
              </w:rPr>
            </w:pPr>
            <w:r w:rsidRPr="00E37EF4">
              <w:rPr>
                <w:rFonts w:asciiTheme="minorHAnsi" w:hAnsiTheme="minorHAnsi" w:cstheme="minorHAnsi"/>
                <w:b/>
                <w:bCs/>
                <w:color w:val="000000"/>
              </w:rPr>
              <w:t>2024 OGCIO Vote Transfer</w:t>
            </w:r>
          </w:p>
        </w:tc>
        <w:tc>
          <w:tcPr>
            <w:tcW w:w="2223" w:type="dxa"/>
            <w:tcBorders>
              <w:top w:val="nil"/>
              <w:left w:val="nil"/>
              <w:bottom w:val="nil"/>
              <w:right w:val="single" w:sz="12" w:space="0" w:color="auto"/>
            </w:tcBorders>
            <w:tcMar>
              <w:top w:w="0" w:type="dxa"/>
              <w:left w:w="108" w:type="dxa"/>
              <w:bottom w:w="0" w:type="dxa"/>
              <w:right w:w="108" w:type="dxa"/>
            </w:tcMar>
            <w:vAlign w:val="center"/>
            <w:hideMark/>
          </w:tcPr>
          <w:p w14:paraId="5923744D" w14:textId="77777777" w:rsidR="00846ED6" w:rsidRPr="00E37EF4" w:rsidRDefault="00846ED6" w:rsidP="00846ED6">
            <w:pPr>
              <w:spacing w:after="0" w:line="240" w:lineRule="auto"/>
              <w:jc w:val="right"/>
              <w:rPr>
                <w:rFonts w:asciiTheme="minorHAnsi" w:hAnsiTheme="minorHAnsi" w:cstheme="minorHAnsi"/>
                <w:color w:val="000000"/>
              </w:rPr>
            </w:pPr>
            <w:r w:rsidRPr="00E37EF4">
              <w:rPr>
                <w:rFonts w:asciiTheme="minorHAnsi" w:hAnsiTheme="minorHAnsi" w:cstheme="minorHAnsi"/>
              </w:rPr>
              <w:t>-€86,520</w:t>
            </w:r>
          </w:p>
        </w:tc>
      </w:tr>
      <w:tr w:rsidR="00846ED6" w:rsidRPr="00F35003" w14:paraId="2DD42E00" w14:textId="77777777" w:rsidTr="00846ED6">
        <w:trPr>
          <w:trHeight w:val="253"/>
        </w:trPr>
        <w:tc>
          <w:tcPr>
            <w:tcW w:w="7318" w:type="dxa"/>
            <w:tcBorders>
              <w:top w:val="single" w:sz="12" w:space="0" w:color="auto"/>
              <w:left w:val="single" w:sz="12" w:space="0" w:color="auto"/>
              <w:bottom w:val="single" w:sz="12" w:space="0" w:color="auto"/>
              <w:right w:val="single" w:sz="8" w:space="0" w:color="auto"/>
            </w:tcBorders>
            <w:shd w:val="clear" w:color="auto" w:fill="C0C0C0"/>
            <w:tcMar>
              <w:top w:w="0" w:type="dxa"/>
              <w:left w:w="108" w:type="dxa"/>
              <w:bottom w:w="0" w:type="dxa"/>
              <w:right w:w="108" w:type="dxa"/>
            </w:tcMar>
            <w:vAlign w:val="center"/>
            <w:hideMark/>
          </w:tcPr>
          <w:p w14:paraId="46F1EB35" w14:textId="77777777" w:rsidR="00846ED6" w:rsidRPr="00E37EF4" w:rsidRDefault="00846ED6" w:rsidP="00846ED6">
            <w:pPr>
              <w:spacing w:after="0" w:line="240" w:lineRule="auto"/>
              <w:rPr>
                <w:rFonts w:asciiTheme="minorHAnsi" w:hAnsiTheme="minorHAnsi" w:cstheme="minorHAnsi"/>
                <w:color w:val="000000"/>
              </w:rPr>
            </w:pPr>
            <w:r w:rsidRPr="00E37EF4">
              <w:rPr>
                <w:rFonts w:asciiTheme="minorHAnsi" w:hAnsiTheme="minorHAnsi" w:cstheme="minorHAnsi"/>
                <w:color w:val="000000"/>
              </w:rPr>
              <w:t>Non-Pay</w:t>
            </w:r>
          </w:p>
        </w:tc>
        <w:tc>
          <w:tcPr>
            <w:tcW w:w="2223" w:type="dxa"/>
            <w:tcBorders>
              <w:top w:val="single" w:sz="12" w:space="0" w:color="auto"/>
              <w:left w:val="nil"/>
              <w:bottom w:val="single" w:sz="12" w:space="0" w:color="auto"/>
              <w:right w:val="single" w:sz="12" w:space="0" w:color="auto"/>
            </w:tcBorders>
            <w:shd w:val="clear" w:color="auto" w:fill="C0C0C0"/>
            <w:tcMar>
              <w:top w:w="0" w:type="dxa"/>
              <w:left w:w="108" w:type="dxa"/>
              <w:bottom w:w="0" w:type="dxa"/>
              <w:right w:w="108" w:type="dxa"/>
            </w:tcMar>
            <w:vAlign w:val="center"/>
            <w:hideMark/>
          </w:tcPr>
          <w:p w14:paraId="49D93BB3" w14:textId="77777777" w:rsidR="00846ED6" w:rsidRPr="00E37EF4" w:rsidRDefault="00846ED6" w:rsidP="00846ED6">
            <w:pPr>
              <w:spacing w:after="0" w:line="240" w:lineRule="auto"/>
              <w:jc w:val="right"/>
              <w:rPr>
                <w:rFonts w:asciiTheme="minorHAnsi" w:hAnsiTheme="minorHAnsi" w:cstheme="minorHAnsi"/>
                <w:color w:val="000000"/>
              </w:rPr>
            </w:pPr>
            <w:r w:rsidRPr="00E37EF4">
              <w:rPr>
                <w:rFonts w:asciiTheme="minorHAnsi" w:hAnsiTheme="minorHAnsi" w:cstheme="minorHAnsi"/>
                <w:color w:val="000000"/>
              </w:rPr>
              <w:t>€12,880,095</w:t>
            </w:r>
          </w:p>
        </w:tc>
      </w:tr>
      <w:tr w:rsidR="00846ED6" w:rsidRPr="00F35003" w14:paraId="6F350801" w14:textId="77777777" w:rsidTr="00846ED6">
        <w:trPr>
          <w:trHeight w:val="253"/>
        </w:trPr>
        <w:tc>
          <w:tcPr>
            <w:tcW w:w="7318" w:type="dxa"/>
            <w:tcBorders>
              <w:top w:val="nil"/>
              <w:left w:val="single" w:sz="12" w:space="0" w:color="auto"/>
              <w:bottom w:val="single" w:sz="12" w:space="0" w:color="auto"/>
              <w:right w:val="single" w:sz="8" w:space="0" w:color="auto"/>
            </w:tcBorders>
            <w:shd w:val="clear" w:color="auto" w:fill="C0C0C0"/>
            <w:tcMar>
              <w:top w:w="0" w:type="dxa"/>
              <w:left w:w="108" w:type="dxa"/>
              <w:bottom w:w="0" w:type="dxa"/>
              <w:right w:w="108" w:type="dxa"/>
            </w:tcMar>
            <w:vAlign w:val="center"/>
            <w:hideMark/>
          </w:tcPr>
          <w:p w14:paraId="3FF58606" w14:textId="77777777" w:rsidR="00846ED6" w:rsidRPr="00E37EF4" w:rsidRDefault="00846ED6" w:rsidP="00846ED6">
            <w:pPr>
              <w:spacing w:after="0" w:line="240" w:lineRule="auto"/>
              <w:rPr>
                <w:rFonts w:asciiTheme="minorHAnsi" w:hAnsiTheme="minorHAnsi" w:cstheme="minorHAnsi"/>
                <w:b/>
                <w:bCs/>
                <w:color w:val="000000"/>
              </w:rPr>
            </w:pPr>
            <w:r w:rsidRPr="00E37EF4">
              <w:rPr>
                <w:rFonts w:asciiTheme="minorHAnsi" w:hAnsiTheme="minorHAnsi" w:cstheme="minorHAnsi"/>
                <w:b/>
                <w:bCs/>
                <w:color w:val="000000"/>
              </w:rPr>
              <w:t>TOTAL NCSE PROVISION</w:t>
            </w:r>
          </w:p>
        </w:tc>
        <w:tc>
          <w:tcPr>
            <w:tcW w:w="2223" w:type="dxa"/>
            <w:tcBorders>
              <w:top w:val="nil"/>
              <w:left w:val="nil"/>
              <w:bottom w:val="single" w:sz="12" w:space="0" w:color="auto"/>
              <w:right w:val="single" w:sz="12" w:space="0" w:color="auto"/>
            </w:tcBorders>
            <w:shd w:val="clear" w:color="auto" w:fill="C0C0C0"/>
            <w:tcMar>
              <w:top w:w="0" w:type="dxa"/>
              <w:left w:w="108" w:type="dxa"/>
              <w:bottom w:w="0" w:type="dxa"/>
              <w:right w:w="108" w:type="dxa"/>
            </w:tcMar>
            <w:vAlign w:val="center"/>
            <w:hideMark/>
          </w:tcPr>
          <w:p w14:paraId="49236DB8" w14:textId="77777777" w:rsidR="00846ED6" w:rsidRPr="00E37EF4" w:rsidRDefault="00846ED6" w:rsidP="00846ED6">
            <w:pPr>
              <w:spacing w:after="0" w:line="240" w:lineRule="auto"/>
              <w:jc w:val="right"/>
              <w:rPr>
                <w:rFonts w:asciiTheme="minorHAnsi" w:hAnsiTheme="minorHAnsi" w:cstheme="minorHAnsi"/>
                <w:b/>
                <w:bCs/>
                <w:color w:val="000000"/>
              </w:rPr>
            </w:pPr>
            <w:r w:rsidRPr="00E37EF4">
              <w:rPr>
                <w:rFonts w:asciiTheme="minorHAnsi" w:hAnsiTheme="minorHAnsi" w:cstheme="minorHAnsi"/>
                <w:b/>
                <w:bCs/>
                <w:color w:val="000000"/>
              </w:rPr>
              <w:t>€37,073,095</w:t>
            </w:r>
          </w:p>
        </w:tc>
      </w:tr>
      <w:tr w:rsidR="00846ED6" w:rsidRPr="00F35003" w14:paraId="3824A62D" w14:textId="77777777" w:rsidTr="00846ED6">
        <w:trPr>
          <w:trHeight w:val="253"/>
        </w:trPr>
        <w:tc>
          <w:tcPr>
            <w:tcW w:w="7318"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6080F83C" w14:textId="77777777" w:rsidR="00846ED6" w:rsidRPr="00E37EF4" w:rsidRDefault="00846ED6" w:rsidP="00846ED6">
            <w:pPr>
              <w:spacing w:after="0" w:line="240" w:lineRule="auto"/>
              <w:rPr>
                <w:rFonts w:asciiTheme="minorHAnsi" w:hAnsiTheme="minorHAnsi" w:cstheme="minorHAnsi"/>
                <w:b/>
                <w:bCs/>
                <w:color w:val="000000"/>
              </w:rPr>
            </w:pPr>
            <w:r w:rsidRPr="00E37EF4">
              <w:rPr>
                <w:rFonts w:asciiTheme="minorHAnsi" w:hAnsiTheme="minorHAnsi" w:cstheme="minorHAnsi"/>
                <w:b/>
                <w:bCs/>
                <w:color w:val="000000"/>
              </w:rPr>
              <w:t>Visiting Teachers Office Accommodation</w:t>
            </w:r>
          </w:p>
        </w:tc>
        <w:tc>
          <w:tcPr>
            <w:tcW w:w="2223" w:type="dxa"/>
            <w:tcBorders>
              <w:top w:val="nil"/>
              <w:left w:val="nil"/>
              <w:bottom w:val="single" w:sz="8" w:space="0" w:color="auto"/>
              <w:right w:val="single" w:sz="12" w:space="0" w:color="auto"/>
            </w:tcBorders>
            <w:tcMar>
              <w:top w:w="0" w:type="dxa"/>
              <w:left w:w="108" w:type="dxa"/>
              <w:bottom w:w="0" w:type="dxa"/>
              <w:right w:w="108" w:type="dxa"/>
            </w:tcMar>
            <w:hideMark/>
          </w:tcPr>
          <w:p w14:paraId="4EC008F6" w14:textId="77777777" w:rsidR="00846ED6" w:rsidRPr="00E37EF4" w:rsidRDefault="00846ED6" w:rsidP="00846ED6">
            <w:pPr>
              <w:spacing w:after="0" w:line="240" w:lineRule="auto"/>
              <w:jc w:val="right"/>
              <w:rPr>
                <w:rFonts w:asciiTheme="minorHAnsi" w:hAnsiTheme="minorHAnsi" w:cstheme="minorHAnsi"/>
                <w:color w:val="000000"/>
              </w:rPr>
            </w:pPr>
            <w:r w:rsidRPr="00E37EF4">
              <w:rPr>
                <w:rFonts w:asciiTheme="minorHAnsi" w:hAnsiTheme="minorHAnsi" w:cstheme="minorHAnsi"/>
              </w:rPr>
              <w:t>€39,000</w:t>
            </w:r>
          </w:p>
        </w:tc>
      </w:tr>
      <w:tr w:rsidR="00846ED6" w:rsidRPr="00F35003" w14:paraId="72ADE2A4" w14:textId="77777777" w:rsidTr="00846ED6">
        <w:trPr>
          <w:trHeight w:val="243"/>
        </w:trPr>
        <w:tc>
          <w:tcPr>
            <w:tcW w:w="7318" w:type="dxa"/>
            <w:tcBorders>
              <w:top w:val="nil"/>
              <w:left w:val="single" w:sz="12" w:space="0" w:color="auto"/>
              <w:bottom w:val="nil"/>
              <w:right w:val="single" w:sz="8" w:space="0" w:color="auto"/>
            </w:tcBorders>
            <w:tcMar>
              <w:top w:w="0" w:type="dxa"/>
              <w:left w:w="108" w:type="dxa"/>
              <w:bottom w:w="0" w:type="dxa"/>
              <w:right w:w="108" w:type="dxa"/>
            </w:tcMar>
            <w:vAlign w:val="center"/>
            <w:hideMark/>
          </w:tcPr>
          <w:p w14:paraId="7107D9E5" w14:textId="77777777" w:rsidR="00846ED6" w:rsidRPr="00E37EF4" w:rsidRDefault="00846ED6" w:rsidP="00846ED6">
            <w:pPr>
              <w:spacing w:after="0" w:line="240" w:lineRule="auto"/>
              <w:rPr>
                <w:rFonts w:asciiTheme="minorHAnsi" w:hAnsiTheme="minorHAnsi" w:cstheme="minorHAnsi"/>
                <w:b/>
                <w:bCs/>
                <w:color w:val="000000"/>
              </w:rPr>
            </w:pPr>
            <w:r w:rsidRPr="00E37EF4">
              <w:rPr>
                <w:rFonts w:asciiTheme="minorHAnsi" w:hAnsiTheme="minorHAnsi" w:cstheme="minorHAnsi"/>
                <w:b/>
                <w:bCs/>
                <w:color w:val="000000"/>
              </w:rPr>
              <w:t>4 Whole Time Equivalent NEPS Posts (SIM/ISTP)</w:t>
            </w:r>
          </w:p>
        </w:tc>
        <w:tc>
          <w:tcPr>
            <w:tcW w:w="2223" w:type="dxa"/>
            <w:tcBorders>
              <w:top w:val="nil"/>
              <w:left w:val="nil"/>
              <w:bottom w:val="nil"/>
              <w:right w:val="single" w:sz="12" w:space="0" w:color="auto"/>
            </w:tcBorders>
            <w:tcMar>
              <w:top w:w="0" w:type="dxa"/>
              <w:left w:w="108" w:type="dxa"/>
              <w:bottom w:w="0" w:type="dxa"/>
              <w:right w:w="108" w:type="dxa"/>
            </w:tcMar>
            <w:hideMark/>
          </w:tcPr>
          <w:p w14:paraId="553F2651" w14:textId="77777777" w:rsidR="00846ED6" w:rsidRPr="00E37EF4" w:rsidRDefault="00846ED6" w:rsidP="00846ED6">
            <w:pPr>
              <w:spacing w:after="0" w:line="240" w:lineRule="auto"/>
              <w:jc w:val="right"/>
              <w:rPr>
                <w:rFonts w:asciiTheme="minorHAnsi" w:hAnsiTheme="minorHAnsi" w:cstheme="minorHAnsi"/>
                <w:color w:val="000000"/>
              </w:rPr>
            </w:pPr>
            <w:r w:rsidRPr="00E37EF4">
              <w:rPr>
                <w:rFonts w:asciiTheme="minorHAnsi" w:hAnsiTheme="minorHAnsi" w:cstheme="minorHAnsi"/>
              </w:rPr>
              <w:t>€282,385</w:t>
            </w:r>
          </w:p>
        </w:tc>
      </w:tr>
      <w:tr w:rsidR="00846ED6" w:rsidRPr="00F35003" w14:paraId="1872D2EF" w14:textId="77777777" w:rsidTr="00846ED6">
        <w:trPr>
          <w:trHeight w:val="253"/>
        </w:trPr>
        <w:tc>
          <w:tcPr>
            <w:tcW w:w="7318" w:type="dxa"/>
            <w:tcBorders>
              <w:top w:val="single" w:sz="12" w:space="0" w:color="auto"/>
              <w:left w:val="single" w:sz="12" w:space="0" w:color="auto"/>
              <w:bottom w:val="single" w:sz="12" w:space="0" w:color="auto"/>
              <w:right w:val="single" w:sz="8" w:space="0" w:color="auto"/>
            </w:tcBorders>
            <w:shd w:val="clear" w:color="auto" w:fill="C0C0C0"/>
            <w:tcMar>
              <w:top w:w="0" w:type="dxa"/>
              <w:left w:w="108" w:type="dxa"/>
              <w:bottom w:w="0" w:type="dxa"/>
              <w:right w:w="108" w:type="dxa"/>
            </w:tcMar>
            <w:vAlign w:val="center"/>
            <w:hideMark/>
          </w:tcPr>
          <w:p w14:paraId="13DC9907" w14:textId="77777777" w:rsidR="00846ED6" w:rsidRPr="00E37EF4" w:rsidRDefault="00846ED6" w:rsidP="00846ED6">
            <w:pPr>
              <w:spacing w:after="0" w:line="240" w:lineRule="auto"/>
              <w:rPr>
                <w:rFonts w:asciiTheme="minorHAnsi" w:hAnsiTheme="minorHAnsi" w:cstheme="minorHAnsi"/>
                <w:color w:val="000000"/>
              </w:rPr>
            </w:pPr>
            <w:r w:rsidRPr="00E37EF4">
              <w:rPr>
                <w:rFonts w:asciiTheme="minorHAnsi" w:hAnsiTheme="minorHAnsi" w:cstheme="minorHAnsi"/>
                <w:color w:val="000000"/>
              </w:rPr>
              <w:t>Non-pay retained by Department</w:t>
            </w:r>
          </w:p>
        </w:tc>
        <w:tc>
          <w:tcPr>
            <w:tcW w:w="2223" w:type="dxa"/>
            <w:tcBorders>
              <w:top w:val="single" w:sz="12" w:space="0" w:color="auto"/>
              <w:left w:val="nil"/>
              <w:bottom w:val="single" w:sz="12" w:space="0" w:color="auto"/>
              <w:right w:val="single" w:sz="12" w:space="0" w:color="auto"/>
            </w:tcBorders>
            <w:shd w:val="clear" w:color="auto" w:fill="C0C0C0"/>
            <w:tcMar>
              <w:top w:w="0" w:type="dxa"/>
              <w:left w:w="108" w:type="dxa"/>
              <w:bottom w:w="0" w:type="dxa"/>
              <w:right w:w="108" w:type="dxa"/>
            </w:tcMar>
            <w:hideMark/>
          </w:tcPr>
          <w:p w14:paraId="10E7674E" w14:textId="77777777" w:rsidR="00846ED6" w:rsidRPr="00E37EF4" w:rsidRDefault="00846ED6" w:rsidP="00846ED6">
            <w:pPr>
              <w:spacing w:after="0" w:line="240" w:lineRule="auto"/>
              <w:jc w:val="right"/>
              <w:rPr>
                <w:rFonts w:asciiTheme="minorHAnsi" w:hAnsiTheme="minorHAnsi" w:cstheme="minorHAnsi"/>
                <w:color w:val="000000"/>
              </w:rPr>
            </w:pPr>
            <w:r w:rsidRPr="00E37EF4">
              <w:rPr>
                <w:rFonts w:asciiTheme="minorHAnsi" w:hAnsiTheme="minorHAnsi" w:cstheme="minorHAnsi"/>
              </w:rPr>
              <w:t>€321,385</w:t>
            </w:r>
          </w:p>
        </w:tc>
      </w:tr>
      <w:tr w:rsidR="00846ED6" w:rsidRPr="00F35003" w14:paraId="6CD300D0" w14:textId="77777777" w:rsidTr="00846ED6">
        <w:trPr>
          <w:trHeight w:val="253"/>
        </w:trPr>
        <w:tc>
          <w:tcPr>
            <w:tcW w:w="7318" w:type="dxa"/>
            <w:tcBorders>
              <w:top w:val="nil"/>
              <w:left w:val="single" w:sz="12" w:space="0" w:color="auto"/>
              <w:bottom w:val="single" w:sz="12" w:space="0" w:color="auto"/>
              <w:right w:val="single" w:sz="8" w:space="0" w:color="auto"/>
            </w:tcBorders>
            <w:shd w:val="clear" w:color="auto" w:fill="C0C0C0"/>
            <w:tcMar>
              <w:top w:w="0" w:type="dxa"/>
              <w:left w:w="108" w:type="dxa"/>
              <w:bottom w:w="0" w:type="dxa"/>
              <w:right w:w="108" w:type="dxa"/>
            </w:tcMar>
            <w:vAlign w:val="center"/>
            <w:hideMark/>
          </w:tcPr>
          <w:p w14:paraId="0812EC20" w14:textId="77777777" w:rsidR="00846ED6" w:rsidRPr="00E37EF4" w:rsidRDefault="00846ED6" w:rsidP="00846ED6">
            <w:pPr>
              <w:spacing w:after="0" w:line="240" w:lineRule="auto"/>
              <w:rPr>
                <w:rFonts w:asciiTheme="minorHAnsi" w:hAnsiTheme="minorHAnsi" w:cstheme="minorHAnsi"/>
                <w:b/>
                <w:bCs/>
                <w:color w:val="000000"/>
              </w:rPr>
            </w:pPr>
            <w:r w:rsidRPr="00E37EF4">
              <w:rPr>
                <w:rFonts w:asciiTheme="minorHAnsi" w:hAnsiTheme="minorHAnsi" w:cstheme="minorHAnsi"/>
                <w:b/>
                <w:bCs/>
                <w:color w:val="000000"/>
              </w:rPr>
              <w:t>Total Allocation</w:t>
            </w:r>
          </w:p>
        </w:tc>
        <w:tc>
          <w:tcPr>
            <w:tcW w:w="2223" w:type="dxa"/>
            <w:tcBorders>
              <w:top w:val="nil"/>
              <w:left w:val="nil"/>
              <w:bottom w:val="single" w:sz="12" w:space="0" w:color="auto"/>
              <w:right w:val="single" w:sz="12" w:space="0" w:color="auto"/>
            </w:tcBorders>
            <w:shd w:val="clear" w:color="auto" w:fill="C0C0C0"/>
            <w:tcMar>
              <w:top w:w="0" w:type="dxa"/>
              <w:left w:w="108" w:type="dxa"/>
              <w:bottom w:w="0" w:type="dxa"/>
              <w:right w:w="108" w:type="dxa"/>
            </w:tcMar>
            <w:hideMark/>
          </w:tcPr>
          <w:p w14:paraId="58F93E2C" w14:textId="77777777" w:rsidR="00846ED6" w:rsidRPr="00E37EF4" w:rsidRDefault="00846ED6" w:rsidP="00846ED6">
            <w:pPr>
              <w:spacing w:after="0" w:line="240" w:lineRule="auto"/>
              <w:jc w:val="right"/>
              <w:rPr>
                <w:rFonts w:asciiTheme="minorHAnsi" w:hAnsiTheme="minorHAnsi" w:cstheme="minorHAnsi"/>
                <w:b/>
                <w:bCs/>
                <w:color w:val="000000"/>
              </w:rPr>
            </w:pPr>
            <w:r w:rsidRPr="00E37EF4">
              <w:rPr>
                <w:rFonts w:asciiTheme="minorHAnsi" w:hAnsiTheme="minorHAnsi" w:cstheme="minorHAnsi"/>
              </w:rPr>
              <w:t>€37,394,480</w:t>
            </w:r>
          </w:p>
        </w:tc>
      </w:tr>
      <w:tr w:rsidR="00846ED6" w:rsidRPr="00F35003" w14:paraId="7A9D42DE" w14:textId="77777777" w:rsidTr="00846ED6">
        <w:trPr>
          <w:trHeight w:val="243"/>
        </w:trPr>
        <w:tc>
          <w:tcPr>
            <w:tcW w:w="7318" w:type="dxa"/>
            <w:noWrap/>
            <w:tcMar>
              <w:top w:w="0" w:type="dxa"/>
              <w:left w:w="108" w:type="dxa"/>
              <w:bottom w:w="0" w:type="dxa"/>
              <w:right w:w="108" w:type="dxa"/>
            </w:tcMar>
            <w:vAlign w:val="bottom"/>
            <w:hideMark/>
          </w:tcPr>
          <w:p w14:paraId="75D31BCD" w14:textId="77777777" w:rsidR="00846ED6" w:rsidRPr="00E37EF4" w:rsidRDefault="00846ED6" w:rsidP="00846ED6">
            <w:pPr>
              <w:spacing w:after="0" w:line="240" w:lineRule="auto"/>
              <w:rPr>
                <w:rFonts w:asciiTheme="minorHAnsi" w:hAnsiTheme="minorHAnsi" w:cstheme="minorHAnsi"/>
                <w:b/>
                <w:bCs/>
                <w:color w:val="000000"/>
              </w:rPr>
            </w:pPr>
          </w:p>
        </w:tc>
        <w:tc>
          <w:tcPr>
            <w:tcW w:w="2223" w:type="dxa"/>
            <w:noWrap/>
            <w:tcMar>
              <w:top w:w="0" w:type="dxa"/>
              <w:left w:w="108" w:type="dxa"/>
              <w:bottom w:w="0" w:type="dxa"/>
              <w:right w:w="108" w:type="dxa"/>
            </w:tcMar>
            <w:vAlign w:val="bottom"/>
            <w:hideMark/>
          </w:tcPr>
          <w:p w14:paraId="3EDE8B92" w14:textId="77777777" w:rsidR="00846ED6" w:rsidRPr="00E37EF4" w:rsidRDefault="00846ED6" w:rsidP="00846ED6">
            <w:pPr>
              <w:spacing w:after="0" w:line="240" w:lineRule="auto"/>
              <w:rPr>
                <w:rFonts w:asciiTheme="minorHAnsi" w:eastAsia="Times New Roman" w:hAnsiTheme="minorHAnsi" w:cstheme="minorHAnsi"/>
              </w:rPr>
            </w:pPr>
          </w:p>
        </w:tc>
      </w:tr>
      <w:tr w:rsidR="00846ED6" w:rsidRPr="00F35003" w14:paraId="5CB57D24" w14:textId="77777777" w:rsidTr="00846ED6">
        <w:trPr>
          <w:trHeight w:val="243"/>
        </w:trPr>
        <w:tc>
          <w:tcPr>
            <w:tcW w:w="7318" w:type="dxa"/>
            <w:shd w:val="clear" w:color="auto" w:fill="C0C0C0"/>
            <w:tcMar>
              <w:top w:w="0" w:type="dxa"/>
              <w:left w:w="108" w:type="dxa"/>
              <w:bottom w:w="0" w:type="dxa"/>
              <w:right w:w="108" w:type="dxa"/>
            </w:tcMar>
            <w:vAlign w:val="center"/>
            <w:hideMark/>
          </w:tcPr>
          <w:p w14:paraId="7E1B2EE3" w14:textId="77777777" w:rsidR="00846ED6" w:rsidRPr="00E37EF4" w:rsidRDefault="00846ED6" w:rsidP="00846ED6">
            <w:pPr>
              <w:spacing w:after="0" w:line="240" w:lineRule="auto"/>
              <w:rPr>
                <w:rFonts w:asciiTheme="minorHAnsi" w:hAnsiTheme="minorHAnsi" w:cstheme="minorHAnsi"/>
                <w:b/>
                <w:bCs/>
                <w:color w:val="000000"/>
              </w:rPr>
            </w:pPr>
            <w:r w:rsidRPr="00E37EF4">
              <w:rPr>
                <w:rFonts w:asciiTheme="minorHAnsi" w:hAnsiTheme="minorHAnsi" w:cstheme="minorHAnsi"/>
                <w:b/>
                <w:bCs/>
                <w:color w:val="000000"/>
              </w:rPr>
              <w:t>TOTAL SUBHEAD ALLOCATION</w:t>
            </w:r>
          </w:p>
        </w:tc>
        <w:tc>
          <w:tcPr>
            <w:tcW w:w="2223" w:type="dxa"/>
            <w:shd w:val="clear" w:color="auto" w:fill="C0C0C0"/>
            <w:tcMar>
              <w:top w:w="0" w:type="dxa"/>
              <w:left w:w="108" w:type="dxa"/>
              <w:bottom w:w="0" w:type="dxa"/>
              <w:right w:w="108" w:type="dxa"/>
            </w:tcMar>
            <w:vAlign w:val="center"/>
            <w:hideMark/>
          </w:tcPr>
          <w:p w14:paraId="73E2BE90" w14:textId="77777777" w:rsidR="00846ED6" w:rsidRPr="00E37EF4" w:rsidRDefault="00846ED6" w:rsidP="00846ED6">
            <w:pPr>
              <w:spacing w:after="0" w:line="240" w:lineRule="auto"/>
              <w:jc w:val="right"/>
              <w:rPr>
                <w:rFonts w:asciiTheme="minorHAnsi" w:hAnsiTheme="minorHAnsi" w:cstheme="minorHAnsi"/>
                <w:b/>
                <w:bCs/>
                <w:color w:val="000000"/>
              </w:rPr>
            </w:pPr>
            <w:r w:rsidRPr="00E37EF4">
              <w:rPr>
                <w:rFonts w:asciiTheme="minorHAnsi" w:hAnsiTheme="minorHAnsi" w:cstheme="minorHAnsi"/>
                <w:b/>
                <w:bCs/>
                <w:color w:val="000000"/>
              </w:rPr>
              <w:t> </w:t>
            </w:r>
          </w:p>
        </w:tc>
      </w:tr>
      <w:tr w:rsidR="00846ED6" w:rsidRPr="00F35003" w14:paraId="72A7FA95" w14:textId="77777777" w:rsidTr="00846ED6">
        <w:trPr>
          <w:trHeight w:val="253"/>
        </w:trPr>
        <w:tc>
          <w:tcPr>
            <w:tcW w:w="7318" w:type="dxa"/>
            <w:tcBorders>
              <w:top w:val="single" w:sz="12" w:space="0" w:color="auto"/>
              <w:left w:val="single" w:sz="12" w:space="0" w:color="auto"/>
              <w:bottom w:val="single" w:sz="12" w:space="0" w:color="auto"/>
              <w:right w:val="single" w:sz="8" w:space="0" w:color="auto"/>
            </w:tcBorders>
            <w:shd w:val="clear" w:color="auto" w:fill="C0C0C0"/>
            <w:tcMar>
              <w:top w:w="0" w:type="dxa"/>
              <w:left w:w="108" w:type="dxa"/>
              <w:bottom w:w="0" w:type="dxa"/>
              <w:right w:w="108" w:type="dxa"/>
            </w:tcMar>
            <w:vAlign w:val="center"/>
            <w:hideMark/>
          </w:tcPr>
          <w:p w14:paraId="398EBE65" w14:textId="77777777" w:rsidR="00846ED6" w:rsidRPr="00E37EF4" w:rsidRDefault="00846ED6" w:rsidP="00846ED6">
            <w:pPr>
              <w:spacing w:after="0" w:line="240" w:lineRule="auto"/>
              <w:rPr>
                <w:rFonts w:asciiTheme="minorHAnsi" w:hAnsiTheme="minorHAnsi" w:cstheme="minorHAnsi"/>
                <w:color w:val="000000"/>
              </w:rPr>
            </w:pPr>
            <w:r w:rsidRPr="00E37EF4">
              <w:rPr>
                <w:rFonts w:asciiTheme="minorHAnsi" w:hAnsiTheme="minorHAnsi" w:cstheme="minorHAnsi"/>
                <w:color w:val="000000"/>
              </w:rPr>
              <w:t>Pay</w:t>
            </w:r>
          </w:p>
        </w:tc>
        <w:tc>
          <w:tcPr>
            <w:tcW w:w="2223" w:type="dxa"/>
            <w:tcBorders>
              <w:top w:val="single" w:sz="12" w:space="0" w:color="auto"/>
              <w:left w:val="nil"/>
              <w:bottom w:val="single" w:sz="12" w:space="0" w:color="auto"/>
              <w:right w:val="single" w:sz="12" w:space="0" w:color="auto"/>
            </w:tcBorders>
            <w:shd w:val="clear" w:color="auto" w:fill="C0C0C0"/>
            <w:tcMar>
              <w:top w:w="0" w:type="dxa"/>
              <w:left w:w="108" w:type="dxa"/>
              <w:bottom w:w="0" w:type="dxa"/>
              <w:right w:w="108" w:type="dxa"/>
            </w:tcMar>
            <w:hideMark/>
          </w:tcPr>
          <w:p w14:paraId="342B0D3F" w14:textId="77777777" w:rsidR="00846ED6" w:rsidRPr="00E37EF4" w:rsidRDefault="00846ED6" w:rsidP="00846ED6">
            <w:pPr>
              <w:spacing w:after="0" w:line="240" w:lineRule="auto"/>
              <w:jc w:val="right"/>
              <w:rPr>
                <w:rFonts w:asciiTheme="minorHAnsi" w:hAnsiTheme="minorHAnsi" w:cstheme="minorHAnsi"/>
                <w:color w:val="000000"/>
              </w:rPr>
            </w:pPr>
            <w:r w:rsidRPr="00E37EF4">
              <w:rPr>
                <w:rFonts w:asciiTheme="minorHAnsi" w:hAnsiTheme="minorHAnsi" w:cstheme="minorHAnsi"/>
              </w:rPr>
              <w:t>€24,193,000</w:t>
            </w:r>
          </w:p>
        </w:tc>
      </w:tr>
      <w:tr w:rsidR="00846ED6" w:rsidRPr="00F35003" w14:paraId="0E4E6580" w14:textId="77777777" w:rsidTr="00846ED6">
        <w:trPr>
          <w:trHeight w:val="253"/>
        </w:trPr>
        <w:tc>
          <w:tcPr>
            <w:tcW w:w="7318" w:type="dxa"/>
            <w:tcBorders>
              <w:top w:val="nil"/>
              <w:left w:val="single" w:sz="12" w:space="0" w:color="auto"/>
              <w:bottom w:val="single" w:sz="12" w:space="0" w:color="auto"/>
              <w:right w:val="single" w:sz="8" w:space="0" w:color="auto"/>
            </w:tcBorders>
            <w:shd w:val="clear" w:color="auto" w:fill="C0C0C0"/>
            <w:tcMar>
              <w:top w:w="0" w:type="dxa"/>
              <w:left w:w="108" w:type="dxa"/>
              <w:bottom w:w="0" w:type="dxa"/>
              <w:right w:w="108" w:type="dxa"/>
            </w:tcMar>
            <w:vAlign w:val="center"/>
            <w:hideMark/>
          </w:tcPr>
          <w:p w14:paraId="31451805" w14:textId="77777777" w:rsidR="00846ED6" w:rsidRPr="00E37EF4" w:rsidRDefault="00846ED6" w:rsidP="00846ED6">
            <w:pPr>
              <w:spacing w:after="0" w:line="240" w:lineRule="auto"/>
              <w:rPr>
                <w:rFonts w:asciiTheme="minorHAnsi" w:hAnsiTheme="minorHAnsi" w:cstheme="minorHAnsi"/>
                <w:color w:val="000000"/>
              </w:rPr>
            </w:pPr>
            <w:r w:rsidRPr="00E37EF4">
              <w:rPr>
                <w:rFonts w:asciiTheme="minorHAnsi" w:hAnsiTheme="minorHAnsi" w:cstheme="minorHAnsi"/>
                <w:color w:val="000000"/>
              </w:rPr>
              <w:t>Non-Pay</w:t>
            </w:r>
          </w:p>
        </w:tc>
        <w:tc>
          <w:tcPr>
            <w:tcW w:w="2223" w:type="dxa"/>
            <w:tcBorders>
              <w:top w:val="nil"/>
              <w:left w:val="nil"/>
              <w:bottom w:val="single" w:sz="12" w:space="0" w:color="auto"/>
              <w:right w:val="single" w:sz="12" w:space="0" w:color="auto"/>
            </w:tcBorders>
            <w:shd w:val="clear" w:color="auto" w:fill="C0C0C0"/>
            <w:tcMar>
              <w:top w:w="0" w:type="dxa"/>
              <w:left w:w="108" w:type="dxa"/>
              <w:bottom w:w="0" w:type="dxa"/>
              <w:right w:w="108" w:type="dxa"/>
            </w:tcMar>
            <w:hideMark/>
          </w:tcPr>
          <w:p w14:paraId="42B75541" w14:textId="77777777" w:rsidR="00846ED6" w:rsidRPr="00E37EF4" w:rsidRDefault="00846ED6" w:rsidP="00846ED6">
            <w:pPr>
              <w:spacing w:after="0" w:line="240" w:lineRule="auto"/>
              <w:jc w:val="right"/>
              <w:rPr>
                <w:rFonts w:asciiTheme="minorHAnsi" w:hAnsiTheme="minorHAnsi" w:cstheme="minorHAnsi"/>
                <w:color w:val="000000"/>
              </w:rPr>
            </w:pPr>
            <w:r w:rsidRPr="00E37EF4">
              <w:rPr>
                <w:rFonts w:asciiTheme="minorHAnsi" w:hAnsiTheme="minorHAnsi" w:cstheme="minorHAnsi"/>
              </w:rPr>
              <w:t>€13,201,480</w:t>
            </w:r>
          </w:p>
        </w:tc>
      </w:tr>
      <w:tr w:rsidR="00846ED6" w:rsidRPr="00F35003" w14:paraId="6100F290" w14:textId="77777777" w:rsidTr="00846ED6">
        <w:trPr>
          <w:trHeight w:val="253"/>
        </w:trPr>
        <w:tc>
          <w:tcPr>
            <w:tcW w:w="7318"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14:paraId="70988C87" w14:textId="77777777" w:rsidR="00846ED6" w:rsidRPr="00E37EF4" w:rsidRDefault="00846ED6" w:rsidP="00846ED6">
            <w:pPr>
              <w:spacing w:after="0" w:line="240" w:lineRule="auto"/>
              <w:rPr>
                <w:rFonts w:asciiTheme="minorHAnsi" w:hAnsiTheme="minorHAnsi" w:cstheme="minorHAnsi"/>
                <w:b/>
                <w:bCs/>
                <w:color w:val="000000"/>
              </w:rPr>
            </w:pPr>
            <w:r w:rsidRPr="00E37EF4">
              <w:rPr>
                <w:rFonts w:asciiTheme="minorHAnsi" w:hAnsiTheme="minorHAnsi" w:cstheme="minorHAnsi"/>
                <w:b/>
                <w:bCs/>
                <w:color w:val="000000"/>
              </w:rPr>
              <w:t> </w:t>
            </w:r>
          </w:p>
        </w:tc>
        <w:tc>
          <w:tcPr>
            <w:tcW w:w="2223" w:type="dxa"/>
            <w:tcBorders>
              <w:top w:val="nil"/>
              <w:left w:val="nil"/>
              <w:bottom w:val="single" w:sz="8" w:space="0" w:color="auto"/>
              <w:right w:val="single" w:sz="12" w:space="0" w:color="auto"/>
            </w:tcBorders>
            <w:tcMar>
              <w:top w:w="0" w:type="dxa"/>
              <w:left w:w="108" w:type="dxa"/>
              <w:bottom w:w="0" w:type="dxa"/>
              <w:right w:w="108" w:type="dxa"/>
            </w:tcMar>
            <w:hideMark/>
          </w:tcPr>
          <w:p w14:paraId="27541D9E" w14:textId="77777777" w:rsidR="00846ED6" w:rsidRPr="00E37EF4" w:rsidRDefault="00846ED6" w:rsidP="00846ED6">
            <w:pPr>
              <w:spacing w:after="0" w:line="240" w:lineRule="auto"/>
              <w:jc w:val="right"/>
              <w:rPr>
                <w:rFonts w:asciiTheme="minorHAnsi" w:hAnsiTheme="minorHAnsi" w:cstheme="minorHAnsi"/>
                <w:color w:val="000000"/>
              </w:rPr>
            </w:pPr>
            <w:r w:rsidRPr="00E37EF4">
              <w:rPr>
                <w:rFonts w:asciiTheme="minorHAnsi" w:hAnsiTheme="minorHAnsi" w:cstheme="minorHAnsi"/>
              </w:rPr>
              <w:t>€37,394,480</w:t>
            </w:r>
          </w:p>
        </w:tc>
      </w:tr>
    </w:tbl>
    <w:p w14:paraId="7C66790B" w14:textId="77777777" w:rsidR="00846ED6" w:rsidRDefault="00846ED6" w:rsidP="00846ED6">
      <w:pPr>
        <w:ind w:right="55"/>
        <w:jc w:val="both"/>
        <w:rPr>
          <w:rFonts w:ascii="Times New Roman" w:hAnsi="Times New Roman"/>
          <w:b/>
          <w:bCs/>
          <w:szCs w:val="24"/>
        </w:rPr>
      </w:pPr>
    </w:p>
    <w:p w14:paraId="023E8912" w14:textId="77777777" w:rsidR="00846ED6" w:rsidRDefault="00846ED6" w:rsidP="00846ED6">
      <w:pPr>
        <w:spacing w:after="0" w:line="240" w:lineRule="auto"/>
        <w:rPr>
          <w:rFonts w:ascii="Times New Roman" w:hAnsi="Times New Roman"/>
          <w:b/>
          <w:bCs/>
          <w:szCs w:val="24"/>
        </w:rPr>
      </w:pPr>
      <w:r>
        <w:rPr>
          <w:rFonts w:ascii="Times New Roman" w:hAnsi="Times New Roman"/>
          <w:b/>
          <w:bCs/>
          <w:szCs w:val="24"/>
        </w:rPr>
        <w:br w:type="page"/>
      </w:r>
    </w:p>
    <w:p w14:paraId="3E67DA58" w14:textId="77777777" w:rsidR="00BD1410" w:rsidRDefault="00BE4DB6" w:rsidP="00846ED6">
      <w:pPr>
        <w:ind w:right="55"/>
        <w:jc w:val="both"/>
        <w:rPr>
          <w:rFonts w:ascii="Times New Roman" w:hAnsi="Times New Roman"/>
          <w:b/>
          <w:bCs/>
          <w:szCs w:val="24"/>
        </w:rPr>
      </w:pPr>
      <w:r>
        <w:rPr>
          <w:noProof/>
          <w:sz w:val="4"/>
          <w:lang w:eastAsia="en-IE"/>
        </w:rPr>
        <w:drawing>
          <wp:inline distT="0" distB="0" distL="0" distR="0" wp14:anchorId="31D3A49C" wp14:editId="04D52772">
            <wp:extent cx="5731510" cy="28575"/>
            <wp:effectExtent l="0" t="0" r="2540" b="9525"/>
            <wp:docPr id="5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3.png"/>
                    <pic:cNvPicPr/>
                  </pic:nvPicPr>
                  <pic:blipFill>
                    <a:blip r:embed="rId100" cstate="print"/>
                    <a:stretch>
                      <a:fillRect/>
                    </a:stretch>
                  </pic:blipFill>
                  <pic:spPr>
                    <a:xfrm>
                      <a:off x="0" y="0"/>
                      <a:ext cx="5731510" cy="28575"/>
                    </a:xfrm>
                    <a:prstGeom prst="rect">
                      <a:avLst/>
                    </a:prstGeom>
                  </pic:spPr>
                </pic:pic>
              </a:graphicData>
            </a:graphic>
          </wp:inline>
        </w:drawing>
      </w:r>
    </w:p>
    <w:p w14:paraId="341D2492" w14:textId="510B6D2B" w:rsidR="00846ED6" w:rsidRDefault="00846ED6" w:rsidP="00846ED6">
      <w:pPr>
        <w:ind w:right="55"/>
        <w:jc w:val="both"/>
        <w:rPr>
          <w:rFonts w:ascii="Times New Roman" w:hAnsi="Times New Roman"/>
          <w:b/>
          <w:bCs/>
          <w:szCs w:val="24"/>
        </w:rPr>
      </w:pPr>
      <w:r w:rsidRPr="007022E6">
        <w:rPr>
          <w:rFonts w:ascii="Times New Roman" w:hAnsi="Times New Roman"/>
          <w:b/>
          <w:bCs/>
          <w:szCs w:val="24"/>
        </w:rPr>
        <w:t>3.</w:t>
      </w:r>
      <w:r>
        <w:rPr>
          <w:rFonts w:ascii="Times New Roman" w:hAnsi="Times New Roman"/>
          <w:b/>
          <w:bCs/>
          <w:szCs w:val="24"/>
        </w:rPr>
        <w:t>5</w:t>
      </w:r>
      <w:r w:rsidRPr="007022E6">
        <w:rPr>
          <w:rFonts w:ascii="Times New Roman" w:hAnsi="Times New Roman"/>
          <w:b/>
          <w:bCs/>
          <w:szCs w:val="24"/>
        </w:rPr>
        <w:t xml:space="preserve">   </w:t>
      </w:r>
      <w:r>
        <w:rPr>
          <w:rFonts w:ascii="Times New Roman" w:hAnsi="Times New Roman"/>
          <w:b/>
          <w:bCs/>
          <w:szCs w:val="24"/>
        </w:rPr>
        <w:t xml:space="preserve">NCSE </w:t>
      </w:r>
      <w:r w:rsidRPr="007022E6">
        <w:rPr>
          <w:rFonts w:ascii="Times New Roman" w:hAnsi="Times New Roman"/>
          <w:b/>
          <w:bCs/>
          <w:szCs w:val="24"/>
        </w:rPr>
        <w:t xml:space="preserve">Staff </w:t>
      </w:r>
    </w:p>
    <w:p w14:paraId="5D10D53F" w14:textId="77777777" w:rsidR="00846ED6" w:rsidRPr="005F28F6" w:rsidRDefault="00846ED6" w:rsidP="00BD1410">
      <w:pPr>
        <w:spacing w:after="0" w:line="240" w:lineRule="auto"/>
        <w:ind w:right="55"/>
        <w:rPr>
          <w:rFonts w:ascii="Times New Roman" w:hAnsi="Times New Roman"/>
          <w:szCs w:val="24"/>
        </w:rPr>
      </w:pPr>
      <w:r w:rsidRPr="005F28F6">
        <w:rPr>
          <w:rFonts w:ascii="Times New Roman" w:hAnsi="Times New Roman"/>
          <w:szCs w:val="24"/>
        </w:rPr>
        <w:t xml:space="preserve">Being cognisant of its relevant Goals, Actions and Targets, the NCSE is responsible for the allocation of its current expenditure within agreed budgetary parameters and delegated sanction. The NCSE commits to the allocation of this funding in a fair and transparent manner and to informing the Department of the necessary spend. The NCSE commits to providing a breakdown of spend in an accurate and timely manner for all its expenditure and a breakdown of its expenditure by pay and non-pay. </w:t>
      </w:r>
    </w:p>
    <w:tbl>
      <w:tblPr>
        <w:tblpPr w:leftFromText="180" w:rightFromText="180" w:vertAnchor="text" w:horzAnchor="page" w:tblpX="1610" w:tblpY="331"/>
        <w:tblW w:w="9179" w:type="dxa"/>
        <w:tblCellMar>
          <w:left w:w="0" w:type="dxa"/>
          <w:right w:w="0" w:type="dxa"/>
        </w:tblCellMar>
        <w:tblLook w:val="04A0" w:firstRow="1" w:lastRow="0" w:firstColumn="1" w:lastColumn="0" w:noHBand="0" w:noVBand="1"/>
      </w:tblPr>
      <w:tblGrid>
        <w:gridCol w:w="4416"/>
        <w:gridCol w:w="2310"/>
        <w:gridCol w:w="2383"/>
        <w:gridCol w:w="70"/>
      </w:tblGrid>
      <w:tr w:rsidR="00846ED6" w:rsidRPr="004F6653" w14:paraId="658F0949" w14:textId="77777777" w:rsidTr="00846ED6">
        <w:trPr>
          <w:trHeight w:val="410"/>
        </w:trPr>
        <w:tc>
          <w:tcPr>
            <w:tcW w:w="44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D1CB6B" w14:textId="77777777" w:rsidR="00846ED6" w:rsidRPr="004F6653" w:rsidRDefault="00846ED6" w:rsidP="00846ED6">
            <w:pPr>
              <w:spacing w:after="0" w:line="240" w:lineRule="auto"/>
              <w:ind w:right="55"/>
              <w:jc w:val="center"/>
              <w:rPr>
                <w:rFonts w:ascii="Times New Roman" w:hAnsi="Times New Roman"/>
              </w:rPr>
            </w:pPr>
            <w:r w:rsidRPr="004F6653">
              <w:rPr>
                <w:rFonts w:ascii="Times New Roman" w:hAnsi="Times New Roman"/>
                <w:b/>
                <w:bCs/>
                <w:color w:val="000000"/>
                <w:lang w:val="en-US" w:eastAsia="en-IE"/>
              </w:rPr>
              <w:t>Grade</w:t>
            </w:r>
          </w:p>
        </w:tc>
        <w:tc>
          <w:tcPr>
            <w:tcW w:w="231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75B98A" w14:textId="77777777" w:rsidR="00846ED6" w:rsidRPr="009203F1" w:rsidRDefault="00846ED6" w:rsidP="00846ED6">
            <w:pPr>
              <w:spacing w:after="0" w:line="240" w:lineRule="auto"/>
              <w:ind w:right="55"/>
              <w:jc w:val="center"/>
              <w:rPr>
                <w:rFonts w:ascii="Times New Roman" w:hAnsi="Times New Roman"/>
                <w:b/>
                <w:bCs/>
                <w:lang w:val="en-US" w:eastAsia="en-IE"/>
              </w:rPr>
            </w:pPr>
            <w:r w:rsidRPr="009203F1">
              <w:rPr>
                <w:rFonts w:ascii="Times New Roman" w:hAnsi="Times New Roman"/>
                <w:b/>
                <w:bCs/>
                <w:color w:val="000000"/>
                <w:lang w:val="en-US" w:eastAsia="en-IE"/>
              </w:rPr>
              <w:t xml:space="preserve">Staff in post </w:t>
            </w:r>
            <w:r w:rsidRPr="009203F1">
              <w:rPr>
                <w:rFonts w:ascii="Times New Roman" w:hAnsi="Times New Roman"/>
                <w:b/>
                <w:bCs/>
                <w:lang w:val="en-US" w:eastAsia="en-IE"/>
              </w:rPr>
              <w:t xml:space="preserve">wef </w:t>
            </w:r>
          </w:p>
          <w:p w14:paraId="2F5BABAA" w14:textId="77777777" w:rsidR="00846ED6" w:rsidRPr="00B02106" w:rsidRDefault="00846ED6" w:rsidP="00846ED6">
            <w:pPr>
              <w:spacing w:after="0" w:line="240" w:lineRule="auto"/>
              <w:ind w:right="55"/>
              <w:jc w:val="center"/>
              <w:rPr>
                <w:rFonts w:ascii="Times New Roman" w:hAnsi="Times New Roman"/>
                <w:b/>
                <w:bCs/>
                <w:lang w:val="en-US" w:eastAsia="en-IE"/>
              </w:rPr>
            </w:pPr>
            <w:r w:rsidRPr="00B02106">
              <w:rPr>
                <w:rFonts w:ascii="Times New Roman" w:hAnsi="Times New Roman"/>
                <w:b/>
                <w:bCs/>
                <w:lang w:val="en-US" w:eastAsia="en-IE"/>
              </w:rPr>
              <w:t xml:space="preserve">1 January 2024 </w:t>
            </w:r>
          </w:p>
          <w:p w14:paraId="6AD56C00" w14:textId="77777777" w:rsidR="00846ED6" w:rsidRPr="009203F1" w:rsidRDefault="00846ED6" w:rsidP="00846ED6">
            <w:pPr>
              <w:spacing w:after="0" w:line="240" w:lineRule="auto"/>
              <w:ind w:right="55"/>
              <w:jc w:val="center"/>
              <w:rPr>
                <w:rFonts w:ascii="Times New Roman" w:hAnsi="Times New Roman"/>
              </w:rPr>
            </w:pPr>
          </w:p>
        </w:tc>
        <w:tc>
          <w:tcPr>
            <w:tcW w:w="2386" w:type="dxa"/>
            <w:vMerge w:val="restart"/>
            <w:tcBorders>
              <w:top w:val="single" w:sz="8" w:space="0" w:color="auto"/>
              <w:left w:val="nil"/>
              <w:bottom w:val="single" w:sz="8" w:space="0" w:color="auto"/>
              <w:right w:val="single" w:sz="8" w:space="0" w:color="auto"/>
            </w:tcBorders>
            <w:vAlign w:val="center"/>
            <w:hideMark/>
          </w:tcPr>
          <w:p w14:paraId="189D34A3" w14:textId="77777777" w:rsidR="00846ED6" w:rsidRPr="009203F1" w:rsidRDefault="00846ED6" w:rsidP="00846ED6">
            <w:pPr>
              <w:spacing w:after="0" w:line="240" w:lineRule="auto"/>
              <w:ind w:left="142" w:right="55"/>
              <w:jc w:val="center"/>
              <w:rPr>
                <w:rFonts w:ascii="Times New Roman" w:hAnsi="Times New Roman"/>
              </w:rPr>
            </w:pPr>
            <w:r w:rsidRPr="009203F1">
              <w:rPr>
                <w:rFonts w:ascii="Times New Roman" w:hAnsi="Times New Roman"/>
                <w:b/>
                <w:bCs/>
                <w:color w:val="000000"/>
                <w:lang w:val="en-US" w:eastAsia="en-IE"/>
              </w:rPr>
              <w:t>Staff</w:t>
            </w:r>
          </w:p>
          <w:p w14:paraId="61F915C6" w14:textId="77777777" w:rsidR="00846ED6" w:rsidRPr="009203F1" w:rsidRDefault="00846ED6" w:rsidP="00846ED6">
            <w:pPr>
              <w:spacing w:after="0" w:line="240" w:lineRule="auto"/>
              <w:ind w:left="142" w:right="55"/>
              <w:jc w:val="center"/>
              <w:rPr>
                <w:rFonts w:ascii="Times New Roman" w:hAnsi="Times New Roman"/>
              </w:rPr>
            </w:pPr>
            <w:r w:rsidRPr="009203F1">
              <w:rPr>
                <w:rFonts w:ascii="Times New Roman" w:hAnsi="Times New Roman"/>
                <w:b/>
                <w:bCs/>
                <w:color w:val="000000"/>
                <w:lang w:val="en-US" w:eastAsia="en-IE"/>
              </w:rPr>
              <w:t>Funded</w:t>
            </w:r>
            <w:r w:rsidRPr="009203F1">
              <w:rPr>
                <w:rFonts w:ascii="Times New Roman" w:hAnsi="Times New Roman"/>
                <w:b/>
                <w:bCs/>
                <w:lang w:val="en-US" w:eastAsia="en-IE"/>
              </w:rPr>
              <w:t xml:space="preserve"> wef </w:t>
            </w:r>
          </w:p>
          <w:p w14:paraId="2BC52E7D" w14:textId="77777777" w:rsidR="00846ED6" w:rsidRPr="009203F1" w:rsidRDefault="00846ED6" w:rsidP="00846ED6">
            <w:pPr>
              <w:spacing w:after="0" w:line="240" w:lineRule="auto"/>
              <w:ind w:left="142" w:right="55"/>
              <w:jc w:val="center"/>
              <w:rPr>
                <w:rFonts w:ascii="Times New Roman" w:hAnsi="Times New Roman"/>
              </w:rPr>
            </w:pPr>
            <w:r w:rsidRPr="009203F1">
              <w:rPr>
                <w:rFonts w:ascii="Times New Roman" w:hAnsi="Times New Roman"/>
                <w:b/>
                <w:bCs/>
                <w:lang w:val="en-US" w:eastAsia="en-IE"/>
              </w:rPr>
              <w:t>1 January 2024</w:t>
            </w:r>
          </w:p>
        </w:tc>
        <w:tc>
          <w:tcPr>
            <w:tcW w:w="67" w:type="dxa"/>
            <w:vAlign w:val="center"/>
            <w:hideMark/>
          </w:tcPr>
          <w:p w14:paraId="469537EB" w14:textId="77777777" w:rsidR="00846ED6" w:rsidRPr="004F6653" w:rsidRDefault="00846ED6" w:rsidP="00846ED6">
            <w:pPr>
              <w:spacing w:after="0" w:line="240" w:lineRule="auto"/>
              <w:rPr>
                <w:rFonts w:ascii="Times New Roman" w:hAnsi="Times New Roman"/>
              </w:rPr>
            </w:pPr>
          </w:p>
        </w:tc>
      </w:tr>
      <w:tr w:rsidR="00846ED6" w:rsidRPr="004F6653" w14:paraId="6AE1B9A5" w14:textId="77777777" w:rsidTr="00846ED6">
        <w:trPr>
          <w:trHeight w:val="41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B642A55" w14:textId="77777777" w:rsidR="00846ED6" w:rsidRPr="004F6653" w:rsidRDefault="00846ED6" w:rsidP="00846ED6">
            <w:pPr>
              <w:spacing w:after="0" w:line="240" w:lineRule="auto"/>
              <w:rPr>
                <w:rFonts w:ascii="Times New Roman" w:hAnsi="Times New Roman"/>
              </w:rPr>
            </w:pPr>
          </w:p>
        </w:tc>
        <w:tc>
          <w:tcPr>
            <w:tcW w:w="0" w:type="auto"/>
            <w:vMerge/>
            <w:tcBorders>
              <w:top w:val="single" w:sz="8" w:space="0" w:color="auto"/>
              <w:left w:val="nil"/>
              <w:bottom w:val="single" w:sz="8" w:space="0" w:color="auto"/>
              <w:right w:val="single" w:sz="8" w:space="0" w:color="auto"/>
            </w:tcBorders>
            <w:vAlign w:val="center"/>
            <w:hideMark/>
          </w:tcPr>
          <w:p w14:paraId="0CB8DF8A" w14:textId="77777777" w:rsidR="00846ED6" w:rsidRPr="00CF26AA" w:rsidRDefault="00846ED6" w:rsidP="00846ED6">
            <w:pPr>
              <w:spacing w:after="0" w:line="240" w:lineRule="auto"/>
              <w:rPr>
                <w:rFonts w:ascii="Times New Roman" w:hAnsi="Times New Roman"/>
                <w:highlight w:val="yellow"/>
              </w:rPr>
            </w:pPr>
          </w:p>
        </w:tc>
        <w:tc>
          <w:tcPr>
            <w:tcW w:w="0" w:type="auto"/>
            <w:vMerge/>
            <w:tcBorders>
              <w:top w:val="single" w:sz="8" w:space="0" w:color="auto"/>
              <w:left w:val="nil"/>
              <w:bottom w:val="single" w:sz="8" w:space="0" w:color="auto"/>
              <w:right w:val="single" w:sz="8" w:space="0" w:color="auto"/>
            </w:tcBorders>
            <w:vAlign w:val="center"/>
            <w:hideMark/>
          </w:tcPr>
          <w:p w14:paraId="2B6470C0" w14:textId="77777777" w:rsidR="00846ED6" w:rsidRPr="009203F1" w:rsidRDefault="00846ED6" w:rsidP="00846ED6">
            <w:pPr>
              <w:spacing w:after="0" w:line="240" w:lineRule="auto"/>
              <w:rPr>
                <w:rFonts w:ascii="Times New Roman" w:hAnsi="Times New Roman"/>
              </w:rPr>
            </w:pPr>
          </w:p>
        </w:tc>
        <w:tc>
          <w:tcPr>
            <w:tcW w:w="67" w:type="dxa"/>
            <w:vAlign w:val="center"/>
            <w:hideMark/>
          </w:tcPr>
          <w:p w14:paraId="47463165" w14:textId="77777777" w:rsidR="00846ED6" w:rsidRPr="004F6653" w:rsidRDefault="00846ED6" w:rsidP="00846ED6">
            <w:pPr>
              <w:spacing w:after="0" w:line="240" w:lineRule="auto"/>
              <w:rPr>
                <w:rFonts w:ascii="Times New Roman" w:eastAsia="Times New Roman" w:hAnsi="Times New Roman"/>
                <w:lang w:eastAsia="en-IE"/>
              </w:rPr>
            </w:pPr>
          </w:p>
        </w:tc>
      </w:tr>
      <w:tr w:rsidR="00846ED6" w:rsidRPr="004F6653" w14:paraId="23030A0B" w14:textId="77777777" w:rsidTr="00846ED6">
        <w:trPr>
          <w:trHeight w:val="345"/>
        </w:trPr>
        <w:tc>
          <w:tcPr>
            <w:tcW w:w="4416" w:type="dxa"/>
            <w:tcBorders>
              <w:top w:val="nil"/>
              <w:left w:val="single" w:sz="8" w:space="0" w:color="auto"/>
              <w:bottom w:val="single" w:sz="8" w:space="0" w:color="auto"/>
              <w:right w:val="single" w:sz="8" w:space="0" w:color="auto"/>
            </w:tcBorders>
            <w:shd w:val="clear" w:color="auto" w:fill="D5DCE4" w:themeFill="text2" w:themeFillTint="33"/>
            <w:tcMar>
              <w:top w:w="0" w:type="dxa"/>
              <w:left w:w="108" w:type="dxa"/>
              <w:bottom w:w="0" w:type="dxa"/>
              <w:right w:w="108" w:type="dxa"/>
            </w:tcMar>
            <w:vAlign w:val="center"/>
            <w:hideMark/>
          </w:tcPr>
          <w:p w14:paraId="709BD37E" w14:textId="77777777" w:rsidR="00846ED6" w:rsidRPr="004F6653" w:rsidRDefault="00846ED6" w:rsidP="00846ED6">
            <w:pPr>
              <w:spacing w:after="0" w:line="240" w:lineRule="auto"/>
              <w:ind w:right="55"/>
              <w:rPr>
                <w:rFonts w:ascii="Times New Roman" w:hAnsi="Times New Roman"/>
              </w:rPr>
            </w:pPr>
            <w:r w:rsidRPr="004F6653">
              <w:rPr>
                <w:rFonts w:ascii="Times New Roman" w:hAnsi="Times New Roman"/>
                <w:b/>
                <w:bCs/>
                <w:color w:val="000000"/>
                <w:lang w:val="en-US" w:eastAsia="en-IE"/>
              </w:rPr>
              <w:t>Civil Servants - administrative</w:t>
            </w:r>
          </w:p>
        </w:tc>
        <w:tc>
          <w:tcPr>
            <w:tcW w:w="2310" w:type="dxa"/>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vAlign w:val="center"/>
            <w:hideMark/>
          </w:tcPr>
          <w:p w14:paraId="250D7FFC" w14:textId="77777777" w:rsidR="00846ED6" w:rsidRPr="009203F1" w:rsidRDefault="00846ED6" w:rsidP="00846ED6">
            <w:pPr>
              <w:spacing w:after="0" w:line="240" w:lineRule="auto"/>
              <w:ind w:right="55"/>
              <w:jc w:val="center"/>
              <w:rPr>
                <w:rFonts w:ascii="Times New Roman" w:hAnsi="Times New Roman"/>
                <w:color w:val="FF0000"/>
              </w:rPr>
            </w:pPr>
            <w:r w:rsidRPr="009203F1">
              <w:rPr>
                <w:rFonts w:ascii="Times New Roman" w:hAnsi="Times New Roman"/>
                <w:b/>
                <w:bCs/>
                <w:color w:val="FF0000"/>
                <w:lang w:val="en-US" w:eastAsia="en-IE"/>
              </w:rPr>
              <w:t> </w:t>
            </w:r>
          </w:p>
        </w:tc>
        <w:tc>
          <w:tcPr>
            <w:tcW w:w="2386" w:type="dxa"/>
            <w:tcBorders>
              <w:top w:val="nil"/>
              <w:left w:val="nil"/>
              <w:bottom w:val="single" w:sz="8" w:space="0" w:color="auto"/>
              <w:right w:val="single" w:sz="8" w:space="0" w:color="auto"/>
            </w:tcBorders>
            <w:shd w:val="clear" w:color="auto" w:fill="D5DCE4" w:themeFill="text2" w:themeFillTint="33"/>
            <w:hideMark/>
          </w:tcPr>
          <w:p w14:paraId="11F3C017" w14:textId="77777777" w:rsidR="00846ED6" w:rsidRPr="009203F1" w:rsidRDefault="00846ED6" w:rsidP="00846ED6">
            <w:pPr>
              <w:spacing w:after="0" w:line="240" w:lineRule="auto"/>
              <w:ind w:right="55"/>
              <w:rPr>
                <w:rFonts w:ascii="Times New Roman" w:hAnsi="Times New Roman"/>
              </w:rPr>
            </w:pPr>
            <w:r w:rsidRPr="009203F1">
              <w:rPr>
                <w:rFonts w:ascii="Times New Roman" w:hAnsi="Times New Roman"/>
                <w:b/>
                <w:bCs/>
                <w:color w:val="000000"/>
                <w:lang w:val="en-US" w:eastAsia="en-IE"/>
              </w:rPr>
              <w:t> </w:t>
            </w:r>
          </w:p>
        </w:tc>
        <w:tc>
          <w:tcPr>
            <w:tcW w:w="67" w:type="dxa"/>
            <w:vAlign w:val="center"/>
            <w:hideMark/>
          </w:tcPr>
          <w:p w14:paraId="4F1CE827" w14:textId="77777777" w:rsidR="00846ED6" w:rsidRPr="004F6653" w:rsidRDefault="00846ED6" w:rsidP="00846ED6">
            <w:pPr>
              <w:spacing w:after="0" w:line="240" w:lineRule="auto"/>
              <w:rPr>
                <w:rFonts w:ascii="Times New Roman" w:hAnsi="Times New Roman"/>
              </w:rPr>
            </w:pPr>
          </w:p>
        </w:tc>
      </w:tr>
      <w:tr w:rsidR="00846ED6" w:rsidRPr="004F6653" w14:paraId="6B8ECED5" w14:textId="77777777" w:rsidTr="00846ED6">
        <w:trPr>
          <w:trHeight w:val="189"/>
        </w:trPr>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A514B9" w14:textId="77777777" w:rsidR="00846ED6" w:rsidRPr="004F6653" w:rsidRDefault="00846ED6" w:rsidP="00846ED6">
            <w:pPr>
              <w:spacing w:after="0" w:line="240" w:lineRule="auto"/>
              <w:ind w:right="55"/>
              <w:rPr>
                <w:rFonts w:ascii="Times New Roman" w:hAnsi="Times New Roman"/>
              </w:rPr>
            </w:pPr>
            <w:r w:rsidRPr="004F6653">
              <w:rPr>
                <w:rFonts w:ascii="Times New Roman" w:hAnsi="Times New Roman"/>
                <w:color w:val="000000"/>
                <w:lang w:val="en-US" w:eastAsia="en-IE"/>
              </w:rPr>
              <w:t>Chief Executive</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18D70C" w14:textId="77777777" w:rsidR="00846ED6" w:rsidRPr="002D79B6" w:rsidRDefault="00846ED6" w:rsidP="00846ED6">
            <w:pPr>
              <w:spacing w:after="0" w:line="240" w:lineRule="auto"/>
              <w:ind w:right="55"/>
              <w:jc w:val="center"/>
              <w:rPr>
                <w:rFonts w:ascii="Times New Roman" w:hAnsi="Times New Roman"/>
              </w:rPr>
            </w:pPr>
            <w:r w:rsidRPr="002D79B6">
              <w:rPr>
                <w:rFonts w:ascii="Times New Roman" w:hAnsi="Times New Roman"/>
                <w:lang w:val="en-US" w:eastAsia="en-IE"/>
              </w:rPr>
              <w:t>1</w:t>
            </w:r>
          </w:p>
        </w:tc>
        <w:tc>
          <w:tcPr>
            <w:tcW w:w="2386" w:type="dxa"/>
            <w:tcBorders>
              <w:top w:val="nil"/>
              <w:left w:val="nil"/>
              <w:bottom w:val="single" w:sz="8" w:space="0" w:color="auto"/>
              <w:right w:val="single" w:sz="8" w:space="0" w:color="auto"/>
            </w:tcBorders>
            <w:hideMark/>
          </w:tcPr>
          <w:p w14:paraId="41FEB908" w14:textId="77777777" w:rsidR="00846ED6" w:rsidRPr="009203F1" w:rsidRDefault="00846ED6" w:rsidP="00846ED6">
            <w:pPr>
              <w:spacing w:after="0" w:line="240" w:lineRule="auto"/>
              <w:ind w:right="55"/>
              <w:jc w:val="center"/>
              <w:rPr>
                <w:rFonts w:ascii="Times New Roman" w:hAnsi="Times New Roman"/>
              </w:rPr>
            </w:pPr>
            <w:r w:rsidRPr="009203F1">
              <w:rPr>
                <w:rFonts w:ascii="Times New Roman" w:hAnsi="Times New Roman"/>
                <w:b/>
                <w:bCs/>
                <w:color w:val="000000"/>
                <w:lang w:val="en-US" w:eastAsia="en-IE"/>
              </w:rPr>
              <w:t>1</w:t>
            </w:r>
          </w:p>
        </w:tc>
        <w:tc>
          <w:tcPr>
            <w:tcW w:w="67" w:type="dxa"/>
            <w:vAlign w:val="center"/>
            <w:hideMark/>
          </w:tcPr>
          <w:p w14:paraId="640D414B" w14:textId="77777777" w:rsidR="00846ED6" w:rsidRPr="004F6653" w:rsidRDefault="00846ED6" w:rsidP="00846ED6">
            <w:pPr>
              <w:spacing w:after="0" w:line="240" w:lineRule="auto"/>
              <w:rPr>
                <w:rFonts w:ascii="Times New Roman" w:hAnsi="Times New Roman"/>
              </w:rPr>
            </w:pPr>
          </w:p>
        </w:tc>
      </w:tr>
      <w:tr w:rsidR="00846ED6" w:rsidRPr="004F6653" w14:paraId="33947340" w14:textId="77777777" w:rsidTr="00846ED6">
        <w:trPr>
          <w:trHeight w:val="236"/>
        </w:trPr>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A1B37E" w14:textId="77777777" w:rsidR="00846ED6" w:rsidRPr="004F6653" w:rsidRDefault="00846ED6" w:rsidP="00846ED6">
            <w:pPr>
              <w:spacing w:after="0" w:line="240" w:lineRule="auto"/>
              <w:ind w:right="55"/>
              <w:rPr>
                <w:rFonts w:ascii="Times New Roman" w:hAnsi="Times New Roman"/>
              </w:rPr>
            </w:pPr>
            <w:r w:rsidRPr="004F6653">
              <w:rPr>
                <w:rFonts w:ascii="Times New Roman" w:hAnsi="Times New Roman"/>
                <w:color w:val="000000"/>
                <w:lang w:val="en-US" w:eastAsia="en-IE"/>
              </w:rPr>
              <w:t xml:space="preserve">Principal </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6FDB31" w14:textId="77777777" w:rsidR="00846ED6" w:rsidRPr="002D79B6" w:rsidRDefault="00846ED6" w:rsidP="00846ED6">
            <w:pPr>
              <w:spacing w:after="0" w:line="240" w:lineRule="auto"/>
              <w:ind w:right="55"/>
              <w:jc w:val="center"/>
              <w:rPr>
                <w:rFonts w:ascii="Times New Roman" w:hAnsi="Times New Roman"/>
              </w:rPr>
            </w:pPr>
            <w:r w:rsidRPr="002D79B6">
              <w:rPr>
                <w:rFonts w:ascii="Times New Roman" w:hAnsi="Times New Roman"/>
                <w:lang w:val="en-US" w:eastAsia="en-IE"/>
              </w:rPr>
              <w:t>5</w:t>
            </w:r>
          </w:p>
        </w:tc>
        <w:tc>
          <w:tcPr>
            <w:tcW w:w="2386" w:type="dxa"/>
            <w:tcBorders>
              <w:top w:val="nil"/>
              <w:left w:val="nil"/>
              <w:bottom w:val="single" w:sz="8" w:space="0" w:color="auto"/>
              <w:right w:val="single" w:sz="8" w:space="0" w:color="auto"/>
            </w:tcBorders>
            <w:hideMark/>
          </w:tcPr>
          <w:p w14:paraId="7C38A849" w14:textId="77777777" w:rsidR="00846ED6" w:rsidRPr="009203F1" w:rsidRDefault="00846ED6" w:rsidP="00846ED6">
            <w:pPr>
              <w:spacing w:after="0" w:line="240" w:lineRule="auto"/>
              <w:ind w:right="55"/>
              <w:jc w:val="center"/>
              <w:rPr>
                <w:rFonts w:ascii="Times New Roman" w:hAnsi="Times New Roman"/>
              </w:rPr>
            </w:pPr>
            <w:r w:rsidRPr="009203F1">
              <w:rPr>
                <w:rFonts w:ascii="Times New Roman" w:hAnsi="Times New Roman"/>
                <w:b/>
                <w:bCs/>
                <w:color w:val="000000"/>
                <w:lang w:val="en-US" w:eastAsia="en-IE"/>
              </w:rPr>
              <w:t>5</w:t>
            </w:r>
          </w:p>
        </w:tc>
        <w:tc>
          <w:tcPr>
            <w:tcW w:w="67" w:type="dxa"/>
            <w:vAlign w:val="center"/>
            <w:hideMark/>
          </w:tcPr>
          <w:p w14:paraId="249CEF48" w14:textId="77777777" w:rsidR="00846ED6" w:rsidRPr="004F6653" w:rsidRDefault="00846ED6" w:rsidP="00846ED6">
            <w:pPr>
              <w:spacing w:after="0" w:line="240" w:lineRule="auto"/>
              <w:rPr>
                <w:rFonts w:ascii="Times New Roman" w:hAnsi="Times New Roman"/>
              </w:rPr>
            </w:pPr>
          </w:p>
        </w:tc>
      </w:tr>
      <w:tr w:rsidR="00846ED6" w:rsidRPr="004F6653" w14:paraId="218A51C2" w14:textId="77777777" w:rsidTr="00846ED6">
        <w:trPr>
          <w:trHeight w:val="189"/>
        </w:trPr>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162CC6" w14:textId="77777777" w:rsidR="00846ED6" w:rsidRPr="004F6653" w:rsidRDefault="00846ED6" w:rsidP="00846ED6">
            <w:pPr>
              <w:spacing w:after="0" w:line="240" w:lineRule="auto"/>
              <w:ind w:right="55"/>
              <w:rPr>
                <w:rFonts w:ascii="Times New Roman" w:hAnsi="Times New Roman"/>
              </w:rPr>
            </w:pPr>
            <w:r w:rsidRPr="004F6653">
              <w:rPr>
                <w:rFonts w:ascii="Times New Roman" w:hAnsi="Times New Roman"/>
                <w:color w:val="000000"/>
                <w:lang w:val="en-US" w:eastAsia="en-IE"/>
              </w:rPr>
              <w:t>Assistant Principal</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C08F8F" w14:textId="77777777" w:rsidR="00846ED6" w:rsidRPr="002D79B6" w:rsidRDefault="00846ED6" w:rsidP="00846ED6">
            <w:pPr>
              <w:spacing w:after="0" w:line="240" w:lineRule="auto"/>
              <w:ind w:right="55"/>
              <w:jc w:val="center"/>
              <w:rPr>
                <w:rFonts w:ascii="Times New Roman" w:hAnsi="Times New Roman"/>
              </w:rPr>
            </w:pPr>
            <w:r w:rsidRPr="002D79B6">
              <w:rPr>
                <w:rFonts w:ascii="Times New Roman" w:hAnsi="Times New Roman"/>
                <w:lang w:val="en-US" w:eastAsia="en-IE"/>
              </w:rPr>
              <w:t>11</w:t>
            </w:r>
          </w:p>
        </w:tc>
        <w:tc>
          <w:tcPr>
            <w:tcW w:w="2386" w:type="dxa"/>
            <w:tcBorders>
              <w:top w:val="nil"/>
              <w:left w:val="nil"/>
              <w:bottom w:val="single" w:sz="8" w:space="0" w:color="auto"/>
              <w:right w:val="single" w:sz="8" w:space="0" w:color="auto"/>
            </w:tcBorders>
            <w:hideMark/>
          </w:tcPr>
          <w:p w14:paraId="38501C71" w14:textId="77777777" w:rsidR="00846ED6" w:rsidRPr="009203F1" w:rsidRDefault="00846ED6" w:rsidP="00846ED6">
            <w:pPr>
              <w:spacing w:after="0" w:line="240" w:lineRule="auto"/>
              <w:ind w:right="55"/>
              <w:jc w:val="center"/>
              <w:rPr>
                <w:rFonts w:ascii="Times New Roman" w:hAnsi="Times New Roman"/>
              </w:rPr>
            </w:pPr>
            <w:r w:rsidRPr="009203F1">
              <w:rPr>
                <w:rFonts w:ascii="Times New Roman" w:hAnsi="Times New Roman"/>
                <w:b/>
                <w:bCs/>
                <w:color w:val="000000"/>
                <w:lang w:val="en-US" w:eastAsia="en-IE"/>
              </w:rPr>
              <w:t>12</w:t>
            </w:r>
          </w:p>
        </w:tc>
        <w:tc>
          <w:tcPr>
            <w:tcW w:w="67" w:type="dxa"/>
            <w:vAlign w:val="center"/>
            <w:hideMark/>
          </w:tcPr>
          <w:p w14:paraId="745FFD6E" w14:textId="77777777" w:rsidR="00846ED6" w:rsidRPr="004F6653" w:rsidRDefault="00846ED6" w:rsidP="00846ED6">
            <w:pPr>
              <w:spacing w:after="0" w:line="240" w:lineRule="auto"/>
              <w:rPr>
                <w:rFonts w:ascii="Times New Roman" w:hAnsi="Times New Roman"/>
              </w:rPr>
            </w:pPr>
          </w:p>
        </w:tc>
      </w:tr>
      <w:tr w:rsidR="00846ED6" w:rsidRPr="004F6653" w14:paraId="39DCC41F" w14:textId="77777777" w:rsidTr="00846ED6">
        <w:trPr>
          <w:trHeight w:val="189"/>
        </w:trPr>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6F4F6D" w14:textId="77777777" w:rsidR="00846ED6" w:rsidRPr="004F6653" w:rsidRDefault="00846ED6" w:rsidP="00846ED6">
            <w:pPr>
              <w:spacing w:after="0" w:line="240" w:lineRule="auto"/>
              <w:ind w:right="55"/>
              <w:rPr>
                <w:rFonts w:ascii="Times New Roman" w:hAnsi="Times New Roman"/>
              </w:rPr>
            </w:pPr>
            <w:r w:rsidRPr="004F6653">
              <w:rPr>
                <w:rFonts w:ascii="Times New Roman" w:hAnsi="Times New Roman"/>
                <w:color w:val="000000"/>
                <w:lang w:val="en-US" w:eastAsia="en-IE"/>
              </w:rPr>
              <w:t>Higher Executive Officer</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DB2C" w14:textId="77777777" w:rsidR="00846ED6" w:rsidRPr="002D79B6" w:rsidRDefault="00846ED6" w:rsidP="00846ED6">
            <w:pPr>
              <w:spacing w:after="0" w:line="240" w:lineRule="auto"/>
              <w:ind w:right="55"/>
              <w:jc w:val="center"/>
              <w:rPr>
                <w:rFonts w:ascii="Times New Roman" w:hAnsi="Times New Roman"/>
              </w:rPr>
            </w:pPr>
            <w:r w:rsidRPr="002D79B6">
              <w:rPr>
                <w:rFonts w:ascii="Times New Roman" w:hAnsi="Times New Roman"/>
                <w:lang w:val="en-US" w:eastAsia="en-IE"/>
              </w:rPr>
              <w:t>13</w:t>
            </w:r>
          </w:p>
        </w:tc>
        <w:tc>
          <w:tcPr>
            <w:tcW w:w="2386" w:type="dxa"/>
            <w:tcBorders>
              <w:top w:val="nil"/>
              <w:left w:val="nil"/>
              <w:bottom w:val="single" w:sz="8" w:space="0" w:color="auto"/>
              <w:right w:val="single" w:sz="8" w:space="0" w:color="auto"/>
            </w:tcBorders>
            <w:hideMark/>
          </w:tcPr>
          <w:p w14:paraId="2052E0E8" w14:textId="77777777" w:rsidR="00846ED6" w:rsidRPr="009203F1" w:rsidRDefault="00846ED6" w:rsidP="00846ED6">
            <w:pPr>
              <w:spacing w:after="0" w:line="240" w:lineRule="auto"/>
              <w:ind w:right="55"/>
              <w:jc w:val="center"/>
              <w:rPr>
                <w:rFonts w:ascii="Times New Roman" w:hAnsi="Times New Roman"/>
              </w:rPr>
            </w:pPr>
            <w:r w:rsidRPr="009203F1">
              <w:rPr>
                <w:rFonts w:ascii="Times New Roman" w:hAnsi="Times New Roman"/>
                <w:b/>
                <w:bCs/>
                <w:color w:val="000000"/>
                <w:lang w:val="en-US" w:eastAsia="en-IE"/>
              </w:rPr>
              <w:t>12</w:t>
            </w:r>
          </w:p>
        </w:tc>
        <w:tc>
          <w:tcPr>
            <w:tcW w:w="67" w:type="dxa"/>
            <w:vAlign w:val="center"/>
            <w:hideMark/>
          </w:tcPr>
          <w:p w14:paraId="268AE76B" w14:textId="77777777" w:rsidR="00846ED6" w:rsidRPr="004F6653" w:rsidRDefault="00846ED6" w:rsidP="00846ED6">
            <w:pPr>
              <w:spacing w:after="0" w:line="240" w:lineRule="auto"/>
              <w:rPr>
                <w:rFonts w:ascii="Times New Roman" w:hAnsi="Times New Roman"/>
              </w:rPr>
            </w:pPr>
          </w:p>
        </w:tc>
      </w:tr>
      <w:tr w:rsidR="00846ED6" w:rsidRPr="004F6653" w14:paraId="6A6A9A78" w14:textId="77777777" w:rsidTr="00846ED6">
        <w:trPr>
          <w:trHeight w:val="189"/>
        </w:trPr>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5CA157" w14:textId="77777777" w:rsidR="00846ED6" w:rsidRPr="004F6653" w:rsidRDefault="00846ED6" w:rsidP="00846ED6">
            <w:pPr>
              <w:spacing w:after="0" w:line="240" w:lineRule="auto"/>
              <w:ind w:right="55"/>
              <w:rPr>
                <w:rFonts w:ascii="Times New Roman" w:hAnsi="Times New Roman"/>
              </w:rPr>
            </w:pPr>
            <w:r w:rsidRPr="004F6653">
              <w:rPr>
                <w:rFonts w:ascii="Times New Roman" w:hAnsi="Times New Roman"/>
                <w:color w:val="000000"/>
                <w:lang w:val="en-US" w:eastAsia="en-IE"/>
              </w:rPr>
              <w:t>Executive Officer</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A67CC5" w14:textId="77777777" w:rsidR="00846ED6" w:rsidRPr="002D79B6" w:rsidRDefault="00846ED6" w:rsidP="00846ED6">
            <w:pPr>
              <w:spacing w:after="0" w:line="240" w:lineRule="auto"/>
              <w:ind w:right="55"/>
              <w:jc w:val="center"/>
              <w:rPr>
                <w:rFonts w:ascii="Times New Roman" w:hAnsi="Times New Roman"/>
              </w:rPr>
            </w:pPr>
            <w:r w:rsidRPr="002D79B6">
              <w:rPr>
                <w:rFonts w:ascii="Times New Roman" w:hAnsi="Times New Roman"/>
                <w:lang w:val="en-US" w:eastAsia="en-IE"/>
              </w:rPr>
              <w:t>16</w:t>
            </w:r>
          </w:p>
        </w:tc>
        <w:tc>
          <w:tcPr>
            <w:tcW w:w="2386" w:type="dxa"/>
            <w:tcBorders>
              <w:top w:val="nil"/>
              <w:left w:val="nil"/>
              <w:bottom w:val="single" w:sz="8" w:space="0" w:color="auto"/>
              <w:right w:val="single" w:sz="8" w:space="0" w:color="auto"/>
            </w:tcBorders>
            <w:hideMark/>
          </w:tcPr>
          <w:p w14:paraId="670D5633" w14:textId="77777777" w:rsidR="00846ED6" w:rsidRPr="009203F1" w:rsidRDefault="00846ED6" w:rsidP="00846ED6">
            <w:pPr>
              <w:spacing w:after="0" w:line="240" w:lineRule="auto"/>
              <w:ind w:right="55"/>
              <w:jc w:val="center"/>
              <w:rPr>
                <w:rFonts w:ascii="Times New Roman" w:hAnsi="Times New Roman"/>
              </w:rPr>
            </w:pPr>
            <w:r w:rsidRPr="009203F1">
              <w:rPr>
                <w:rFonts w:ascii="Times New Roman" w:hAnsi="Times New Roman"/>
                <w:b/>
                <w:bCs/>
                <w:color w:val="000000"/>
                <w:lang w:val="en-US" w:eastAsia="en-IE"/>
              </w:rPr>
              <w:t>19</w:t>
            </w:r>
          </w:p>
        </w:tc>
        <w:tc>
          <w:tcPr>
            <w:tcW w:w="67" w:type="dxa"/>
            <w:vAlign w:val="center"/>
            <w:hideMark/>
          </w:tcPr>
          <w:p w14:paraId="05B0CB0E" w14:textId="77777777" w:rsidR="00846ED6" w:rsidRPr="004F6653" w:rsidRDefault="00846ED6" w:rsidP="00846ED6">
            <w:pPr>
              <w:spacing w:after="0" w:line="240" w:lineRule="auto"/>
              <w:rPr>
                <w:rFonts w:ascii="Times New Roman" w:hAnsi="Times New Roman"/>
              </w:rPr>
            </w:pPr>
          </w:p>
        </w:tc>
      </w:tr>
      <w:tr w:rsidR="00846ED6" w:rsidRPr="004F6653" w14:paraId="53DAEBD9" w14:textId="77777777" w:rsidTr="00846ED6">
        <w:trPr>
          <w:trHeight w:val="189"/>
        </w:trPr>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B4EB40" w14:textId="77777777" w:rsidR="00846ED6" w:rsidRPr="004F6653" w:rsidRDefault="00846ED6" w:rsidP="00846ED6">
            <w:pPr>
              <w:spacing w:after="0" w:line="240" w:lineRule="auto"/>
              <w:ind w:right="55"/>
              <w:rPr>
                <w:rFonts w:ascii="Times New Roman" w:hAnsi="Times New Roman"/>
              </w:rPr>
            </w:pPr>
            <w:r w:rsidRPr="004F6653">
              <w:rPr>
                <w:rFonts w:ascii="Times New Roman" w:hAnsi="Times New Roman"/>
                <w:color w:val="000000"/>
                <w:lang w:val="en-US" w:eastAsia="en-IE"/>
              </w:rPr>
              <w:t>Administrative Officer</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B1C12E" w14:textId="77777777" w:rsidR="00846ED6" w:rsidRPr="002D79B6" w:rsidRDefault="00846ED6" w:rsidP="00846ED6">
            <w:pPr>
              <w:spacing w:after="0" w:line="240" w:lineRule="auto"/>
              <w:ind w:right="55"/>
              <w:jc w:val="center"/>
              <w:rPr>
                <w:rFonts w:ascii="Times New Roman" w:hAnsi="Times New Roman"/>
              </w:rPr>
            </w:pPr>
            <w:r w:rsidRPr="002D79B6">
              <w:rPr>
                <w:rFonts w:ascii="Times New Roman" w:hAnsi="Times New Roman"/>
                <w:lang w:val="en-US" w:eastAsia="en-IE"/>
              </w:rPr>
              <w:t>1</w:t>
            </w:r>
          </w:p>
        </w:tc>
        <w:tc>
          <w:tcPr>
            <w:tcW w:w="2386" w:type="dxa"/>
            <w:tcBorders>
              <w:top w:val="nil"/>
              <w:left w:val="nil"/>
              <w:bottom w:val="single" w:sz="8" w:space="0" w:color="auto"/>
              <w:right w:val="single" w:sz="8" w:space="0" w:color="auto"/>
            </w:tcBorders>
            <w:hideMark/>
          </w:tcPr>
          <w:p w14:paraId="7F4CCDC2" w14:textId="77777777" w:rsidR="00846ED6" w:rsidRPr="009203F1" w:rsidRDefault="00846ED6" w:rsidP="00846ED6">
            <w:pPr>
              <w:spacing w:after="0" w:line="240" w:lineRule="auto"/>
              <w:ind w:right="55"/>
              <w:jc w:val="center"/>
              <w:rPr>
                <w:rFonts w:ascii="Times New Roman" w:hAnsi="Times New Roman"/>
              </w:rPr>
            </w:pPr>
            <w:r w:rsidRPr="009203F1">
              <w:rPr>
                <w:rFonts w:ascii="Times New Roman" w:hAnsi="Times New Roman"/>
                <w:b/>
                <w:bCs/>
                <w:color w:val="000000"/>
                <w:lang w:val="en-US" w:eastAsia="en-IE"/>
              </w:rPr>
              <w:t>1</w:t>
            </w:r>
          </w:p>
        </w:tc>
        <w:tc>
          <w:tcPr>
            <w:tcW w:w="67" w:type="dxa"/>
            <w:vAlign w:val="center"/>
            <w:hideMark/>
          </w:tcPr>
          <w:p w14:paraId="407E99B1" w14:textId="77777777" w:rsidR="00846ED6" w:rsidRPr="004F6653" w:rsidRDefault="00846ED6" w:rsidP="00846ED6">
            <w:pPr>
              <w:spacing w:after="0" w:line="240" w:lineRule="auto"/>
              <w:rPr>
                <w:rFonts w:ascii="Times New Roman" w:hAnsi="Times New Roman"/>
              </w:rPr>
            </w:pPr>
          </w:p>
        </w:tc>
      </w:tr>
      <w:tr w:rsidR="00846ED6" w:rsidRPr="004F6653" w14:paraId="7C06EEEE" w14:textId="77777777" w:rsidTr="00846ED6">
        <w:trPr>
          <w:trHeight w:val="189"/>
        </w:trPr>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96C7CA" w14:textId="77777777" w:rsidR="00846ED6" w:rsidRPr="004F6653" w:rsidRDefault="00846ED6" w:rsidP="00846ED6">
            <w:pPr>
              <w:spacing w:after="0" w:line="240" w:lineRule="auto"/>
              <w:ind w:right="55"/>
              <w:rPr>
                <w:rFonts w:ascii="Times New Roman" w:hAnsi="Times New Roman"/>
              </w:rPr>
            </w:pPr>
            <w:r w:rsidRPr="004F6653">
              <w:rPr>
                <w:rFonts w:ascii="Times New Roman" w:hAnsi="Times New Roman"/>
                <w:color w:val="000000"/>
                <w:lang w:val="en-US" w:eastAsia="en-IE"/>
              </w:rPr>
              <w:t>Clerical Officer</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B4FB4" w14:textId="77777777" w:rsidR="00846ED6" w:rsidRPr="002D79B6" w:rsidRDefault="00846ED6" w:rsidP="00846ED6">
            <w:pPr>
              <w:spacing w:after="0" w:line="240" w:lineRule="auto"/>
              <w:ind w:right="55"/>
              <w:jc w:val="center"/>
              <w:rPr>
                <w:rFonts w:ascii="Times New Roman" w:hAnsi="Times New Roman"/>
              </w:rPr>
            </w:pPr>
            <w:r w:rsidRPr="002D79B6">
              <w:rPr>
                <w:rFonts w:ascii="Times New Roman" w:hAnsi="Times New Roman"/>
                <w:lang w:val="en-US" w:eastAsia="en-IE"/>
              </w:rPr>
              <w:t xml:space="preserve">32 </w:t>
            </w:r>
          </w:p>
        </w:tc>
        <w:tc>
          <w:tcPr>
            <w:tcW w:w="2386" w:type="dxa"/>
            <w:tcBorders>
              <w:top w:val="nil"/>
              <w:left w:val="nil"/>
              <w:bottom w:val="single" w:sz="8" w:space="0" w:color="auto"/>
              <w:right w:val="single" w:sz="8" w:space="0" w:color="auto"/>
            </w:tcBorders>
            <w:hideMark/>
          </w:tcPr>
          <w:p w14:paraId="2CAD4C29" w14:textId="77777777" w:rsidR="00846ED6" w:rsidRPr="009203F1" w:rsidRDefault="00846ED6" w:rsidP="00846ED6">
            <w:pPr>
              <w:spacing w:after="0" w:line="240" w:lineRule="auto"/>
              <w:ind w:right="55"/>
              <w:jc w:val="center"/>
              <w:rPr>
                <w:rFonts w:ascii="Times New Roman" w:hAnsi="Times New Roman"/>
              </w:rPr>
            </w:pPr>
            <w:r w:rsidRPr="009203F1">
              <w:rPr>
                <w:rFonts w:ascii="Times New Roman" w:hAnsi="Times New Roman"/>
                <w:b/>
                <w:bCs/>
                <w:color w:val="000000"/>
                <w:lang w:val="en-US" w:eastAsia="en-IE"/>
              </w:rPr>
              <w:t>18</w:t>
            </w:r>
          </w:p>
        </w:tc>
        <w:tc>
          <w:tcPr>
            <w:tcW w:w="67" w:type="dxa"/>
            <w:vAlign w:val="center"/>
            <w:hideMark/>
          </w:tcPr>
          <w:p w14:paraId="0F4F9B56" w14:textId="77777777" w:rsidR="00846ED6" w:rsidRPr="004F6653" w:rsidRDefault="00846ED6" w:rsidP="00846ED6">
            <w:pPr>
              <w:spacing w:after="0" w:line="240" w:lineRule="auto"/>
              <w:rPr>
                <w:rFonts w:ascii="Times New Roman" w:hAnsi="Times New Roman"/>
              </w:rPr>
            </w:pPr>
          </w:p>
        </w:tc>
      </w:tr>
      <w:tr w:rsidR="00846ED6" w:rsidRPr="004F6653" w14:paraId="67F0360B" w14:textId="77777777" w:rsidTr="00846ED6">
        <w:trPr>
          <w:trHeight w:val="189"/>
        </w:trPr>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09259C" w14:textId="77777777" w:rsidR="00846ED6" w:rsidRPr="004F6653" w:rsidRDefault="00846ED6" w:rsidP="00846ED6">
            <w:pPr>
              <w:spacing w:after="0" w:line="240" w:lineRule="auto"/>
              <w:ind w:right="55"/>
              <w:rPr>
                <w:rFonts w:ascii="Times New Roman" w:hAnsi="Times New Roman"/>
              </w:rPr>
            </w:pPr>
            <w:r w:rsidRPr="004F6653">
              <w:rPr>
                <w:rFonts w:ascii="Times New Roman" w:hAnsi="Times New Roman"/>
                <w:color w:val="000000"/>
                <w:lang w:val="en-US" w:eastAsia="en-IE"/>
              </w:rPr>
              <w:t>Temporary Clerical Officer</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F4A2F8" w14:textId="77777777" w:rsidR="00846ED6" w:rsidRPr="002D79B6" w:rsidRDefault="00846ED6" w:rsidP="00846ED6">
            <w:pPr>
              <w:spacing w:after="0" w:line="240" w:lineRule="auto"/>
              <w:ind w:right="55"/>
              <w:jc w:val="center"/>
              <w:rPr>
                <w:rFonts w:ascii="Times New Roman" w:hAnsi="Times New Roman"/>
              </w:rPr>
            </w:pPr>
            <w:r w:rsidRPr="002D79B6">
              <w:rPr>
                <w:rFonts w:ascii="Times New Roman" w:hAnsi="Times New Roman"/>
                <w:lang w:val="en-US" w:eastAsia="en-IE"/>
              </w:rPr>
              <w:t>3</w:t>
            </w:r>
          </w:p>
        </w:tc>
        <w:tc>
          <w:tcPr>
            <w:tcW w:w="2386" w:type="dxa"/>
            <w:tcBorders>
              <w:top w:val="nil"/>
              <w:left w:val="nil"/>
              <w:bottom w:val="single" w:sz="8" w:space="0" w:color="auto"/>
              <w:right w:val="single" w:sz="8" w:space="0" w:color="auto"/>
            </w:tcBorders>
            <w:hideMark/>
          </w:tcPr>
          <w:p w14:paraId="321CE102" w14:textId="77777777" w:rsidR="00846ED6" w:rsidRPr="009203F1" w:rsidRDefault="00846ED6" w:rsidP="00846ED6">
            <w:pPr>
              <w:spacing w:after="0" w:line="240" w:lineRule="auto"/>
              <w:ind w:right="55"/>
              <w:jc w:val="center"/>
              <w:rPr>
                <w:rFonts w:ascii="Times New Roman" w:hAnsi="Times New Roman"/>
              </w:rPr>
            </w:pPr>
            <w:r w:rsidRPr="009203F1">
              <w:rPr>
                <w:rFonts w:ascii="Times New Roman" w:hAnsi="Times New Roman"/>
                <w:b/>
                <w:bCs/>
                <w:color w:val="000000"/>
                <w:lang w:val="en-US" w:eastAsia="en-IE"/>
              </w:rPr>
              <w:t> 0</w:t>
            </w:r>
          </w:p>
        </w:tc>
        <w:tc>
          <w:tcPr>
            <w:tcW w:w="67" w:type="dxa"/>
            <w:vAlign w:val="center"/>
            <w:hideMark/>
          </w:tcPr>
          <w:p w14:paraId="18F0C632" w14:textId="77777777" w:rsidR="00846ED6" w:rsidRPr="004F6653" w:rsidRDefault="00846ED6" w:rsidP="00846ED6">
            <w:pPr>
              <w:spacing w:after="0" w:line="240" w:lineRule="auto"/>
              <w:rPr>
                <w:rFonts w:ascii="Times New Roman" w:hAnsi="Times New Roman"/>
              </w:rPr>
            </w:pPr>
          </w:p>
        </w:tc>
      </w:tr>
      <w:tr w:rsidR="00846ED6" w:rsidRPr="004F6653" w14:paraId="22CDD4DC" w14:textId="77777777" w:rsidTr="00846ED6">
        <w:trPr>
          <w:trHeight w:val="189"/>
        </w:trPr>
        <w:tc>
          <w:tcPr>
            <w:tcW w:w="4416"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14:paraId="05562196" w14:textId="77777777" w:rsidR="00846ED6" w:rsidRPr="004F6653" w:rsidRDefault="00846ED6" w:rsidP="00846ED6">
            <w:pPr>
              <w:spacing w:after="0" w:line="240" w:lineRule="auto"/>
              <w:ind w:right="55"/>
              <w:rPr>
                <w:rFonts w:ascii="Times New Roman" w:hAnsi="Times New Roman"/>
              </w:rPr>
            </w:pPr>
            <w:r w:rsidRPr="004F6653">
              <w:rPr>
                <w:rFonts w:ascii="Times New Roman" w:hAnsi="Times New Roman"/>
                <w:b/>
                <w:bCs/>
                <w:i/>
                <w:iCs/>
                <w:color w:val="000000"/>
                <w:lang w:val="en-US" w:eastAsia="en-IE"/>
              </w:rPr>
              <w:t>Sub-total</w:t>
            </w:r>
          </w:p>
        </w:tc>
        <w:tc>
          <w:tcPr>
            <w:tcW w:w="23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545325F2" w14:textId="77777777" w:rsidR="00846ED6" w:rsidRPr="002D79B6" w:rsidRDefault="00846ED6" w:rsidP="00846ED6">
            <w:pPr>
              <w:spacing w:after="0" w:line="240" w:lineRule="auto"/>
              <w:ind w:right="55"/>
              <w:jc w:val="center"/>
              <w:rPr>
                <w:rFonts w:ascii="Times New Roman" w:hAnsi="Times New Roman"/>
              </w:rPr>
            </w:pPr>
            <w:r w:rsidRPr="002D79B6">
              <w:rPr>
                <w:rFonts w:ascii="Times New Roman" w:hAnsi="Times New Roman"/>
                <w:b/>
                <w:bCs/>
                <w:lang w:val="en-US" w:eastAsia="en-IE"/>
              </w:rPr>
              <w:t>82</w:t>
            </w:r>
          </w:p>
        </w:tc>
        <w:tc>
          <w:tcPr>
            <w:tcW w:w="2386" w:type="dxa"/>
            <w:tcBorders>
              <w:top w:val="nil"/>
              <w:left w:val="nil"/>
              <w:bottom w:val="single" w:sz="8" w:space="0" w:color="auto"/>
              <w:right w:val="single" w:sz="8" w:space="0" w:color="auto"/>
            </w:tcBorders>
            <w:shd w:val="clear" w:color="auto" w:fill="DEEAF6"/>
            <w:hideMark/>
          </w:tcPr>
          <w:p w14:paraId="14E3A66F" w14:textId="77777777" w:rsidR="00846ED6" w:rsidRPr="009203F1" w:rsidRDefault="00846ED6" w:rsidP="00846ED6">
            <w:pPr>
              <w:spacing w:after="0" w:line="240" w:lineRule="auto"/>
              <w:ind w:right="55"/>
              <w:jc w:val="center"/>
              <w:rPr>
                <w:rFonts w:ascii="Times New Roman" w:hAnsi="Times New Roman"/>
              </w:rPr>
            </w:pPr>
            <w:r w:rsidRPr="009203F1">
              <w:rPr>
                <w:rFonts w:ascii="Times New Roman" w:hAnsi="Times New Roman"/>
                <w:b/>
                <w:bCs/>
                <w:color w:val="000000"/>
                <w:lang w:val="en-US" w:eastAsia="en-IE"/>
              </w:rPr>
              <w:t>68</w:t>
            </w:r>
          </w:p>
        </w:tc>
        <w:tc>
          <w:tcPr>
            <w:tcW w:w="67" w:type="dxa"/>
            <w:vAlign w:val="center"/>
            <w:hideMark/>
          </w:tcPr>
          <w:p w14:paraId="7C74AAEA" w14:textId="77777777" w:rsidR="00846ED6" w:rsidRPr="004F6653" w:rsidRDefault="00846ED6" w:rsidP="00846ED6">
            <w:pPr>
              <w:spacing w:after="0" w:line="240" w:lineRule="auto"/>
              <w:rPr>
                <w:rFonts w:ascii="Times New Roman" w:hAnsi="Times New Roman"/>
              </w:rPr>
            </w:pPr>
          </w:p>
        </w:tc>
      </w:tr>
      <w:tr w:rsidR="00846ED6" w:rsidRPr="004F6653" w14:paraId="4122BD4F" w14:textId="77777777" w:rsidTr="00846ED6">
        <w:trPr>
          <w:trHeight w:val="199"/>
        </w:trPr>
        <w:tc>
          <w:tcPr>
            <w:tcW w:w="4416"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D6BCD85" w14:textId="77777777" w:rsidR="00846ED6" w:rsidRPr="004F6653" w:rsidRDefault="00846ED6" w:rsidP="00846ED6">
            <w:pPr>
              <w:spacing w:after="0" w:line="240" w:lineRule="auto"/>
              <w:ind w:right="55"/>
              <w:rPr>
                <w:rFonts w:ascii="Times New Roman" w:hAnsi="Times New Roman"/>
              </w:rPr>
            </w:pPr>
            <w:r w:rsidRPr="004F6653">
              <w:rPr>
                <w:rFonts w:ascii="Times New Roman" w:hAnsi="Times New Roman"/>
                <w:b/>
                <w:bCs/>
                <w:color w:val="000000"/>
                <w:lang w:val="en-US" w:eastAsia="en-IE"/>
              </w:rPr>
              <w:t>Civil Servants – professional/technical</w:t>
            </w:r>
          </w:p>
        </w:tc>
        <w:tc>
          <w:tcPr>
            <w:tcW w:w="231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BB839BD" w14:textId="77777777" w:rsidR="00846ED6" w:rsidRPr="002D79B6" w:rsidRDefault="00846ED6" w:rsidP="00846ED6">
            <w:pPr>
              <w:spacing w:after="0" w:line="240" w:lineRule="auto"/>
              <w:ind w:right="55"/>
              <w:jc w:val="center"/>
              <w:rPr>
                <w:rFonts w:ascii="Times New Roman" w:hAnsi="Times New Roman"/>
              </w:rPr>
            </w:pPr>
            <w:r w:rsidRPr="002D79B6">
              <w:rPr>
                <w:rFonts w:ascii="Times New Roman" w:hAnsi="Times New Roman"/>
                <w:b/>
                <w:bCs/>
                <w:lang w:val="en-US" w:eastAsia="en-IE"/>
              </w:rPr>
              <w:t> </w:t>
            </w:r>
          </w:p>
        </w:tc>
        <w:tc>
          <w:tcPr>
            <w:tcW w:w="2386" w:type="dxa"/>
            <w:tcBorders>
              <w:top w:val="nil"/>
              <w:left w:val="nil"/>
              <w:bottom w:val="single" w:sz="8" w:space="0" w:color="auto"/>
              <w:right w:val="single" w:sz="8" w:space="0" w:color="auto"/>
            </w:tcBorders>
            <w:shd w:val="clear" w:color="auto" w:fill="D9D9D9"/>
            <w:hideMark/>
          </w:tcPr>
          <w:p w14:paraId="258BDA02" w14:textId="77777777" w:rsidR="00846ED6" w:rsidRPr="009203F1" w:rsidRDefault="00846ED6" w:rsidP="00846ED6">
            <w:pPr>
              <w:spacing w:after="0" w:line="240" w:lineRule="auto"/>
              <w:ind w:right="55"/>
              <w:jc w:val="center"/>
              <w:rPr>
                <w:rFonts w:ascii="Times New Roman" w:hAnsi="Times New Roman"/>
              </w:rPr>
            </w:pPr>
            <w:r w:rsidRPr="009203F1">
              <w:rPr>
                <w:rFonts w:ascii="Times New Roman" w:hAnsi="Times New Roman"/>
                <w:b/>
                <w:bCs/>
                <w:color w:val="000000"/>
                <w:lang w:val="en-US" w:eastAsia="en-IE"/>
              </w:rPr>
              <w:t> </w:t>
            </w:r>
          </w:p>
        </w:tc>
        <w:tc>
          <w:tcPr>
            <w:tcW w:w="67" w:type="dxa"/>
            <w:vAlign w:val="center"/>
            <w:hideMark/>
          </w:tcPr>
          <w:p w14:paraId="01374A1C" w14:textId="77777777" w:rsidR="00846ED6" w:rsidRPr="004F6653" w:rsidRDefault="00846ED6" w:rsidP="00846ED6">
            <w:pPr>
              <w:spacing w:after="0" w:line="240" w:lineRule="auto"/>
              <w:rPr>
                <w:rFonts w:ascii="Times New Roman" w:hAnsi="Times New Roman"/>
              </w:rPr>
            </w:pPr>
          </w:p>
        </w:tc>
      </w:tr>
      <w:tr w:rsidR="00846ED6" w:rsidRPr="004F6653" w14:paraId="7F7C8F9D" w14:textId="77777777" w:rsidTr="00846ED6">
        <w:trPr>
          <w:trHeight w:val="199"/>
        </w:trPr>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C54ED2" w14:textId="77777777" w:rsidR="00846ED6" w:rsidRPr="004F6653" w:rsidRDefault="00846ED6" w:rsidP="00846ED6">
            <w:pPr>
              <w:spacing w:after="0" w:line="240" w:lineRule="auto"/>
              <w:ind w:right="55"/>
              <w:rPr>
                <w:rFonts w:ascii="Times New Roman" w:hAnsi="Times New Roman"/>
              </w:rPr>
            </w:pPr>
            <w:r w:rsidRPr="004F6653">
              <w:rPr>
                <w:rFonts w:ascii="Times New Roman" w:hAnsi="Times New Roman"/>
                <w:color w:val="000000"/>
                <w:lang w:val="en-US" w:eastAsia="en-IE"/>
              </w:rPr>
              <w:t>Architect</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6DD2C3" w14:textId="77777777" w:rsidR="00846ED6" w:rsidRPr="002D79B6" w:rsidRDefault="00846ED6" w:rsidP="00846ED6">
            <w:pPr>
              <w:spacing w:after="0" w:line="240" w:lineRule="auto"/>
              <w:ind w:right="55"/>
              <w:jc w:val="center"/>
              <w:rPr>
                <w:rFonts w:ascii="Times New Roman" w:hAnsi="Times New Roman"/>
              </w:rPr>
            </w:pPr>
            <w:r w:rsidRPr="002D79B6">
              <w:rPr>
                <w:rFonts w:ascii="Times New Roman" w:hAnsi="Times New Roman"/>
                <w:lang w:val="en-US" w:eastAsia="en-IE"/>
              </w:rPr>
              <w:t>0</w:t>
            </w:r>
          </w:p>
        </w:tc>
        <w:tc>
          <w:tcPr>
            <w:tcW w:w="2386" w:type="dxa"/>
            <w:tcBorders>
              <w:top w:val="nil"/>
              <w:left w:val="nil"/>
              <w:bottom w:val="single" w:sz="8" w:space="0" w:color="auto"/>
              <w:right w:val="single" w:sz="8" w:space="0" w:color="auto"/>
            </w:tcBorders>
            <w:hideMark/>
          </w:tcPr>
          <w:p w14:paraId="583B6213" w14:textId="77777777" w:rsidR="00846ED6" w:rsidRPr="009203F1" w:rsidRDefault="00846ED6" w:rsidP="00846ED6">
            <w:pPr>
              <w:spacing w:after="0" w:line="240" w:lineRule="auto"/>
              <w:ind w:right="55"/>
              <w:jc w:val="center"/>
              <w:rPr>
                <w:rFonts w:ascii="Times New Roman" w:hAnsi="Times New Roman"/>
              </w:rPr>
            </w:pPr>
            <w:r w:rsidRPr="009203F1">
              <w:rPr>
                <w:rFonts w:ascii="Times New Roman" w:hAnsi="Times New Roman"/>
                <w:b/>
                <w:bCs/>
                <w:color w:val="000000"/>
                <w:lang w:val="en-US" w:eastAsia="en-IE"/>
              </w:rPr>
              <w:t>1</w:t>
            </w:r>
          </w:p>
        </w:tc>
        <w:tc>
          <w:tcPr>
            <w:tcW w:w="67" w:type="dxa"/>
            <w:vAlign w:val="center"/>
            <w:hideMark/>
          </w:tcPr>
          <w:p w14:paraId="792E4791" w14:textId="77777777" w:rsidR="00846ED6" w:rsidRPr="004F6653" w:rsidRDefault="00846ED6" w:rsidP="00846ED6">
            <w:pPr>
              <w:spacing w:after="0" w:line="240" w:lineRule="auto"/>
              <w:rPr>
                <w:rFonts w:ascii="Times New Roman" w:hAnsi="Times New Roman"/>
              </w:rPr>
            </w:pPr>
            <w:r w:rsidRPr="004F6653">
              <w:rPr>
                <w:rFonts w:ascii="Times New Roman" w:hAnsi="Times New Roman"/>
              </w:rPr>
              <w:t> </w:t>
            </w:r>
          </w:p>
        </w:tc>
      </w:tr>
      <w:tr w:rsidR="00846ED6" w:rsidRPr="004F6653" w14:paraId="43BE43B7" w14:textId="77777777" w:rsidTr="00846ED6">
        <w:trPr>
          <w:trHeight w:val="199"/>
        </w:trPr>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9E89AC" w14:textId="77777777" w:rsidR="00846ED6" w:rsidRPr="004F6653" w:rsidRDefault="00846ED6" w:rsidP="00846ED6">
            <w:pPr>
              <w:spacing w:after="0" w:line="240" w:lineRule="auto"/>
              <w:ind w:right="55"/>
              <w:rPr>
                <w:rFonts w:ascii="Times New Roman" w:hAnsi="Times New Roman"/>
              </w:rPr>
            </w:pPr>
            <w:r w:rsidRPr="004F6653">
              <w:rPr>
                <w:rFonts w:ascii="Times New Roman" w:hAnsi="Times New Roman"/>
                <w:color w:val="000000"/>
                <w:lang w:val="en-US" w:eastAsia="en-IE"/>
              </w:rPr>
              <w:t xml:space="preserve">Regional Manager </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146D45" w14:textId="77777777" w:rsidR="00846ED6" w:rsidRPr="002D79B6" w:rsidRDefault="00846ED6" w:rsidP="00846ED6">
            <w:pPr>
              <w:spacing w:after="0" w:line="240" w:lineRule="auto"/>
              <w:ind w:right="55"/>
              <w:jc w:val="center"/>
              <w:rPr>
                <w:rFonts w:ascii="Times New Roman" w:hAnsi="Times New Roman"/>
              </w:rPr>
            </w:pPr>
            <w:r w:rsidRPr="002D79B6">
              <w:rPr>
                <w:rFonts w:ascii="Times New Roman" w:hAnsi="Times New Roman"/>
                <w:lang w:val="en-US" w:eastAsia="en-IE"/>
              </w:rPr>
              <w:t>4</w:t>
            </w:r>
          </w:p>
        </w:tc>
        <w:tc>
          <w:tcPr>
            <w:tcW w:w="2386" w:type="dxa"/>
            <w:tcBorders>
              <w:top w:val="nil"/>
              <w:left w:val="nil"/>
              <w:bottom w:val="single" w:sz="8" w:space="0" w:color="auto"/>
              <w:right w:val="single" w:sz="8" w:space="0" w:color="auto"/>
            </w:tcBorders>
            <w:hideMark/>
          </w:tcPr>
          <w:p w14:paraId="1BB0A51E" w14:textId="77777777" w:rsidR="00846ED6" w:rsidRPr="009203F1" w:rsidRDefault="00846ED6" w:rsidP="00846ED6">
            <w:pPr>
              <w:spacing w:after="0" w:line="240" w:lineRule="auto"/>
              <w:ind w:right="55"/>
              <w:jc w:val="center"/>
              <w:rPr>
                <w:rFonts w:ascii="Times New Roman" w:hAnsi="Times New Roman"/>
              </w:rPr>
            </w:pPr>
            <w:r w:rsidRPr="009203F1">
              <w:rPr>
                <w:rFonts w:ascii="Times New Roman" w:hAnsi="Times New Roman"/>
                <w:b/>
                <w:bCs/>
                <w:color w:val="000000"/>
                <w:lang w:val="en-US" w:eastAsia="en-IE"/>
              </w:rPr>
              <w:t>8</w:t>
            </w:r>
          </w:p>
        </w:tc>
        <w:tc>
          <w:tcPr>
            <w:tcW w:w="67" w:type="dxa"/>
            <w:vAlign w:val="center"/>
            <w:hideMark/>
          </w:tcPr>
          <w:p w14:paraId="62BB3A73" w14:textId="77777777" w:rsidR="00846ED6" w:rsidRPr="004F6653" w:rsidRDefault="00846ED6" w:rsidP="00846ED6">
            <w:pPr>
              <w:spacing w:after="0" w:line="240" w:lineRule="auto"/>
              <w:rPr>
                <w:rFonts w:ascii="Times New Roman" w:hAnsi="Times New Roman"/>
              </w:rPr>
            </w:pPr>
          </w:p>
        </w:tc>
      </w:tr>
      <w:tr w:rsidR="00846ED6" w:rsidRPr="004F6653" w14:paraId="52AEAC31" w14:textId="77777777" w:rsidTr="00846ED6">
        <w:trPr>
          <w:trHeight w:val="199"/>
        </w:trPr>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389992" w14:textId="77777777" w:rsidR="00846ED6" w:rsidRPr="004F6653" w:rsidRDefault="00846ED6" w:rsidP="00846ED6">
            <w:pPr>
              <w:spacing w:after="0" w:line="240" w:lineRule="auto"/>
              <w:ind w:right="55"/>
              <w:rPr>
                <w:rFonts w:ascii="Times New Roman" w:hAnsi="Times New Roman"/>
              </w:rPr>
            </w:pPr>
            <w:r w:rsidRPr="004F6653">
              <w:rPr>
                <w:rFonts w:ascii="Times New Roman" w:hAnsi="Times New Roman"/>
                <w:color w:val="000000"/>
                <w:lang w:val="en-US" w:eastAsia="en-IE"/>
              </w:rPr>
              <w:t>Specialist / Practice Lead</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686AEE" w14:textId="77777777" w:rsidR="00846ED6" w:rsidRPr="002D79B6" w:rsidRDefault="00846ED6" w:rsidP="00846ED6">
            <w:pPr>
              <w:spacing w:after="0" w:line="240" w:lineRule="auto"/>
              <w:ind w:right="55"/>
              <w:jc w:val="center"/>
              <w:rPr>
                <w:rFonts w:ascii="Times New Roman" w:hAnsi="Times New Roman"/>
              </w:rPr>
            </w:pPr>
            <w:r w:rsidRPr="002D79B6">
              <w:rPr>
                <w:rFonts w:ascii="Times New Roman" w:hAnsi="Times New Roman"/>
                <w:lang w:val="en-US" w:eastAsia="en-IE"/>
              </w:rPr>
              <w:t>10</w:t>
            </w:r>
          </w:p>
        </w:tc>
        <w:tc>
          <w:tcPr>
            <w:tcW w:w="2386" w:type="dxa"/>
            <w:tcBorders>
              <w:top w:val="nil"/>
              <w:left w:val="nil"/>
              <w:bottom w:val="single" w:sz="8" w:space="0" w:color="auto"/>
              <w:right w:val="single" w:sz="8" w:space="0" w:color="auto"/>
            </w:tcBorders>
            <w:hideMark/>
          </w:tcPr>
          <w:p w14:paraId="1BDAEDBA" w14:textId="77777777" w:rsidR="00846ED6" w:rsidRPr="009203F1" w:rsidRDefault="00846ED6" w:rsidP="00846ED6">
            <w:pPr>
              <w:spacing w:after="0" w:line="240" w:lineRule="auto"/>
              <w:ind w:right="55"/>
              <w:jc w:val="center"/>
              <w:rPr>
                <w:rFonts w:ascii="Times New Roman" w:hAnsi="Times New Roman"/>
              </w:rPr>
            </w:pPr>
            <w:r w:rsidRPr="009203F1">
              <w:rPr>
                <w:rFonts w:ascii="Times New Roman" w:hAnsi="Times New Roman"/>
                <w:b/>
                <w:bCs/>
                <w:color w:val="000000"/>
                <w:lang w:val="en-US" w:eastAsia="en-IE"/>
              </w:rPr>
              <w:t>6</w:t>
            </w:r>
          </w:p>
        </w:tc>
        <w:tc>
          <w:tcPr>
            <w:tcW w:w="67" w:type="dxa"/>
            <w:vAlign w:val="center"/>
            <w:hideMark/>
          </w:tcPr>
          <w:p w14:paraId="38DEB410" w14:textId="77777777" w:rsidR="00846ED6" w:rsidRPr="004F6653" w:rsidRDefault="00846ED6" w:rsidP="00846ED6">
            <w:pPr>
              <w:spacing w:after="0" w:line="240" w:lineRule="auto"/>
              <w:rPr>
                <w:rFonts w:ascii="Times New Roman" w:hAnsi="Times New Roman"/>
              </w:rPr>
            </w:pPr>
          </w:p>
        </w:tc>
      </w:tr>
      <w:tr w:rsidR="00846ED6" w:rsidRPr="004F6653" w14:paraId="0943E5F3" w14:textId="77777777" w:rsidTr="00846ED6">
        <w:trPr>
          <w:trHeight w:val="205"/>
        </w:trPr>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10C09A" w14:textId="77777777" w:rsidR="00846ED6" w:rsidRPr="004F6653" w:rsidRDefault="00846ED6" w:rsidP="00846ED6">
            <w:pPr>
              <w:spacing w:after="0" w:line="240" w:lineRule="auto"/>
              <w:ind w:right="55"/>
              <w:rPr>
                <w:rFonts w:ascii="Times New Roman" w:hAnsi="Times New Roman"/>
              </w:rPr>
            </w:pPr>
            <w:r w:rsidRPr="004F6653">
              <w:rPr>
                <w:rFonts w:ascii="Times New Roman" w:hAnsi="Times New Roman"/>
                <w:color w:val="000000"/>
                <w:lang w:val="en-US" w:eastAsia="en-IE"/>
              </w:rPr>
              <w:t>Team Manager</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B97D88" w14:textId="77777777" w:rsidR="00846ED6" w:rsidRPr="002D79B6" w:rsidRDefault="00846ED6" w:rsidP="00846ED6">
            <w:pPr>
              <w:spacing w:after="0" w:line="240" w:lineRule="auto"/>
              <w:ind w:right="55"/>
              <w:jc w:val="center"/>
              <w:rPr>
                <w:rFonts w:ascii="Times New Roman" w:hAnsi="Times New Roman"/>
              </w:rPr>
            </w:pPr>
            <w:r w:rsidRPr="002D79B6">
              <w:rPr>
                <w:rFonts w:ascii="Times New Roman" w:hAnsi="Times New Roman"/>
                <w:lang w:val="en-US" w:eastAsia="en-IE"/>
              </w:rPr>
              <w:t>10</w:t>
            </w:r>
          </w:p>
        </w:tc>
        <w:tc>
          <w:tcPr>
            <w:tcW w:w="2386" w:type="dxa"/>
            <w:tcBorders>
              <w:top w:val="nil"/>
              <w:left w:val="nil"/>
              <w:bottom w:val="single" w:sz="8" w:space="0" w:color="auto"/>
              <w:right w:val="single" w:sz="8" w:space="0" w:color="auto"/>
            </w:tcBorders>
            <w:hideMark/>
          </w:tcPr>
          <w:p w14:paraId="12119CFB" w14:textId="77777777" w:rsidR="00846ED6" w:rsidRPr="009203F1" w:rsidRDefault="00846ED6" w:rsidP="00846ED6">
            <w:pPr>
              <w:spacing w:after="0" w:line="240" w:lineRule="auto"/>
              <w:ind w:right="55"/>
              <w:jc w:val="center"/>
              <w:rPr>
                <w:rFonts w:ascii="Times New Roman" w:hAnsi="Times New Roman"/>
              </w:rPr>
            </w:pPr>
            <w:r w:rsidRPr="009203F1">
              <w:rPr>
                <w:rFonts w:ascii="Times New Roman" w:hAnsi="Times New Roman"/>
                <w:b/>
                <w:bCs/>
                <w:color w:val="000000"/>
                <w:lang w:val="en-US" w:eastAsia="en-IE"/>
              </w:rPr>
              <w:t>16</w:t>
            </w:r>
          </w:p>
        </w:tc>
        <w:tc>
          <w:tcPr>
            <w:tcW w:w="67" w:type="dxa"/>
            <w:vAlign w:val="center"/>
            <w:hideMark/>
          </w:tcPr>
          <w:p w14:paraId="48C0031A" w14:textId="77777777" w:rsidR="00846ED6" w:rsidRPr="004F6653" w:rsidRDefault="00846ED6" w:rsidP="00846ED6">
            <w:pPr>
              <w:spacing w:after="0" w:line="240" w:lineRule="auto"/>
              <w:rPr>
                <w:rFonts w:ascii="Times New Roman" w:hAnsi="Times New Roman"/>
              </w:rPr>
            </w:pPr>
          </w:p>
        </w:tc>
      </w:tr>
      <w:tr w:rsidR="00846ED6" w:rsidRPr="004F6653" w14:paraId="0CA19209" w14:textId="77777777" w:rsidTr="00846ED6">
        <w:trPr>
          <w:trHeight w:val="199"/>
        </w:trPr>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D9452A" w14:textId="77777777" w:rsidR="00846ED6" w:rsidRPr="004F6653" w:rsidRDefault="00846ED6" w:rsidP="00846ED6">
            <w:pPr>
              <w:spacing w:after="0" w:line="240" w:lineRule="auto"/>
              <w:ind w:right="55"/>
              <w:rPr>
                <w:rFonts w:ascii="Times New Roman" w:hAnsi="Times New Roman"/>
              </w:rPr>
            </w:pPr>
            <w:r w:rsidRPr="004F6653">
              <w:rPr>
                <w:rFonts w:ascii="Times New Roman" w:hAnsi="Times New Roman"/>
                <w:color w:val="000000"/>
                <w:lang w:val="en-US" w:eastAsia="en-IE"/>
              </w:rPr>
              <w:t>SENO</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3F2458" w14:textId="77777777" w:rsidR="00846ED6" w:rsidRPr="002D79B6" w:rsidRDefault="00846ED6" w:rsidP="00846ED6">
            <w:pPr>
              <w:spacing w:after="0" w:line="240" w:lineRule="auto"/>
              <w:ind w:right="55"/>
              <w:jc w:val="center"/>
              <w:rPr>
                <w:rFonts w:ascii="Times New Roman" w:hAnsi="Times New Roman"/>
              </w:rPr>
            </w:pPr>
            <w:r w:rsidRPr="002D79B6">
              <w:rPr>
                <w:rFonts w:ascii="Times New Roman" w:hAnsi="Times New Roman"/>
                <w:lang w:val="en-US" w:eastAsia="en-IE"/>
              </w:rPr>
              <w:t>69</w:t>
            </w:r>
          </w:p>
        </w:tc>
        <w:tc>
          <w:tcPr>
            <w:tcW w:w="2386" w:type="dxa"/>
            <w:tcBorders>
              <w:top w:val="nil"/>
              <w:left w:val="nil"/>
              <w:bottom w:val="single" w:sz="8" w:space="0" w:color="auto"/>
              <w:right w:val="single" w:sz="8" w:space="0" w:color="auto"/>
            </w:tcBorders>
            <w:hideMark/>
          </w:tcPr>
          <w:p w14:paraId="3F61ED68" w14:textId="77777777" w:rsidR="00846ED6" w:rsidRPr="009203F1" w:rsidRDefault="00846ED6" w:rsidP="00846ED6">
            <w:pPr>
              <w:spacing w:after="0" w:line="240" w:lineRule="auto"/>
              <w:ind w:right="55"/>
              <w:jc w:val="center"/>
              <w:rPr>
                <w:rFonts w:ascii="Times New Roman" w:hAnsi="Times New Roman"/>
              </w:rPr>
            </w:pPr>
            <w:r w:rsidRPr="009203F1">
              <w:rPr>
                <w:rFonts w:ascii="Times New Roman" w:hAnsi="Times New Roman"/>
                <w:b/>
                <w:bCs/>
                <w:color w:val="000000"/>
                <w:lang w:val="en-US" w:eastAsia="en-IE"/>
              </w:rPr>
              <w:t>116</w:t>
            </w:r>
          </w:p>
        </w:tc>
        <w:tc>
          <w:tcPr>
            <w:tcW w:w="67" w:type="dxa"/>
            <w:vAlign w:val="center"/>
            <w:hideMark/>
          </w:tcPr>
          <w:p w14:paraId="2ADD736B" w14:textId="77777777" w:rsidR="00846ED6" w:rsidRPr="004F6653" w:rsidRDefault="00846ED6" w:rsidP="00846ED6">
            <w:pPr>
              <w:spacing w:after="0" w:line="240" w:lineRule="auto"/>
              <w:rPr>
                <w:rFonts w:ascii="Times New Roman" w:hAnsi="Times New Roman"/>
              </w:rPr>
            </w:pPr>
          </w:p>
        </w:tc>
      </w:tr>
      <w:tr w:rsidR="00846ED6" w:rsidRPr="004F6653" w14:paraId="7921240F" w14:textId="77777777" w:rsidTr="00846ED6">
        <w:trPr>
          <w:trHeight w:val="199"/>
        </w:trPr>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6C25A8" w14:textId="77777777" w:rsidR="00846ED6" w:rsidRPr="004F6653" w:rsidRDefault="00846ED6" w:rsidP="00846ED6">
            <w:pPr>
              <w:spacing w:after="0" w:line="240" w:lineRule="auto"/>
              <w:ind w:right="55"/>
              <w:rPr>
                <w:rFonts w:ascii="Times New Roman" w:hAnsi="Times New Roman"/>
              </w:rPr>
            </w:pPr>
            <w:r w:rsidRPr="004F6653">
              <w:rPr>
                <w:rFonts w:ascii="Times New Roman" w:hAnsi="Times New Roman"/>
                <w:color w:val="000000"/>
                <w:lang w:val="en-US" w:eastAsia="en-IE"/>
              </w:rPr>
              <w:t>SIM Project Therapists/BPs</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ED7553" w14:textId="77777777" w:rsidR="00846ED6" w:rsidRPr="002D79B6" w:rsidRDefault="00846ED6" w:rsidP="00846ED6">
            <w:pPr>
              <w:spacing w:after="0" w:line="240" w:lineRule="auto"/>
              <w:ind w:right="55"/>
              <w:jc w:val="center"/>
              <w:rPr>
                <w:rFonts w:ascii="Times New Roman" w:hAnsi="Times New Roman"/>
              </w:rPr>
            </w:pPr>
            <w:r w:rsidRPr="002D79B6">
              <w:rPr>
                <w:rFonts w:ascii="Times New Roman" w:hAnsi="Times New Roman"/>
                <w:lang w:val="en-US" w:eastAsia="en-IE"/>
              </w:rPr>
              <w:t>7</w:t>
            </w:r>
          </w:p>
        </w:tc>
        <w:tc>
          <w:tcPr>
            <w:tcW w:w="2386" w:type="dxa"/>
            <w:tcBorders>
              <w:top w:val="nil"/>
              <w:left w:val="nil"/>
              <w:bottom w:val="single" w:sz="8" w:space="0" w:color="auto"/>
              <w:right w:val="single" w:sz="8" w:space="0" w:color="auto"/>
            </w:tcBorders>
            <w:hideMark/>
          </w:tcPr>
          <w:p w14:paraId="38BABC15" w14:textId="77777777" w:rsidR="00846ED6" w:rsidRPr="009203F1" w:rsidRDefault="00846ED6" w:rsidP="00846ED6">
            <w:pPr>
              <w:spacing w:after="0" w:line="240" w:lineRule="auto"/>
              <w:ind w:right="55"/>
              <w:jc w:val="center"/>
              <w:rPr>
                <w:rFonts w:ascii="Times New Roman" w:hAnsi="Times New Roman"/>
              </w:rPr>
            </w:pPr>
            <w:r w:rsidRPr="009203F1">
              <w:rPr>
                <w:rFonts w:ascii="Times New Roman" w:hAnsi="Times New Roman"/>
                <w:b/>
                <w:bCs/>
                <w:color w:val="000000"/>
                <w:lang w:val="en-US" w:eastAsia="en-IE"/>
              </w:rPr>
              <w:t>11</w:t>
            </w:r>
          </w:p>
        </w:tc>
        <w:tc>
          <w:tcPr>
            <w:tcW w:w="67" w:type="dxa"/>
            <w:vAlign w:val="center"/>
            <w:hideMark/>
          </w:tcPr>
          <w:p w14:paraId="6ECE3DAE" w14:textId="77777777" w:rsidR="00846ED6" w:rsidRPr="004F6653" w:rsidRDefault="00846ED6" w:rsidP="00846ED6">
            <w:pPr>
              <w:spacing w:after="0" w:line="240" w:lineRule="auto"/>
              <w:rPr>
                <w:rFonts w:ascii="Times New Roman" w:hAnsi="Times New Roman"/>
              </w:rPr>
            </w:pPr>
          </w:p>
        </w:tc>
      </w:tr>
      <w:tr w:rsidR="00846ED6" w:rsidRPr="004F6653" w14:paraId="0A45C97D" w14:textId="77777777" w:rsidTr="00846ED6">
        <w:trPr>
          <w:trHeight w:val="199"/>
        </w:trPr>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714A5D" w14:textId="77777777" w:rsidR="00846ED6" w:rsidRPr="004F6653" w:rsidRDefault="00846ED6" w:rsidP="00846ED6">
            <w:pPr>
              <w:spacing w:after="0" w:line="240" w:lineRule="auto"/>
              <w:ind w:right="55"/>
              <w:rPr>
                <w:rFonts w:ascii="Times New Roman" w:hAnsi="Times New Roman"/>
              </w:rPr>
            </w:pPr>
            <w:r w:rsidRPr="004F6653">
              <w:rPr>
                <w:rFonts w:ascii="Times New Roman" w:hAnsi="Times New Roman"/>
                <w:color w:val="000000"/>
                <w:lang w:val="en-US" w:eastAsia="en-IE"/>
              </w:rPr>
              <w:t>ISTP Project – Therapists and Therapy Managers</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3E8F74" w14:textId="77777777" w:rsidR="00846ED6" w:rsidRPr="002D79B6" w:rsidRDefault="00846ED6" w:rsidP="00846ED6">
            <w:pPr>
              <w:spacing w:after="0" w:line="240" w:lineRule="auto"/>
              <w:ind w:right="55"/>
              <w:jc w:val="center"/>
              <w:rPr>
                <w:rFonts w:ascii="Times New Roman" w:hAnsi="Times New Roman"/>
              </w:rPr>
            </w:pPr>
            <w:r w:rsidRPr="002D79B6">
              <w:rPr>
                <w:rFonts w:ascii="Times New Roman" w:hAnsi="Times New Roman"/>
                <w:lang w:val="en-US" w:eastAsia="en-IE"/>
              </w:rPr>
              <w:t>13</w:t>
            </w:r>
          </w:p>
        </w:tc>
        <w:tc>
          <w:tcPr>
            <w:tcW w:w="2386" w:type="dxa"/>
            <w:tcBorders>
              <w:top w:val="nil"/>
              <w:left w:val="nil"/>
              <w:bottom w:val="single" w:sz="8" w:space="0" w:color="auto"/>
              <w:right w:val="single" w:sz="8" w:space="0" w:color="auto"/>
            </w:tcBorders>
            <w:hideMark/>
          </w:tcPr>
          <w:p w14:paraId="1B121B6D" w14:textId="77777777" w:rsidR="00846ED6" w:rsidRPr="009203F1" w:rsidRDefault="00846ED6" w:rsidP="00846ED6">
            <w:pPr>
              <w:spacing w:after="0" w:line="240" w:lineRule="auto"/>
              <w:ind w:right="55"/>
              <w:jc w:val="center"/>
              <w:rPr>
                <w:rFonts w:ascii="Times New Roman" w:hAnsi="Times New Roman"/>
              </w:rPr>
            </w:pPr>
            <w:r w:rsidRPr="009203F1">
              <w:rPr>
                <w:rFonts w:ascii="Times New Roman" w:hAnsi="Times New Roman"/>
                <w:b/>
                <w:bCs/>
                <w:color w:val="000000"/>
                <w:lang w:val="en-US" w:eastAsia="en-IE"/>
              </w:rPr>
              <w:t>33</w:t>
            </w:r>
          </w:p>
        </w:tc>
        <w:tc>
          <w:tcPr>
            <w:tcW w:w="67" w:type="dxa"/>
            <w:vAlign w:val="center"/>
            <w:hideMark/>
          </w:tcPr>
          <w:p w14:paraId="20B2E69D" w14:textId="77777777" w:rsidR="00846ED6" w:rsidRPr="004F6653" w:rsidRDefault="00846ED6" w:rsidP="00846ED6">
            <w:pPr>
              <w:spacing w:after="0" w:line="240" w:lineRule="auto"/>
              <w:rPr>
                <w:rFonts w:ascii="Times New Roman" w:hAnsi="Times New Roman"/>
              </w:rPr>
            </w:pPr>
          </w:p>
        </w:tc>
      </w:tr>
      <w:tr w:rsidR="00846ED6" w:rsidRPr="004F6653" w14:paraId="58723011" w14:textId="77777777" w:rsidTr="00846ED6">
        <w:trPr>
          <w:trHeight w:val="199"/>
        </w:trPr>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4F7995" w14:textId="77777777" w:rsidR="00846ED6" w:rsidRPr="004F6653" w:rsidRDefault="00846ED6" w:rsidP="00846ED6">
            <w:pPr>
              <w:spacing w:after="0" w:line="240" w:lineRule="auto"/>
              <w:ind w:right="55"/>
              <w:rPr>
                <w:rFonts w:ascii="Times New Roman" w:hAnsi="Times New Roman"/>
              </w:rPr>
            </w:pPr>
            <w:r w:rsidRPr="004F6653">
              <w:rPr>
                <w:rFonts w:ascii="Times New Roman" w:hAnsi="Times New Roman"/>
                <w:b/>
                <w:bCs/>
                <w:color w:val="000000"/>
                <w:lang w:val="en-US" w:eastAsia="en-IE"/>
              </w:rPr>
              <w:t>ISL Tutors</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F8134F" w14:textId="77777777" w:rsidR="00846ED6" w:rsidRPr="002D79B6" w:rsidRDefault="00846ED6" w:rsidP="00846ED6">
            <w:pPr>
              <w:spacing w:after="0" w:line="240" w:lineRule="auto"/>
              <w:ind w:right="55"/>
              <w:jc w:val="center"/>
              <w:rPr>
                <w:rFonts w:ascii="Times New Roman" w:hAnsi="Times New Roman"/>
              </w:rPr>
            </w:pPr>
            <w:r w:rsidRPr="002D79B6">
              <w:rPr>
                <w:rFonts w:ascii="Times New Roman" w:hAnsi="Times New Roman"/>
                <w:b/>
                <w:bCs/>
                <w:lang w:val="en-US" w:eastAsia="en-IE"/>
              </w:rPr>
              <w:t>3</w:t>
            </w:r>
          </w:p>
        </w:tc>
        <w:tc>
          <w:tcPr>
            <w:tcW w:w="2386" w:type="dxa"/>
            <w:tcBorders>
              <w:top w:val="nil"/>
              <w:left w:val="nil"/>
              <w:bottom w:val="single" w:sz="8" w:space="0" w:color="auto"/>
              <w:right w:val="single" w:sz="8" w:space="0" w:color="auto"/>
            </w:tcBorders>
            <w:hideMark/>
          </w:tcPr>
          <w:p w14:paraId="210990CC" w14:textId="77777777" w:rsidR="00846ED6" w:rsidRPr="009203F1" w:rsidRDefault="00846ED6" w:rsidP="00846ED6">
            <w:pPr>
              <w:spacing w:after="0" w:line="240" w:lineRule="auto"/>
              <w:ind w:right="55"/>
              <w:jc w:val="center"/>
              <w:rPr>
                <w:rFonts w:ascii="Times New Roman" w:hAnsi="Times New Roman"/>
              </w:rPr>
            </w:pPr>
            <w:r w:rsidRPr="009203F1">
              <w:rPr>
                <w:rFonts w:ascii="Times New Roman" w:hAnsi="Times New Roman"/>
                <w:b/>
                <w:bCs/>
                <w:color w:val="000000"/>
                <w:lang w:val="en-US" w:eastAsia="en-IE"/>
              </w:rPr>
              <w:t>20</w:t>
            </w:r>
          </w:p>
        </w:tc>
        <w:tc>
          <w:tcPr>
            <w:tcW w:w="67" w:type="dxa"/>
            <w:vAlign w:val="center"/>
            <w:hideMark/>
          </w:tcPr>
          <w:p w14:paraId="0704A673" w14:textId="77777777" w:rsidR="00846ED6" w:rsidRPr="004F6653" w:rsidRDefault="00846ED6" w:rsidP="00846ED6">
            <w:pPr>
              <w:spacing w:after="0" w:line="240" w:lineRule="auto"/>
              <w:rPr>
                <w:rFonts w:ascii="Times New Roman" w:hAnsi="Times New Roman"/>
              </w:rPr>
            </w:pPr>
            <w:r w:rsidRPr="004F6653">
              <w:rPr>
                <w:rFonts w:ascii="Times New Roman" w:hAnsi="Times New Roman"/>
              </w:rPr>
              <w:t> </w:t>
            </w:r>
          </w:p>
        </w:tc>
      </w:tr>
      <w:tr w:rsidR="00846ED6" w:rsidRPr="004F6653" w14:paraId="00FA66A7" w14:textId="77777777" w:rsidTr="00846ED6">
        <w:trPr>
          <w:trHeight w:val="199"/>
        </w:trPr>
        <w:tc>
          <w:tcPr>
            <w:tcW w:w="441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2FAACF0C" w14:textId="77777777" w:rsidR="00846ED6" w:rsidRPr="004F6653" w:rsidRDefault="00846ED6" w:rsidP="00846ED6">
            <w:pPr>
              <w:spacing w:after="0" w:line="240" w:lineRule="auto"/>
              <w:ind w:right="55"/>
              <w:rPr>
                <w:rFonts w:ascii="Times New Roman" w:hAnsi="Times New Roman"/>
              </w:rPr>
            </w:pPr>
            <w:r w:rsidRPr="004F6653">
              <w:rPr>
                <w:rFonts w:ascii="Times New Roman" w:hAnsi="Times New Roman"/>
                <w:b/>
                <w:bCs/>
                <w:i/>
                <w:iCs/>
                <w:color w:val="000000"/>
                <w:lang w:val="en-US" w:eastAsia="en-IE"/>
              </w:rPr>
              <w:t>Sub-total</w:t>
            </w:r>
          </w:p>
        </w:tc>
        <w:tc>
          <w:tcPr>
            <w:tcW w:w="231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6D5D527" w14:textId="77777777" w:rsidR="00846ED6" w:rsidRPr="002D79B6" w:rsidRDefault="00846ED6" w:rsidP="00846ED6">
            <w:pPr>
              <w:spacing w:after="0" w:line="240" w:lineRule="auto"/>
              <w:ind w:right="55"/>
              <w:jc w:val="center"/>
              <w:rPr>
                <w:rFonts w:ascii="Times New Roman" w:hAnsi="Times New Roman"/>
              </w:rPr>
            </w:pPr>
            <w:r w:rsidRPr="002D79B6">
              <w:rPr>
                <w:rFonts w:ascii="Times New Roman" w:hAnsi="Times New Roman"/>
                <w:b/>
                <w:bCs/>
                <w:lang w:val="en-US" w:eastAsia="en-IE"/>
              </w:rPr>
              <w:t>116</w:t>
            </w:r>
          </w:p>
        </w:tc>
        <w:tc>
          <w:tcPr>
            <w:tcW w:w="2386" w:type="dxa"/>
            <w:tcBorders>
              <w:top w:val="nil"/>
              <w:left w:val="nil"/>
              <w:bottom w:val="single" w:sz="8" w:space="0" w:color="auto"/>
              <w:right w:val="single" w:sz="8" w:space="0" w:color="auto"/>
            </w:tcBorders>
            <w:shd w:val="clear" w:color="auto" w:fill="F2F2F2"/>
            <w:hideMark/>
          </w:tcPr>
          <w:p w14:paraId="145F1230" w14:textId="77777777" w:rsidR="00846ED6" w:rsidRPr="009203F1" w:rsidRDefault="00846ED6" w:rsidP="00846ED6">
            <w:pPr>
              <w:spacing w:after="0" w:line="240" w:lineRule="auto"/>
              <w:ind w:right="55"/>
              <w:jc w:val="center"/>
              <w:rPr>
                <w:rFonts w:ascii="Times New Roman" w:hAnsi="Times New Roman"/>
              </w:rPr>
            </w:pPr>
            <w:r w:rsidRPr="009203F1">
              <w:rPr>
                <w:rFonts w:ascii="Times New Roman" w:hAnsi="Times New Roman"/>
                <w:b/>
                <w:bCs/>
                <w:color w:val="000000"/>
                <w:lang w:val="en-US" w:eastAsia="en-IE"/>
              </w:rPr>
              <w:t>211</w:t>
            </w:r>
          </w:p>
        </w:tc>
        <w:tc>
          <w:tcPr>
            <w:tcW w:w="67" w:type="dxa"/>
            <w:vAlign w:val="center"/>
            <w:hideMark/>
          </w:tcPr>
          <w:p w14:paraId="1E4966D3" w14:textId="77777777" w:rsidR="00846ED6" w:rsidRPr="004F6653" w:rsidRDefault="00846ED6" w:rsidP="00846ED6">
            <w:pPr>
              <w:spacing w:after="0" w:line="240" w:lineRule="auto"/>
              <w:rPr>
                <w:rFonts w:ascii="Times New Roman" w:hAnsi="Times New Roman"/>
              </w:rPr>
            </w:pPr>
          </w:p>
        </w:tc>
      </w:tr>
      <w:tr w:rsidR="00846ED6" w:rsidRPr="004F6653" w14:paraId="1527DA92" w14:textId="77777777" w:rsidTr="00846ED6">
        <w:trPr>
          <w:trHeight w:val="199"/>
        </w:trPr>
        <w:tc>
          <w:tcPr>
            <w:tcW w:w="4416"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14:paraId="2140B869" w14:textId="77777777" w:rsidR="00846ED6" w:rsidRPr="004F6653" w:rsidRDefault="00846ED6" w:rsidP="00846ED6">
            <w:pPr>
              <w:spacing w:after="0" w:line="240" w:lineRule="auto"/>
              <w:ind w:right="55"/>
              <w:rPr>
                <w:rFonts w:ascii="Times New Roman" w:hAnsi="Times New Roman"/>
              </w:rPr>
            </w:pPr>
            <w:r w:rsidRPr="004F6653">
              <w:rPr>
                <w:rFonts w:ascii="Times New Roman" w:hAnsi="Times New Roman"/>
                <w:b/>
                <w:bCs/>
                <w:i/>
                <w:iCs/>
                <w:color w:val="000000"/>
                <w:lang w:val="en-US" w:eastAsia="en-IE"/>
              </w:rPr>
              <w:t>Total Civil Service Staff</w:t>
            </w:r>
          </w:p>
        </w:tc>
        <w:tc>
          <w:tcPr>
            <w:tcW w:w="23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4AEF6046" w14:textId="77777777" w:rsidR="00846ED6" w:rsidRPr="002D79B6" w:rsidRDefault="00846ED6" w:rsidP="00846ED6">
            <w:pPr>
              <w:spacing w:after="0" w:line="240" w:lineRule="auto"/>
              <w:ind w:right="55"/>
              <w:jc w:val="center"/>
              <w:rPr>
                <w:rFonts w:ascii="Times New Roman" w:hAnsi="Times New Roman"/>
              </w:rPr>
            </w:pPr>
            <w:r w:rsidRPr="002D79B6">
              <w:rPr>
                <w:rFonts w:ascii="Times New Roman" w:hAnsi="Times New Roman"/>
                <w:b/>
                <w:bCs/>
                <w:lang w:val="en-US" w:eastAsia="en-IE"/>
              </w:rPr>
              <w:t>198</w:t>
            </w:r>
          </w:p>
        </w:tc>
        <w:tc>
          <w:tcPr>
            <w:tcW w:w="2386" w:type="dxa"/>
            <w:tcBorders>
              <w:top w:val="nil"/>
              <w:left w:val="nil"/>
              <w:bottom w:val="single" w:sz="8" w:space="0" w:color="auto"/>
              <w:right w:val="single" w:sz="8" w:space="0" w:color="auto"/>
            </w:tcBorders>
            <w:shd w:val="clear" w:color="auto" w:fill="DEEAF6"/>
            <w:hideMark/>
          </w:tcPr>
          <w:p w14:paraId="5C4D3163" w14:textId="77777777" w:rsidR="00846ED6" w:rsidRPr="009203F1" w:rsidRDefault="00846ED6" w:rsidP="00846ED6">
            <w:pPr>
              <w:spacing w:after="0" w:line="240" w:lineRule="auto"/>
              <w:ind w:right="55"/>
              <w:jc w:val="center"/>
              <w:rPr>
                <w:rFonts w:ascii="Times New Roman" w:hAnsi="Times New Roman"/>
              </w:rPr>
            </w:pPr>
            <w:r w:rsidRPr="009203F1">
              <w:rPr>
                <w:rFonts w:ascii="Times New Roman" w:hAnsi="Times New Roman"/>
                <w:b/>
                <w:bCs/>
                <w:color w:val="000000"/>
                <w:lang w:val="en-US" w:eastAsia="en-IE"/>
              </w:rPr>
              <w:t>279</w:t>
            </w:r>
          </w:p>
        </w:tc>
        <w:tc>
          <w:tcPr>
            <w:tcW w:w="67" w:type="dxa"/>
            <w:vAlign w:val="center"/>
            <w:hideMark/>
          </w:tcPr>
          <w:p w14:paraId="186C7DEE" w14:textId="77777777" w:rsidR="00846ED6" w:rsidRPr="004F6653" w:rsidRDefault="00846ED6" w:rsidP="00846ED6">
            <w:pPr>
              <w:spacing w:after="0" w:line="240" w:lineRule="auto"/>
              <w:rPr>
                <w:rFonts w:ascii="Times New Roman" w:hAnsi="Times New Roman"/>
              </w:rPr>
            </w:pPr>
          </w:p>
        </w:tc>
      </w:tr>
      <w:tr w:rsidR="00846ED6" w:rsidRPr="004F6653" w14:paraId="690FDAC1" w14:textId="77777777" w:rsidTr="00846ED6">
        <w:trPr>
          <w:trHeight w:val="189"/>
        </w:trPr>
        <w:tc>
          <w:tcPr>
            <w:tcW w:w="4416" w:type="dxa"/>
            <w:tcBorders>
              <w:top w:val="nil"/>
              <w:left w:val="single" w:sz="8" w:space="0" w:color="auto"/>
              <w:bottom w:val="single" w:sz="8" w:space="0" w:color="auto"/>
              <w:right w:val="single" w:sz="8" w:space="0" w:color="auto"/>
            </w:tcBorders>
            <w:shd w:val="clear" w:color="auto" w:fill="DBDBDB"/>
            <w:tcMar>
              <w:top w:w="0" w:type="dxa"/>
              <w:left w:w="108" w:type="dxa"/>
              <w:bottom w:w="0" w:type="dxa"/>
              <w:right w:w="108" w:type="dxa"/>
            </w:tcMar>
            <w:vAlign w:val="center"/>
            <w:hideMark/>
          </w:tcPr>
          <w:p w14:paraId="34F8D4FA" w14:textId="77777777" w:rsidR="00846ED6" w:rsidRPr="004F6653" w:rsidRDefault="00846ED6" w:rsidP="00846ED6">
            <w:pPr>
              <w:spacing w:after="0" w:line="240" w:lineRule="auto"/>
              <w:ind w:right="55"/>
              <w:rPr>
                <w:rFonts w:ascii="Times New Roman" w:hAnsi="Times New Roman"/>
              </w:rPr>
            </w:pPr>
            <w:r w:rsidRPr="004F6653">
              <w:rPr>
                <w:rFonts w:ascii="Times New Roman" w:hAnsi="Times New Roman"/>
                <w:b/>
                <w:bCs/>
                <w:color w:val="000000"/>
                <w:lang w:val="en-US" w:eastAsia="en-IE"/>
              </w:rPr>
              <w:t>Seconded/Permanent Teaching staff</w:t>
            </w:r>
          </w:p>
        </w:tc>
        <w:tc>
          <w:tcPr>
            <w:tcW w:w="2310" w:type="dxa"/>
            <w:tcBorders>
              <w:top w:val="nil"/>
              <w:left w:val="nil"/>
              <w:bottom w:val="single" w:sz="8" w:space="0" w:color="auto"/>
              <w:right w:val="single" w:sz="8" w:space="0" w:color="auto"/>
            </w:tcBorders>
            <w:shd w:val="clear" w:color="auto" w:fill="DBDBDB"/>
            <w:tcMar>
              <w:top w:w="0" w:type="dxa"/>
              <w:left w:w="108" w:type="dxa"/>
              <w:bottom w:w="0" w:type="dxa"/>
              <w:right w:w="108" w:type="dxa"/>
            </w:tcMar>
            <w:vAlign w:val="center"/>
            <w:hideMark/>
          </w:tcPr>
          <w:p w14:paraId="490F4EAA" w14:textId="77777777" w:rsidR="00846ED6" w:rsidRPr="002D79B6" w:rsidRDefault="00846ED6" w:rsidP="00846ED6">
            <w:pPr>
              <w:spacing w:after="0" w:line="240" w:lineRule="auto"/>
              <w:ind w:right="55"/>
              <w:jc w:val="center"/>
              <w:rPr>
                <w:rFonts w:ascii="Times New Roman" w:hAnsi="Times New Roman"/>
              </w:rPr>
            </w:pPr>
            <w:r w:rsidRPr="002D79B6">
              <w:rPr>
                <w:rFonts w:ascii="Times New Roman" w:hAnsi="Times New Roman"/>
                <w:lang w:val="en-US" w:eastAsia="en-IE"/>
              </w:rPr>
              <w:t> </w:t>
            </w:r>
          </w:p>
        </w:tc>
        <w:tc>
          <w:tcPr>
            <w:tcW w:w="2386" w:type="dxa"/>
            <w:tcBorders>
              <w:top w:val="nil"/>
              <w:left w:val="nil"/>
              <w:bottom w:val="single" w:sz="8" w:space="0" w:color="auto"/>
              <w:right w:val="single" w:sz="8" w:space="0" w:color="auto"/>
            </w:tcBorders>
            <w:shd w:val="clear" w:color="auto" w:fill="DBDBDB"/>
            <w:hideMark/>
          </w:tcPr>
          <w:p w14:paraId="6B49B369" w14:textId="77777777" w:rsidR="00846ED6" w:rsidRPr="009203F1" w:rsidRDefault="00846ED6" w:rsidP="00846ED6">
            <w:pPr>
              <w:spacing w:after="0" w:line="240" w:lineRule="auto"/>
              <w:ind w:right="55"/>
              <w:jc w:val="center"/>
              <w:rPr>
                <w:rFonts w:ascii="Times New Roman" w:hAnsi="Times New Roman"/>
              </w:rPr>
            </w:pPr>
            <w:r w:rsidRPr="009203F1">
              <w:rPr>
                <w:rFonts w:ascii="Times New Roman" w:hAnsi="Times New Roman"/>
                <w:b/>
                <w:bCs/>
                <w:color w:val="000000"/>
                <w:lang w:val="en-US" w:eastAsia="en-IE"/>
              </w:rPr>
              <w:t> </w:t>
            </w:r>
          </w:p>
        </w:tc>
        <w:tc>
          <w:tcPr>
            <w:tcW w:w="67" w:type="dxa"/>
            <w:vAlign w:val="center"/>
            <w:hideMark/>
          </w:tcPr>
          <w:p w14:paraId="0574B351" w14:textId="77777777" w:rsidR="00846ED6" w:rsidRPr="004F6653" w:rsidRDefault="00846ED6" w:rsidP="00846ED6">
            <w:pPr>
              <w:spacing w:after="0" w:line="240" w:lineRule="auto"/>
              <w:rPr>
                <w:rFonts w:ascii="Times New Roman" w:hAnsi="Times New Roman"/>
              </w:rPr>
            </w:pPr>
          </w:p>
        </w:tc>
      </w:tr>
      <w:tr w:rsidR="00846ED6" w:rsidRPr="004F6653" w14:paraId="613D0DDD" w14:textId="77777777" w:rsidTr="00846ED6">
        <w:trPr>
          <w:trHeight w:val="189"/>
        </w:trPr>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47FE06" w14:textId="77777777" w:rsidR="00846ED6" w:rsidRPr="004F6653" w:rsidRDefault="00846ED6" w:rsidP="00846ED6">
            <w:pPr>
              <w:spacing w:after="0" w:line="240" w:lineRule="auto"/>
              <w:ind w:right="55"/>
              <w:rPr>
                <w:rFonts w:ascii="Times New Roman" w:hAnsi="Times New Roman"/>
              </w:rPr>
            </w:pPr>
            <w:r w:rsidRPr="004F6653">
              <w:rPr>
                <w:rFonts w:ascii="Times New Roman" w:hAnsi="Times New Roman"/>
                <w:color w:val="000000"/>
                <w:lang w:val="en-US" w:eastAsia="en-IE"/>
              </w:rPr>
              <w:t>Advisors</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E8F2D7" w14:textId="77777777" w:rsidR="00846ED6" w:rsidRPr="002D79B6" w:rsidRDefault="00846ED6" w:rsidP="00846ED6">
            <w:pPr>
              <w:spacing w:after="0" w:line="240" w:lineRule="auto"/>
              <w:ind w:right="55"/>
              <w:jc w:val="center"/>
              <w:rPr>
                <w:rFonts w:ascii="Times New Roman" w:hAnsi="Times New Roman"/>
              </w:rPr>
            </w:pPr>
            <w:r w:rsidRPr="002D79B6">
              <w:rPr>
                <w:rFonts w:ascii="Times New Roman" w:hAnsi="Times New Roman"/>
                <w:lang w:val="en-US" w:eastAsia="en-IE"/>
              </w:rPr>
              <w:t>51</w:t>
            </w:r>
          </w:p>
        </w:tc>
        <w:tc>
          <w:tcPr>
            <w:tcW w:w="2386" w:type="dxa"/>
            <w:tcBorders>
              <w:top w:val="nil"/>
              <w:left w:val="nil"/>
              <w:bottom w:val="single" w:sz="8" w:space="0" w:color="auto"/>
              <w:right w:val="single" w:sz="8" w:space="0" w:color="auto"/>
            </w:tcBorders>
            <w:hideMark/>
          </w:tcPr>
          <w:p w14:paraId="77B8E098" w14:textId="77777777" w:rsidR="00846ED6" w:rsidRPr="009203F1" w:rsidRDefault="00846ED6" w:rsidP="00846ED6">
            <w:pPr>
              <w:spacing w:after="0" w:line="240" w:lineRule="auto"/>
              <w:ind w:right="55"/>
              <w:jc w:val="center"/>
              <w:rPr>
                <w:rFonts w:ascii="Times New Roman" w:hAnsi="Times New Roman"/>
              </w:rPr>
            </w:pPr>
            <w:r w:rsidRPr="009203F1">
              <w:rPr>
                <w:rFonts w:ascii="Times New Roman" w:hAnsi="Times New Roman"/>
                <w:b/>
                <w:bCs/>
                <w:color w:val="000000"/>
                <w:lang w:val="en-US" w:eastAsia="en-IE"/>
              </w:rPr>
              <w:t>104</w:t>
            </w:r>
          </w:p>
        </w:tc>
        <w:tc>
          <w:tcPr>
            <w:tcW w:w="67" w:type="dxa"/>
            <w:vAlign w:val="center"/>
            <w:hideMark/>
          </w:tcPr>
          <w:p w14:paraId="0A8D13CB" w14:textId="77777777" w:rsidR="00846ED6" w:rsidRPr="004F6653" w:rsidRDefault="00846ED6" w:rsidP="00846ED6">
            <w:pPr>
              <w:spacing w:after="0" w:line="240" w:lineRule="auto"/>
              <w:rPr>
                <w:rFonts w:ascii="Times New Roman" w:hAnsi="Times New Roman"/>
              </w:rPr>
            </w:pPr>
          </w:p>
        </w:tc>
      </w:tr>
      <w:tr w:rsidR="00846ED6" w:rsidRPr="004F6653" w14:paraId="2E3285FE" w14:textId="77777777" w:rsidTr="00846ED6">
        <w:trPr>
          <w:trHeight w:val="189"/>
        </w:trPr>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49BD2F" w14:textId="77777777" w:rsidR="00846ED6" w:rsidRPr="004F6653" w:rsidRDefault="00846ED6" w:rsidP="00846ED6">
            <w:pPr>
              <w:spacing w:after="0" w:line="240" w:lineRule="auto"/>
              <w:ind w:right="55"/>
              <w:rPr>
                <w:rFonts w:ascii="Times New Roman" w:hAnsi="Times New Roman"/>
              </w:rPr>
            </w:pPr>
            <w:r w:rsidRPr="004F6653">
              <w:rPr>
                <w:rFonts w:ascii="Times New Roman" w:hAnsi="Times New Roman"/>
                <w:color w:val="000000"/>
                <w:lang w:val="en-US" w:eastAsia="en-IE"/>
              </w:rPr>
              <w:t>Advisors (Civil Servants)</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EBB579" w14:textId="77777777" w:rsidR="00846ED6" w:rsidRPr="002D79B6" w:rsidRDefault="00846ED6" w:rsidP="00846ED6">
            <w:pPr>
              <w:spacing w:after="0" w:line="240" w:lineRule="auto"/>
              <w:ind w:right="55"/>
              <w:jc w:val="center"/>
              <w:rPr>
                <w:rFonts w:ascii="Times New Roman" w:hAnsi="Times New Roman"/>
              </w:rPr>
            </w:pPr>
            <w:r w:rsidRPr="002D79B6">
              <w:rPr>
                <w:rFonts w:ascii="Times New Roman" w:hAnsi="Times New Roman"/>
                <w:lang w:val="en-US" w:eastAsia="en-IE"/>
              </w:rPr>
              <w:t>0</w:t>
            </w:r>
          </w:p>
        </w:tc>
        <w:tc>
          <w:tcPr>
            <w:tcW w:w="2386" w:type="dxa"/>
            <w:tcBorders>
              <w:top w:val="nil"/>
              <w:left w:val="nil"/>
              <w:bottom w:val="single" w:sz="8" w:space="0" w:color="auto"/>
              <w:right w:val="single" w:sz="8" w:space="0" w:color="auto"/>
            </w:tcBorders>
            <w:hideMark/>
          </w:tcPr>
          <w:p w14:paraId="069DD779" w14:textId="77777777" w:rsidR="00846ED6" w:rsidRPr="009203F1" w:rsidRDefault="00846ED6" w:rsidP="00846ED6">
            <w:pPr>
              <w:spacing w:after="0" w:line="240" w:lineRule="auto"/>
              <w:ind w:right="55"/>
              <w:jc w:val="center"/>
              <w:rPr>
                <w:rFonts w:ascii="Times New Roman" w:hAnsi="Times New Roman"/>
              </w:rPr>
            </w:pPr>
            <w:r w:rsidRPr="009203F1">
              <w:rPr>
                <w:rFonts w:ascii="Times New Roman" w:hAnsi="Times New Roman"/>
                <w:color w:val="000000"/>
              </w:rPr>
              <w:t>0</w:t>
            </w:r>
          </w:p>
        </w:tc>
        <w:tc>
          <w:tcPr>
            <w:tcW w:w="67" w:type="dxa"/>
            <w:vAlign w:val="center"/>
            <w:hideMark/>
          </w:tcPr>
          <w:p w14:paraId="706001D0" w14:textId="77777777" w:rsidR="00846ED6" w:rsidRPr="004F6653" w:rsidRDefault="00846ED6" w:rsidP="00846ED6">
            <w:pPr>
              <w:spacing w:after="0" w:line="240" w:lineRule="auto"/>
              <w:rPr>
                <w:rFonts w:ascii="Times New Roman" w:hAnsi="Times New Roman"/>
              </w:rPr>
            </w:pPr>
          </w:p>
        </w:tc>
      </w:tr>
      <w:tr w:rsidR="00846ED6" w:rsidRPr="004F6653" w14:paraId="0E4685A9" w14:textId="77777777" w:rsidTr="00846ED6">
        <w:trPr>
          <w:trHeight w:val="189"/>
        </w:trPr>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B3DCF" w14:textId="77777777" w:rsidR="00846ED6" w:rsidRPr="000711FD" w:rsidRDefault="00846ED6" w:rsidP="00846ED6">
            <w:pPr>
              <w:spacing w:after="0" w:line="240" w:lineRule="auto"/>
              <w:ind w:right="55"/>
              <w:rPr>
                <w:rFonts w:ascii="Times New Roman" w:hAnsi="Times New Roman"/>
                <w:u w:val="single"/>
              </w:rPr>
            </w:pPr>
            <w:hyperlink r:id="rId188" w:anchor="RANGE!#REF!" w:history="1">
              <w:r w:rsidRPr="000711FD">
                <w:rPr>
                  <w:rStyle w:val="Hyperlink"/>
                  <w:rFonts w:ascii="Times New Roman" w:hAnsi="Times New Roman"/>
                  <w:color w:val="000000"/>
                  <w:lang w:val="en-US" w:eastAsia="en-IE"/>
                </w:rPr>
                <w:t>Visiting Teachers</w:t>
              </w:r>
            </w:hyperlink>
            <w:r w:rsidRPr="000711FD">
              <w:rPr>
                <w:rStyle w:val="Hyperlink"/>
                <w:rFonts w:ascii="Times New Roman" w:hAnsi="Times New Roman"/>
                <w:color w:val="000000"/>
                <w:lang w:val="en-US" w:eastAsia="en-IE"/>
              </w:rPr>
              <w:t xml:space="preserve"> </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8F148D" w14:textId="77777777" w:rsidR="00846ED6" w:rsidRPr="002D79B6" w:rsidRDefault="00846ED6" w:rsidP="00846ED6">
            <w:pPr>
              <w:spacing w:after="0" w:line="240" w:lineRule="auto"/>
              <w:ind w:right="55"/>
              <w:jc w:val="center"/>
              <w:rPr>
                <w:rFonts w:ascii="Times New Roman" w:hAnsi="Times New Roman"/>
              </w:rPr>
            </w:pPr>
            <w:r w:rsidRPr="002D79B6">
              <w:rPr>
                <w:rFonts w:ascii="Times New Roman" w:hAnsi="Times New Roman"/>
                <w:lang w:val="en-US" w:eastAsia="en-IE"/>
              </w:rPr>
              <w:t>46</w:t>
            </w:r>
          </w:p>
        </w:tc>
        <w:tc>
          <w:tcPr>
            <w:tcW w:w="2386" w:type="dxa"/>
            <w:tcBorders>
              <w:top w:val="nil"/>
              <w:left w:val="nil"/>
              <w:bottom w:val="single" w:sz="8" w:space="0" w:color="auto"/>
              <w:right w:val="single" w:sz="8" w:space="0" w:color="auto"/>
            </w:tcBorders>
            <w:hideMark/>
          </w:tcPr>
          <w:p w14:paraId="041443B6" w14:textId="77777777" w:rsidR="00846ED6" w:rsidRPr="009203F1" w:rsidRDefault="00846ED6" w:rsidP="00846ED6">
            <w:pPr>
              <w:spacing w:after="0" w:line="240" w:lineRule="auto"/>
              <w:ind w:right="55"/>
              <w:jc w:val="center"/>
              <w:rPr>
                <w:rFonts w:ascii="Times New Roman" w:hAnsi="Times New Roman"/>
              </w:rPr>
            </w:pPr>
            <w:r w:rsidRPr="009203F1">
              <w:rPr>
                <w:rFonts w:ascii="Times New Roman" w:hAnsi="Times New Roman"/>
                <w:color w:val="000000"/>
                <w:lang w:val="en-US" w:eastAsia="en-IE"/>
              </w:rPr>
              <w:t>43</w:t>
            </w:r>
          </w:p>
        </w:tc>
        <w:tc>
          <w:tcPr>
            <w:tcW w:w="67" w:type="dxa"/>
            <w:vAlign w:val="center"/>
            <w:hideMark/>
          </w:tcPr>
          <w:p w14:paraId="18765278" w14:textId="77777777" w:rsidR="00846ED6" w:rsidRPr="004F6653" w:rsidRDefault="00846ED6" w:rsidP="00846ED6">
            <w:pPr>
              <w:spacing w:after="0" w:line="240" w:lineRule="auto"/>
              <w:rPr>
                <w:rFonts w:ascii="Times New Roman" w:hAnsi="Times New Roman"/>
              </w:rPr>
            </w:pPr>
          </w:p>
        </w:tc>
      </w:tr>
      <w:tr w:rsidR="00846ED6" w:rsidRPr="004F6653" w14:paraId="34DB2B07" w14:textId="77777777" w:rsidTr="00846ED6">
        <w:trPr>
          <w:trHeight w:val="189"/>
        </w:trPr>
        <w:tc>
          <w:tcPr>
            <w:tcW w:w="4416" w:type="dxa"/>
            <w:tcBorders>
              <w:top w:val="nil"/>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hideMark/>
          </w:tcPr>
          <w:p w14:paraId="4282637C" w14:textId="77777777" w:rsidR="00846ED6" w:rsidRPr="004F6653" w:rsidRDefault="00846ED6" w:rsidP="00846ED6">
            <w:pPr>
              <w:spacing w:after="0" w:line="240" w:lineRule="auto"/>
              <w:ind w:right="55"/>
              <w:rPr>
                <w:rFonts w:ascii="Times New Roman" w:hAnsi="Times New Roman"/>
              </w:rPr>
            </w:pPr>
            <w:r w:rsidRPr="004F6653">
              <w:rPr>
                <w:rFonts w:ascii="Times New Roman" w:hAnsi="Times New Roman"/>
                <w:b/>
                <w:bCs/>
                <w:color w:val="000000"/>
                <w:lang w:val="en-US" w:eastAsia="en-IE"/>
              </w:rPr>
              <w:t>Sub-total</w:t>
            </w:r>
          </w:p>
        </w:tc>
        <w:tc>
          <w:tcPr>
            <w:tcW w:w="2310" w:type="dxa"/>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1F2F63A4" w14:textId="77777777" w:rsidR="00846ED6" w:rsidRPr="002D79B6" w:rsidRDefault="00846ED6" w:rsidP="00846ED6">
            <w:pPr>
              <w:spacing w:after="0" w:line="240" w:lineRule="auto"/>
              <w:ind w:right="55"/>
              <w:jc w:val="center"/>
              <w:rPr>
                <w:rFonts w:ascii="Times New Roman" w:hAnsi="Times New Roman"/>
              </w:rPr>
            </w:pPr>
            <w:r w:rsidRPr="002D79B6">
              <w:rPr>
                <w:rFonts w:ascii="Times New Roman" w:hAnsi="Times New Roman"/>
              </w:rPr>
              <w:t>97</w:t>
            </w:r>
          </w:p>
        </w:tc>
        <w:tc>
          <w:tcPr>
            <w:tcW w:w="2386" w:type="dxa"/>
            <w:tcBorders>
              <w:top w:val="nil"/>
              <w:left w:val="nil"/>
              <w:bottom w:val="single" w:sz="8" w:space="0" w:color="auto"/>
              <w:right w:val="single" w:sz="8" w:space="0" w:color="auto"/>
            </w:tcBorders>
            <w:shd w:val="clear" w:color="auto" w:fill="EDEDED"/>
            <w:hideMark/>
          </w:tcPr>
          <w:p w14:paraId="780E4B03" w14:textId="77777777" w:rsidR="00846ED6" w:rsidRPr="009203F1" w:rsidRDefault="00846ED6" w:rsidP="00846ED6">
            <w:pPr>
              <w:spacing w:after="0" w:line="240" w:lineRule="auto"/>
              <w:ind w:right="55"/>
              <w:jc w:val="center"/>
              <w:rPr>
                <w:rFonts w:ascii="Times New Roman" w:hAnsi="Times New Roman"/>
              </w:rPr>
            </w:pPr>
            <w:r w:rsidRPr="009203F1">
              <w:rPr>
                <w:rFonts w:ascii="Times New Roman" w:hAnsi="Times New Roman"/>
                <w:b/>
                <w:bCs/>
                <w:color w:val="000000"/>
                <w:lang w:val="en-US" w:eastAsia="en-IE"/>
              </w:rPr>
              <w:t>147</w:t>
            </w:r>
          </w:p>
        </w:tc>
        <w:tc>
          <w:tcPr>
            <w:tcW w:w="67" w:type="dxa"/>
            <w:vAlign w:val="center"/>
            <w:hideMark/>
          </w:tcPr>
          <w:p w14:paraId="5760BA62" w14:textId="77777777" w:rsidR="00846ED6" w:rsidRPr="004F6653" w:rsidRDefault="00846ED6" w:rsidP="00846ED6">
            <w:pPr>
              <w:spacing w:after="0" w:line="240" w:lineRule="auto"/>
              <w:rPr>
                <w:rFonts w:ascii="Times New Roman" w:hAnsi="Times New Roman"/>
              </w:rPr>
            </w:pPr>
          </w:p>
        </w:tc>
      </w:tr>
      <w:tr w:rsidR="00846ED6" w:rsidRPr="004F6653" w14:paraId="5F3FB528" w14:textId="77777777" w:rsidTr="00846ED6">
        <w:trPr>
          <w:trHeight w:val="208"/>
        </w:trPr>
        <w:tc>
          <w:tcPr>
            <w:tcW w:w="4416" w:type="dxa"/>
            <w:tcBorders>
              <w:top w:val="nil"/>
              <w:left w:val="single" w:sz="8" w:space="0" w:color="auto"/>
              <w:bottom w:val="single" w:sz="8" w:space="0" w:color="auto"/>
              <w:right w:val="single" w:sz="8" w:space="0" w:color="auto"/>
            </w:tcBorders>
            <w:shd w:val="clear" w:color="auto" w:fill="D5DCE4" w:themeFill="text2" w:themeFillTint="33"/>
            <w:noWrap/>
            <w:tcMar>
              <w:top w:w="0" w:type="dxa"/>
              <w:left w:w="108" w:type="dxa"/>
              <w:bottom w:w="0" w:type="dxa"/>
              <w:right w:w="108" w:type="dxa"/>
            </w:tcMar>
            <w:vAlign w:val="bottom"/>
            <w:hideMark/>
          </w:tcPr>
          <w:p w14:paraId="570E74D2" w14:textId="77777777" w:rsidR="00846ED6" w:rsidRPr="004F6653" w:rsidRDefault="00846ED6" w:rsidP="00846ED6">
            <w:pPr>
              <w:spacing w:after="0" w:line="240" w:lineRule="auto"/>
              <w:ind w:right="55"/>
              <w:rPr>
                <w:rFonts w:ascii="Times New Roman" w:hAnsi="Times New Roman"/>
              </w:rPr>
            </w:pPr>
            <w:r w:rsidRPr="004F6653">
              <w:rPr>
                <w:rFonts w:ascii="Times New Roman" w:hAnsi="Times New Roman"/>
                <w:b/>
                <w:bCs/>
                <w:color w:val="000000"/>
                <w:lang w:val="en-US" w:eastAsia="en-IE"/>
              </w:rPr>
              <w:t>Total</w:t>
            </w:r>
          </w:p>
        </w:tc>
        <w:tc>
          <w:tcPr>
            <w:tcW w:w="2310" w:type="dxa"/>
            <w:tcBorders>
              <w:top w:val="nil"/>
              <w:left w:val="nil"/>
              <w:bottom w:val="single" w:sz="8" w:space="0" w:color="auto"/>
              <w:right w:val="single" w:sz="8" w:space="0" w:color="auto"/>
            </w:tcBorders>
            <w:shd w:val="clear" w:color="auto" w:fill="D5DCE4" w:themeFill="text2" w:themeFillTint="33"/>
            <w:noWrap/>
            <w:tcMar>
              <w:top w:w="0" w:type="dxa"/>
              <w:left w:w="108" w:type="dxa"/>
              <w:bottom w:w="0" w:type="dxa"/>
              <w:right w:w="108" w:type="dxa"/>
            </w:tcMar>
            <w:vAlign w:val="center"/>
            <w:hideMark/>
          </w:tcPr>
          <w:p w14:paraId="60A48EDA" w14:textId="77777777" w:rsidR="00846ED6" w:rsidRPr="002D79B6" w:rsidRDefault="00846ED6" w:rsidP="00846ED6">
            <w:pPr>
              <w:spacing w:after="0" w:line="240" w:lineRule="auto"/>
              <w:ind w:right="55"/>
              <w:jc w:val="center"/>
              <w:rPr>
                <w:rFonts w:ascii="Times New Roman" w:hAnsi="Times New Roman"/>
              </w:rPr>
            </w:pPr>
            <w:r w:rsidRPr="002D79B6">
              <w:rPr>
                <w:rFonts w:ascii="Times New Roman" w:hAnsi="Times New Roman"/>
                <w:b/>
                <w:bCs/>
                <w:lang w:val="en-US" w:eastAsia="en-IE"/>
              </w:rPr>
              <w:t>295</w:t>
            </w:r>
          </w:p>
        </w:tc>
        <w:tc>
          <w:tcPr>
            <w:tcW w:w="2386" w:type="dxa"/>
            <w:tcBorders>
              <w:top w:val="nil"/>
              <w:left w:val="nil"/>
              <w:bottom w:val="single" w:sz="8" w:space="0" w:color="auto"/>
              <w:right w:val="single" w:sz="8" w:space="0" w:color="auto"/>
            </w:tcBorders>
            <w:shd w:val="clear" w:color="auto" w:fill="D5DCE4" w:themeFill="text2" w:themeFillTint="33"/>
            <w:hideMark/>
          </w:tcPr>
          <w:p w14:paraId="240936FC" w14:textId="77777777" w:rsidR="00846ED6" w:rsidRPr="009203F1" w:rsidRDefault="00846ED6" w:rsidP="00846ED6">
            <w:pPr>
              <w:spacing w:after="0" w:line="240" w:lineRule="auto"/>
              <w:ind w:right="55"/>
              <w:jc w:val="center"/>
              <w:rPr>
                <w:rFonts w:ascii="Times New Roman" w:hAnsi="Times New Roman"/>
              </w:rPr>
            </w:pPr>
            <w:r w:rsidRPr="009203F1">
              <w:rPr>
                <w:rFonts w:ascii="Times New Roman" w:hAnsi="Times New Roman"/>
                <w:b/>
                <w:bCs/>
                <w:color w:val="000000"/>
                <w:lang w:val="en-US" w:eastAsia="en-IE"/>
              </w:rPr>
              <w:t>426</w:t>
            </w:r>
          </w:p>
        </w:tc>
        <w:tc>
          <w:tcPr>
            <w:tcW w:w="67" w:type="dxa"/>
            <w:vAlign w:val="center"/>
            <w:hideMark/>
          </w:tcPr>
          <w:p w14:paraId="108F29B5" w14:textId="77777777" w:rsidR="00846ED6" w:rsidRPr="004F6653" w:rsidRDefault="00846ED6" w:rsidP="00846ED6">
            <w:pPr>
              <w:spacing w:after="0" w:line="240" w:lineRule="auto"/>
              <w:rPr>
                <w:rFonts w:ascii="Times New Roman" w:hAnsi="Times New Roman"/>
              </w:rPr>
            </w:pPr>
          </w:p>
        </w:tc>
      </w:tr>
    </w:tbl>
    <w:p w14:paraId="2A15A669" w14:textId="77777777" w:rsidR="00846ED6" w:rsidRPr="004F6653" w:rsidRDefault="00846ED6" w:rsidP="00846ED6">
      <w:pPr>
        <w:rPr>
          <w:rFonts w:ascii="Times New Roman" w:hAnsi="Times New Roman"/>
        </w:rPr>
      </w:pPr>
    </w:p>
    <w:p w14:paraId="1B9DCCAF" w14:textId="77777777" w:rsidR="00846ED6" w:rsidRPr="004F6653" w:rsidRDefault="00846ED6" w:rsidP="00846ED6">
      <w:pPr>
        <w:spacing w:after="0" w:line="240" w:lineRule="auto"/>
        <w:rPr>
          <w:rFonts w:ascii="Times New Roman" w:hAnsi="Times New Roman"/>
          <w:b/>
          <w:caps/>
        </w:rPr>
      </w:pPr>
    </w:p>
    <w:p w14:paraId="0FC21471" w14:textId="77777777" w:rsidR="00846ED6" w:rsidRDefault="00846ED6" w:rsidP="00846ED6">
      <w:pPr>
        <w:spacing w:after="0" w:line="240" w:lineRule="auto"/>
        <w:rPr>
          <w:rFonts w:ascii="Times New Roman" w:hAnsi="Times New Roman"/>
          <w:b/>
          <w:caps/>
        </w:rPr>
      </w:pPr>
    </w:p>
    <w:p w14:paraId="2396F5BD" w14:textId="77777777" w:rsidR="00846ED6" w:rsidRDefault="00846ED6" w:rsidP="00846ED6">
      <w:pPr>
        <w:spacing w:after="0" w:line="240" w:lineRule="auto"/>
        <w:rPr>
          <w:rFonts w:ascii="Times New Roman" w:hAnsi="Times New Roman"/>
          <w:b/>
          <w:caps/>
        </w:rPr>
      </w:pPr>
    </w:p>
    <w:p w14:paraId="715E2075" w14:textId="77777777" w:rsidR="00846ED6" w:rsidRDefault="00846ED6" w:rsidP="00846ED6">
      <w:pPr>
        <w:spacing w:after="0" w:line="240" w:lineRule="auto"/>
        <w:ind w:firstLine="720"/>
        <w:rPr>
          <w:rFonts w:ascii="Times New Roman" w:hAnsi="Times New Roman"/>
          <w:b/>
          <w:caps/>
        </w:rPr>
      </w:pPr>
    </w:p>
    <w:p w14:paraId="43102FAD" w14:textId="77777777" w:rsidR="00846ED6" w:rsidRPr="009203F1" w:rsidRDefault="00846ED6" w:rsidP="00846ED6">
      <w:pPr>
        <w:spacing w:after="0" w:line="240" w:lineRule="auto"/>
        <w:ind w:firstLine="720"/>
        <w:rPr>
          <w:rFonts w:ascii="Times New Roman" w:hAnsi="Times New Roman"/>
          <w:b/>
          <w:caps/>
        </w:rPr>
      </w:pPr>
      <w:r w:rsidRPr="009203F1">
        <w:rPr>
          <w:rFonts w:ascii="Times New Roman" w:hAnsi="Times New Roman"/>
          <w:b/>
          <w:caps/>
        </w:rPr>
        <w:t>Breakdown of H</w:t>
      </w:r>
      <w:r>
        <w:rPr>
          <w:rFonts w:ascii="Times New Roman" w:hAnsi="Times New Roman"/>
          <w:b/>
          <w:caps/>
        </w:rPr>
        <w:t>igher DutY Positions at 1.1.2024</w:t>
      </w:r>
    </w:p>
    <w:p w14:paraId="5F01CD66" w14:textId="77777777" w:rsidR="00846ED6" w:rsidRPr="009203F1" w:rsidRDefault="00846ED6" w:rsidP="00846ED6">
      <w:pPr>
        <w:spacing w:after="0" w:line="240" w:lineRule="auto"/>
        <w:rPr>
          <w:rFonts w:ascii="Times New Roman" w:hAnsi="Times New Roman"/>
          <w:b/>
          <w:caps/>
        </w:rPr>
      </w:pPr>
    </w:p>
    <w:tbl>
      <w:tblPr>
        <w:tblW w:w="0" w:type="auto"/>
        <w:tblInd w:w="1124" w:type="dxa"/>
        <w:tblCellMar>
          <w:left w:w="0" w:type="dxa"/>
          <w:right w:w="0" w:type="dxa"/>
        </w:tblCellMar>
        <w:tblLook w:val="04A0" w:firstRow="1" w:lastRow="0" w:firstColumn="1" w:lastColumn="0" w:noHBand="0" w:noVBand="1"/>
      </w:tblPr>
      <w:tblGrid>
        <w:gridCol w:w="1481"/>
        <w:gridCol w:w="2606"/>
        <w:gridCol w:w="2606"/>
      </w:tblGrid>
      <w:tr w:rsidR="00846ED6" w:rsidRPr="009203F1" w14:paraId="3E62DEDF" w14:textId="77777777" w:rsidTr="00846ED6">
        <w:trPr>
          <w:trHeight w:val="644"/>
        </w:trPr>
        <w:tc>
          <w:tcPr>
            <w:tcW w:w="1481" w:type="dxa"/>
            <w:tcBorders>
              <w:top w:val="single" w:sz="8" w:space="0" w:color="auto"/>
              <w:left w:val="single" w:sz="8" w:space="0" w:color="auto"/>
              <w:bottom w:val="single" w:sz="8" w:space="0" w:color="auto"/>
              <w:right w:val="single" w:sz="8" w:space="0" w:color="auto"/>
            </w:tcBorders>
            <w:shd w:val="clear" w:color="auto" w:fill="D5DCE4" w:themeFill="text2" w:themeFillTint="33"/>
            <w:tcMar>
              <w:top w:w="0" w:type="dxa"/>
              <w:left w:w="108" w:type="dxa"/>
              <w:bottom w:w="0" w:type="dxa"/>
              <w:right w:w="108" w:type="dxa"/>
            </w:tcMar>
            <w:vAlign w:val="bottom"/>
            <w:hideMark/>
          </w:tcPr>
          <w:p w14:paraId="63319BD1" w14:textId="77777777" w:rsidR="00846ED6" w:rsidRPr="009203F1" w:rsidRDefault="00846ED6" w:rsidP="00846ED6">
            <w:pPr>
              <w:spacing w:after="0" w:line="240" w:lineRule="auto"/>
              <w:jc w:val="center"/>
              <w:rPr>
                <w:rFonts w:ascii="Times New Roman" w:hAnsi="Times New Roman"/>
                <w:b/>
              </w:rPr>
            </w:pPr>
            <w:r w:rsidRPr="009203F1">
              <w:rPr>
                <w:rFonts w:ascii="Times New Roman" w:hAnsi="Times New Roman"/>
                <w:b/>
                <w:color w:val="000000"/>
                <w:lang w:eastAsia="en-IE"/>
              </w:rPr>
              <w:t>No of Staff</w:t>
            </w:r>
          </w:p>
        </w:tc>
        <w:tc>
          <w:tcPr>
            <w:tcW w:w="2606" w:type="dxa"/>
            <w:tcBorders>
              <w:top w:val="single" w:sz="8" w:space="0" w:color="auto"/>
              <w:left w:val="nil"/>
              <w:bottom w:val="single" w:sz="8" w:space="0" w:color="auto"/>
              <w:right w:val="single" w:sz="8" w:space="0" w:color="auto"/>
            </w:tcBorders>
            <w:shd w:val="clear" w:color="auto" w:fill="D5DCE4" w:themeFill="text2" w:themeFillTint="33"/>
            <w:tcMar>
              <w:top w:w="0" w:type="dxa"/>
              <w:left w:w="108" w:type="dxa"/>
              <w:bottom w:w="0" w:type="dxa"/>
              <w:right w:w="108" w:type="dxa"/>
            </w:tcMar>
            <w:vAlign w:val="bottom"/>
            <w:hideMark/>
          </w:tcPr>
          <w:p w14:paraId="013391FF" w14:textId="77777777" w:rsidR="00846ED6" w:rsidRPr="009203F1" w:rsidRDefault="00846ED6" w:rsidP="00846ED6">
            <w:pPr>
              <w:spacing w:after="0" w:line="240" w:lineRule="auto"/>
              <w:rPr>
                <w:rFonts w:ascii="Times New Roman" w:hAnsi="Times New Roman"/>
                <w:b/>
              </w:rPr>
            </w:pPr>
            <w:r w:rsidRPr="009203F1">
              <w:rPr>
                <w:rFonts w:ascii="Times New Roman" w:hAnsi="Times New Roman"/>
                <w:b/>
                <w:bCs/>
                <w:color w:val="000000"/>
                <w:lang w:eastAsia="en-IE"/>
              </w:rPr>
              <w:t>Substantive Grade</w:t>
            </w:r>
          </w:p>
        </w:tc>
        <w:tc>
          <w:tcPr>
            <w:tcW w:w="2606" w:type="dxa"/>
            <w:tcBorders>
              <w:top w:val="single" w:sz="8" w:space="0" w:color="auto"/>
              <w:left w:val="nil"/>
              <w:bottom w:val="single" w:sz="8" w:space="0" w:color="auto"/>
              <w:right w:val="single" w:sz="8" w:space="0" w:color="auto"/>
            </w:tcBorders>
            <w:shd w:val="clear" w:color="auto" w:fill="D5DCE4" w:themeFill="text2" w:themeFillTint="33"/>
            <w:tcMar>
              <w:top w:w="0" w:type="dxa"/>
              <w:left w:w="108" w:type="dxa"/>
              <w:bottom w:w="0" w:type="dxa"/>
              <w:right w:w="108" w:type="dxa"/>
            </w:tcMar>
            <w:vAlign w:val="bottom"/>
            <w:hideMark/>
          </w:tcPr>
          <w:p w14:paraId="32749AC9" w14:textId="77777777" w:rsidR="00846ED6" w:rsidRPr="009203F1" w:rsidRDefault="00846ED6" w:rsidP="00846ED6">
            <w:pPr>
              <w:spacing w:after="0" w:line="240" w:lineRule="auto"/>
              <w:rPr>
                <w:rFonts w:ascii="Times New Roman" w:hAnsi="Times New Roman"/>
                <w:b/>
              </w:rPr>
            </w:pPr>
            <w:r w:rsidRPr="009203F1">
              <w:rPr>
                <w:rFonts w:ascii="Times New Roman" w:hAnsi="Times New Roman"/>
                <w:b/>
                <w:bCs/>
                <w:color w:val="000000"/>
                <w:lang w:eastAsia="en-IE"/>
              </w:rPr>
              <w:t>HD Grade currently being paid</w:t>
            </w:r>
          </w:p>
        </w:tc>
      </w:tr>
      <w:tr w:rsidR="00846ED6" w:rsidRPr="009203F1" w14:paraId="23ACD786" w14:textId="77777777" w:rsidTr="00846ED6">
        <w:trPr>
          <w:trHeight w:val="314"/>
        </w:trPr>
        <w:tc>
          <w:tcPr>
            <w:tcW w:w="14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0CEBC9" w14:textId="77777777" w:rsidR="00846ED6" w:rsidRPr="00B02106" w:rsidRDefault="00846ED6" w:rsidP="00846ED6">
            <w:pPr>
              <w:spacing w:after="0" w:line="240" w:lineRule="auto"/>
              <w:jc w:val="center"/>
              <w:rPr>
                <w:rFonts w:ascii="Times New Roman" w:hAnsi="Times New Roman"/>
              </w:rPr>
            </w:pPr>
            <w:r w:rsidRPr="00B02106">
              <w:rPr>
                <w:rFonts w:ascii="Times New Roman" w:hAnsi="Times New Roman"/>
              </w:rPr>
              <w:t>2</w:t>
            </w:r>
          </w:p>
        </w:tc>
        <w:tc>
          <w:tcPr>
            <w:tcW w:w="2606" w:type="dxa"/>
            <w:tcBorders>
              <w:top w:val="nil"/>
              <w:left w:val="nil"/>
              <w:bottom w:val="single" w:sz="8" w:space="0" w:color="auto"/>
              <w:right w:val="single" w:sz="8" w:space="0" w:color="auto"/>
            </w:tcBorders>
            <w:tcMar>
              <w:top w:w="0" w:type="dxa"/>
              <w:left w:w="108" w:type="dxa"/>
              <w:bottom w:w="0" w:type="dxa"/>
              <w:right w:w="108" w:type="dxa"/>
            </w:tcMar>
            <w:hideMark/>
          </w:tcPr>
          <w:p w14:paraId="74BE6D36" w14:textId="77777777" w:rsidR="00846ED6" w:rsidRPr="00B02106" w:rsidRDefault="00846ED6" w:rsidP="00846ED6">
            <w:pPr>
              <w:spacing w:after="0" w:line="240" w:lineRule="auto"/>
              <w:rPr>
                <w:rFonts w:ascii="Times New Roman" w:hAnsi="Times New Roman"/>
              </w:rPr>
            </w:pPr>
            <w:r w:rsidRPr="00B02106">
              <w:rPr>
                <w:rFonts w:ascii="Times New Roman" w:hAnsi="Times New Roman"/>
              </w:rPr>
              <w:t>SENO</w:t>
            </w:r>
          </w:p>
        </w:tc>
        <w:tc>
          <w:tcPr>
            <w:tcW w:w="2606" w:type="dxa"/>
            <w:tcBorders>
              <w:top w:val="nil"/>
              <w:left w:val="nil"/>
              <w:bottom w:val="single" w:sz="8" w:space="0" w:color="auto"/>
              <w:right w:val="single" w:sz="8" w:space="0" w:color="auto"/>
            </w:tcBorders>
            <w:tcMar>
              <w:top w:w="0" w:type="dxa"/>
              <w:left w:w="108" w:type="dxa"/>
              <w:bottom w:w="0" w:type="dxa"/>
              <w:right w:w="108" w:type="dxa"/>
            </w:tcMar>
            <w:hideMark/>
          </w:tcPr>
          <w:p w14:paraId="48709FBC" w14:textId="77777777" w:rsidR="00846ED6" w:rsidRPr="00B02106" w:rsidRDefault="00846ED6" w:rsidP="00846ED6">
            <w:pPr>
              <w:spacing w:after="0" w:line="240" w:lineRule="auto"/>
              <w:rPr>
                <w:rFonts w:ascii="Times New Roman" w:hAnsi="Times New Roman"/>
              </w:rPr>
            </w:pPr>
            <w:r w:rsidRPr="00B02106">
              <w:rPr>
                <w:rFonts w:ascii="Times New Roman" w:hAnsi="Times New Roman"/>
              </w:rPr>
              <w:t>Team Manager</w:t>
            </w:r>
          </w:p>
        </w:tc>
      </w:tr>
      <w:tr w:rsidR="00846ED6" w:rsidRPr="009203F1" w14:paraId="3BD3201F" w14:textId="77777777" w:rsidTr="00846ED6">
        <w:trPr>
          <w:trHeight w:val="314"/>
        </w:trPr>
        <w:tc>
          <w:tcPr>
            <w:tcW w:w="14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D4FC8F" w14:textId="77777777" w:rsidR="00846ED6" w:rsidRPr="00B02106" w:rsidRDefault="00846ED6" w:rsidP="00846ED6">
            <w:pPr>
              <w:spacing w:after="0" w:line="240" w:lineRule="auto"/>
              <w:jc w:val="center"/>
              <w:rPr>
                <w:rFonts w:ascii="Times New Roman" w:hAnsi="Times New Roman"/>
              </w:rPr>
            </w:pPr>
            <w:r w:rsidRPr="00B02106">
              <w:rPr>
                <w:rFonts w:ascii="Times New Roman" w:hAnsi="Times New Roman"/>
              </w:rPr>
              <w:t>1</w:t>
            </w:r>
          </w:p>
        </w:tc>
        <w:tc>
          <w:tcPr>
            <w:tcW w:w="2606" w:type="dxa"/>
            <w:tcBorders>
              <w:top w:val="nil"/>
              <w:left w:val="nil"/>
              <w:bottom w:val="single" w:sz="8" w:space="0" w:color="auto"/>
              <w:right w:val="single" w:sz="8" w:space="0" w:color="auto"/>
            </w:tcBorders>
            <w:tcMar>
              <w:top w:w="0" w:type="dxa"/>
              <w:left w:w="108" w:type="dxa"/>
              <w:bottom w:w="0" w:type="dxa"/>
              <w:right w:w="108" w:type="dxa"/>
            </w:tcMar>
            <w:hideMark/>
          </w:tcPr>
          <w:p w14:paraId="5DE9BB5C" w14:textId="77777777" w:rsidR="00846ED6" w:rsidRPr="00B02106" w:rsidRDefault="00846ED6" w:rsidP="00846ED6">
            <w:pPr>
              <w:spacing w:after="0" w:line="240" w:lineRule="auto"/>
              <w:rPr>
                <w:rFonts w:ascii="Times New Roman" w:hAnsi="Times New Roman"/>
              </w:rPr>
            </w:pPr>
            <w:r w:rsidRPr="00B02106">
              <w:rPr>
                <w:rFonts w:ascii="Times New Roman" w:hAnsi="Times New Roman"/>
              </w:rPr>
              <w:t>Team Manager</w:t>
            </w:r>
          </w:p>
        </w:tc>
        <w:tc>
          <w:tcPr>
            <w:tcW w:w="2606" w:type="dxa"/>
            <w:tcBorders>
              <w:top w:val="nil"/>
              <w:left w:val="nil"/>
              <w:bottom w:val="single" w:sz="8" w:space="0" w:color="auto"/>
              <w:right w:val="single" w:sz="8" w:space="0" w:color="auto"/>
            </w:tcBorders>
            <w:tcMar>
              <w:top w:w="0" w:type="dxa"/>
              <w:left w:w="108" w:type="dxa"/>
              <w:bottom w:w="0" w:type="dxa"/>
              <w:right w:w="108" w:type="dxa"/>
            </w:tcMar>
            <w:hideMark/>
          </w:tcPr>
          <w:p w14:paraId="6AC5A836" w14:textId="77777777" w:rsidR="00846ED6" w:rsidRPr="00B02106" w:rsidRDefault="00846ED6" w:rsidP="00846ED6">
            <w:pPr>
              <w:spacing w:after="0" w:line="240" w:lineRule="auto"/>
              <w:rPr>
                <w:rFonts w:ascii="Times New Roman" w:hAnsi="Times New Roman"/>
              </w:rPr>
            </w:pPr>
            <w:r w:rsidRPr="00B02106">
              <w:rPr>
                <w:rFonts w:ascii="Times New Roman" w:hAnsi="Times New Roman"/>
              </w:rPr>
              <w:t>Specialist Lead</w:t>
            </w:r>
          </w:p>
        </w:tc>
      </w:tr>
      <w:tr w:rsidR="00846ED6" w:rsidRPr="009203F1" w14:paraId="1A8E74D3" w14:textId="77777777" w:rsidTr="00846ED6">
        <w:trPr>
          <w:trHeight w:val="314"/>
        </w:trPr>
        <w:tc>
          <w:tcPr>
            <w:tcW w:w="14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840C85" w14:textId="77777777" w:rsidR="00846ED6" w:rsidRPr="00B02106" w:rsidRDefault="00846ED6" w:rsidP="00846ED6">
            <w:pPr>
              <w:spacing w:after="0" w:line="240" w:lineRule="auto"/>
              <w:jc w:val="center"/>
              <w:rPr>
                <w:rFonts w:ascii="Times New Roman" w:hAnsi="Times New Roman"/>
              </w:rPr>
            </w:pPr>
            <w:r w:rsidRPr="00B02106">
              <w:rPr>
                <w:rFonts w:ascii="Times New Roman" w:hAnsi="Times New Roman"/>
              </w:rPr>
              <w:t>1</w:t>
            </w:r>
          </w:p>
        </w:tc>
        <w:tc>
          <w:tcPr>
            <w:tcW w:w="2606" w:type="dxa"/>
            <w:tcBorders>
              <w:top w:val="nil"/>
              <w:left w:val="nil"/>
              <w:bottom w:val="single" w:sz="8" w:space="0" w:color="auto"/>
              <w:right w:val="single" w:sz="8" w:space="0" w:color="auto"/>
            </w:tcBorders>
            <w:tcMar>
              <w:top w:w="0" w:type="dxa"/>
              <w:left w:w="108" w:type="dxa"/>
              <w:bottom w:w="0" w:type="dxa"/>
              <w:right w:w="108" w:type="dxa"/>
            </w:tcMar>
            <w:hideMark/>
          </w:tcPr>
          <w:p w14:paraId="3DE11A31" w14:textId="77777777" w:rsidR="00846ED6" w:rsidRPr="00B02106" w:rsidRDefault="00846ED6" w:rsidP="00846ED6">
            <w:pPr>
              <w:spacing w:after="0" w:line="240" w:lineRule="auto"/>
              <w:rPr>
                <w:rFonts w:ascii="Times New Roman" w:hAnsi="Times New Roman"/>
              </w:rPr>
            </w:pPr>
            <w:r w:rsidRPr="00B02106">
              <w:rPr>
                <w:rFonts w:ascii="Times New Roman" w:hAnsi="Times New Roman"/>
              </w:rPr>
              <w:t>Team Manager</w:t>
            </w:r>
          </w:p>
        </w:tc>
        <w:tc>
          <w:tcPr>
            <w:tcW w:w="2606" w:type="dxa"/>
            <w:tcBorders>
              <w:top w:val="nil"/>
              <w:left w:val="nil"/>
              <w:bottom w:val="single" w:sz="8" w:space="0" w:color="auto"/>
              <w:right w:val="single" w:sz="8" w:space="0" w:color="auto"/>
            </w:tcBorders>
            <w:tcMar>
              <w:top w:w="0" w:type="dxa"/>
              <w:left w:w="108" w:type="dxa"/>
              <w:bottom w:w="0" w:type="dxa"/>
              <w:right w:w="108" w:type="dxa"/>
            </w:tcMar>
            <w:hideMark/>
          </w:tcPr>
          <w:p w14:paraId="7FB69566" w14:textId="77777777" w:rsidR="00846ED6" w:rsidRPr="00B02106" w:rsidRDefault="00846ED6" w:rsidP="00846ED6">
            <w:pPr>
              <w:spacing w:after="0" w:line="240" w:lineRule="auto"/>
              <w:rPr>
                <w:rFonts w:ascii="Times New Roman" w:hAnsi="Times New Roman"/>
              </w:rPr>
            </w:pPr>
            <w:r w:rsidRPr="00B02106">
              <w:rPr>
                <w:rFonts w:ascii="Times New Roman" w:hAnsi="Times New Roman"/>
              </w:rPr>
              <w:t>Regional Manager</w:t>
            </w:r>
          </w:p>
        </w:tc>
      </w:tr>
    </w:tbl>
    <w:p w14:paraId="66248569" w14:textId="77777777" w:rsidR="00846ED6" w:rsidRDefault="00846ED6" w:rsidP="00846ED6">
      <w:pPr>
        <w:spacing w:after="0" w:line="240" w:lineRule="auto"/>
        <w:rPr>
          <w:rFonts w:ascii="Times New Roman" w:hAnsi="Times New Roman"/>
          <w:b/>
          <w:caps/>
          <w:szCs w:val="24"/>
        </w:rPr>
      </w:pPr>
    </w:p>
    <w:p w14:paraId="221F0748" w14:textId="77777777" w:rsidR="00846ED6" w:rsidRDefault="00846ED6" w:rsidP="00846ED6">
      <w:pPr>
        <w:spacing w:after="0" w:line="240" w:lineRule="auto"/>
        <w:rPr>
          <w:rFonts w:ascii="Times New Roman" w:hAnsi="Times New Roman"/>
          <w:b/>
          <w:caps/>
          <w:szCs w:val="24"/>
        </w:rPr>
      </w:pPr>
    </w:p>
    <w:p w14:paraId="646BA5EA" w14:textId="77777777" w:rsidR="00846ED6" w:rsidRPr="00205AE6" w:rsidRDefault="00846ED6" w:rsidP="00224693">
      <w:pPr>
        <w:pStyle w:val="ListParagraph"/>
        <w:numPr>
          <w:ilvl w:val="0"/>
          <w:numId w:val="62"/>
        </w:numPr>
        <w:pBdr>
          <w:bottom w:val="single" w:sz="12" w:space="1" w:color="auto"/>
        </w:pBdr>
        <w:spacing w:after="0" w:line="240" w:lineRule="auto"/>
        <w:ind w:right="55" w:hanging="720"/>
        <w:rPr>
          <w:rFonts w:ascii="Times New Roman" w:hAnsi="Times New Roman"/>
          <w:b/>
          <w:caps/>
          <w:szCs w:val="24"/>
        </w:rPr>
      </w:pPr>
      <w:r w:rsidRPr="00205AE6">
        <w:rPr>
          <w:rFonts w:ascii="Times New Roman" w:hAnsi="Times New Roman"/>
          <w:b/>
          <w:caps/>
          <w:szCs w:val="24"/>
        </w:rPr>
        <w:t xml:space="preserve">Performance Measurements and Service Level Commitments </w:t>
      </w:r>
    </w:p>
    <w:p w14:paraId="10C8DE79" w14:textId="77777777" w:rsidR="00846ED6" w:rsidRPr="00205AE6" w:rsidRDefault="00846ED6" w:rsidP="00846ED6">
      <w:pPr>
        <w:pStyle w:val="ListParagraph"/>
        <w:spacing w:after="0" w:line="240" w:lineRule="auto"/>
        <w:ind w:left="284" w:right="55"/>
        <w:rPr>
          <w:rFonts w:ascii="Times New Roman" w:hAnsi="Times New Roman"/>
          <w:b/>
          <w:szCs w:val="24"/>
        </w:rPr>
      </w:pPr>
    </w:p>
    <w:p w14:paraId="050B80FB" w14:textId="77777777" w:rsidR="00846ED6" w:rsidRPr="009C3F00" w:rsidRDefault="00846ED6" w:rsidP="00BD1410">
      <w:pPr>
        <w:pStyle w:val="ListParagraph"/>
        <w:spacing w:after="0" w:line="240" w:lineRule="auto"/>
        <w:ind w:left="0" w:right="55"/>
      </w:pPr>
      <w:r w:rsidRPr="007022E6">
        <w:rPr>
          <w:rFonts w:ascii="Times New Roman" w:hAnsi="Times New Roman"/>
          <w:szCs w:val="24"/>
        </w:rPr>
        <w:t>This section specifies the high-level performance indicators and more detailed outputs/ service level commitments, in line with the DoE Statement of Strategy, Action Plan for Education and the NCSE Statement of Strategy 2023 - 202</w:t>
      </w:r>
      <w:r>
        <w:rPr>
          <w:rFonts w:ascii="Times New Roman" w:hAnsi="Times New Roman"/>
          <w:szCs w:val="24"/>
        </w:rPr>
        <w:t>6</w:t>
      </w:r>
      <w:r w:rsidRPr="007022E6">
        <w:rPr>
          <w:rFonts w:ascii="Times New Roman" w:hAnsi="Times New Roman"/>
          <w:szCs w:val="24"/>
        </w:rPr>
        <w:t>.</w:t>
      </w:r>
      <w:r w:rsidRPr="007022E6">
        <w:t xml:space="preserve"> </w:t>
      </w:r>
      <w:r w:rsidRPr="007022E6">
        <w:rPr>
          <w:rFonts w:ascii="Times New Roman" w:hAnsi="Times New Roman"/>
          <w:szCs w:val="24"/>
        </w:rPr>
        <w:t>The department and the NCSE acknowledge that the performance measures listed below are part of a</w:t>
      </w:r>
      <w:r w:rsidRPr="00205AE6">
        <w:rPr>
          <w:rFonts w:ascii="Times New Roman" w:hAnsi="Times New Roman"/>
          <w:szCs w:val="24"/>
        </w:rPr>
        <w:t xml:space="preserve"> living document and as urgent issues arise, the work programme could be subject to change following collaboration between the department and NCSE.</w:t>
      </w:r>
    </w:p>
    <w:p w14:paraId="255FD96E" w14:textId="77777777" w:rsidR="00846ED6" w:rsidRDefault="00846ED6" w:rsidP="00BD1410">
      <w:pPr>
        <w:pStyle w:val="ListParagraph"/>
        <w:spacing w:after="0" w:line="240" w:lineRule="auto"/>
        <w:ind w:left="0" w:right="55"/>
        <w:rPr>
          <w:rFonts w:ascii="Times New Roman" w:hAnsi="Times New Roman"/>
          <w:szCs w:val="24"/>
        </w:rPr>
      </w:pPr>
    </w:p>
    <w:tbl>
      <w:tblPr>
        <w:tblpPr w:leftFromText="180" w:rightFromText="180" w:vertAnchor="text" w:horzAnchor="margin" w:tblpXSpec="center" w:tblpY="223"/>
        <w:tblW w:w="10935" w:type="dxa"/>
        <w:tblLook w:val="04A0" w:firstRow="1" w:lastRow="0" w:firstColumn="1" w:lastColumn="0" w:noHBand="0" w:noVBand="1"/>
      </w:tblPr>
      <w:tblGrid>
        <w:gridCol w:w="2459"/>
        <w:gridCol w:w="521"/>
        <w:gridCol w:w="3399"/>
        <w:gridCol w:w="3193"/>
        <w:gridCol w:w="1363"/>
      </w:tblGrid>
      <w:tr w:rsidR="00700136" w:rsidRPr="000E49D2" w14:paraId="70ED2501" w14:textId="77777777" w:rsidTr="00700136">
        <w:trPr>
          <w:trHeight w:val="315"/>
        </w:trPr>
        <w:tc>
          <w:tcPr>
            <w:tcW w:w="2459" w:type="dxa"/>
            <w:tcBorders>
              <w:top w:val="single" w:sz="4" w:space="0" w:color="auto"/>
              <w:left w:val="single" w:sz="4" w:space="0" w:color="auto"/>
              <w:bottom w:val="single" w:sz="8" w:space="0" w:color="auto"/>
              <w:right w:val="single" w:sz="8" w:space="0" w:color="auto"/>
            </w:tcBorders>
            <w:shd w:val="clear" w:color="000000" w:fill="DBE5F1"/>
            <w:hideMark/>
          </w:tcPr>
          <w:p w14:paraId="7DC60B9B" w14:textId="77777777" w:rsidR="00700136" w:rsidRPr="00782EEF" w:rsidRDefault="00700136" w:rsidP="00700136">
            <w:pPr>
              <w:spacing w:after="0" w:line="240" w:lineRule="auto"/>
              <w:rPr>
                <w:rFonts w:ascii="Times New Roman" w:eastAsia="Times New Roman" w:hAnsi="Times New Roman"/>
                <w:b/>
                <w:bCs/>
                <w:szCs w:val="24"/>
                <w:lang w:eastAsia="en-IE"/>
              </w:rPr>
            </w:pPr>
            <w:r w:rsidRPr="00782EEF">
              <w:rPr>
                <w:rFonts w:ascii="Times New Roman" w:eastAsia="Times New Roman" w:hAnsi="Times New Roman"/>
                <w:b/>
                <w:bCs/>
                <w:szCs w:val="24"/>
                <w:lang w:eastAsia="en-IE"/>
              </w:rPr>
              <w:t xml:space="preserve">Outputs </w:t>
            </w:r>
          </w:p>
        </w:tc>
        <w:tc>
          <w:tcPr>
            <w:tcW w:w="521" w:type="dxa"/>
            <w:tcBorders>
              <w:top w:val="single" w:sz="4" w:space="0" w:color="auto"/>
              <w:left w:val="nil"/>
              <w:bottom w:val="single" w:sz="8" w:space="0" w:color="auto"/>
              <w:right w:val="nil"/>
            </w:tcBorders>
            <w:shd w:val="clear" w:color="000000" w:fill="DBE5F1"/>
          </w:tcPr>
          <w:p w14:paraId="31B8462D" w14:textId="77777777" w:rsidR="00700136" w:rsidRPr="00782EEF" w:rsidRDefault="00700136" w:rsidP="00700136">
            <w:pPr>
              <w:spacing w:after="0" w:line="240" w:lineRule="auto"/>
              <w:rPr>
                <w:rFonts w:ascii="Times New Roman" w:eastAsia="Times New Roman" w:hAnsi="Times New Roman"/>
                <w:b/>
                <w:bCs/>
                <w:szCs w:val="24"/>
                <w:lang w:eastAsia="en-IE"/>
              </w:rPr>
            </w:pPr>
          </w:p>
        </w:tc>
        <w:tc>
          <w:tcPr>
            <w:tcW w:w="3399" w:type="dxa"/>
            <w:tcBorders>
              <w:top w:val="single" w:sz="4" w:space="0" w:color="auto"/>
              <w:left w:val="nil"/>
              <w:bottom w:val="single" w:sz="8" w:space="0" w:color="auto"/>
              <w:right w:val="single" w:sz="8" w:space="0" w:color="auto"/>
            </w:tcBorders>
            <w:shd w:val="clear" w:color="000000" w:fill="DBE5F1"/>
            <w:hideMark/>
          </w:tcPr>
          <w:p w14:paraId="0568F269" w14:textId="77777777" w:rsidR="00700136" w:rsidRPr="00782EEF" w:rsidRDefault="00700136" w:rsidP="00700136">
            <w:pPr>
              <w:spacing w:after="0" w:line="240" w:lineRule="auto"/>
              <w:rPr>
                <w:rFonts w:ascii="Times New Roman" w:eastAsia="Times New Roman" w:hAnsi="Times New Roman"/>
                <w:b/>
                <w:bCs/>
                <w:szCs w:val="24"/>
                <w:lang w:eastAsia="en-IE"/>
              </w:rPr>
            </w:pPr>
            <w:r w:rsidRPr="00782EEF">
              <w:rPr>
                <w:rFonts w:ascii="Times New Roman" w:eastAsia="Times New Roman" w:hAnsi="Times New Roman"/>
                <w:b/>
                <w:bCs/>
                <w:szCs w:val="24"/>
                <w:lang w:eastAsia="en-IE"/>
              </w:rPr>
              <w:t>NCSE Actions</w:t>
            </w:r>
          </w:p>
        </w:tc>
        <w:tc>
          <w:tcPr>
            <w:tcW w:w="3193" w:type="dxa"/>
            <w:tcBorders>
              <w:top w:val="single" w:sz="4" w:space="0" w:color="auto"/>
              <w:left w:val="nil"/>
              <w:bottom w:val="single" w:sz="8" w:space="0" w:color="auto"/>
              <w:right w:val="single" w:sz="8" w:space="0" w:color="auto"/>
            </w:tcBorders>
            <w:shd w:val="clear" w:color="000000" w:fill="DBE5F1"/>
            <w:hideMark/>
          </w:tcPr>
          <w:p w14:paraId="26285341" w14:textId="77777777" w:rsidR="00700136" w:rsidRPr="00782EEF" w:rsidRDefault="00700136" w:rsidP="00700136">
            <w:pPr>
              <w:spacing w:after="0" w:line="240" w:lineRule="auto"/>
              <w:rPr>
                <w:rFonts w:ascii="Times New Roman" w:eastAsia="Times New Roman" w:hAnsi="Times New Roman"/>
                <w:b/>
                <w:bCs/>
                <w:szCs w:val="24"/>
                <w:lang w:eastAsia="en-IE"/>
              </w:rPr>
            </w:pPr>
            <w:r w:rsidRPr="00782EEF">
              <w:rPr>
                <w:rFonts w:ascii="Times New Roman" w:eastAsia="Times New Roman" w:hAnsi="Times New Roman"/>
                <w:b/>
                <w:bCs/>
                <w:szCs w:val="24"/>
                <w:lang w:eastAsia="en-IE"/>
              </w:rPr>
              <w:t>Key Performance Indicator</w:t>
            </w:r>
          </w:p>
        </w:tc>
        <w:tc>
          <w:tcPr>
            <w:tcW w:w="1363" w:type="dxa"/>
            <w:tcBorders>
              <w:top w:val="single" w:sz="4" w:space="0" w:color="auto"/>
              <w:left w:val="nil"/>
              <w:bottom w:val="single" w:sz="8" w:space="0" w:color="auto"/>
              <w:right w:val="single" w:sz="4" w:space="0" w:color="auto"/>
            </w:tcBorders>
            <w:shd w:val="clear" w:color="000000" w:fill="DBE5F1"/>
            <w:hideMark/>
          </w:tcPr>
          <w:p w14:paraId="740EA56C" w14:textId="77777777" w:rsidR="00700136" w:rsidRPr="000E49D2" w:rsidRDefault="00700136" w:rsidP="0070013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Timeframe</w:t>
            </w:r>
          </w:p>
        </w:tc>
      </w:tr>
      <w:tr w:rsidR="00700136" w:rsidRPr="000E49D2" w14:paraId="3B4CF038" w14:textId="77777777" w:rsidTr="00700136">
        <w:trPr>
          <w:trHeight w:val="363"/>
        </w:trPr>
        <w:tc>
          <w:tcPr>
            <w:tcW w:w="10935" w:type="dxa"/>
            <w:gridSpan w:val="5"/>
            <w:tcBorders>
              <w:top w:val="single" w:sz="8" w:space="0" w:color="auto"/>
              <w:left w:val="single" w:sz="4" w:space="0" w:color="auto"/>
              <w:bottom w:val="single" w:sz="4" w:space="0" w:color="auto"/>
              <w:right w:val="single" w:sz="4" w:space="0" w:color="auto"/>
            </w:tcBorders>
            <w:shd w:val="clear" w:color="000000" w:fill="EAF1DD"/>
          </w:tcPr>
          <w:p w14:paraId="54B19278" w14:textId="77777777" w:rsidR="00700136" w:rsidRPr="00782EEF" w:rsidRDefault="00700136" w:rsidP="00700136">
            <w:pPr>
              <w:spacing w:after="0" w:line="240" w:lineRule="auto"/>
              <w:rPr>
                <w:rFonts w:ascii="Times New Roman" w:eastAsia="Times New Roman" w:hAnsi="Times New Roman"/>
                <w:b/>
                <w:bCs/>
                <w:szCs w:val="24"/>
                <w:lang w:eastAsia="en-IE"/>
              </w:rPr>
            </w:pPr>
            <w:r w:rsidRPr="00782EEF">
              <w:rPr>
                <w:rFonts w:ascii="Times New Roman" w:eastAsia="Times New Roman" w:hAnsi="Times New Roman"/>
                <w:b/>
                <w:bCs/>
                <w:szCs w:val="24"/>
                <w:lang w:eastAsia="en-IE"/>
              </w:rPr>
              <w:t xml:space="preserve">1. </w:t>
            </w:r>
            <w:r w:rsidRPr="00C40798">
              <w:rPr>
                <w:rFonts w:ascii="Times New Roman" w:eastAsia="Times New Roman" w:hAnsi="Times New Roman"/>
                <w:b/>
                <w:bCs/>
                <w:szCs w:val="24"/>
                <w:lang w:eastAsia="en-IE"/>
              </w:rPr>
              <w:t>Policy advice on "An Inclusive Education for an Inclusive Society"</w:t>
            </w:r>
          </w:p>
        </w:tc>
      </w:tr>
      <w:tr w:rsidR="00700136" w:rsidRPr="000E49D2" w14:paraId="7A4D3231" w14:textId="77777777" w:rsidTr="00700136">
        <w:trPr>
          <w:trHeight w:val="1124"/>
        </w:trPr>
        <w:tc>
          <w:tcPr>
            <w:tcW w:w="2459" w:type="dxa"/>
            <w:tcBorders>
              <w:top w:val="nil"/>
              <w:left w:val="single" w:sz="4" w:space="0" w:color="auto"/>
              <w:bottom w:val="single" w:sz="4" w:space="0" w:color="auto"/>
              <w:right w:val="dotted" w:sz="4" w:space="0" w:color="auto"/>
            </w:tcBorders>
            <w:hideMark/>
          </w:tcPr>
          <w:p w14:paraId="11A85A08" w14:textId="77777777" w:rsidR="00700136" w:rsidRPr="00782EEF" w:rsidRDefault="00700136" w:rsidP="00700136">
            <w:pPr>
              <w:rPr>
                <w:rFonts w:ascii="Times New Roman" w:eastAsia="Times New Roman" w:hAnsi="Times New Roman"/>
                <w:b/>
                <w:bCs/>
                <w:szCs w:val="24"/>
                <w:lang w:eastAsia="en-IE"/>
              </w:rPr>
            </w:pPr>
            <w:r w:rsidRPr="00782EEF">
              <w:rPr>
                <w:rFonts w:ascii="Times New Roman" w:eastAsia="Times New Roman" w:hAnsi="Times New Roman"/>
                <w:b/>
                <w:bCs/>
                <w:szCs w:val="24"/>
                <w:lang w:eastAsia="en-IE"/>
              </w:rPr>
              <w:t>Support the implementation of recommendations arising from policy advice on special schools and classes.</w:t>
            </w:r>
          </w:p>
          <w:p w14:paraId="0292958A" w14:textId="77777777" w:rsidR="00700136" w:rsidRPr="00782EEF" w:rsidRDefault="00700136" w:rsidP="00700136">
            <w:pPr>
              <w:spacing w:after="0" w:line="240" w:lineRule="auto"/>
              <w:rPr>
                <w:rFonts w:ascii="Times New Roman" w:eastAsia="Times New Roman" w:hAnsi="Times New Roman"/>
                <w:b/>
                <w:bCs/>
                <w:szCs w:val="24"/>
                <w:lang w:eastAsia="en-IE"/>
              </w:rPr>
            </w:pPr>
          </w:p>
        </w:tc>
        <w:tc>
          <w:tcPr>
            <w:tcW w:w="521" w:type="dxa"/>
            <w:tcBorders>
              <w:top w:val="nil"/>
              <w:left w:val="nil"/>
              <w:bottom w:val="single" w:sz="4" w:space="0" w:color="auto"/>
              <w:right w:val="nil"/>
            </w:tcBorders>
          </w:tcPr>
          <w:p w14:paraId="4C7F7E30" w14:textId="77777777" w:rsidR="00700136" w:rsidRPr="00782EEF" w:rsidRDefault="00700136" w:rsidP="00700136">
            <w:pPr>
              <w:rPr>
                <w:rFonts w:ascii="Times New Roman" w:eastAsia="Times New Roman" w:hAnsi="Times New Roman"/>
                <w:szCs w:val="24"/>
                <w:lang w:eastAsia="en-IE"/>
              </w:rPr>
            </w:pPr>
            <w:r w:rsidRPr="00782EEF">
              <w:rPr>
                <w:rFonts w:ascii="Times New Roman" w:eastAsia="Times New Roman" w:hAnsi="Times New Roman"/>
                <w:szCs w:val="24"/>
                <w:lang w:eastAsia="en-IE"/>
              </w:rPr>
              <w:t>1.1</w:t>
            </w:r>
          </w:p>
        </w:tc>
        <w:tc>
          <w:tcPr>
            <w:tcW w:w="3399" w:type="dxa"/>
            <w:tcBorders>
              <w:top w:val="nil"/>
              <w:left w:val="nil"/>
              <w:bottom w:val="single" w:sz="4" w:space="0" w:color="auto"/>
              <w:right w:val="dotted" w:sz="4" w:space="0" w:color="auto"/>
            </w:tcBorders>
            <w:shd w:val="clear" w:color="auto" w:fill="FFFFFF" w:themeFill="background1"/>
            <w:hideMark/>
          </w:tcPr>
          <w:p w14:paraId="5218D3FA" w14:textId="77777777" w:rsidR="00700136" w:rsidRPr="00782EEF" w:rsidRDefault="00700136" w:rsidP="00700136">
            <w:pPr>
              <w:rPr>
                <w:rFonts w:ascii="Times New Roman" w:eastAsia="Times New Roman" w:hAnsi="Times New Roman"/>
                <w:szCs w:val="24"/>
                <w:lang w:eastAsia="en-IE"/>
              </w:rPr>
            </w:pPr>
            <w:r w:rsidRPr="00782EEF">
              <w:rPr>
                <w:rFonts w:ascii="Times New Roman" w:eastAsia="Times New Roman" w:hAnsi="Times New Roman"/>
                <w:szCs w:val="24"/>
                <w:lang w:eastAsia="en-IE"/>
              </w:rPr>
              <w:t>Support implementation</w:t>
            </w:r>
          </w:p>
          <w:p w14:paraId="1D88F4D1" w14:textId="77777777" w:rsidR="00700136" w:rsidRPr="00782EEF" w:rsidRDefault="00700136" w:rsidP="00700136">
            <w:pPr>
              <w:spacing w:after="0" w:line="240" w:lineRule="auto"/>
              <w:rPr>
                <w:rFonts w:ascii="Times New Roman" w:eastAsia="Times New Roman" w:hAnsi="Times New Roman"/>
                <w:szCs w:val="24"/>
                <w:lang w:eastAsia="en-IE"/>
              </w:rPr>
            </w:pPr>
          </w:p>
        </w:tc>
        <w:tc>
          <w:tcPr>
            <w:tcW w:w="3193" w:type="dxa"/>
            <w:tcBorders>
              <w:top w:val="nil"/>
              <w:left w:val="nil"/>
              <w:bottom w:val="single" w:sz="4" w:space="0" w:color="auto"/>
              <w:right w:val="dotted" w:sz="4" w:space="0" w:color="auto"/>
            </w:tcBorders>
          </w:tcPr>
          <w:p w14:paraId="2A24A4FB" w14:textId="77777777" w:rsidR="00700136" w:rsidRPr="00782EEF" w:rsidRDefault="00700136" w:rsidP="00700136">
            <w:pPr>
              <w:spacing w:after="0" w:line="240" w:lineRule="auto"/>
              <w:rPr>
                <w:rFonts w:ascii="Times New Roman" w:eastAsia="Times New Roman" w:hAnsi="Times New Roman"/>
                <w:szCs w:val="24"/>
                <w:lang w:eastAsia="en-IE"/>
              </w:rPr>
            </w:pPr>
            <w:r w:rsidRPr="00782EEF">
              <w:rPr>
                <w:rFonts w:ascii="Times New Roman" w:eastAsia="Times New Roman" w:hAnsi="Times New Roman"/>
                <w:szCs w:val="24"/>
                <w:lang w:eastAsia="en-IE"/>
              </w:rPr>
              <w:t>NCSE to collaborate with the Department and education stakeholders. Partnership with stakeholders at all levels of the system will be required in order to set and progressively achieve the objective of an inclusive school system.</w:t>
            </w:r>
          </w:p>
        </w:tc>
        <w:tc>
          <w:tcPr>
            <w:tcW w:w="1363" w:type="dxa"/>
            <w:tcBorders>
              <w:top w:val="nil"/>
              <w:left w:val="nil"/>
              <w:bottom w:val="single" w:sz="4" w:space="0" w:color="auto"/>
              <w:right w:val="single" w:sz="4" w:space="0" w:color="auto"/>
            </w:tcBorders>
            <w:hideMark/>
          </w:tcPr>
          <w:p w14:paraId="5ADA0DB8" w14:textId="77777777" w:rsidR="00700136" w:rsidRPr="000E49D2" w:rsidRDefault="00700136" w:rsidP="0070013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Ongoing</w:t>
            </w:r>
          </w:p>
        </w:tc>
      </w:tr>
      <w:tr w:rsidR="00700136" w:rsidRPr="000E49D2" w14:paraId="285B67B4" w14:textId="77777777" w:rsidTr="00700136">
        <w:trPr>
          <w:trHeight w:val="2039"/>
        </w:trPr>
        <w:tc>
          <w:tcPr>
            <w:tcW w:w="2459" w:type="dxa"/>
            <w:tcBorders>
              <w:top w:val="nil"/>
              <w:left w:val="single" w:sz="4" w:space="0" w:color="auto"/>
              <w:bottom w:val="single" w:sz="4" w:space="0" w:color="auto"/>
              <w:right w:val="dotted" w:sz="4" w:space="0" w:color="auto"/>
            </w:tcBorders>
          </w:tcPr>
          <w:p w14:paraId="7E8B86A5" w14:textId="77777777" w:rsidR="00700136" w:rsidRPr="00782EEF" w:rsidRDefault="00700136" w:rsidP="00700136">
            <w:pPr>
              <w:spacing w:after="0" w:line="240" w:lineRule="auto"/>
              <w:rPr>
                <w:rFonts w:ascii="Times New Roman" w:eastAsia="Times New Roman" w:hAnsi="Times New Roman"/>
                <w:b/>
                <w:bCs/>
                <w:szCs w:val="24"/>
                <w:lang w:eastAsia="en-IE"/>
              </w:rPr>
            </w:pPr>
          </w:p>
        </w:tc>
        <w:tc>
          <w:tcPr>
            <w:tcW w:w="521" w:type="dxa"/>
            <w:tcBorders>
              <w:top w:val="nil"/>
              <w:left w:val="nil"/>
              <w:bottom w:val="single" w:sz="4" w:space="0" w:color="auto"/>
              <w:right w:val="nil"/>
            </w:tcBorders>
          </w:tcPr>
          <w:p w14:paraId="49B96A17" w14:textId="77777777" w:rsidR="00700136" w:rsidRPr="00782EEF" w:rsidRDefault="00700136" w:rsidP="00700136">
            <w:pPr>
              <w:spacing w:after="0" w:line="240" w:lineRule="auto"/>
              <w:rPr>
                <w:rFonts w:ascii="Times New Roman" w:eastAsia="Times New Roman" w:hAnsi="Times New Roman"/>
                <w:szCs w:val="24"/>
                <w:lang w:eastAsia="en-IE"/>
              </w:rPr>
            </w:pPr>
            <w:r w:rsidRPr="00782EEF">
              <w:rPr>
                <w:rFonts w:ascii="Times New Roman" w:eastAsia="Times New Roman" w:hAnsi="Times New Roman"/>
                <w:szCs w:val="24"/>
                <w:lang w:eastAsia="en-IE"/>
              </w:rPr>
              <w:t>1.2</w:t>
            </w:r>
          </w:p>
        </w:tc>
        <w:tc>
          <w:tcPr>
            <w:tcW w:w="3399" w:type="dxa"/>
            <w:tcBorders>
              <w:top w:val="nil"/>
              <w:left w:val="nil"/>
              <w:bottom w:val="single" w:sz="4" w:space="0" w:color="auto"/>
              <w:right w:val="dotted" w:sz="4" w:space="0" w:color="auto"/>
            </w:tcBorders>
            <w:shd w:val="clear" w:color="auto" w:fill="FFFFFF" w:themeFill="background1"/>
            <w:hideMark/>
          </w:tcPr>
          <w:p w14:paraId="6927E1D3" w14:textId="77777777" w:rsidR="00700136" w:rsidRPr="00782EEF" w:rsidRDefault="00700136" w:rsidP="00700136">
            <w:pPr>
              <w:spacing w:after="0" w:line="240" w:lineRule="auto"/>
              <w:rPr>
                <w:rFonts w:ascii="Times New Roman" w:eastAsia="Times New Roman" w:hAnsi="Times New Roman"/>
                <w:szCs w:val="24"/>
                <w:lang w:eastAsia="en-IE"/>
              </w:rPr>
            </w:pPr>
          </w:p>
        </w:tc>
        <w:tc>
          <w:tcPr>
            <w:tcW w:w="3193" w:type="dxa"/>
            <w:tcBorders>
              <w:top w:val="nil"/>
              <w:left w:val="nil"/>
              <w:bottom w:val="single" w:sz="4" w:space="0" w:color="auto"/>
              <w:right w:val="dotted" w:sz="4" w:space="0" w:color="auto"/>
            </w:tcBorders>
          </w:tcPr>
          <w:p w14:paraId="3A0F43F4" w14:textId="77777777" w:rsidR="00700136" w:rsidRPr="00782EEF" w:rsidRDefault="00700136" w:rsidP="00700136">
            <w:pPr>
              <w:spacing w:after="0" w:line="240" w:lineRule="auto"/>
              <w:rPr>
                <w:rFonts w:ascii="Times New Roman" w:eastAsia="Times New Roman" w:hAnsi="Times New Roman"/>
                <w:szCs w:val="24"/>
                <w:lang w:eastAsia="en-IE"/>
              </w:rPr>
            </w:pPr>
            <w:r w:rsidRPr="00C40798">
              <w:rPr>
                <w:rFonts w:ascii="Times New Roman" w:eastAsia="Times New Roman" w:hAnsi="Times New Roman"/>
                <w:szCs w:val="24"/>
                <w:lang w:eastAsia="en-IE"/>
              </w:rPr>
              <w:t>To this end establishment of a strategic planning group led by the Department, including the Inspectorate and NEPS, and the NCSE to progressively realise a vision of an inclusive school education system for an inclusive society.</w:t>
            </w:r>
          </w:p>
        </w:tc>
        <w:tc>
          <w:tcPr>
            <w:tcW w:w="1363" w:type="dxa"/>
            <w:tcBorders>
              <w:top w:val="nil"/>
              <w:left w:val="nil"/>
              <w:bottom w:val="single" w:sz="4" w:space="0" w:color="auto"/>
              <w:right w:val="single" w:sz="4" w:space="0" w:color="auto"/>
            </w:tcBorders>
            <w:hideMark/>
          </w:tcPr>
          <w:p w14:paraId="76AEBB7B" w14:textId="77777777" w:rsidR="00700136" w:rsidRPr="000E49D2" w:rsidRDefault="00700136" w:rsidP="0070013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Q1, 2024</w:t>
            </w:r>
          </w:p>
        </w:tc>
      </w:tr>
      <w:tr w:rsidR="00700136" w:rsidRPr="000E49D2" w14:paraId="634CCA85" w14:textId="77777777" w:rsidTr="00700136">
        <w:trPr>
          <w:trHeight w:val="300"/>
        </w:trPr>
        <w:tc>
          <w:tcPr>
            <w:tcW w:w="10935" w:type="dxa"/>
            <w:gridSpan w:val="5"/>
            <w:tcBorders>
              <w:top w:val="nil"/>
              <w:left w:val="single" w:sz="4" w:space="0" w:color="auto"/>
              <w:bottom w:val="nil"/>
              <w:right w:val="single" w:sz="4" w:space="0" w:color="auto"/>
            </w:tcBorders>
            <w:shd w:val="clear" w:color="000000" w:fill="EAF1DD"/>
          </w:tcPr>
          <w:p w14:paraId="55A62E58" w14:textId="77777777" w:rsidR="00700136" w:rsidRPr="00782EEF" w:rsidRDefault="00700136" w:rsidP="00700136">
            <w:pPr>
              <w:spacing w:after="0" w:line="240" w:lineRule="auto"/>
              <w:rPr>
                <w:rFonts w:ascii="Times New Roman" w:eastAsia="Times New Roman" w:hAnsi="Times New Roman"/>
                <w:b/>
                <w:bCs/>
                <w:szCs w:val="24"/>
                <w:lang w:eastAsia="en-IE"/>
              </w:rPr>
            </w:pPr>
            <w:r w:rsidRPr="00782EEF">
              <w:rPr>
                <w:rFonts w:ascii="Times New Roman" w:eastAsia="Times New Roman" w:hAnsi="Times New Roman"/>
                <w:b/>
                <w:bCs/>
                <w:szCs w:val="24"/>
                <w:lang w:eastAsia="en-IE"/>
              </w:rPr>
              <w:t>2. Special and Mainstream Schools and Special Classes</w:t>
            </w:r>
          </w:p>
        </w:tc>
      </w:tr>
      <w:tr w:rsidR="00700136" w:rsidRPr="000E49D2" w14:paraId="7F016AB2" w14:textId="77777777" w:rsidTr="00700136">
        <w:trPr>
          <w:trHeight w:val="5194"/>
        </w:trPr>
        <w:tc>
          <w:tcPr>
            <w:tcW w:w="2459" w:type="dxa"/>
            <w:tcBorders>
              <w:top w:val="single" w:sz="4" w:space="0" w:color="auto"/>
              <w:left w:val="single" w:sz="4" w:space="0" w:color="auto"/>
              <w:bottom w:val="single" w:sz="4" w:space="0" w:color="auto"/>
              <w:right w:val="dotted" w:sz="4" w:space="0" w:color="auto"/>
            </w:tcBorders>
            <w:hideMark/>
          </w:tcPr>
          <w:p w14:paraId="14024761" w14:textId="77777777" w:rsidR="00700136" w:rsidRPr="00782EEF" w:rsidRDefault="00700136" w:rsidP="00700136">
            <w:pPr>
              <w:spacing w:after="0" w:line="240" w:lineRule="auto"/>
              <w:rPr>
                <w:rFonts w:ascii="Times New Roman" w:eastAsia="Times New Roman" w:hAnsi="Times New Roman"/>
                <w:b/>
                <w:bCs/>
                <w:szCs w:val="24"/>
                <w:lang w:eastAsia="en-IE"/>
              </w:rPr>
            </w:pPr>
            <w:r w:rsidRPr="00782EEF">
              <w:rPr>
                <w:rFonts w:ascii="Times New Roman" w:eastAsia="Times New Roman" w:hAnsi="Times New Roman"/>
                <w:b/>
                <w:bCs/>
                <w:szCs w:val="24"/>
                <w:lang w:eastAsia="en-IE"/>
              </w:rPr>
              <w:t>Identify the need for and plan for sufficient special class places in primary schools for students with SEN.</w:t>
            </w:r>
          </w:p>
          <w:p w14:paraId="36791FC4" w14:textId="77777777" w:rsidR="00700136" w:rsidRPr="00782EEF" w:rsidRDefault="00700136" w:rsidP="00700136">
            <w:pPr>
              <w:spacing w:after="0" w:line="240" w:lineRule="auto"/>
              <w:rPr>
                <w:rFonts w:ascii="Times New Roman" w:eastAsia="Times New Roman" w:hAnsi="Times New Roman"/>
                <w:b/>
                <w:bCs/>
                <w:szCs w:val="24"/>
                <w:lang w:eastAsia="en-IE"/>
              </w:rPr>
            </w:pPr>
          </w:p>
        </w:tc>
        <w:tc>
          <w:tcPr>
            <w:tcW w:w="521" w:type="dxa"/>
            <w:tcBorders>
              <w:top w:val="single" w:sz="4" w:space="0" w:color="auto"/>
              <w:left w:val="nil"/>
              <w:bottom w:val="single" w:sz="4" w:space="0" w:color="auto"/>
              <w:right w:val="nil"/>
            </w:tcBorders>
          </w:tcPr>
          <w:p w14:paraId="5FC47FA3" w14:textId="77777777" w:rsidR="00700136" w:rsidRPr="00782EEF" w:rsidRDefault="00700136" w:rsidP="00700136">
            <w:pPr>
              <w:spacing w:after="0" w:line="240" w:lineRule="auto"/>
              <w:rPr>
                <w:rFonts w:ascii="Times New Roman" w:eastAsia="Times New Roman" w:hAnsi="Times New Roman"/>
                <w:szCs w:val="24"/>
                <w:lang w:eastAsia="en-IE"/>
              </w:rPr>
            </w:pPr>
            <w:r w:rsidRPr="00782EEF">
              <w:rPr>
                <w:rFonts w:ascii="Times New Roman" w:eastAsia="Times New Roman" w:hAnsi="Times New Roman"/>
                <w:szCs w:val="24"/>
                <w:lang w:eastAsia="en-IE"/>
              </w:rPr>
              <w:t>2.1</w:t>
            </w:r>
          </w:p>
        </w:tc>
        <w:tc>
          <w:tcPr>
            <w:tcW w:w="3399" w:type="dxa"/>
            <w:tcBorders>
              <w:top w:val="single" w:sz="4" w:space="0" w:color="auto"/>
              <w:left w:val="nil"/>
              <w:bottom w:val="single" w:sz="4" w:space="0" w:color="auto"/>
              <w:right w:val="dotted" w:sz="4" w:space="0" w:color="auto"/>
            </w:tcBorders>
          </w:tcPr>
          <w:p w14:paraId="10617D77" w14:textId="77777777" w:rsidR="00700136" w:rsidRPr="00782EEF" w:rsidRDefault="00700136" w:rsidP="00700136">
            <w:pPr>
              <w:spacing w:after="0" w:line="240" w:lineRule="auto"/>
              <w:rPr>
                <w:rFonts w:ascii="Times New Roman" w:eastAsia="Times New Roman" w:hAnsi="Times New Roman"/>
                <w:szCs w:val="24"/>
                <w:lang w:eastAsia="en-IE"/>
              </w:rPr>
            </w:pPr>
            <w:r w:rsidRPr="00782EEF">
              <w:rPr>
                <w:rFonts w:ascii="Times New Roman" w:eastAsia="Times New Roman" w:hAnsi="Times New Roman"/>
                <w:szCs w:val="24"/>
                <w:lang w:eastAsia="en-IE"/>
              </w:rPr>
              <w:t>Plan for, and establish as appropriate, primary special classes for 2024/25 and future school years utilising forecasts, available data on demand, data on special class leavers, as well as data on available school accommodation capacity.  Planning should aim to meet special class place needs within a reasonable distance, to maximize available accommodation capacity, and to allow schools an appropriate lead-in time for the establishment of new classes.  Due to pressure on capital funding and falling demographics at primary it is important to minimise any need for modular accommodation and to maximise the use of existing vacant places in classes.</w:t>
            </w:r>
          </w:p>
        </w:tc>
        <w:tc>
          <w:tcPr>
            <w:tcW w:w="3193" w:type="dxa"/>
            <w:tcBorders>
              <w:top w:val="single" w:sz="4" w:space="0" w:color="auto"/>
              <w:left w:val="nil"/>
              <w:bottom w:val="single" w:sz="4" w:space="0" w:color="auto"/>
              <w:right w:val="dotted" w:sz="4" w:space="0" w:color="auto"/>
            </w:tcBorders>
            <w:hideMark/>
          </w:tcPr>
          <w:p w14:paraId="0716EB44" w14:textId="77777777" w:rsidR="00700136" w:rsidRPr="00782EEF" w:rsidRDefault="00700136" w:rsidP="00700136">
            <w:pPr>
              <w:spacing w:after="0" w:line="240" w:lineRule="auto"/>
              <w:rPr>
                <w:rFonts w:ascii="Times New Roman" w:eastAsia="Times New Roman" w:hAnsi="Times New Roman"/>
                <w:szCs w:val="24"/>
                <w:lang w:eastAsia="en-IE"/>
              </w:rPr>
            </w:pPr>
            <w:r w:rsidRPr="00782EEF">
              <w:rPr>
                <w:rFonts w:ascii="Times New Roman" w:eastAsia="Times New Roman" w:hAnsi="Times New Roman"/>
                <w:szCs w:val="24"/>
                <w:lang w:eastAsia="en-IE"/>
              </w:rPr>
              <w:t>Children requiring a special class at primary level have one available to them within a reasonable distance.</w:t>
            </w:r>
          </w:p>
          <w:p w14:paraId="154C498D" w14:textId="77777777" w:rsidR="00700136" w:rsidRPr="00782EEF" w:rsidRDefault="00700136" w:rsidP="00700136">
            <w:pPr>
              <w:spacing w:after="0" w:line="240" w:lineRule="auto"/>
              <w:rPr>
                <w:rFonts w:ascii="Times New Roman" w:eastAsia="Times New Roman" w:hAnsi="Times New Roman"/>
                <w:szCs w:val="24"/>
                <w:lang w:eastAsia="en-IE"/>
              </w:rPr>
            </w:pPr>
          </w:p>
        </w:tc>
        <w:tc>
          <w:tcPr>
            <w:tcW w:w="1363" w:type="dxa"/>
            <w:tcBorders>
              <w:top w:val="single" w:sz="4" w:space="0" w:color="auto"/>
              <w:left w:val="nil"/>
              <w:bottom w:val="single" w:sz="4" w:space="0" w:color="auto"/>
              <w:right w:val="single" w:sz="4" w:space="0" w:color="auto"/>
            </w:tcBorders>
            <w:hideMark/>
          </w:tcPr>
          <w:p w14:paraId="2AAE6264" w14:textId="77777777" w:rsidR="00700136" w:rsidRPr="000E49D2" w:rsidRDefault="00700136" w:rsidP="0070013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Q3, 2024</w:t>
            </w:r>
          </w:p>
        </w:tc>
      </w:tr>
    </w:tbl>
    <w:p w14:paraId="2785AC84" w14:textId="77777777" w:rsidR="00700136" w:rsidRDefault="00700136" w:rsidP="00846ED6">
      <w:pPr>
        <w:pStyle w:val="ListParagraph"/>
        <w:spacing w:after="0"/>
        <w:ind w:left="0" w:right="55"/>
        <w:rPr>
          <w:rFonts w:ascii="Times New Roman" w:hAnsi="Times New Roman"/>
          <w:b/>
          <w:szCs w:val="24"/>
        </w:rPr>
      </w:pPr>
    </w:p>
    <w:p w14:paraId="692505EF" w14:textId="1C4BEB11" w:rsidR="00846ED6" w:rsidRPr="00437E76" w:rsidRDefault="00846ED6" w:rsidP="00846ED6">
      <w:pPr>
        <w:pStyle w:val="ListParagraph"/>
        <w:spacing w:after="0"/>
        <w:ind w:left="0" w:right="55"/>
        <w:rPr>
          <w:rFonts w:ascii="Times New Roman" w:hAnsi="Times New Roman"/>
          <w:b/>
          <w:szCs w:val="24"/>
        </w:rPr>
      </w:pPr>
      <w:r w:rsidRPr="00437E76">
        <w:rPr>
          <w:rFonts w:ascii="Times New Roman" w:hAnsi="Times New Roman"/>
          <w:b/>
          <w:szCs w:val="24"/>
        </w:rPr>
        <w:t>4.1 High Level Key Performance Indicators</w:t>
      </w:r>
    </w:p>
    <w:p w14:paraId="14A27E13" w14:textId="77777777" w:rsidR="00846ED6" w:rsidRPr="000E49D2" w:rsidRDefault="00846ED6" w:rsidP="00846ED6"/>
    <w:tbl>
      <w:tblPr>
        <w:tblStyle w:val="TableGrid"/>
        <w:tblW w:w="10794" w:type="dxa"/>
        <w:jc w:val="center"/>
        <w:tblLook w:val="04A0" w:firstRow="1" w:lastRow="0" w:firstColumn="1" w:lastColumn="0" w:noHBand="0" w:noVBand="1"/>
      </w:tblPr>
      <w:tblGrid>
        <w:gridCol w:w="2408"/>
        <w:gridCol w:w="516"/>
        <w:gridCol w:w="3536"/>
        <w:gridCol w:w="2971"/>
        <w:gridCol w:w="1363"/>
      </w:tblGrid>
      <w:tr w:rsidR="00846ED6" w:rsidRPr="000E49D2" w14:paraId="48775FB4" w14:textId="77777777" w:rsidTr="00700136">
        <w:trPr>
          <w:trHeight w:val="315"/>
          <w:jc w:val="center"/>
        </w:trPr>
        <w:tc>
          <w:tcPr>
            <w:tcW w:w="2410" w:type="dxa"/>
            <w:hideMark/>
          </w:tcPr>
          <w:p w14:paraId="38CB6749" w14:textId="77777777" w:rsidR="00846ED6" w:rsidRPr="000E49D2" w:rsidRDefault="00846ED6" w:rsidP="00846ED6">
            <w:pPr>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 xml:space="preserve">Outputs </w:t>
            </w:r>
          </w:p>
        </w:tc>
        <w:tc>
          <w:tcPr>
            <w:tcW w:w="503" w:type="dxa"/>
          </w:tcPr>
          <w:p w14:paraId="6E4620D3" w14:textId="77777777" w:rsidR="00846ED6" w:rsidRPr="000E49D2" w:rsidRDefault="00846ED6" w:rsidP="00846ED6">
            <w:pPr>
              <w:ind w:left="-138"/>
              <w:rPr>
                <w:rFonts w:ascii="Times New Roman" w:eastAsia="Times New Roman" w:hAnsi="Times New Roman"/>
                <w:b/>
                <w:bCs/>
                <w:szCs w:val="24"/>
                <w:lang w:eastAsia="en-IE"/>
              </w:rPr>
            </w:pPr>
          </w:p>
        </w:tc>
        <w:tc>
          <w:tcPr>
            <w:tcW w:w="3542" w:type="dxa"/>
            <w:hideMark/>
          </w:tcPr>
          <w:p w14:paraId="13663F88" w14:textId="77777777" w:rsidR="00846ED6" w:rsidRPr="000E49D2" w:rsidRDefault="00846ED6" w:rsidP="00846ED6">
            <w:pPr>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NCSE Actions</w:t>
            </w:r>
          </w:p>
        </w:tc>
        <w:tc>
          <w:tcPr>
            <w:tcW w:w="2976" w:type="dxa"/>
            <w:hideMark/>
          </w:tcPr>
          <w:p w14:paraId="54A00811" w14:textId="77777777" w:rsidR="00846ED6" w:rsidRPr="000E49D2" w:rsidRDefault="00846ED6" w:rsidP="00846ED6">
            <w:pPr>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Key Performance Indicator</w:t>
            </w:r>
          </w:p>
        </w:tc>
        <w:tc>
          <w:tcPr>
            <w:tcW w:w="1363" w:type="dxa"/>
            <w:hideMark/>
          </w:tcPr>
          <w:p w14:paraId="1A624ED7" w14:textId="77777777" w:rsidR="00846ED6" w:rsidRPr="000E49D2" w:rsidRDefault="00846ED6" w:rsidP="00846ED6">
            <w:pPr>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Timeframe</w:t>
            </w:r>
          </w:p>
        </w:tc>
      </w:tr>
      <w:tr w:rsidR="00846ED6" w:rsidRPr="000E49D2" w14:paraId="5C97E98B" w14:textId="77777777" w:rsidTr="00700136">
        <w:trPr>
          <w:trHeight w:val="4070"/>
          <w:jc w:val="center"/>
        </w:trPr>
        <w:tc>
          <w:tcPr>
            <w:tcW w:w="2410" w:type="dxa"/>
            <w:hideMark/>
          </w:tcPr>
          <w:p w14:paraId="269F4ED0" w14:textId="77777777" w:rsidR="00846ED6" w:rsidRPr="00EF17DB" w:rsidRDefault="00846ED6" w:rsidP="00846ED6">
            <w:pPr>
              <w:rPr>
                <w:rFonts w:ascii="Times New Roman" w:eastAsia="Times New Roman" w:hAnsi="Times New Roman"/>
                <w:b/>
                <w:bCs/>
                <w:szCs w:val="24"/>
                <w:lang w:eastAsia="en-IE"/>
              </w:rPr>
            </w:pPr>
            <w:r w:rsidRPr="00EF17DB">
              <w:rPr>
                <w:rFonts w:ascii="Times New Roman" w:eastAsia="Times New Roman" w:hAnsi="Times New Roman"/>
                <w:b/>
                <w:bCs/>
                <w:szCs w:val="24"/>
                <w:lang w:eastAsia="en-IE"/>
              </w:rPr>
              <w:t>Identify the need for and plan for sufficient special class places in post primary schools for students with SEN.</w:t>
            </w:r>
          </w:p>
          <w:p w14:paraId="489F53E9" w14:textId="77777777" w:rsidR="00846ED6" w:rsidRPr="000E49D2" w:rsidRDefault="00846ED6" w:rsidP="00846ED6">
            <w:pPr>
              <w:rPr>
                <w:rFonts w:ascii="Times New Roman" w:eastAsia="Times New Roman" w:hAnsi="Times New Roman"/>
                <w:b/>
                <w:bCs/>
                <w:szCs w:val="24"/>
                <w:lang w:eastAsia="en-IE"/>
              </w:rPr>
            </w:pPr>
          </w:p>
        </w:tc>
        <w:tc>
          <w:tcPr>
            <w:tcW w:w="503" w:type="dxa"/>
          </w:tcPr>
          <w:p w14:paraId="2362DD06" w14:textId="77777777" w:rsidR="00846ED6" w:rsidRPr="00766A74" w:rsidRDefault="00846ED6" w:rsidP="00846ED6">
            <w:pPr>
              <w:rPr>
                <w:rFonts w:ascii="Times New Roman" w:eastAsia="Times New Roman" w:hAnsi="Times New Roman"/>
                <w:szCs w:val="24"/>
                <w:lang w:eastAsia="en-IE"/>
              </w:rPr>
            </w:pPr>
            <w:r>
              <w:rPr>
                <w:rFonts w:ascii="Times New Roman" w:eastAsia="Times New Roman" w:hAnsi="Times New Roman"/>
                <w:szCs w:val="24"/>
                <w:lang w:eastAsia="en-IE"/>
              </w:rPr>
              <w:t>2.2</w:t>
            </w:r>
          </w:p>
        </w:tc>
        <w:tc>
          <w:tcPr>
            <w:tcW w:w="3542" w:type="dxa"/>
          </w:tcPr>
          <w:p w14:paraId="22C5FEAE" w14:textId="77777777" w:rsidR="00846ED6" w:rsidRDefault="00846ED6" w:rsidP="00846ED6">
            <w:pPr>
              <w:rPr>
                <w:rFonts w:ascii="Times New Roman" w:eastAsia="Times New Roman" w:hAnsi="Times New Roman"/>
                <w:szCs w:val="24"/>
                <w:lang w:eastAsia="en-IE"/>
              </w:rPr>
            </w:pPr>
            <w:r w:rsidRPr="00766A74">
              <w:rPr>
                <w:rFonts w:ascii="Times New Roman" w:eastAsia="Times New Roman" w:hAnsi="Times New Roman"/>
                <w:szCs w:val="24"/>
                <w:lang w:eastAsia="en-IE"/>
              </w:rPr>
              <w:t>Plan for, and establish as appropriate, post primary special classes for 2024/25 and future school years utilising forecasts, available data on demand, data on special class leavers, as well as data on available school accommodation capacity.  Planning should aim to make special class provision across all post primary schools by 2025 (with a focus on larger towns for 2024), to maximize available accommodation capacity, and to allow scho</w:t>
            </w:r>
            <w:r>
              <w:rPr>
                <w:rFonts w:ascii="Times New Roman" w:eastAsia="Times New Roman" w:hAnsi="Times New Roman"/>
                <w:szCs w:val="24"/>
                <w:lang w:eastAsia="en-IE"/>
              </w:rPr>
              <w:t>ols an appropriate lead-in time</w:t>
            </w:r>
            <w:r w:rsidRPr="00766A74">
              <w:rPr>
                <w:rFonts w:ascii="Times New Roman" w:eastAsia="Times New Roman" w:hAnsi="Times New Roman"/>
                <w:szCs w:val="24"/>
                <w:lang w:eastAsia="en-IE"/>
              </w:rPr>
              <w:t xml:space="preserve"> for the establishment of new classes. </w:t>
            </w:r>
          </w:p>
          <w:p w14:paraId="20C82856" w14:textId="77777777" w:rsidR="00846ED6" w:rsidRPr="000E49D2" w:rsidRDefault="00846ED6" w:rsidP="00846ED6">
            <w:pPr>
              <w:rPr>
                <w:rFonts w:ascii="Times New Roman" w:eastAsia="Times New Roman" w:hAnsi="Times New Roman"/>
                <w:szCs w:val="24"/>
                <w:lang w:eastAsia="en-IE"/>
              </w:rPr>
            </w:pPr>
          </w:p>
        </w:tc>
        <w:tc>
          <w:tcPr>
            <w:tcW w:w="2976" w:type="dxa"/>
            <w:hideMark/>
          </w:tcPr>
          <w:p w14:paraId="39C03DE4" w14:textId="77777777" w:rsidR="00846ED6" w:rsidRPr="00766A74" w:rsidRDefault="00846ED6" w:rsidP="00846ED6">
            <w:pPr>
              <w:rPr>
                <w:rFonts w:ascii="Times New Roman" w:eastAsia="Times New Roman" w:hAnsi="Times New Roman"/>
                <w:szCs w:val="24"/>
                <w:lang w:eastAsia="en-IE"/>
              </w:rPr>
            </w:pPr>
            <w:r w:rsidRPr="00766A74">
              <w:rPr>
                <w:rFonts w:ascii="Times New Roman" w:eastAsia="Times New Roman" w:hAnsi="Times New Roman"/>
                <w:szCs w:val="24"/>
                <w:lang w:eastAsia="en-IE"/>
              </w:rPr>
              <w:t>Children known to the NCSE requiring a special class at post primary level have one available to them within a reasonable distance</w:t>
            </w:r>
            <w:r>
              <w:rPr>
                <w:rFonts w:ascii="Times New Roman" w:eastAsia="Times New Roman" w:hAnsi="Times New Roman"/>
                <w:szCs w:val="24"/>
                <w:lang w:eastAsia="en-IE"/>
              </w:rPr>
              <w:t>.</w:t>
            </w:r>
          </w:p>
          <w:p w14:paraId="1F1314B8" w14:textId="77777777" w:rsidR="00846ED6" w:rsidRPr="000E49D2" w:rsidRDefault="00846ED6" w:rsidP="00846ED6">
            <w:pPr>
              <w:rPr>
                <w:rFonts w:ascii="Times New Roman" w:eastAsia="Times New Roman" w:hAnsi="Times New Roman"/>
                <w:szCs w:val="24"/>
                <w:lang w:eastAsia="en-IE"/>
              </w:rPr>
            </w:pPr>
          </w:p>
        </w:tc>
        <w:tc>
          <w:tcPr>
            <w:tcW w:w="1363" w:type="dxa"/>
            <w:hideMark/>
          </w:tcPr>
          <w:p w14:paraId="3A0E95DC" w14:textId="77777777" w:rsidR="00846ED6" w:rsidRPr="000E49D2" w:rsidRDefault="00846ED6" w:rsidP="00846ED6">
            <w:pPr>
              <w:rPr>
                <w:rFonts w:ascii="Times New Roman" w:eastAsia="Times New Roman" w:hAnsi="Times New Roman"/>
                <w:szCs w:val="24"/>
                <w:lang w:eastAsia="en-IE"/>
              </w:rPr>
            </w:pPr>
            <w:r>
              <w:rPr>
                <w:rFonts w:ascii="Times New Roman" w:eastAsia="Times New Roman" w:hAnsi="Times New Roman"/>
                <w:szCs w:val="24"/>
                <w:lang w:eastAsia="en-IE"/>
              </w:rPr>
              <w:t>Q3, 2024</w:t>
            </w:r>
          </w:p>
        </w:tc>
      </w:tr>
      <w:tr w:rsidR="00846ED6" w:rsidRPr="000E49D2" w14:paraId="4D79676A" w14:textId="77777777" w:rsidTr="00700136">
        <w:trPr>
          <w:trHeight w:val="1944"/>
          <w:jc w:val="center"/>
        </w:trPr>
        <w:tc>
          <w:tcPr>
            <w:tcW w:w="2410" w:type="dxa"/>
            <w:hideMark/>
          </w:tcPr>
          <w:p w14:paraId="4AE7646B" w14:textId="77777777" w:rsidR="00846ED6" w:rsidRPr="000E49D2" w:rsidRDefault="00846ED6" w:rsidP="00846ED6">
            <w:pPr>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Identify the need for and plan for sufficient special school places for students with SEN</w:t>
            </w:r>
          </w:p>
        </w:tc>
        <w:tc>
          <w:tcPr>
            <w:tcW w:w="503" w:type="dxa"/>
          </w:tcPr>
          <w:p w14:paraId="2A043E6E" w14:textId="77777777" w:rsidR="00846ED6" w:rsidRPr="006F0DCB" w:rsidRDefault="00846ED6" w:rsidP="00846ED6">
            <w:pPr>
              <w:rPr>
                <w:rFonts w:ascii="Times New Roman" w:eastAsia="Times New Roman" w:hAnsi="Times New Roman"/>
                <w:szCs w:val="24"/>
                <w:lang w:eastAsia="en-IE"/>
              </w:rPr>
            </w:pPr>
            <w:r>
              <w:rPr>
                <w:rFonts w:ascii="Times New Roman" w:eastAsia="Times New Roman" w:hAnsi="Times New Roman"/>
                <w:szCs w:val="24"/>
                <w:lang w:eastAsia="en-IE"/>
              </w:rPr>
              <w:t>2.3</w:t>
            </w:r>
          </w:p>
        </w:tc>
        <w:tc>
          <w:tcPr>
            <w:tcW w:w="3542" w:type="dxa"/>
          </w:tcPr>
          <w:p w14:paraId="7FDBC877" w14:textId="77777777" w:rsidR="00846ED6" w:rsidRDefault="00846ED6" w:rsidP="00846ED6">
            <w:pPr>
              <w:rPr>
                <w:rFonts w:ascii="Times New Roman" w:eastAsia="Times New Roman" w:hAnsi="Times New Roman"/>
                <w:szCs w:val="24"/>
                <w:lang w:eastAsia="en-IE"/>
              </w:rPr>
            </w:pPr>
            <w:r w:rsidRPr="006F0DCB">
              <w:rPr>
                <w:rFonts w:ascii="Times New Roman" w:eastAsia="Times New Roman" w:hAnsi="Times New Roman"/>
                <w:szCs w:val="24"/>
                <w:lang w:eastAsia="en-IE"/>
              </w:rPr>
              <w:t>Plan for, and establish as appropriate, additional special school place provision for 2024/25 and future school years utilising forecasts, available data on demand, data on special school leavers, as well as data on available school accommodation capacity.  Support the establishment of new special schools through close engagement with school patron bodies and the Department. Support continuous review of special school designations in collaboration with school management to ensure each special school designation appropriately caters for the cohort of learner needs in its locality a</w:t>
            </w:r>
            <w:r>
              <w:rPr>
                <w:rFonts w:ascii="Times New Roman" w:eastAsia="Times New Roman" w:hAnsi="Times New Roman"/>
                <w:szCs w:val="24"/>
                <w:lang w:eastAsia="en-IE"/>
              </w:rPr>
              <w:t>nd provide appropriate training.</w:t>
            </w:r>
          </w:p>
          <w:p w14:paraId="2DA67A83" w14:textId="77777777" w:rsidR="00846ED6" w:rsidRPr="000E49D2" w:rsidRDefault="00846ED6" w:rsidP="00846ED6">
            <w:pPr>
              <w:rPr>
                <w:rFonts w:ascii="Times New Roman" w:eastAsia="Times New Roman" w:hAnsi="Times New Roman"/>
                <w:szCs w:val="24"/>
                <w:lang w:eastAsia="en-IE"/>
              </w:rPr>
            </w:pPr>
          </w:p>
        </w:tc>
        <w:tc>
          <w:tcPr>
            <w:tcW w:w="2976" w:type="dxa"/>
            <w:hideMark/>
          </w:tcPr>
          <w:p w14:paraId="66B6C20A" w14:textId="77777777" w:rsidR="00846ED6" w:rsidRPr="006F0DCB" w:rsidRDefault="00846ED6" w:rsidP="00846ED6">
            <w:pPr>
              <w:rPr>
                <w:rFonts w:ascii="Times New Roman" w:eastAsia="Times New Roman" w:hAnsi="Times New Roman"/>
                <w:szCs w:val="24"/>
                <w:lang w:eastAsia="en-IE"/>
              </w:rPr>
            </w:pPr>
            <w:r w:rsidRPr="006F0DCB">
              <w:rPr>
                <w:rFonts w:ascii="Times New Roman" w:eastAsia="Times New Roman" w:hAnsi="Times New Roman"/>
                <w:szCs w:val="24"/>
                <w:lang w:eastAsia="en-IE"/>
              </w:rPr>
              <w:t>Children known to the NCSE requiring a special school place have one available to them within a reasonable distance.</w:t>
            </w:r>
          </w:p>
          <w:p w14:paraId="0C3EDA4B" w14:textId="77777777" w:rsidR="00846ED6" w:rsidRPr="000E49D2" w:rsidRDefault="00846ED6" w:rsidP="00846ED6">
            <w:pPr>
              <w:rPr>
                <w:rFonts w:ascii="Times New Roman" w:eastAsia="Times New Roman" w:hAnsi="Times New Roman"/>
                <w:szCs w:val="24"/>
                <w:lang w:eastAsia="en-IE"/>
              </w:rPr>
            </w:pPr>
          </w:p>
        </w:tc>
        <w:tc>
          <w:tcPr>
            <w:tcW w:w="1363" w:type="dxa"/>
            <w:hideMark/>
          </w:tcPr>
          <w:p w14:paraId="62492EDC" w14:textId="77777777" w:rsidR="00846ED6" w:rsidRDefault="00846ED6" w:rsidP="00846ED6">
            <w:pPr>
              <w:rPr>
                <w:rFonts w:ascii="Times New Roman" w:eastAsia="Times New Roman" w:hAnsi="Times New Roman"/>
                <w:szCs w:val="24"/>
                <w:lang w:eastAsia="en-IE"/>
              </w:rPr>
            </w:pPr>
            <w:r>
              <w:rPr>
                <w:rFonts w:ascii="Times New Roman" w:eastAsia="Times New Roman" w:hAnsi="Times New Roman"/>
                <w:szCs w:val="24"/>
                <w:lang w:eastAsia="en-IE"/>
              </w:rPr>
              <w:t>Q3, 2024</w:t>
            </w:r>
          </w:p>
          <w:p w14:paraId="2C978FEE" w14:textId="77777777" w:rsidR="00846ED6" w:rsidRPr="000E49D2" w:rsidRDefault="00846ED6" w:rsidP="00846ED6">
            <w:pPr>
              <w:rPr>
                <w:rFonts w:ascii="Times New Roman" w:eastAsia="Times New Roman" w:hAnsi="Times New Roman"/>
                <w:szCs w:val="24"/>
                <w:lang w:eastAsia="en-IE"/>
              </w:rPr>
            </w:pPr>
          </w:p>
        </w:tc>
      </w:tr>
      <w:tr w:rsidR="00846ED6" w:rsidRPr="000E49D2" w14:paraId="474086A8" w14:textId="77777777" w:rsidTr="00700136">
        <w:trPr>
          <w:trHeight w:val="2530"/>
          <w:jc w:val="center"/>
        </w:trPr>
        <w:tc>
          <w:tcPr>
            <w:tcW w:w="2410" w:type="dxa"/>
          </w:tcPr>
          <w:p w14:paraId="45813210" w14:textId="77777777" w:rsidR="00846ED6" w:rsidRPr="00133A3A" w:rsidRDefault="00846ED6" w:rsidP="00846ED6">
            <w:pPr>
              <w:rPr>
                <w:rFonts w:ascii="Times New Roman" w:eastAsia="Times New Roman" w:hAnsi="Times New Roman"/>
                <w:b/>
                <w:bCs/>
                <w:szCs w:val="24"/>
                <w:lang w:eastAsia="en-IE"/>
              </w:rPr>
            </w:pPr>
            <w:r w:rsidRPr="00133A3A">
              <w:rPr>
                <w:rFonts w:ascii="Times New Roman" w:eastAsia="Times New Roman" w:hAnsi="Times New Roman"/>
                <w:b/>
                <w:bCs/>
                <w:szCs w:val="24"/>
                <w:lang w:eastAsia="en-IE"/>
              </w:rPr>
              <w:t>Provide an annual update of the long term forecast for spe</w:t>
            </w:r>
            <w:r>
              <w:rPr>
                <w:rFonts w:ascii="Times New Roman" w:eastAsia="Times New Roman" w:hAnsi="Times New Roman"/>
                <w:b/>
                <w:bCs/>
                <w:szCs w:val="24"/>
                <w:lang w:eastAsia="en-IE"/>
              </w:rPr>
              <w:t>cial classes to the Department.</w:t>
            </w:r>
          </w:p>
          <w:p w14:paraId="086A6084" w14:textId="77777777" w:rsidR="00846ED6" w:rsidRPr="000E49D2" w:rsidRDefault="00846ED6" w:rsidP="00846ED6">
            <w:pPr>
              <w:rPr>
                <w:rFonts w:ascii="Times New Roman" w:eastAsia="Times New Roman" w:hAnsi="Times New Roman"/>
                <w:b/>
                <w:bCs/>
                <w:szCs w:val="24"/>
                <w:lang w:eastAsia="en-IE"/>
              </w:rPr>
            </w:pPr>
          </w:p>
        </w:tc>
        <w:tc>
          <w:tcPr>
            <w:tcW w:w="503" w:type="dxa"/>
          </w:tcPr>
          <w:p w14:paraId="74054D1D" w14:textId="77777777" w:rsidR="00846ED6" w:rsidRPr="00133A3A" w:rsidRDefault="00846ED6" w:rsidP="00846ED6">
            <w:pPr>
              <w:rPr>
                <w:rFonts w:ascii="Times New Roman" w:eastAsia="Times New Roman" w:hAnsi="Times New Roman"/>
                <w:szCs w:val="24"/>
                <w:lang w:eastAsia="en-IE"/>
              </w:rPr>
            </w:pPr>
            <w:r>
              <w:rPr>
                <w:rFonts w:ascii="Times New Roman" w:eastAsia="Times New Roman" w:hAnsi="Times New Roman"/>
                <w:szCs w:val="24"/>
                <w:lang w:eastAsia="en-IE"/>
              </w:rPr>
              <w:t>2.4</w:t>
            </w:r>
          </w:p>
        </w:tc>
        <w:tc>
          <w:tcPr>
            <w:tcW w:w="3542" w:type="dxa"/>
          </w:tcPr>
          <w:p w14:paraId="0A6C5556" w14:textId="77777777" w:rsidR="00846ED6" w:rsidRPr="000E49D2" w:rsidRDefault="00846ED6" w:rsidP="00846ED6">
            <w:pPr>
              <w:rPr>
                <w:rFonts w:ascii="Times New Roman" w:eastAsia="Times New Roman" w:hAnsi="Times New Roman"/>
                <w:szCs w:val="24"/>
                <w:lang w:eastAsia="en-IE"/>
              </w:rPr>
            </w:pPr>
            <w:r w:rsidRPr="00133A3A">
              <w:rPr>
                <w:rFonts w:ascii="Times New Roman" w:eastAsia="Times New Roman" w:hAnsi="Times New Roman"/>
                <w:szCs w:val="24"/>
                <w:lang w:eastAsia="en-IE"/>
              </w:rPr>
              <w:t>Update the long-term forecast based on new prevalence rates and historical special class enrolment figures. Analyse where vacant special class places are arising and how best to ma</w:t>
            </w:r>
            <w:r>
              <w:rPr>
                <w:rFonts w:ascii="Times New Roman" w:eastAsia="Times New Roman" w:hAnsi="Times New Roman"/>
                <w:szCs w:val="24"/>
                <w:lang w:eastAsia="en-IE"/>
              </w:rPr>
              <w:t>ximise their use at local level</w:t>
            </w:r>
          </w:p>
        </w:tc>
        <w:tc>
          <w:tcPr>
            <w:tcW w:w="2976" w:type="dxa"/>
          </w:tcPr>
          <w:p w14:paraId="79128B32" w14:textId="77777777" w:rsidR="00846ED6" w:rsidRPr="00133A3A" w:rsidRDefault="00846ED6" w:rsidP="00846ED6">
            <w:pPr>
              <w:rPr>
                <w:rFonts w:ascii="Times New Roman" w:eastAsia="Times New Roman" w:hAnsi="Times New Roman"/>
                <w:szCs w:val="24"/>
                <w:lang w:eastAsia="en-IE"/>
              </w:rPr>
            </w:pPr>
            <w:r w:rsidRPr="00133A3A">
              <w:rPr>
                <w:rFonts w:ascii="Times New Roman" w:eastAsia="Times New Roman" w:hAnsi="Times New Roman"/>
                <w:szCs w:val="24"/>
                <w:lang w:eastAsia="en-IE"/>
              </w:rPr>
              <w:t>Update long term forecast for special classes</w:t>
            </w:r>
            <w:r>
              <w:rPr>
                <w:rFonts w:ascii="Times New Roman" w:eastAsia="Times New Roman" w:hAnsi="Times New Roman"/>
                <w:szCs w:val="24"/>
                <w:lang w:eastAsia="en-IE"/>
              </w:rPr>
              <w:t>.</w:t>
            </w:r>
          </w:p>
          <w:p w14:paraId="5772FDE4" w14:textId="77777777" w:rsidR="00846ED6" w:rsidRPr="000E49D2" w:rsidRDefault="00846ED6" w:rsidP="00846ED6">
            <w:pPr>
              <w:rPr>
                <w:rFonts w:ascii="Times New Roman" w:eastAsia="Times New Roman" w:hAnsi="Times New Roman"/>
                <w:szCs w:val="24"/>
                <w:lang w:eastAsia="en-IE"/>
              </w:rPr>
            </w:pPr>
          </w:p>
        </w:tc>
        <w:tc>
          <w:tcPr>
            <w:tcW w:w="1363" w:type="dxa"/>
          </w:tcPr>
          <w:p w14:paraId="7182F010" w14:textId="77777777" w:rsidR="00846ED6" w:rsidRPr="000E49D2" w:rsidRDefault="00846ED6" w:rsidP="00846ED6">
            <w:pPr>
              <w:rPr>
                <w:rFonts w:ascii="Times New Roman" w:eastAsia="Times New Roman" w:hAnsi="Times New Roman"/>
                <w:szCs w:val="24"/>
                <w:lang w:eastAsia="en-IE"/>
              </w:rPr>
            </w:pPr>
            <w:r>
              <w:rPr>
                <w:rFonts w:ascii="Times New Roman" w:eastAsia="Times New Roman" w:hAnsi="Times New Roman"/>
                <w:szCs w:val="24"/>
                <w:lang w:eastAsia="en-IE"/>
              </w:rPr>
              <w:t>Ongoing</w:t>
            </w:r>
          </w:p>
        </w:tc>
      </w:tr>
    </w:tbl>
    <w:p w14:paraId="117AA3CA" w14:textId="77777777" w:rsidR="00846ED6" w:rsidRDefault="00846ED6" w:rsidP="00846ED6">
      <w:r>
        <w:br w:type="page"/>
      </w:r>
    </w:p>
    <w:tbl>
      <w:tblPr>
        <w:tblW w:w="10714" w:type="dxa"/>
        <w:jc w:val="center"/>
        <w:tblLook w:val="04A0" w:firstRow="1" w:lastRow="0" w:firstColumn="1" w:lastColumn="0" w:noHBand="0" w:noVBand="1"/>
      </w:tblPr>
      <w:tblGrid>
        <w:gridCol w:w="2390"/>
        <w:gridCol w:w="516"/>
        <w:gridCol w:w="3499"/>
        <w:gridCol w:w="2946"/>
        <w:gridCol w:w="1363"/>
      </w:tblGrid>
      <w:tr w:rsidR="00846ED6" w:rsidRPr="000E49D2" w14:paraId="735BD23A" w14:textId="77777777" w:rsidTr="00700136">
        <w:trPr>
          <w:trHeight w:val="45"/>
          <w:jc w:val="center"/>
        </w:trPr>
        <w:tc>
          <w:tcPr>
            <w:tcW w:w="2409" w:type="dxa"/>
            <w:tcBorders>
              <w:top w:val="single" w:sz="4" w:space="0" w:color="auto"/>
              <w:left w:val="single" w:sz="4" w:space="0" w:color="auto"/>
              <w:bottom w:val="single" w:sz="8" w:space="0" w:color="auto"/>
              <w:right w:val="single" w:sz="8" w:space="0" w:color="auto"/>
            </w:tcBorders>
            <w:shd w:val="clear" w:color="000000" w:fill="DBE5F1"/>
          </w:tcPr>
          <w:p w14:paraId="28EA3E2C" w14:textId="60E1C722" w:rsidR="00846ED6" w:rsidRPr="000E49D2" w:rsidRDefault="00846ED6" w:rsidP="0070013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Outputs</w:t>
            </w:r>
          </w:p>
        </w:tc>
        <w:tc>
          <w:tcPr>
            <w:tcW w:w="426" w:type="dxa"/>
            <w:tcBorders>
              <w:top w:val="single" w:sz="4" w:space="0" w:color="auto"/>
              <w:left w:val="nil"/>
              <w:bottom w:val="single" w:sz="8" w:space="0" w:color="auto"/>
              <w:right w:val="nil"/>
            </w:tcBorders>
            <w:shd w:val="clear" w:color="000000" w:fill="DBE5F1"/>
          </w:tcPr>
          <w:p w14:paraId="3D5FE3E5" w14:textId="77777777" w:rsidR="00846ED6" w:rsidRPr="000E49D2" w:rsidRDefault="00846ED6" w:rsidP="00700136">
            <w:pPr>
              <w:spacing w:after="0" w:line="240" w:lineRule="auto"/>
              <w:rPr>
                <w:rFonts w:ascii="Times New Roman" w:eastAsia="Times New Roman" w:hAnsi="Times New Roman"/>
                <w:b/>
                <w:bCs/>
                <w:szCs w:val="24"/>
                <w:lang w:eastAsia="en-IE"/>
              </w:rPr>
            </w:pPr>
          </w:p>
        </w:tc>
        <w:tc>
          <w:tcPr>
            <w:tcW w:w="3542" w:type="dxa"/>
            <w:tcBorders>
              <w:top w:val="single" w:sz="4" w:space="0" w:color="auto"/>
              <w:left w:val="nil"/>
              <w:bottom w:val="single" w:sz="8" w:space="0" w:color="auto"/>
              <w:right w:val="single" w:sz="8" w:space="0" w:color="auto"/>
            </w:tcBorders>
            <w:shd w:val="clear" w:color="000000" w:fill="DBE5F1"/>
          </w:tcPr>
          <w:p w14:paraId="22B68DBA" w14:textId="77777777" w:rsidR="00846ED6" w:rsidRPr="000E49D2" w:rsidRDefault="00846ED6" w:rsidP="00700136">
            <w:pPr>
              <w:spacing w:after="0" w:line="240" w:lineRule="auto"/>
              <w:rPr>
                <w:rFonts w:ascii="Times New Roman" w:eastAsia="Times New Roman" w:hAnsi="Times New Roman"/>
                <w:szCs w:val="24"/>
                <w:lang w:eastAsia="en-IE"/>
              </w:rPr>
            </w:pPr>
            <w:r w:rsidRPr="000E49D2">
              <w:rPr>
                <w:rFonts w:ascii="Times New Roman" w:eastAsia="Times New Roman" w:hAnsi="Times New Roman"/>
                <w:b/>
                <w:bCs/>
                <w:szCs w:val="24"/>
                <w:lang w:eastAsia="en-IE"/>
              </w:rPr>
              <w:t>NCSE Actions</w:t>
            </w:r>
          </w:p>
        </w:tc>
        <w:tc>
          <w:tcPr>
            <w:tcW w:w="2974" w:type="dxa"/>
            <w:tcBorders>
              <w:top w:val="single" w:sz="4" w:space="0" w:color="auto"/>
              <w:left w:val="nil"/>
              <w:bottom w:val="single" w:sz="8" w:space="0" w:color="auto"/>
              <w:right w:val="single" w:sz="8" w:space="0" w:color="auto"/>
            </w:tcBorders>
            <w:shd w:val="clear" w:color="000000" w:fill="DBE5F1"/>
          </w:tcPr>
          <w:p w14:paraId="5067E1A0" w14:textId="77777777" w:rsidR="00846ED6" w:rsidRPr="000E49D2" w:rsidRDefault="00846ED6" w:rsidP="00700136">
            <w:pPr>
              <w:spacing w:after="0" w:line="240" w:lineRule="auto"/>
              <w:rPr>
                <w:rFonts w:ascii="Times New Roman" w:eastAsia="Times New Roman" w:hAnsi="Times New Roman"/>
                <w:szCs w:val="24"/>
                <w:lang w:eastAsia="en-IE"/>
              </w:rPr>
            </w:pPr>
            <w:r w:rsidRPr="000E49D2">
              <w:rPr>
                <w:rFonts w:ascii="Times New Roman" w:eastAsia="Times New Roman" w:hAnsi="Times New Roman"/>
                <w:b/>
                <w:bCs/>
                <w:szCs w:val="24"/>
                <w:lang w:eastAsia="en-IE"/>
              </w:rPr>
              <w:t>Key Performance Indicator</w:t>
            </w:r>
          </w:p>
        </w:tc>
        <w:tc>
          <w:tcPr>
            <w:tcW w:w="1363" w:type="dxa"/>
            <w:tcBorders>
              <w:top w:val="single" w:sz="4" w:space="0" w:color="auto"/>
              <w:left w:val="nil"/>
              <w:bottom w:val="single" w:sz="8" w:space="0" w:color="auto"/>
              <w:right w:val="single" w:sz="4" w:space="0" w:color="auto"/>
            </w:tcBorders>
            <w:shd w:val="clear" w:color="000000" w:fill="DBE5F1"/>
          </w:tcPr>
          <w:p w14:paraId="3C4794C9" w14:textId="77777777" w:rsidR="00846ED6" w:rsidRDefault="00846ED6" w:rsidP="0070013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Timeframe</w:t>
            </w:r>
          </w:p>
          <w:p w14:paraId="2123BECF" w14:textId="77777777" w:rsidR="00846ED6" w:rsidRPr="000E49D2" w:rsidRDefault="00846ED6" w:rsidP="00700136">
            <w:pPr>
              <w:spacing w:after="0" w:line="240" w:lineRule="auto"/>
              <w:rPr>
                <w:rFonts w:ascii="Times New Roman" w:eastAsia="Times New Roman" w:hAnsi="Times New Roman"/>
                <w:szCs w:val="24"/>
                <w:lang w:eastAsia="en-IE"/>
              </w:rPr>
            </w:pPr>
          </w:p>
        </w:tc>
      </w:tr>
      <w:tr w:rsidR="00846ED6" w:rsidRPr="000E49D2" w14:paraId="0D774C3B" w14:textId="77777777" w:rsidTr="00700136">
        <w:trPr>
          <w:trHeight w:val="2530"/>
          <w:jc w:val="center"/>
        </w:trPr>
        <w:tc>
          <w:tcPr>
            <w:tcW w:w="2409" w:type="dxa"/>
            <w:tcBorders>
              <w:top w:val="nil"/>
              <w:left w:val="single" w:sz="4" w:space="0" w:color="auto"/>
              <w:bottom w:val="single" w:sz="4" w:space="0" w:color="auto"/>
              <w:right w:val="dotted" w:sz="4" w:space="0" w:color="auto"/>
            </w:tcBorders>
          </w:tcPr>
          <w:p w14:paraId="249D02C4" w14:textId="77777777" w:rsidR="00846ED6" w:rsidRPr="00133A3A" w:rsidRDefault="00846ED6" w:rsidP="00700136">
            <w:pPr>
              <w:spacing w:after="0" w:line="240" w:lineRule="auto"/>
              <w:rPr>
                <w:rFonts w:ascii="Times New Roman" w:eastAsia="Times New Roman" w:hAnsi="Times New Roman"/>
                <w:b/>
                <w:bCs/>
                <w:szCs w:val="24"/>
                <w:lang w:eastAsia="en-IE"/>
              </w:rPr>
            </w:pPr>
            <w:r w:rsidRPr="00133A3A">
              <w:rPr>
                <w:rFonts w:ascii="Times New Roman" w:eastAsia="Times New Roman" w:hAnsi="Times New Roman"/>
                <w:b/>
                <w:bCs/>
                <w:szCs w:val="24"/>
                <w:lang w:eastAsia="en-IE"/>
              </w:rPr>
              <w:t>Continue to forward plan for special school requirements (forecast) for the short- to medium-term, including particular requirements for additional pr</w:t>
            </w:r>
            <w:r>
              <w:rPr>
                <w:rFonts w:ascii="Times New Roman" w:eastAsia="Times New Roman" w:hAnsi="Times New Roman"/>
                <w:b/>
                <w:bCs/>
                <w:szCs w:val="24"/>
                <w:lang w:eastAsia="en-IE"/>
              </w:rPr>
              <w:t>ovision for 2024/25 and 2025/26</w:t>
            </w:r>
          </w:p>
          <w:p w14:paraId="367FF13F" w14:textId="77777777" w:rsidR="00846ED6" w:rsidRPr="00133A3A" w:rsidRDefault="00846ED6" w:rsidP="00700136">
            <w:pPr>
              <w:spacing w:after="0" w:line="240" w:lineRule="auto"/>
              <w:rPr>
                <w:rFonts w:ascii="Times New Roman" w:eastAsia="Times New Roman" w:hAnsi="Times New Roman"/>
                <w:b/>
                <w:bCs/>
                <w:szCs w:val="24"/>
                <w:lang w:eastAsia="en-IE"/>
              </w:rPr>
            </w:pPr>
          </w:p>
        </w:tc>
        <w:tc>
          <w:tcPr>
            <w:tcW w:w="426" w:type="dxa"/>
            <w:tcBorders>
              <w:top w:val="nil"/>
              <w:left w:val="nil"/>
              <w:bottom w:val="single" w:sz="4" w:space="0" w:color="auto"/>
              <w:right w:val="nil"/>
            </w:tcBorders>
          </w:tcPr>
          <w:p w14:paraId="6556C1C5" w14:textId="77777777" w:rsidR="00846ED6" w:rsidRPr="00133A3A" w:rsidRDefault="00846ED6" w:rsidP="0070013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2.5</w:t>
            </w:r>
          </w:p>
        </w:tc>
        <w:tc>
          <w:tcPr>
            <w:tcW w:w="3542" w:type="dxa"/>
            <w:tcBorders>
              <w:top w:val="nil"/>
              <w:left w:val="nil"/>
              <w:bottom w:val="single" w:sz="4" w:space="0" w:color="auto"/>
              <w:right w:val="dotted" w:sz="4" w:space="0" w:color="auto"/>
            </w:tcBorders>
            <w:shd w:val="clear" w:color="auto" w:fill="FFFFFF" w:themeFill="background1"/>
          </w:tcPr>
          <w:p w14:paraId="4C549222" w14:textId="77777777" w:rsidR="00846ED6" w:rsidRPr="00133A3A" w:rsidRDefault="00846ED6" w:rsidP="00700136">
            <w:pPr>
              <w:spacing w:after="0" w:line="240" w:lineRule="auto"/>
              <w:rPr>
                <w:rFonts w:ascii="Times New Roman" w:eastAsia="Times New Roman" w:hAnsi="Times New Roman"/>
                <w:szCs w:val="24"/>
                <w:lang w:eastAsia="en-IE"/>
              </w:rPr>
            </w:pPr>
            <w:r w:rsidRPr="00133A3A">
              <w:rPr>
                <w:rFonts w:ascii="Times New Roman" w:eastAsia="Times New Roman" w:hAnsi="Times New Roman"/>
                <w:szCs w:val="24"/>
                <w:lang w:eastAsia="en-IE"/>
              </w:rPr>
              <w:t>Work with the Department to develop and review forecasting model to estimate the need for special school places over the next 3 years</w:t>
            </w:r>
            <w:r>
              <w:rPr>
                <w:rFonts w:ascii="Times New Roman" w:eastAsia="Times New Roman" w:hAnsi="Times New Roman"/>
                <w:szCs w:val="24"/>
                <w:lang w:eastAsia="en-IE"/>
              </w:rPr>
              <w:t>.</w:t>
            </w:r>
          </w:p>
          <w:p w14:paraId="63770DF2" w14:textId="77777777" w:rsidR="00846ED6" w:rsidRPr="00133A3A" w:rsidRDefault="00846ED6" w:rsidP="00700136">
            <w:pPr>
              <w:spacing w:after="0" w:line="240" w:lineRule="auto"/>
              <w:rPr>
                <w:rFonts w:ascii="Times New Roman" w:eastAsia="Times New Roman" w:hAnsi="Times New Roman"/>
                <w:szCs w:val="24"/>
                <w:lang w:eastAsia="en-IE"/>
              </w:rPr>
            </w:pPr>
          </w:p>
        </w:tc>
        <w:tc>
          <w:tcPr>
            <w:tcW w:w="2974" w:type="dxa"/>
            <w:tcBorders>
              <w:top w:val="nil"/>
              <w:left w:val="nil"/>
              <w:bottom w:val="single" w:sz="4" w:space="0" w:color="auto"/>
              <w:right w:val="dotted" w:sz="4" w:space="0" w:color="auto"/>
            </w:tcBorders>
          </w:tcPr>
          <w:p w14:paraId="695EF6D2" w14:textId="77777777" w:rsidR="00846ED6" w:rsidRPr="00133A3A" w:rsidRDefault="00846ED6" w:rsidP="00700136">
            <w:pPr>
              <w:spacing w:after="0" w:line="240" w:lineRule="auto"/>
              <w:rPr>
                <w:rFonts w:ascii="Times New Roman" w:eastAsia="Times New Roman" w:hAnsi="Times New Roman"/>
                <w:szCs w:val="24"/>
                <w:lang w:eastAsia="en-IE"/>
              </w:rPr>
            </w:pPr>
            <w:r w:rsidRPr="00133A3A">
              <w:rPr>
                <w:rFonts w:ascii="Times New Roman" w:eastAsia="Times New Roman" w:hAnsi="Times New Roman"/>
                <w:szCs w:val="24"/>
                <w:lang w:eastAsia="en-IE"/>
              </w:rPr>
              <w:t>Forecast model for special schools developed further and reviewed on an ongoing basis</w:t>
            </w:r>
            <w:r>
              <w:rPr>
                <w:rFonts w:ascii="Times New Roman" w:eastAsia="Times New Roman" w:hAnsi="Times New Roman"/>
                <w:szCs w:val="24"/>
                <w:lang w:eastAsia="en-IE"/>
              </w:rPr>
              <w:t>.</w:t>
            </w:r>
          </w:p>
          <w:p w14:paraId="7B2FC46E" w14:textId="77777777" w:rsidR="00846ED6" w:rsidRPr="00133A3A" w:rsidRDefault="00846ED6" w:rsidP="00700136">
            <w:pPr>
              <w:spacing w:after="0" w:line="240" w:lineRule="auto"/>
              <w:rPr>
                <w:rFonts w:ascii="Times New Roman" w:eastAsia="Times New Roman" w:hAnsi="Times New Roman"/>
                <w:szCs w:val="24"/>
                <w:lang w:eastAsia="en-IE"/>
              </w:rPr>
            </w:pPr>
          </w:p>
        </w:tc>
        <w:tc>
          <w:tcPr>
            <w:tcW w:w="1363" w:type="dxa"/>
            <w:tcBorders>
              <w:top w:val="nil"/>
              <w:left w:val="nil"/>
              <w:bottom w:val="single" w:sz="4" w:space="0" w:color="auto"/>
              <w:right w:val="single" w:sz="4" w:space="0" w:color="auto"/>
            </w:tcBorders>
          </w:tcPr>
          <w:p w14:paraId="728FB09C" w14:textId="77777777" w:rsidR="00846ED6" w:rsidRDefault="00846ED6" w:rsidP="0070013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Ongoing</w:t>
            </w:r>
          </w:p>
        </w:tc>
      </w:tr>
      <w:tr w:rsidR="00846ED6" w:rsidRPr="000E49D2" w14:paraId="6F024DF2" w14:textId="77777777" w:rsidTr="00700136">
        <w:trPr>
          <w:trHeight w:val="2530"/>
          <w:jc w:val="center"/>
        </w:trPr>
        <w:tc>
          <w:tcPr>
            <w:tcW w:w="2409" w:type="dxa"/>
            <w:tcBorders>
              <w:top w:val="nil"/>
              <w:left w:val="single" w:sz="4" w:space="0" w:color="auto"/>
              <w:bottom w:val="single" w:sz="4" w:space="0" w:color="auto"/>
              <w:right w:val="dotted" w:sz="4" w:space="0" w:color="auto"/>
            </w:tcBorders>
          </w:tcPr>
          <w:p w14:paraId="34B43B24" w14:textId="77777777" w:rsidR="00846ED6" w:rsidRPr="00133A3A" w:rsidRDefault="00846ED6" w:rsidP="00700136">
            <w:pPr>
              <w:spacing w:after="0" w:line="240" w:lineRule="auto"/>
              <w:rPr>
                <w:rFonts w:ascii="Times New Roman" w:eastAsia="Times New Roman" w:hAnsi="Times New Roman"/>
                <w:b/>
                <w:bCs/>
                <w:szCs w:val="24"/>
                <w:lang w:eastAsia="en-IE"/>
              </w:rPr>
            </w:pPr>
            <w:r w:rsidRPr="004C553D">
              <w:rPr>
                <w:rFonts w:ascii="Times New Roman" w:eastAsia="Times New Roman" w:hAnsi="Times New Roman"/>
                <w:b/>
                <w:bCs/>
                <w:szCs w:val="24"/>
                <w:lang w:eastAsia="en-IE"/>
              </w:rPr>
              <w:t>Provide timely and accurate data on demand for special class and special school places to support the Department in providing any necessary building solution for schools. Utilise the new ArcGIS system to the greatest extent possible to track new special class provision</w:t>
            </w:r>
          </w:p>
        </w:tc>
        <w:tc>
          <w:tcPr>
            <w:tcW w:w="426" w:type="dxa"/>
            <w:tcBorders>
              <w:top w:val="nil"/>
              <w:left w:val="nil"/>
              <w:bottom w:val="single" w:sz="4" w:space="0" w:color="auto"/>
              <w:right w:val="nil"/>
            </w:tcBorders>
          </w:tcPr>
          <w:p w14:paraId="014DA767" w14:textId="77777777" w:rsidR="00846ED6" w:rsidRPr="004C553D" w:rsidRDefault="00846ED6" w:rsidP="0070013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2.6</w:t>
            </w:r>
          </w:p>
        </w:tc>
        <w:tc>
          <w:tcPr>
            <w:tcW w:w="3542" w:type="dxa"/>
            <w:tcBorders>
              <w:top w:val="nil"/>
              <w:left w:val="nil"/>
              <w:bottom w:val="single" w:sz="4" w:space="0" w:color="auto"/>
              <w:right w:val="dotted" w:sz="4" w:space="0" w:color="auto"/>
            </w:tcBorders>
            <w:shd w:val="clear" w:color="auto" w:fill="FFFFFF" w:themeFill="background1"/>
          </w:tcPr>
          <w:p w14:paraId="1B1BCD4C" w14:textId="77777777" w:rsidR="00846ED6" w:rsidRPr="004C553D" w:rsidRDefault="00846ED6" w:rsidP="00700136">
            <w:pPr>
              <w:spacing w:after="0" w:line="240" w:lineRule="auto"/>
              <w:rPr>
                <w:rFonts w:ascii="Times New Roman" w:eastAsia="Times New Roman" w:hAnsi="Times New Roman"/>
                <w:szCs w:val="24"/>
                <w:lang w:eastAsia="en-IE"/>
              </w:rPr>
            </w:pPr>
            <w:r w:rsidRPr="004C553D">
              <w:rPr>
                <w:rFonts w:ascii="Times New Roman" w:eastAsia="Times New Roman" w:hAnsi="Times New Roman"/>
                <w:szCs w:val="24"/>
                <w:lang w:eastAsia="en-IE"/>
              </w:rPr>
              <w:t>Regular updates provided from NCSE regional teams on demand for special class and special school places, classes sanctioned and classes in negotiation. Targeted approach to following up on key targets agreed following Department meetings with NCSE regional teams</w:t>
            </w:r>
            <w:r>
              <w:rPr>
                <w:rFonts w:ascii="Times New Roman" w:eastAsia="Times New Roman" w:hAnsi="Times New Roman"/>
                <w:szCs w:val="24"/>
                <w:lang w:eastAsia="en-IE"/>
              </w:rPr>
              <w:t>.</w:t>
            </w:r>
          </w:p>
          <w:p w14:paraId="149F9CE7" w14:textId="77777777" w:rsidR="00846ED6" w:rsidRPr="00133A3A" w:rsidRDefault="00846ED6" w:rsidP="00700136">
            <w:pPr>
              <w:spacing w:after="0" w:line="240" w:lineRule="auto"/>
              <w:rPr>
                <w:rFonts w:ascii="Times New Roman" w:eastAsia="Times New Roman" w:hAnsi="Times New Roman"/>
                <w:szCs w:val="24"/>
                <w:lang w:eastAsia="en-IE"/>
              </w:rPr>
            </w:pPr>
          </w:p>
        </w:tc>
        <w:tc>
          <w:tcPr>
            <w:tcW w:w="2974" w:type="dxa"/>
            <w:tcBorders>
              <w:top w:val="nil"/>
              <w:left w:val="nil"/>
              <w:bottom w:val="single" w:sz="4" w:space="0" w:color="auto"/>
              <w:right w:val="dotted" w:sz="4" w:space="0" w:color="auto"/>
            </w:tcBorders>
          </w:tcPr>
          <w:p w14:paraId="4A53030D" w14:textId="77777777" w:rsidR="00846ED6" w:rsidRPr="004C553D" w:rsidRDefault="00846ED6" w:rsidP="00700136">
            <w:pPr>
              <w:spacing w:after="0" w:line="240" w:lineRule="auto"/>
              <w:rPr>
                <w:rFonts w:ascii="Times New Roman" w:eastAsia="Times New Roman" w:hAnsi="Times New Roman"/>
                <w:szCs w:val="24"/>
                <w:lang w:eastAsia="en-IE"/>
              </w:rPr>
            </w:pPr>
            <w:r w:rsidRPr="004C553D">
              <w:rPr>
                <w:rFonts w:ascii="Times New Roman" w:eastAsia="Times New Roman" w:hAnsi="Times New Roman"/>
                <w:szCs w:val="24"/>
                <w:lang w:eastAsia="en-IE"/>
              </w:rPr>
              <w:t>Timely and accurate information provided on a regular basis to the Department.</w:t>
            </w:r>
          </w:p>
          <w:p w14:paraId="6DA8E399" w14:textId="77777777" w:rsidR="00846ED6" w:rsidRPr="00133A3A" w:rsidRDefault="00846ED6" w:rsidP="00700136">
            <w:pPr>
              <w:spacing w:after="0" w:line="240" w:lineRule="auto"/>
              <w:rPr>
                <w:rFonts w:ascii="Times New Roman" w:eastAsia="Times New Roman" w:hAnsi="Times New Roman"/>
                <w:szCs w:val="24"/>
                <w:lang w:eastAsia="en-IE"/>
              </w:rPr>
            </w:pPr>
          </w:p>
        </w:tc>
        <w:tc>
          <w:tcPr>
            <w:tcW w:w="1363" w:type="dxa"/>
            <w:tcBorders>
              <w:top w:val="nil"/>
              <w:left w:val="nil"/>
              <w:bottom w:val="single" w:sz="4" w:space="0" w:color="auto"/>
              <w:right w:val="single" w:sz="4" w:space="0" w:color="auto"/>
            </w:tcBorders>
          </w:tcPr>
          <w:p w14:paraId="03304CE3" w14:textId="77777777" w:rsidR="00846ED6" w:rsidRDefault="00846ED6" w:rsidP="0070013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Ongoing</w:t>
            </w:r>
          </w:p>
        </w:tc>
      </w:tr>
      <w:tr w:rsidR="00846ED6" w:rsidRPr="000E49D2" w14:paraId="0B10269D" w14:textId="77777777" w:rsidTr="00700136">
        <w:trPr>
          <w:trHeight w:val="1299"/>
          <w:jc w:val="center"/>
        </w:trPr>
        <w:tc>
          <w:tcPr>
            <w:tcW w:w="2409" w:type="dxa"/>
            <w:tcBorders>
              <w:top w:val="single" w:sz="4" w:space="0" w:color="auto"/>
              <w:left w:val="single" w:sz="4" w:space="0" w:color="auto"/>
              <w:bottom w:val="single" w:sz="4" w:space="0" w:color="auto"/>
              <w:right w:val="dotted" w:sz="4" w:space="0" w:color="auto"/>
            </w:tcBorders>
          </w:tcPr>
          <w:p w14:paraId="46752092" w14:textId="77777777" w:rsidR="00846ED6" w:rsidRPr="00FD294A" w:rsidRDefault="00846ED6" w:rsidP="00700136">
            <w:pPr>
              <w:rPr>
                <w:rFonts w:ascii="Times New Roman" w:eastAsia="Times New Roman" w:hAnsi="Times New Roman"/>
                <w:b/>
                <w:bCs/>
                <w:szCs w:val="24"/>
                <w:lang w:eastAsia="en-IE"/>
              </w:rPr>
            </w:pPr>
            <w:r w:rsidRPr="00FD294A">
              <w:rPr>
                <w:rFonts w:ascii="Times New Roman" w:eastAsia="Times New Roman" w:hAnsi="Times New Roman"/>
                <w:b/>
                <w:bCs/>
                <w:szCs w:val="24"/>
                <w:lang w:eastAsia="en-IE"/>
              </w:rPr>
              <w:t>Review of Special Education Placements</w:t>
            </w:r>
          </w:p>
          <w:p w14:paraId="166F61ED" w14:textId="77777777" w:rsidR="00846ED6" w:rsidRPr="004C553D" w:rsidRDefault="00846ED6" w:rsidP="00700136">
            <w:pPr>
              <w:spacing w:after="0" w:line="240" w:lineRule="auto"/>
              <w:rPr>
                <w:rFonts w:ascii="Times New Roman" w:eastAsia="Times New Roman" w:hAnsi="Times New Roman"/>
                <w:b/>
                <w:bCs/>
                <w:szCs w:val="24"/>
                <w:lang w:eastAsia="en-IE"/>
              </w:rPr>
            </w:pPr>
          </w:p>
        </w:tc>
        <w:tc>
          <w:tcPr>
            <w:tcW w:w="426" w:type="dxa"/>
            <w:tcBorders>
              <w:top w:val="single" w:sz="4" w:space="0" w:color="auto"/>
              <w:left w:val="nil"/>
              <w:bottom w:val="single" w:sz="4" w:space="0" w:color="auto"/>
              <w:right w:val="nil"/>
            </w:tcBorders>
          </w:tcPr>
          <w:p w14:paraId="4A0C6F41" w14:textId="77777777" w:rsidR="00846ED6" w:rsidRPr="00FD294A" w:rsidRDefault="00846ED6" w:rsidP="00700136">
            <w:pPr>
              <w:rPr>
                <w:rFonts w:ascii="Times New Roman" w:eastAsia="Times New Roman" w:hAnsi="Times New Roman"/>
                <w:szCs w:val="24"/>
                <w:lang w:eastAsia="en-IE"/>
              </w:rPr>
            </w:pPr>
            <w:r>
              <w:rPr>
                <w:rFonts w:ascii="Times New Roman" w:eastAsia="Times New Roman" w:hAnsi="Times New Roman"/>
                <w:szCs w:val="24"/>
                <w:lang w:eastAsia="en-IE"/>
              </w:rPr>
              <w:t>2.7</w:t>
            </w:r>
          </w:p>
        </w:tc>
        <w:tc>
          <w:tcPr>
            <w:tcW w:w="3542" w:type="dxa"/>
            <w:tcBorders>
              <w:top w:val="single" w:sz="4" w:space="0" w:color="auto"/>
              <w:left w:val="nil"/>
              <w:bottom w:val="single" w:sz="4" w:space="0" w:color="auto"/>
              <w:right w:val="dotted" w:sz="4" w:space="0" w:color="auto"/>
            </w:tcBorders>
            <w:shd w:val="clear" w:color="auto" w:fill="FFFFFF" w:themeFill="background1"/>
          </w:tcPr>
          <w:p w14:paraId="5A14E641" w14:textId="77777777" w:rsidR="00846ED6" w:rsidRPr="004C553D" w:rsidRDefault="00846ED6" w:rsidP="00700136">
            <w:pPr>
              <w:rPr>
                <w:rFonts w:ascii="Times New Roman" w:eastAsia="Times New Roman" w:hAnsi="Times New Roman"/>
                <w:szCs w:val="24"/>
                <w:lang w:eastAsia="en-IE"/>
              </w:rPr>
            </w:pPr>
            <w:r w:rsidRPr="00FD294A">
              <w:rPr>
                <w:rFonts w:ascii="Times New Roman" w:eastAsia="Times New Roman" w:hAnsi="Times New Roman"/>
                <w:szCs w:val="24"/>
                <w:lang w:eastAsia="en-IE"/>
              </w:rPr>
              <w:t>Work with the Department and other bodies to review how children access special education placements and advise schools by way of supporting documentation on the review of existing placements in special classes</w:t>
            </w:r>
            <w:r>
              <w:rPr>
                <w:rFonts w:ascii="Times New Roman" w:eastAsia="Times New Roman" w:hAnsi="Times New Roman"/>
                <w:szCs w:val="24"/>
                <w:lang w:eastAsia="en-IE"/>
              </w:rPr>
              <w:t>.</w:t>
            </w:r>
          </w:p>
        </w:tc>
        <w:tc>
          <w:tcPr>
            <w:tcW w:w="2974" w:type="dxa"/>
            <w:tcBorders>
              <w:top w:val="single" w:sz="4" w:space="0" w:color="auto"/>
              <w:left w:val="nil"/>
              <w:bottom w:val="single" w:sz="4" w:space="0" w:color="auto"/>
              <w:right w:val="dotted" w:sz="4" w:space="0" w:color="auto"/>
            </w:tcBorders>
          </w:tcPr>
          <w:p w14:paraId="6ED23D0D" w14:textId="77777777" w:rsidR="00846ED6" w:rsidRPr="004C553D" w:rsidRDefault="00846ED6" w:rsidP="00700136">
            <w:pPr>
              <w:spacing w:after="0" w:line="240" w:lineRule="auto"/>
              <w:rPr>
                <w:rFonts w:ascii="Times New Roman" w:eastAsia="Times New Roman" w:hAnsi="Times New Roman"/>
                <w:szCs w:val="24"/>
                <w:lang w:eastAsia="en-IE"/>
              </w:rPr>
            </w:pPr>
            <w:r w:rsidRPr="00FD294A">
              <w:rPr>
                <w:rFonts w:ascii="Times New Roman" w:eastAsia="Times New Roman" w:hAnsi="Times New Roman"/>
                <w:szCs w:val="24"/>
                <w:lang w:eastAsia="en-IE"/>
              </w:rPr>
              <w:t>NCSE to produce guidance and support to schools in respect of use of placements in special classes</w:t>
            </w:r>
          </w:p>
        </w:tc>
        <w:tc>
          <w:tcPr>
            <w:tcW w:w="1363" w:type="dxa"/>
            <w:tcBorders>
              <w:top w:val="single" w:sz="4" w:space="0" w:color="auto"/>
              <w:left w:val="nil"/>
              <w:bottom w:val="single" w:sz="4" w:space="0" w:color="auto"/>
              <w:right w:val="single" w:sz="4" w:space="0" w:color="auto"/>
            </w:tcBorders>
          </w:tcPr>
          <w:p w14:paraId="127D1C14" w14:textId="77777777" w:rsidR="00846ED6" w:rsidRPr="00FD294A" w:rsidRDefault="00846ED6" w:rsidP="00700136">
            <w:pPr>
              <w:spacing w:after="0" w:line="240" w:lineRule="auto"/>
              <w:rPr>
                <w:rFonts w:ascii="Times New Roman" w:eastAsia="Times New Roman" w:hAnsi="Times New Roman"/>
                <w:szCs w:val="24"/>
                <w:lang w:eastAsia="en-IE"/>
              </w:rPr>
            </w:pPr>
            <w:r w:rsidRPr="00FD294A">
              <w:rPr>
                <w:rFonts w:ascii="Times New Roman" w:eastAsia="Times New Roman" w:hAnsi="Times New Roman"/>
                <w:szCs w:val="24"/>
                <w:lang w:eastAsia="en-IE"/>
              </w:rPr>
              <w:t>Q2, 2024</w:t>
            </w:r>
          </w:p>
          <w:p w14:paraId="64AAE495" w14:textId="77777777" w:rsidR="00846ED6" w:rsidRDefault="00846ED6" w:rsidP="00700136">
            <w:pPr>
              <w:spacing w:after="0" w:line="240" w:lineRule="auto"/>
              <w:rPr>
                <w:rFonts w:ascii="Times New Roman" w:eastAsia="Times New Roman" w:hAnsi="Times New Roman"/>
                <w:szCs w:val="24"/>
                <w:lang w:eastAsia="en-IE"/>
              </w:rPr>
            </w:pPr>
          </w:p>
        </w:tc>
      </w:tr>
      <w:tr w:rsidR="00846ED6" w:rsidRPr="000E49D2" w14:paraId="0277C4FF" w14:textId="77777777" w:rsidTr="00700136">
        <w:trPr>
          <w:trHeight w:val="1186"/>
          <w:jc w:val="center"/>
        </w:trPr>
        <w:tc>
          <w:tcPr>
            <w:tcW w:w="2409" w:type="dxa"/>
            <w:tcBorders>
              <w:top w:val="single" w:sz="4" w:space="0" w:color="auto"/>
              <w:left w:val="single" w:sz="4" w:space="0" w:color="auto"/>
              <w:bottom w:val="single" w:sz="4" w:space="0" w:color="auto"/>
              <w:right w:val="dotted" w:sz="4" w:space="0" w:color="auto"/>
            </w:tcBorders>
          </w:tcPr>
          <w:p w14:paraId="05A5F987" w14:textId="77777777" w:rsidR="00846ED6" w:rsidRPr="00FD294A" w:rsidRDefault="00846ED6" w:rsidP="00700136">
            <w:pPr>
              <w:rPr>
                <w:rFonts w:ascii="Times New Roman" w:eastAsia="Times New Roman" w:hAnsi="Times New Roman"/>
                <w:b/>
                <w:bCs/>
                <w:szCs w:val="24"/>
                <w:lang w:eastAsia="en-IE"/>
              </w:rPr>
            </w:pPr>
            <w:r w:rsidRPr="0070399C">
              <w:rPr>
                <w:rFonts w:ascii="Times New Roman" w:eastAsia="Times New Roman" w:hAnsi="Times New Roman"/>
                <w:b/>
                <w:bCs/>
                <w:szCs w:val="24"/>
                <w:lang w:eastAsia="en-IE"/>
              </w:rPr>
              <w:t>Use of Section 67 d</w:t>
            </w:r>
            <w:r>
              <w:rPr>
                <w:rFonts w:ascii="Times New Roman" w:eastAsia="Times New Roman" w:hAnsi="Times New Roman"/>
                <w:b/>
                <w:bCs/>
                <w:szCs w:val="24"/>
                <w:lang w:eastAsia="en-IE"/>
              </w:rPr>
              <w:t>esignation power where relevant</w:t>
            </w:r>
          </w:p>
        </w:tc>
        <w:tc>
          <w:tcPr>
            <w:tcW w:w="426" w:type="dxa"/>
            <w:tcBorders>
              <w:top w:val="single" w:sz="4" w:space="0" w:color="auto"/>
              <w:left w:val="nil"/>
              <w:bottom w:val="single" w:sz="4" w:space="0" w:color="auto"/>
              <w:right w:val="nil"/>
            </w:tcBorders>
          </w:tcPr>
          <w:p w14:paraId="4B627520" w14:textId="77777777" w:rsidR="00846ED6" w:rsidRPr="0070399C" w:rsidRDefault="00846ED6" w:rsidP="00700136">
            <w:pPr>
              <w:rPr>
                <w:rFonts w:ascii="Times New Roman" w:eastAsia="Times New Roman" w:hAnsi="Times New Roman"/>
                <w:szCs w:val="24"/>
                <w:lang w:eastAsia="en-IE"/>
              </w:rPr>
            </w:pPr>
            <w:r>
              <w:rPr>
                <w:rFonts w:ascii="Times New Roman" w:eastAsia="Times New Roman" w:hAnsi="Times New Roman"/>
                <w:szCs w:val="24"/>
                <w:lang w:eastAsia="en-IE"/>
              </w:rPr>
              <w:t>2.8</w:t>
            </w:r>
          </w:p>
        </w:tc>
        <w:tc>
          <w:tcPr>
            <w:tcW w:w="3542" w:type="dxa"/>
            <w:tcBorders>
              <w:top w:val="single" w:sz="4" w:space="0" w:color="auto"/>
              <w:left w:val="nil"/>
              <w:bottom w:val="single" w:sz="4" w:space="0" w:color="auto"/>
              <w:right w:val="dotted" w:sz="4" w:space="0" w:color="auto"/>
            </w:tcBorders>
            <w:shd w:val="clear" w:color="auto" w:fill="FFFFFF" w:themeFill="background1"/>
          </w:tcPr>
          <w:p w14:paraId="1B343899" w14:textId="77777777" w:rsidR="00846ED6" w:rsidRPr="00FD294A" w:rsidRDefault="00846ED6" w:rsidP="00700136">
            <w:pPr>
              <w:rPr>
                <w:rFonts w:ascii="Times New Roman" w:eastAsia="Times New Roman" w:hAnsi="Times New Roman"/>
                <w:szCs w:val="24"/>
                <w:lang w:eastAsia="en-IE"/>
              </w:rPr>
            </w:pPr>
            <w:r w:rsidRPr="0070399C">
              <w:rPr>
                <w:rFonts w:ascii="Times New Roman" w:eastAsia="Times New Roman" w:hAnsi="Times New Roman"/>
                <w:szCs w:val="24"/>
                <w:lang w:eastAsia="en-IE"/>
              </w:rPr>
              <w:t>Use new power in accordance with legislation, guidance to</w:t>
            </w:r>
            <w:r>
              <w:rPr>
                <w:rFonts w:ascii="Times New Roman" w:eastAsia="Times New Roman" w:hAnsi="Times New Roman"/>
                <w:szCs w:val="24"/>
                <w:lang w:eastAsia="en-IE"/>
              </w:rPr>
              <w:t xml:space="preserve"> schools and internal guidelines.</w:t>
            </w:r>
          </w:p>
        </w:tc>
        <w:tc>
          <w:tcPr>
            <w:tcW w:w="2974" w:type="dxa"/>
            <w:tcBorders>
              <w:top w:val="single" w:sz="4" w:space="0" w:color="auto"/>
              <w:left w:val="nil"/>
              <w:bottom w:val="single" w:sz="4" w:space="0" w:color="auto"/>
              <w:right w:val="dotted" w:sz="4" w:space="0" w:color="auto"/>
            </w:tcBorders>
          </w:tcPr>
          <w:p w14:paraId="3D6C159B" w14:textId="77777777" w:rsidR="00846ED6" w:rsidRPr="00FD294A" w:rsidRDefault="00846ED6" w:rsidP="00700136">
            <w:pPr>
              <w:spacing w:after="0" w:line="240" w:lineRule="auto"/>
              <w:rPr>
                <w:rFonts w:ascii="Times New Roman" w:eastAsia="Times New Roman" w:hAnsi="Times New Roman"/>
                <w:szCs w:val="24"/>
                <w:lang w:eastAsia="en-IE"/>
              </w:rPr>
            </w:pPr>
            <w:r w:rsidRPr="0070399C">
              <w:rPr>
                <w:rFonts w:ascii="Times New Roman" w:eastAsia="Times New Roman" w:hAnsi="Times New Roman"/>
                <w:szCs w:val="24"/>
                <w:lang w:eastAsia="en-IE"/>
              </w:rPr>
              <w:t>Implementation of S67 as appropriate and ensure all children with SEN without a school place have one</w:t>
            </w:r>
            <w:r>
              <w:rPr>
                <w:rFonts w:ascii="Times New Roman" w:eastAsia="Times New Roman" w:hAnsi="Times New Roman"/>
                <w:szCs w:val="24"/>
                <w:lang w:eastAsia="en-IE"/>
              </w:rPr>
              <w:t>.</w:t>
            </w:r>
          </w:p>
        </w:tc>
        <w:tc>
          <w:tcPr>
            <w:tcW w:w="1363" w:type="dxa"/>
            <w:tcBorders>
              <w:top w:val="single" w:sz="4" w:space="0" w:color="auto"/>
              <w:left w:val="nil"/>
              <w:bottom w:val="single" w:sz="4" w:space="0" w:color="auto"/>
              <w:right w:val="single" w:sz="4" w:space="0" w:color="auto"/>
            </w:tcBorders>
          </w:tcPr>
          <w:p w14:paraId="7685B4D8" w14:textId="77777777" w:rsidR="00846ED6" w:rsidRDefault="00846ED6" w:rsidP="0070013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Ongoing</w:t>
            </w:r>
          </w:p>
        </w:tc>
      </w:tr>
      <w:tr w:rsidR="00846ED6" w:rsidRPr="000E49D2" w14:paraId="41F7903C" w14:textId="77777777" w:rsidTr="00700136">
        <w:trPr>
          <w:trHeight w:val="562"/>
          <w:jc w:val="center"/>
        </w:trPr>
        <w:tc>
          <w:tcPr>
            <w:tcW w:w="2409" w:type="dxa"/>
            <w:tcBorders>
              <w:top w:val="single" w:sz="4" w:space="0" w:color="auto"/>
              <w:left w:val="single" w:sz="4" w:space="0" w:color="auto"/>
              <w:right w:val="dotted" w:sz="4" w:space="0" w:color="auto"/>
            </w:tcBorders>
          </w:tcPr>
          <w:p w14:paraId="47CD2E4C" w14:textId="77777777" w:rsidR="00846ED6" w:rsidRPr="00C017D5" w:rsidRDefault="00846ED6" w:rsidP="00700136">
            <w:pPr>
              <w:spacing w:after="0" w:line="240" w:lineRule="auto"/>
              <w:rPr>
                <w:rFonts w:ascii="Times New Roman" w:eastAsia="Times New Roman" w:hAnsi="Times New Roman"/>
                <w:b/>
                <w:bCs/>
                <w:szCs w:val="24"/>
                <w:lang w:eastAsia="en-IE"/>
              </w:rPr>
            </w:pPr>
            <w:r w:rsidRPr="00C017D5">
              <w:rPr>
                <w:rFonts w:ascii="Times New Roman" w:eastAsia="Times New Roman" w:hAnsi="Times New Roman"/>
                <w:b/>
                <w:bCs/>
                <w:szCs w:val="24"/>
                <w:lang w:eastAsia="en-IE"/>
              </w:rPr>
              <w:t>Use of Section 37a designation power where relevant</w:t>
            </w:r>
          </w:p>
          <w:p w14:paraId="2575F447" w14:textId="77777777" w:rsidR="00846ED6" w:rsidRPr="000E49D2" w:rsidRDefault="00846ED6" w:rsidP="00700136">
            <w:pPr>
              <w:spacing w:after="0" w:line="240" w:lineRule="auto"/>
              <w:rPr>
                <w:rFonts w:ascii="Times New Roman" w:eastAsia="Times New Roman" w:hAnsi="Times New Roman"/>
                <w:b/>
                <w:bCs/>
                <w:szCs w:val="24"/>
                <w:highlight w:val="yellow"/>
                <w:lang w:eastAsia="en-IE"/>
              </w:rPr>
            </w:pPr>
          </w:p>
        </w:tc>
        <w:tc>
          <w:tcPr>
            <w:tcW w:w="426" w:type="dxa"/>
            <w:tcBorders>
              <w:top w:val="single" w:sz="4" w:space="0" w:color="auto"/>
              <w:left w:val="nil"/>
              <w:right w:val="nil"/>
            </w:tcBorders>
          </w:tcPr>
          <w:p w14:paraId="39290A08" w14:textId="77777777" w:rsidR="00846ED6" w:rsidRPr="00C017D5" w:rsidRDefault="00846ED6" w:rsidP="0070013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2.9</w:t>
            </w:r>
          </w:p>
        </w:tc>
        <w:tc>
          <w:tcPr>
            <w:tcW w:w="3542" w:type="dxa"/>
            <w:tcBorders>
              <w:top w:val="single" w:sz="4" w:space="0" w:color="auto"/>
              <w:left w:val="nil"/>
              <w:right w:val="dotted" w:sz="4" w:space="0" w:color="auto"/>
            </w:tcBorders>
            <w:shd w:val="clear" w:color="auto" w:fill="FFFFFF" w:themeFill="background1"/>
          </w:tcPr>
          <w:p w14:paraId="76729E42" w14:textId="77777777" w:rsidR="00846ED6" w:rsidRPr="00C017D5" w:rsidRDefault="00846ED6" w:rsidP="00700136">
            <w:pPr>
              <w:spacing w:after="0" w:line="240" w:lineRule="auto"/>
              <w:rPr>
                <w:rFonts w:ascii="Times New Roman" w:eastAsia="Times New Roman" w:hAnsi="Times New Roman"/>
                <w:szCs w:val="24"/>
                <w:lang w:eastAsia="en-IE"/>
              </w:rPr>
            </w:pPr>
            <w:r w:rsidRPr="00C017D5">
              <w:rPr>
                <w:rFonts w:ascii="Times New Roman" w:eastAsia="Times New Roman" w:hAnsi="Times New Roman"/>
                <w:szCs w:val="24"/>
                <w:lang w:eastAsia="en-IE"/>
              </w:rPr>
              <w:t>Use new power in accordance with legislation, guidance to schools and internal guidelines.</w:t>
            </w:r>
          </w:p>
          <w:p w14:paraId="262E4383" w14:textId="77777777" w:rsidR="00846ED6" w:rsidRPr="000E49D2" w:rsidRDefault="00846ED6" w:rsidP="00700136">
            <w:pPr>
              <w:spacing w:after="0" w:line="240" w:lineRule="auto"/>
              <w:rPr>
                <w:rFonts w:ascii="Times New Roman" w:eastAsia="Times New Roman" w:hAnsi="Times New Roman"/>
                <w:szCs w:val="24"/>
                <w:lang w:eastAsia="en-IE"/>
              </w:rPr>
            </w:pPr>
          </w:p>
        </w:tc>
        <w:tc>
          <w:tcPr>
            <w:tcW w:w="2974" w:type="dxa"/>
            <w:tcBorders>
              <w:top w:val="single" w:sz="4" w:space="0" w:color="auto"/>
              <w:left w:val="nil"/>
              <w:bottom w:val="single" w:sz="4" w:space="0" w:color="auto"/>
              <w:right w:val="dotted" w:sz="4" w:space="0" w:color="auto"/>
            </w:tcBorders>
          </w:tcPr>
          <w:p w14:paraId="57E0C40B" w14:textId="77777777" w:rsidR="00846ED6" w:rsidRPr="000E49D2" w:rsidRDefault="00846ED6" w:rsidP="00700136">
            <w:pPr>
              <w:spacing w:after="0" w:line="240" w:lineRule="auto"/>
              <w:rPr>
                <w:rFonts w:ascii="Times New Roman" w:eastAsia="Times New Roman" w:hAnsi="Times New Roman"/>
                <w:szCs w:val="24"/>
                <w:lang w:eastAsia="en-IE"/>
              </w:rPr>
            </w:pPr>
            <w:r w:rsidRPr="00C017D5">
              <w:rPr>
                <w:rFonts w:ascii="Times New Roman" w:eastAsia="Times New Roman" w:hAnsi="Times New Roman"/>
                <w:szCs w:val="24"/>
                <w:lang w:eastAsia="en-IE"/>
              </w:rPr>
              <w:t>Implementation of S37a as appropriate and ensure all children with SEN</w:t>
            </w:r>
            <w:r>
              <w:rPr>
                <w:rFonts w:ascii="Times New Roman" w:eastAsia="Times New Roman" w:hAnsi="Times New Roman"/>
                <w:szCs w:val="24"/>
                <w:lang w:eastAsia="en-IE"/>
              </w:rPr>
              <w:t xml:space="preserve"> without a school place have one</w:t>
            </w:r>
            <w:r w:rsidRPr="00C017D5">
              <w:rPr>
                <w:rFonts w:ascii="Times New Roman" w:eastAsia="Times New Roman" w:hAnsi="Times New Roman"/>
                <w:szCs w:val="24"/>
                <w:lang w:eastAsia="en-IE"/>
              </w:rPr>
              <w:t>.</w:t>
            </w:r>
          </w:p>
        </w:tc>
        <w:tc>
          <w:tcPr>
            <w:tcW w:w="1363" w:type="dxa"/>
            <w:tcBorders>
              <w:top w:val="single" w:sz="4" w:space="0" w:color="auto"/>
              <w:left w:val="nil"/>
              <w:bottom w:val="single" w:sz="4" w:space="0" w:color="auto"/>
              <w:right w:val="single" w:sz="4" w:space="0" w:color="auto"/>
            </w:tcBorders>
          </w:tcPr>
          <w:p w14:paraId="64CDB076" w14:textId="77777777" w:rsidR="00846ED6" w:rsidRPr="000E49D2" w:rsidRDefault="00846ED6" w:rsidP="0070013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Ongoing</w:t>
            </w:r>
          </w:p>
        </w:tc>
      </w:tr>
      <w:tr w:rsidR="00846ED6" w:rsidRPr="000E49D2" w14:paraId="39EC15F1" w14:textId="77777777" w:rsidTr="00700136">
        <w:trPr>
          <w:trHeight w:val="1418"/>
          <w:jc w:val="center"/>
        </w:trPr>
        <w:tc>
          <w:tcPr>
            <w:tcW w:w="2409" w:type="dxa"/>
            <w:tcBorders>
              <w:left w:val="single" w:sz="4" w:space="0" w:color="auto"/>
              <w:bottom w:val="single" w:sz="4" w:space="0" w:color="auto"/>
              <w:right w:val="dotted" w:sz="4" w:space="0" w:color="auto"/>
            </w:tcBorders>
          </w:tcPr>
          <w:p w14:paraId="516520D1" w14:textId="77777777" w:rsidR="00846ED6" w:rsidRPr="00FD294A" w:rsidRDefault="00846ED6" w:rsidP="00700136">
            <w:pPr>
              <w:rPr>
                <w:rFonts w:ascii="Times New Roman" w:eastAsia="Times New Roman" w:hAnsi="Times New Roman"/>
                <w:b/>
                <w:bCs/>
                <w:szCs w:val="24"/>
                <w:lang w:eastAsia="en-IE"/>
              </w:rPr>
            </w:pPr>
          </w:p>
        </w:tc>
        <w:tc>
          <w:tcPr>
            <w:tcW w:w="426" w:type="dxa"/>
            <w:tcBorders>
              <w:left w:val="nil"/>
              <w:bottom w:val="single" w:sz="4" w:space="0" w:color="auto"/>
              <w:right w:val="nil"/>
            </w:tcBorders>
          </w:tcPr>
          <w:p w14:paraId="2FA8D5A8" w14:textId="77777777" w:rsidR="00846ED6" w:rsidRPr="00FD294A" w:rsidRDefault="00846ED6" w:rsidP="00700136">
            <w:pPr>
              <w:rPr>
                <w:rFonts w:ascii="Times New Roman" w:eastAsia="Times New Roman" w:hAnsi="Times New Roman"/>
                <w:szCs w:val="24"/>
                <w:lang w:eastAsia="en-IE"/>
              </w:rPr>
            </w:pPr>
          </w:p>
        </w:tc>
        <w:tc>
          <w:tcPr>
            <w:tcW w:w="3542" w:type="dxa"/>
            <w:tcBorders>
              <w:left w:val="nil"/>
              <w:bottom w:val="single" w:sz="4" w:space="0" w:color="auto"/>
              <w:right w:val="dotted" w:sz="4" w:space="0" w:color="auto"/>
            </w:tcBorders>
            <w:shd w:val="clear" w:color="auto" w:fill="FFFFFF" w:themeFill="background1"/>
          </w:tcPr>
          <w:p w14:paraId="7B195ECD" w14:textId="77777777" w:rsidR="00846ED6" w:rsidRPr="00FD294A" w:rsidRDefault="00846ED6" w:rsidP="00700136">
            <w:pPr>
              <w:rPr>
                <w:rFonts w:ascii="Times New Roman" w:eastAsia="Times New Roman" w:hAnsi="Times New Roman"/>
                <w:szCs w:val="24"/>
                <w:lang w:eastAsia="en-IE"/>
              </w:rPr>
            </w:pPr>
          </w:p>
        </w:tc>
        <w:tc>
          <w:tcPr>
            <w:tcW w:w="2974" w:type="dxa"/>
            <w:tcBorders>
              <w:top w:val="single" w:sz="4" w:space="0" w:color="auto"/>
              <w:left w:val="nil"/>
              <w:bottom w:val="single" w:sz="4" w:space="0" w:color="auto"/>
              <w:right w:val="dotted" w:sz="4" w:space="0" w:color="auto"/>
            </w:tcBorders>
          </w:tcPr>
          <w:p w14:paraId="1756D756" w14:textId="77777777" w:rsidR="00846ED6" w:rsidRDefault="00846ED6" w:rsidP="00700136">
            <w:pPr>
              <w:spacing w:after="0" w:line="240" w:lineRule="auto"/>
              <w:rPr>
                <w:rFonts w:ascii="Times New Roman" w:eastAsia="Times New Roman" w:hAnsi="Times New Roman"/>
                <w:szCs w:val="24"/>
                <w:lang w:eastAsia="en-IE"/>
              </w:rPr>
            </w:pPr>
            <w:r w:rsidRPr="00FD294A">
              <w:rPr>
                <w:rFonts w:ascii="Times New Roman" w:eastAsia="Times New Roman" w:hAnsi="Times New Roman"/>
                <w:szCs w:val="24"/>
                <w:lang w:eastAsia="en-IE"/>
              </w:rPr>
              <w:t>NCSE to work with Department and NEPS to develop new model on how</w:t>
            </w:r>
            <w:r>
              <w:rPr>
                <w:rFonts w:ascii="Times New Roman" w:eastAsia="Times New Roman" w:hAnsi="Times New Roman"/>
                <w:szCs w:val="24"/>
                <w:lang w:eastAsia="en-IE"/>
              </w:rPr>
              <w:t xml:space="preserve"> children access special educati</w:t>
            </w:r>
            <w:r w:rsidRPr="00FD294A">
              <w:rPr>
                <w:rFonts w:ascii="Times New Roman" w:eastAsia="Times New Roman" w:hAnsi="Times New Roman"/>
                <w:szCs w:val="24"/>
                <w:lang w:eastAsia="en-IE"/>
              </w:rPr>
              <w:t>on places</w:t>
            </w:r>
            <w:r>
              <w:rPr>
                <w:rFonts w:ascii="Times New Roman" w:eastAsia="Times New Roman" w:hAnsi="Times New Roman"/>
                <w:szCs w:val="24"/>
                <w:lang w:eastAsia="en-IE"/>
              </w:rPr>
              <w:t>.</w:t>
            </w:r>
          </w:p>
          <w:p w14:paraId="798FB144" w14:textId="77777777" w:rsidR="00846ED6" w:rsidRPr="004C553D" w:rsidRDefault="00846ED6" w:rsidP="00700136">
            <w:pPr>
              <w:spacing w:after="0" w:line="240" w:lineRule="auto"/>
              <w:rPr>
                <w:rFonts w:ascii="Times New Roman" w:eastAsia="Times New Roman" w:hAnsi="Times New Roman"/>
                <w:szCs w:val="24"/>
                <w:lang w:eastAsia="en-IE"/>
              </w:rPr>
            </w:pPr>
          </w:p>
        </w:tc>
        <w:tc>
          <w:tcPr>
            <w:tcW w:w="1363" w:type="dxa"/>
            <w:tcBorders>
              <w:top w:val="single" w:sz="4" w:space="0" w:color="auto"/>
              <w:left w:val="nil"/>
              <w:bottom w:val="single" w:sz="4" w:space="0" w:color="auto"/>
              <w:right w:val="dotted" w:sz="4" w:space="0" w:color="auto"/>
            </w:tcBorders>
          </w:tcPr>
          <w:p w14:paraId="1890724B" w14:textId="77777777" w:rsidR="00846ED6" w:rsidRPr="00FD294A" w:rsidRDefault="00846ED6" w:rsidP="0070013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Q3</w:t>
            </w:r>
            <w:r w:rsidRPr="00FD294A">
              <w:rPr>
                <w:rFonts w:ascii="Times New Roman" w:eastAsia="Times New Roman" w:hAnsi="Times New Roman"/>
                <w:szCs w:val="24"/>
                <w:lang w:eastAsia="en-IE"/>
              </w:rPr>
              <w:t>, 2024</w:t>
            </w:r>
          </w:p>
          <w:p w14:paraId="787D72FF" w14:textId="77777777" w:rsidR="00846ED6" w:rsidRDefault="00846ED6" w:rsidP="00700136">
            <w:pPr>
              <w:spacing w:after="0" w:line="240" w:lineRule="auto"/>
              <w:rPr>
                <w:rFonts w:ascii="Times New Roman" w:eastAsia="Times New Roman" w:hAnsi="Times New Roman"/>
                <w:szCs w:val="24"/>
                <w:lang w:eastAsia="en-IE"/>
              </w:rPr>
            </w:pPr>
          </w:p>
          <w:p w14:paraId="7FB192F9" w14:textId="77777777" w:rsidR="00846ED6" w:rsidRDefault="00846ED6" w:rsidP="00700136">
            <w:pPr>
              <w:spacing w:after="0" w:line="240" w:lineRule="auto"/>
              <w:rPr>
                <w:rFonts w:ascii="Times New Roman" w:eastAsia="Times New Roman" w:hAnsi="Times New Roman"/>
                <w:szCs w:val="24"/>
                <w:lang w:eastAsia="en-IE"/>
              </w:rPr>
            </w:pPr>
          </w:p>
          <w:p w14:paraId="5A6061DA" w14:textId="77777777" w:rsidR="00846ED6" w:rsidRDefault="00846ED6" w:rsidP="00700136">
            <w:pPr>
              <w:spacing w:after="0" w:line="240" w:lineRule="auto"/>
              <w:rPr>
                <w:rFonts w:ascii="Times New Roman" w:eastAsia="Times New Roman" w:hAnsi="Times New Roman"/>
                <w:szCs w:val="24"/>
                <w:lang w:eastAsia="en-IE"/>
              </w:rPr>
            </w:pPr>
          </w:p>
          <w:p w14:paraId="3E96CABA" w14:textId="77777777" w:rsidR="00846ED6" w:rsidRDefault="00846ED6" w:rsidP="00700136">
            <w:pPr>
              <w:spacing w:after="0" w:line="240" w:lineRule="auto"/>
              <w:rPr>
                <w:rFonts w:ascii="Times New Roman" w:eastAsia="Times New Roman" w:hAnsi="Times New Roman"/>
                <w:szCs w:val="24"/>
                <w:lang w:eastAsia="en-IE"/>
              </w:rPr>
            </w:pPr>
          </w:p>
        </w:tc>
      </w:tr>
    </w:tbl>
    <w:p w14:paraId="31128642" w14:textId="77777777" w:rsidR="00846ED6" w:rsidRDefault="00846ED6" w:rsidP="00700136"/>
    <w:tbl>
      <w:tblPr>
        <w:tblW w:w="10798" w:type="dxa"/>
        <w:jc w:val="center"/>
        <w:tblLook w:val="04A0" w:firstRow="1" w:lastRow="0" w:firstColumn="1" w:lastColumn="0" w:noHBand="0" w:noVBand="1"/>
      </w:tblPr>
      <w:tblGrid>
        <w:gridCol w:w="2408"/>
        <w:gridCol w:w="636"/>
        <w:gridCol w:w="3535"/>
        <w:gridCol w:w="2831"/>
        <w:gridCol w:w="1363"/>
        <w:gridCol w:w="25"/>
      </w:tblGrid>
      <w:tr w:rsidR="00846ED6" w:rsidRPr="000E49D2" w14:paraId="538B1CAA" w14:textId="77777777" w:rsidTr="00700136">
        <w:trPr>
          <w:gridAfter w:val="1"/>
          <w:wAfter w:w="25" w:type="dxa"/>
          <w:trHeight w:val="45"/>
          <w:jc w:val="center"/>
        </w:trPr>
        <w:tc>
          <w:tcPr>
            <w:tcW w:w="2408" w:type="dxa"/>
            <w:tcBorders>
              <w:top w:val="single" w:sz="4" w:space="0" w:color="auto"/>
              <w:left w:val="single" w:sz="4" w:space="0" w:color="auto"/>
              <w:bottom w:val="single" w:sz="8" w:space="0" w:color="auto"/>
              <w:right w:val="single" w:sz="8" w:space="0" w:color="auto"/>
            </w:tcBorders>
            <w:shd w:val="clear" w:color="000000" w:fill="DBE5F1"/>
          </w:tcPr>
          <w:p w14:paraId="2EB5654C" w14:textId="50A15FF5" w:rsidR="00846ED6" w:rsidRPr="000E49D2" w:rsidRDefault="00846ED6" w:rsidP="00700136">
            <w:pPr>
              <w:spacing w:after="0" w:line="240" w:lineRule="auto"/>
              <w:jc w:val="center"/>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Outputs</w:t>
            </w:r>
          </w:p>
        </w:tc>
        <w:tc>
          <w:tcPr>
            <w:tcW w:w="636" w:type="dxa"/>
            <w:tcBorders>
              <w:top w:val="single" w:sz="4" w:space="0" w:color="auto"/>
              <w:left w:val="nil"/>
              <w:bottom w:val="single" w:sz="8" w:space="0" w:color="auto"/>
              <w:right w:val="nil"/>
            </w:tcBorders>
            <w:shd w:val="clear" w:color="000000" w:fill="DBE5F1"/>
          </w:tcPr>
          <w:p w14:paraId="7FFBEDD8" w14:textId="77777777" w:rsidR="00846ED6" w:rsidRPr="000E49D2" w:rsidRDefault="00846ED6" w:rsidP="00700136">
            <w:pPr>
              <w:spacing w:after="0" w:line="240" w:lineRule="auto"/>
              <w:jc w:val="center"/>
              <w:rPr>
                <w:rFonts w:ascii="Times New Roman" w:eastAsia="Times New Roman" w:hAnsi="Times New Roman"/>
                <w:b/>
                <w:bCs/>
                <w:szCs w:val="24"/>
                <w:lang w:eastAsia="en-IE"/>
              </w:rPr>
            </w:pPr>
          </w:p>
        </w:tc>
        <w:tc>
          <w:tcPr>
            <w:tcW w:w="3535" w:type="dxa"/>
            <w:tcBorders>
              <w:top w:val="single" w:sz="4" w:space="0" w:color="auto"/>
              <w:left w:val="nil"/>
              <w:bottom w:val="single" w:sz="8" w:space="0" w:color="auto"/>
              <w:right w:val="single" w:sz="8" w:space="0" w:color="auto"/>
            </w:tcBorders>
            <w:shd w:val="clear" w:color="000000" w:fill="DBE5F1"/>
          </w:tcPr>
          <w:p w14:paraId="7EE0847B" w14:textId="77777777" w:rsidR="00846ED6" w:rsidRPr="000E49D2" w:rsidRDefault="00846ED6" w:rsidP="00700136">
            <w:pPr>
              <w:spacing w:after="0" w:line="240" w:lineRule="auto"/>
              <w:jc w:val="center"/>
              <w:rPr>
                <w:rFonts w:ascii="Times New Roman" w:eastAsia="Times New Roman" w:hAnsi="Times New Roman"/>
                <w:szCs w:val="24"/>
                <w:lang w:eastAsia="en-IE"/>
              </w:rPr>
            </w:pPr>
            <w:r w:rsidRPr="000E49D2">
              <w:rPr>
                <w:rFonts w:ascii="Times New Roman" w:eastAsia="Times New Roman" w:hAnsi="Times New Roman"/>
                <w:b/>
                <w:bCs/>
                <w:szCs w:val="24"/>
                <w:lang w:eastAsia="en-IE"/>
              </w:rPr>
              <w:t>NCSE Actions</w:t>
            </w:r>
          </w:p>
        </w:tc>
        <w:tc>
          <w:tcPr>
            <w:tcW w:w="2831" w:type="dxa"/>
            <w:tcBorders>
              <w:top w:val="single" w:sz="4" w:space="0" w:color="auto"/>
              <w:left w:val="nil"/>
              <w:bottom w:val="single" w:sz="8" w:space="0" w:color="auto"/>
              <w:right w:val="single" w:sz="8" w:space="0" w:color="auto"/>
            </w:tcBorders>
            <w:shd w:val="clear" w:color="000000" w:fill="DBE5F1"/>
          </w:tcPr>
          <w:p w14:paraId="06475D32" w14:textId="77777777" w:rsidR="00846ED6" w:rsidRPr="000E49D2" w:rsidRDefault="00846ED6" w:rsidP="00700136">
            <w:pPr>
              <w:spacing w:after="0" w:line="240" w:lineRule="auto"/>
              <w:jc w:val="center"/>
              <w:rPr>
                <w:rFonts w:ascii="Times New Roman" w:eastAsia="Times New Roman" w:hAnsi="Times New Roman"/>
                <w:szCs w:val="24"/>
                <w:lang w:eastAsia="en-IE"/>
              </w:rPr>
            </w:pPr>
            <w:r w:rsidRPr="000E49D2">
              <w:rPr>
                <w:rFonts w:ascii="Times New Roman" w:eastAsia="Times New Roman" w:hAnsi="Times New Roman"/>
                <w:b/>
                <w:bCs/>
                <w:szCs w:val="24"/>
                <w:lang w:eastAsia="en-IE"/>
              </w:rPr>
              <w:t>Key Performance Indicator</w:t>
            </w:r>
          </w:p>
        </w:tc>
        <w:tc>
          <w:tcPr>
            <w:tcW w:w="1363" w:type="dxa"/>
            <w:tcBorders>
              <w:top w:val="single" w:sz="4" w:space="0" w:color="auto"/>
              <w:left w:val="nil"/>
              <w:bottom w:val="single" w:sz="8" w:space="0" w:color="auto"/>
              <w:right w:val="single" w:sz="4" w:space="0" w:color="auto"/>
            </w:tcBorders>
            <w:shd w:val="clear" w:color="000000" w:fill="DBE5F1"/>
          </w:tcPr>
          <w:p w14:paraId="7ACEFA0A" w14:textId="77777777" w:rsidR="00846ED6" w:rsidRDefault="00846ED6" w:rsidP="00700136">
            <w:pPr>
              <w:spacing w:after="0" w:line="240" w:lineRule="auto"/>
              <w:jc w:val="center"/>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Timeframe</w:t>
            </w:r>
          </w:p>
          <w:p w14:paraId="715B3848" w14:textId="77777777" w:rsidR="00846ED6" w:rsidRPr="000E49D2" w:rsidRDefault="00846ED6" w:rsidP="00700136">
            <w:pPr>
              <w:spacing w:after="0" w:line="240" w:lineRule="auto"/>
              <w:jc w:val="center"/>
              <w:rPr>
                <w:rFonts w:ascii="Times New Roman" w:eastAsia="Times New Roman" w:hAnsi="Times New Roman"/>
                <w:szCs w:val="24"/>
                <w:lang w:eastAsia="en-IE"/>
              </w:rPr>
            </w:pPr>
          </w:p>
        </w:tc>
      </w:tr>
      <w:tr w:rsidR="00846ED6" w:rsidRPr="000E49D2" w14:paraId="46D13D78" w14:textId="77777777" w:rsidTr="00700136">
        <w:trPr>
          <w:gridAfter w:val="1"/>
          <w:wAfter w:w="25" w:type="dxa"/>
          <w:trHeight w:val="703"/>
          <w:jc w:val="center"/>
        </w:trPr>
        <w:tc>
          <w:tcPr>
            <w:tcW w:w="2408" w:type="dxa"/>
            <w:tcBorders>
              <w:top w:val="single" w:sz="4" w:space="0" w:color="auto"/>
              <w:left w:val="single" w:sz="4" w:space="0" w:color="auto"/>
              <w:right w:val="dotted" w:sz="4" w:space="0" w:color="auto"/>
            </w:tcBorders>
          </w:tcPr>
          <w:p w14:paraId="1AD77F00" w14:textId="77777777" w:rsidR="00846ED6" w:rsidRPr="00D82B82" w:rsidRDefault="00846ED6" w:rsidP="00700136">
            <w:pPr>
              <w:spacing w:after="0" w:line="240" w:lineRule="auto"/>
              <w:jc w:val="center"/>
              <w:rPr>
                <w:rFonts w:ascii="Times New Roman" w:eastAsia="Times New Roman" w:hAnsi="Times New Roman"/>
                <w:b/>
                <w:bCs/>
                <w:szCs w:val="24"/>
                <w:lang w:eastAsia="en-IE"/>
              </w:rPr>
            </w:pPr>
            <w:r w:rsidRPr="00D82B82">
              <w:rPr>
                <w:rFonts w:ascii="Times New Roman" w:eastAsia="Times New Roman" w:hAnsi="Times New Roman"/>
                <w:b/>
                <w:bCs/>
                <w:szCs w:val="24"/>
                <w:lang w:eastAsia="en-IE"/>
              </w:rPr>
              <w:t>Special schools notified of staffing allocation in a timely manner to allow appropriate staffing to be in place in special schools for September 2024</w:t>
            </w:r>
          </w:p>
          <w:p w14:paraId="582FE34A" w14:textId="77777777" w:rsidR="00846ED6" w:rsidRPr="000E49D2" w:rsidRDefault="00846ED6" w:rsidP="00700136">
            <w:pPr>
              <w:spacing w:after="0" w:line="240" w:lineRule="auto"/>
              <w:jc w:val="center"/>
              <w:rPr>
                <w:rFonts w:ascii="Times New Roman" w:eastAsia="Times New Roman" w:hAnsi="Times New Roman"/>
                <w:b/>
                <w:bCs/>
                <w:szCs w:val="24"/>
                <w:lang w:eastAsia="en-IE"/>
              </w:rPr>
            </w:pPr>
          </w:p>
        </w:tc>
        <w:tc>
          <w:tcPr>
            <w:tcW w:w="636" w:type="dxa"/>
            <w:tcBorders>
              <w:top w:val="single" w:sz="4" w:space="0" w:color="auto"/>
              <w:left w:val="nil"/>
              <w:right w:val="nil"/>
            </w:tcBorders>
          </w:tcPr>
          <w:p w14:paraId="402F61E1" w14:textId="77777777" w:rsidR="00846ED6" w:rsidRPr="00D82B82" w:rsidRDefault="00846ED6" w:rsidP="00700136">
            <w:pPr>
              <w:spacing w:after="0" w:line="240" w:lineRule="auto"/>
              <w:jc w:val="center"/>
              <w:rPr>
                <w:rFonts w:ascii="Times New Roman" w:eastAsia="Times New Roman" w:hAnsi="Times New Roman"/>
                <w:bCs/>
                <w:szCs w:val="24"/>
                <w:lang w:eastAsia="en-IE"/>
              </w:rPr>
            </w:pPr>
            <w:r>
              <w:rPr>
                <w:rFonts w:ascii="Times New Roman" w:eastAsia="Times New Roman" w:hAnsi="Times New Roman"/>
                <w:bCs/>
                <w:szCs w:val="24"/>
                <w:lang w:eastAsia="en-IE"/>
              </w:rPr>
              <w:t>2.10</w:t>
            </w:r>
          </w:p>
        </w:tc>
        <w:tc>
          <w:tcPr>
            <w:tcW w:w="3535" w:type="dxa"/>
            <w:tcBorders>
              <w:top w:val="single" w:sz="4" w:space="0" w:color="auto"/>
              <w:left w:val="nil"/>
              <w:right w:val="dotted" w:sz="4" w:space="0" w:color="auto"/>
            </w:tcBorders>
            <w:shd w:val="clear" w:color="auto" w:fill="FFFFFF" w:themeFill="background1"/>
          </w:tcPr>
          <w:p w14:paraId="74CABFF7" w14:textId="77777777" w:rsidR="00846ED6" w:rsidRPr="00D82B82" w:rsidRDefault="00846ED6" w:rsidP="00700136">
            <w:pPr>
              <w:spacing w:after="0" w:line="240" w:lineRule="auto"/>
              <w:jc w:val="center"/>
              <w:rPr>
                <w:rFonts w:ascii="Times New Roman" w:eastAsia="Times New Roman" w:hAnsi="Times New Roman"/>
                <w:bCs/>
                <w:szCs w:val="24"/>
                <w:lang w:eastAsia="en-IE"/>
              </w:rPr>
            </w:pPr>
            <w:r w:rsidRPr="00D82B82">
              <w:rPr>
                <w:rFonts w:ascii="Times New Roman" w:eastAsia="Times New Roman" w:hAnsi="Times New Roman"/>
                <w:bCs/>
                <w:szCs w:val="24"/>
                <w:lang w:eastAsia="en-IE"/>
              </w:rPr>
              <w:t>Review and confirm the appropriate staffing on a timely basis annu</w:t>
            </w:r>
            <w:r>
              <w:rPr>
                <w:rFonts w:ascii="Times New Roman" w:eastAsia="Times New Roman" w:hAnsi="Times New Roman"/>
                <w:bCs/>
                <w:szCs w:val="24"/>
                <w:lang w:eastAsia="en-IE"/>
              </w:rPr>
              <w:t>ally.</w:t>
            </w:r>
            <w:r>
              <w:rPr>
                <w:rFonts w:ascii="Times New Roman" w:eastAsia="Times New Roman" w:hAnsi="Times New Roman"/>
                <w:bCs/>
                <w:szCs w:val="24"/>
                <w:lang w:eastAsia="en-IE"/>
              </w:rPr>
              <w:br/>
              <w:t>Engage with the Dept.</w:t>
            </w:r>
            <w:r w:rsidRPr="00D82B82">
              <w:rPr>
                <w:rFonts w:ascii="Times New Roman" w:eastAsia="Times New Roman" w:hAnsi="Times New Roman"/>
                <w:bCs/>
                <w:szCs w:val="24"/>
                <w:lang w:eastAsia="en-IE"/>
              </w:rPr>
              <w:t xml:space="preserve"> on a review of how special schools are resourced and the introduction of a staffing appeal mechanism for special s</w:t>
            </w:r>
            <w:r>
              <w:rPr>
                <w:rFonts w:ascii="Times New Roman" w:eastAsia="Times New Roman" w:hAnsi="Times New Roman"/>
                <w:bCs/>
                <w:szCs w:val="24"/>
                <w:lang w:eastAsia="en-IE"/>
              </w:rPr>
              <w:t>chools. Work with the Dept.</w:t>
            </w:r>
            <w:r w:rsidRPr="00D82B82">
              <w:rPr>
                <w:rFonts w:ascii="Times New Roman" w:eastAsia="Times New Roman" w:hAnsi="Times New Roman"/>
                <w:bCs/>
                <w:szCs w:val="24"/>
                <w:lang w:eastAsia="en-IE"/>
              </w:rPr>
              <w:t xml:space="preserve"> to allocate the new provision of post-primary teaching hours to special schools.</w:t>
            </w:r>
          </w:p>
        </w:tc>
        <w:tc>
          <w:tcPr>
            <w:tcW w:w="2831" w:type="dxa"/>
            <w:tcBorders>
              <w:top w:val="single" w:sz="4" w:space="0" w:color="auto"/>
              <w:left w:val="nil"/>
              <w:right w:val="dotted" w:sz="4" w:space="0" w:color="auto"/>
            </w:tcBorders>
          </w:tcPr>
          <w:p w14:paraId="21334EA9" w14:textId="77777777" w:rsidR="00846ED6" w:rsidRPr="00D82B82" w:rsidRDefault="00846ED6" w:rsidP="00700136">
            <w:pPr>
              <w:spacing w:after="0" w:line="240" w:lineRule="auto"/>
              <w:jc w:val="center"/>
              <w:rPr>
                <w:rFonts w:ascii="Times New Roman" w:eastAsia="Times New Roman" w:hAnsi="Times New Roman"/>
                <w:bCs/>
                <w:szCs w:val="24"/>
                <w:lang w:eastAsia="en-IE"/>
              </w:rPr>
            </w:pPr>
            <w:r w:rsidRPr="00D82B82">
              <w:rPr>
                <w:rFonts w:ascii="Times New Roman" w:eastAsia="Times New Roman" w:hAnsi="Times New Roman"/>
                <w:bCs/>
                <w:szCs w:val="24"/>
                <w:lang w:eastAsia="en-IE"/>
              </w:rPr>
              <w:t>Staffing allocations confirmed to the Dept. and to schools by agreed date. Clarity on staffing appeals mechanisms for special schools. Additional post-primary provision allocated to special schools to take effect from September 2024.</w:t>
            </w:r>
          </w:p>
          <w:p w14:paraId="485D5A79" w14:textId="77777777" w:rsidR="00846ED6" w:rsidRPr="00D82B82" w:rsidRDefault="00846ED6" w:rsidP="00700136">
            <w:pPr>
              <w:spacing w:after="0" w:line="240" w:lineRule="auto"/>
              <w:jc w:val="center"/>
              <w:rPr>
                <w:rFonts w:ascii="Times New Roman" w:eastAsia="Times New Roman" w:hAnsi="Times New Roman"/>
                <w:bCs/>
                <w:szCs w:val="24"/>
                <w:lang w:eastAsia="en-IE"/>
              </w:rPr>
            </w:pPr>
          </w:p>
        </w:tc>
        <w:tc>
          <w:tcPr>
            <w:tcW w:w="1363" w:type="dxa"/>
            <w:tcBorders>
              <w:top w:val="single" w:sz="4" w:space="0" w:color="auto"/>
              <w:left w:val="nil"/>
              <w:right w:val="single" w:sz="4" w:space="0" w:color="auto"/>
            </w:tcBorders>
          </w:tcPr>
          <w:p w14:paraId="4064ACD3" w14:textId="77777777" w:rsidR="00846ED6" w:rsidRPr="00D82B82" w:rsidRDefault="00846ED6" w:rsidP="00700136">
            <w:pPr>
              <w:spacing w:after="0" w:line="240" w:lineRule="auto"/>
              <w:jc w:val="center"/>
              <w:rPr>
                <w:rFonts w:ascii="Times New Roman" w:eastAsia="Times New Roman" w:hAnsi="Times New Roman"/>
                <w:bCs/>
                <w:szCs w:val="24"/>
                <w:lang w:eastAsia="en-IE"/>
              </w:rPr>
            </w:pPr>
            <w:r w:rsidRPr="00D82B82">
              <w:rPr>
                <w:rFonts w:ascii="Times New Roman" w:eastAsia="Times New Roman" w:hAnsi="Times New Roman"/>
                <w:bCs/>
                <w:szCs w:val="24"/>
                <w:lang w:eastAsia="en-IE"/>
              </w:rPr>
              <w:t>Q1, 2024</w:t>
            </w:r>
          </w:p>
          <w:p w14:paraId="7146DE76" w14:textId="77777777" w:rsidR="00846ED6" w:rsidRPr="000E49D2" w:rsidRDefault="00846ED6" w:rsidP="00700136">
            <w:pPr>
              <w:spacing w:after="0" w:line="240" w:lineRule="auto"/>
              <w:jc w:val="center"/>
              <w:rPr>
                <w:rFonts w:ascii="Times New Roman" w:eastAsia="Times New Roman" w:hAnsi="Times New Roman"/>
                <w:b/>
                <w:bCs/>
                <w:szCs w:val="24"/>
                <w:lang w:eastAsia="en-IE"/>
              </w:rPr>
            </w:pPr>
          </w:p>
        </w:tc>
      </w:tr>
      <w:tr w:rsidR="00846ED6" w:rsidRPr="000E49D2" w14:paraId="5112EF41" w14:textId="77777777" w:rsidTr="00700136">
        <w:trPr>
          <w:gridAfter w:val="1"/>
          <w:wAfter w:w="25" w:type="dxa"/>
          <w:trHeight w:val="703"/>
          <w:jc w:val="center"/>
        </w:trPr>
        <w:tc>
          <w:tcPr>
            <w:tcW w:w="2408" w:type="dxa"/>
            <w:tcBorders>
              <w:top w:val="single" w:sz="4" w:space="0" w:color="auto"/>
              <w:left w:val="single" w:sz="4" w:space="0" w:color="auto"/>
              <w:right w:val="dotted" w:sz="4" w:space="0" w:color="auto"/>
            </w:tcBorders>
          </w:tcPr>
          <w:p w14:paraId="642FEDF2" w14:textId="77777777" w:rsidR="00846ED6" w:rsidRPr="00D82B82" w:rsidRDefault="00846ED6" w:rsidP="00700136">
            <w:pPr>
              <w:spacing w:after="0" w:line="240" w:lineRule="auto"/>
              <w:jc w:val="center"/>
              <w:rPr>
                <w:rFonts w:ascii="Times New Roman" w:eastAsia="Times New Roman" w:hAnsi="Times New Roman"/>
                <w:b/>
                <w:bCs/>
                <w:szCs w:val="24"/>
                <w:lang w:eastAsia="en-IE"/>
              </w:rPr>
            </w:pPr>
            <w:r w:rsidRPr="008205E2">
              <w:rPr>
                <w:rFonts w:ascii="Times New Roman" w:eastAsia="Times New Roman" w:hAnsi="Times New Roman"/>
                <w:b/>
                <w:bCs/>
                <w:szCs w:val="24"/>
                <w:lang w:eastAsia="en-IE"/>
              </w:rPr>
              <w:t>Assist in addressing a range of issues impacting special schools as identified during workshops held by the Department and through engagement with NABMSE and other education partners</w:t>
            </w:r>
          </w:p>
        </w:tc>
        <w:tc>
          <w:tcPr>
            <w:tcW w:w="636" w:type="dxa"/>
            <w:tcBorders>
              <w:top w:val="single" w:sz="4" w:space="0" w:color="auto"/>
              <w:left w:val="nil"/>
              <w:right w:val="nil"/>
            </w:tcBorders>
          </w:tcPr>
          <w:p w14:paraId="1DC85673" w14:textId="77777777" w:rsidR="00846ED6" w:rsidRPr="008205E2" w:rsidRDefault="00846ED6" w:rsidP="00700136">
            <w:pPr>
              <w:spacing w:after="0" w:line="240" w:lineRule="auto"/>
              <w:jc w:val="center"/>
              <w:rPr>
                <w:rFonts w:ascii="Times New Roman" w:eastAsia="Times New Roman" w:hAnsi="Times New Roman"/>
                <w:bCs/>
                <w:szCs w:val="24"/>
                <w:lang w:eastAsia="en-IE"/>
              </w:rPr>
            </w:pPr>
            <w:r>
              <w:rPr>
                <w:rFonts w:ascii="Times New Roman" w:eastAsia="Times New Roman" w:hAnsi="Times New Roman"/>
                <w:bCs/>
                <w:szCs w:val="24"/>
                <w:lang w:eastAsia="en-IE"/>
              </w:rPr>
              <w:t>2.11</w:t>
            </w:r>
          </w:p>
        </w:tc>
        <w:tc>
          <w:tcPr>
            <w:tcW w:w="3535" w:type="dxa"/>
            <w:tcBorders>
              <w:top w:val="single" w:sz="4" w:space="0" w:color="auto"/>
              <w:left w:val="nil"/>
              <w:right w:val="dotted" w:sz="4" w:space="0" w:color="auto"/>
            </w:tcBorders>
            <w:shd w:val="clear" w:color="auto" w:fill="FFFFFF" w:themeFill="background1"/>
          </w:tcPr>
          <w:p w14:paraId="29A94515" w14:textId="77777777" w:rsidR="00846ED6" w:rsidRPr="008205E2" w:rsidRDefault="00846ED6" w:rsidP="00700136">
            <w:pPr>
              <w:spacing w:after="0" w:line="240" w:lineRule="auto"/>
              <w:jc w:val="center"/>
              <w:rPr>
                <w:rFonts w:ascii="Times New Roman" w:eastAsia="Times New Roman" w:hAnsi="Times New Roman"/>
                <w:bCs/>
                <w:szCs w:val="24"/>
                <w:lang w:eastAsia="en-IE"/>
              </w:rPr>
            </w:pPr>
            <w:r w:rsidRPr="008205E2">
              <w:rPr>
                <w:rFonts w:ascii="Times New Roman" w:eastAsia="Times New Roman" w:hAnsi="Times New Roman"/>
                <w:bCs/>
                <w:szCs w:val="24"/>
                <w:lang w:eastAsia="en-IE"/>
              </w:rPr>
              <w:t>NCSE engage as members of the new working group and develop appropriate responses to assist in addressing a range of specific issues facing special schools as identified in the Special School Action Plan</w:t>
            </w:r>
          </w:p>
          <w:p w14:paraId="5DCBFF28" w14:textId="77777777" w:rsidR="00846ED6" w:rsidRPr="00D82B82" w:rsidRDefault="00846ED6" w:rsidP="00700136">
            <w:pPr>
              <w:spacing w:after="0" w:line="240" w:lineRule="auto"/>
              <w:jc w:val="center"/>
              <w:rPr>
                <w:rFonts w:ascii="Times New Roman" w:eastAsia="Times New Roman" w:hAnsi="Times New Roman"/>
                <w:bCs/>
                <w:szCs w:val="24"/>
                <w:lang w:eastAsia="en-IE"/>
              </w:rPr>
            </w:pPr>
          </w:p>
        </w:tc>
        <w:tc>
          <w:tcPr>
            <w:tcW w:w="2831" w:type="dxa"/>
            <w:tcBorders>
              <w:top w:val="single" w:sz="4" w:space="0" w:color="auto"/>
              <w:left w:val="nil"/>
              <w:right w:val="dotted" w:sz="4" w:space="0" w:color="auto"/>
            </w:tcBorders>
          </w:tcPr>
          <w:p w14:paraId="76089B23" w14:textId="77777777" w:rsidR="00846ED6" w:rsidRPr="00D82B82" w:rsidRDefault="00846ED6" w:rsidP="00700136">
            <w:pPr>
              <w:spacing w:after="0" w:line="240" w:lineRule="auto"/>
              <w:jc w:val="center"/>
              <w:rPr>
                <w:rFonts w:ascii="Times New Roman" w:eastAsia="Times New Roman" w:hAnsi="Times New Roman"/>
                <w:bCs/>
                <w:szCs w:val="24"/>
                <w:lang w:eastAsia="en-IE"/>
              </w:rPr>
            </w:pPr>
            <w:r w:rsidRPr="008205E2">
              <w:rPr>
                <w:rFonts w:ascii="Times New Roman" w:eastAsia="Times New Roman" w:hAnsi="Times New Roman"/>
                <w:bCs/>
                <w:szCs w:val="24"/>
                <w:lang w:eastAsia="en-IE"/>
              </w:rPr>
              <w:t>Appropriate responses developed and imple</w:t>
            </w:r>
            <w:r>
              <w:rPr>
                <w:rFonts w:ascii="Times New Roman" w:eastAsia="Times New Roman" w:hAnsi="Times New Roman"/>
                <w:bCs/>
                <w:szCs w:val="24"/>
                <w:lang w:eastAsia="en-IE"/>
              </w:rPr>
              <w:t>mented in relation to Dept</w:t>
            </w:r>
            <w:r w:rsidRPr="008205E2">
              <w:rPr>
                <w:rFonts w:ascii="Times New Roman" w:eastAsia="Times New Roman" w:hAnsi="Times New Roman"/>
                <w:bCs/>
                <w:szCs w:val="24"/>
                <w:lang w:eastAsia="en-IE"/>
              </w:rPr>
              <w:t>, NCSE and NABMSE identified issues with progress, and actions completed, identified and monitored through the Special School Action Plan.</w:t>
            </w:r>
          </w:p>
        </w:tc>
        <w:tc>
          <w:tcPr>
            <w:tcW w:w="1363" w:type="dxa"/>
            <w:tcBorders>
              <w:top w:val="single" w:sz="4" w:space="0" w:color="auto"/>
              <w:left w:val="nil"/>
              <w:right w:val="single" w:sz="4" w:space="0" w:color="auto"/>
            </w:tcBorders>
          </w:tcPr>
          <w:p w14:paraId="43348659" w14:textId="77777777" w:rsidR="00846ED6" w:rsidRPr="00D82B82" w:rsidRDefault="00846ED6" w:rsidP="00700136">
            <w:pPr>
              <w:spacing w:after="0" w:line="240" w:lineRule="auto"/>
              <w:jc w:val="center"/>
              <w:rPr>
                <w:rFonts w:ascii="Times New Roman" w:eastAsia="Times New Roman" w:hAnsi="Times New Roman"/>
                <w:bCs/>
                <w:szCs w:val="24"/>
                <w:lang w:eastAsia="en-IE"/>
              </w:rPr>
            </w:pPr>
            <w:r>
              <w:rPr>
                <w:rFonts w:ascii="Times New Roman" w:eastAsia="Times New Roman" w:hAnsi="Times New Roman"/>
                <w:bCs/>
                <w:szCs w:val="24"/>
                <w:lang w:eastAsia="en-IE"/>
              </w:rPr>
              <w:t>Q4, 2024</w:t>
            </w:r>
          </w:p>
        </w:tc>
      </w:tr>
      <w:tr w:rsidR="00846ED6" w:rsidRPr="000E49D2" w14:paraId="1A6927E0" w14:textId="77777777" w:rsidTr="00700136">
        <w:trPr>
          <w:gridAfter w:val="1"/>
          <w:wAfter w:w="25" w:type="dxa"/>
          <w:trHeight w:val="703"/>
          <w:jc w:val="center"/>
        </w:trPr>
        <w:tc>
          <w:tcPr>
            <w:tcW w:w="2408" w:type="dxa"/>
            <w:tcBorders>
              <w:top w:val="single" w:sz="4" w:space="0" w:color="auto"/>
              <w:left w:val="single" w:sz="4" w:space="0" w:color="auto"/>
              <w:bottom w:val="single" w:sz="4" w:space="0" w:color="auto"/>
              <w:right w:val="dotted" w:sz="4" w:space="0" w:color="auto"/>
            </w:tcBorders>
          </w:tcPr>
          <w:p w14:paraId="5E71722B" w14:textId="77777777" w:rsidR="00846ED6" w:rsidRPr="00184B6A" w:rsidRDefault="00846ED6" w:rsidP="00700136">
            <w:pPr>
              <w:spacing w:after="0" w:line="240" w:lineRule="auto"/>
              <w:jc w:val="center"/>
              <w:rPr>
                <w:rFonts w:ascii="Times New Roman" w:eastAsia="Times New Roman" w:hAnsi="Times New Roman"/>
                <w:b/>
                <w:bCs/>
                <w:szCs w:val="24"/>
                <w:lang w:eastAsia="en-IE"/>
              </w:rPr>
            </w:pPr>
            <w:r w:rsidRPr="00184B6A">
              <w:rPr>
                <w:rFonts w:ascii="Times New Roman" w:eastAsia="Times New Roman" w:hAnsi="Times New Roman"/>
                <w:b/>
                <w:bCs/>
                <w:szCs w:val="24"/>
                <w:lang w:eastAsia="en-IE"/>
              </w:rPr>
              <w:t>Section 29</w:t>
            </w:r>
            <w:r w:rsidRPr="00184B6A">
              <w:rPr>
                <w:rFonts w:ascii="Times New Roman" w:eastAsia="Times New Roman" w:hAnsi="Times New Roman"/>
                <w:b/>
                <w:bCs/>
                <w:szCs w:val="24"/>
                <w:lang w:eastAsia="en-IE"/>
              </w:rPr>
              <w:br/>
            </w:r>
            <w:r w:rsidRPr="004403AA">
              <w:rPr>
                <w:rFonts w:ascii="Times New Roman" w:eastAsia="Times New Roman" w:hAnsi="Times New Roman"/>
                <w:b/>
                <w:bCs/>
                <w:szCs w:val="24"/>
                <w:lang w:eastAsia="en-IE"/>
              </w:rPr>
              <w:t>The NCSE are to provide a response in every instance where a child with SEN is en</w:t>
            </w:r>
            <w:r>
              <w:rPr>
                <w:rFonts w:ascii="Times New Roman" w:eastAsia="Times New Roman" w:hAnsi="Times New Roman"/>
                <w:b/>
                <w:bCs/>
                <w:szCs w:val="24"/>
                <w:lang w:eastAsia="en-IE"/>
              </w:rPr>
              <w:t>gaged in the Section 29 process</w:t>
            </w:r>
            <w:r w:rsidRPr="00A81304">
              <w:rPr>
                <w:rFonts w:ascii="Times New Roman" w:eastAsia="Times New Roman" w:hAnsi="Times New Roman"/>
                <w:bCs/>
                <w:szCs w:val="24"/>
                <w:lang w:eastAsia="en-IE"/>
              </w:rPr>
              <w:br/>
            </w:r>
          </w:p>
          <w:p w14:paraId="4135C87E" w14:textId="77777777" w:rsidR="00846ED6" w:rsidRPr="00D82B82" w:rsidRDefault="00846ED6" w:rsidP="00700136">
            <w:pPr>
              <w:spacing w:after="0" w:line="240" w:lineRule="auto"/>
              <w:jc w:val="center"/>
              <w:rPr>
                <w:rFonts w:ascii="Times New Roman" w:eastAsia="Times New Roman" w:hAnsi="Times New Roman"/>
                <w:b/>
                <w:bCs/>
                <w:szCs w:val="24"/>
                <w:lang w:eastAsia="en-IE"/>
              </w:rPr>
            </w:pPr>
          </w:p>
        </w:tc>
        <w:tc>
          <w:tcPr>
            <w:tcW w:w="636" w:type="dxa"/>
            <w:tcBorders>
              <w:top w:val="single" w:sz="4" w:space="0" w:color="auto"/>
              <w:left w:val="nil"/>
              <w:bottom w:val="single" w:sz="4" w:space="0" w:color="auto"/>
              <w:right w:val="nil"/>
            </w:tcBorders>
          </w:tcPr>
          <w:p w14:paraId="475960B1" w14:textId="77777777" w:rsidR="00846ED6" w:rsidRPr="00F832AD" w:rsidRDefault="00846ED6" w:rsidP="00700136">
            <w:pPr>
              <w:spacing w:after="0" w:line="240" w:lineRule="auto"/>
              <w:jc w:val="center"/>
              <w:rPr>
                <w:rFonts w:ascii="Times New Roman" w:eastAsia="Times New Roman" w:hAnsi="Times New Roman"/>
                <w:bCs/>
                <w:szCs w:val="24"/>
                <w:lang w:eastAsia="en-IE"/>
              </w:rPr>
            </w:pPr>
            <w:r>
              <w:rPr>
                <w:rFonts w:ascii="Times New Roman" w:eastAsia="Times New Roman" w:hAnsi="Times New Roman"/>
                <w:bCs/>
                <w:szCs w:val="24"/>
                <w:lang w:eastAsia="en-IE"/>
              </w:rPr>
              <w:t>2.12</w:t>
            </w:r>
          </w:p>
        </w:tc>
        <w:tc>
          <w:tcPr>
            <w:tcW w:w="3535" w:type="dxa"/>
            <w:tcBorders>
              <w:top w:val="single" w:sz="4" w:space="0" w:color="auto"/>
              <w:left w:val="nil"/>
              <w:bottom w:val="single" w:sz="4" w:space="0" w:color="auto"/>
              <w:right w:val="dotted" w:sz="4" w:space="0" w:color="auto"/>
            </w:tcBorders>
            <w:shd w:val="clear" w:color="auto" w:fill="FFFFFF" w:themeFill="background1"/>
          </w:tcPr>
          <w:p w14:paraId="4ADF34C0" w14:textId="77777777" w:rsidR="00846ED6" w:rsidRPr="00F832AD" w:rsidRDefault="00846ED6" w:rsidP="00700136">
            <w:pPr>
              <w:spacing w:after="0" w:line="240" w:lineRule="auto"/>
              <w:jc w:val="center"/>
              <w:rPr>
                <w:rFonts w:ascii="Times New Roman" w:eastAsia="Times New Roman" w:hAnsi="Times New Roman"/>
                <w:bCs/>
                <w:szCs w:val="24"/>
                <w:lang w:eastAsia="en-IE"/>
              </w:rPr>
            </w:pPr>
            <w:r w:rsidRPr="00F832AD">
              <w:rPr>
                <w:rFonts w:ascii="Times New Roman" w:eastAsia="Times New Roman" w:hAnsi="Times New Roman"/>
                <w:bCs/>
                <w:szCs w:val="24"/>
                <w:lang w:eastAsia="en-IE"/>
              </w:rPr>
              <w:t>As the section 29 guidelines are drafted, there is no option for the Dept. to comment on cases so in effect the only voice to outline the myriad of supports that is available for these children is through the NCSE engagement. The NCSE are asked to develop and action a mechanism to allow them to provide a response in all instances where notified of a child with SEN is engaged in the Section 29 process.</w:t>
            </w:r>
          </w:p>
        </w:tc>
        <w:tc>
          <w:tcPr>
            <w:tcW w:w="2831" w:type="dxa"/>
            <w:tcBorders>
              <w:top w:val="single" w:sz="4" w:space="0" w:color="auto"/>
              <w:left w:val="nil"/>
              <w:bottom w:val="single" w:sz="4" w:space="0" w:color="auto"/>
              <w:right w:val="dotted" w:sz="4" w:space="0" w:color="auto"/>
            </w:tcBorders>
          </w:tcPr>
          <w:p w14:paraId="6FF78A68" w14:textId="59EB1677" w:rsidR="00846ED6" w:rsidRPr="00184B6A" w:rsidRDefault="00846ED6" w:rsidP="00700136">
            <w:pPr>
              <w:spacing w:after="0" w:line="240" w:lineRule="auto"/>
              <w:jc w:val="center"/>
              <w:rPr>
                <w:rFonts w:ascii="Times New Roman" w:eastAsia="Times New Roman" w:hAnsi="Times New Roman"/>
                <w:bCs/>
                <w:szCs w:val="24"/>
                <w:lang w:eastAsia="en-IE"/>
              </w:rPr>
            </w:pPr>
            <w:r w:rsidRPr="00184B6A">
              <w:rPr>
                <w:rFonts w:ascii="Times New Roman" w:eastAsia="Times New Roman" w:hAnsi="Times New Roman"/>
                <w:bCs/>
                <w:szCs w:val="24"/>
                <w:lang w:eastAsia="en-IE"/>
              </w:rPr>
              <w:t>The NCSE provides a response in all instances where notified of a child with SEN is engaged in the Section 29 process.</w:t>
            </w:r>
          </w:p>
          <w:p w14:paraId="06859DC3" w14:textId="77777777" w:rsidR="00846ED6" w:rsidRPr="00D82B82" w:rsidRDefault="00846ED6" w:rsidP="00700136">
            <w:pPr>
              <w:spacing w:after="0" w:line="240" w:lineRule="auto"/>
              <w:jc w:val="center"/>
              <w:rPr>
                <w:rFonts w:ascii="Times New Roman" w:eastAsia="Times New Roman" w:hAnsi="Times New Roman"/>
                <w:bCs/>
                <w:szCs w:val="24"/>
                <w:lang w:eastAsia="en-IE"/>
              </w:rPr>
            </w:pPr>
          </w:p>
        </w:tc>
        <w:tc>
          <w:tcPr>
            <w:tcW w:w="1363" w:type="dxa"/>
            <w:tcBorders>
              <w:top w:val="single" w:sz="4" w:space="0" w:color="auto"/>
              <w:left w:val="nil"/>
              <w:bottom w:val="single" w:sz="4" w:space="0" w:color="auto"/>
              <w:right w:val="single" w:sz="4" w:space="0" w:color="auto"/>
            </w:tcBorders>
          </w:tcPr>
          <w:p w14:paraId="4F01FD8F" w14:textId="77777777" w:rsidR="00846ED6" w:rsidRPr="00D82B82" w:rsidRDefault="00846ED6" w:rsidP="00700136">
            <w:pPr>
              <w:spacing w:after="0" w:line="240" w:lineRule="auto"/>
              <w:jc w:val="center"/>
              <w:rPr>
                <w:rFonts w:ascii="Times New Roman" w:eastAsia="Times New Roman" w:hAnsi="Times New Roman"/>
                <w:bCs/>
                <w:szCs w:val="24"/>
                <w:lang w:eastAsia="en-IE"/>
              </w:rPr>
            </w:pPr>
            <w:r>
              <w:rPr>
                <w:rFonts w:ascii="Times New Roman" w:eastAsia="Times New Roman" w:hAnsi="Times New Roman"/>
                <w:bCs/>
                <w:szCs w:val="24"/>
                <w:lang w:eastAsia="en-IE"/>
              </w:rPr>
              <w:t>Ongoing</w:t>
            </w:r>
          </w:p>
        </w:tc>
      </w:tr>
      <w:tr w:rsidR="00846ED6" w:rsidRPr="000E49D2" w14:paraId="64681185" w14:textId="77777777" w:rsidTr="00700136">
        <w:trPr>
          <w:gridAfter w:val="1"/>
          <w:wAfter w:w="25" w:type="dxa"/>
          <w:trHeight w:val="45"/>
          <w:jc w:val="center"/>
        </w:trPr>
        <w:tc>
          <w:tcPr>
            <w:tcW w:w="2408" w:type="dxa"/>
            <w:tcBorders>
              <w:top w:val="single" w:sz="4" w:space="0" w:color="auto"/>
              <w:left w:val="single" w:sz="4" w:space="0" w:color="auto"/>
              <w:bottom w:val="single" w:sz="4" w:space="0" w:color="auto"/>
              <w:right w:val="single" w:sz="4" w:space="0" w:color="auto"/>
            </w:tcBorders>
          </w:tcPr>
          <w:p w14:paraId="4F2B7672" w14:textId="77777777" w:rsidR="00846ED6" w:rsidRPr="00D82B82" w:rsidRDefault="00846ED6" w:rsidP="00700136">
            <w:pPr>
              <w:spacing w:after="0" w:line="240" w:lineRule="auto"/>
              <w:jc w:val="center"/>
              <w:rPr>
                <w:rFonts w:ascii="Times New Roman" w:eastAsia="Times New Roman" w:hAnsi="Times New Roman"/>
                <w:b/>
                <w:bCs/>
                <w:szCs w:val="24"/>
                <w:lang w:eastAsia="en-IE"/>
              </w:rPr>
            </w:pPr>
            <w:r w:rsidRPr="00184B6A">
              <w:rPr>
                <w:rFonts w:ascii="Times New Roman" w:eastAsia="Times New Roman" w:hAnsi="Times New Roman"/>
                <w:b/>
                <w:bCs/>
                <w:szCs w:val="24"/>
                <w:lang w:eastAsia="en-IE"/>
              </w:rPr>
              <w:t xml:space="preserve">Collaborate with other support services to provide timely and accurate data to the </w:t>
            </w:r>
            <w:r>
              <w:rPr>
                <w:rFonts w:ascii="Times New Roman" w:eastAsia="Times New Roman" w:hAnsi="Times New Roman"/>
                <w:b/>
                <w:bCs/>
                <w:szCs w:val="24"/>
                <w:lang w:eastAsia="en-IE"/>
              </w:rPr>
              <w:t>Dept.</w:t>
            </w:r>
            <w:r w:rsidRPr="00184B6A">
              <w:rPr>
                <w:rFonts w:ascii="Times New Roman" w:eastAsia="Times New Roman" w:hAnsi="Times New Roman"/>
                <w:b/>
                <w:bCs/>
                <w:szCs w:val="24"/>
                <w:lang w:eastAsia="en-IE"/>
              </w:rPr>
              <w:t xml:space="preserve"> on </w:t>
            </w:r>
            <w:r>
              <w:rPr>
                <w:rFonts w:ascii="Times New Roman" w:eastAsia="Times New Roman" w:hAnsi="Times New Roman"/>
                <w:b/>
                <w:bCs/>
                <w:szCs w:val="24"/>
                <w:lang w:eastAsia="en-IE"/>
              </w:rPr>
              <w:t>students at threat of expulsion</w:t>
            </w:r>
          </w:p>
        </w:tc>
        <w:tc>
          <w:tcPr>
            <w:tcW w:w="636" w:type="dxa"/>
            <w:tcBorders>
              <w:top w:val="single" w:sz="8" w:space="0" w:color="auto"/>
              <w:left w:val="single" w:sz="4" w:space="0" w:color="auto"/>
              <w:bottom w:val="single" w:sz="8" w:space="0" w:color="auto"/>
            </w:tcBorders>
          </w:tcPr>
          <w:p w14:paraId="516BC47C" w14:textId="77777777" w:rsidR="00846ED6" w:rsidRPr="00782EEF" w:rsidRDefault="00846ED6" w:rsidP="00700136">
            <w:pPr>
              <w:spacing w:after="0" w:line="240" w:lineRule="auto"/>
              <w:jc w:val="center"/>
              <w:rPr>
                <w:rFonts w:ascii="Times New Roman" w:eastAsia="Times New Roman" w:hAnsi="Times New Roman"/>
                <w:bCs/>
                <w:szCs w:val="24"/>
                <w:lang w:eastAsia="en-IE"/>
              </w:rPr>
            </w:pPr>
            <w:r w:rsidRPr="00782EEF">
              <w:rPr>
                <w:rFonts w:ascii="Times New Roman" w:eastAsia="Times New Roman" w:hAnsi="Times New Roman"/>
                <w:bCs/>
                <w:szCs w:val="24"/>
                <w:lang w:eastAsia="en-IE"/>
              </w:rPr>
              <w:t>2.13</w:t>
            </w:r>
          </w:p>
        </w:tc>
        <w:tc>
          <w:tcPr>
            <w:tcW w:w="3535" w:type="dxa"/>
            <w:tcBorders>
              <w:top w:val="single" w:sz="8" w:space="0" w:color="auto"/>
              <w:bottom w:val="single" w:sz="8" w:space="0" w:color="auto"/>
              <w:right w:val="single" w:sz="4" w:space="0" w:color="auto"/>
            </w:tcBorders>
            <w:shd w:val="clear" w:color="auto" w:fill="FFFFFF" w:themeFill="background1"/>
          </w:tcPr>
          <w:p w14:paraId="2E5DB76B" w14:textId="77777777" w:rsidR="00846ED6" w:rsidRPr="00184B6A" w:rsidRDefault="00846ED6" w:rsidP="00700136">
            <w:pPr>
              <w:spacing w:after="0" w:line="240" w:lineRule="auto"/>
              <w:jc w:val="center"/>
              <w:rPr>
                <w:rFonts w:ascii="Times New Roman" w:eastAsia="Times New Roman" w:hAnsi="Times New Roman"/>
                <w:bCs/>
                <w:szCs w:val="24"/>
                <w:lang w:eastAsia="en-IE"/>
              </w:rPr>
            </w:pPr>
            <w:r w:rsidRPr="00E735B0">
              <w:rPr>
                <w:rFonts w:ascii="Times New Roman" w:eastAsia="Times New Roman" w:hAnsi="Times New Roman"/>
                <w:b/>
                <w:bCs/>
                <w:szCs w:val="24"/>
                <w:lang w:eastAsia="en-IE"/>
              </w:rPr>
              <w:t>Code of Behaviour:</w:t>
            </w:r>
            <w:r w:rsidRPr="00184B6A">
              <w:rPr>
                <w:rFonts w:ascii="Times New Roman" w:eastAsia="Times New Roman" w:hAnsi="Times New Roman"/>
                <w:bCs/>
                <w:szCs w:val="24"/>
                <w:lang w:eastAsia="en-IE"/>
              </w:rPr>
              <w:t xml:space="preserve"> NCSE engage with other support services re early warning system for students at threat of expulsion</w:t>
            </w:r>
            <w:r>
              <w:rPr>
                <w:rFonts w:ascii="Times New Roman" w:eastAsia="Times New Roman" w:hAnsi="Times New Roman"/>
                <w:bCs/>
                <w:szCs w:val="24"/>
                <w:lang w:eastAsia="en-IE"/>
              </w:rPr>
              <w:t>.</w:t>
            </w:r>
          </w:p>
          <w:p w14:paraId="5C524CB3" w14:textId="77777777" w:rsidR="00846ED6" w:rsidRPr="00D82B82" w:rsidRDefault="00846ED6" w:rsidP="00700136">
            <w:pPr>
              <w:spacing w:after="0" w:line="240" w:lineRule="auto"/>
              <w:jc w:val="center"/>
              <w:rPr>
                <w:rFonts w:ascii="Times New Roman" w:eastAsia="Times New Roman" w:hAnsi="Times New Roman"/>
                <w:bCs/>
                <w:szCs w:val="24"/>
                <w:lang w:eastAsia="en-IE"/>
              </w:rPr>
            </w:pPr>
          </w:p>
        </w:tc>
        <w:tc>
          <w:tcPr>
            <w:tcW w:w="2831" w:type="dxa"/>
            <w:tcBorders>
              <w:top w:val="single" w:sz="4" w:space="0" w:color="auto"/>
              <w:left w:val="single" w:sz="4" w:space="0" w:color="auto"/>
              <w:bottom w:val="single" w:sz="4" w:space="0" w:color="auto"/>
              <w:right w:val="single" w:sz="4" w:space="0" w:color="auto"/>
            </w:tcBorders>
          </w:tcPr>
          <w:p w14:paraId="5C555E25" w14:textId="77777777" w:rsidR="00846ED6" w:rsidRPr="00D82B82" w:rsidRDefault="00846ED6" w:rsidP="00700136">
            <w:pPr>
              <w:spacing w:after="0" w:line="240" w:lineRule="auto"/>
              <w:jc w:val="center"/>
              <w:rPr>
                <w:rFonts w:ascii="Times New Roman" w:eastAsia="Times New Roman" w:hAnsi="Times New Roman"/>
                <w:bCs/>
                <w:szCs w:val="24"/>
                <w:lang w:eastAsia="en-IE"/>
              </w:rPr>
            </w:pPr>
            <w:r w:rsidRPr="00184B6A">
              <w:rPr>
                <w:rFonts w:ascii="Times New Roman" w:eastAsia="Times New Roman" w:hAnsi="Times New Roman"/>
                <w:bCs/>
                <w:szCs w:val="24"/>
                <w:lang w:eastAsia="en-IE"/>
              </w:rPr>
              <w:t>Implementation and coordination of an early warning system for students at threat of expulsion</w:t>
            </w:r>
            <w:r>
              <w:rPr>
                <w:rFonts w:ascii="Times New Roman" w:eastAsia="Times New Roman" w:hAnsi="Times New Roman"/>
                <w:bCs/>
                <w:szCs w:val="24"/>
                <w:lang w:eastAsia="en-IE"/>
              </w:rPr>
              <w:t>.</w:t>
            </w:r>
          </w:p>
        </w:tc>
        <w:tc>
          <w:tcPr>
            <w:tcW w:w="1363" w:type="dxa"/>
            <w:tcBorders>
              <w:top w:val="single" w:sz="4" w:space="0" w:color="auto"/>
              <w:left w:val="single" w:sz="4" w:space="0" w:color="auto"/>
              <w:bottom w:val="single" w:sz="4" w:space="0" w:color="auto"/>
              <w:right w:val="single" w:sz="4" w:space="0" w:color="auto"/>
            </w:tcBorders>
          </w:tcPr>
          <w:p w14:paraId="52099997" w14:textId="77777777" w:rsidR="00846ED6" w:rsidRPr="00184B6A" w:rsidRDefault="00846ED6" w:rsidP="00700136">
            <w:pPr>
              <w:spacing w:after="0" w:line="240" w:lineRule="auto"/>
              <w:jc w:val="center"/>
              <w:rPr>
                <w:rFonts w:ascii="Times New Roman" w:eastAsia="Times New Roman" w:hAnsi="Times New Roman"/>
                <w:bCs/>
                <w:szCs w:val="24"/>
                <w:lang w:eastAsia="en-IE"/>
              </w:rPr>
            </w:pPr>
            <w:r w:rsidRPr="00184B6A">
              <w:rPr>
                <w:rFonts w:ascii="Times New Roman" w:eastAsia="Times New Roman" w:hAnsi="Times New Roman"/>
                <w:bCs/>
                <w:szCs w:val="24"/>
                <w:lang w:eastAsia="en-IE"/>
              </w:rPr>
              <w:t>Ongoing</w:t>
            </w:r>
          </w:p>
          <w:p w14:paraId="55562220" w14:textId="77777777" w:rsidR="00846ED6" w:rsidRPr="00D82B82" w:rsidRDefault="00846ED6" w:rsidP="00700136">
            <w:pPr>
              <w:spacing w:after="0" w:line="240" w:lineRule="auto"/>
              <w:jc w:val="center"/>
              <w:rPr>
                <w:rFonts w:ascii="Times New Roman" w:eastAsia="Times New Roman" w:hAnsi="Times New Roman"/>
                <w:bCs/>
                <w:szCs w:val="24"/>
                <w:lang w:eastAsia="en-IE"/>
              </w:rPr>
            </w:pPr>
          </w:p>
        </w:tc>
      </w:tr>
      <w:tr w:rsidR="00846ED6" w:rsidRPr="000E49D2" w14:paraId="5B2D1E45" w14:textId="77777777" w:rsidTr="00700136">
        <w:trPr>
          <w:gridAfter w:val="1"/>
          <w:wAfter w:w="25" w:type="dxa"/>
          <w:trHeight w:val="703"/>
          <w:jc w:val="center"/>
        </w:trPr>
        <w:tc>
          <w:tcPr>
            <w:tcW w:w="2408" w:type="dxa"/>
            <w:tcBorders>
              <w:top w:val="single" w:sz="4" w:space="0" w:color="auto"/>
              <w:left w:val="single" w:sz="4" w:space="0" w:color="auto"/>
              <w:bottom w:val="dotted" w:sz="4" w:space="0" w:color="auto"/>
              <w:right w:val="dotted" w:sz="4" w:space="0" w:color="auto"/>
            </w:tcBorders>
          </w:tcPr>
          <w:p w14:paraId="07750ABD" w14:textId="77777777" w:rsidR="00846ED6" w:rsidRPr="00C249A3" w:rsidRDefault="00846ED6" w:rsidP="00700136">
            <w:pPr>
              <w:spacing w:after="0" w:line="240" w:lineRule="auto"/>
              <w:jc w:val="center"/>
              <w:rPr>
                <w:rFonts w:ascii="Times New Roman" w:eastAsia="Times New Roman" w:hAnsi="Times New Roman"/>
                <w:b/>
                <w:bCs/>
                <w:szCs w:val="24"/>
                <w:lang w:eastAsia="en-IE"/>
              </w:rPr>
            </w:pPr>
            <w:r w:rsidRPr="00C249A3">
              <w:rPr>
                <w:rFonts w:ascii="Times New Roman" w:eastAsia="Times New Roman" w:hAnsi="Times New Roman"/>
                <w:b/>
                <w:bCs/>
                <w:szCs w:val="24"/>
                <w:lang w:eastAsia="en-IE"/>
              </w:rPr>
              <w:t>An agreed process for reporting instances of restraint in schools</w:t>
            </w:r>
          </w:p>
          <w:p w14:paraId="3029ABF5" w14:textId="77777777" w:rsidR="00846ED6" w:rsidRPr="00C249A3" w:rsidRDefault="00846ED6" w:rsidP="00700136">
            <w:pPr>
              <w:spacing w:after="0" w:line="240" w:lineRule="auto"/>
              <w:jc w:val="center"/>
              <w:rPr>
                <w:rFonts w:ascii="Times New Roman" w:eastAsia="Times New Roman" w:hAnsi="Times New Roman"/>
                <w:b/>
                <w:bCs/>
                <w:szCs w:val="24"/>
                <w:lang w:eastAsia="en-IE"/>
              </w:rPr>
            </w:pPr>
          </w:p>
        </w:tc>
        <w:tc>
          <w:tcPr>
            <w:tcW w:w="636" w:type="dxa"/>
            <w:tcBorders>
              <w:top w:val="single" w:sz="8" w:space="0" w:color="auto"/>
              <w:left w:val="nil"/>
              <w:bottom w:val="dotted" w:sz="4" w:space="0" w:color="auto"/>
              <w:right w:val="nil"/>
            </w:tcBorders>
          </w:tcPr>
          <w:p w14:paraId="49B6B1CA" w14:textId="77777777" w:rsidR="00846ED6" w:rsidRPr="00C249A3" w:rsidRDefault="00846ED6" w:rsidP="00700136">
            <w:pPr>
              <w:spacing w:after="0" w:line="240" w:lineRule="auto"/>
              <w:jc w:val="center"/>
              <w:rPr>
                <w:rFonts w:ascii="Times New Roman" w:eastAsia="Times New Roman" w:hAnsi="Times New Roman"/>
                <w:bCs/>
                <w:szCs w:val="24"/>
                <w:lang w:eastAsia="en-IE"/>
              </w:rPr>
            </w:pPr>
            <w:r w:rsidRPr="00C249A3">
              <w:rPr>
                <w:rFonts w:ascii="Times New Roman" w:eastAsia="Times New Roman" w:hAnsi="Times New Roman"/>
                <w:bCs/>
                <w:szCs w:val="24"/>
                <w:lang w:eastAsia="en-IE"/>
              </w:rPr>
              <w:t>2.14</w:t>
            </w:r>
          </w:p>
        </w:tc>
        <w:tc>
          <w:tcPr>
            <w:tcW w:w="3535" w:type="dxa"/>
            <w:tcBorders>
              <w:top w:val="single" w:sz="8" w:space="0" w:color="auto"/>
              <w:left w:val="nil"/>
              <w:bottom w:val="dotted" w:sz="4" w:space="0" w:color="auto"/>
              <w:right w:val="dotted" w:sz="4" w:space="0" w:color="auto"/>
            </w:tcBorders>
            <w:shd w:val="clear" w:color="auto" w:fill="FFFFFF" w:themeFill="background1"/>
          </w:tcPr>
          <w:p w14:paraId="00CF7FC8" w14:textId="77777777" w:rsidR="00846ED6" w:rsidRPr="00C249A3" w:rsidRDefault="00846ED6" w:rsidP="00700136">
            <w:pPr>
              <w:spacing w:after="0" w:line="240" w:lineRule="auto"/>
              <w:jc w:val="center"/>
              <w:rPr>
                <w:rFonts w:ascii="Times New Roman" w:eastAsia="Times New Roman" w:hAnsi="Times New Roman"/>
                <w:bCs/>
                <w:szCs w:val="24"/>
                <w:lang w:eastAsia="en-IE"/>
              </w:rPr>
            </w:pPr>
            <w:r w:rsidRPr="00C249A3">
              <w:rPr>
                <w:rFonts w:ascii="Times New Roman" w:eastAsia="Times New Roman" w:hAnsi="Times New Roman"/>
                <w:bCs/>
                <w:szCs w:val="24"/>
                <w:lang w:eastAsia="en-IE"/>
              </w:rPr>
              <w:t>Engage with DE to develop an agreed process for reporting instances of restraint in schools arising from the publication of guidelines on behaviours of concern.</w:t>
            </w:r>
          </w:p>
          <w:p w14:paraId="3365D6A0" w14:textId="77777777" w:rsidR="00846ED6" w:rsidRPr="00C249A3" w:rsidRDefault="00846ED6" w:rsidP="00700136">
            <w:pPr>
              <w:spacing w:after="0" w:line="240" w:lineRule="auto"/>
              <w:jc w:val="center"/>
              <w:rPr>
                <w:rFonts w:ascii="Times New Roman" w:eastAsia="Times New Roman" w:hAnsi="Times New Roman"/>
                <w:bCs/>
                <w:szCs w:val="24"/>
                <w:lang w:eastAsia="en-IE"/>
              </w:rPr>
            </w:pPr>
          </w:p>
        </w:tc>
        <w:tc>
          <w:tcPr>
            <w:tcW w:w="2831" w:type="dxa"/>
            <w:tcBorders>
              <w:top w:val="single" w:sz="4" w:space="0" w:color="auto"/>
              <w:left w:val="nil"/>
              <w:bottom w:val="dotted" w:sz="4" w:space="0" w:color="auto"/>
              <w:right w:val="dotted" w:sz="4" w:space="0" w:color="auto"/>
            </w:tcBorders>
          </w:tcPr>
          <w:p w14:paraId="64E79017" w14:textId="77777777" w:rsidR="00846ED6" w:rsidRPr="00C249A3" w:rsidRDefault="00846ED6" w:rsidP="00700136">
            <w:pPr>
              <w:spacing w:after="0" w:line="240" w:lineRule="auto"/>
              <w:jc w:val="center"/>
              <w:rPr>
                <w:rFonts w:ascii="Times New Roman" w:eastAsia="Times New Roman" w:hAnsi="Times New Roman"/>
                <w:bCs/>
                <w:szCs w:val="24"/>
                <w:lang w:eastAsia="en-IE"/>
              </w:rPr>
            </w:pPr>
            <w:r w:rsidRPr="00C249A3">
              <w:rPr>
                <w:rFonts w:ascii="Times New Roman" w:eastAsia="Times New Roman" w:hAnsi="Times New Roman"/>
                <w:bCs/>
                <w:szCs w:val="24"/>
                <w:lang w:eastAsia="en-IE"/>
              </w:rPr>
              <w:t>An agreed process which identifies the NCSE role in the reporting of restraint in schools which refers to provision of training supports for schools in behaviour and reporting requirements to the DoE.</w:t>
            </w:r>
          </w:p>
          <w:p w14:paraId="228FB124" w14:textId="77777777" w:rsidR="00846ED6" w:rsidRPr="00C249A3" w:rsidRDefault="00846ED6" w:rsidP="00700136">
            <w:pPr>
              <w:spacing w:after="0" w:line="240" w:lineRule="auto"/>
              <w:jc w:val="center"/>
              <w:rPr>
                <w:rFonts w:ascii="Times New Roman" w:eastAsia="Times New Roman" w:hAnsi="Times New Roman"/>
                <w:bCs/>
                <w:szCs w:val="24"/>
                <w:lang w:eastAsia="en-IE"/>
              </w:rPr>
            </w:pPr>
          </w:p>
        </w:tc>
        <w:tc>
          <w:tcPr>
            <w:tcW w:w="1363" w:type="dxa"/>
            <w:tcBorders>
              <w:top w:val="single" w:sz="4" w:space="0" w:color="auto"/>
              <w:left w:val="nil"/>
              <w:bottom w:val="dotted" w:sz="4" w:space="0" w:color="auto"/>
              <w:right w:val="single" w:sz="4" w:space="0" w:color="auto"/>
            </w:tcBorders>
          </w:tcPr>
          <w:p w14:paraId="7D8B67B9" w14:textId="77777777" w:rsidR="00846ED6" w:rsidRPr="00C249A3" w:rsidRDefault="00846ED6" w:rsidP="00700136">
            <w:pPr>
              <w:spacing w:after="0" w:line="240" w:lineRule="auto"/>
              <w:jc w:val="center"/>
              <w:rPr>
                <w:rFonts w:ascii="Times New Roman" w:eastAsia="Times New Roman" w:hAnsi="Times New Roman"/>
                <w:bCs/>
                <w:szCs w:val="24"/>
                <w:lang w:eastAsia="en-IE"/>
              </w:rPr>
            </w:pPr>
            <w:r w:rsidRPr="00C249A3">
              <w:rPr>
                <w:rFonts w:ascii="Times New Roman" w:eastAsia="Times New Roman" w:hAnsi="Times New Roman"/>
                <w:bCs/>
                <w:szCs w:val="24"/>
                <w:lang w:eastAsia="en-IE"/>
              </w:rPr>
              <w:t>Q2, 2024</w:t>
            </w:r>
          </w:p>
          <w:p w14:paraId="68172681" w14:textId="77777777" w:rsidR="00846ED6" w:rsidRPr="00C249A3" w:rsidRDefault="00846ED6" w:rsidP="00700136">
            <w:pPr>
              <w:spacing w:after="0" w:line="240" w:lineRule="auto"/>
              <w:jc w:val="center"/>
              <w:rPr>
                <w:rFonts w:ascii="Times New Roman" w:eastAsia="Times New Roman" w:hAnsi="Times New Roman"/>
                <w:bCs/>
                <w:szCs w:val="24"/>
                <w:lang w:eastAsia="en-IE"/>
              </w:rPr>
            </w:pPr>
          </w:p>
        </w:tc>
      </w:tr>
      <w:tr w:rsidR="00846ED6" w:rsidRPr="000E49D2" w14:paraId="46ABE917" w14:textId="77777777" w:rsidTr="00700136">
        <w:trPr>
          <w:gridAfter w:val="1"/>
          <w:wAfter w:w="25" w:type="dxa"/>
          <w:trHeight w:val="45"/>
          <w:jc w:val="center"/>
        </w:trPr>
        <w:tc>
          <w:tcPr>
            <w:tcW w:w="2408" w:type="dxa"/>
            <w:tcBorders>
              <w:top w:val="dotted" w:sz="4" w:space="0" w:color="auto"/>
              <w:left w:val="single" w:sz="4" w:space="0" w:color="auto"/>
              <w:bottom w:val="single" w:sz="8" w:space="0" w:color="auto"/>
              <w:right w:val="single" w:sz="8" w:space="0" w:color="auto"/>
            </w:tcBorders>
            <w:shd w:val="clear" w:color="000000" w:fill="DBE5F1"/>
          </w:tcPr>
          <w:p w14:paraId="6CEF1D1F" w14:textId="2AC9B29E" w:rsidR="00846ED6" w:rsidRPr="000E49D2" w:rsidRDefault="00846ED6" w:rsidP="00700136">
            <w:pPr>
              <w:spacing w:after="0" w:line="240" w:lineRule="auto"/>
              <w:jc w:val="center"/>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Outputs</w:t>
            </w:r>
          </w:p>
        </w:tc>
        <w:tc>
          <w:tcPr>
            <w:tcW w:w="636" w:type="dxa"/>
            <w:tcBorders>
              <w:top w:val="dotted" w:sz="4" w:space="0" w:color="auto"/>
              <w:left w:val="nil"/>
              <w:bottom w:val="single" w:sz="8" w:space="0" w:color="auto"/>
              <w:right w:val="nil"/>
            </w:tcBorders>
            <w:shd w:val="clear" w:color="000000" w:fill="DBE5F1"/>
          </w:tcPr>
          <w:p w14:paraId="2C3D2938" w14:textId="77777777" w:rsidR="00846ED6" w:rsidRPr="000E49D2" w:rsidRDefault="00846ED6" w:rsidP="00700136">
            <w:pPr>
              <w:spacing w:after="0" w:line="240" w:lineRule="auto"/>
              <w:jc w:val="center"/>
              <w:rPr>
                <w:rFonts w:ascii="Times New Roman" w:eastAsia="Times New Roman" w:hAnsi="Times New Roman"/>
                <w:b/>
                <w:bCs/>
                <w:szCs w:val="24"/>
                <w:lang w:eastAsia="en-IE"/>
              </w:rPr>
            </w:pPr>
          </w:p>
        </w:tc>
        <w:tc>
          <w:tcPr>
            <w:tcW w:w="3535" w:type="dxa"/>
            <w:tcBorders>
              <w:top w:val="dotted" w:sz="4" w:space="0" w:color="auto"/>
              <w:left w:val="nil"/>
              <w:bottom w:val="single" w:sz="8" w:space="0" w:color="auto"/>
              <w:right w:val="single" w:sz="8" w:space="0" w:color="auto"/>
            </w:tcBorders>
            <w:shd w:val="clear" w:color="000000" w:fill="DBE5F1"/>
          </w:tcPr>
          <w:p w14:paraId="41632608" w14:textId="77777777" w:rsidR="00846ED6" w:rsidRPr="000E49D2" w:rsidRDefault="00846ED6" w:rsidP="00700136">
            <w:pPr>
              <w:spacing w:after="0" w:line="240" w:lineRule="auto"/>
              <w:jc w:val="center"/>
              <w:rPr>
                <w:rFonts w:ascii="Times New Roman" w:eastAsia="Times New Roman" w:hAnsi="Times New Roman"/>
                <w:szCs w:val="24"/>
                <w:lang w:eastAsia="en-IE"/>
              </w:rPr>
            </w:pPr>
            <w:r w:rsidRPr="000E49D2">
              <w:rPr>
                <w:rFonts w:ascii="Times New Roman" w:eastAsia="Times New Roman" w:hAnsi="Times New Roman"/>
                <w:b/>
                <w:bCs/>
                <w:szCs w:val="24"/>
                <w:lang w:eastAsia="en-IE"/>
              </w:rPr>
              <w:t>NCSE Actions</w:t>
            </w:r>
          </w:p>
        </w:tc>
        <w:tc>
          <w:tcPr>
            <w:tcW w:w="2831" w:type="dxa"/>
            <w:tcBorders>
              <w:top w:val="dotted" w:sz="4" w:space="0" w:color="auto"/>
              <w:left w:val="nil"/>
              <w:bottom w:val="single" w:sz="8" w:space="0" w:color="auto"/>
              <w:right w:val="single" w:sz="8" w:space="0" w:color="auto"/>
            </w:tcBorders>
            <w:shd w:val="clear" w:color="000000" w:fill="DBE5F1"/>
          </w:tcPr>
          <w:p w14:paraId="13B6CED6" w14:textId="77777777" w:rsidR="00846ED6" w:rsidRPr="000E49D2" w:rsidRDefault="00846ED6" w:rsidP="00700136">
            <w:pPr>
              <w:spacing w:after="0" w:line="240" w:lineRule="auto"/>
              <w:jc w:val="center"/>
              <w:rPr>
                <w:rFonts w:ascii="Times New Roman" w:eastAsia="Times New Roman" w:hAnsi="Times New Roman"/>
                <w:szCs w:val="24"/>
                <w:lang w:eastAsia="en-IE"/>
              </w:rPr>
            </w:pPr>
            <w:r w:rsidRPr="000E49D2">
              <w:rPr>
                <w:rFonts w:ascii="Times New Roman" w:eastAsia="Times New Roman" w:hAnsi="Times New Roman"/>
                <w:b/>
                <w:bCs/>
                <w:szCs w:val="24"/>
                <w:lang w:eastAsia="en-IE"/>
              </w:rPr>
              <w:t>Key Performance Indicator</w:t>
            </w:r>
          </w:p>
        </w:tc>
        <w:tc>
          <w:tcPr>
            <w:tcW w:w="1363" w:type="dxa"/>
            <w:tcBorders>
              <w:top w:val="dotted" w:sz="4" w:space="0" w:color="auto"/>
              <w:left w:val="nil"/>
              <w:bottom w:val="single" w:sz="8" w:space="0" w:color="auto"/>
              <w:right w:val="single" w:sz="4" w:space="0" w:color="auto"/>
            </w:tcBorders>
            <w:shd w:val="clear" w:color="000000" w:fill="DBE5F1"/>
          </w:tcPr>
          <w:p w14:paraId="6729979F" w14:textId="77777777" w:rsidR="00846ED6" w:rsidRDefault="00846ED6" w:rsidP="00700136">
            <w:pPr>
              <w:spacing w:after="0" w:line="240" w:lineRule="auto"/>
              <w:jc w:val="center"/>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Timeframe</w:t>
            </w:r>
          </w:p>
          <w:p w14:paraId="41AA8B39" w14:textId="77777777" w:rsidR="00846ED6" w:rsidRPr="000E49D2" w:rsidRDefault="00846ED6" w:rsidP="00700136">
            <w:pPr>
              <w:spacing w:after="0" w:line="240" w:lineRule="auto"/>
              <w:jc w:val="center"/>
              <w:rPr>
                <w:rFonts w:ascii="Times New Roman" w:eastAsia="Times New Roman" w:hAnsi="Times New Roman"/>
                <w:szCs w:val="24"/>
                <w:lang w:eastAsia="en-IE"/>
              </w:rPr>
            </w:pPr>
          </w:p>
        </w:tc>
      </w:tr>
      <w:tr w:rsidR="00846ED6" w:rsidRPr="000E49D2" w14:paraId="1B972DB5" w14:textId="77777777" w:rsidTr="00700136">
        <w:trPr>
          <w:trHeight w:val="315"/>
          <w:jc w:val="center"/>
        </w:trPr>
        <w:tc>
          <w:tcPr>
            <w:tcW w:w="10798" w:type="dxa"/>
            <w:gridSpan w:val="6"/>
            <w:tcBorders>
              <w:top w:val="single" w:sz="8" w:space="0" w:color="auto"/>
              <w:left w:val="single" w:sz="8" w:space="0" w:color="auto"/>
              <w:bottom w:val="single" w:sz="8" w:space="0" w:color="auto"/>
              <w:right w:val="nil"/>
            </w:tcBorders>
            <w:shd w:val="clear" w:color="000000" w:fill="EAF1DD"/>
          </w:tcPr>
          <w:p w14:paraId="4C19F9F6" w14:textId="16D613A5" w:rsidR="00846ED6" w:rsidRPr="000E49D2" w:rsidRDefault="00846ED6" w:rsidP="00700136">
            <w:pPr>
              <w:spacing w:after="0" w:line="240" w:lineRule="auto"/>
              <w:jc w:val="center"/>
              <w:rPr>
                <w:rFonts w:ascii="Times New Roman" w:eastAsia="Times New Roman" w:hAnsi="Times New Roman"/>
                <w:b/>
                <w:bCs/>
                <w:szCs w:val="24"/>
                <w:lang w:eastAsia="en-IE"/>
              </w:rPr>
            </w:pPr>
            <w:r>
              <w:rPr>
                <w:rFonts w:ascii="Times New Roman" w:eastAsia="Times New Roman" w:hAnsi="Times New Roman"/>
                <w:b/>
                <w:bCs/>
                <w:szCs w:val="24"/>
                <w:lang w:eastAsia="en-IE"/>
              </w:rPr>
              <w:t xml:space="preserve">3. </w:t>
            </w:r>
            <w:r w:rsidRPr="000E49D2">
              <w:rPr>
                <w:rFonts w:ascii="Times New Roman" w:eastAsia="Times New Roman" w:hAnsi="Times New Roman"/>
                <w:b/>
                <w:bCs/>
                <w:szCs w:val="24"/>
                <w:lang w:eastAsia="en-IE"/>
              </w:rPr>
              <w:t>EPSEN Act</w:t>
            </w:r>
          </w:p>
        </w:tc>
      </w:tr>
      <w:tr w:rsidR="00846ED6" w:rsidRPr="000E49D2" w14:paraId="02A96C84" w14:textId="77777777" w:rsidTr="00700136">
        <w:trPr>
          <w:gridAfter w:val="1"/>
          <w:wAfter w:w="25" w:type="dxa"/>
          <w:trHeight w:val="1124"/>
          <w:jc w:val="center"/>
        </w:trPr>
        <w:tc>
          <w:tcPr>
            <w:tcW w:w="2408" w:type="dxa"/>
            <w:vMerge w:val="restart"/>
            <w:tcBorders>
              <w:top w:val="nil"/>
              <w:left w:val="single" w:sz="4" w:space="0" w:color="auto"/>
              <w:bottom w:val="nil"/>
              <w:right w:val="dotted" w:sz="4" w:space="0" w:color="auto"/>
            </w:tcBorders>
            <w:hideMark/>
          </w:tcPr>
          <w:p w14:paraId="11C13C58" w14:textId="77777777" w:rsidR="00846ED6" w:rsidRPr="000E49D2" w:rsidRDefault="00846ED6" w:rsidP="00700136">
            <w:pPr>
              <w:spacing w:after="0" w:line="240" w:lineRule="auto"/>
              <w:jc w:val="center"/>
              <w:rPr>
                <w:rFonts w:ascii="Times New Roman" w:eastAsia="Times New Roman" w:hAnsi="Times New Roman"/>
                <w:b/>
                <w:bCs/>
                <w:szCs w:val="24"/>
                <w:lang w:eastAsia="en-IE"/>
              </w:rPr>
            </w:pPr>
            <w:r>
              <w:rPr>
                <w:rFonts w:ascii="Times New Roman" w:eastAsia="Times New Roman" w:hAnsi="Times New Roman"/>
                <w:b/>
                <w:bCs/>
                <w:szCs w:val="24"/>
                <w:lang w:eastAsia="en-IE"/>
              </w:rPr>
              <w:t>Engage in the EPSEN Act review</w:t>
            </w:r>
          </w:p>
        </w:tc>
        <w:tc>
          <w:tcPr>
            <w:tcW w:w="636" w:type="dxa"/>
            <w:tcBorders>
              <w:top w:val="nil"/>
              <w:left w:val="dotted" w:sz="4" w:space="0" w:color="auto"/>
            </w:tcBorders>
          </w:tcPr>
          <w:p w14:paraId="3D34A94D" w14:textId="77777777" w:rsidR="00846ED6" w:rsidRPr="000E49D2" w:rsidRDefault="00846ED6" w:rsidP="00700136">
            <w:pPr>
              <w:spacing w:after="0" w:line="240" w:lineRule="auto"/>
              <w:jc w:val="center"/>
              <w:rPr>
                <w:rFonts w:ascii="Times New Roman" w:eastAsia="Times New Roman" w:hAnsi="Times New Roman"/>
                <w:szCs w:val="24"/>
                <w:lang w:eastAsia="en-IE"/>
              </w:rPr>
            </w:pPr>
            <w:r>
              <w:rPr>
                <w:rFonts w:ascii="Times New Roman" w:eastAsia="Times New Roman" w:hAnsi="Times New Roman"/>
                <w:szCs w:val="24"/>
                <w:lang w:eastAsia="en-IE"/>
              </w:rPr>
              <w:t>3.1</w:t>
            </w:r>
          </w:p>
        </w:tc>
        <w:tc>
          <w:tcPr>
            <w:tcW w:w="3535" w:type="dxa"/>
            <w:vMerge w:val="restart"/>
            <w:tcBorders>
              <w:top w:val="nil"/>
              <w:left w:val="nil"/>
              <w:bottom w:val="single" w:sz="8" w:space="0" w:color="000000"/>
              <w:right w:val="dotted" w:sz="4" w:space="0" w:color="auto"/>
            </w:tcBorders>
            <w:hideMark/>
          </w:tcPr>
          <w:p w14:paraId="284FC4B1" w14:textId="2DBC55EB" w:rsidR="00846ED6" w:rsidRPr="000E49D2" w:rsidRDefault="00846ED6" w:rsidP="00700136">
            <w:pPr>
              <w:spacing w:after="0" w:line="240" w:lineRule="auto"/>
              <w:jc w:val="center"/>
              <w:rPr>
                <w:rFonts w:ascii="Times New Roman" w:eastAsia="Times New Roman" w:hAnsi="Times New Roman"/>
                <w:szCs w:val="24"/>
                <w:lang w:eastAsia="en-IE"/>
              </w:rPr>
            </w:pPr>
            <w:r w:rsidRPr="000E49D2">
              <w:rPr>
                <w:rFonts w:ascii="Times New Roman" w:eastAsia="Times New Roman" w:hAnsi="Times New Roman"/>
                <w:szCs w:val="24"/>
                <w:lang w:eastAsia="en-IE"/>
              </w:rPr>
              <w:t>Participate in the EPSEN Act review on the Steering group and working group,</w:t>
            </w:r>
          </w:p>
        </w:tc>
        <w:tc>
          <w:tcPr>
            <w:tcW w:w="2831" w:type="dxa"/>
            <w:tcBorders>
              <w:top w:val="nil"/>
              <w:left w:val="nil"/>
              <w:bottom w:val="dotted" w:sz="4" w:space="0" w:color="auto"/>
              <w:right w:val="dotted" w:sz="4" w:space="0" w:color="auto"/>
            </w:tcBorders>
            <w:hideMark/>
          </w:tcPr>
          <w:p w14:paraId="17398C5A" w14:textId="77777777" w:rsidR="00846ED6" w:rsidRPr="000E49D2" w:rsidRDefault="00846ED6" w:rsidP="00700136">
            <w:pPr>
              <w:spacing w:after="0" w:line="240" w:lineRule="auto"/>
              <w:jc w:val="center"/>
              <w:rPr>
                <w:rFonts w:ascii="Times New Roman" w:eastAsia="Times New Roman" w:hAnsi="Times New Roman"/>
                <w:szCs w:val="24"/>
                <w:lang w:eastAsia="en-IE"/>
              </w:rPr>
            </w:pPr>
            <w:r w:rsidRPr="000E49D2">
              <w:rPr>
                <w:rFonts w:ascii="Times New Roman" w:eastAsia="Times New Roman" w:hAnsi="Times New Roman"/>
                <w:szCs w:val="24"/>
                <w:lang w:eastAsia="en-IE"/>
              </w:rPr>
              <w:t>Attend and engage in Steering and working group meetings as required.</w:t>
            </w:r>
          </w:p>
        </w:tc>
        <w:tc>
          <w:tcPr>
            <w:tcW w:w="1363" w:type="dxa"/>
            <w:tcBorders>
              <w:top w:val="nil"/>
              <w:left w:val="nil"/>
              <w:bottom w:val="dotted" w:sz="4" w:space="0" w:color="auto"/>
              <w:right w:val="single" w:sz="4" w:space="0" w:color="auto"/>
            </w:tcBorders>
            <w:hideMark/>
          </w:tcPr>
          <w:p w14:paraId="15CA0834" w14:textId="77777777" w:rsidR="00846ED6" w:rsidRPr="000E49D2" w:rsidRDefault="00846ED6" w:rsidP="00700136">
            <w:pPr>
              <w:spacing w:after="0" w:line="240" w:lineRule="auto"/>
              <w:jc w:val="center"/>
              <w:rPr>
                <w:rFonts w:ascii="Times New Roman" w:eastAsia="Times New Roman" w:hAnsi="Times New Roman"/>
                <w:szCs w:val="24"/>
                <w:lang w:eastAsia="en-IE"/>
              </w:rPr>
            </w:pPr>
            <w:r w:rsidRPr="000E49D2">
              <w:rPr>
                <w:rFonts w:ascii="Times New Roman" w:eastAsia="Times New Roman" w:hAnsi="Times New Roman"/>
                <w:szCs w:val="24"/>
                <w:lang w:eastAsia="en-IE"/>
              </w:rPr>
              <w:t>Ongoing</w:t>
            </w:r>
          </w:p>
        </w:tc>
      </w:tr>
      <w:tr w:rsidR="00846ED6" w:rsidRPr="000E49D2" w14:paraId="098A2258" w14:textId="77777777" w:rsidTr="00700136">
        <w:trPr>
          <w:gridAfter w:val="1"/>
          <w:wAfter w:w="25" w:type="dxa"/>
          <w:trHeight w:val="403"/>
          <w:jc w:val="center"/>
        </w:trPr>
        <w:tc>
          <w:tcPr>
            <w:tcW w:w="2408" w:type="dxa"/>
            <w:vMerge/>
            <w:tcBorders>
              <w:top w:val="nil"/>
              <w:left w:val="single" w:sz="4" w:space="0" w:color="auto"/>
              <w:bottom w:val="nil"/>
              <w:right w:val="dotted" w:sz="4" w:space="0" w:color="auto"/>
            </w:tcBorders>
            <w:vAlign w:val="center"/>
            <w:hideMark/>
          </w:tcPr>
          <w:p w14:paraId="38B4AB37" w14:textId="77777777" w:rsidR="00846ED6" w:rsidRPr="000E49D2" w:rsidRDefault="00846ED6" w:rsidP="00700136">
            <w:pPr>
              <w:spacing w:after="0" w:line="240" w:lineRule="auto"/>
              <w:jc w:val="center"/>
              <w:rPr>
                <w:rFonts w:ascii="Times New Roman" w:eastAsia="Times New Roman" w:hAnsi="Times New Roman"/>
                <w:b/>
                <w:bCs/>
                <w:szCs w:val="24"/>
                <w:lang w:eastAsia="en-IE"/>
              </w:rPr>
            </w:pPr>
          </w:p>
        </w:tc>
        <w:tc>
          <w:tcPr>
            <w:tcW w:w="636" w:type="dxa"/>
            <w:tcBorders>
              <w:top w:val="nil"/>
              <w:left w:val="dotted" w:sz="4" w:space="0" w:color="auto"/>
              <w:bottom w:val="single" w:sz="8" w:space="0" w:color="000000"/>
            </w:tcBorders>
          </w:tcPr>
          <w:p w14:paraId="06193DB8" w14:textId="77777777" w:rsidR="00846ED6" w:rsidRPr="000E49D2" w:rsidRDefault="00846ED6" w:rsidP="00700136">
            <w:pPr>
              <w:spacing w:after="0" w:line="240" w:lineRule="auto"/>
              <w:jc w:val="center"/>
              <w:rPr>
                <w:rFonts w:ascii="Times New Roman" w:eastAsia="Times New Roman" w:hAnsi="Times New Roman"/>
                <w:szCs w:val="24"/>
                <w:lang w:eastAsia="en-IE"/>
              </w:rPr>
            </w:pPr>
          </w:p>
        </w:tc>
        <w:tc>
          <w:tcPr>
            <w:tcW w:w="3535" w:type="dxa"/>
            <w:vMerge/>
            <w:tcBorders>
              <w:top w:val="nil"/>
              <w:left w:val="nil"/>
              <w:bottom w:val="single" w:sz="8" w:space="0" w:color="000000"/>
              <w:right w:val="dotted" w:sz="4" w:space="0" w:color="auto"/>
            </w:tcBorders>
            <w:vAlign w:val="center"/>
            <w:hideMark/>
          </w:tcPr>
          <w:p w14:paraId="11617312" w14:textId="77777777" w:rsidR="00846ED6" w:rsidRPr="000E49D2" w:rsidRDefault="00846ED6" w:rsidP="00700136">
            <w:pPr>
              <w:spacing w:after="0" w:line="240" w:lineRule="auto"/>
              <w:jc w:val="center"/>
              <w:rPr>
                <w:rFonts w:ascii="Times New Roman" w:eastAsia="Times New Roman" w:hAnsi="Times New Roman"/>
                <w:szCs w:val="24"/>
                <w:lang w:eastAsia="en-IE"/>
              </w:rPr>
            </w:pPr>
          </w:p>
        </w:tc>
        <w:tc>
          <w:tcPr>
            <w:tcW w:w="2831" w:type="dxa"/>
            <w:tcBorders>
              <w:top w:val="nil"/>
              <w:left w:val="nil"/>
              <w:bottom w:val="nil"/>
              <w:right w:val="dotted" w:sz="4" w:space="0" w:color="auto"/>
            </w:tcBorders>
            <w:hideMark/>
          </w:tcPr>
          <w:p w14:paraId="628827FE" w14:textId="77777777" w:rsidR="00846ED6" w:rsidRPr="000E49D2" w:rsidRDefault="00846ED6" w:rsidP="00700136">
            <w:pPr>
              <w:spacing w:after="0" w:line="240" w:lineRule="auto"/>
              <w:jc w:val="center"/>
              <w:rPr>
                <w:rFonts w:ascii="Times New Roman" w:eastAsia="Times New Roman" w:hAnsi="Times New Roman"/>
                <w:szCs w:val="24"/>
                <w:lang w:eastAsia="en-IE"/>
              </w:rPr>
            </w:pPr>
            <w:r>
              <w:rPr>
                <w:rFonts w:ascii="Times New Roman" w:eastAsia="Times New Roman" w:hAnsi="Times New Roman"/>
                <w:szCs w:val="24"/>
                <w:lang w:eastAsia="en-IE"/>
              </w:rPr>
              <w:t>Review completed report</w:t>
            </w:r>
          </w:p>
        </w:tc>
        <w:tc>
          <w:tcPr>
            <w:tcW w:w="1363" w:type="dxa"/>
            <w:tcBorders>
              <w:top w:val="nil"/>
              <w:left w:val="nil"/>
              <w:bottom w:val="nil"/>
              <w:right w:val="single" w:sz="4" w:space="0" w:color="auto"/>
            </w:tcBorders>
            <w:hideMark/>
          </w:tcPr>
          <w:p w14:paraId="1C732CCB" w14:textId="77777777" w:rsidR="00846ED6" w:rsidRPr="000E49D2" w:rsidRDefault="00846ED6" w:rsidP="00700136">
            <w:pPr>
              <w:spacing w:after="0" w:line="240" w:lineRule="auto"/>
              <w:jc w:val="center"/>
              <w:rPr>
                <w:rFonts w:ascii="Times New Roman" w:eastAsia="Times New Roman" w:hAnsi="Times New Roman"/>
                <w:szCs w:val="24"/>
                <w:lang w:eastAsia="en-IE"/>
              </w:rPr>
            </w:pPr>
            <w:r>
              <w:rPr>
                <w:rFonts w:ascii="Times New Roman" w:eastAsia="Times New Roman" w:hAnsi="Times New Roman"/>
                <w:szCs w:val="24"/>
                <w:lang w:eastAsia="en-IE"/>
              </w:rPr>
              <w:t>Q2, 2024</w:t>
            </w:r>
          </w:p>
        </w:tc>
      </w:tr>
      <w:tr w:rsidR="00846ED6" w:rsidRPr="000E49D2" w14:paraId="22054D3E" w14:textId="77777777" w:rsidTr="00700136">
        <w:trPr>
          <w:trHeight w:val="315"/>
          <w:jc w:val="center"/>
        </w:trPr>
        <w:tc>
          <w:tcPr>
            <w:tcW w:w="10798" w:type="dxa"/>
            <w:gridSpan w:val="6"/>
            <w:tcBorders>
              <w:top w:val="single" w:sz="8" w:space="0" w:color="auto"/>
              <w:left w:val="single" w:sz="8" w:space="0" w:color="auto"/>
              <w:bottom w:val="single" w:sz="8" w:space="0" w:color="auto"/>
              <w:right w:val="nil"/>
            </w:tcBorders>
            <w:shd w:val="clear" w:color="000000" w:fill="EAF1DD"/>
          </w:tcPr>
          <w:p w14:paraId="13543F19" w14:textId="2D38DBF5" w:rsidR="00846ED6" w:rsidRPr="000E49D2" w:rsidRDefault="00846ED6" w:rsidP="00700136">
            <w:pPr>
              <w:spacing w:after="0" w:line="240" w:lineRule="auto"/>
              <w:jc w:val="center"/>
              <w:rPr>
                <w:rFonts w:ascii="Times New Roman" w:eastAsia="Times New Roman" w:hAnsi="Times New Roman"/>
                <w:b/>
                <w:bCs/>
                <w:szCs w:val="24"/>
                <w:lang w:eastAsia="en-IE"/>
              </w:rPr>
            </w:pPr>
            <w:r>
              <w:rPr>
                <w:rFonts w:ascii="Times New Roman" w:eastAsia="Times New Roman" w:hAnsi="Times New Roman"/>
                <w:b/>
                <w:bCs/>
                <w:szCs w:val="24"/>
                <w:lang w:eastAsia="en-IE"/>
              </w:rPr>
              <w:t xml:space="preserve">4. </w:t>
            </w:r>
            <w:r w:rsidRPr="000E49D2">
              <w:rPr>
                <w:rFonts w:ascii="Times New Roman" w:eastAsia="Times New Roman" w:hAnsi="Times New Roman"/>
                <w:b/>
                <w:bCs/>
                <w:szCs w:val="24"/>
                <w:lang w:eastAsia="en-IE"/>
              </w:rPr>
              <w:t>Special Education Teacher Allocation Model</w:t>
            </w:r>
          </w:p>
        </w:tc>
      </w:tr>
      <w:tr w:rsidR="00846ED6" w:rsidRPr="000E49D2" w14:paraId="6C7B58AB" w14:textId="77777777" w:rsidTr="00700136">
        <w:trPr>
          <w:gridAfter w:val="1"/>
          <w:wAfter w:w="25" w:type="dxa"/>
          <w:trHeight w:val="1066"/>
          <w:jc w:val="center"/>
        </w:trPr>
        <w:tc>
          <w:tcPr>
            <w:tcW w:w="2408" w:type="dxa"/>
            <w:tcBorders>
              <w:top w:val="nil"/>
              <w:left w:val="single" w:sz="4" w:space="0" w:color="auto"/>
              <w:bottom w:val="single" w:sz="4" w:space="0" w:color="auto"/>
              <w:right w:val="dotted" w:sz="4" w:space="0" w:color="auto"/>
            </w:tcBorders>
            <w:hideMark/>
          </w:tcPr>
          <w:p w14:paraId="40710EFA" w14:textId="77777777" w:rsidR="00846ED6" w:rsidRDefault="00846ED6" w:rsidP="00700136">
            <w:pPr>
              <w:spacing w:after="0" w:line="240" w:lineRule="auto"/>
              <w:jc w:val="center"/>
              <w:rPr>
                <w:rFonts w:ascii="Times New Roman" w:eastAsia="Times New Roman" w:hAnsi="Times New Roman"/>
                <w:b/>
                <w:bCs/>
                <w:szCs w:val="24"/>
                <w:lang w:eastAsia="en-IE"/>
              </w:rPr>
            </w:pPr>
            <w:r w:rsidRPr="008D0683">
              <w:rPr>
                <w:rFonts w:ascii="Times New Roman" w:eastAsia="Times New Roman" w:hAnsi="Times New Roman"/>
                <w:b/>
                <w:bCs/>
                <w:szCs w:val="24"/>
                <w:lang w:eastAsia="en-IE"/>
              </w:rPr>
              <w:t>Support the SET Model Review Project and any future phases arising there from</w:t>
            </w:r>
          </w:p>
          <w:p w14:paraId="4C58634A" w14:textId="77777777" w:rsidR="00846ED6" w:rsidRPr="000E49D2" w:rsidRDefault="00846ED6" w:rsidP="00700136">
            <w:pPr>
              <w:spacing w:after="0" w:line="240" w:lineRule="auto"/>
              <w:jc w:val="center"/>
              <w:rPr>
                <w:rFonts w:ascii="Times New Roman" w:eastAsia="Times New Roman" w:hAnsi="Times New Roman"/>
                <w:b/>
                <w:bCs/>
                <w:szCs w:val="24"/>
                <w:lang w:eastAsia="en-IE"/>
              </w:rPr>
            </w:pPr>
          </w:p>
        </w:tc>
        <w:tc>
          <w:tcPr>
            <w:tcW w:w="636" w:type="dxa"/>
            <w:tcBorders>
              <w:top w:val="nil"/>
              <w:left w:val="nil"/>
              <w:bottom w:val="single" w:sz="4" w:space="0" w:color="auto"/>
              <w:right w:val="nil"/>
            </w:tcBorders>
          </w:tcPr>
          <w:p w14:paraId="75E5D8E2" w14:textId="77777777" w:rsidR="00846ED6" w:rsidRPr="000E49D2" w:rsidRDefault="00846ED6" w:rsidP="00700136">
            <w:pPr>
              <w:spacing w:after="0" w:line="240" w:lineRule="auto"/>
              <w:jc w:val="center"/>
              <w:rPr>
                <w:rFonts w:ascii="Times New Roman" w:eastAsia="Times New Roman" w:hAnsi="Times New Roman"/>
                <w:szCs w:val="24"/>
                <w:lang w:eastAsia="en-IE"/>
              </w:rPr>
            </w:pPr>
            <w:r>
              <w:rPr>
                <w:rFonts w:ascii="Times New Roman" w:eastAsia="Times New Roman" w:hAnsi="Times New Roman"/>
                <w:szCs w:val="24"/>
                <w:lang w:eastAsia="en-IE"/>
              </w:rPr>
              <w:t>4.1</w:t>
            </w:r>
          </w:p>
        </w:tc>
        <w:tc>
          <w:tcPr>
            <w:tcW w:w="3535" w:type="dxa"/>
            <w:tcBorders>
              <w:top w:val="nil"/>
              <w:left w:val="nil"/>
              <w:bottom w:val="single" w:sz="4" w:space="0" w:color="auto"/>
              <w:right w:val="dotted" w:sz="4" w:space="0" w:color="auto"/>
            </w:tcBorders>
            <w:hideMark/>
          </w:tcPr>
          <w:p w14:paraId="0DBE4F7D" w14:textId="77777777" w:rsidR="00846ED6" w:rsidRPr="000E49D2" w:rsidRDefault="00846ED6" w:rsidP="00700136">
            <w:pPr>
              <w:spacing w:after="0" w:line="240" w:lineRule="auto"/>
              <w:jc w:val="center"/>
              <w:rPr>
                <w:rFonts w:ascii="Times New Roman" w:eastAsia="Times New Roman" w:hAnsi="Times New Roman"/>
                <w:szCs w:val="24"/>
                <w:lang w:eastAsia="en-IE"/>
              </w:rPr>
            </w:pPr>
            <w:r w:rsidRPr="000E49D2">
              <w:rPr>
                <w:rFonts w:ascii="Times New Roman" w:eastAsia="Times New Roman" w:hAnsi="Times New Roman"/>
                <w:szCs w:val="24"/>
                <w:lang w:eastAsia="en-IE"/>
              </w:rPr>
              <w:t>Attendance and participation in work streams</w:t>
            </w:r>
          </w:p>
        </w:tc>
        <w:tc>
          <w:tcPr>
            <w:tcW w:w="2831" w:type="dxa"/>
            <w:tcBorders>
              <w:top w:val="nil"/>
              <w:left w:val="nil"/>
              <w:bottom w:val="single" w:sz="4" w:space="0" w:color="auto"/>
              <w:right w:val="dotted" w:sz="4" w:space="0" w:color="auto"/>
            </w:tcBorders>
            <w:hideMark/>
          </w:tcPr>
          <w:p w14:paraId="58FC2BC6" w14:textId="77777777" w:rsidR="00846ED6" w:rsidRPr="000E49D2" w:rsidRDefault="00846ED6" w:rsidP="00700136">
            <w:pPr>
              <w:spacing w:after="0" w:line="240" w:lineRule="auto"/>
              <w:jc w:val="center"/>
              <w:rPr>
                <w:rFonts w:ascii="Times New Roman" w:eastAsia="Times New Roman" w:hAnsi="Times New Roman"/>
                <w:szCs w:val="24"/>
                <w:lang w:eastAsia="en-IE"/>
              </w:rPr>
            </w:pPr>
            <w:r w:rsidRPr="000E49D2">
              <w:rPr>
                <w:rFonts w:ascii="Times New Roman" w:eastAsia="Times New Roman" w:hAnsi="Times New Roman"/>
                <w:szCs w:val="24"/>
                <w:lang w:eastAsia="en-IE"/>
              </w:rPr>
              <w:t>Attendance and input</w:t>
            </w:r>
          </w:p>
        </w:tc>
        <w:tc>
          <w:tcPr>
            <w:tcW w:w="1363" w:type="dxa"/>
            <w:tcBorders>
              <w:top w:val="nil"/>
              <w:left w:val="nil"/>
              <w:bottom w:val="single" w:sz="4" w:space="0" w:color="auto"/>
              <w:right w:val="single" w:sz="4" w:space="0" w:color="auto"/>
            </w:tcBorders>
            <w:hideMark/>
          </w:tcPr>
          <w:p w14:paraId="5D284210" w14:textId="77777777" w:rsidR="00846ED6" w:rsidRPr="000E49D2" w:rsidRDefault="00846ED6" w:rsidP="00700136">
            <w:pPr>
              <w:spacing w:after="0" w:line="240" w:lineRule="auto"/>
              <w:jc w:val="center"/>
              <w:rPr>
                <w:rFonts w:ascii="Times New Roman" w:eastAsia="Times New Roman" w:hAnsi="Times New Roman"/>
                <w:szCs w:val="24"/>
                <w:lang w:eastAsia="en-IE"/>
              </w:rPr>
            </w:pPr>
            <w:r w:rsidRPr="000E49D2">
              <w:rPr>
                <w:rFonts w:ascii="Times New Roman" w:eastAsia="Times New Roman" w:hAnsi="Times New Roman"/>
                <w:szCs w:val="24"/>
                <w:lang w:eastAsia="en-IE"/>
              </w:rPr>
              <w:t>Ongoing</w:t>
            </w:r>
          </w:p>
        </w:tc>
      </w:tr>
      <w:tr w:rsidR="00846ED6" w:rsidRPr="000E49D2" w14:paraId="4A7C6EB3" w14:textId="77777777" w:rsidTr="00700136">
        <w:trPr>
          <w:gridAfter w:val="1"/>
          <w:wAfter w:w="25" w:type="dxa"/>
          <w:trHeight w:val="1273"/>
          <w:jc w:val="center"/>
        </w:trPr>
        <w:tc>
          <w:tcPr>
            <w:tcW w:w="2408" w:type="dxa"/>
            <w:tcBorders>
              <w:top w:val="nil"/>
              <w:left w:val="single" w:sz="4" w:space="0" w:color="auto"/>
              <w:bottom w:val="single" w:sz="4" w:space="0" w:color="auto"/>
              <w:right w:val="dotted" w:sz="4" w:space="0" w:color="auto"/>
            </w:tcBorders>
            <w:hideMark/>
          </w:tcPr>
          <w:p w14:paraId="530597CC" w14:textId="77777777" w:rsidR="00846ED6" w:rsidRPr="00F61368" w:rsidRDefault="00846ED6" w:rsidP="00700136">
            <w:pPr>
              <w:spacing w:after="0" w:line="240" w:lineRule="auto"/>
              <w:jc w:val="center"/>
              <w:rPr>
                <w:rFonts w:ascii="Times New Roman" w:eastAsia="Times New Roman" w:hAnsi="Times New Roman"/>
                <w:b/>
                <w:bCs/>
                <w:szCs w:val="24"/>
                <w:lang w:eastAsia="en-IE"/>
              </w:rPr>
            </w:pPr>
            <w:r>
              <w:rPr>
                <w:rFonts w:ascii="Times New Roman" w:eastAsia="Times New Roman" w:hAnsi="Times New Roman"/>
                <w:b/>
                <w:bCs/>
                <w:szCs w:val="24"/>
                <w:lang w:eastAsia="en-IE"/>
              </w:rPr>
              <w:t>N</w:t>
            </w:r>
            <w:r w:rsidRPr="00F61368">
              <w:rPr>
                <w:rFonts w:ascii="Times New Roman" w:eastAsia="Times New Roman" w:hAnsi="Times New Roman"/>
                <w:b/>
                <w:bCs/>
                <w:szCs w:val="24"/>
                <w:lang w:eastAsia="en-IE"/>
              </w:rPr>
              <w:t>ew streamlined review process in place arising from the revised SET model</w:t>
            </w:r>
          </w:p>
        </w:tc>
        <w:tc>
          <w:tcPr>
            <w:tcW w:w="636" w:type="dxa"/>
            <w:tcBorders>
              <w:top w:val="nil"/>
              <w:left w:val="nil"/>
              <w:bottom w:val="single" w:sz="4" w:space="0" w:color="auto"/>
              <w:right w:val="nil"/>
            </w:tcBorders>
          </w:tcPr>
          <w:p w14:paraId="189D5ABB" w14:textId="77777777" w:rsidR="00846ED6" w:rsidRPr="00F61368" w:rsidRDefault="00846ED6" w:rsidP="00700136">
            <w:pPr>
              <w:spacing w:after="0" w:line="240" w:lineRule="auto"/>
              <w:jc w:val="center"/>
              <w:rPr>
                <w:rFonts w:ascii="Times New Roman" w:eastAsia="Times New Roman" w:hAnsi="Times New Roman"/>
                <w:szCs w:val="24"/>
                <w:lang w:eastAsia="en-IE"/>
              </w:rPr>
            </w:pPr>
            <w:r w:rsidRPr="00F61368">
              <w:rPr>
                <w:rFonts w:ascii="Times New Roman" w:eastAsia="Times New Roman" w:hAnsi="Times New Roman"/>
                <w:szCs w:val="24"/>
                <w:lang w:eastAsia="en-IE"/>
              </w:rPr>
              <w:t>4.2</w:t>
            </w:r>
          </w:p>
        </w:tc>
        <w:tc>
          <w:tcPr>
            <w:tcW w:w="3535" w:type="dxa"/>
            <w:tcBorders>
              <w:top w:val="nil"/>
              <w:left w:val="nil"/>
              <w:bottom w:val="single" w:sz="4" w:space="0" w:color="auto"/>
              <w:right w:val="dotted" w:sz="4" w:space="0" w:color="auto"/>
            </w:tcBorders>
            <w:hideMark/>
          </w:tcPr>
          <w:p w14:paraId="67AE87CE" w14:textId="77777777" w:rsidR="00846ED6" w:rsidRPr="00F61368" w:rsidRDefault="00846ED6" w:rsidP="00700136">
            <w:pPr>
              <w:spacing w:after="0" w:line="240" w:lineRule="auto"/>
              <w:jc w:val="center"/>
              <w:rPr>
                <w:rFonts w:ascii="Times New Roman" w:eastAsia="Times New Roman" w:hAnsi="Times New Roman"/>
                <w:szCs w:val="24"/>
                <w:lang w:eastAsia="en-IE"/>
              </w:rPr>
            </w:pPr>
            <w:r w:rsidRPr="00F61368">
              <w:rPr>
                <w:rFonts w:ascii="Times New Roman" w:eastAsia="Times New Roman" w:hAnsi="Times New Roman"/>
                <w:szCs w:val="24"/>
                <w:lang w:eastAsia="en-IE"/>
              </w:rPr>
              <w:t>NCSE reviews completed.</w:t>
            </w:r>
          </w:p>
        </w:tc>
        <w:tc>
          <w:tcPr>
            <w:tcW w:w="2831" w:type="dxa"/>
            <w:tcBorders>
              <w:top w:val="nil"/>
              <w:left w:val="nil"/>
              <w:bottom w:val="single" w:sz="4" w:space="0" w:color="auto"/>
              <w:right w:val="dotted" w:sz="4" w:space="0" w:color="auto"/>
            </w:tcBorders>
            <w:hideMark/>
          </w:tcPr>
          <w:p w14:paraId="2D9CDBCE" w14:textId="795B19B2" w:rsidR="00846ED6" w:rsidRPr="00F61368" w:rsidRDefault="00846ED6" w:rsidP="00700136">
            <w:pPr>
              <w:spacing w:after="0" w:line="240" w:lineRule="auto"/>
              <w:jc w:val="center"/>
              <w:rPr>
                <w:rFonts w:ascii="Times New Roman" w:eastAsia="Times New Roman" w:hAnsi="Times New Roman"/>
                <w:szCs w:val="24"/>
                <w:lang w:eastAsia="en-IE"/>
              </w:rPr>
            </w:pPr>
            <w:r w:rsidRPr="00F61368">
              <w:rPr>
                <w:rFonts w:ascii="Times New Roman" w:eastAsia="Times New Roman" w:hAnsi="Times New Roman"/>
                <w:szCs w:val="24"/>
                <w:lang w:eastAsia="en-IE"/>
              </w:rPr>
              <w:t>All reviews completed and schools advised of their revised allocation as appropriate.</w:t>
            </w:r>
          </w:p>
        </w:tc>
        <w:tc>
          <w:tcPr>
            <w:tcW w:w="1363" w:type="dxa"/>
            <w:tcBorders>
              <w:top w:val="nil"/>
              <w:left w:val="nil"/>
              <w:bottom w:val="single" w:sz="4" w:space="0" w:color="auto"/>
              <w:right w:val="single" w:sz="4" w:space="0" w:color="auto"/>
            </w:tcBorders>
            <w:hideMark/>
          </w:tcPr>
          <w:p w14:paraId="75A92BE0" w14:textId="77777777" w:rsidR="00846ED6" w:rsidRPr="00F61368" w:rsidRDefault="00846ED6" w:rsidP="00700136">
            <w:pPr>
              <w:spacing w:after="0" w:line="240" w:lineRule="auto"/>
              <w:jc w:val="center"/>
              <w:rPr>
                <w:rFonts w:ascii="Times New Roman" w:eastAsia="Times New Roman" w:hAnsi="Times New Roman"/>
                <w:szCs w:val="24"/>
                <w:lang w:eastAsia="en-IE"/>
              </w:rPr>
            </w:pPr>
            <w:r w:rsidRPr="00F61368">
              <w:rPr>
                <w:rFonts w:ascii="Times New Roman" w:eastAsia="Times New Roman" w:hAnsi="Times New Roman"/>
                <w:szCs w:val="24"/>
                <w:lang w:eastAsia="en-IE"/>
              </w:rPr>
              <w:t>Q2, 2024</w:t>
            </w:r>
          </w:p>
          <w:p w14:paraId="7605197F" w14:textId="77777777" w:rsidR="00846ED6" w:rsidRPr="00F61368" w:rsidRDefault="00846ED6" w:rsidP="00700136">
            <w:pPr>
              <w:spacing w:after="0" w:line="240" w:lineRule="auto"/>
              <w:jc w:val="center"/>
              <w:rPr>
                <w:rFonts w:ascii="Times New Roman" w:eastAsia="Times New Roman" w:hAnsi="Times New Roman"/>
                <w:szCs w:val="24"/>
                <w:lang w:eastAsia="en-IE"/>
              </w:rPr>
            </w:pPr>
          </w:p>
          <w:p w14:paraId="3CB01758" w14:textId="77777777" w:rsidR="00846ED6" w:rsidRPr="00F61368" w:rsidRDefault="00846ED6" w:rsidP="00700136">
            <w:pPr>
              <w:jc w:val="center"/>
              <w:rPr>
                <w:rFonts w:ascii="Times New Roman" w:eastAsia="Times New Roman" w:hAnsi="Times New Roman"/>
                <w:szCs w:val="24"/>
                <w:lang w:eastAsia="en-IE"/>
              </w:rPr>
            </w:pPr>
          </w:p>
        </w:tc>
      </w:tr>
      <w:tr w:rsidR="00846ED6" w:rsidRPr="000E49D2" w14:paraId="45AC1FF8" w14:textId="77777777" w:rsidTr="00700136">
        <w:trPr>
          <w:trHeight w:val="300"/>
          <w:jc w:val="center"/>
        </w:trPr>
        <w:tc>
          <w:tcPr>
            <w:tcW w:w="10798" w:type="dxa"/>
            <w:gridSpan w:val="6"/>
            <w:tcBorders>
              <w:top w:val="nil"/>
              <w:left w:val="single" w:sz="8" w:space="0" w:color="auto"/>
              <w:bottom w:val="nil"/>
              <w:right w:val="nil"/>
            </w:tcBorders>
            <w:shd w:val="clear" w:color="000000" w:fill="EAF1DD"/>
          </w:tcPr>
          <w:p w14:paraId="22AF99CD" w14:textId="36F5BDBF" w:rsidR="00846ED6" w:rsidRPr="000E49D2" w:rsidRDefault="00846ED6" w:rsidP="00700136">
            <w:pPr>
              <w:spacing w:after="0" w:line="240" w:lineRule="auto"/>
              <w:jc w:val="center"/>
              <w:rPr>
                <w:rFonts w:ascii="Times New Roman" w:eastAsia="Times New Roman" w:hAnsi="Times New Roman"/>
                <w:b/>
                <w:bCs/>
                <w:szCs w:val="24"/>
                <w:lang w:eastAsia="en-IE"/>
              </w:rPr>
            </w:pPr>
            <w:r>
              <w:rPr>
                <w:rFonts w:ascii="Times New Roman" w:eastAsia="Times New Roman" w:hAnsi="Times New Roman"/>
                <w:b/>
                <w:bCs/>
                <w:szCs w:val="24"/>
                <w:lang w:eastAsia="en-IE"/>
              </w:rPr>
              <w:t xml:space="preserve">5. </w:t>
            </w:r>
            <w:r w:rsidRPr="000E49D2">
              <w:rPr>
                <w:rFonts w:ascii="Times New Roman" w:eastAsia="Times New Roman" w:hAnsi="Times New Roman"/>
                <w:b/>
                <w:bCs/>
                <w:szCs w:val="24"/>
                <w:lang w:eastAsia="en-IE"/>
              </w:rPr>
              <w:t>Special Needs Assistants (SNAs) - Allocations</w:t>
            </w:r>
          </w:p>
        </w:tc>
      </w:tr>
      <w:tr w:rsidR="00846ED6" w:rsidRPr="000E49D2" w14:paraId="50214888" w14:textId="77777777" w:rsidTr="00700136">
        <w:trPr>
          <w:gridAfter w:val="1"/>
          <w:wAfter w:w="25" w:type="dxa"/>
          <w:trHeight w:val="893"/>
          <w:jc w:val="center"/>
        </w:trPr>
        <w:tc>
          <w:tcPr>
            <w:tcW w:w="2408" w:type="dxa"/>
            <w:vMerge w:val="restart"/>
            <w:tcBorders>
              <w:top w:val="single" w:sz="4" w:space="0" w:color="auto"/>
              <w:left w:val="single" w:sz="4" w:space="0" w:color="auto"/>
              <w:right w:val="dotted" w:sz="4" w:space="0" w:color="auto"/>
            </w:tcBorders>
            <w:hideMark/>
          </w:tcPr>
          <w:p w14:paraId="77534668" w14:textId="77777777" w:rsidR="00846ED6" w:rsidRDefault="00846ED6" w:rsidP="00700136">
            <w:pPr>
              <w:spacing w:after="0" w:line="240" w:lineRule="auto"/>
              <w:jc w:val="center"/>
              <w:rPr>
                <w:rFonts w:ascii="Times New Roman" w:eastAsia="Times New Roman" w:hAnsi="Times New Roman"/>
                <w:b/>
                <w:bCs/>
                <w:szCs w:val="24"/>
                <w:lang w:eastAsia="en-IE"/>
              </w:rPr>
            </w:pPr>
            <w:r w:rsidRPr="00181C8E">
              <w:rPr>
                <w:rFonts w:ascii="Times New Roman" w:eastAsia="Times New Roman" w:hAnsi="Times New Roman"/>
                <w:b/>
                <w:bCs/>
                <w:szCs w:val="24"/>
                <w:lang w:eastAsia="en-IE"/>
              </w:rPr>
              <w:t>Support the development of new model for allocating Special Needs Assistants (SNAs) to mainstream primary and post primary schools for students in mainstream classes as requ</w:t>
            </w:r>
            <w:r>
              <w:rPr>
                <w:rFonts w:ascii="Times New Roman" w:eastAsia="Times New Roman" w:hAnsi="Times New Roman"/>
                <w:b/>
                <w:bCs/>
                <w:szCs w:val="24"/>
                <w:lang w:eastAsia="en-IE"/>
              </w:rPr>
              <w:t>ested by Special Education Unit</w:t>
            </w:r>
          </w:p>
          <w:p w14:paraId="50C0F167" w14:textId="77777777" w:rsidR="00846ED6" w:rsidRPr="000E49D2" w:rsidRDefault="00846ED6" w:rsidP="00700136">
            <w:pPr>
              <w:spacing w:after="0" w:line="240" w:lineRule="auto"/>
              <w:jc w:val="center"/>
              <w:rPr>
                <w:rFonts w:ascii="Times New Roman" w:eastAsia="Times New Roman" w:hAnsi="Times New Roman"/>
                <w:b/>
                <w:bCs/>
                <w:szCs w:val="24"/>
                <w:lang w:eastAsia="en-IE"/>
              </w:rPr>
            </w:pPr>
          </w:p>
        </w:tc>
        <w:tc>
          <w:tcPr>
            <w:tcW w:w="636" w:type="dxa"/>
            <w:tcBorders>
              <w:top w:val="single" w:sz="4" w:space="0" w:color="auto"/>
              <w:left w:val="nil"/>
              <w:right w:val="nil"/>
            </w:tcBorders>
          </w:tcPr>
          <w:p w14:paraId="14F9CC5F" w14:textId="77777777" w:rsidR="00846ED6" w:rsidRPr="00181C8E" w:rsidRDefault="00846ED6" w:rsidP="00700136">
            <w:pPr>
              <w:spacing w:after="0" w:line="240" w:lineRule="auto"/>
              <w:jc w:val="center"/>
              <w:rPr>
                <w:rFonts w:ascii="Times New Roman" w:eastAsia="Times New Roman" w:hAnsi="Times New Roman"/>
                <w:szCs w:val="24"/>
                <w:lang w:eastAsia="en-IE"/>
              </w:rPr>
            </w:pPr>
            <w:r>
              <w:rPr>
                <w:rFonts w:ascii="Times New Roman" w:eastAsia="Times New Roman" w:hAnsi="Times New Roman"/>
                <w:szCs w:val="24"/>
                <w:lang w:eastAsia="en-IE"/>
              </w:rPr>
              <w:t>5.1</w:t>
            </w:r>
          </w:p>
        </w:tc>
        <w:tc>
          <w:tcPr>
            <w:tcW w:w="3535" w:type="dxa"/>
            <w:tcBorders>
              <w:top w:val="single" w:sz="4" w:space="0" w:color="auto"/>
              <w:left w:val="nil"/>
              <w:bottom w:val="single" w:sz="4" w:space="0" w:color="auto"/>
              <w:right w:val="single" w:sz="4" w:space="0" w:color="auto"/>
            </w:tcBorders>
            <w:shd w:val="clear" w:color="auto" w:fill="FFFFFF" w:themeFill="background1"/>
            <w:hideMark/>
          </w:tcPr>
          <w:p w14:paraId="4E2204B8" w14:textId="77777777" w:rsidR="00846ED6" w:rsidRPr="000E49D2" w:rsidRDefault="00846ED6" w:rsidP="00700136">
            <w:pPr>
              <w:spacing w:after="0" w:line="240" w:lineRule="auto"/>
              <w:jc w:val="center"/>
              <w:rPr>
                <w:rFonts w:ascii="Times New Roman" w:eastAsia="Times New Roman" w:hAnsi="Times New Roman"/>
                <w:szCs w:val="24"/>
                <w:lang w:eastAsia="en-IE"/>
              </w:rPr>
            </w:pPr>
            <w:r w:rsidRPr="00181C8E">
              <w:rPr>
                <w:rFonts w:ascii="Times New Roman" w:eastAsia="Times New Roman" w:hAnsi="Times New Roman"/>
                <w:szCs w:val="24"/>
                <w:lang w:eastAsia="en-IE"/>
              </w:rPr>
              <w:t>Maintain existi</w:t>
            </w:r>
            <w:r>
              <w:rPr>
                <w:rFonts w:ascii="Times New Roman" w:eastAsia="Times New Roman" w:hAnsi="Times New Roman"/>
                <w:szCs w:val="24"/>
                <w:lang w:eastAsia="en-IE"/>
              </w:rPr>
              <w:t>ng processes to support schools</w:t>
            </w:r>
          </w:p>
        </w:tc>
        <w:tc>
          <w:tcPr>
            <w:tcW w:w="2831" w:type="dxa"/>
            <w:tcBorders>
              <w:top w:val="single" w:sz="4" w:space="0" w:color="auto"/>
              <w:left w:val="single" w:sz="4" w:space="0" w:color="auto"/>
              <w:bottom w:val="single" w:sz="4" w:space="0" w:color="auto"/>
              <w:right w:val="single" w:sz="4" w:space="0" w:color="auto"/>
            </w:tcBorders>
          </w:tcPr>
          <w:p w14:paraId="0A1BE721" w14:textId="77777777" w:rsidR="00846ED6" w:rsidRPr="00181C8E" w:rsidRDefault="00846ED6" w:rsidP="00700136">
            <w:pPr>
              <w:spacing w:after="0" w:line="240" w:lineRule="auto"/>
              <w:jc w:val="center"/>
              <w:rPr>
                <w:rFonts w:ascii="Times New Roman" w:eastAsia="Times New Roman" w:hAnsi="Times New Roman"/>
                <w:szCs w:val="24"/>
                <w:lang w:eastAsia="en-IE"/>
              </w:rPr>
            </w:pPr>
            <w:r w:rsidRPr="00181C8E">
              <w:rPr>
                <w:rFonts w:ascii="Times New Roman" w:eastAsia="Times New Roman" w:hAnsi="Times New Roman"/>
                <w:szCs w:val="24"/>
                <w:lang w:eastAsia="en-IE"/>
              </w:rPr>
              <w:t>Schools receive any change in allocations in a timely manner.</w:t>
            </w:r>
          </w:p>
          <w:p w14:paraId="6B7EA01F" w14:textId="77777777" w:rsidR="00846ED6" w:rsidRPr="000E49D2" w:rsidRDefault="00846ED6" w:rsidP="00700136">
            <w:pPr>
              <w:spacing w:after="0" w:line="240" w:lineRule="auto"/>
              <w:jc w:val="center"/>
              <w:rPr>
                <w:rFonts w:ascii="Times New Roman" w:eastAsia="Times New Roman" w:hAnsi="Times New Roman"/>
                <w:szCs w:val="24"/>
                <w:lang w:eastAsia="en-IE"/>
              </w:rPr>
            </w:pPr>
          </w:p>
        </w:tc>
        <w:tc>
          <w:tcPr>
            <w:tcW w:w="1363" w:type="dxa"/>
            <w:tcBorders>
              <w:top w:val="single" w:sz="4" w:space="0" w:color="auto"/>
              <w:left w:val="single" w:sz="4" w:space="0" w:color="auto"/>
              <w:bottom w:val="single" w:sz="4" w:space="0" w:color="auto"/>
              <w:right w:val="single" w:sz="4" w:space="0" w:color="auto"/>
            </w:tcBorders>
            <w:hideMark/>
          </w:tcPr>
          <w:p w14:paraId="73D1BBDF" w14:textId="77777777" w:rsidR="00846ED6" w:rsidRPr="000E49D2" w:rsidRDefault="00846ED6" w:rsidP="00700136">
            <w:pPr>
              <w:spacing w:after="0" w:line="240" w:lineRule="auto"/>
              <w:jc w:val="center"/>
              <w:rPr>
                <w:rFonts w:ascii="Times New Roman" w:eastAsia="Times New Roman" w:hAnsi="Times New Roman"/>
                <w:szCs w:val="24"/>
                <w:lang w:eastAsia="en-IE"/>
              </w:rPr>
            </w:pPr>
            <w:r>
              <w:rPr>
                <w:rFonts w:ascii="Times New Roman" w:eastAsia="Times New Roman" w:hAnsi="Times New Roman"/>
                <w:szCs w:val="24"/>
                <w:lang w:eastAsia="en-IE"/>
              </w:rPr>
              <w:t>Ongoing</w:t>
            </w:r>
          </w:p>
        </w:tc>
      </w:tr>
      <w:tr w:rsidR="00846ED6" w:rsidRPr="000E49D2" w14:paraId="5FDD91B9" w14:textId="77777777" w:rsidTr="00700136">
        <w:trPr>
          <w:gridAfter w:val="1"/>
          <w:wAfter w:w="25" w:type="dxa"/>
          <w:trHeight w:val="892"/>
          <w:jc w:val="center"/>
        </w:trPr>
        <w:tc>
          <w:tcPr>
            <w:tcW w:w="2408" w:type="dxa"/>
            <w:vMerge/>
            <w:tcBorders>
              <w:top w:val="single" w:sz="4" w:space="0" w:color="auto"/>
              <w:left w:val="single" w:sz="4" w:space="0" w:color="auto"/>
              <w:bottom w:val="single" w:sz="4" w:space="0" w:color="auto"/>
              <w:right w:val="dotted" w:sz="4" w:space="0" w:color="auto"/>
            </w:tcBorders>
          </w:tcPr>
          <w:p w14:paraId="27E86040" w14:textId="77777777" w:rsidR="00846ED6" w:rsidRPr="000E49D2" w:rsidRDefault="00846ED6" w:rsidP="00700136">
            <w:pPr>
              <w:spacing w:after="0" w:line="240" w:lineRule="auto"/>
              <w:jc w:val="center"/>
              <w:rPr>
                <w:rFonts w:ascii="Times New Roman" w:eastAsia="Times New Roman" w:hAnsi="Times New Roman"/>
                <w:b/>
                <w:bCs/>
                <w:szCs w:val="24"/>
                <w:highlight w:val="yellow"/>
                <w:lang w:eastAsia="en-IE"/>
              </w:rPr>
            </w:pPr>
          </w:p>
        </w:tc>
        <w:tc>
          <w:tcPr>
            <w:tcW w:w="636" w:type="dxa"/>
            <w:tcBorders>
              <w:top w:val="single" w:sz="4" w:space="0" w:color="auto"/>
              <w:left w:val="nil"/>
              <w:bottom w:val="single" w:sz="4" w:space="0" w:color="auto"/>
              <w:right w:val="nil"/>
            </w:tcBorders>
          </w:tcPr>
          <w:p w14:paraId="18C13EBC" w14:textId="77777777" w:rsidR="00846ED6" w:rsidRPr="00181C8E" w:rsidRDefault="00846ED6" w:rsidP="00700136">
            <w:pPr>
              <w:spacing w:after="0" w:line="240" w:lineRule="auto"/>
              <w:jc w:val="center"/>
              <w:rPr>
                <w:rFonts w:ascii="Times New Roman" w:eastAsia="Times New Roman" w:hAnsi="Times New Roman"/>
                <w:szCs w:val="24"/>
                <w:lang w:eastAsia="en-IE"/>
              </w:rPr>
            </w:pPr>
            <w:r>
              <w:rPr>
                <w:rFonts w:ascii="Times New Roman" w:eastAsia="Times New Roman" w:hAnsi="Times New Roman"/>
                <w:szCs w:val="24"/>
                <w:lang w:eastAsia="en-IE"/>
              </w:rPr>
              <w:t>5.2</w:t>
            </w:r>
          </w:p>
        </w:tc>
        <w:tc>
          <w:tcPr>
            <w:tcW w:w="3535" w:type="dxa"/>
            <w:tcBorders>
              <w:top w:val="single" w:sz="4" w:space="0" w:color="auto"/>
              <w:left w:val="nil"/>
              <w:bottom w:val="single" w:sz="4" w:space="0" w:color="auto"/>
              <w:right w:val="single" w:sz="4" w:space="0" w:color="auto"/>
            </w:tcBorders>
            <w:shd w:val="clear" w:color="auto" w:fill="FFFFFF" w:themeFill="background1"/>
          </w:tcPr>
          <w:p w14:paraId="489070B6" w14:textId="77777777" w:rsidR="00846ED6" w:rsidRDefault="00846ED6" w:rsidP="00700136">
            <w:pPr>
              <w:spacing w:after="0" w:line="240" w:lineRule="auto"/>
              <w:jc w:val="center"/>
              <w:rPr>
                <w:rFonts w:ascii="Times New Roman" w:eastAsia="Times New Roman" w:hAnsi="Times New Roman"/>
                <w:szCs w:val="24"/>
                <w:lang w:eastAsia="en-IE"/>
              </w:rPr>
            </w:pPr>
            <w:r w:rsidRPr="00181C8E">
              <w:rPr>
                <w:rFonts w:ascii="Times New Roman" w:eastAsia="Times New Roman" w:hAnsi="Times New Roman"/>
                <w:szCs w:val="24"/>
                <w:lang w:eastAsia="en-IE"/>
              </w:rPr>
              <w:t>Assist in the development of a new model</w:t>
            </w:r>
          </w:p>
        </w:tc>
        <w:tc>
          <w:tcPr>
            <w:tcW w:w="2831" w:type="dxa"/>
            <w:tcBorders>
              <w:top w:val="single" w:sz="4" w:space="0" w:color="auto"/>
              <w:left w:val="single" w:sz="4" w:space="0" w:color="auto"/>
              <w:bottom w:val="single" w:sz="4" w:space="0" w:color="auto"/>
              <w:right w:val="single" w:sz="4" w:space="0" w:color="auto"/>
            </w:tcBorders>
          </w:tcPr>
          <w:p w14:paraId="6840DBB8" w14:textId="77777777" w:rsidR="00846ED6" w:rsidRPr="00181C8E" w:rsidRDefault="00846ED6" w:rsidP="00700136">
            <w:pPr>
              <w:spacing w:after="0" w:line="240" w:lineRule="auto"/>
              <w:jc w:val="center"/>
              <w:rPr>
                <w:rFonts w:ascii="Times New Roman" w:eastAsia="Times New Roman" w:hAnsi="Times New Roman"/>
                <w:szCs w:val="24"/>
                <w:lang w:eastAsia="en-IE"/>
              </w:rPr>
            </w:pPr>
            <w:r w:rsidRPr="00181C8E">
              <w:rPr>
                <w:rFonts w:ascii="Times New Roman" w:eastAsia="Times New Roman" w:hAnsi="Times New Roman"/>
                <w:szCs w:val="24"/>
                <w:lang w:eastAsia="en-IE"/>
              </w:rPr>
              <w:t>New model is developed and implemented.</w:t>
            </w:r>
          </w:p>
          <w:p w14:paraId="1B3A0760" w14:textId="77777777" w:rsidR="00846ED6" w:rsidRPr="000E49D2" w:rsidRDefault="00846ED6" w:rsidP="00700136">
            <w:pPr>
              <w:spacing w:after="0" w:line="240" w:lineRule="auto"/>
              <w:jc w:val="center"/>
              <w:rPr>
                <w:rFonts w:ascii="Times New Roman" w:eastAsia="Times New Roman" w:hAnsi="Times New Roman"/>
                <w:szCs w:val="24"/>
                <w:lang w:eastAsia="en-IE"/>
              </w:rPr>
            </w:pPr>
          </w:p>
        </w:tc>
        <w:tc>
          <w:tcPr>
            <w:tcW w:w="1363" w:type="dxa"/>
            <w:tcBorders>
              <w:top w:val="single" w:sz="4" w:space="0" w:color="auto"/>
              <w:left w:val="single" w:sz="4" w:space="0" w:color="auto"/>
              <w:bottom w:val="single" w:sz="4" w:space="0" w:color="auto"/>
              <w:right w:val="single" w:sz="4" w:space="0" w:color="auto"/>
            </w:tcBorders>
          </w:tcPr>
          <w:p w14:paraId="1C39A613" w14:textId="77777777" w:rsidR="00846ED6" w:rsidRDefault="00846ED6" w:rsidP="00700136">
            <w:pPr>
              <w:spacing w:after="0" w:line="240" w:lineRule="auto"/>
              <w:jc w:val="center"/>
              <w:rPr>
                <w:rFonts w:ascii="Times New Roman" w:eastAsia="Times New Roman" w:hAnsi="Times New Roman"/>
                <w:szCs w:val="24"/>
                <w:lang w:eastAsia="en-IE"/>
              </w:rPr>
            </w:pPr>
            <w:r>
              <w:rPr>
                <w:rFonts w:ascii="Times New Roman" w:eastAsia="Times New Roman" w:hAnsi="Times New Roman"/>
                <w:szCs w:val="24"/>
                <w:lang w:eastAsia="en-IE"/>
              </w:rPr>
              <w:t>Ongoing</w:t>
            </w:r>
          </w:p>
          <w:p w14:paraId="6AA4E338" w14:textId="77777777" w:rsidR="00846ED6" w:rsidRDefault="00846ED6" w:rsidP="00700136">
            <w:pPr>
              <w:spacing w:after="0" w:line="240" w:lineRule="auto"/>
              <w:jc w:val="center"/>
              <w:rPr>
                <w:rFonts w:ascii="Times New Roman" w:eastAsia="Times New Roman" w:hAnsi="Times New Roman"/>
                <w:szCs w:val="24"/>
                <w:lang w:eastAsia="en-IE"/>
              </w:rPr>
            </w:pPr>
          </w:p>
          <w:p w14:paraId="52ADBDA6" w14:textId="77777777" w:rsidR="00846ED6" w:rsidRDefault="00846ED6" w:rsidP="00700136">
            <w:pPr>
              <w:spacing w:after="0" w:line="240" w:lineRule="auto"/>
              <w:jc w:val="center"/>
              <w:rPr>
                <w:rFonts w:ascii="Times New Roman" w:eastAsia="Times New Roman" w:hAnsi="Times New Roman"/>
                <w:szCs w:val="24"/>
                <w:lang w:eastAsia="en-IE"/>
              </w:rPr>
            </w:pPr>
          </w:p>
          <w:p w14:paraId="6E516F21" w14:textId="77777777" w:rsidR="00846ED6" w:rsidRDefault="00846ED6" w:rsidP="00700136">
            <w:pPr>
              <w:spacing w:after="0" w:line="240" w:lineRule="auto"/>
              <w:jc w:val="center"/>
              <w:rPr>
                <w:rFonts w:ascii="Times New Roman" w:eastAsia="Times New Roman" w:hAnsi="Times New Roman"/>
                <w:szCs w:val="24"/>
                <w:lang w:eastAsia="en-IE"/>
              </w:rPr>
            </w:pPr>
          </w:p>
          <w:p w14:paraId="45213F6C" w14:textId="77777777" w:rsidR="00846ED6" w:rsidRDefault="00846ED6" w:rsidP="00700136">
            <w:pPr>
              <w:spacing w:after="0" w:line="240" w:lineRule="auto"/>
              <w:jc w:val="center"/>
              <w:rPr>
                <w:rFonts w:ascii="Times New Roman" w:eastAsia="Times New Roman" w:hAnsi="Times New Roman"/>
                <w:szCs w:val="24"/>
                <w:lang w:eastAsia="en-IE"/>
              </w:rPr>
            </w:pPr>
          </w:p>
          <w:p w14:paraId="278AE495" w14:textId="77777777" w:rsidR="00846ED6" w:rsidRDefault="00846ED6" w:rsidP="00700136">
            <w:pPr>
              <w:spacing w:after="0" w:line="240" w:lineRule="auto"/>
              <w:jc w:val="center"/>
              <w:rPr>
                <w:rFonts w:ascii="Times New Roman" w:eastAsia="Times New Roman" w:hAnsi="Times New Roman"/>
                <w:szCs w:val="24"/>
                <w:lang w:eastAsia="en-IE"/>
              </w:rPr>
            </w:pPr>
          </w:p>
          <w:p w14:paraId="166FF382" w14:textId="77777777" w:rsidR="00846ED6" w:rsidRPr="000E49D2" w:rsidRDefault="00846ED6" w:rsidP="00700136">
            <w:pPr>
              <w:spacing w:after="0" w:line="240" w:lineRule="auto"/>
              <w:jc w:val="center"/>
              <w:rPr>
                <w:rFonts w:ascii="Times New Roman" w:eastAsia="Times New Roman" w:hAnsi="Times New Roman"/>
                <w:szCs w:val="24"/>
                <w:lang w:eastAsia="en-IE"/>
              </w:rPr>
            </w:pPr>
          </w:p>
        </w:tc>
      </w:tr>
      <w:tr w:rsidR="00846ED6" w:rsidRPr="000E49D2" w14:paraId="2DD19B69" w14:textId="77777777" w:rsidTr="00700136">
        <w:trPr>
          <w:gridAfter w:val="1"/>
          <w:wAfter w:w="25" w:type="dxa"/>
          <w:trHeight w:val="892"/>
          <w:jc w:val="center"/>
        </w:trPr>
        <w:tc>
          <w:tcPr>
            <w:tcW w:w="2408" w:type="dxa"/>
            <w:tcBorders>
              <w:top w:val="single" w:sz="4" w:space="0" w:color="auto"/>
              <w:left w:val="single" w:sz="4" w:space="0" w:color="auto"/>
              <w:bottom w:val="single" w:sz="4" w:space="0" w:color="auto"/>
              <w:right w:val="dotted" w:sz="4" w:space="0" w:color="auto"/>
            </w:tcBorders>
          </w:tcPr>
          <w:p w14:paraId="522C5BB2" w14:textId="77777777" w:rsidR="00846ED6" w:rsidRPr="008D26D4" w:rsidRDefault="00846ED6" w:rsidP="00700136">
            <w:pPr>
              <w:spacing w:after="0" w:line="240" w:lineRule="auto"/>
              <w:jc w:val="center"/>
              <w:rPr>
                <w:rFonts w:ascii="Times New Roman" w:eastAsia="Times New Roman" w:hAnsi="Times New Roman"/>
                <w:b/>
                <w:bCs/>
                <w:szCs w:val="24"/>
                <w:lang w:eastAsia="en-IE"/>
              </w:rPr>
            </w:pPr>
            <w:r w:rsidRPr="008D26D4">
              <w:rPr>
                <w:rFonts w:ascii="Times New Roman" w:eastAsia="Times New Roman" w:hAnsi="Times New Roman"/>
                <w:b/>
                <w:bCs/>
                <w:szCs w:val="24"/>
                <w:lang w:eastAsia="en-IE"/>
              </w:rPr>
              <w:t>Inform schools of their Special Needs Assistant (SNA) allocation before the end of the school year (mainstream, special schools and special class SNA allocations</w:t>
            </w:r>
          </w:p>
        </w:tc>
        <w:tc>
          <w:tcPr>
            <w:tcW w:w="636" w:type="dxa"/>
            <w:tcBorders>
              <w:top w:val="single" w:sz="4" w:space="0" w:color="auto"/>
              <w:left w:val="nil"/>
              <w:bottom w:val="single" w:sz="4" w:space="0" w:color="auto"/>
              <w:right w:val="nil"/>
            </w:tcBorders>
          </w:tcPr>
          <w:p w14:paraId="0AC68E50" w14:textId="77777777" w:rsidR="00846ED6" w:rsidRPr="008D26D4" w:rsidRDefault="00846ED6" w:rsidP="00700136">
            <w:pPr>
              <w:spacing w:after="0" w:line="240" w:lineRule="auto"/>
              <w:jc w:val="center"/>
              <w:rPr>
                <w:rFonts w:ascii="Times New Roman" w:eastAsia="Times New Roman" w:hAnsi="Times New Roman"/>
                <w:szCs w:val="24"/>
                <w:lang w:eastAsia="en-IE"/>
              </w:rPr>
            </w:pPr>
            <w:r w:rsidRPr="008D26D4">
              <w:rPr>
                <w:rFonts w:ascii="Times New Roman" w:eastAsia="Times New Roman" w:hAnsi="Times New Roman"/>
                <w:szCs w:val="24"/>
                <w:lang w:eastAsia="en-IE"/>
              </w:rPr>
              <w:t>5.3</w:t>
            </w:r>
          </w:p>
        </w:tc>
        <w:tc>
          <w:tcPr>
            <w:tcW w:w="3535" w:type="dxa"/>
            <w:tcBorders>
              <w:top w:val="single" w:sz="4" w:space="0" w:color="auto"/>
              <w:left w:val="nil"/>
              <w:bottom w:val="single" w:sz="4" w:space="0" w:color="auto"/>
              <w:right w:val="single" w:sz="4" w:space="0" w:color="auto"/>
            </w:tcBorders>
            <w:shd w:val="clear" w:color="auto" w:fill="FFFFFF" w:themeFill="background1"/>
          </w:tcPr>
          <w:p w14:paraId="7E4E53F2" w14:textId="77777777" w:rsidR="00846ED6" w:rsidRPr="008D26D4" w:rsidRDefault="00846ED6" w:rsidP="00700136">
            <w:pPr>
              <w:spacing w:after="0" w:line="240" w:lineRule="auto"/>
              <w:jc w:val="center"/>
              <w:rPr>
                <w:rFonts w:ascii="Times New Roman" w:eastAsia="Times New Roman" w:hAnsi="Times New Roman"/>
                <w:szCs w:val="24"/>
                <w:lang w:eastAsia="en-IE"/>
              </w:rPr>
            </w:pPr>
            <w:r w:rsidRPr="008D26D4">
              <w:rPr>
                <w:rFonts w:ascii="Times New Roman" w:eastAsia="Times New Roman" w:hAnsi="Times New Roman"/>
                <w:szCs w:val="24"/>
                <w:lang w:eastAsia="en-IE"/>
              </w:rPr>
              <w:t>Inform schools of their SNA allocation for September 2024</w:t>
            </w:r>
          </w:p>
          <w:p w14:paraId="1DF776A8" w14:textId="77777777" w:rsidR="00846ED6" w:rsidRPr="008D26D4" w:rsidRDefault="00846ED6" w:rsidP="00700136">
            <w:pPr>
              <w:spacing w:after="0" w:line="240" w:lineRule="auto"/>
              <w:jc w:val="center"/>
              <w:rPr>
                <w:rFonts w:ascii="Times New Roman" w:eastAsia="Times New Roman" w:hAnsi="Times New Roman"/>
                <w:szCs w:val="24"/>
                <w:lang w:eastAsia="en-IE"/>
              </w:rPr>
            </w:pPr>
          </w:p>
        </w:tc>
        <w:tc>
          <w:tcPr>
            <w:tcW w:w="2831" w:type="dxa"/>
            <w:tcBorders>
              <w:top w:val="single" w:sz="4" w:space="0" w:color="auto"/>
              <w:left w:val="single" w:sz="4" w:space="0" w:color="auto"/>
              <w:bottom w:val="single" w:sz="4" w:space="0" w:color="auto"/>
              <w:right w:val="single" w:sz="4" w:space="0" w:color="auto"/>
            </w:tcBorders>
          </w:tcPr>
          <w:p w14:paraId="398FDBBB" w14:textId="77777777" w:rsidR="00846ED6" w:rsidRPr="008D26D4" w:rsidRDefault="00846ED6" w:rsidP="00700136">
            <w:pPr>
              <w:spacing w:after="0" w:line="240" w:lineRule="auto"/>
              <w:jc w:val="center"/>
              <w:rPr>
                <w:rFonts w:ascii="Times New Roman" w:eastAsia="Times New Roman" w:hAnsi="Times New Roman"/>
                <w:szCs w:val="24"/>
                <w:lang w:eastAsia="en-IE"/>
              </w:rPr>
            </w:pPr>
            <w:r w:rsidRPr="008D26D4">
              <w:rPr>
                <w:rFonts w:ascii="Times New Roman" w:eastAsia="Times New Roman" w:hAnsi="Times New Roman"/>
                <w:szCs w:val="24"/>
                <w:lang w:eastAsia="en-IE"/>
              </w:rPr>
              <w:t>Schools informed of their allocation and supported to implement the new model at school level.</w:t>
            </w:r>
          </w:p>
          <w:p w14:paraId="5EED6076" w14:textId="77777777" w:rsidR="00846ED6" w:rsidRPr="008D26D4" w:rsidRDefault="00846ED6" w:rsidP="00700136">
            <w:pPr>
              <w:spacing w:after="0" w:line="240" w:lineRule="auto"/>
              <w:jc w:val="center"/>
              <w:rPr>
                <w:rFonts w:ascii="Times New Roman" w:eastAsia="Times New Roman" w:hAnsi="Times New Roman"/>
                <w:szCs w:val="24"/>
                <w:lang w:eastAsia="en-IE"/>
              </w:rPr>
            </w:pPr>
          </w:p>
        </w:tc>
        <w:tc>
          <w:tcPr>
            <w:tcW w:w="1363" w:type="dxa"/>
            <w:tcBorders>
              <w:top w:val="single" w:sz="4" w:space="0" w:color="auto"/>
              <w:left w:val="single" w:sz="4" w:space="0" w:color="auto"/>
              <w:bottom w:val="single" w:sz="4" w:space="0" w:color="auto"/>
              <w:right w:val="single" w:sz="4" w:space="0" w:color="auto"/>
            </w:tcBorders>
          </w:tcPr>
          <w:p w14:paraId="539A6C4D" w14:textId="77777777" w:rsidR="00846ED6" w:rsidRPr="008D26D4" w:rsidRDefault="00846ED6" w:rsidP="00700136">
            <w:pPr>
              <w:spacing w:after="0" w:line="240" w:lineRule="auto"/>
              <w:jc w:val="center"/>
              <w:rPr>
                <w:rFonts w:ascii="Times New Roman" w:eastAsia="Times New Roman" w:hAnsi="Times New Roman"/>
                <w:szCs w:val="24"/>
                <w:lang w:eastAsia="en-IE"/>
              </w:rPr>
            </w:pPr>
            <w:r w:rsidRPr="008D26D4">
              <w:rPr>
                <w:rFonts w:ascii="Times New Roman" w:eastAsia="Times New Roman" w:hAnsi="Times New Roman"/>
                <w:szCs w:val="24"/>
                <w:lang w:eastAsia="en-IE"/>
              </w:rPr>
              <w:t>Q 2, 2024</w:t>
            </w:r>
          </w:p>
          <w:p w14:paraId="6639B337" w14:textId="77777777" w:rsidR="00846ED6" w:rsidRPr="008D26D4" w:rsidRDefault="00846ED6" w:rsidP="00700136">
            <w:pPr>
              <w:spacing w:after="0" w:line="240" w:lineRule="auto"/>
              <w:jc w:val="center"/>
              <w:rPr>
                <w:rFonts w:ascii="Times New Roman" w:eastAsia="Times New Roman" w:hAnsi="Times New Roman"/>
                <w:szCs w:val="24"/>
                <w:lang w:eastAsia="en-IE"/>
              </w:rPr>
            </w:pPr>
          </w:p>
          <w:p w14:paraId="4E9D3EBD" w14:textId="77777777" w:rsidR="00846ED6" w:rsidRPr="008D26D4" w:rsidRDefault="00846ED6" w:rsidP="00700136">
            <w:pPr>
              <w:spacing w:after="0" w:line="240" w:lineRule="auto"/>
              <w:jc w:val="center"/>
              <w:rPr>
                <w:rFonts w:ascii="Times New Roman" w:eastAsia="Times New Roman" w:hAnsi="Times New Roman"/>
                <w:szCs w:val="24"/>
                <w:lang w:eastAsia="en-IE"/>
              </w:rPr>
            </w:pPr>
          </w:p>
          <w:p w14:paraId="017CB8DF" w14:textId="77777777" w:rsidR="00846ED6" w:rsidRPr="008D26D4" w:rsidRDefault="00846ED6" w:rsidP="00700136">
            <w:pPr>
              <w:spacing w:after="0" w:line="240" w:lineRule="auto"/>
              <w:jc w:val="center"/>
              <w:rPr>
                <w:rFonts w:ascii="Times New Roman" w:eastAsia="Times New Roman" w:hAnsi="Times New Roman"/>
                <w:szCs w:val="24"/>
                <w:lang w:eastAsia="en-IE"/>
              </w:rPr>
            </w:pPr>
          </w:p>
          <w:p w14:paraId="28CCFF2E" w14:textId="77777777" w:rsidR="00846ED6" w:rsidRPr="008D26D4" w:rsidRDefault="00846ED6" w:rsidP="00700136">
            <w:pPr>
              <w:spacing w:after="0" w:line="240" w:lineRule="auto"/>
              <w:jc w:val="center"/>
              <w:rPr>
                <w:rFonts w:ascii="Times New Roman" w:eastAsia="Times New Roman" w:hAnsi="Times New Roman"/>
                <w:szCs w:val="24"/>
                <w:lang w:eastAsia="en-IE"/>
              </w:rPr>
            </w:pPr>
          </w:p>
          <w:p w14:paraId="5B665C14" w14:textId="77777777" w:rsidR="00846ED6" w:rsidRPr="008D26D4" w:rsidRDefault="00846ED6" w:rsidP="00700136">
            <w:pPr>
              <w:spacing w:after="0" w:line="240" w:lineRule="auto"/>
              <w:jc w:val="center"/>
              <w:rPr>
                <w:rFonts w:ascii="Times New Roman" w:eastAsia="Times New Roman" w:hAnsi="Times New Roman"/>
                <w:szCs w:val="24"/>
                <w:lang w:eastAsia="en-IE"/>
              </w:rPr>
            </w:pPr>
          </w:p>
          <w:p w14:paraId="00E764D7" w14:textId="77777777" w:rsidR="00846ED6" w:rsidRPr="008D26D4" w:rsidRDefault="00846ED6" w:rsidP="00700136">
            <w:pPr>
              <w:spacing w:after="0" w:line="240" w:lineRule="auto"/>
              <w:jc w:val="center"/>
              <w:rPr>
                <w:rFonts w:ascii="Times New Roman" w:eastAsia="Times New Roman" w:hAnsi="Times New Roman"/>
                <w:szCs w:val="24"/>
                <w:lang w:eastAsia="en-IE"/>
              </w:rPr>
            </w:pPr>
          </w:p>
          <w:p w14:paraId="481447C0" w14:textId="77777777" w:rsidR="00846ED6" w:rsidRPr="008D26D4" w:rsidRDefault="00846ED6" w:rsidP="00700136">
            <w:pPr>
              <w:spacing w:after="0" w:line="240" w:lineRule="auto"/>
              <w:jc w:val="center"/>
              <w:rPr>
                <w:rFonts w:ascii="Times New Roman" w:eastAsia="Times New Roman" w:hAnsi="Times New Roman"/>
                <w:szCs w:val="24"/>
                <w:lang w:eastAsia="en-IE"/>
              </w:rPr>
            </w:pPr>
          </w:p>
          <w:p w14:paraId="4D115AB4" w14:textId="77777777" w:rsidR="00846ED6" w:rsidRPr="008D26D4" w:rsidRDefault="00846ED6" w:rsidP="00700136">
            <w:pPr>
              <w:spacing w:after="0" w:line="240" w:lineRule="auto"/>
              <w:jc w:val="center"/>
              <w:rPr>
                <w:rFonts w:ascii="Times New Roman" w:eastAsia="Times New Roman" w:hAnsi="Times New Roman"/>
                <w:szCs w:val="24"/>
                <w:lang w:eastAsia="en-IE"/>
              </w:rPr>
            </w:pPr>
          </w:p>
        </w:tc>
      </w:tr>
      <w:tr w:rsidR="00846ED6" w:rsidRPr="000E49D2" w14:paraId="3374D735" w14:textId="77777777" w:rsidTr="00700136">
        <w:trPr>
          <w:gridAfter w:val="1"/>
          <w:wAfter w:w="25" w:type="dxa"/>
          <w:trHeight w:val="1821"/>
          <w:jc w:val="center"/>
        </w:trPr>
        <w:tc>
          <w:tcPr>
            <w:tcW w:w="2408" w:type="dxa"/>
            <w:tcBorders>
              <w:top w:val="single" w:sz="4" w:space="0" w:color="auto"/>
              <w:left w:val="single" w:sz="4" w:space="0" w:color="auto"/>
              <w:bottom w:val="single" w:sz="4" w:space="0" w:color="auto"/>
              <w:right w:val="dotted" w:sz="4" w:space="0" w:color="auto"/>
            </w:tcBorders>
          </w:tcPr>
          <w:p w14:paraId="5D43D3D3" w14:textId="77777777" w:rsidR="00846ED6" w:rsidRPr="008F2957" w:rsidRDefault="00846ED6" w:rsidP="00846ED6">
            <w:pPr>
              <w:spacing w:after="0" w:line="240" w:lineRule="auto"/>
              <w:rPr>
                <w:rFonts w:ascii="Times New Roman" w:eastAsia="Times New Roman" w:hAnsi="Times New Roman"/>
                <w:b/>
                <w:bCs/>
                <w:szCs w:val="24"/>
                <w:lang w:eastAsia="en-IE"/>
              </w:rPr>
            </w:pPr>
            <w:r w:rsidRPr="008F2957">
              <w:rPr>
                <w:rFonts w:ascii="Times New Roman" w:eastAsia="Times New Roman" w:hAnsi="Times New Roman"/>
                <w:b/>
                <w:bCs/>
                <w:szCs w:val="24"/>
                <w:lang w:eastAsia="en-IE"/>
              </w:rPr>
              <w:t>Develop and implement appeals process and a process to conduct needs reviews for schools in relation to the SNA allocations</w:t>
            </w:r>
          </w:p>
        </w:tc>
        <w:tc>
          <w:tcPr>
            <w:tcW w:w="636" w:type="dxa"/>
            <w:tcBorders>
              <w:top w:val="single" w:sz="4" w:space="0" w:color="auto"/>
              <w:left w:val="nil"/>
              <w:bottom w:val="single" w:sz="4" w:space="0" w:color="auto"/>
              <w:right w:val="nil"/>
            </w:tcBorders>
          </w:tcPr>
          <w:p w14:paraId="0E2226D6" w14:textId="77777777" w:rsidR="00846ED6" w:rsidRPr="008F2957" w:rsidRDefault="00846ED6" w:rsidP="00846ED6">
            <w:pPr>
              <w:spacing w:after="0" w:line="240" w:lineRule="auto"/>
              <w:rPr>
                <w:rFonts w:ascii="Times New Roman" w:eastAsia="Times New Roman" w:hAnsi="Times New Roman"/>
                <w:szCs w:val="24"/>
                <w:lang w:eastAsia="en-IE"/>
              </w:rPr>
            </w:pPr>
            <w:r w:rsidRPr="008F2957">
              <w:rPr>
                <w:rFonts w:ascii="Times New Roman" w:eastAsia="Times New Roman" w:hAnsi="Times New Roman"/>
                <w:szCs w:val="24"/>
                <w:lang w:eastAsia="en-IE"/>
              </w:rPr>
              <w:t>5.4</w:t>
            </w:r>
          </w:p>
        </w:tc>
        <w:tc>
          <w:tcPr>
            <w:tcW w:w="3535" w:type="dxa"/>
            <w:tcBorders>
              <w:top w:val="single" w:sz="4" w:space="0" w:color="auto"/>
              <w:left w:val="nil"/>
              <w:bottom w:val="single" w:sz="4" w:space="0" w:color="auto"/>
              <w:right w:val="single" w:sz="4" w:space="0" w:color="auto"/>
            </w:tcBorders>
            <w:shd w:val="clear" w:color="auto" w:fill="FFFFFF" w:themeFill="background1"/>
          </w:tcPr>
          <w:p w14:paraId="4F38A9C5" w14:textId="77777777" w:rsidR="00846ED6" w:rsidRPr="008F2957" w:rsidRDefault="00846ED6" w:rsidP="00846ED6">
            <w:pPr>
              <w:spacing w:after="0" w:line="240" w:lineRule="auto"/>
              <w:rPr>
                <w:rFonts w:ascii="Times New Roman" w:eastAsia="Times New Roman" w:hAnsi="Times New Roman"/>
                <w:szCs w:val="24"/>
                <w:lang w:eastAsia="en-IE"/>
              </w:rPr>
            </w:pPr>
            <w:r w:rsidRPr="008F2957">
              <w:rPr>
                <w:rFonts w:ascii="Times New Roman" w:eastAsia="Times New Roman" w:hAnsi="Times New Roman"/>
                <w:szCs w:val="24"/>
                <w:lang w:eastAsia="en-IE"/>
              </w:rPr>
              <w:t>Appeal process and needs review process for SNA allocation developed, including for schools to be potentially reduced in their SNA allocation.</w:t>
            </w:r>
          </w:p>
          <w:p w14:paraId="4BD5D617" w14:textId="77777777" w:rsidR="00846ED6" w:rsidRPr="008F2957" w:rsidRDefault="00846ED6" w:rsidP="00846ED6">
            <w:pPr>
              <w:spacing w:after="0" w:line="240" w:lineRule="auto"/>
              <w:rPr>
                <w:rFonts w:ascii="Times New Roman" w:eastAsia="Times New Roman" w:hAnsi="Times New Roman"/>
                <w:szCs w:val="24"/>
                <w:lang w:eastAsia="en-IE"/>
              </w:rPr>
            </w:pPr>
          </w:p>
        </w:tc>
        <w:tc>
          <w:tcPr>
            <w:tcW w:w="2831" w:type="dxa"/>
            <w:tcBorders>
              <w:top w:val="single" w:sz="4" w:space="0" w:color="auto"/>
              <w:left w:val="single" w:sz="4" w:space="0" w:color="auto"/>
              <w:bottom w:val="single" w:sz="4" w:space="0" w:color="auto"/>
              <w:right w:val="single" w:sz="4" w:space="0" w:color="auto"/>
            </w:tcBorders>
          </w:tcPr>
          <w:p w14:paraId="6582FCEE" w14:textId="77777777" w:rsidR="00846ED6" w:rsidRPr="008F2957" w:rsidRDefault="00846ED6" w:rsidP="00846ED6">
            <w:pPr>
              <w:spacing w:after="0" w:line="240" w:lineRule="auto"/>
              <w:rPr>
                <w:rFonts w:ascii="Times New Roman" w:eastAsia="Times New Roman" w:hAnsi="Times New Roman"/>
                <w:szCs w:val="24"/>
                <w:lang w:eastAsia="en-IE"/>
              </w:rPr>
            </w:pPr>
            <w:r w:rsidRPr="008F2957">
              <w:rPr>
                <w:rFonts w:ascii="Times New Roman" w:eastAsia="Times New Roman" w:hAnsi="Times New Roman"/>
                <w:szCs w:val="24"/>
                <w:lang w:eastAsia="en-IE"/>
              </w:rPr>
              <w:t>Appeals and Reviews conducted, and schools notified of outcomes.</w:t>
            </w:r>
          </w:p>
          <w:p w14:paraId="6D2E28B9" w14:textId="77777777" w:rsidR="00846ED6" w:rsidRPr="008F2957" w:rsidRDefault="00846ED6" w:rsidP="00846ED6">
            <w:pPr>
              <w:spacing w:after="0" w:line="240" w:lineRule="auto"/>
              <w:rPr>
                <w:rFonts w:ascii="Times New Roman" w:eastAsia="Times New Roman" w:hAnsi="Times New Roman"/>
                <w:szCs w:val="24"/>
                <w:lang w:eastAsia="en-IE"/>
              </w:rPr>
            </w:pPr>
          </w:p>
        </w:tc>
        <w:tc>
          <w:tcPr>
            <w:tcW w:w="1363" w:type="dxa"/>
            <w:tcBorders>
              <w:top w:val="single" w:sz="4" w:space="0" w:color="auto"/>
              <w:left w:val="single" w:sz="4" w:space="0" w:color="auto"/>
              <w:bottom w:val="single" w:sz="4" w:space="0" w:color="auto"/>
              <w:right w:val="single" w:sz="4" w:space="0" w:color="auto"/>
            </w:tcBorders>
          </w:tcPr>
          <w:p w14:paraId="1EDD417D" w14:textId="77777777" w:rsidR="00846ED6" w:rsidRPr="008F2957" w:rsidRDefault="00846ED6" w:rsidP="00846ED6">
            <w:pPr>
              <w:spacing w:after="0" w:line="240" w:lineRule="auto"/>
              <w:rPr>
                <w:rFonts w:ascii="Times New Roman" w:eastAsia="Times New Roman" w:hAnsi="Times New Roman"/>
                <w:szCs w:val="24"/>
                <w:lang w:eastAsia="en-IE"/>
              </w:rPr>
            </w:pPr>
            <w:r w:rsidRPr="008F2957">
              <w:rPr>
                <w:rFonts w:ascii="Times New Roman" w:eastAsia="Times New Roman" w:hAnsi="Times New Roman"/>
                <w:szCs w:val="24"/>
                <w:lang w:eastAsia="en-IE"/>
              </w:rPr>
              <w:t>Q 2, 2024</w:t>
            </w:r>
          </w:p>
          <w:p w14:paraId="29260AB0" w14:textId="77777777" w:rsidR="00846ED6" w:rsidRPr="008F2957" w:rsidRDefault="00846ED6" w:rsidP="00846ED6">
            <w:pPr>
              <w:spacing w:after="0" w:line="240" w:lineRule="auto"/>
              <w:rPr>
                <w:rFonts w:ascii="Times New Roman" w:eastAsia="Times New Roman" w:hAnsi="Times New Roman"/>
                <w:szCs w:val="24"/>
                <w:lang w:eastAsia="en-IE"/>
              </w:rPr>
            </w:pPr>
          </w:p>
        </w:tc>
      </w:tr>
    </w:tbl>
    <w:p w14:paraId="2470DADB" w14:textId="77777777" w:rsidR="00846ED6" w:rsidRDefault="00846ED6" w:rsidP="00846ED6">
      <w:r>
        <w:br w:type="page"/>
      </w:r>
    </w:p>
    <w:tbl>
      <w:tblPr>
        <w:tblW w:w="10575" w:type="dxa"/>
        <w:tblLook w:val="04A0" w:firstRow="1" w:lastRow="0" w:firstColumn="1" w:lastColumn="0" w:noHBand="0" w:noVBand="1"/>
      </w:tblPr>
      <w:tblGrid>
        <w:gridCol w:w="2406"/>
        <w:gridCol w:w="516"/>
        <w:gridCol w:w="3529"/>
        <w:gridCol w:w="2740"/>
        <w:gridCol w:w="1300"/>
        <w:gridCol w:w="84"/>
      </w:tblGrid>
      <w:tr w:rsidR="00846ED6" w:rsidRPr="000E49D2" w14:paraId="170522E9" w14:textId="77777777" w:rsidTr="006E69D9">
        <w:trPr>
          <w:trHeight w:val="45"/>
        </w:trPr>
        <w:tc>
          <w:tcPr>
            <w:tcW w:w="2406" w:type="dxa"/>
            <w:tcBorders>
              <w:top w:val="dotted" w:sz="4" w:space="0" w:color="auto"/>
              <w:left w:val="single" w:sz="4" w:space="0" w:color="auto"/>
              <w:bottom w:val="single" w:sz="8" w:space="0" w:color="auto"/>
              <w:right w:val="single" w:sz="8" w:space="0" w:color="auto"/>
            </w:tcBorders>
            <w:shd w:val="clear" w:color="000000" w:fill="DBE5F1"/>
          </w:tcPr>
          <w:p w14:paraId="1888CBCB"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 xml:space="preserve">Outputs </w:t>
            </w:r>
          </w:p>
        </w:tc>
        <w:tc>
          <w:tcPr>
            <w:tcW w:w="516" w:type="dxa"/>
            <w:tcBorders>
              <w:top w:val="dotted" w:sz="4" w:space="0" w:color="auto"/>
              <w:left w:val="nil"/>
              <w:bottom w:val="single" w:sz="8" w:space="0" w:color="auto"/>
              <w:right w:val="nil"/>
            </w:tcBorders>
            <w:shd w:val="clear" w:color="000000" w:fill="DBE5F1"/>
          </w:tcPr>
          <w:p w14:paraId="52FEE21E"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3529" w:type="dxa"/>
            <w:tcBorders>
              <w:top w:val="dotted" w:sz="4" w:space="0" w:color="auto"/>
              <w:left w:val="nil"/>
              <w:bottom w:val="single" w:sz="8" w:space="0" w:color="auto"/>
              <w:right w:val="single" w:sz="8" w:space="0" w:color="auto"/>
            </w:tcBorders>
            <w:shd w:val="clear" w:color="000000" w:fill="DBE5F1"/>
          </w:tcPr>
          <w:p w14:paraId="17357BA8"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b/>
                <w:bCs/>
                <w:szCs w:val="24"/>
                <w:lang w:eastAsia="en-IE"/>
              </w:rPr>
              <w:t>NCSE Actions</w:t>
            </w:r>
          </w:p>
        </w:tc>
        <w:tc>
          <w:tcPr>
            <w:tcW w:w="2740" w:type="dxa"/>
            <w:tcBorders>
              <w:top w:val="dotted" w:sz="4" w:space="0" w:color="auto"/>
              <w:left w:val="nil"/>
              <w:bottom w:val="single" w:sz="8" w:space="0" w:color="auto"/>
              <w:right w:val="single" w:sz="8" w:space="0" w:color="auto"/>
            </w:tcBorders>
            <w:shd w:val="clear" w:color="000000" w:fill="DBE5F1"/>
          </w:tcPr>
          <w:p w14:paraId="79D59EF0"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b/>
                <w:bCs/>
                <w:szCs w:val="24"/>
                <w:lang w:eastAsia="en-IE"/>
              </w:rPr>
              <w:t>Key Performance Indicator</w:t>
            </w:r>
          </w:p>
        </w:tc>
        <w:tc>
          <w:tcPr>
            <w:tcW w:w="1384" w:type="dxa"/>
            <w:gridSpan w:val="2"/>
            <w:tcBorders>
              <w:top w:val="dotted" w:sz="4" w:space="0" w:color="auto"/>
              <w:left w:val="nil"/>
              <w:bottom w:val="single" w:sz="8" w:space="0" w:color="auto"/>
              <w:right w:val="single" w:sz="4" w:space="0" w:color="auto"/>
            </w:tcBorders>
            <w:shd w:val="clear" w:color="000000" w:fill="DBE5F1"/>
          </w:tcPr>
          <w:p w14:paraId="133F6543" w14:textId="77777777" w:rsidR="00846ED6"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Timeframe</w:t>
            </w:r>
          </w:p>
          <w:p w14:paraId="021C696D" w14:textId="77777777" w:rsidR="00846ED6" w:rsidRPr="000E49D2" w:rsidRDefault="00846ED6" w:rsidP="00846ED6">
            <w:pPr>
              <w:spacing w:after="0" w:line="240" w:lineRule="auto"/>
              <w:rPr>
                <w:rFonts w:ascii="Times New Roman" w:eastAsia="Times New Roman" w:hAnsi="Times New Roman"/>
                <w:szCs w:val="24"/>
                <w:lang w:eastAsia="en-IE"/>
              </w:rPr>
            </w:pPr>
          </w:p>
        </w:tc>
      </w:tr>
      <w:tr w:rsidR="00846ED6" w:rsidRPr="000E49D2" w14:paraId="4C1B3616" w14:textId="77777777" w:rsidTr="006E69D9">
        <w:trPr>
          <w:gridAfter w:val="1"/>
          <w:wAfter w:w="84" w:type="dxa"/>
          <w:trHeight w:val="300"/>
        </w:trPr>
        <w:tc>
          <w:tcPr>
            <w:tcW w:w="10491" w:type="dxa"/>
            <w:gridSpan w:val="5"/>
            <w:tcBorders>
              <w:top w:val="nil"/>
              <w:left w:val="single" w:sz="8" w:space="0" w:color="auto"/>
              <w:bottom w:val="nil"/>
              <w:right w:val="nil"/>
            </w:tcBorders>
            <w:shd w:val="clear" w:color="000000" w:fill="EAF1DD"/>
          </w:tcPr>
          <w:p w14:paraId="3B1913D9" w14:textId="77777777" w:rsidR="00846ED6" w:rsidRPr="000E49D2" w:rsidRDefault="00846ED6" w:rsidP="00846ED6">
            <w:pPr>
              <w:spacing w:after="0" w:line="240" w:lineRule="auto"/>
              <w:rPr>
                <w:rFonts w:ascii="Times New Roman" w:eastAsia="Times New Roman" w:hAnsi="Times New Roman"/>
                <w:b/>
                <w:bCs/>
                <w:szCs w:val="24"/>
                <w:lang w:eastAsia="en-IE"/>
              </w:rPr>
            </w:pPr>
            <w:r>
              <w:rPr>
                <w:rFonts w:ascii="Times New Roman" w:eastAsia="Times New Roman" w:hAnsi="Times New Roman"/>
                <w:b/>
                <w:bCs/>
                <w:szCs w:val="24"/>
                <w:lang w:eastAsia="en-IE"/>
              </w:rPr>
              <w:t xml:space="preserve">6. </w:t>
            </w:r>
            <w:r w:rsidRPr="000E49D2">
              <w:rPr>
                <w:rFonts w:ascii="Times New Roman" w:eastAsia="Times New Roman" w:hAnsi="Times New Roman"/>
                <w:b/>
                <w:bCs/>
                <w:szCs w:val="24"/>
                <w:lang w:eastAsia="en-IE"/>
              </w:rPr>
              <w:t xml:space="preserve">Special Needs Assistants (SNAs)  - Workforce Development </w:t>
            </w:r>
            <w:r>
              <w:rPr>
                <w:rFonts w:ascii="Times New Roman" w:eastAsia="Times New Roman" w:hAnsi="Times New Roman"/>
                <w:b/>
                <w:bCs/>
                <w:szCs w:val="24"/>
                <w:lang w:eastAsia="en-IE"/>
              </w:rPr>
              <w:t>Unit</w:t>
            </w:r>
            <w:r w:rsidRPr="000E49D2">
              <w:rPr>
                <w:rFonts w:ascii="Times New Roman" w:eastAsia="Times New Roman" w:hAnsi="Times New Roman"/>
                <w:b/>
                <w:bCs/>
                <w:szCs w:val="24"/>
                <w:lang w:eastAsia="en-IE"/>
              </w:rPr>
              <w:t xml:space="preserve">             </w:t>
            </w:r>
          </w:p>
        </w:tc>
      </w:tr>
      <w:tr w:rsidR="00846ED6" w:rsidRPr="000E49D2" w14:paraId="783C2E24" w14:textId="77777777" w:rsidTr="006E69D9">
        <w:trPr>
          <w:gridAfter w:val="1"/>
          <w:wAfter w:w="84" w:type="dxa"/>
          <w:trHeight w:val="1246"/>
        </w:trPr>
        <w:tc>
          <w:tcPr>
            <w:tcW w:w="2406" w:type="dxa"/>
            <w:tcBorders>
              <w:top w:val="single" w:sz="4" w:space="0" w:color="auto"/>
              <w:left w:val="single" w:sz="4" w:space="0" w:color="auto"/>
              <w:bottom w:val="single" w:sz="4" w:space="0" w:color="auto"/>
              <w:right w:val="dotted" w:sz="4" w:space="0" w:color="auto"/>
            </w:tcBorders>
            <w:hideMark/>
          </w:tcPr>
          <w:p w14:paraId="4AF6C40E"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 xml:space="preserve">Provide appropriate input to policy development on the SNA service </w:t>
            </w:r>
          </w:p>
        </w:tc>
        <w:tc>
          <w:tcPr>
            <w:tcW w:w="516" w:type="dxa"/>
            <w:tcBorders>
              <w:top w:val="single" w:sz="4" w:space="0" w:color="auto"/>
              <w:left w:val="nil"/>
              <w:bottom w:val="single" w:sz="4" w:space="0" w:color="auto"/>
              <w:right w:val="nil"/>
            </w:tcBorders>
          </w:tcPr>
          <w:p w14:paraId="77CC33A9"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6.1</w:t>
            </w:r>
          </w:p>
        </w:tc>
        <w:tc>
          <w:tcPr>
            <w:tcW w:w="3529" w:type="dxa"/>
            <w:tcBorders>
              <w:top w:val="single" w:sz="4" w:space="0" w:color="auto"/>
              <w:left w:val="nil"/>
              <w:bottom w:val="single" w:sz="4" w:space="0" w:color="auto"/>
              <w:right w:val="dotted" w:sz="4" w:space="0" w:color="auto"/>
            </w:tcBorders>
            <w:hideMark/>
          </w:tcPr>
          <w:p w14:paraId="6FE6CDC8"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Share information and contribute to policy development on the SNA service.</w:t>
            </w:r>
          </w:p>
        </w:tc>
        <w:tc>
          <w:tcPr>
            <w:tcW w:w="2740" w:type="dxa"/>
            <w:tcBorders>
              <w:top w:val="single" w:sz="4" w:space="0" w:color="auto"/>
              <w:left w:val="nil"/>
              <w:bottom w:val="single" w:sz="4" w:space="0" w:color="auto"/>
              <w:right w:val="dotted" w:sz="4" w:space="0" w:color="auto"/>
            </w:tcBorders>
            <w:hideMark/>
          </w:tcPr>
          <w:p w14:paraId="0471675F"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 xml:space="preserve">Timely </w:t>
            </w:r>
            <w:r>
              <w:rPr>
                <w:rFonts w:ascii="Times New Roman" w:eastAsia="Times New Roman" w:hAnsi="Times New Roman"/>
                <w:szCs w:val="24"/>
                <w:lang w:eastAsia="en-IE"/>
              </w:rPr>
              <w:t xml:space="preserve">communication of NCSE input to </w:t>
            </w:r>
            <w:r w:rsidRPr="000E49D2">
              <w:rPr>
                <w:rFonts w:ascii="Times New Roman" w:eastAsia="Times New Roman" w:hAnsi="Times New Roman"/>
                <w:szCs w:val="24"/>
                <w:lang w:eastAsia="en-IE"/>
              </w:rPr>
              <w:t>policy development on the SNA service.</w:t>
            </w:r>
          </w:p>
        </w:tc>
        <w:tc>
          <w:tcPr>
            <w:tcW w:w="1300" w:type="dxa"/>
            <w:tcBorders>
              <w:top w:val="single" w:sz="4" w:space="0" w:color="auto"/>
              <w:left w:val="nil"/>
              <w:bottom w:val="single" w:sz="4" w:space="0" w:color="auto"/>
              <w:right w:val="single" w:sz="4" w:space="0" w:color="auto"/>
            </w:tcBorders>
            <w:hideMark/>
          </w:tcPr>
          <w:p w14:paraId="0D9768C7" w14:textId="77777777" w:rsidR="00846ED6"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Ongoing</w:t>
            </w:r>
          </w:p>
          <w:p w14:paraId="049B55CA" w14:textId="77777777" w:rsidR="00846ED6" w:rsidRDefault="00846ED6" w:rsidP="00846ED6">
            <w:pPr>
              <w:spacing w:after="0" w:line="240" w:lineRule="auto"/>
              <w:rPr>
                <w:rFonts w:ascii="Times New Roman" w:eastAsia="Times New Roman" w:hAnsi="Times New Roman"/>
                <w:szCs w:val="24"/>
                <w:lang w:eastAsia="en-IE"/>
              </w:rPr>
            </w:pPr>
          </w:p>
          <w:p w14:paraId="5636E266" w14:textId="77777777" w:rsidR="00846ED6" w:rsidRDefault="00846ED6" w:rsidP="00846ED6">
            <w:pPr>
              <w:spacing w:after="0" w:line="240" w:lineRule="auto"/>
              <w:rPr>
                <w:rFonts w:ascii="Times New Roman" w:eastAsia="Times New Roman" w:hAnsi="Times New Roman"/>
                <w:szCs w:val="24"/>
                <w:lang w:eastAsia="en-IE"/>
              </w:rPr>
            </w:pPr>
          </w:p>
          <w:p w14:paraId="12984FDB" w14:textId="77777777" w:rsidR="00846ED6" w:rsidRPr="000E49D2" w:rsidRDefault="00846ED6" w:rsidP="00846ED6">
            <w:pPr>
              <w:spacing w:after="0" w:line="240" w:lineRule="auto"/>
              <w:rPr>
                <w:rFonts w:ascii="Times New Roman" w:eastAsia="Times New Roman" w:hAnsi="Times New Roman"/>
                <w:szCs w:val="24"/>
                <w:lang w:eastAsia="en-IE"/>
              </w:rPr>
            </w:pPr>
          </w:p>
        </w:tc>
      </w:tr>
      <w:tr w:rsidR="00846ED6" w:rsidRPr="000E49D2" w14:paraId="00CC43D4" w14:textId="77777777" w:rsidTr="006E69D9">
        <w:trPr>
          <w:gridAfter w:val="1"/>
          <w:wAfter w:w="84" w:type="dxa"/>
          <w:trHeight w:val="1246"/>
        </w:trPr>
        <w:tc>
          <w:tcPr>
            <w:tcW w:w="2406" w:type="dxa"/>
            <w:tcBorders>
              <w:top w:val="single" w:sz="4" w:space="0" w:color="auto"/>
              <w:left w:val="single" w:sz="4" w:space="0" w:color="auto"/>
              <w:bottom w:val="single" w:sz="4" w:space="0" w:color="auto"/>
              <w:right w:val="dotted" w:sz="4" w:space="0" w:color="auto"/>
            </w:tcBorders>
          </w:tcPr>
          <w:p w14:paraId="37C31403" w14:textId="77777777" w:rsidR="00846ED6" w:rsidRPr="000C0E20" w:rsidRDefault="00846ED6" w:rsidP="00846ED6">
            <w:pPr>
              <w:spacing w:after="0" w:line="240" w:lineRule="auto"/>
              <w:rPr>
                <w:rFonts w:ascii="Times New Roman" w:eastAsia="Times New Roman" w:hAnsi="Times New Roman"/>
                <w:b/>
                <w:bCs/>
                <w:szCs w:val="24"/>
                <w:lang w:eastAsia="en-IE"/>
              </w:rPr>
            </w:pPr>
            <w:r w:rsidRPr="000C0E20">
              <w:rPr>
                <w:rFonts w:ascii="Times New Roman" w:eastAsia="Times New Roman" w:hAnsi="Times New Roman"/>
                <w:b/>
                <w:bCs/>
                <w:szCs w:val="24"/>
                <w:lang w:eastAsia="en-IE"/>
              </w:rPr>
              <w:t>Participation in the SNA Workforce Development Plan (SNAWDP) Steering Grou</w:t>
            </w:r>
            <w:r>
              <w:rPr>
                <w:rFonts w:ascii="Times New Roman" w:eastAsia="Times New Roman" w:hAnsi="Times New Roman"/>
                <w:b/>
                <w:bCs/>
                <w:szCs w:val="24"/>
                <w:lang w:eastAsia="en-IE"/>
              </w:rPr>
              <w:t>p and associated Working Groups</w:t>
            </w:r>
          </w:p>
          <w:p w14:paraId="51E39786"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516" w:type="dxa"/>
            <w:tcBorders>
              <w:top w:val="single" w:sz="4" w:space="0" w:color="auto"/>
              <w:left w:val="nil"/>
              <w:bottom w:val="single" w:sz="4" w:space="0" w:color="auto"/>
              <w:right w:val="nil"/>
            </w:tcBorders>
          </w:tcPr>
          <w:p w14:paraId="2338C0C1" w14:textId="77777777" w:rsidR="00846ED6" w:rsidRPr="000C0E20"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6.2</w:t>
            </w:r>
          </w:p>
        </w:tc>
        <w:tc>
          <w:tcPr>
            <w:tcW w:w="3529" w:type="dxa"/>
            <w:tcBorders>
              <w:top w:val="single" w:sz="4" w:space="0" w:color="auto"/>
              <w:left w:val="nil"/>
              <w:bottom w:val="single" w:sz="4" w:space="0" w:color="auto"/>
              <w:right w:val="dotted" w:sz="4" w:space="0" w:color="auto"/>
            </w:tcBorders>
          </w:tcPr>
          <w:p w14:paraId="5347741E" w14:textId="77777777" w:rsidR="00846ED6" w:rsidRPr="000C0E20" w:rsidRDefault="00846ED6" w:rsidP="00846ED6">
            <w:pPr>
              <w:spacing w:after="0" w:line="240" w:lineRule="auto"/>
              <w:rPr>
                <w:rFonts w:ascii="Times New Roman" w:eastAsia="Times New Roman" w:hAnsi="Times New Roman"/>
                <w:szCs w:val="24"/>
                <w:lang w:eastAsia="en-IE"/>
              </w:rPr>
            </w:pPr>
            <w:r w:rsidRPr="000C0E20">
              <w:rPr>
                <w:rFonts w:ascii="Times New Roman" w:eastAsia="Times New Roman" w:hAnsi="Times New Roman"/>
                <w:szCs w:val="24"/>
                <w:lang w:eastAsia="en-IE"/>
              </w:rPr>
              <w:t>Attend and engage in Steering and working group meetings and decision making as required.</w:t>
            </w:r>
          </w:p>
          <w:p w14:paraId="773E9217"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2740" w:type="dxa"/>
            <w:tcBorders>
              <w:top w:val="single" w:sz="4" w:space="0" w:color="auto"/>
              <w:left w:val="nil"/>
              <w:bottom w:val="single" w:sz="4" w:space="0" w:color="auto"/>
              <w:right w:val="dotted" w:sz="4" w:space="0" w:color="auto"/>
            </w:tcBorders>
          </w:tcPr>
          <w:p w14:paraId="36776B7A" w14:textId="77777777" w:rsidR="00846ED6" w:rsidRPr="000C0E20" w:rsidRDefault="00846ED6" w:rsidP="00846ED6">
            <w:pPr>
              <w:spacing w:after="0" w:line="240" w:lineRule="auto"/>
              <w:rPr>
                <w:rFonts w:ascii="Times New Roman" w:eastAsia="Times New Roman" w:hAnsi="Times New Roman"/>
                <w:szCs w:val="24"/>
                <w:lang w:eastAsia="en-IE"/>
              </w:rPr>
            </w:pPr>
            <w:r w:rsidRPr="000C0E20">
              <w:rPr>
                <w:rFonts w:ascii="Times New Roman" w:eastAsia="Times New Roman" w:hAnsi="Times New Roman"/>
                <w:szCs w:val="24"/>
                <w:lang w:eastAsia="en-IE"/>
              </w:rPr>
              <w:t>Provision of appropriate input to facilitate progression of SNAWDP through Phase 2 – Planning and Collaboration stage.  </w:t>
            </w:r>
          </w:p>
          <w:p w14:paraId="1E62E92F"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1300" w:type="dxa"/>
            <w:tcBorders>
              <w:top w:val="single" w:sz="4" w:space="0" w:color="auto"/>
              <w:left w:val="nil"/>
              <w:bottom w:val="single" w:sz="4" w:space="0" w:color="auto"/>
              <w:right w:val="single" w:sz="4" w:space="0" w:color="auto"/>
            </w:tcBorders>
          </w:tcPr>
          <w:p w14:paraId="53987CF3" w14:textId="77777777" w:rsidR="00846ED6" w:rsidRPr="000C0E20" w:rsidRDefault="00846ED6" w:rsidP="00846ED6">
            <w:pPr>
              <w:spacing w:after="0" w:line="240" w:lineRule="auto"/>
              <w:rPr>
                <w:rFonts w:ascii="Times New Roman" w:eastAsia="Times New Roman" w:hAnsi="Times New Roman"/>
                <w:szCs w:val="24"/>
                <w:lang w:eastAsia="en-IE"/>
              </w:rPr>
            </w:pPr>
            <w:r w:rsidRPr="000C0E20">
              <w:rPr>
                <w:rFonts w:ascii="Times New Roman" w:eastAsia="Times New Roman" w:hAnsi="Times New Roman"/>
                <w:szCs w:val="24"/>
                <w:lang w:eastAsia="en-IE"/>
              </w:rPr>
              <w:t>Ongoing</w:t>
            </w:r>
          </w:p>
          <w:p w14:paraId="1BFE5E0E" w14:textId="77777777" w:rsidR="00846ED6" w:rsidRDefault="00846ED6" w:rsidP="00846ED6">
            <w:pPr>
              <w:spacing w:after="0" w:line="240" w:lineRule="auto"/>
              <w:rPr>
                <w:rFonts w:ascii="Times New Roman" w:eastAsia="Times New Roman" w:hAnsi="Times New Roman"/>
                <w:szCs w:val="24"/>
                <w:lang w:eastAsia="en-IE"/>
              </w:rPr>
            </w:pPr>
          </w:p>
          <w:p w14:paraId="086B0885" w14:textId="77777777" w:rsidR="00846ED6" w:rsidRDefault="00846ED6" w:rsidP="00846ED6">
            <w:pPr>
              <w:spacing w:after="0" w:line="240" w:lineRule="auto"/>
              <w:rPr>
                <w:rFonts w:ascii="Times New Roman" w:eastAsia="Times New Roman" w:hAnsi="Times New Roman"/>
                <w:szCs w:val="24"/>
                <w:lang w:eastAsia="en-IE"/>
              </w:rPr>
            </w:pPr>
          </w:p>
          <w:p w14:paraId="0D328A18" w14:textId="77777777" w:rsidR="00846ED6" w:rsidRDefault="00846ED6" w:rsidP="00846ED6">
            <w:pPr>
              <w:spacing w:after="0" w:line="240" w:lineRule="auto"/>
              <w:rPr>
                <w:rFonts w:ascii="Times New Roman" w:eastAsia="Times New Roman" w:hAnsi="Times New Roman"/>
                <w:szCs w:val="24"/>
                <w:lang w:eastAsia="en-IE"/>
              </w:rPr>
            </w:pPr>
          </w:p>
          <w:p w14:paraId="66E881E6" w14:textId="77777777" w:rsidR="00846ED6" w:rsidRPr="000E49D2" w:rsidRDefault="00846ED6" w:rsidP="00846ED6">
            <w:pPr>
              <w:spacing w:after="0" w:line="240" w:lineRule="auto"/>
              <w:rPr>
                <w:rFonts w:ascii="Times New Roman" w:eastAsia="Times New Roman" w:hAnsi="Times New Roman"/>
                <w:szCs w:val="24"/>
                <w:lang w:eastAsia="en-IE"/>
              </w:rPr>
            </w:pPr>
          </w:p>
        </w:tc>
      </w:tr>
      <w:tr w:rsidR="00846ED6" w:rsidRPr="000E49D2" w14:paraId="7BCF7E7F" w14:textId="77777777" w:rsidTr="006E69D9">
        <w:trPr>
          <w:gridAfter w:val="1"/>
          <w:wAfter w:w="84" w:type="dxa"/>
          <w:trHeight w:val="1246"/>
        </w:trPr>
        <w:tc>
          <w:tcPr>
            <w:tcW w:w="2406" w:type="dxa"/>
            <w:tcBorders>
              <w:top w:val="single" w:sz="4" w:space="0" w:color="auto"/>
              <w:left w:val="single" w:sz="4" w:space="0" w:color="auto"/>
              <w:bottom w:val="single" w:sz="4" w:space="0" w:color="auto"/>
              <w:right w:val="dotted" w:sz="4" w:space="0" w:color="auto"/>
            </w:tcBorders>
          </w:tcPr>
          <w:p w14:paraId="3752C560" w14:textId="77777777" w:rsidR="00846ED6" w:rsidRPr="0066770D" w:rsidRDefault="00846ED6" w:rsidP="00846ED6">
            <w:pPr>
              <w:spacing w:after="0" w:line="240" w:lineRule="auto"/>
              <w:rPr>
                <w:rFonts w:ascii="Times New Roman" w:eastAsia="Times New Roman" w:hAnsi="Times New Roman"/>
                <w:b/>
                <w:bCs/>
                <w:szCs w:val="24"/>
                <w:lang w:eastAsia="en-IE"/>
              </w:rPr>
            </w:pPr>
            <w:r w:rsidRPr="0066770D">
              <w:rPr>
                <w:rFonts w:ascii="Times New Roman" w:eastAsia="Times New Roman" w:hAnsi="Times New Roman"/>
                <w:b/>
                <w:bCs/>
                <w:szCs w:val="24"/>
                <w:lang w:eastAsia="en-IE"/>
              </w:rPr>
              <w:t>Extension of the Diploma in In</w:t>
            </w:r>
            <w:r>
              <w:rPr>
                <w:rFonts w:ascii="Times New Roman" w:eastAsia="Times New Roman" w:hAnsi="Times New Roman"/>
                <w:b/>
                <w:bCs/>
                <w:szCs w:val="24"/>
                <w:lang w:eastAsia="en-IE"/>
              </w:rPr>
              <w:t>clusive School Support for SNAs</w:t>
            </w:r>
          </w:p>
          <w:p w14:paraId="7D6AD7E7"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516" w:type="dxa"/>
            <w:tcBorders>
              <w:top w:val="single" w:sz="4" w:space="0" w:color="auto"/>
              <w:left w:val="nil"/>
              <w:bottom w:val="single" w:sz="4" w:space="0" w:color="auto"/>
              <w:right w:val="nil"/>
            </w:tcBorders>
          </w:tcPr>
          <w:p w14:paraId="06E9B108" w14:textId="77777777" w:rsidR="00846ED6" w:rsidRPr="0066770D"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6.3</w:t>
            </w:r>
          </w:p>
        </w:tc>
        <w:tc>
          <w:tcPr>
            <w:tcW w:w="3529" w:type="dxa"/>
            <w:tcBorders>
              <w:top w:val="single" w:sz="4" w:space="0" w:color="auto"/>
              <w:left w:val="nil"/>
              <w:bottom w:val="single" w:sz="4" w:space="0" w:color="auto"/>
              <w:right w:val="dotted" w:sz="4" w:space="0" w:color="auto"/>
            </w:tcBorders>
          </w:tcPr>
          <w:p w14:paraId="4E3939FA" w14:textId="77777777" w:rsidR="00846ED6" w:rsidRPr="0066770D" w:rsidRDefault="00846ED6" w:rsidP="00846ED6">
            <w:pPr>
              <w:spacing w:after="0" w:line="240" w:lineRule="auto"/>
              <w:rPr>
                <w:rFonts w:ascii="Times New Roman" w:eastAsia="Times New Roman" w:hAnsi="Times New Roman"/>
                <w:szCs w:val="24"/>
                <w:lang w:eastAsia="en-IE"/>
              </w:rPr>
            </w:pPr>
            <w:r w:rsidRPr="0066770D">
              <w:rPr>
                <w:rFonts w:ascii="Times New Roman" w:eastAsia="Times New Roman" w:hAnsi="Times New Roman"/>
                <w:szCs w:val="24"/>
                <w:lang w:eastAsia="en-IE"/>
              </w:rPr>
              <w:t>Regular updates and collaboration with DE on progress with extension of the SNA Diploma Course.</w:t>
            </w:r>
          </w:p>
          <w:p w14:paraId="0471FCE6"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2740" w:type="dxa"/>
            <w:tcBorders>
              <w:top w:val="single" w:sz="4" w:space="0" w:color="auto"/>
              <w:left w:val="nil"/>
              <w:bottom w:val="single" w:sz="4" w:space="0" w:color="auto"/>
              <w:right w:val="dotted" w:sz="4" w:space="0" w:color="auto"/>
            </w:tcBorders>
          </w:tcPr>
          <w:p w14:paraId="23FFA533" w14:textId="77777777" w:rsidR="00846ED6" w:rsidRDefault="00846ED6" w:rsidP="00846ED6">
            <w:pPr>
              <w:spacing w:after="0" w:line="240" w:lineRule="auto"/>
              <w:rPr>
                <w:rFonts w:ascii="Times New Roman" w:hAnsi="Times New Roman"/>
                <w:szCs w:val="24"/>
              </w:rPr>
            </w:pPr>
            <w:r w:rsidRPr="0066770D">
              <w:rPr>
                <w:rFonts w:ascii="Times New Roman" w:hAnsi="Times New Roman"/>
                <w:szCs w:val="24"/>
              </w:rPr>
              <w:t>Extension of the Course by 10 months to allow time for planning and decision making in relation to the future of this course.</w:t>
            </w:r>
          </w:p>
          <w:p w14:paraId="21715E5C" w14:textId="77777777" w:rsidR="00846ED6" w:rsidRPr="0066770D" w:rsidRDefault="00846ED6" w:rsidP="00846ED6">
            <w:pPr>
              <w:spacing w:after="0" w:line="240" w:lineRule="auto"/>
              <w:rPr>
                <w:rFonts w:ascii="Times New Roman" w:eastAsia="Times New Roman" w:hAnsi="Times New Roman"/>
                <w:szCs w:val="24"/>
                <w:lang w:eastAsia="en-IE"/>
              </w:rPr>
            </w:pPr>
          </w:p>
        </w:tc>
        <w:tc>
          <w:tcPr>
            <w:tcW w:w="1300" w:type="dxa"/>
            <w:tcBorders>
              <w:top w:val="single" w:sz="4" w:space="0" w:color="auto"/>
              <w:left w:val="nil"/>
              <w:bottom w:val="single" w:sz="4" w:space="0" w:color="auto"/>
              <w:right w:val="single" w:sz="4" w:space="0" w:color="auto"/>
            </w:tcBorders>
          </w:tcPr>
          <w:p w14:paraId="153DB82E" w14:textId="77777777" w:rsidR="00846ED6" w:rsidRPr="0066770D" w:rsidRDefault="00846ED6" w:rsidP="00846ED6">
            <w:pPr>
              <w:spacing w:after="0" w:line="240" w:lineRule="auto"/>
              <w:rPr>
                <w:rFonts w:ascii="Times New Roman" w:eastAsia="Times New Roman" w:hAnsi="Times New Roman"/>
                <w:szCs w:val="24"/>
                <w:lang w:eastAsia="en-IE"/>
              </w:rPr>
            </w:pPr>
            <w:r w:rsidRPr="0066770D">
              <w:rPr>
                <w:rFonts w:ascii="Times New Roman" w:hAnsi="Times New Roman"/>
                <w:szCs w:val="24"/>
              </w:rPr>
              <w:t>Q1, 2024</w:t>
            </w:r>
          </w:p>
        </w:tc>
      </w:tr>
      <w:tr w:rsidR="00846ED6" w:rsidRPr="000E49D2" w14:paraId="033E30E9" w14:textId="77777777" w:rsidTr="006E69D9">
        <w:trPr>
          <w:gridAfter w:val="1"/>
          <w:wAfter w:w="84" w:type="dxa"/>
          <w:trHeight w:val="1246"/>
        </w:trPr>
        <w:tc>
          <w:tcPr>
            <w:tcW w:w="2406" w:type="dxa"/>
            <w:tcBorders>
              <w:top w:val="single" w:sz="4" w:space="0" w:color="auto"/>
              <w:left w:val="single" w:sz="4" w:space="0" w:color="auto"/>
              <w:bottom w:val="single" w:sz="4" w:space="0" w:color="auto"/>
              <w:right w:val="single" w:sz="4" w:space="0" w:color="auto"/>
            </w:tcBorders>
            <w:shd w:val="clear" w:color="000000" w:fill="FFFFFF"/>
          </w:tcPr>
          <w:p w14:paraId="6234BA68" w14:textId="77777777" w:rsidR="00846ED6" w:rsidRDefault="00846ED6" w:rsidP="00846ED6">
            <w:pPr>
              <w:spacing w:after="0" w:line="240" w:lineRule="auto"/>
              <w:rPr>
                <w:rFonts w:ascii="Times New Roman" w:hAnsi="Times New Roman"/>
                <w:b/>
                <w:szCs w:val="24"/>
              </w:rPr>
            </w:pPr>
            <w:r w:rsidRPr="0066770D">
              <w:rPr>
                <w:rFonts w:ascii="Times New Roman" w:hAnsi="Times New Roman"/>
                <w:b/>
                <w:szCs w:val="24"/>
              </w:rPr>
              <w:t xml:space="preserve">Communication and collaboration with DE in relation to future rollout of the Diploma in Inclusive Support for SNAs </w:t>
            </w:r>
          </w:p>
          <w:p w14:paraId="1BE013C1" w14:textId="77777777" w:rsidR="00846ED6" w:rsidRPr="0066770D" w:rsidRDefault="00846ED6" w:rsidP="00846ED6">
            <w:pPr>
              <w:spacing w:after="0" w:line="240" w:lineRule="auto"/>
              <w:rPr>
                <w:rFonts w:ascii="Times New Roman" w:eastAsia="Times New Roman" w:hAnsi="Times New Roman"/>
                <w:b/>
                <w:bCs/>
                <w:szCs w:val="24"/>
                <w:lang w:eastAsia="en-IE"/>
              </w:rPr>
            </w:pPr>
          </w:p>
        </w:tc>
        <w:tc>
          <w:tcPr>
            <w:tcW w:w="516" w:type="dxa"/>
            <w:tcBorders>
              <w:top w:val="single" w:sz="4" w:space="0" w:color="auto"/>
              <w:left w:val="nil"/>
              <w:bottom w:val="single" w:sz="4" w:space="0" w:color="auto"/>
              <w:right w:val="nil"/>
            </w:tcBorders>
            <w:shd w:val="clear" w:color="000000" w:fill="FFFFFF"/>
          </w:tcPr>
          <w:p w14:paraId="7E62A322" w14:textId="77777777" w:rsidR="00846ED6" w:rsidRPr="0066770D" w:rsidRDefault="00846ED6" w:rsidP="00846ED6">
            <w:pPr>
              <w:spacing w:after="0" w:line="240" w:lineRule="auto"/>
              <w:rPr>
                <w:rFonts w:ascii="Times New Roman" w:hAnsi="Times New Roman"/>
                <w:szCs w:val="24"/>
              </w:rPr>
            </w:pPr>
            <w:r>
              <w:rPr>
                <w:rFonts w:ascii="Times New Roman" w:hAnsi="Times New Roman"/>
                <w:szCs w:val="24"/>
              </w:rPr>
              <w:t>6.4</w:t>
            </w:r>
          </w:p>
        </w:tc>
        <w:tc>
          <w:tcPr>
            <w:tcW w:w="3529" w:type="dxa"/>
            <w:tcBorders>
              <w:top w:val="single" w:sz="4" w:space="0" w:color="auto"/>
              <w:left w:val="nil"/>
              <w:bottom w:val="single" w:sz="4" w:space="0" w:color="auto"/>
              <w:right w:val="single" w:sz="4" w:space="0" w:color="auto"/>
            </w:tcBorders>
            <w:shd w:val="clear" w:color="000000" w:fill="FFFFFF"/>
          </w:tcPr>
          <w:p w14:paraId="29194F42" w14:textId="77777777" w:rsidR="00846ED6" w:rsidRPr="0066770D" w:rsidRDefault="00846ED6" w:rsidP="00846ED6">
            <w:pPr>
              <w:spacing w:after="0" w:line="240" w:lineRule="auto"/>
              <w:rPr>
                <w:rFonts w:ascii="Times New Roman" w:eastAsia="Times New Roman" w:hAnsi="Times New Roman"/>
                <w:szCs w:val="24"/>
                <w:lang w:eastAsia="en-IE"/>
              </w:rPr>
            </w:pPr>
            <w:r w:rsidRPr="0066770D">
              <w:rPr>
                <w:rFonts w:ascii="Times New Roman" w:hAnsi="Times New Roman"/>
                <w:szCs w:val="24"/>
              </w:rPr>
              <w:t>Collaboration with DE and with UCD in relation to the future rollout of the Diploma in Inclusive Support for SNAs.</w:t>
            </w:r>
          </w:p>
        </w:tc>
        <w:tc>
          <w:tcPr>
            <w:tcW w:w="2740" w:type="dxa"/>
            <w:tcBorders>
              <w:top w:val="single" w:sz="4" w:space="0" w:color="auto"/>
              <w:left w:val="nil"/>
              <w:bottom w:val="single" w:sz="4" w:space="0" w:color="auto"/>
              <w:right w:val="dotted" w:sz="4" w:space="0" w:color="auto"/>
            </w:tcBorders>
          </w:tcPr>
          <w:p w14:paraId="4B024CDA" w14:textId="77777777" w:rsidR="00846ED6" w:rsidRPr="0066770D" w:rsidRDefault="00846ED6" w:rsidP="00846ED6">
            <w:pPr>
              <w:spacing w:after="0" w:line="240" w:lineRule="auto"/>
              <w:rPr>
                <w:rFonts w:ascii="Times New Roman" w:eastAsia="Times New Roman" w:hAnsi="Times New Roman"/>
                <w:szCs w:val="24"/>
                <w:lang w:eastAsia="en-IE"/>
              </w:rPr>
            </w:pPr>
            <w:r w:rsidRPr="0066770D">
              <w:rPr>
                <w:rFonts w:ascii="Times New Roman" w:eastAsia="Times New Roman" w:hAnsi="Times New Roman"/>
                <w:szCs w:val="24"/>
                <w:lang w:eastAsia="en-IE"/>
              </w:rPr>
              <w:t>Progress on planning and actions to rollout the Diploma nationwide.</w:t>
            </w:r>
          </w:p>
          <w:p w14:paraId="324B11AD"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1300" w:type="dxa"/>
            <w:tcBorders>
              <w:top w:val="single" w:sz="4" w:space="0" w:color="auto"/>
              <w:left w:val="nil"/>
              <w:bottom w:val="single" w:sz="4" w:space="0" w:color="auto"/>
              <w:right w:val="single" w:sz="4" w:space="0" w:color="auto"/>
            </w:tcBorders>
          </w:tcPr>
          <w:p w14:paraId="04F1E275" w14:textId="77777777" w:rsidR="00846ED6" w:rsidRPr="0066770D" w:rsidRDefault="00846ED6" w:rsidP="00846ED6">
            <w:pPr>
              <w:spacing w:after="0" w:line="240" w:lineRule="auto"/>
              <w:rPr>
                <w:rFonts w:ascii="Times New Roman" w:eastAsia="Times New Roman" w:hAnsi="Times New Roman"/>
                <w:szCs w:val="24"/>
                <w:lang w:eastAsia="en-IE"/>
              </w:rPr>
            </w:pPr>
            <w:r w:rsidRPr="0066770D">
              <w:rPr>
                <w:rFonts w:ascii="Times New Roman" w:eastAsia="Times New Roman" w:hAnsi="Times New Roman"/>
                <w:szCs w:val="24"/>
                <w:lang w:eastAsia="en-IE"/>
              </w:rPr>
              <w:t>Q2, 2024</w:t>
            </w:r>
          </w:p>
          <w:p w14:paraId="4E89565B" w14:textId="77777777" w:rsidR="00846ED6" w:rsidRDefault="00846ED6" w:rsidP="00846ED6">
            <w:pPr>
              <w:spacing w:after="0" w:line="240" w:lineRule="auto"/>
              <w:rPr>
                <w:rFonts w:ascii="Times New Roman" w:eastAsia="Times New Roman" w:hAnsi="Times New Roman"/>
                <w:szCs w:val="24"/>
                <w:lang w:eastAsia="en-IE"/>
              </w:rPr>
            </w:pPr>
          </w:p>
          <w:p w14:paraId="05C2AF36" w14:textId="77777777" w:rsidR="00846ED6" w:rsidRDefault="00846ED6" w:rsidP="00846ED6">
            <w:pPr>
              <w:spacing w:after="0" w:line="240" w:lineRule="auto"/>
              <w:rPr>
                <w:rFonts w:ascii="Times New Roman" w:eastAsia="Times New Roman" w:hAnsi="Times New Roman"/>
                <w:szCs w:val="24"/>
                <w:lang w:eastAsia="en-IE"/>
              </w:rPr>
            </w:pPr>
          </w:p>
          <w:p w14:paraId="18C86F67" w14:textId="77777777" w:rsidR="00846ED6" w:rsidRDefault="00846ED6" w:rsidP="00846ED6">
            <w:pPr>
              <w:spacing w:after="0" w:line="240" w:lineRule="auto"/>
              <w:rPr>
                <w:rFonts w:ascii="Times New Roman" w:eastAsia="Times New Roman" w:hAnsi="Times New Roman"/>
                <w:szCs w:val="24"/>
                <w:lang w:eastAsia="en-IE"/>
              </w:rPr>
            </w:pPr>
          </w:p>
          <w:p w14:paraId="5C669284" w14:textId="77777777" w:rsidR="00846ED6" w:rsidRDefault="00846ED6" w:rsidP="00846ED6">
            <w:pPr>
              <w:spacing w:after="0" w:line="240" w:lineRule="auto"/>
              <w:rPr>
                <w:rFonts w:ascii="Times New Roman" w:eastAsia="Times New Roman" w:hAnsi="Times New Roman"/>
                <w:szCs w:val="24"/>
                <w:lang w:eastAsia="en-IE"/>
              </w:rPr>
            </w:pPr>
          </w:p>
          <w:p w14:paraId="660FB275" w14:textId="77777777" w:rsidR="00846ED6" w:rsidRDefault="00846ED6" w:rsidP="00846ED6">
            <w:pPr>
              <w:spacing w:after="0" w:line="240" w:lineRule="auto"/>
              <w:rPr>
                <w:rFonts w:ascii="Times New Roman" w:eastAsia="Times New Roman" w:hAnsi="Times New Roman"/>
                <w:szCs w:val="24"/>
                <w:lang w:eastAsia="en-IE"/>
              </w:rPr>
            </w:pPr>
          </w:p>
        </w:tc>
      </w:tr>
      <w:tr w:rsidR="00846ED6" w:rsidRPr="000E49D2" w14:paraId="39FEB576" w14:textId="77777777" w:rsidTr="006E69D9">
        <w:trPr>
          <w:gridAfter w:val="1"/>
          <w:wAfter w:w="84" w:type="dxa"/>
          <w:trHeight w:val="1246"/>
        </w:trPr>
        <w:tc>
          <w:tcPr>
            <w:tcW w:w="2406" w:type="dxa"/>
            <w:tcBorders>
              <w:top w:val="single" w:sz="4" w:space="0" w:color="auto"/>
              <w:left w:val="single" w:sz="4" w:space="0" w:color="auto"/>
              <w:bottom w:val="single" w:sz="4" w:space="0" w:color="auto"/>
              <w:right w:val="single" w:sz="4" w:space="0" w:color="auto"/>
            </w:tcBorders>
            <w:shd w:val="clear" w:color="000000" w:fill="FFFFFF"/>
          </w:tcPr>
          <w:p w14:paraId="03E71E89" w14:textId="77777777" w:rsidR="00846ED6" w:rsidRPr="0066770D" w:rsidRDefault="00846ED6" w:rsidP="00846ED6">
            <w:pPr>
              <w:spacing w:after="0" w:line="240" w:lineRule="auto"/>
              <w:rPr>
                <w:rFonts w:ascii="Times New Roman" w:hAnsi="Times New Roman"/>
                <w:b/>
                <w:szCs w:val="24"/>
              </w:rPr>
            </w:pPr>
            <w:r w:rsidRPr="0066770D">
              <w:rPr>
                <w:rFonts w:ascii="Times New Roman" w:hAnsi="Times New Roman"/>
                <w:b/>
                <w:szCs w:val="24"/>
              </w:rPr>
              <w:t>Respond to requests from Special Education section to engage with schools where challenges arise regarding the use and deployment of SNA resources.</w:t>
            </w:r>
          </w:p>
          <w:p w14:paraId="548B109D" w14:textId="77777777" w:rsidR="00846ED6" w:rsidRPr="0066770D" w:rsidRDefault="00846ED6" w:rsidP="00846ED6">
            <w:pPr>
              <w:spacing w:after="0" w:line="240" w:lineRule="auto"/>
              <w:rPr>
                <w:rFonts w:ascii="Times New Roman" w:hAnsi="Times New Roman"/>
                <w:b/>
                <w:szCs w:val="24"/>
              </w:rPr>
            </w:pPr>
          </w:p>
        </w:tc>
        <w:tc>
          <w:tcPr>
            <w:tcW w:w="516" w:type="dxa"/>
            <w:tcBorders>
              <w:top w:val="single" w:sz="4" w:space="0" w:color="auto"/>
              <w:left w:val="nil"/>
              <w:bottom w:val="single" w:sz="4" w:space="0" w:color="auto"/>
              <w:right w:val="nil"/>
            </w:tcBorders>
            <w:shd w:val="clear" w:color="000000" w:fill="FFFFFF"/>
          </w:tcPr>
          <w:p w14:paraId="76093342" w14:textId="77777777" w:rsidR="00846ED6" w:rsidRPr="0066770D" w:rsidRDefault="00846ED6" w:rsidP="00846ED6">
            <w:pPr>
              <w:spacing w:after="0" w:line="240" w:lineRule="auto"/>
              <w:rPr>
                <w:rFonts w:ascii="Times New Roman" w:hAnsi="Times New Roman"/>
                <w:szCs w:val="24"/>
              </w:rPr>
            </w:pPr>
            <w:r>
              <w:rPr>
                <w:rFonts w:ascii="Times New Roman" w:hAnsi="Times New Roman"/>
                <w:szCs w:val="24"/>
              </w:rPr>
              <w:t>6.5</w:t>
            </w:r>
          </w:p>
        </w:tc>
        <w:tc>
          <w:tcPr>
            <w:tcW w:w="3529" w:type="dxa"/>
            <w:tcBorders>
              <w:top w:val="single" w:sz="4" w:space="0" w:color="auto"/>
              <w:left w:val="nil"/>
              <w:bottom w:val="single" w:sz="4" w:space="0" w:color="auto"/>
              <w:right w:val="single" w:sz="4" w:space="0" w:color="auto"/>
            </w:tcBorders>
            <w:shd w:val="clear" w:color="000000" w:fill="FFFFFF"/>
          </w:tcPr>
          <w:p w14:paraId="5A0072E5" w14:textId="77777777" w:rsidR="00846ED6" w:rsidRPr="0066770D" w:rsidRDefault="00846ED6" w:rsidP="00846ED6">
            <w:pPr>
              <w:spacing w:after="0" w:line="240" w:lineRule="auto"/>
              <w:rPr>
                <w:rFonts w:ascii="Times New Roman" w:hAnsi="Times New Roman"/>
                <w:szCs w:val="24"/>
              </w:rPr>
            </w:pPr>
            <w:r w:rsidRPr="0066770D">
              <w:rPr>
                <w:rFonts w:ascii="Times New Roman" w:hAnsi="Times New Roman"/>
                <w:szCs w:val="24"/>
              </w:rPr>
              <w:t>School visits by SENO and review of SNA allocations</w:t>
            </w:r>
          </w:p>
          <w:p w14:paraId="5E44A836" w14:textId="77777777" w:rsidR="00846ED6" w:rsidRPr="0066770D" w:rsidRDefault="00846ED6" w:rsidP="00846ED6">
            <w:pPr>
              <w:spacing w:after="0" w:line="240" w:lineRule="auto"/>
              <w:rPr>
                <w:rFonts w:ascii="Times New Roman" w:hAnsi="Times New Roman"/>
                <w:szCs w:val="24"/>
              </w:rPr>
            </w:pPr>
          </w:p>
        </w:tc>
        <w:tc>
          <w:tcPr>
            <w:tcW w:w="2740" w:type="dxa"/>
            <w:tcBorders>
              <w:top w:val="single" w:sz="4" w:space="0" w:color="auto"/>
              <w:left w:val="nil"/>
              <w:bottom w:val="single" w:sz="4" w:space="0" w:color="auto"/>
              <w:right w:val="dotted" w:sz="4" w:space="0" w:color="auto"/>
            </w:tcBorders>
          </w:tcPr>
          <w:p w14:paraId="0AF60479" w14:textId="77777777" w:rsidR="00846ED6" w:rsidRPr="0066770D" w:rsidRDefault="00846ED6" w:rsidP="00846ED6">
            <w:pPr>
              <w:spacing w:after="0" w:line="240" w:lineRule="auto"/>
              <w:rPr>
                <w:rFonts w:ascii="Times New Roman" w:eastAsia="Times New Roman" w:hAnsi="Times New Roman"/>
                <w:szCs w:val="24"/>
                <w:lang w:eastAsia="en-IE"/>
              </w:rPr>
            </w:pPr>
            <w:r w:rsidRPr="0066770D">
              <w:rPr>
                <w:rFonts w:ascii="Times New Roman" w:eastAsia="Times New Roman" w:hAnsi="Times New Roman"/>
                <w:szCs w:val="24"/>
                <w:lang w:eastAsia="en-IE"/>
              </w:rPr>
              <w:t>Timely school visits to review SNA allocations.</w:t>
            </w:r>
          </w:p>
          <w:p w14:paraId="1B165C2B" w14:textId="77777777" w:rsidR="00846ED6" w:rsidRPr="0066770D" w:rsidRDefault="00846ED6" w:rsidP="00846ED6">
            <w:pPr>
              <w:spacing w:after="0" w:line="240" w:lineRule="auto"/>
              <w:rPr>
                <w:rFonts w:ascii="Times New Roman" w:eastAsia="Times New Roman" w:hAnsi="Times New Roman"/>
                <w:szCs w:val="24"/>
                <w:lang w:eastAsia="en-IE"/>
              </w:rPr>
            </w:pPr>
          </w:p>
        </w:tc>
        <w:tc>
          <w:tcPr>
            <w:tcW w:w="1300" w:type="dxa"/>
            <w:tcBorders>
              <w:top w:val="single" w:sz="4" w:space="0" w:color="auto"/>
              <w:left w:val="nil"/>
              <w:bottom w:val="single" w:sz="4" w:space="0" w:color="auto"/>
              <w:right w:val="single" w:sz="4" w:space="0" w:color="auto"/>
            </w:tcBorders>
          </w:tcPr>
          <w:p w14:paraId="43DA98AA" w14:textId="77777777" w:rsidR="00846ED6" w:rsidRPr="0066770D" w:rsidRDefault="00846ED6" w:rsidP="00846ED6">
            <w:pPr>
              <w:spacing w:after="0" w:line="240" w:lineRule="auto"/>
              <w:rPr>
                <w:rFonts w:ascii="Times New Roman" w:eastAsia="Times New Roman" w:hAnsi="Times New Roman"/>
                <w:szCs w:val="24"/>
                <w:lang w:eastAsia="en-IE"/>
              </w:rPr>
            </w:pPr>
            <w:r w:rsidRPr="0066770D">
              <w:rPr>
                <w:rFonts w:ascii="Times New Roman" w:eastAsia="Times New Roman" w:hAnsi="Times New Roman"/>
                <w:szCs w:val="24"/>
                <w:lang w:eastAsia="en-IE"/>
              </w:rPr>
              <w:t>Ongoing</w:t>
            </w:r>
          </w:p>
          <w:p w14:paraId="341F90B1" w14:textId="77777777" w:rsidR="00846ED6" w:rsidRPr="0066770D" w:rsidRDefault="00846ED6" w:rsidP="00846ED6">
            <w:pPr>
              <w:spacing w:after="0" w:line="240" w:lineRule="auto"/>
              <w:rPr>
                <w:rFonts w:ascii="Times New Roman" w:eastAsia="Times New Roman" w:hAnsi="Times New Roman"/>
                <w:szCs w:val="24"/>
                <w:lang w:eastAsia="en-IE"/>
              </w:rPr>
            </w:pPr>
          </w:p>
        </w:tc>
      </w:tr>
    </w:tbl>
    <w:p w14:paraId="7B843D91" w14:textId="77777777" w:rsidR="00846ED6" w:rsidRDefault="00846ED6" w:rsidP="00846ED6"/>
    <w:p w14:paraId="1B3ACB61" w14:textId="77777777" w:rsidR="00846ED6" w:rsidRPr="000E49D2" w:rsidRDefault="00846ED6" w:rsidP="00846ED6">
      <w:pPr>
        <w:spacing w:after="0" w:line="240" w:lineRule="auto"/>
      </w:pPr>
      <w:r>
        <w:br w:type="page"/>
      </w:r>
    </w:p>
    <w:tbl>
      <w:tblPr>
        <w:tblW w:w="10513" w:type="dxa"/>
        <w:jc w:val="center"/>
        <w:tblLook w:val="04A0" w:firstRow="1" w:lastRow="0" w:firstColumn="1" w:lastColumn="0" w:noHBand="0" w:noVBand="1"/>
      </w:tblPr>
      <w:tblGrid>
        <w:gridCol w:w="2391"/>
        <w:gridCol w:w="516"/>
        <w:gridCol w:w="3497"/>
        <w:gridCol w:w="2669"/>
        <w:gridCol w:w="1420"/>
        <w:gridCol w:w="20"/>
      </w:tblGrid>
      <w:tr w:rsidR="00846ED6" w:rsidRPr="000E49D2" w14:paraId="261DA6B6" w14:textId="77777777" w:rsidTr="00700136">
        <w:trPr>
          <w:gridAfter w:val="1"/>
          <w:wAfter w:w="20" w:type="dxa"/>
          <w:trHeight w:val="432"/>
          <w:jc w:val="center"/>
        </w:trPr>
        <w:tc>
          <w:tcPr>
            <w:tcW w:w="2410" w:type="dxa"/>
            <w:tcBorders>
              <w:top w:val="single" w:sz="4" w:space="0" w:color="auto"/>
              <w:left w:val="single" w:sz="4" w:space="0" w:color="auto"/>
              <w:bottom w:val="single" w:sz="8" w:space="0" w:color="auto"/>
              <w:right w:val="single" w:sz="8" w:space="0" w:color="auto"/>
            </w:tcBorders>
            <w:shd w:val="clear" w:color="000000" w:fill="DBE5F1"/>
            <w:hideMark/>
          </w:tcPr>
          <w:p w14:paraId="39990AB3"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 xml:space="preserve">Outputs </w:t>
            </w:r>
          </w:p>
        </w:tc>
        <w:tc>
          <w:tcPr>
            <w:tcW w:w="425" w:type="dxa"/>
            <w:tcBorders>
              <w:top w:val="single" w:sz="4" w:space="0" w:color="auto"/>
              <w:left w:val="nil"/>
              <w:bottom w:val="single" w:sz="8" w:space="0" w:color="auto"/>
              <w:right w:val="nil"/>
            </w:tcBorders>
            <w:shd w:val="clear" w:color="000000" w:fill="DBE5F1"/>
          </w:tcPr>
          <w:p w14:paraId="3F3C534A"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3544" w:type="dxa"/>
            <w:tcBorders>
              <w:top w:val="single" w:sz="4" w:space="0" w:color="auto"/>
              <w:left w:val="nil"/>
              <w:bottom w:val="single" w:sz="8" w:space="0" w:color="auto"/>
              <w:right w:val="single" w:sz="8" w:space="0" w:color="auto"/>
            </w:tcBorders>
            <w:shd w:val="clear" w:color="000000" w:fill="DBE5F1"/>
            <w:hideMark/>
          </w:tcPr>
          <w:p w14:paraId="085404B2"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NCSE Actions</w:t>
            </w:r>
          </w:p>
        </w:tc>
        <w:tc>
          <w:tcPr>
            <w:tcW w:w="2693" w:type="dxa"/>
            <w:tcBorders>
              <w:top w:val="single" w:sz="4" w:space="0" w:color="auto"/>
              <w:left w:val="nil"/>
              <w:bottom w:val="single" w:sz="8" w:space="0" w:color="auto"/>
              <w:right w:val="single" w:sz="8" w:space="0" w:color="auto"/>
            </w:tcBorders>
            <w:shd w:val="clear" w:color="000000" w:fill="DBE5F1"/>
            <w:hideMark/>
          </w:tcPr>
          <w:p w14:paraId="1A44C6BB"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Key Performance Indicator</w:t>
            </w:r>
          </w:p>
        </w:tc>
        <w:tc>
          <w:tcPr>
            <w:tcW w:w="1421" w:type="dxa"/>
            <w:tcBorders>
              <w:top w:val="single" w:sz="4" w:space="0" w:color="auto"/>
              <w:left w:val="nil"/>
              <w:bottom w:val="single" w:sz="8" w:space="0" w:color="auto"/>
              <w:right w:val="single" w:sz="4" w:space="0" w:color="auto"/>
            </w:tcBorders>
            <w:shd w:val="clear" w:color="000000" w:fill="DBE5F1"/>
            <w:hideMark/>
          </w:tcPr>
          <w:p w14:paraId="5B88B1E6"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Timeframe</w:t>
            </w:r>
          </w:p>
        </w:tc>
      </w:tr>
      <w:tr w:rsidR="00846ED6" w:rsidRPr="000E49D2" w14:paraId="17E9650A" w14:textId="77777777" w:rsidTr="00700136">
        <w:trPr>
          <w:trHeight w:val="432"/>
          <w:jc w:val="center"/>
        </w:trPr>
        <w:tc>
          <w:tcPr>
            <w:tcW w:w="10513" w:type="dxa"/>
            <w:gridSpan w:val="6"/>
            <w:tcBorders>
              <w:top w:val="single" w:sz="8" w:space="0" w:color="auto"/>
              <w:left w:val="single" w:sz="8" w:space="0" w:color="auto"/>
              <w:bottom w:val="single" w:sz="8" w:space="0" w:color="auto"/>
              <w:right w:val="nil"/>
            </w:tcBorders>
            <w:shd w:val="clear" w:color="000000" w:fill="EAF1DD"/>
          </w:tcPr>
          <w:p w14:paraId="5A916C02" w14:textId="77777777" w:rsidR="00846ED6" w:rsidRPr="000E49D2" w:rsidRDefault="00846ED6" w:rsidP="00846ED6">
            <w:pPr>
              <w:spacing w:after="0" w:line="240" w:lineRule="auto"/>
              <w:rPr>
                <w:rFonts w:ascii="Times New Roman" w:eastAsia="Times New Roman" w:hAnsi="Times New Roman"/>
                <w:b/>
                <w:bCs/>
                <w:szCs w:val="24"/>
                <w:lang w:eastAsia="en-IE"/>
              </w:rPr>
            </w:pPr>
            <w:r>
              <w:rPr>
                <w:rFonts w:ascii="Times New Roman" w:eastAsia="Times New Roman" w:hAnsi="Times New Roman"/>
                <w:b/>
                <w:bCs/>
                <w:szCs w:val="24"/>
                <w:lang w:eastAsia="en-IE"/>
              </w:rPr>
              <w:t>7. Disability Act</w:t>
            </w:r>
          </w:p>
        </w:tc>
      </w:tr>
      <w:tr w:rsidR="00846ED6" w:rsidRPr="000E49D2" w14:paraId="202DDFB9" w14:textId="77777777" w:rsidTr="00700136">
        <w:trPr>
          <w:gridAfter w:val="1"/>
          <w:wAfter w:w="20" w:type="dxa"/>
          <w:trHeight w:val="4778"/>
          <w:jc w:val="center"/>
        </w:trPr>
        <w:tc>
          <w:tcPr>
            <w:tcW w:w="2410" w:type="dxa"/>
            <w:tcBorders>
              <w:top w:val="nil"/>
              <w:left w:val="single" w:sz="4" w:space="0" w:color="auto"/>
              <w:bottom w:val="single" w:sz="4" w:space="0" w:color="auto"/>
              <w:right w:val="dotted" w:sz="4" w:space="0" w:color="auto"/>
            </w:tcBorders>
            <w:shd w:val="clear" w:color="auto" w:fill="FFFFFF" w:themeFill="background1"/>
            <w:hideMark/>
          </w:tcPr>
          <w:p w14:paraId="6FD60214" w14:textId="77777777" w:rsidR="00846ED6" w:rsidRPr="00691B88" w:rsidRDefault="00846ED6" w:rsidP="00846ED6">
            <w:pPr>
              <w:spacing w:after="0" w:line="240" w:lineRule="auto"/>
              <w:rPr>
                <w:rFonts w:ascii="Times New Roman" w:eastAsia="Times New Roman" w:hAnsi="Times New Roman"/>
                <w:b/>
                <w:bCs/>
                <w:szCs w:val="24"/>
                <w:lang w:eastAsia="en-IE"/>
              </w:rPr>
            </w:pPr>
            <w:r w:rsidRPr="00C149E4">
              <w:rPr>
                <w:rFonts w:ascii="Times New Roman" w:eastAsia="Times New Roman" w:hAnsi="Times New Roman"/>
                <w:b/>
                <w:bCs/>
                <w:szCs w:val="24"/>
                <w:lang w:eastAsia="en-IE"/>
              </w:rPr>
              <w:t>Revise the process required to assist the HSE in their Assessment of Need (AON) process in the context of completion of the report of education needs to be considered by the HSE AO when compiling the AON Report</w:t>
            </w:r>
          </w:p>
          <w:p w14:paraId="001AA41E"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425" w:type="dxa"/>
            <w:tcBorders>
              <w:top w:val="nil"/>
              <w:left w:val="nil"/>
              <w:bottom w:val="single" w:sz="4" w:space="0" w:color="auto"/>
              <w:right w:val="nil"/>
            </w:tcBorders>
            <w:shd w:val="clear" w:color="auto" w:fill="FFFFFF" w:themeFill="background1"/>
          </w:tcPr>
          <w:p w14:paraId="1916C747" w14:textId="77777777" w:rsidR="00846ED6" w:rsidRPr="00691B88"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7.1</w:t>
            </w:r>
          </w:p>
        </w:tc>
        <w:tc>
          <w:tcPr>
            <w:tcW w:w="3544" w:type="dxa"/>
            <w:tcBorders>
              <w:top w:val="nil"/>
              <w:left w:val="nil"/>
              <w:bottom w:val="single" w:sz="4" w:space="0" w:color="auto"/>
              <w:right w:val="dotted" w:sz="4" w:space="0" w:color="auto"/>
            </w:tcBorders>
            <w:shd w:val="clear" w:color="auto" w:fill="FFFFFF" w:themeFill="background1"/>
            <w:hideMark/>
          </w:tcPr>
          <w:p w14:paraId="19E7A100" w14:textId="77777777" w:rsidR="00846ED6" w:rsidRPr="00691B88" w:rsidRDefault="00846ED6" w:rsidP="00846ED6">
            <w:pPr>
              <w:spacing w:after="0" w:line="240" w:lineRule="auto"/>
              <w:rPr>
                <w:rFonts w:ascii="Times New Roman" w:eastAsia="Times New Roman" w:hAnsi="Times New Roman"/>
                <w:szCs w:val="24"/>
                <w:lang w:eastAsia="en-IE"/>
              </w:rPr>
            </w:pPr>
            <w:r w:rsidRPr="00C149E4">
              <w:rPr>
                <w:rFonts w:ascii="Times New Roman" w:eastAsia="Times New Roman" w:hAnsi="Times New Roman"/>
                <w:szCs w:val="24"/>
                <w:lang w:eastAsia="en-IE"/>
              </w:rPr>
              <w:t>Develop the process required for each referral cohort to assist the HSE in their Assessment of Need process including nomination of the appropriate person to complete the report of education needs across settings and for children and young person’s not attending formal settings.</w:t>
            </w:r>
          </w:p>
          <w:p w14:paraId="6618334D"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2693" w:type="dxa"/>
            <w:tcBorders>
              <w:top w:val="nil"/>
              <w:left w:val="nil"/>
              <w:bottom w:val="single" w:sz="4" w:space="0" w:color="auto"/>
              <w:right w:val="dotted" w:sz="4" w:space="0" w:color="auto"/>
            </w:tcBorders>
            <w:hideMark/>
          </w:tcPr>
          <w:p w14:paraId="49750D1C" w14:textId="77777777" w:rsidR="00846ED6" w:rsidRDefault="00846ED6" w:rsidP="00846ED6">
            <w:pPr>
              <w:spacing w:after="0" w:line="240" w:lineRule="auto"/>
              <w:rPr>
                <w:rFonts w:ascii="Times New Roman" w:eastAsia="Times New Roman" w:hAnsi="Times New Roman"/>
                <w:szCs w:val="24"/>
                <w:lang w:eastAsia="en-IE"/>
              </w:rPr>
            </w:pPr>
            <w:r w:rsidRPr="0054184B">
              <w:rPr>
                <w:rFonts w:ascii="Times New Roman" w:eastAsia="Times New Roman" w:hAnsi="Times New Roman"/>
                <w:szCs w:val="24"/>
                <w:lang w:eastAsia="en-IE"/>
              </w:rPr>
              <w:t>Close consideration of outcomes of AON test cases will inform this work, to include: Review of AON referral work flow and revision of all procedures and resources associated with AON in order to ensure compliance with the Court judgments. Estimate time period in order to clear current backlog. Adopt changes to procedures and devise measures required in order to reduce risks associated with delays in meeting statutory obligations and time frames, including significant temporary increase in admin</w:t>
            </w:r>
            <w:r>
              <w:rPr>
                <w:rFonts w:ascii="Times New Roman" w:eastAsia="Times New Roman" w:hAnsi="Times New Roman"/>
                <w:szCs w:val="24"/>
                <w:lang w:eastAsia="en-IE"/>
              </w:rPr>
              <w:t>istrative</w:t>
            </w:r>
            <w:r w:rsidRPr="0054184B">
              <w:rPr>
                <w:rFonts w:ascii="Times New Roman" w:eastAsia="Times New Roman" w:hAnsi="Times New Roman"/>
                <w:szCs w:val="24"/>
                <w:lang w:eastAsia="en-IE"/>
              </w:rPr>
              <w:t xml:space="preserve"> staffing and widening role of all advisors to include AON support.  </w:t>
            </w:r>
          </w:p>
          <w:p w14:paraId="2A84CC0E"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1421" w:type="dxa"/>
            <w:tcBorders>
              <w:top w:val="nil"/>
              <w:left w:val="nil"/>
              <w:bottom w:val="single" w:sz="4" w:space="0" w:color="auto"/>
              <w:right w:val="single" w:sz="4" w:space="0" w:color="auto"/>
            </w:tcBorders>
            <w:hideMark/>
          </w:tcPr>
          <w:p w14:paraId="4395099B" w14:textId="77777777" w:rsidR="00846ED6" w:rsidRPr="00691B88" w:rsidRDefault="00846ED6" w:rsidP="00846ED6">
            <w:pPr>
              <w:spacing w:after="0" w:line="240" w:lineRule="auto"/>
              <w:rPr>
                <w:rFonts w:ascii="Times New Roman" w:eastAsia="Times New Roman" w:hAnsi="Times New Roman"/>
                <w:szCs w:val="24"/>
                <w:lang w:eastAsia="en-IE"/>
              </w:rPr>
            </w:pPr>
            <w:r w:rsidRPr="00691B88">
              <w:rPr>
                <w:rFonts w:ascii="Times New Roman" w:eastAsia="Times New Roman" w:hAnsi="Times New Roman"/>
                <w:szCs w:val="24"/>
                <w:lang w:eastAsia="en-IE"/>
              </w:rPr>
              <w:t>Q</w:t>
            </w:r>
            <w:r>
              <w:rPr>
                <w:rFonts w:ascii="Times New Roman" w:eastAsia="Times New Roman" w:hAnsi="Times New Roman"/>
                <w:szCs w:val="24"/>
                <w:lang w:eastAsia="en-IE"/>
              </w:rPr>
              <w:t>2</w:t>
            </w:r>
            <w:r w:rsidRPr="00691B88">
              <w:rPr>
                <w:rFonts w:ascii="Times New Roman" w:eastAsia="Times New Roman" w:hAnsi="Times New Roman"/>
                <w:szCs w:val="24"/>
                <w:lang w:eastAsia="en-IE"/>
              </w:rPr>
              <w:t>, 2024</w:t>
            </w:r>
          </w:p>
          <w:p w14:paraId="479E54F4" w14:textId="77777777" w:rsidR="00846ED6" w:rsidRPr="000E49D2" w:rsidRDefault="00846ED6" w:rsidP="00846ED6">
            <w:pPr>
              <w:spacing w:after="0" w:line="240" w:lineRule="auto"/>
              <w:rPr>
                <w:rFonts w:ascii="Times New Roman" w:eastAsia="Times New Roman" w:hAnsi="Times New Roman"/>
                <w:szCs w:val="24"/>
                <w:lang w:eastAsia="en-IE"/>
              </w:rPr>
            </w:pPr>
          </w:p>
        </w:tc>
      </w:tr>
      <w:tr w:rsidR="00846ED6" w:rsidRPr="000E49D2" w14:paraId="18789DC8" w14:textId="77777777" w:rsidTr="00700136">
        <w:trPr>
          <w:gridAfter w:val="1"/>
          <w:wAfter w:w="20" w:type="dxa"/>
          <w:trHeight w:val="2533"/>
          <w:jc w:val="center"/>
        </w:trPr>
        <w:tc>
          <w:tcPr>
            <w:tcW w:w="2410" w:type="dxa"/>
            <w:vMerge w:val="restart"/>
            <w:tcBorders>
              <w:top w:val="nil"/>
              <w:left w:val="single" w:sz="4" w:space="0" w:color="auto"/>
              <w:bottom w:val="nil"/>
              <w:right w:val="dotted" w:sz="4" w:space="0" w:color="auto"/>
            </w:tcBorders>
            <w:hideMark/>
          </w:tcPr>
          <w:p w14:paraId="1AEC6FD6" w14:textId="77777777" w:rsidR="00846ED6" w:rsidRPr="00F15E38" w:rsidRDefault="00846ED6" w:rsidP="00846ED6">
            <w:pPr>
              <w:rPr>
                <w:rFonts w:ascii="Times New Roman" w:eastAsia="Times New Roman" w:hAnsi="Times New Roman"/>
                <w:b/>
                <w:bCs/>
                <w:szCs w:val="24"/>
                <w:lang w:eastAsia="en-IE"/>
              </w:rPr>
            </w:pPr>
            <w:r w:rsidRPr="00F15E38">
              <w:rPr>
                <w:rFonts w:ascii="Times New Roman" w:eastAsia="Times New Roman" w:hAnsi="Times New Roman"/>
                <w:b/>
                <w:bCs/>
                <w:szCs w:val="24"/>
                <w:lang w:eastAsia="en-IE"/>
              </w:rPr>
              <w:t>Support range of settings where required to complete the assessment of need form.</w:t>
            </w:r>
          </w:p>
          <w:p w14:paraId="7B8B1DFC"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425" w:type="dxa"/>
            <w:tcBorders>
              <w:top w:val="nil"/>
              <w:left w:val="nil"/>
              <w:bottom w:val="dotted" w:sz="4" w:space="0" w:color="auto"/>
              <w:right w:val="nil"/>
            </w:tcBorders>
          </w:tcPr>
          <w:p w14:paraId="230A440F"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7.2</w:t>
            </w:r>
          </w:p>
        </w:tc>
        <w:tc>
          <w:tcPr>
            <w:tcW w:w="3544" w:type="dxa"/>
            <w:tcBorders>
              <w:top w:val="nil"/>
              <w:left w:val="nil"/>
              <w:bottom w:val="dotted" w:sz="4" w:space="0" w:color="auto"/>
              <w:right w:val="dotted" w:sz="4" w:space="0" w:color="auto"/>
            </w:tcBorders>
            <w:hideMark/>
          </w:tcPr>
          <w:p w14:paraId="5BE1C27F"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Provide support and assistance to schools to ensure that the Assessment of Need Forms are completed within the times laid out in legislation.</w:t>
            </w:r>
          </w:p>
        </w:tc>
        <w:tc>
          <w:tcPr>
            <w:tcW w:w="2693" w:type="dxa"/>
            <w:tcBorders>
              <w:top w:val="nil"/>
              <w:left w:val="nil"/>
              <w:bottom w:val="dotted" w:sz="4" w:space="0" w:color="auto"/>
              <w:right w:val="dotted" w:sz="4" w:space="0" w:color="auto"/>
            </w:tcBorders>
          </w:tcPr>
          <w:p w14:paraId="7EEF742D" w14:textId="77777777" w:rsidR="00846ED6" w:rsidRPr="000E49D2" w:rsidRDefault="00846ED6" w:rsidP="00846ED6">
            <w:pPr>
              <w:spacing w:after="0" w:line="240" w:lineRule="auto"/>
              <w:rPr>
                <w:rFonts w:ascii="Times New Roman" w:eastAsia="Times New Roman" w:hAnsi="Times New Roman"/>
                <w:szCs w:val="24"/>
                <w:lang w:eastAsia="en-IE"/>
              </w:rPr>
            </w:pPr>
            <w:r w:rsidRPr="00F15E38">
              <w:rPr>
                <w:rFonts w:ascii="Times New Roman" w:eastAsia="Times New Roman" w:hAnsi="Times New Roman"/>
                <w:szCs w:val="24"/>
                <w:lang w:eastAsia="en-IE"/>
              </w:rPr>
              <w:t>Dedicated advisor and admin support team assigned to provide ongoing support. With a full suite of supports available to be deployed to aid in clearing backlog and ongoing referrals</w:t>
            </w:r>
            <w:r>
              <w:rPr>
                <w:rFonts w:ascii="Times New Roman" w:eastAsia="Times New Roman" w:hAnsi="Times New Roman"/>
                <w:szCs w:val="24"/>
                <w:lang w:eastAsia="en-IE"/>
              </w:rPr>
              <w:t>.</w:t>
            </w:r>
          </w:p>
        </w:tc>
        <w:tc>
          <w:tcPr>
            <w:tcW w:w="1421" w:type="dxa"/>
            <w:tcBorders>
              <w:top w:val="nil"/>
              <w:left w:val="nil"/>
              <w:bottom w:val="dotted" w:sz="4" w:space="0" w:color="auto"/>
              <w:right w:val="single" w:sz="4" w:space="0" w:color="auto"/>
            </w:tcBorders>
            <w:hideMark/>
          </w:tcPr>
          <w:p w14:paraId="4348CDB8" w14:textId="77777777" w:rsidR="00846ED6"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Ongoing</w:t>
            </w:r>
          </w:p>
          <w:p w14:paraId="5B08F0EC" w14:textId="77777777" w:rsidR="00846ED6" w:rsidRDefault="00846ED6" w:rsidP="00846ED6">
            <w:pPr>
              <w:spacing w:after="0" w:line="240" w:lineRule="auto"/>
              <w:rPr>
                <w:rFonts w:ascii="Times New Roman" w:eastAsia="Times New Roman" w:hAnsi="Times New Roman"/>
                <w:szCs w:val="24"/>
                <w:lang w:eastAsia="en-IE"/>
              </w:rPr>
            </w:pPr>
          </w:p>
          <w:p w14:paraId="010F68DA" w14:textId="77777777" w:rsidR="00846ED6" w:rsidRDefault="00846ED6" w:rsidP="00846ED6">
            <w:pPr>
              <w:spacing w:after="0" w:line="240" w:lineRule="auto"/>
              <w:rPr>
                <w:rFonts w:ascii="Times New Roman" w:eastAsia="Times New Roman" w:hAnsi="Times New Roman"/>
                <w:szCs w:val="24"/>
                <w:lang w:eastAsia="en-IE"/>
              </w:rPr>
            </w:pPr>
          </w:p>
          <w:p w14:paraId="473621E0" w14:textId="77777777" w:rsidR="00846ED6" w:rsidRDefault="00846ED6" w:rsidP="00846ED6">
            <w:pPr>
              <w:spacing w:after="0" w:line="240" w:lineRule="auto"/>
              <w:rPr>
                <w:rFonts w:ascii="Times New Roman" w:eastAsia="Times New Roman" w:hAnsi="Times New Roman"/>
                <w:szCs w:val="24"/>
                <w:lang w:eastAsia="en-IE"/>
              </w:rPr>
            </w:pPr>
          </w:p>
          <w:p w14:paraId="02BE6E70" w14:textId="77777777" w:rsidR="00846ED6" w:rsidRDefault="00846ED6" w:rsidP="00846ED6">
            <w:pPr>
              <w:spacing w:after="0" w:line="240" w:lineRule="auto"/>
              <w:rPr>
                <w:rFonts w:ascii="Times New Roman" w:eastAsia="Times New Roman" w:hAnsi="Times New Roman"/>
                <w:szCs w:val="24"/>
                <w:lang w:eastAsia="en-IE"/>
              </w:rPr>
            </w:pPr>
          </w:p>
          <w:p w14:paraId="5E9F7861" w14:textId="77777777" w:rsidR="00846ED6" w:rsidRDefault="00846ED6" w:rsidP="00846ED6">
            <w:pPr>
              <w:spacing w:after="0" w:line="240" w:lineRule="auto"/>
              <w:rPr>
                <w:rFonts w:ascii="Times New Roman" w:eastAsia="Times New Roman" w:hAnsi="Times New Roman"/>
                <w:szCs w:val="24"/>
                <w:lang w:eastAsia="en-IE"/>
              </w:rPr>
            </w:pPr>
          </w:p>
          <w:p w14:paraId="26DA1C33" w14:textId="77777777" w:rsidR="00846ED6" w:rsidRPr="000E49D2" w:rsidRDefault="00846ED6" w:rsidP="00846ED6">
            <w:pPr>
              <w:spacing w:after="0" w:line="240" w:lineRule="auto"/>
              <w:rPr>
                <w:rFonts w:ascii="Times New Roman" w:eastAsia="Times New Roman" w:hAnsi="Times New Roman"/>
                <w:szCs w:val="24"/>
                <w:lang w:eastAsia="en-IE"/>
              </w:rPr>
            </w:pPr>
          </w:p>
        </w:tc>
      </w:tr>
      <w:tr w:rsidR="00846ED6" w:rsidRPr="000E49D2" w14:paraId="41646B82" w14:textId="77777777" w:rsidTr="00700136">
        <w:trPr>
          <w:gridAfter w:val="1"/>
          <w:wAfter w:w="20" w:type="dxa"/>
          <w:trHeight w:val="2122"/>
          <w:jc w:val="center"/>
        </w:trPr>
        <w:tc>
          <w:tcPr>
            <w:tcW w:w="2410" w:type="dxa"/>
            <w:vMerge/>
            <w:tcBorders>
              <w:top w:val="nil"/>
              <w:left w:val="single" w:sz="4" w:space="0" w:color="auto"/>
              <w:bottom w:val="nil"/>
              <w:right w:val="dotted" w:sz="4" w:space="0" w:color="auto"/>
            </w:tcBorders>
            <w:vAlign w:val="center"/>
            <w:hideMark/>
          </w:tcPr>
          <w:p w14:paraId="6649BF8C"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425" w:type="dxa"/>
            <w:tcBorders>
              <w:top w:val="nil"/>
              <w:left w:val="nil"/>
              <w:bottom w:val="nil"/>
              <w:right w:val="nil"/>
            </w:tcBorders>
          </w:tcPr>
          <w:p w14:paraId="3646390C" w14:textId="77777777" w:rsidR="00846ED6" w:rsidRPr="00F15E38"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7.3</w:t>
            </w:r>
          </w:p>
        </w:tc>
        <w:tc>
          <w:tcPr>
            <w:tcW w:w="3544" w:type="dxa"/>
            <w:tcBorders>
              <w:top w:val="nil"/>
              <w:left w:val="nil"/>
              <w:bottom w:val="nil"/>
              <w:right w:val="dotted" w:sz="4" w:space="0" w:color="auto"/>
            </w:tcBorders>
            <w:hideMark/>
          </w:tcPr>
          <w:p w14:paraId="3F075D5F" w14:textId="77777777" w:rsidR="00846ED6" w:rsidRPr="00F15E38" w:rsidRDefault="00846ED6" w:rsidP="00846ED6">
            <w:pPr>
              <w:spacing w:after="0" w:line="240" w:lineRule="auto"/>
              <w:rPr>
                <w:rFonts w:ascii="Times New Roman" w:eastAsia="Times New Roman" w:hAnsi="Times New Roman"/>
                <w:szCs w:val="24"/>
                <w:lang w:eastAsia="en-IE"/>
              </w:rPr>
            </w:pPr>
            <w:r w:rsidRPr="00F15E38">
              <w:rPr>
                <w:rFonts w:ascii="Times New Roman" w:eastAsia="Times New Roman" w:hAnsi="Times New Roman"/>
                <w:szCs w:val="24"/>
                <w:lang w:eastAsia="en-IE"/>
              </w:rPr>
              <w:t>Expand cohort of Advisors capable of supporting AON processes, through additional training relevant to AON support</w:t>
            </w:r>
          </w:p>
          <w:p w14:paraId="1895E174"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2693" w:type="dxa"/>
            <w:tcBorders>
              <w:top w:val="nil"/>
              <w:left w:val="nil"/>
              <w:bottom w:val="nil"/>
              <w:right w:val="dotted" w:sz="4" w:space="0" w:color="auto"/>
            </w:tcBorders>
            <w:hideMark/>
          </w:tcPr>
          <w:p w14:paraId="48F6CDBF" w14:textId="77777777" w:rsidR="00846ED6" w:rsidRDefault="00846ED6" w:rsidP="00846ED6">
            <w:pPr>
              <w:spacing w:after="0" w:line="240" w:lineRule="auto"/>
              <w:rPr>
                <w:rFonts w:ascii="Times New Roman" w:eastAsia="Times New Roman" w:hAnsi="Times New Roman"/>
                <w:szCs w:val="24"/>
                <w:lang w:eastAsia="en-IE"/>
              </w:rPr>
            </w:pPr>
            <w:r w:rsidRPr="00F15E38">
              <w:rPr>
                <w:rFonts w:ascii="Times New Roman" w:eastAsia="Times New Roman" w:hAnsi="Times New Roman"/>
                <w:szCs w:val="24"/>
                <w:lang w:eastAsia="en-IE"/>
              </w:rPr>
              <w:t>Job specification completed and AON training to be incorporated into training programme for Advisors. And training developed in response to identified need.</w:t>
            </w:r>
          </w:p>
          <w:p w14:paraId="3F3FF17A"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1421" w:type="dxa"/>
            <w:tcBorders>
              <w:top w:val="nil"/>
              <w:left w:val="nil"/>
              <w:bottom w:val="nil"/>
              <w:right w:val="single" w:sz="4" w:space="0" w:color="auto"/>
            </w:tcBorders>
            <w:hideMark/>
          </w:tcPr>
          <w:p w14:paraId="131FAE0A"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Ongoing</w:t>
            </w:r>
          </w:p>
        </w:tc>
      </w:tr>
      <w:tr w:rsidR="00846ED6" w:rsidRPr="000E49D2" w14:paraId="0FF5FC5D" w14:textId="77777777" w:rsidTr="00700136">
        <w:trPr>
          <w:trHeight w:val="412"/>
          <w:jc w:val="center"/>
        </w:trPr>
        <w:tc>
          <w:tcPr>
            <w:tcW w:w="10513" w:type="dxa"/>
            <w:gridSpan w:val="6"/>
            <w:tcBorders>
              <w:top w:val="single" w:sz="8" w:space="0" w:color="auto"/>
              <w:left w:val="single" w:sz="8" w:space="0" w:color="auto"/>
              <w:bottom w:val="single" w:sz="4" w:space="0" w:color="auto"/>
              <w:right w:val="nil"/>
            </w:tcBorders>
            <w:shd w:val="clear" w:color="000000" w:fill="EAF1DD"/>
          </w:tcPr>
          <w:p w14:paraId="447D24B5" w14:textId="77777777" w:rsidR="00846ED6" w:rsidRPr="000E49D2" w:rsidRDefault="00846ED6" w:rsidP="00846ED6">
            <w:pPr>
              <w:spacing w:after="0" w:line="240" w:lineRule="auto"/>
              <w:rPr>
                <w:rFonts w:ascii="Times New Roman" w:eastAsia="Times New Roman" w:hAnsi="Times New Roman"/>
                <w:b/>
                <w:bCs/>
                <w:szCs w:val="24"/>
                <w:lang w:eastAsia="en-IE"/>
              </w:rPr>
            </w:pPr>
            <w:r>
              <w:rPr>
                <w:rFonts w:ascii="Times New Roman" w:eastAsia="Times New Roman" w:hAnsi="Times New Roman"/>
                <w:b/>
                <w:bCs/>
                <w:szCs w:val="24"/>
                <w:lang w:eastAsia="en-IE"/>
              </w:rPr>
              <w:t xml:space="preserve">8. </w:t>
            </w:r>
            <w:r w:rsidRPr="000E49D2">
              <w:rPr>
                <w:rFonts w:ascii="Times New Roman" w:eastAsia="Times New Roman" w:hAnsi="Times New Roman"/>
                <w:b/>
                <w:bCs/>
                <w:szCs w:val="24"/>
                <w:lang w:eastAsia="en-IE"/>
              </w:rPr>
              <w:t xml:space="preserve">Irish Sign Language (ISL) Scheme                       </w:t>
            </w:r>
          </w:p>
        </w:tc>
      </w:tr>
      <w:tr w:rsidR="00846ED6" w:rsidRPr="000E49D2" w14:paraId="448588D8" w14:textId="77777777" w:rsidTr="00700136">
        <w:trPr>
          <w:gridAfter w:val="1"/>
          <w:wAfter w:w="20" w:type="dxa"/>
          <w:trHeight w:val="893"/>
          <w:jc w:val="center"/>
        </w:trPr>
        <w:tc>
          <w:tcPr>
            <w:tcW w:w="2410" w:type="dxa"/>
            <w:tcBorders>
              <w:top w:val="nil"/>
              <w:left w:val="single" w:sz="4" w:space="0" w:color="auto"/>
              <w:bottom w:val="single" w:sz="4" w:space="0" w:color="auto"/>
              <w:right w:val="dotted" w:sz="4" w:space="0" w:color="auto"/>
            </w:tcBorders>
            <w:hideMark/>
          </w:tcPr>
          <w:p w14:paraId="6ADF2FA2"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Specialist Classroom Support (SCS)</w:t>
            </w:r>
          </w:p>
        </w:tc>
        <w:tc>
          <w:tcPr>
            <w:tcW w:w="425" w:type="dxa"/>
            <w:tcBorders>
              <w:top w:val="nil"/>
              <w:left w:val="nil"/>
              <w:bottom w:val="single" w:sz="4" w:space="0" w:color="auto"/>
              <w:right w:val="nil"/>
            </w:tcBorders>
          </w:tcPr>
          <w:p w14:paraId="0F334E5E"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8.1</w:t>
            </w:r>
          </w:p>
        </w:tc>
        <w:tc>
          <w:tcPr>
            <w:tcW w:w="3544" w:type="dxa"/>
            <w:tcBorders>
              <w:top w:val="nil"/>
              <w:left w:val="nil"/>
              <w:bottom w:val="single" w:sz="4" w:space="0" w:color="auto"/>
              <w:right w:val="dotted" w:sz="4" w:space="0" w:color="auto"/>
            </w:tcBorders>
            <w:hideMark/>
          </w:tcPr>
          <w:p w14:paraId="3E523102"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 xml:space="preserve">Deploy to schools based on the criteria in circular </w:t>
            </w:r>
          </w:p>
        </w:tc>
        <w:tc>
          <w:tcPr>
            <w:tcW w:w="2693" w:type="dxa"/>
            <w:tcBorders>
              <w:top w:val="nil"/>
              <w:left w:val="nil"/>
              <w:bottom w:val="single" w:sz="4" w:space="0" w:color="auto"/>
              <w:right w:val="dotted" w:sz="4" w:space="0" w:color="auto"/>
            </w:tcBorders>
            <w:hideMark/>
          </w:tcPr>
          <w:p w14:paraId="722EF0CA"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ISL SCS in relevant schools to support pupils</w:t>
            </w:r>
            <w:r>
              <w:rPr>
                <w:rFonts w:ascii="Times New Roman" w:eastAsia="Times New Roman" w:hAnsi="Times New Roman"/>
                <w:szCs w:val="24"/>
                <w:lang w:eastAsia="en-IE"/>
              </w:rPr>
              <w:t>.</w:t>
            </w:r>
          </w:p>
        </w:tc>
        <w:tc>
          <w:tcPr>
            <w:tcW w:w="1421" w:type="dxa"/>
            <w:tcBorders>
              <w:top w:val="nil"/>
              <w:left w:val="nil"/>
              <w:bottom w:val="single" w:sz="4" w:space="0" w:color="auto"/>
              <w:right w:val="single" w:sz="4" w:space="0" w:color="auto"/>
            </w:tcBorders>
            <w:hideMark/>
          </w:tcPr>
          <w:p w14:paraId="0DD87823"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 xml:space="preserve">Ongoing </w:t>
            </w:r>
          </w:p>
        </w:tc>
      </w:tr>
      <w:tr w:rsidR="00846ED6" w:rsidRPr="000E49D2" w14:paraId="0D27B420" w14:textId="77777777" w:rsidTr="00700136">
        <w:trPr>
          <w:gridAfter w:val="1"/>
          <w:wAfter w:w="20" w:type="dxa"/>
          <w:trHeight w:val="931"/>
          <w:jc w:val="center"/>
        </w:trPr>
        <w:tc>
          <w:tcPr>
            <w:tcW w:w="2410" w:type="dxa"/>
            <w:tcBorders>
              <w:top w:val="nil"/>
              <w:left w:val="single" w:sz="4" w:space="0" w:color="auto"/>
              <w:bottom w:val="single" w:sz="4" w:space="0" w:color="auto"/>
              <w:right w:val="dotted" w:sz="4" w:space="0" w:color="auto"/>
            </w:tcBorders>
            <w:hideMark/>
          </w:tcPr>
          <w:p w14:paraId="51DF8DCD"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Recruitment of ISL SCS</w:t>
            </w:r>
          </w:p>
        </w:tc>
        <w:tc>
          <w:tcPr>
            <w:tcW w:w="425" w:type="dxa"/>
            <w:tcBorders>
              <w:top w:val="nil"/>
              <w:left w:val="nil"/>
              <w:bottom w:val="single" w:sz="4" w:space="0" w:color="auto"/>
              <w:right w:val="nil"/>
            </w:tcBorders>
          </w:tcPr>
          <w:p w14:paraId="084FC851"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8.2</w:t>
            </w:r>
          </w:p>
        </w:tc>
        <w:tc>
          <w:tcPr>
            <w:tcW w:w="3544" w:type="dxa"/>
            <w:tcBorders>
              <w:top w:val="nil"/>
              <w:left w:val="nil"/>
              <w:bottom w:val="single" w:sz="4" w:space="0" w:color="auto"/>
              <w:right w:val="dotted" w:sz="4" w:space="0" w:color="auto"/>
            </w:tcBorders>
            <w:hideMark/>
          </w:tcPr>
          <w:p w14:paraId="77C492E7"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Commence recruitment process for ISL SCS</w:t>
            </w:r>
          </w:p>
        </w:tc>
        <w:tc>
          <w:tcPr>
            <w:tcW w:w="2693" w:type="dxa"/>
            <w:tcBorders>
              <w:top w:val="nil"/>
              <w:left w:val="nil"/>
              <w:bottom w:val="single" w:sz="4" w:space="0" w:color="auto"/>
              <w:right w:val="dotted" w:sz="4" w:space="0" w:color="auto"/>
            </w:tcBorders>
            <w:hideMark/>
          </w:tcPr>
          <w:p w14:paraId="4B44B30F" w14:textId="77777777" w:rsidR="00846ED6" w:rsidRPr="000E49D2" w:rsidRDefault="00846ED6" w:rsidP="00846ED6">
            <w:pPr>
              <w:spacing w:after="0" w:line="240" w:lineRule="auto"/>
              <w:rPr>
                <w:rFonts w:ascii="Times New Roman" w:eastAsia="Times New Roman" w:hAnsi="Times New Roman"/>
                <w:szCs w:val="24"/>
                <w:lang w:eastAsia="en-IE"/>
              </w:rPr>
            </w:pPr>
            <w:r w:rsidRPr="00813DCA">
              <w:rPr>
                <w:rFonts w:ascii="Times New Roman" w:eastAsia="Times New Roman" w:hAnsi="Times New Roman"/>
                <w:szCs w:val="24"/>
                <w:lang w:eastAsia="en-IE"/>
              </w:rPr>
              <w:t>Ongoing recruitment campaigns to fill posts as necessary in 2024</w:t>
            </w:r>
            <w:r>
              <w:rPr>
                <w:rFonts w:ascii="Times New Roman" w:eastAsia="Times New Roman" w:hAnsi="Times New Roman"/>
                <w:szCs w:val="24"/>
                <w:lang w:eastAsia="en-IE"/>
              </w:rPr>
              <w:t>.</w:t>
            </w:r>
          </w:p>
        </w:tc>
        <w:tc>
          <w:tcPr>
            <w:tcW w:w="1421" w:type="dxa"/>
            <w:tcBorders>
              <w:top w:val="nil"/>
              <w:left w:val="nil"/>
              <w:bottom w:val="single" w:sz="4" w:space="0" w:color="auto"/>
              <w:right w:val="single" w:sz="4" w:space="0" w:color="auto"/>
            </w:tcBorders>
            <w:hideMark/>
          </w:tcPr>
          <w:p w14:paraId="25962C21"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Ongoing</w:t>
            </w:r>
          </w:p>
        </w:tc>
      </w:tr>
      <w:tr w:rsidR="00846ED6" w:rsidRPr="000E49D2" w14:paraId="042DAD17" w14:textId="77777777" w:rsidTr="00700136">
        <w:trPr>
          <w:gridAfter w:val="1"/>
          <w:wAfter w:w="20" w:type="dxa"/>
          <w:trHeight w:val="964"/>
          <w:jc w:val="center"/>
        </w:trPr>
        <w:tc>
          <w:tcPr>
            <w:tcW w:w="2410" w:type="dxa"/>
            <w:tcBorders>
              <w:top w:val="nil"/>
              <w:left w:val="single" w:sz="4" w:space="0" w:color="auto"/>
              <w:bottom w:val="single" w:sz="4" w:space="0" w:color="auto"/>
              <w:right w:val="dotted" w:sz="4" w:space="0" w:color="auto"/>
            </w:tcBorders>
            <w:hideMark/>
          </w:tcPr>
          <w:p w14:paraId="4735E3B3"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Recruitment of ISL Adviser</w:t>
            </w:r>
          </w:p>
        </w:tc>
        <w:tc>
          <w:tcPr>
            <w:tcW w:w="425" w:type="dxa"/>
            <w:tcBorders>
              <w:top w:val="nil"/>
              <w:left w:val="nil"/>
              <w:bottom w:val="single" w:sz="4" w:space="0" w:color="auto"/>
              <w:right w:val="nil"/>
            </w:tcBorders>
          </w:tcPr>
          <w:p w14:paraId="796D2D14"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8.3</w:t>
            </w:r>
          </w:p>
        </w:tc>
        <w:tc>
          <w:tcPr>
            <w:tcW w:w="3544" w:type="dxa"/>
            <w:tcBorders>
              <w:top w:val="nil"/>
              <w:left w:val="nil"/>
              <w:bottom w:val="single" w:sz="4" w:space="0" w:color="auto"/>
              <w:right w:val="dotted" w:sz="4" w:space="0" w:color="auto"/>
            </w:tcBorders>
            <w:hideMark/>
          </w:tcPr>
          <w:p w14:paraId="6C675D69"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Commence recruitment process for ISL Adviser</w:t>
            </w:r>
          </w:p>
        </w:tc>
        <w:tc>
          <w:tcPr>
            <w:tcW w:w="2693" w:type="dxa"/>
            <w:tcBorders>
              <w:top w:val="nil"/>
              <w:left w:val="nil"/>
              <w:bottom w:val="single" w:sz="4" w:space="0" w:color="auto"/>
              <w:right w:val="dotted" w:sz="4" w:space="0" w:color="auto"/>
            </w:tcBorders>
            <w:hideMark/>
          </w:tcPr>
          <w:p w14:paraId="54777CCE" w14:textId="77777777" w:rsidR="00846ED6" w:rsidRPr="000E49D2" w:rsidRDefault="00846ED6" w:rsidP="00846ED6">
            <w:pPr>
              <w:spacing w:after="0" w:line="240" w:lineRule="auto"/>
              <w:rPr>
                <w:rFonts w:ascii="Times New Roman" w:eastAsia="Times New Roman" w:hAnsi="Times New Roman"/>
                <w:szCs w:val="24"/>
                <w:lang w:eastAsia="en-IE"/>
              </w:rPr>
            </w:pPr>
            <w:r w:rsidRPr="00813DCA">
              <w:rPr>
                <w:rFonts w:ascii="Times New Roman" w:eastAsia="Times New Roman" w:hAnsi="Times New Roman"/>
                <w:szCs w:val="24"/>
                <w:lang w:eastAsia="en-IE"/>
              </w:rPr>
              <w:t>Ongoing recruitment campaigns to fill posts as necessary in 2024</w:t>
            </w:r>
            <w:r>
              <w:rPr>
                <w:rFonts w:ascii="Times New Roman" w:eastAsia="Times New Roman" w:hAnsi="Times New Roman"/>
                <w:szCs w:val="24"/>
                <w:lang w:eastAsia="en-IE"/>
              </w:rPr>
              <w:t>.</w:t>
            </w:r>
          </w:p>
        </w:tc>
        <w:tc>
          <w:tcPr>
            <w:tcW w:w="1421" w:type="dxa"/>
            <w:tcBorders>
              <w:top w:val="nil"/>
              <w:left w:val="nil"/>
              <w:bottom w:val="single" w:sz="4" w:space="0" w:color="auto"/>
              <w:right w:val="single" w:sz="4" w:space="0" w:color="auto"/>
            </w:tcBorders>
            <w:hideMark/>
          </w:tcPr>
          <w:p w14:paraId="06FBC7D3"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Ongoing</w:t>
            </w:r>
          </w:p>
        </w:tc>
      </w:tr>
    </w:tbl>
    <w:p w14:paraId="6756111D" w14:textId="77777777" w:rsidR="00846ED6" w:rsidRPr="000E49D2" w:rsidRDefault="00846ED6" w:rsidP="00846ED6"/>
    <w:tbl>
      <w:tblPr>
        <w:tblW w:w="10841" w:type="dxa"/>
        <w:jc w:val="center"/>
        <w:tblLook w:val="04A0" w:firstRow="1" w:lastRow="0" w:firstColumn="1" w:lastColumn="0" w:noHBand="0" w:noVBand="1"/>
      </w:tblPr>
      <w:tblGrid>
        <w:gridCol w:w="2395"/>
        <w:gridCol w:w="14"/>
        <w:gridCol w:w="622"/>
        <w:gridCol w:w="14"/>
        <w:gridCol w:w="73"/>
        <w:gridCol w:w="3217"/>
        <w:gridCol w:w="9"/>
        <w:gridCol w:w="33"/>
        <w:gridCol w:w="2837"/>
        <w:gridCol w:w="137"/>
        <w:gridCol w:w="1397"/>
        <w:gridCol w:w="25"/>
        <w:gridCol w:w="12"/>
        <w:gridCol w:w="19"/>
        <w:gridCol w:w="19"/>
        <w:gridCol w:w="18"/>
      </w:tblGrid>
      <w:tr w:rsidR="00846ED6" w:rsidRPr="000E49D2" w14:paraId="160270F1" w14:textId="77777777" w:rsidTr="00700136">
        <w:trPr>
          <w:gridAfter w:val="5"/>
          <w:wAfter w:w="92" w:type="dxa"/>
          <w:trHeight w:val="439"/>
          <w:jc w:val="center"/>
        </w:trPr>
        <w:tc>
          <w:tcPr>
            <w:tcW w:w="2395" w:type="dxa"/>
            <w:tcBorders>
              <w:top w:val="single" w:sz="4" w:space="0" w:color="auto"/>
              <w:left w:val="single" w:sz="4" w:space="0" w:color="auto"/>
              <w:bottom w:val="single" w:sz="8" w:space="0" w:color="auto"/>
              <w:right w:val="single" w:sz="8" w:space="0" w:color="auto"/>
            </w:tcBorders>
            <w:shd w:val="clear" w:color="000000" w:fill="DBE5F1"/>
            <w:hideMark/>
          </w:tcPr>
          <w:p w14:paraId="6BDB637E"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 xml:space="preserve">Outputs </w:t>
            </w:r>
          </w:p>
        </w:tc>
        <w:tc>
          <w:tcPr>
            <w:tcW w:w="636" w:type="dxa"/>
            <w:gridSpan w:val="2"/>
            <w:tcBorders>
              <w:top w:val="single" w:sz="4" w:space="0" w:color="auto"/>
              <w:left w:val="nil"/>
              <w:bottom w:val="single" w:sz="8" w:space="0" w:color="auto"/>
              <w:right w:val="nil"/>
            </w:tcBorders>
            <w:shd w:val="clear" w:color="000000" w:fill="DBE5F1"/>
          </w:tcPr>
          <w:p w14:paraId="5A84D06F"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3314" w:type="dxa"/>
            <w:gridSpan w:val="4"/>
            <w:tcBorders>
              <w:top w:val="single" w:sz="4" w:space="0" w:color="auto"/>
              <w:left w:val="nil"/>
              <w:bottom w:val="single" w:sz="8" w:space="0" w:color="auto"/>
              <w:right w:val="single" w:sz="8" w:space="0" w:color="auto"/>
            </w:tcBorders>
            <w:shd w:val="clear" w:color="000000" w:fill="DBE5F1"/>
            <w:hideMark/>
          </w:tcPr>
          <w:p w14:paraId="343D0F50"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NCSE Actions</w:t>
            </w:r>
          </w:p>
        </w:tc>
        <w:tc>
          <w:tcPr>
            <w:tcW w:w="3007" w:type="dxa"/>
            <w:gridSpan w:val="3"/>
            <w:tcBorders>
              <w:top w:val="single" w:sz="4" w:space="0" w:color="auto"/>
              <w:left w:val="nil"/>
              <w:bottom w:val="single" w:sz="8" w:space="0" w:color="auto"/>
              <w:right w:val="single" w:sz="8" w:space="0" w:color="auto"/>
            </w:tcBorders>
            <w:shd w:val="clear" w:color="000000" w:fill="DBE5F1"/>
            <w:hideMark/>
          </w:tcPr>
          <w:p w14:paraId="25813380"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Key Performance Indicator</w:t>
            </w:r>
          </w:p>
        </w:tc>
        <w:tc>
          <w:tcPr>
            <w:tcW w:w="1397" w:type="dxa"/>
            <w:tcBorders>
              <w:top w:val="single" w:sz="4" w:space="0" w:color="auto"/>
              <w:left w:val="nil"/>
              <w:bottom w:val="single" w:sz="8" w:space="0" w:color="auto"/>
              <w:right w:val="single" w:sz="4" w:space="0" w:color="auto"/>
            </w:tcBorders>
            <w:shd w:val="clear" w:color="000000" w:fill="DBE5F1"/>
            <w:hideMark/>
          </w:tcPr>
          <w:p w14:paraId="68A17B42"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Timeframe</w:t>
            </w:r>
          </w:p>
        </w:tc>
      </w:tr>
      <w:tr w:rsidR="00846ED6" w:rsidRPr="000E49D2" w14:paraId="5E2209F5" w14:textId="77777777" w:rsidTr="00700136">
        <w:trPr>
          <w:gridAfter w:val="2"/>
          <w:wAfter w:w="36" w:type="dxa"/>
          <w:trHeight w:val="418"/>
          <w:jc w:val="center"/>
        </w:trPr>
        <w:tc>
          <w:tcPr>
            <w:tcW w:w="10805" w:type="dxa"/>
            <w:gridSpan w:val="14"/>
            <w:tcBorders>
              <w:top w:val="nil"/>
              <w:left w:val="single" w:sz="8" w:space="0" w:color="auto"/>
              <w:bottom w:val="nil"/>
              <w:right w:val="nil"/>
            </w:tcBorders>
            <w:shd w:val="clear" w:color="000000" w:fill="EAF1DD"/>
          </w:tcPr>
          <w:p w14:paraId="76B3787B" w14:textId="77777777" w:rsidR="00846ED6" w:rsidRPr="000E49D2" w:rsidRDefault="00846ED6" w:rsidP="00846ED6">
            <w:pPr>
              <w:spacing w:after="0" w:line="240" w:lineRule="auto"/>
              <w:rPr>
                <w:rFonts w:ascii="Times New Roman" w:eastAsia="Times New Roman" w:hAnsi="Times New Roman"/>
                <w:b/>
                <w:bCs/>
                <w:szCs w:val="24"/>
                <w:lang w:eastAsia="en-IE"/>
              </w:rPr>
            </w:pPr>
            <w:r>
              <w:rPr>
                <w:rFonts w:ascii="Times New Roman" w:eastAsia="Times New Roman" w:hAnsi="Times New Roman"/>
                <w:b/>
                <w:bCs/>
                <w:szCs w:val="24"/>
                <w:lang w:eastAsia="en-IE"/>
              </w:rPr>
              <w:t>9. Summer Programme</w:t>
            </w:r>
            <w:r w:rsidRPr="000E49D2">
              <w:rPr>
                <w:rFonts w:ascii="Times New Roman" w:eastAsia="Times New Roman" w:hAnsi="Times New Roman"/>
                <w:b/>
                <w:bCs/>
                <w:szCs w:val="24"/>
                <w:lang w:eastAsia="en-IE"/>
              </w:rPr>
              <w:t xml:space="preserve">               </w:t>
            </w:r>
          </w:p>
        </w:tc>
      </w:tr>
      <w:tr w:rsidR="00846ED6" w:rsidRPr="000E49D2" w14:paraId="30FFEABF" w14:textId="77777777" w:rsidTr="00700136">
        <w:trPr>
          <w:gridAfter w:val="5"/>
          <w:wAfter w:w="92" w:type="dxa"/>
          <w:trHeight w:val="1397"/>
          <w:jc w:val="center"/>
        </w:trPr>
        <w:tc>
          <w:tcPr>
            <w:tcW w:w="2395" w:type="dxa"/>
            <w:vMerge w:val="restart"/>
            <w:tcBorders>
              <w:top w:val="single" w:sz="4" w:space="0" w:color="auto"/>
              <w:left w:val="single" w:sz="4" w:space="0" w:color="auto"/>
              <w:bottom w:val="nil"/>
              <w:right w:val="dotted" w:sz="4" w:space="0" w:color="auto"/>
            </w:tcBorders>
            <w:hideMark/>
          </w:tcPr>
          <w:p w14:paraId="5AE4DED5"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 xml:space="preserve">Support the development of the Summer Programme </w:t>
            </w:r>
          </w:p>
        </w:tc>
        <w:tc>
          <w:tcPr>
            <w:tcW w:w="636" w:type="dxa"/>
            <w:gridSpan w:val="2"/>
            <w:tcBorders>
              <w:top w:val="single" w:sz="4" w:space="0" w:color="auto"/>
              <w:left w:val="nil"/>
              <w:bottom w:val="dotted" w:sz="4" w:space="0" w:color="auto"/>
              <w:right w:val="nil"/>
            </w:tcBorders>
          </w:tcPr>
          <w:p w14:paraId="194581A0"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9.1</w:t>
            </w:r>
          </w:p>
        </w:tc>
        <w:tc>
          <w:tcPr>
            <w:tcW w:w="3314" w:type="dxa"/>
            <w:gridSpan w:val="4"/>
            <w:tcBorders>
              <w:top w:val="single" w:sz="4" w:space="0" w:color="auto"/>
              <w:left w:val="nil"/>
              <w:bottom w:val="dotted" w:sz="4" w:space="0" w:color="auto"/>
              <w:right w:val="dotted" w:sz="4" w:space="0" w:color="auto"/>
            </w:tcBorders>
            <w:hideMark/>
          </w:tcPr>
          <w:p w14:paraId="1A8A8E5A"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 xml:space="preserve">Develop resources and initiatives to support the Summer Programme </w:t>
            </w:r>
          </w:p>
        </w:tc>
        <w:tc>
          <w:tcPr>
            <w:tcW w:w="3007" w:type="dxa"/>
            <w:gridSpan w:val="3"/>
            <w:tcBorders>
              <w:top w:val="single" w:sz="4" w:space="0" w:color="auto"/>
              <w:left w:val="nil"/>
              <w:bottom w:val="dotted" w:sz="4" w:space="0" w:color="auto"/>
              <w:right w:val="dotted" w:sz="4" w:space="0" w:color="auto"/>
            </w:tcBorders>
            <w:hideMark/>
          </w:tcPr>
          <w:p w14:paraId="5083C126"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 xml:space="preserve">Publication of resources for Summer </w:t>
            </w:r>
            <w:r>
              <w:rPr>
                <w:rFonts w:ascii="Times New Roman" w:eastAsia="Times New Roman" w:hAnsi="Times New Roman"/>
                <w:szCs w:val="24"/>
                <w:lang w:eastAsia="en-IE"/>
              </w:rPr>
              <w:t xml:space="preserve">Programme 2024. </w:t>
            </w:r>
            <w:r w:rsidRPr="000E49D2">
              <w:rPr>
                <w:rFonts w:ascii="Times New Roman" w:eastAsia="Times New Roman" w:hAnsi="Times New Roman"/>
                <w:szCs w:val="24"/>
                <w:lang w:eastAsia="en-IE"/>
              </w:rPr>
              <w:t>Engage with t</w:t>
            </w:r>
            <w:r>
              <w:rPr>
                <w:rFonts w:ascii="Times New Roman" w:eastAsia="Times New Roman" w:hAnsi="Times New Roman"/>
                <w:szCs w:val="24"/>
                <w:lang w:eastAsia="en-IE"/>
              </w:rPr>
              <w:t>he development of a revised 2024</w:t>
            </w:r>
            <w:r w:rsidRPr="000E49D2">
              <w:rPr>
                <w:rFonts w:ascii="Times New Roman" w:eastAsia="Times New Roman" w:hAnsi="Times New Roman"/>
                <w:szCs w:val="24"/>
                <w:lang w:eastAsia="en-IE"/>
              </w:rPr>
              <w:t xml:space="preserve"> scheme.</w:t>
            </w:r>
          </w:p>
        </w:tc>
        <w:tc>
          <w:tcPr>
            <w:tcW w:w="1397" w:type="dxa"/>
            <w:tcBorders>
              <w:top w:val="single" w:sz="4" w:space="0" w:color="auto"/>
              <w:left w:val="nil"/>
              <w:bottom w:val="dotted" w:sz="4" w:space="0" w:color="auto"/>
              <w:right w:val="single" w:sz="4" w:space="0" w:color="auto"/>
            </w:tcBorders>
            <w:hideMark/>
          </w:tcPr>
          <w:p w14:paraId="6995C052"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Q1, 2024</w:t>
            </w:r>
          </w:p>
        </w:tc>
      </w:tr>
      <w:tr w:rsidR="00846ED6" w:rsidRPr="000E49D2" w14:paraId="764C89C2" w14:textId="77777777" w:rsidTr="00700136">
        <w:trPr>
          <w:gridAfter w:val="5"/>
          <w:wAfter w:w="92" w:type="dxa"/>
          <w:trHeight w:val="1561"/>
          <w:jc w:val="center"/>
        </w:trPr>
        <w:tc>
          <w:tcPr>
            <w:tcW w:w="2395" w:type="dxa"/>
            <w:vMerge/>
            <w:tcBorders>
              <w:top w:val="single" w:sz="4" w:space="0" w:color="auto"/>
              <w:left w:val="single" w:sz="4" w:space="0" w:color="auto"/>
              <w:bottom w:val="single" w:sz="4" w:space="0" w:color="auto"/>
              <w:right w:val="dotted" w:sz="4" w:space="0" w:color="auto"/>
            </w:tcBorders>
            <w:vAlign w:val="center"/>
            <w:hideMark/>
          </w:tcPr>
          <w:p w14:paraId="64DD7CDF"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636" w:type="dxa"/>
            <w:gridSpan w:val="2"/>
            <w:tcBorders>
              <w:top w:val="nil"/>
              <w:left w:val="nil"/>
              <w:bottom w:val="single" w:sz="4" w:space="0" w:color="auto"/>
              <w:right w:val="nil"/>
            </w:tcBorders>
          </w:tcPr>
          <w:p w14:paraId="200C6EE6"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9.2</w:t>
            </w:r>
          </w:p>
        </w:tc>
        <w:tc>
          <w:tcPr>
            <w:tcW w:w="3314" w:type="dxa"/>
            <w:gridSpan w:val="4"/>
            <w:tcBorders>
              <w:top w:val="nil"/>
              <w:left w:val="nil"/>
              <w:bottom w:val="single" w:sz="4" w:space="0" w:color="auto"/>
              <w:right w:val="dotted" w:sz="4" w:space="0" w:color="auto"/>
            </w:tcBorders>
            <w:hideMark/>
          </w:tcPr>
          <w:p w14:paraId="18073903"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 xml:space="preserve">Assist with proposals for the implementation of the development of a revised Summer Education Programme Scheme and associated training. </w:t>
            </w:r>
          </w:p>
        </w:tc>
        <w:tc>
          <w:tcPr>
            <w:tcW w:w="3007" w:type="dxa"/>
            <w:gridSpan w:val="3"/>
            <w:tcBorders>
              <w:top w:val="nil"/>
              <w:left w:val="nil"/>
              <w:bottom w:val="single" w:sz="4" w:space="0" w:color="auto"/>
              <w:right w:val="dotted" w:sz="4" w:space="0" w:color="auto"/>
            </w:tcBorders>
            <w:hideMark/>
          </w:tcPr>
          <w:p w14:paraId="6822D831"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Attendance as required at meetings regarding the development of the scheme and associated training.</w:t>
            </w:r>
          </w:p>
        </w:tc>
        <w:tc>
          <w:tcPr>
            <w:tcW w:w="1397" w:type="dxa"/>
            <w:tcBorders>
              <w:top w:val="nil"/>
              <w:left w:val="nil"/>
              <w:bottom w:val="single" w:sz="4" w:space="0" w:color="auto"/>
              <w:right w:val="single" w:sz="4" w:space="0" w:color="auto"/>
            </w:tcBorders>
            <w:hideMark/>
          </w:tcPr>
          <w:p w14:paraId="1BCCC12B" w14:textId="77777777" w:rsidR="00846ED6"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Q1, 2024</w:t>
            </w:r>
          </w:p>
          <w:p w14:paraId="191B61A5" w14:textId="77777777" w:rsidR="00846ED6" w:rsidRDefault="00846ED6" w:rsidP="00846ED6">
            <w:pPr>
              <w:spacing w:after="0" w:line="240" w:lineRule="auto"/>
              <w:rPr>
                <w:rFonts w:ascii="Times New Roman" w:eastAsia="Times New Roman" w:hAnsi="Times New Roman"/>
                <w:szCs w:val="24"/>
                <w:lang w:eastAsia="en-IE"/>
              </w:rPr>
            </w:pPr>
          </w:p>
          <w:p w14:paraId="4A7DB44F" w14:textId="77777777" w:rsidR="00846ED6" w:rsidRDefault="00846ED6" w:rsidP="00846ED6">
            <w:pPr>
              <w:spacing w:after="0" w:line="240" w:lineRule="auto"/>
              <w:rPr>
                <w:rFonts w:ascii="Times New Roman" w:eastAsia="Times New Roman" w:hAnsi="Times New Roman"/>
                <w:szCs w:val="24"/>
                <w:lang w:eastAsia="en-IE"/>
              </w:rPr>
            </w:pPr>
          </w:p>
          <w:p w14:paraId="537B0B79" w14:textId="77777777" w:rsidR="00846ED6" w:rsidRDefault="00846ED6" w:rsidP="00846ED6">
            <w:pPr>
              <w:spacing w:after="0" w:line="240" w:lineRule="auto"/>
              <w:rPr>
                <w:rFonts w:ascii="Times New Roman" w:eastAsia="Times New Roman" w:hAnsi="Times New Roman"/>
                <w:szCs w:val="24"/>
                <w:lang w:eastAsia="en-IE"/>
              </w:rPr>
            </w:pPr>
          </w:p>
          <w:p w14:paraId="3273F374" w14:textId="77777777" w:rsidR="00846ED6" w:rsidRDefault="00846ED6" w:rsidP="00846ED6">
            <w:pPr>
              <w:spacing w:after="0" w:line="240" w:lineRule="auto"/>
              <w:rPr>
                <w:rFonts w:ascii="Times New Roman" w:eastAsia="Times New Roman" w:hAnsi="Times New Roman"/>
                <w:szCs w:val="24"/>
                <w:lang w:eastAsia="en-IE"/>
              </w:rPr>
            </w:pPr>
          </w:p>
          <w:p w14:paraId="254F8275" w14:textId="77777777" w:rsidR="00846ED6" w:rsidRPr="000E49D2" w:rsidRDefault="00846ED6" w:rsidP="00846ED6">
            <w:pPr>
              <w:spacing w:after="0" w:line="240" w:lineRule="auto"/>
              <w:rPr>
                <w:rFonts w:ascii="Times New Roman" w:eastAsia="Times New Roman" w:hAnsi="Times New Roman"/>
                <w:szCs w:val="24"/>
                <w:lang w:eastAsia="en-IE"/>
              </w:rPr>
            </w:pPr>
          </w:p>
        </w:tc>
      </w:tr>
      <w:tr w:rsidR="00846ED6" w:rsidRPr="000E49D2" w14:paraId="50D9B13B" w14:textId="77777777" w:rsidTr="00700136">
        <w:trPr>
          <w:gridAfter w:val="3"/>
          <w:wAfter w:w="55" w:type="dxa"/>
          <w:trHeight w:val="469"/>
          <w:jc w:val="center"/>
        </w:trPr>
        <w:tc>
          <w:tcPr>
            <w:tcW w:w="10786" w:type="dxa"/>
            <w:gridSpan w:val="13"/>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14DCDB6" w14:textId="77777777" w:rsidR="00846ED6" w:rsidRPr="00CB32BD" w:rsidRDefault="00846ED6" w:rsidP="00846ED6">
            <w:pPr>
              <w:spacing w:after="0" w:line="240" w:lineRule="auto"/>
              <w:rPr>
                <w:rFonts w:ascii="Times New Roman" w:eastAsia="Times New Roman" w:hAnsi="Times New Roman"/>
                <w:b/>
                <w:szCs w:val="24"/>
                <w:lang w:eastAsia="en-IE"/>
              </w:rPr>
            </w:pPr>
            <w:r>
              <w:rPr>
                <w:rFonts w:ascii="Times New Roman" w:eastAsia="Times New Roman" w:hAnsi="Times New Roman"/>
                <w:b/>
                <w:szCs w:val="24"/>
                <w:lang w:eastAsia="en-IE"/>
              </w:rPr>
              <w:t>10.</w:t>
            </w:r>
            <w:r w:rsidRPr="00CB32BD">
              <w:rPr>
                <w:rFonts w:ascii="Times New Roman" w:eastAsia="Times New Roman" w:hAnsi="Times New Roman"/>
                <w:b/>
                <w:szCs w:val="24"/>
                <w:lang w:eastAsia="en-IE"/>
              </w:rPr>
              <w:t xml:space="preserve"> Home Tuition Scheme</w:t>
            </w:r>
          </w:p>
        </w:tc>
      </w:tr>
      <w:tr w:rsidR="00846ED6" w:rsidRPr="000E49D2" w14:paraId="0DC46662" w14:textId="77777777" w:rsidTr="00700136">
        <w:trPr>
          <w:gridAfter w:val="5"/>
          <w:wAfter w:w="92" w:type="dxa"/>
          <w:trHeight w:val="2609"/>
          <w:jc w:val="center"/>
        </w:trPr>
        <w:tc>
          <w:tcPr>
            <w:tcW w:w="2395" w:type="dxa"/>
            <w:tcBorders>
              <w:top w:val="single" w:sz="4" w:space="0" w:color="auto"/>
              <w:left w:val="single" w:sz="4" w:space="0" w:color="auto"/>
              <w:bottom w:val="single" w:sz="4" w:space="0" w:color="auto"/>
              <w:right w:val="single" w:sz="4" w:space="0" w:color="auto"/>
            </w:tcBorders>
          </w:tcPr>
          <w:p w14:paraId="4A7116D9" w14:textId="77777777" w:rsidR="00846ED6" w:rsidRPr="004A5DF7" w:rsidRDefault="00846ED6" w:rsidP="00846ED6">
            <w:pPr>
              <w:rPr>
                <w:rFonts w:ascii="Times New Roman" w:hAnsi="Times New Roman"/>
                <w:szCs w:val="24"/>
                <w:lang w:eastAsia="en-IE"/>
              </w:rPr>
            </w:pPr>
            <w:r w:rsidRPr="004A5DF7">
              <w:rPr>
                <w:rFonts w:ascii="Times New Roman" w:hAnsi="Times New Roman"/>
                <w:szCs w:val="24"/>
                <w:lang w:eastAsia="en-IE"/>
              </w:rPr>
              <w:t>Linking with the Home Tuition Scheme to ensure students can transition to available Special Class or Special School Places.</w:t>
            </w:r>
          </w:p>
          <w:p w14:paraId="6F866AAE" w14:textId="77777777" w:rsidR="00846ED6" w:rsidRPr="004A5DF7" w:rsidRDefault="00846ED6" w:rsidP="00846ED6">
            <w:pPr>
              <w:rPr>
                <w:rFonts w:ascii="Times New Roman" w:hAnsi="Times New Roman"/>
                <w:szCs w:val="24"/>
                <w:lang w:eastAsia="en-IE"/>
              </w:rPr>
            </w:pPr>
          </w:p>
          <w:p w14:paraId="12B78BFA" w14:textId="77777777" w:rsidR="00846ED6" w:rsidRPr="004A5DF7" w:rsidRDefault="00846ED6" w:rsidP="00846ED6">
            <w:pPr>
              <w:rPr>
                <w:rFonts w:ascii="Times New Roman" w:hAnsi="Times New Roman"/>
                <w:szCs w:val="24"/>
                <w:lang w:eastAsia="en-IE"/>
              </w:rPr>
            </w:pPr>
          </w:p>
          <w:p w14:paraId="2681A58D" w14:textId="77777777" w:rsidR="00846ED6" w:rsidRPr="004A5DF7" w:rsidRDefault="00846ED6" w:rsidP="00846ED6">
            <w:pPr>
              <w:rPr>
                <w:rFonts w:ascii="Times New Roman" w:hAnsi="Times New Roman"/>
                <w:szCs w:val="24"/>
                <w:lang w:eastAsia="en-IE"/>
              </w:rPr>
            </w:pPr>
          </w:p>
        </w:tc>
        <w:tc>
          <w:tcPr>
            <w:tcW w:w="636" w:type="dxa"/>
            <w:gridSpan w:val="2"/>
            <w:tcBorders>
              <w:top w:val="single" w:sz="4" w:space="0" w:color="auto"/>
              <w:left w:val="single" w:sz="4" w:space="0" w:color="auto"/>
            </w:tcBorders>
          </w:tcPr>
          <w:p w14:paraId="56B8E0BF" w14:textId="77777777" w:rsidR="00846ED6" w:rsidRPr="004A5DF7" w:rsidRDefault="00846ED6" w:rsidP="00846ED6">
            <w:pPr>
              <w:rPr>
                <w:rFonts w:ascii="Times New Roman" w:hAnsi="Times New Roman"/>
                <w:szCs w:val="24"/>
                <w:lang w:eastAsia="en-IE"/>
              </w:rPr>
            </w:pPr>
            <w:r w:rsidRPr="004A5DF7">
              <w:rPr>
                <w:rFonts w:ascii="Times New Roman" w:hAnsi="Times New Roman"/>
                <w:szCs w:val="24"/>
                <w:lang w:eastAsia="en-IE"/>
              </w:rPr>
              <w:t>10.1</w:t>
            </w:r>
          </w:p>
        </w:tc>
        <w:tc>
          <w:tcPr>
            <w:tcW w:w="3314" w:type="dxa"/>
            <w:gridSpan w:val="4"/>
            <w:tcBorders>
              <w:top w:val="single" w:sz="4" w:space="0" w:color="auto"/>
              <w:right w:val="single" w:sz="4" w:space="0" w:color="auto"/>
            </w:tcBorders>
          </w:tcPr>
          <w:p w14:paraId="0D92E704" w14:textId="77777777" w:rsidR="00846ED6" w:rsidRPr="004A5DF7" w:rsidRDefault="00846ED6" w:rsidP="00846ED6">
            <w:pPr>
              <w:rPr>
                <w:rFonts w:ascii="Times New Roman" w:hAnsi="Times New Roman"/>
                <w:szCs w:val="24"/>
                <w:lang w:eastAsia="en-IE"/>
              </w:rPr>
            </w:pPr>
            <w:r w:rsidRPr="004A5DF7">
              <w:rPr>
                <w:rFonts w:ascii="Times New Roman" w:hAnsi="Times New Roman"/>
                <w:szCs w:val="24"/>
                <w:lang w:eastAsia="en-IE"/>
              </w:rPr>
              <w:t>Identify where school places are available for children who are currently under the Home Tuition scheme to ensure that these children transition into the available Special Class or Special School places.</w:t>
            </w:r>
          </w:p>
          <w:p w14:paraId="57B53FF2" w14:textId="77777777" w:rsidR="00846ED6" w:rsidRPr="004A5DF7" w:rsidRDefault="00846ED6" w:rsidP="00846ED6">
            <w:pPr>
              <w:rPr>
                <w:rFonts w:ascii="Times New Roman" w:hAnsi="Times New Roman"/>
                <w:szCs w:val="24"/>
                <w:lang w:eastAsia="en-IE"/>
              </w:rPr>
            </w:pPr>
          </w:p>
        </w:tc>
        <w:tc>
          <w:tcPr>
            <w:tcW w:w="3007" w:type="dxa"/>
            <w:gridSpan w:val="3"/>
            <w:tcBorders>
              <w:top w:val="single" w:sz="4" w:space="0" w:color="auto"/>
              <w:left w:val="single" w:sz="4" w:space="0" w:color="auto"/>
              <w:bottom w:val="single" w:sz="4" w:space="0" w:color="auto"/>
              <w:right w:val="single" w:sz="4" w:space="0" w:color="auto"/>
            </w:tcBorders>
          </w:tcPr>
          <w:p w14:paraId="5F63094B" w14:textId="77777777" w:rsidR="00846ED6" w:rsidRPr="004A5DF7" w:rsidRDefault="00846ED6" w:rsidP="00846ED6">
            <w:pPr>
              <w:rPr>
                <w:rFonts w:ascii="Times New Roman" w:hAnsi="Times New Roman"/>
                <w:szCs w:val="24"/>
                <w:lang w:eastAsia="en-IE"/>
              </w:rPr>
            </w:pPr>
            <w:r w:rsidRPr="004A5DF7">
              <w:rPr>
                <w:rFonts w:ascii="Times New Roman" w:hAnsi="Times New Roman"/>
                <w:szCs w:val="24"/>
                <w:lang w:eastAsia="en-IE"/>
              </w:rPr>
              <w:t>Children who are availing of the Home Tuition Scheme while requiring a special class or special school place have one available to them within a reasonable distance.</w:t>
            </w:r>
          </w:p>
          <w:p w14:paraId="75686F0A" w14:textId="77777777" w:rsidR="00846ED6" w:rsidRPr="004A5DF7" w:rsidRDefault="00846ED6" w:rsidP="00846ED6">
            <w:pPr>
              <w:rPr>
                <w:rFonts w:ascii="Times New Roman" w:hAnsi="Times New Roman"/>
                <w:szCs w:val="24"/>
                <w:lang w:eastAsia="en-IE"/>
              </w:rPr>
            </w:pPr>
          </w:p>
          <w:p w14:paraId="4278C8F2" w14:textId="77777777" w:rsidR="00846ED6" w:rsidRPr="004A5DF7" w:rsidRDefault="00846ED6" w:rsidP="00846ED6">
            <w:pPr>
              <w:rPr>
                <w:rFonts w:ascii="Times New Roman" w:hAnsi="Times New Roman"/>
                <w:szCs w:val="24"/>
                <w:lang w:eastAsia="en-IE"/>
              </w:rPr>
            </w:pPr>
          </w:p>
        </w:tc>
        <w:tc>
          <w:tcPr>
            <w:tcW w:w="1397" w:type="dxa"/>
            <w:tcBorders>
              <w:top w:val="single" w:sz="4" w:space="0" w:color="auto"/>
              <w:left w:val="single" w:sz="4" w:space="0" w:color="auto"/>
              <w:bottom w:val="single" w:sz="4" w:space="0" w:color="auto"/>
              <w:right w:val="single" w:sz="4" w:space="0" w:color="auto"/>
            </w:tcBorders>
          </w:tcPr>
          <w:p w14:paraId="2EC1BE90" w14:textId="77777777" w:rsidR="00846ED6" w:rsidRPr="004A5DF7" w:rsidRDefault="00846ED6" w:rsidP="00846ED6">
            <w:pPr>
              <w:rPr>
                <w:rFonts w:ascii="Times New Roman" w:hAnsi="Times New Roman"/>
                <w:szCs w:val="24"/>
                <w:lang w:eastAsia="en-IE"/>
              </w:rPr>
            </w:pPr>
            <w:r w:rsidRPr="004A5DF7">
              <w:rPr>
                <w:rFonts w:ascii="Times New Roman" w:hAnsi="Times New Roman"/>
                <w:szCs w:val="24"/>
                <w:lang w:eastAsia="en-IE"/>
              </w:rPr>
              <w:t>Ongoing</w:t>
            </w:r>
          </w:p>
          <w:p w14:paraId="59B85B33" w14:textId="77777777" w:rsidR="00846ED6" w:rsidRPr="004A5DF7" w:rsidRDefault="00846ED6" w:rsidP="00846ED6">
            <w:pPr>
              <w:rPr>
                <w:lang w:eastAsia="en-IE"/>
              </w:rPr>
            </w:pPr>
          </w:p>
          <w:p w14:paraId="108F98E9" w14:textId="77777777" w:rsidR="00846ED6" w:rsidRPr="004A5DF7" w:rsidRDefault="00846ED6" w:rsidP="00846ED6">
            <w:pPr>
              <w:rPr>
                <w:lang w:eastAsia="en-IE"/>
              </w:rPr>
            </w:pPr>
          </w:p>
          <w:p w14:paraId="6FE9CCE7" w14:textId="77777777" w:rsidR="00846ED6" w:rsidRPr="004A5DF7" w:rsidRDefault="00846ED6" w:rsidP="00846ED6">
            <w:pPr>
              <w:rPr>
                <w:lang w:eastAsia="en-IE"/>
              </w:rPr>
            </w:pPr>
          </w:p>
          <w:p w14:paraId="7766A4D6" w14:textId="77777777" w:rsidR="00846ED6" w:rsidRPr="004A5DF7" w:rsidRDefault="00846ED6" w:rsidP="00846ED6">
            <w:pPr>
              <w:rPr>
                <w:lang w:eastAsia="en-IE"/>
              </w:rPr>
            </w:pPr>
          </w:p>
          <w:p w14:paraId="37CEADBD" w14:textId="77777777" w:rsidR="00846ED6" w:rsidRPr="004A5DF7" w:rsidRDefault="00846ED6" w:rsidP="00846ED6">
            <w:pPr>
              <w:rPr>
                <w:lang w:eastAsia="en-IE"/>
              </w:rPr>
            </w:pPr>
          </w:p>
          <w:p w14:paraId="0EEBF937" w14:textId="77777777" w:rsidR="00846ED6" w:rsidRPr="004A5DF7" w:rsidRDefault="00846ED6" w:rsidP="00846ED6">
            <w:pPr>
              <w:rPr>
                <w:lang w:eastAsia="en-IE"/>
              </w:rPr>
            </w:pPr>
          </w:p>
        </w:tc>
      </w:tr>
      <w:tr w:rsidR="00846ED6" w:rsidRPr="000E49D2" w14:paraId="70B1F5D8" w14:textId="77777777" w:rsidTr="00700136">
        <w:trPr>
          <w:gridAfter w:val="2"/>
          <w:wAfter w:w="36" w:type="dxa"/>
          <w:trHeight w:val="439"/>
          <w:jc w:val="center"/>
        </w:trPr>
        <w:tc>
          <w:tcPr>
            <w:tcW w:w="10805" w:type="dxa"/>
            <w:gridSpan w:val="14"/>
            <w:tcBorders>
              <w:top w:val="single" w:sz="8" w:space="0" w:color="auto"/>
              <w:left w:val="single" w:sz="8" w:space="0" w:color="auto"/>
              <w:bottom w:val="single" w:sz="8" w:space="0" w:color="auto"/>
              <w:right w:val="nil"/>
            </w:tcBorders>
            <w:shd w:val="clear" w:color="000000" w:fill="EAF1DD"/>
          </w:tcPr>
          <w:p w14:paraId="4298884E" w14:textId="77777777" w:rsidR="00846ED6" w:rsidRPr="000E49D2" w:rsidRDefault="00846ED6" w:rsidP="00846ED6">
            <w:pPr>
              <w:spacing w:after="0" w:line="240" w:lineRule="auto"/>
              <w:rPr>
                <w:rFonts w:ascii="Times New Roman" w:eastAsia="Times New Roman" w:hAnsi="Times New Roman"/>
                <w:b/>
                <w:bCs/>
                <w:szCs w:val="24"/>
                <w:lang w:eastAsia="en-IE"/>
              </w:rPr>
            </w:pPr>
            <w:r>
              <w:rPr>
                <w:rFonts w:ascii="Times New Roman" w:eastAsia="Times New Roman" w:hAnsi="Times New Roman"/>
                <w:b/>
                <w:bCs/>
                <w:szCs w:val="24"/>
                <w:lang w:eastAsia="en-IE"/>
              </w:rPr>
              <w:t xml:space="preserve">11. </w:t>
            </w:r>
            <w:r w:rsidRPr="000E49D2">
              <w:rPr>
                <w:rFonts w:ascii="Times New Roman" w:eastAsia="Times New Roman" w:hAnsi="Times New Roman"/>
                <w:b/>
                <w:bCs/>
                <w:szCs w:val="24"/>
                <w:lang w:eastAsia="en-IE"/>
              </w:rPr>
              <w:t xml:space="preserve">Assistive Technology and Home Tuition scheme    </w:t>
            </w:r>
          </w:p>
        </w:tc>
      </w:tr>
      <w:tr w:rsidR="00846ED6" w:rsidRPr="000E49D2" w14:paraId="083F2DC9" w14:textId="77777777" w:rsidTr="00700136">
        <w:trPr>
          <w:gridAfter w:val="5"/>
          <w:wAfter w:w="92" w:type="dxa"/>
          <w:trHeight w:val="1384"/>
          <w:jc w:val="center"/>
        </w:trPr>
        <w:tc>
          <w:tcPr>
            <w:tcW w:w="2395" w:type="dxa"/>
            <w:vMerge w:val="restart"/>
            <w:tcBorders>
              <w:top w:val="nil"/>
              <w:left w:val="single" w:sz="4" w:space="0" w:color="auto"/>
              <w:bottom w:val="nil"/>
              <w:right w:val="dotted" w:sz="4" w:space="0" w:color="auto"/>
            </w:tcBorders>
            <w:hideMark/>
          </w:tcPr>
          <w:p w14:paraId="763153AE"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 xml:space="preserve">Ensure cases and data are managed in a timely manner. </w:t>
            </w:r>
          </w:p>
        </w:tc>
        <w:tc>
          <w:tcPr>
            <w:tcW w:w="636" w:type="dxa"/>
            <w:gridSpan w:val="2"/>
            <w:tcBorders>
              <w:top w:val="nil"/>
              <w:left w:val="nil"/>
              <w:bottom w:val="dotted" w:sz="4" w:space="0" w:color="auto"/>
              <w:right w:val="nil"/>
            </w:tcBorders>
          </w:tcPr>
          <w:p w14:paraId="5D642FEC"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11.1</w:t>
            </w:r>
          </w:p>
        </w:tc>
        <w:tc>
          <w:tcPr>
            <w:tcW w:w="3314" w:type="dxa"/>
            <w:gridSpan w:val="4"/>
            <w:tcBorders>
              <w:top w:val="nil"/>
              <w:left w:val="nil"/>
              <w:bottom w:val="dotted" w:sz="4" w:space="0" w:color="auto"/>
              <w:right w:val="dotted" w:sz="4" w:space="0" w:color="auto"/>
            </w:tcBorders>
            <w:hideMark/>
          </w:tcPr>
          <w:p w14:paraId="678F585C"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 xml:space="preserve">Application process in line with current policy, appropriately processed and responded to in a timely manner. </w:t>
            </w:r>
          </w:p>
        </w:tc>
        <w:tc>
          <w:tcPr>
            <w:tcW w:w="3007" w:type="dxa"/>
            <w:gridSpan w:val="3"/>
            <w:tcBorders>
              <w:top w:val="nil"/>
              <w:left w:val="nil"/>
              <w:bottom w:val="dotted" w:sz="4" w:space="0" w:color="auto"/>
              <w:right w:val="dotted" w:sz="4" w:space="0" w:color="auto"/>
            </w:tcBorders>
            <w:hideMark/>
          </w:tcPr>
          <w:p w14:paraId="013DA348"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 xml:space="preserve">Ensure cases are supported and managed in a timely manner. </w:t>
            </w:r>
          </w:p>
        </w:tc>
        <w:tc>
          <w:tcPr>
            <w:tcW w:w="1397" w:type="dxa"/>
            <w:tcBorders>
              <w:top w:val="nil"/>
              <w:left w:val="nil"/>
              <w:bottom w:val="dotted" w:sz="4" w:space="0" w:color="auto"/>
              <w:right w:val="single" w:sz="4" w:space="0" w:color="auto"/>
            </w:tcBorders>
            <w:hideMark/>
          </w:tcPr>
          <w:p w14:paraId="34ADBD2D"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Ongoing</w:t>
            </w:r>
          </w:p>
        </w:tc>
      </w:tr>
      <w:tr w:rsidR="00846ED6" w:rsidRPr="000E49D2" w14:paraId="21E0442C" w14:textId="77777777" w:rsidTr="00700136">
        <w:trPr>
          <w:gridAfter w:val="5"/>
          <w:wAfter w:w="92" w:type="dxa"/>
          <w:trHeight w:val="1395"/>
          <w:jc w:val="center"/>
        </w:trPr>
        <w:tc>
          <w:tcPr>
            <w:tcW w:w="2395" w:type="dxa"/>
            <w:vMerge/>
            <w:tcBorders>
              <w:top w:val="nil"/>
              <w:left w:val="single" w:sz="4" w:space="0" w:color="auto"/>
              <w:bottom w:val="nil"/>
              <w:right w:val="dotted" w:sz="4" w:space="0" w:color="auto"/>
            </w:tcBorders>
            <w:vAlign w:val="center"/>
            <w:hideMark/>
          </w:tcPr>
          <w:p w14:paraId="7ACC2D1A"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636" w:type="dxa"/>
            <w:gridSpan w:val="2"/>
            <w:tcBorders>
              <w:top w:val="nil"/>
              <w:left w:val="nil"/>
              <w:bottom w:val="dotted" w:sz="4" w:space="0" w:color="auto"/>
              <w:right w:val="nil"/>
            </w:tcBorders>
          </w:tcPr>
          <w:p w14:paraId="05EB4608"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11.2</w:t>
            </w:r>
          </w:p>
        </w:tc>
        <w:tc>
          <w:tcPr>
            <w:tcW w:w="3314" w:type="dxa"/>
            <w:gridSpan w:val="4"/>
            <w:tcBorders>
              <w:top w:val="nil"/>
              <w:left w:val="nil"/>
              <w:bottom w:val="dotted" w:sz="4" w:space="0" w:color="auto"/>
              <w:right w:val="dotted" w:sz="4" w:space="0" w:color="auto"/>
            </w:tcBorders>
            <w:hideMark/>
          </w:tcPr>
          <w:p w14:paraId="2DEA5B47"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Participate in review of scheme.</w:t>
            </w:r>
          </w:p>
        </w:tc>
        <w:tc>
          <w:tcPr>
            <w:tcW w:w="3007" w:type="dxa"/>
            <w:gridSpan w:val="3"/>
            <w:tcBorders>
              <w:top w:val="nil"/>
              <w:left w:val="nil"/>
              <w:bottom w:val="dotted" w:sz="4" w:space="0" w:color="auto"/>
              <w:right w:val="dotted" w:sz="4" w:space="0" w:color="auto"/>
            </w:tcBorders>
            <w:hideMark/>
          </w:tcPr>
          <w:p w14:paraId="12BC7961" w14:textId="77777777" w:rsidR="00846ED6" w:rsidRPr="000E49D2" w:rsidRDefault="00846ED6" w:rsidP="00846ED6">
            <w:pPr>
              <w:spacing w:after="0" w:line="240" w:lineRule="auto"/>
              <w:rPr>
                <w:rFonts w:ascii="Times New Roman" w:eastAsia="Times New Roman" w:hAnsi="Times New Roman"/>
                <w:szCs w:val="24"/>
                <w:lang w:eastAsia="en-IE"/>
              </w:rPr>
            </w:pPr>
            <w:r w:rsidRPr="00BF2810">
              <w:rPr>
                <w:rFonts w:ascii="Times New Roman" w:eastAsia="Times New Roman" w:hAnsi="Times New Roman"/>
                <w:szCs w:val="24"/>
                <w:lang w:eastAsia="en-IE"/>
              </w:rPr>
              <w:t>Attendance as required at meetings regarding the development of the scheme and associated training.</w:t>
            </w:r>
          </w:p>
        </w:tc>
        <w:tc>
          <w:tcPr>
            <w:tcW w:w="1397" w:type="dxa"/>
            <w:tcBorders>
              <w:top w:val="nil"/>
              <w:left w:val="nil"/>
              <w:bottom w:val="dotted" w:sz="4" w:space="0" w:color="auto"/>
              <w:right w:val="single" w:sz="4" w:space="0" w:color="auto"/>
            </w:tcBorders>
            <w:hideMark/>
          </w:tcPr>
          <w:p w14:paraId="638935C2"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Ongoing</w:t>
            </w:r>
          </w:p>
        </w:tc>
      </w:tr>
      <w:tr w:rsidR="00846ED6" w:rsidRPr="000E49D2" w14:paraId="58628F91" w14:textId="77777777" w:rsidTr="00700136">
        <w:trPr>
          <w:gridAfter w:val="5"/>
          <w:wAfter w:w="92" w:type="dxa"/>
          <w:trHeight w:val="588"/>
          <w:jc w:val="center"/>
        </w:trPr>
        <w:tc>
          <w:tcPr>
            <w:tcW w:w="2395" w:type="dxa"/>
            <w:vMerge/>
            <w:tcBorders>
              <w:top w:val="nil"/>
              <w:left w:val="single" w:sz="4" w:space="0" w:color="auto"/>
              <w:bottom w:val="single" w:sz="4" w:space="0" w:color="auto"/>
              <w:right w:val="dotted" w:sz="4" w:space="0" w:color="auto"/>
            </w:tcBorders>
            <w:vAlign w:val="center"/>
            <w:hideMark/>
          </w:tcPr>
          <w:p w14:paraId="33A406A8"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636" w:type="dxa"/>
            <w:gridSpan w:val="2"/>
            <w:tcBorders>
              <w:top w:val="nil"/>
              <w:left w:val="nil"/>
              <w:bottom w:val="single" w:sz="4" w:space="0" w:color="auto"/>
              <w:right w:val="nil"/>
            </w:tcBorders>
          </w:tcPr>
          <w:p w14:paraId="36A01720"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11.3</w:t>
            </w:r>
          </w:p>
        </w:tc>
        <w:tc>
          <w:tcPr>
            <w:tcW w:w="3314" w:type="dxa"/>
            <w:gridSpan w:val="4"/>
            <w:tcBorders>
              <w:top w:val="nil"/>
              <w:left w:val="nil"/>
              <w:bottom w:val="single" w:sz="4" w:space="0" w:color="auto"/>
              <w:right w:val="dotted" w:sz="4" w:space="0" w:color="auto"/>
            </w:tcBorders>
            <w:hideMark/>
          </w:tcPr>
          <w:p w14:paraId="36A3F407"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Manage at a local level.</w:t>
            </w:r>
          </w:p>
        </w:tc>
        <w:tc>
          <w:tcPr>
            <w:tcW w:w="3007" w:type="dxa"/>
            <w:gridSpan w:val="3"/>
            <w:tcBorders>
              <w:top w:val="nil"/>
              <w:left w:val="nil"/>
              <w:bottom w:val="single" w:sz="4" w:space="0" w:color="auto"/>
              <w:right w:val="dotted" w:sz="4" w:space="0" w:color="auto"/>
            </w:tcBorders>
            <w:hideMark/>
          </w:tcPr>
          <w:p w14:paraId="4AD57C5F" w14:textId="77777777" w:rsidR="00846ED6"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 xml:space="preserve">Data is collected on each of the schemes. </w:t>
            </w:r>
          </w:p>
          <w:p w14:paraId="7B111B74" w14:textId="77777777" w:rsidR="00846ED6" w:rsidRDefault="00846ED6" w:rsidP="00846ED6">
            <w:pPr>
              <w:spacing w:after="0" w:line="240" w:lineRule="auto"/>
              <w:rPr>
                <w:rFonts w:ascii="Times New Roman" w:eastAsia="Times New Roman" w:hAnsi="Times New Roman"/>
                <w:szCs w:val="24"/>
                <w:lang w:eastAsia="en-IE"/>
              </w:rPr>
            </w:pPr>
          </w:p>
          <w:p w14:paraId="5A573444"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1397" w:type="dxa"/>
            <w:tcBorders>
              <w:top w:val="nil"/>
              <w:left w:val="nil"/>
              <w:bottom w:val="single" w:sz="4" w:space="0" w:color="auto"/>
              <w:right w:val="single" w:sz="4" w:space="0" w:color="auto"/>
            </w:tcBorders>
            <w:hideMark/>
          </w:tcPr>
          <w:p w14:paraId="5E7CE9BF" w14:textId="77777777" w:rsidR="00846ED6"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Ongoing</w:t>
            </w:r>
          </w:p>
          <w:p w14:paraId="79202471" w14:textId="77777777" w:rsidR="00846ED6" w:rsidRDefault="00846ED6" w:rsidP="00846ED6">
            <w:pPr>
              <w:spacing w:after="0" w:line="240" w:lineRule="auto"/>
              <w:rPr>
                <w:rFonts w:ascii="Times New Roman" w:eastAsia="Times New Roman" w:hAnsi="Times New Roman"/>
                <w:szCs w:val="24"/>
                <w:lang w:eastAsia="en-IE"/>
              </w:rPr>
            </w:pPr>
          </w:p>
          <w:p w14:paraId="6122FE02" w14:textId="77777777" w:rsidR="00846ED6" w:rsidRDefault="00846ED6" w:rsidP="00846ED6">
            <w:pPr>
              <w:spacing w:after="0" w:line="240" w:lineRule="auto"/>
              <w:rPr>
                <w:rFonts w:ascii="Times New Roman" w:eastAsia="Times New Roman" w:hAnsi="Times New Roman"/>
                <w:szCs w:val="24"/>
                <w:lang w:eastAsia="en-IE"/>
              </w:rPr>
            </w:pPr>
          </w:p>
          <w:p w14:paraId="16776F6A" w14:textId="77777777" w:rsidR="00846ED6" w:rsidRDefault="00846ED6" w:rsidP="00846ED6">
            <w:pPr>
              <w:spacing w:after="0" w:line="240" w:lineRule="auto"/>
              <w:rPr>
                <w:rFonts w:ascii="Times New Roman" w:eastAsia="Times New Roman" w:hAnsi="Times New Roman"/>
                <w:szCs w:val="24"/>
                <w:lang w:eastAsia="en-IE"/>
              </w:rPr>
            </w:pPr>
          </w:p>
          <w:p w14:paraId="7EFA036E" w14:textId="77777777" w:rsidR="00846ED6" w:rsidRPr="000E49D2" w:rsidRDefault="00846ED6" w:rsidP="00846ED6">
            <w:pPr>
              <w:spacing w:after="0" w:line="240" w:lineRule="auto"/>
              <w:rPr>
                <w:rFonts w:ascii="Times New Roman" w:eastAsia="Times New Roman" w:hAnsi="Times New Roman"/>
                <w:szCs w:val="24"/>
                <w:lang w:eastAsia="en-IE"/>
              </w:rPr>
            </w:pPr>
          </w:p>
        </w:tc>
      </w:tr>
      <w:tr w:rsidR="00846ED6" w:rsidRPr="000E49D2" w14:paraId="74A02CBA" w14:textId="77777777" w:rsidTr="00700136">
        <w:trPr>
          <w:gridAfter w:val="5"/>
          <w:wAfter w:w="92" w:type="dxa"/>
          <w:trHeight w:val="588"/>
          <w:jc w:val="center"/>
        </w:trPr>
        <w:tc>
          <w:tcPr>
            <w:tcW w:w="2395" w:type="dxa"/>
            <w:tcBorders>
              <w:top w:val="single" w:sz="4" w:space="0" w:color="auto"/>
              <w:left w:val="single" w:sz="4" w:space="0" w:color="auto"/>
              <w:bottom w:val="single" w:sz="8" w:space="0" w:color="auto"/>
              <w:right w:val="single" w:sz="8" w:space="0" w:color="auto"/>
            </w:tcBorders>
            <w:shd w:val="clear" w:color="000000" w:fill="DBE5F1"/>
          </w:tcPr>
          <w:p w14:paraId="582A8A36"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 xml:space="preserve">Outputs </w:t>
            </w:r>
          </w:p>
        </w:tc>
        <w:tc>
          <w:tcPr>
            <w:tcW w:w="636" w:type="dxa"/>
            <w:gridSpan w:val="2"/>
            <w:tcBorders>
              <w:top w:val="single" w:sz="4" w:space="0" w:color="auto"/>
              <w:left w:val="nil"/>
              <w:bottom w:val="single" w:sz="8" w:space="0" w:color="auto"/>
              <w:right w:val="nil"/>
            </w:tcBorders>
            <w:shd w:val="clear" w:color="000000" w:fill="DBE5F1"/>
          </w:tcPr>
          <w:p w14:paraId="73051FF7" w14:textId="77777777" w:rsidR="00846ED6" w:rsidRDefault="00846ED6" w:rsidP="00846ED6">
            <w:pPr>
              <w:spacing w:after="0" w:line="240" w:lineRule="auto"/>
              <w:rPr>
                <w:rFonts w:ascii="Times New Roman" w:eastAsia="Times New Roman" w:hAnsi="Times New Roman"/>
                <w:szCs w:val="24"/>
                <w:lang w:eastAsia="en-IE"/>
              </w:rPr>
            </w:pPr>
          </w:p>
        </w:tc>
        <w:tc>
          <w:tcPr>
            <w:tcW w:w="3314" w:type="dxa"/>
            <w:gridSpan w:val="4"/>
            <w:tcBorders>
              <w:top w:val="single" w:sz="4" w:space="0" w:color="auto"/>
              <w:left w:val="nil"/>
              <w:bottom w:val="single" w:sz="8" w:space="0" w:color="auto"/>
              <w:right w:val="single" w:sz="8" w:space="0" w:color="auto"/>
            </w:tcBorders>
            <w:shd w:val="clear" w:color="000000" w:fill="DBE5F1"/>
          </w:tcPr>
          <w:p w14:paraId="26A84B95"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b/>
                <w:bCs/>
                <w:szCs w:val="24"/>
                <w:lang w:eastAsia="en-IE"/>
              </w:rPr>
              <w:t>NCSE Actions</w:t>
            </w:r>
          </w:p>
        </w:tc>
        <w:tc>
          <w:tcPr>
            <w:tcW w:w="3007" w:type="dxa"/>
            <w:gridSpan w:val="3"/>
            <w:tcBorders>
              <w:top w:val="single" w:sz="4" w:space="0" w:color="auto"/>
              <w:left w:val="nil"/>
              <w:bottom w:val="single" w:sz="8" w:space="0" w:color="auto"/>
              <w:right w:val="single" w:sz="8" w:space="0" w:color="auto"/>
            </w:tcBorders>
            <w:shd w:val="clear" w:color="000000" w:fill="DBE5F1"/>
          </w:tcPr>
          <w:p w14:paraId="2168488E"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b/>
                <w:bCs/>
                <w:szCs w:val="24"/>
                <w:lang w:eastAsia="en-IE"/>
              </w:rPr>
              <w:t>Key Performance Indicator</w:t>
            </w:r>
          </w:p>
        </w:tc>
        <w:tc>
          <w:tcPr>
            <w:tcW w:w="1397" w:type="dxa"/>
            <w:tcBorders>
              <w:top w:val="single" w:sz="4" w:space="0" w:color="auto"/>
              <w:left w:val="nil"/>
              <w:bottom w:val="single" w:sz="8" w:space="0" w:color="auto"/>
              <w:right w:val="single" w:sz="4" w:space="0" w:color="auto"/>
            </w:tcBorders>
            <w:shd w:val="clear" w:color="000000" w:fill="DBE5F1"/>
          </w:tcPr>
          <w:p w14:paraId="38B4369E"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b/>
                <w:bCs/>
                <w:szCs w:val="24"/>
                <w:lang w:eastAsia="en-IE"/>
              </w:rPr>
              <w:t>Timeframe</w:t>
            </w:r>
          </w:p>
        </w:tc>
      </w:tr>
      <w:tr w:rsidR="00846ED6" w:rsidRPr="000E49D2" w14:paraId="30142FFC" w14:textId="77777777" w:rsidTr="00700136">
        <w:trPr>
          <w:gridAfter w:val="2"/>
          <w:wAfter w:w="36" w:type="dxa"/>
          <w:trHeight w:val="418"/>
          <w:jc w:val="center"/>
        </w:trPr>
        <w:tc>
          <w:tcPr>
            <w:tcW w:w="10805" w:type="dxa"/>
            <w:gridSpan w:val="14"/>
            <w:tcBorders>
              <w:top w:val="single" w:sz="8" w:space="0" w:color="auto"/>
              <w:left w:val="single" w:sz="8" w:space="0" w:color="auto"/>
              <w:bottom w:val="nil"/>
              <w:right w:val="nil"/>
            </w:tcBorders>
            <w:shd w:val="clear" w:color="000000" w:fill="EAF1DD"/>
          </w:tcPr>
          <w:p w14:paraId="3FE0D9E6" w14:textId="77777777" w:rsidR="00846ED6" w:rsidRPr="000E49D2" w:rsidRDefault="00846ED6" w:rsidP="00846ED6">
            <w:pPr>
              <w:spacing w:after="0" w:line="240" w:lineRule="auto"/>
              <w:rPr>
                <w:rFonts w:ascii="Times New Roman" w:eastAsia="Times New Roman" w:hAnsi="Times New Roman"/>
                <w:b/>
                <w:bCs/>
                <w:szCs w:val="24"/>
                <w:lang w:eastAsia="en-IE"/>
              </w:rPr>
            </w:pPr>
            <w:r>
              <w:rPr>
                <w:rFonts w:ascii="Times New Roman" w:eastAsia="Times New Roman" w:hAnsi="Times New Roman"/>
                <w:b/>
                <w:bCs/>
                <w:szCs w:val="24"/>
                <w:lang w:eastAsia="en-IE"/>
              </w:rPr>
              <w:t xml:space="preserve">12. </w:t>
            </w:r>
            <w:r w:rsidRPr="000E49D2">
              <w:rPr>
                <w:rFonts w:ascii="Times New Roman" w:eastAsia="Times New Roman" w:hAnsi="Times New Roman"/>
                <w:b/>
                <w:bCs/>
                <w:szCs w:val="24"/>
                <w:lang w:eastAsia="en-IE"/>
              </w:rPr>
              <w:t xml:space="preserve">School Transport Scheme                          </w:t>
            </w:r>
          </w:p>
        </w:tc>
      </w:tr>
      <w:tr w:rsidR="00846ED6" w:rsidRPr="000E49D2" w14:paraId="35D5EBE1" w14:textId="77777777" w:rsidTr="00700136">
        <w:trPr>
          <w:gridAfter w:val="5"/>
          <w:wAfter w:w="92" w:type="dxa"/>
          <w:trHeight w:val="913"/>
          <w:jc w:val="center"/>
        </w:trPr>
        <w:tc>
          <w:tcPr>
            <w:tcW w:w="2395" w:type="dxa"/>
            <w:vMerge w:val="restart"/>
            <w:tcBorders>
              <w:top w:val="single" w:sz="4" w:space="0" w:color="auto"/>
              <w:left w:val="single" w:sz="4" w:space="0" w:color="auto"/>
              <w:bottom w:val="single" w:sz="4" w:space="0" w:color="000000"/>
              <w:right w:val="dotted" w:sz="4" w:space="0" w:color="auto"/>
            </w:tcBorders>
            <w:hideMark/>
          </w:tcPr>
          <w:p w14:paraId="1181B1D0"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Support the review of school transport schem</w:t>
            </w:r>
            <w:r>
              <w:rPr>
                <w:rFonts w:ascii="Times New Roman" w:eastAsia="Times New Roman" w:hAnsi="Times New Roman"/>
                <w:b/>
                <w:bCs/>
                <w:szCs w:val="24"/>
                <w:lang w:eastAsia="en-IE"/>
              </w:rPr>
              <w:t>e.</w:t>
            </w:r>
          </w:p>
        </w:tc>
        <w:tc>
          <w:tcPr>
            <w:tcW w:w="636" w:type="dxa"/>
            <w:gridSpan w:val="2"/>
            <w:tcBorders>
              <w:top w:val="single" w:sz="4" w:space="0" w:color="auto"/>
              <w:left w:val="nil"/>
              <w:bottom w:val="dotted" w:sz="4" w:space="0" w:color="auto"/>
              <w:right w:val="nil"/>
            </w:tcBorders>
          </w:tcPr>
          <w:p w14:paraId="378F352E"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12.1</w:t>
            </w:r>
          </w:p>
        </w:tc>
        <w:tc>
          <w:tcPr>
            <w:tcW w:w="3314" w:type="dxa"/>
            <w:gridSpan w:val="4"/>
            <w:tcBorders>
              <w:top w:val="single" w:sz="4" w:space="0" w:color="auto"/>
              <w:left w:val="nil"/>
              <w:bottom w:val="dotted" w:sz="4" w:space="0" w:color="auto"/>
              <w:right w:val="dotted" w:sz="4" w:space="0" w:color="auto"/>
            </w:tcBorders>
            <w:hideMark/>
          </w:tcPr>
          <w:p w14:paraId="0BF7FD88"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Participate in reviews of school transport scheme</w:t>
            </w:r>
          </w:p>
        </w:tc>
        <w:tc>
          <w:tcPr>
            <w:tcW w:w="3007" w:type="dxa"/>
            <w:gridSpan w:val="3"/>
            <w:tcBorders>
              <w:top w:val="single" w:sz="4" w:space="0" w:color="auto"/>
              <w:left w:val="nil"/>
              <w:bottom w:val="dotted" w:sz="4" w:space="0" w:color="auto"/>
              <w:right w:val="dotted" w:sz="4" w:space="0" w:color="auto"/>
            </w:tcBorders>
            <w:hideMark/>
          </w:tcPr>
          <w:p w14:paraId="43C5F963"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Proposals developed to revise and update scheme</w:t>
            </w:r>
          </w:p>
        </w:tc>
        <w:tc>
          <w:tcPr>
            <w:tcW w:w="1397" w:type="dxa"/>
            <w:tcBorders>
              <w:top w:val="single" w:sz="4" w:space="0" w:color="auto"/>
              <w:left w:val="nil"/>
              <w:bottom w:val="dotted" w:sz="4" w:space="0" w:color="auto"/>
              <w:right w:val="single" w:sz="4" w:space="0" w:color="auto"/>
            </w:tcBorders>
            <w:hideMark/>
          </w:tcPr>
          <w:p w14:paraId="1CFD2089"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On-going</w:t>
            </w:r>
          </w:p>
        </w:tc>
      </w:tr>
      <w:tr w:rsidR="00846ED6" w:rsidRPr="000E49D2" w14:paraId="7927DDA6" w14:textId="77777777" w:rsidTr="00700136">
        <w:trPr>
          <w:gridAfter w:val="5"/>
          <w:wAfter w:w="92" w:type="dxa"/>
          <w:trHeight w:val="1159"/>
          <w:jc w:val="center"/>
        </w:trPr>
        <w:tc>
          <w:tcPr>
            <w:tcW w:w="2395" w:type="dxa"/>
            <w:vMerge/>
            <w:tcBorders>
              <w:top w:val="single" w:sz="4" w:space="0" w:color="auto"/>
              <w:left w:val="single" w:sz="4" w:space="0" w:color="auto"/>
              <w:bottom w:val="single" w:sz="4" w:space="0" w:color="000000"/>
              <w:right w:val="dotted" w:sz="4" w:space="0" w:color="auto"/>
            </w:tcBorders>
            <w:vAlign w:val="center"/>
            <w:hideMark/>
          </w:tcPr>
          <w:p w14:paraId="6AC6F4D9"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636" w:type="dxa"/>
            <w:gridSpan w:val="2"/>
            <w:tcBorders>
              <w:top w:val="nil"/>
              <w:left w:val="nil"/>
              <w:bottom w:val="single" w:sz="4" w:space="0" w:color="auto"/>
              <w:right w:val="nil"/>
            </w:tcBorders>
            <w:shd w:val="clear" w:color="auto" w:fill="FFFFFF" w:themeFill="background1"/>
          </w:tcPr>
          <w:p w14:paraId="6DAC0810"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12.2</w:t>
            </w:r>
          </w:p>
        </w:tc>
        <w:tc>
          <w:tcPr>
            <w:tcW w:w="3314" w:type="dxa"/>
            <w:gridSpan w:val="4"/>
            <w:tcBorders>
              <w:top w:val="nil"/>
              <w:left w:val="nil"/>
              <w:bottom w:val="single" w:sz="4" w:space="0" w:color="auto"/>
              <w:right w:val="dotted" w:sz="4" w:space="0" w:color="auto"/>
            </w:tcBorders>
            <w:shd w:val="clear" w:color="auto" w:fill="FFFFFF" w:themeFill="background1"/>
            <w:hideMark/>
          </w:tcPr>
          <w:p w14:paraId="7BBE48EB"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NCSE continues to process applications for school transport</w:t>
            </w:r>
          </w:p>
        </w:tc>
        <w:tc>
          <w:tcPr>
            <w:tcW w:w="3007" w:type="dxa"/>
            <w:gridSpan w:val="3"/>
            <w:tcBorders>
              <w:top w:val="nil"/>
              <w:left w:val="nil"/>
              <w:bottom w:val="single" w:sz="4" w:space="0" w:color="auto"/>
              <w:right w:val="dotted" w:sz="4" w:space="0" w:color="auto"/>
            </w:tcBorders>
            <w:shd w:val="clear" w:color="auto" w:fill="FFFFFF" w:themeFill="background1"/>
            <w:hideMark/>
          </w:tcPr>
          <w:p w14:paraId="4E0049FE"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School transport is made available to all students as required in a timely manner</w:t>
            </w:r>
            <w:r>
              <w:rPr>
                <w:rFonts w:ascii="Times New Roman" w:eastAsia="Times New Roman" w:hAnsi="Times New Roman"/>
                <w:szCs w:val="24"/>
                <w:lang w:eastAsia="en-IE"/>
              </w:rPr>
              <w:t>.</w:t>
            </w:r>
          </w:p>
        </w:tc>
        <w:tc>
          <w:tcPr>
            <w:tcW w:w="1397" w:type="dxa"/>
            <w:tcBorders>
              <w:top w:val="nil"/>
              <w:left w:val="nil"/>
              <w:bottom w:val="single" w:sz="4" w:space="0" w:color="auto"/>
              <w:right w:val="single" w:sz="4" w:space="0" w:color="auto"/>
            </w:tcBorders>
            <w:hideMark/>
          </w:tcPr>
          <w:p w14:paraId="7C238164"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On-going</w:t>
            </w:r>
          </w:p>
        </w:tc>
      </w:tr>
      <w:tr w:rsidR="00846ED6" w:rsidRPr="000E49D2" w14:paraId="07564076" w14:textId="77777777" w:rsidTr="00700136">
        <w:trPr>
          <w:gridAfter w:val="1"/>
          <w:wAfter w:w="17" w:type="dxa"/>
          <w:trHeight w:val="300"/>
          <w:jc w:val="center"/>
        </w:trPr>
        <w:tc>
          <w:tcPr>
            <w:tcW w:w="10824" w:type="dxa"/>
            <w:gridSpan w:val="15"/>
            <w:tcBorders>
              <w:top w:val="nil"/>
              <w:left w:val="single" w:sz="8" w:space="0" w:color="auto"/>
              <w:bottom w:val="nil"/>
              <w:right w:val="nil"/>
            </w:tcBorders>
            <w:shd w:val="clear" w:color="000000" w:fill="EAF1DD"/>
          </w:tcPr>
          <w:p w14:paraId="096F211E" w14:textId="77777777" w:rsidR="00846ED6" w:rsidRPr="000E49D2" w:rsidRDefault="00846ED6" w:rsidP="00846ED6">
            <w:pPr>
              <w:spacing w:after="0" w:line="240" w:lineRule="auto"/>
              <w:rPr>
                <w:rFonts w:ascii="Times New Roman" w:eastAsia="Times New Roman" w:hAnsi="Times New Roman"/>
                <w:b/>
                <w:bCs/>
                <w:szCs w:val="24"/>
                <w:lang w:eastAsia="en-IE"/>
              </w:rPr>
            </w:pPr>
            <w:r>
              <w:rPr>
                <w:rFonts w:ascii="Times New Roman" w:eastAsia="Times New Roman" w:hAnsi="Times New Roman"/>
                <w:b/>
                <w:bCs/>
                <w:szCs w:val="24"/>
                <w:lang w:eastAsia="en-IE"/>
              </w:rPr>
              <w:t xml:space="preserve">13. </w:t>
            </w:r>
            <w:r w:rsidRPr="000E49D2">
              <w:rPr>
                <w:rFonts w:ascii="Times New Roman" w:eastAsia="Times New Roman" w:hAnsi="Times New Roman"/>
                <w:b/>
                <w:bCs/>
                <w:szCs w:val="24"/>
                <w:lang w:eastAsia="en-IE"/>
              </w:rPr>
              <w:t xml:space="preserve">Strategic Planning of NCSE            </w:t>
            </w:r>
          </w:p>
        </w:tc>
      </w:tr>
      <w:tr w:rsidR="00846ED6" w:rsidRPr="000E49D2" w14:paraId="7696B2BF" w14:textId="77777777" w:rsidTr="00700136">
        <w:trPr>
          <w:gridAfter w:val="5"/>
          <w:wAfter w:w="92" w:type="dxa"/>
          <w:trHeight w:val="1110"/>
          <w:jc w:val="center"/>
        </w:trPr>
        <w:tc>
          <w:tcPr>
            <w:tcW w:w="2395" w:type="dxa"/>
            <w:vMerge w:val="restart"/>
            <w:tcBorders>
              <w:top w:val="single" w:sz="4" w:space="0" w:color="auto"/>
              <w:left w:val="single" w:sz="4" w:space="0" w:color="auto"/>
              <w:bottom w:val="single" w:sz="4" w:space="0" w:color="000000"/>
              <w:right w:val="dotted" w:sz="4" w:space="0" w:color="auto"/>
            </w:tcBorders>
            <w:hideMark/>
          </w:tcPr>
          <w:p w14:paraId="12F3AA10"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Expansion of NCSE</w:t>
            </w:r>
          </w:p>
        </w:tc>
        <w:tc>
          <w:tcPr>
            <w:tcW w:w="636" w:type="dxa"/>
            <w:gridSpan w:val="2"/>
            <w:tcBorders>
              <w:top w:val="single" w:sz="4" w:space="0" w:color="auto"/>
              <w:left w:val="nil"/>
              <w:bottom w:val="dotted" w:sz="4" w:space="0" w:color="auto"/>
              <w:right w:val="nil"/>
            </w:tcBorders>
          </w:tcPr>
          <w:p w14:paraId="28CFEE52" w14:textId="77777777" w:rsidR="00846ED6" w:rsidRPr="00C6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13.1</w:t>
            </w:r>
          </w:p>
        </w:tc>
        <w:tc>
          <w:tcPr>
            <w:tcW w:w="3305" w:type="dxa"/>
            <w:gridSpan w:val="3"/>
            <w:tcBorders>
              <w:top w:val="single" w:sz="4" w:space="0" w:color="auto"/>
              <w:left w:val="nil"/>
              <w:bottom w:val="dotted" w:sz="4" w:space="0" w:color="auto"/>
              <w:right w:val="dotted" w:sz="4" w:space="0" w:color="auto"/>
            </w:tcBorders>
            <w:shd w:val="clear" w:color="auto" w:fill="FFFFFF" w:themeFill="background1"/>
            <w:hideMark/>
          </w:tcPr>
          <w:p w14:paraId="4BF696B5" w14:textId="77777777" w:rsidR="00846ED6" w:rsidRPr="000E49D2" w:rsidRDefault="00846ED6" w:rsidP="00846ED6">
            <w:pPr>
              <w:spacing w:after="0" w:line="240" w:lineRule="auto"/>
              <w:rPr>
                <w:rFonts w:ascii="Times New Roman" w:eastAsia="Times New Roman" w:hAnsi="Times New Roman"/>
                <w:szCs w:val="24"/>
                <w:lang w:eastAsia="en-IE"/>
              </w:rPr>
            </w:pPr>
            <w:r w:rsidRPr="00C649D2">
              <w:rPr>
                <w:rFonts w:ascii="Times New Roman" w:eastAsia="Times New Roman" w:hAnsi="Times New Roman"/>
                <w:szCs w:val="24"/>
                <w:lang w:eastAsia="en-IE"/>
              </w:rPr>
              <w:t xml:space="preserve">Continue the </w:t>
            </w:r>
            <w:r>
              <w:rPr>
                <w:rFonts w:ascii="Times New Roman" w:eastAsia="Times New Roman" w:hAnsi="Times New Roman"/>
                <w:szCs w:val="24"/>
                <w:lang w:eastAsia="en-IE"/>
              </w:rPr>
              <w:t xml:space="preserve">structural and organisational, </w:t>
            </w:r>
            <w:r w:rsidRPr="00C649D2">
              <w:rPr>
                <w:rFonts w:ascii="Times New Roman" w:eastAsia="Times New Roman" w:hAnsi="Times New Roman"/>
                <w:szCs w:val="24"/>
                <w:lang w:eastAsia="en-IE"/>
              </w:rPr>
              <w:t xml:space="preserve">implementation processes </w:t>
            </w:r>
            <w:r>
              <w:rPr>
                <w:rFonts w:ascii="Times New Roman" w:eastAsia="Times New Roman" w:hAnsi="Times New Roman"/>
                <w:szCs w:val="24"/>
                <w:lang w:eastAsia="en-IE"/>
              </w:rPr>
              <w:t>to fulfil expansion objectives.</w:t>
            </w:r>
          </w:p>
        </w:tc>
        <w:tc>
          <w:tcPr>
            <w:tcW w:w="3016" w:type="dxa"/>
            <w:gridSpan w:val="4"/>
            <w:tcBorders>
              <w:top w:val="single" w:sz="4" w:space="0" w:color="auto"/>
              <w:left w:val="nil"/>
              <w:bottom w:val="dotted" w:sz="4" w:space="0" w:color="auto"/>
              <w:right w:val="dotted" w:sz="4" w:space="0" w:color="auto"/>
            </w:tcBorders>
            <w:shd w:val="clear" w:color="auto" w:fill="FFFFFF" w:themeFill="background1"/>
            <w:hideMark/>
          </w:tcPr>
          <w:p w14:paraId="4E006C34" w14:textId="77777777" w:rsidR="00846ED6" w:rsidRDefault="00846ED6" w:rsidP="00846ED6">
            <w:pPr>
              <w:spacing w:after="0" w:line="240" w:lineRule="auto"/>
              <w:rPr>
                <w:rFonts w:ascii="Times New Roman" w:eastAsia="Times New Roman" w:hAnsi="Times New Roman"/>
                <w:szCs w:val="24"/>
                <w:lang w:eastAsia="en-IE"/>
              </w:rPr>
            </w:pPr>
            <w:r w:rsidRPr="00C649D2">
              <w:rPr>
                <w:rFonts w:ascii="Times New Roman" w:eastAsia="Times New Roman" w:hAnsi="Times New Roman"/>
                <w:szCs w:val="24"/>
                <w:lang w:eastAsia="en-IE"/>
              </w:rPr>
              <w:t>Implementation of phase 2 strategic expansion, and organisational change managemen</w:t>
            </w:r>
            <w:r>
              <w:rPr>
                <w:rFonts w:ascii="Times New Roman" w:eastAsia="Times New Roman" w:hAnsi="Times New Roman"/>
                <w:szCs w:val="24"/>
                <w:lang w:eastAsia="en-IE"/>
              </w:rPr>
              <w:t>t plans.</w:t>
            </w:r>
          </w:p>
          <w:p w14:paraId="0143E78D"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 xml:space="preserve"> </w:t>
            </w:r>
          </w:p>
        </w:tc>
        <w:tc>
          <w:tcPr>
            <w:tcW w:w="1397" w:type="dxa"/>
            <w:tcBorders>
              <w:top w:val="single" w:sz="4" w:space="0" w:color="auto"/>
              <w:left w:val="nil"/>
              <w:bottom w:val="dotted" w:sz="4" w:space="0" w:color="auto"/>
              <w:right w:val="single" w:sz="4" w:space="0" w:color="auto"/>
            </w:tcBorders>
            <w:shd w:val="clear" w:color="auto" w:fill="FFFFFF" w:themeFill="background1"/>
            <w:hideMark/>
          </w:tcPr>
          <w:p w14:paraId="2516CBD7"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Q1, 2024</w:t>
            </w:r>
          </w:p>
        </w:tc>
      </w:tr>
      <w:tr w:rsidR="00846ED6" w:rsidRPr="000E49D2" w14:paraId="57EDCD35" w14:textId="77777777" w:rsidTr="00700136">
        <w:trPr>
          <w:gridAfter w:val="5"/>
          <w:wAfter w:w="92" w:type="dxa"/>
          <w:trHeight w:val="720"/>
          <w:jc w:val="center"/>
        </w:trPr>
        <w:tc>
          <w:tcPr>
            <w:tcW w:w="2395" w:type="dxa"/>
            <w:vMerge/>
            <w:tcBorders>
              <w:top w:val="single" w:sz="4" w:space="0" w:color="auto"/>
              <w:left w:val="single" w:sz="4" w:space="0" w:color="auto"/>
              <w:bottom w:val="single" w:sz="4" w:space="0" w:color="000000"/>
              <w:right w:val="dotted" w:sz="4" w:space="0" w:color="auto"/>
            </w:tcBorders>
            <w:vAlign w:val="center"/>
            <w:hideMark/>
          </w:tcPr>
          <w:p w14:paraId="0E544536"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636" w:type="dxa"/>
            <w:gridSpan w:val="2"/>
            <w:tcBorders>
              <w:top w:val="dotted" w:sz="4" w:space="0" w:color="auto"/>
              <w:left w:val="dotted" w:sz="4" w:space="0" w:color="auto"/>
            </w:tcBorders>
            <w:shd w:val="clear" w:color="auto" w:fill="FFFFFF" w:themeFill="background1"/>
          </w:tcPr>
          <w:p w14:paraId="51EFCF34" w14:textId="77777777" w:rsidR="00846ED6" w:rsidRPr="00C21DED" w:rsidRDefault="00846ED6" w:rsidP="00846ED6">
            <w:pPr>
              <w:rPr>
                <w:rFonts w:ascii="Times New Roman" w:eastAsia="Times New Roman" w:hAnsi="Times New Roman"/>
                <w:szCs w:val="24"/>
                <w:lang w:eastAsia="en-IE"/>
              </w:rPr>
            </w:pPr>
            <w:r w:rsidRPr="00C21DED">
              <w:rPr>
                <w:rFonts w:ascii="Times New Roman" w:eastAsia="Times New Roman" w:hAnsi="Times New Roman"/>
                <w:szCs w:val="24"/>
                <w:lang w:eastAsia="en-IE"/>
              </w:rPr>
              <w:t>13.2</w:t>
            </w:r>
          </w:p>
        </w:tc>
        <w:tc>
          <w:tcPr>
            <w:tcW w:w="3305" w:type="dxa"/>
            <w:gridSpan w:val="3"/>
            <w:vMerge w:val="restart"/>
            <w:tcBorders>
              <w:top w:val="nil"/>
              <w:left w:val="nil"/>
              <w:bottom w:val="single" w:sz="4" w:space="0" w:color="000000"/>
              <w:right w:val="dotted" w:sz="4" w:space="0" w:color="auto"/>
            </w:tcBorders>
            <w:shd w:val="clear" w:color="auto" w:fill="FFFFFF" w:themeFill="background1"/>
            <w:hideMark/>
          </w:tcPr>
          <w:p w14:paraId="77ECECA2" w14:textId="77777777" w:rsidR="00846ED6" w:rsidRPr="00C21DED" w:rsidRDefault="00846ED6" w:rsidP="00846ED6">
            <w:pPr>
              <w:rPr>
                <w:rFonts w:ascii="Times New Roman" w:eastAsia="Times New Roman" w:hAnsi="Times New Roman"/>
                <w:szCs w:val="24"/>
                <w:lang w:eastAsia="en-IE"/>
              </w:rPr>
            </w:pPr>
            <w:r w:rsidRPr="00C21DED">
              <w:rPr>
                <w:rFonts w:ascii="Times New Roman" w:eastAsia="Times New Roman" w:hAnsi="Times New Roman"/>
                <w:szCs w:val="24"/>
                <w:lang w:eastAsia="en-IE"/>
              </w:rPr>
              <w:t>Implement recruitment plan for additional staff resources.</w:t>
            </w:r>
          </w:p>
          <w:p w14:paraId="573EEE86" w14:textId="77777777" w:rsidR="00846ED6" w:rsidRPr="00C21DED" w:rsidRDefault="00846ED6" w:rsidP="00846ED6">
            <w:pPr>
              <w:rPr>
                <w:rFonts w:ascii="Times New Roman" w:eastAsia="Times New Roman" w:hAnsi="Times New Roman"/>
                <w:szCs w:val="24"/>
                <w:lang w:eastAsia="en-IE"/>
              </w:rPr>
            </w:pPr>
          </w:p>
        </w:tc>
        <w:tc>
          <w:tcPr>
            <w:tcW w:w="3016" w:type="dxa"/>
            <w:gridSpan w:val="4"/>
            <w:tcBorders>
              <w:top w:val="nil"/>
              <w:left w:val="nil"/>
              <w:bottom w:val="dotted" w:sz="4" w:space="0" w:color="auto"/>
              <w:right w:val="dotted" w:sz="4" w:space="0" w:color="auto"/>
            </w:tcBorders>
            <w:shd w:val="clear" w:color="auto" w:fill="FFFFFF" w:themeFill="background1"/>
            <w:hideMark/>
          </w:tcPr>
          <w:p w14:paraId="24516545" w14:textId="77777777" w:rsidR="00846ED6" w:rsidRPr="00FB4F3C" w:rsidRDefault="00846ED6" w:rsidP="00846ED6">
            <w:pPr>
              <w:spacing w:after="0" w:line="240" w:lineRule="auto"/>
              <w:rPr>
                <w:rFonts w:ascii="Times New Roman" w:eastAsia="Times New Roman" w:hAnsi="Times New Roman"/>
                <w:szCs w:val="24"/>
                <w:highlight w:val="yellow"/>
                <w:lang w:eastAsia="en-IE"/>
              </w:rPr>
            </w:pPr>
            <w:r w:rsidRPr="00C21DED">
              <w:rPr>
                <w:rFonts w:ascii="Times New Roman" w:eastAsia="Times New Roman" w:hAnsi="Times New Roman"/>
                <w:szCs w:val="24"/>
                <w:lang w:eastAsia="en-IE"/>
              </w:rPr>
              <w:t>Substantively conclude recruitment and training programs for new and additional sanctioned staff from Budget 2023</w:t>
            </w:r>
            <w:r>
              <w:rPr>
                <w:rFonts w:ascii="Times New Roman" w:eastAsia="Times New Roman" w:hAnsi="Times New Roman"/>
                <w:szCs w:val="24"/>
                <w:lang w:eastAsia="en-IE"/>
              </w:rPr>
              <w:t>.</w:t>
            </w:r>
          </w:p>
        </w:tc>
        <w:tc>
          <w:tcPr>
            <w:tcW w:w="1397" w:type="dxa"/>
            <w:tcBorders>
              <w:top w:val="nil"/>
              <w:left w:val="nil"/>
              <w:bottom w:val="dotted" w:sz="4" w:space="0" w:color="auto"/>
              <w:right w:val="single" w:sz="4" w:space="0" w:color="auto"/>
            </w:tcBorders>
            <w:shd w:val="clear" w:color="auto" w:fill="FFFFFF" w:themeFill="background1"/>
            <w:hideMark/>
          </w:tcPr>
          <w:p w14:paraId="61A6D2B1" w14:textId="77777777" w:rsidR="00846ED6" w:rsidRPr="00FB4F3C" w:rsidRDefault="00846ED6" w:rsidP="00846ED6">
            <w:pPr>
              <w:spacing w:after="0" w:line="240" w:lineRule="auto"/>
              <w:rPr>
                <w:rFonts w:ascii="Times New Roman" w:eastAsia="Times New Roman" w:hAnsi="Times New Roman"/>
                <w:szCs w:val="24"/>
                <w:highlight w:val="yellow"/>
                <w:lang w:eastAsia="en-IE"/>
              </w:rPr>
            </w:pPr>
            <w:r w:rsidRPr="00C21DED">
              <w:rPr>
                <w:rFonts w:ascii="Times New Roman" w:eastAsia="Times New Roman" w:hAnsi="Times New Roman"/>
                <w:szCs w:val="24"/>
                <w:lang w:eastAsia="en-IE"/>
              </w:rPr>
              <w:t xml:space="preserve">Q3, 2024 </w:t>
            </w:r>
          </w:p>
        </w:tc>
      </w:tr>
      <w:tr w:rsidR="00846ED6" w:rsidRPr="000E49D2" w14:paraId="76985E71" w14:textId="77777777" w:rsidTr="00700136">
        <w:trPr>
          <w:gridAfter w:val="5"/>
          <w:wAfter w:w="92" w:type="dxa"/>
          <w:trHeight w:val="600"/>
          <w:jc w:val="center"/>
        </w:trPr>
        <w:tc>
          <w:tcPr>
            <w:tcW w:w="2395" w:type="dxa"/>
            <w:vMerge/>
            <w:tcBorders>
              <w:top w:val="single" w:sz="4" w:space="0" w:color="auto"/>
              <w:left w:val="single" w:sz="4" w:space="0" w:color="auto"/>
              <w:bottom w:val="single" w:sz="4" w:space="0" w:color="000000"/>
              <w:right w:val="dotted" w:sz="4" w:space="0" w:color="auto"/>
            </w:tcBorders>
            <w:vAlign w:val="center"/>
            <w:hideMark/>
          </w:tcPr>
          <w:p w14:paraId="58E63C39"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636" w:type="dxa"/>
            <w:gridSpan w:val="2"/>
            <w:tcBorders>
              <w:top w:val="nil"/>
              <w:left w:val="dotted" w:sz="4" w:space="0" w:color="auto"/>
              <w:bottom w:val="single" w:sz="4" w:space="0" w:color="000000"/>
            </w:tcBorders>
            <w:shd w:val="clear" w:color="auto" w:fill="FFFFFF" w:themeFill="background1"/>
          </w:tcPr>
          <w:p w14:paraId="13A14BF9"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3305" w:type="dxa"/>
            <w:gridSpan w:val="3"/>
            <w:vMerge/>
            <w:tcBorders>
              <w:top w:val="nil"/>
              <w:left w:val="nil"/>
              <w:bottom w:val="single" w:sz="4" w:space="0" w:color="000000"/>
              <w:right w:val="dotted" w:sz="4" w:space="0" w:color="auto"/>
            </w:tcBorders>
            <w:shd w:val="clear" w:color="auto" w:fill="FFFFFF" w:themeFill="background1"/>
            <w:vAlign w:val="center"/>
            <w:hideMark/>
          </w:tcPr>
          <w:p w14:paraId="2DEC4D33"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3016" w:type="dxa"/>
            <w:gridSpan w:val="4"/>
            <w:tcBorders>
              <w:top w:val="nil"/>
              <w:left w:val="nil"/>
              <w:bottom w:val="single" w:sz="4" w:space="0" w:color="auto"/>
              <w:right w:val="dotted" w:sz="4" w:space="0" w:color="auto"/>
            </w:tcBorders>
            <w:shd w:val="clear" w:color="auto" w:fill="FFFFFF" w:themeFill="background1"/>
            <w:hideMark/>
          </w:tcPr>
          <w:p w14:paraId="5D5A6AC7" w14:textId="77777777" w:rsidR="00846ED6"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Assessment and review of plan stages</w:t>
            </w:r>
          </w:p>
          <w:p w14:paraId="70BF388B"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1397" w:type="dxa"/>
            <w:tcBorders>
              <w:top w:val="nil"/>
              <w:left w:val="nil"/>
              <w:bottom w:val="single" w:sz="4" w:space="0" w:color="auto"/>
              <w:right w:val="single" w:sz="4" w:space="0" w:color="auto"/>
            </w:tcBorders>
            <w:shd w:val="clear" w:color="auto" w:fill="FFFFFF" w:themeFill="background1"/>
            <w:hideMark/>
          </w:tcPr>
          <w:p w14:paraId="72E92E0B"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Ongoing</w:t>
            </w:r>
          </w:p>
        </w:tc>
      </w:tr>
      <w:tr w:rsidR="00846ED6" w:rsidRPr="000E49D2" w14:paraId="6CB4C157" w14:textId="77777777" w:rsidTr="00700136">
        <w:trPr>
          <w:gridAfter w:val="5"/>
          <w:wAfter w:w="92" w:type="dxa"/>
          <w:trHeight w:val="1500"/>
          <w:jc w:val="center"/>
        </w:trPr>
        <w:tc>
          <w:tcPr>
            <w:tcW w:w="2395" w:type="dxa"/>
            <w:tcBorders>
              <w:top w:val="nil"/>
              <w:left w:val="single" w:sz="4" w:space="0" w:color="auto"/>
              <w:bottom w:val="single" w:sz="4" w:space="0" w:color="auto"/>
              <w:right w:val="dotted" w:sz="4" w:space="0" w:color="auto"/>
            </w:tcBorders>
            <w:hideMark/>
          </w:tcPr>
          <w:p w14:paraId="4E6C1E65"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NCSE Website</w:t>
            </w:r>
          </w:p>
        </w:tc>
        <w:tc>
          <w:tcPr>
            <w:tcW w:w="636" w:type="dxa"/>
            <w:gridSpan w:val="2"/>
            <w:tcBorders>
              <w:top w:val="nil"/>
              <w:left w:val="nil"/>
              <w:bottom w:val="single" w:sz="4" w:space="0" w:color="auto"/>
              <w:right w:val="nil"/>
            </w:tcBorders>
          </w:tcPr>
          <w:p w14:paraId="24D6E096"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13.3</w:t>
            </w:r>
          </w:p>
        </w:tc>
        <w:tc>
          <w:tcPr>
            <w:tcW w:w="3305" w:type="dxa"/>
            <w:gridSpan w:val="3"/>
            <w:tcBorders>
              <w:top w:val="nil"/>
              <w:left w:val="nil"/>
              <w:bottom w:val="single" w:sz="4" w:space="0" w:color="auto"/>
              <w:right w:val="dotted" w:sz="4" w:space="0" w:color="auto"/>
            </w:tcBorders>
            <w:shd w:val="clear" w:color="auto" w:fill="FFFFFF" w:themeFill="background1"/>
            <w:hideMark/>
          </w:tcPr>
          <w:p w14:paraId="62729070"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Improvement of content, presentation and the availability of updated information on the NCSE website.</w:t>
            </w:r>
          </w:p>
        </w:tc>
        <w:tc>
          <w:tcPr>
            <w:tcW w:w="3016" w:type="dxa"/>
            <w:gridSpan w:val="4"/>
            <w:tcBorders>
              <w:top w:val="nil"/>
              <w:left w:val="nil"/>
              <w:bottom w:val="single" w:sz="4" w:space="0" w:color="auto"/>
              <w:right w:val="dotted" w:sz="4" w:space="0" w:color="auto"/>
            </w:tcBorders>
            <w:shd w:val="clear" w:color="auto" w:fill="FFFFFF" w:themeFill="background1"/>
            <w:hideMark/>
          </w:tcPr>
          <w:p w14:paraId="601C107F" w14:textId="77777777" w:rsidR="00846ED6" w:rsidRDefault="00846ED6" w:rsidP="00846ED6">
            <w:pPr>
              <w:spacing w:after="0" w:line="240" w:lineRule="auto"/>
              <w:rPr>
                <w:rFonts w:ascii="Times New Roman" w:eastAsia="Times New Roman" w:hAnsi="Times New Roman"/>
                <w:szCs w:val="24"/>
                <w:lang w:eastAsia="en-IE"/>
              </w:rPr>
            </w:pPr>
            <w:r w:rsidRPr="003B7C69">
              <w:rPr>
                <w:rFonts w:ascii="Times New Roman" w:eastAsia="Times New Roman" w:hAnsi="Times New Roman"/>
                <w:szCs w:val="24"/>
                <w:lang w:eastAsia="en-IE"/>
              </w:rPr>
              <w:t>Updated and accurate information available for parents, children, schools, teachers, snas and other stakeholders presented to the highest accessibility standar</w:t>
            </w:r>
            <w:r>
              <w:rPr>
                <w:rFonts w:ascii="Times New Roman" w:eastAsia="Times New Roman" w:hAnsi="Times New Roman"/>
                <w:szCs w:val="24"/>
                <w:lang w:eastAsia="en-IE"/>
              </w:rPr>
              <w:t>ds, (WCAG directive compliance)</w:t>
            </w:r>
          </w:p>
          <w:p w14:paraId="2FB1C2FC"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1397" w:type="dxa"/>
            <w:tcBorders>
              <w:top w:val="nil"/>
              <w:left w:val="nil"/>
              <w:bottom w:val="single" w:sz="4" w:space="0" w:color="auto"/>
              <w:right w:val="single" w:sz="4" w:space="0" w:color="auto"/>
            </w:tcBorders>
            <w:shd w:val="clear" w:color="auto" w:fill="FFFFFF" w:themeFill="background1"/>
            <w:hideMark/>
          </w:tcPr>
          <w:p w14:paraId="51921822"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Ongoing</w:t>
            </w:r>
          </w:p>
        </w:tc>
      </w:tr>
      <w:tr w:rsidR="00846ED6" w:rsidRPr="000E49D2" w14:paraId="5FBCF5CF" w14:textId="77777777" w:rsidTr="00700136">
        <w:trPr>
          <w:gridAfter w:val="5"/>
          <w:wAfter w:w="92" w:type="dxa"/>
          <w:trHeight w:val="1800"/>
          <w:jc w:val="center"/>
        </w:trPr>
        <w:tc>
          <w:tcPr>
            <w:tcW w:w="2395" w:type="dxa"/>
            <w:tcBorders>
              <w:top w:val="nil"/>
              <w:left w:val="single" w:sz="4" w:space="0" w:color="auto"/>
              <w:bottom w:val="single" w:sz="4" w:space="0" w:color="auto"/>
              <w:right w:val="dotted" w:sz="4" w:space="0" w:color="auto"/>
            </w:tcBorders>
            <w:hideMark/>
          </w:tcPr>
          <w:p w14:paraId="6D6A2382"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Research Programme</w:t>
            </w:r>
          </w:p>
        </w:tc>
        <w:tc>
          <w:tcPr>
            <w:tcW w:w="636" w:type="dxa"/>
            <w:gridSpan w:val="2"/>
            <w:tcBorders>
              <w:top w:val="nil"/>
              <w:left w:val="nil"/>
              <w:bottom w:val="single" w:sz="4" w:space="0" w:color="auto"/>
              <w:right w:val="nil"/>
            </w:tcBorders>
          </w:tcPr>
          <w:p w14:paraId="1BE12AA4"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13.4</w:t>
            </w:r>
          </w:p>
        </w:tc>
        <w:tc>
          <w:tcPr>
            <w:tcW w:w="3305" w:type="dxa"/>
            <w:gridSpan w:val="3"/>
            <w:tcBorders>
              <w:top w:val="nil"/>
              <w:left w:val="nil"/>
              <w:bottom w:val="single" w:sz="4" w:space="0" w:color="auto"/>
              <w:right w:val="dotted" w:sz="4" w:space="0" w:color="auto"/>
            </w:tcBorders>
            <w:shd w:val="clear" w:color="auto" w:fill="FFFFFF" w:themeFill="background1"/>
            <w:hideMark/>
          </w:tcPr>
          <w:p w14:paraId="282D8529" w14:textId="77777777" w:rsidR="00846ED6"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 xml:space="preserve">Conduct and commission research and provide an assessment of the implications of that research and the practical implementation of research findings where relevant. </w:t>
            </w:r>
          </w:p>
          <w:p w14:paraId="755A367B"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3016" w:type="dxa"/>
            <w:gridSpan w:val="4"/>
            <w:tcBorders>
              <w:top w:val="nil"/>
              <w:left w:val="nil"/>
              <w:bottom w:val="single" w:sz="4" w:space="0" w:color="auto"/>
              <w:right w:val="dotted" w:sz="4" w:space="0" w:color="auto"/>
            </w:tcBorders>
            <w:hideMark/>
          </w:tcPr>
          <w:p w14:paraId="20E8FC8E"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Timely delivery of commissioned research reports</w:t>
            </w:r>
          </w:p>
        </w:tc>
        <w:tc>
          <w:tcPr>
            <w:tcW w:w="1397" w:type="dxa"/>
            <w:tcBorders>
              <w:top w:val="nil"/>
              <w:left w:val="nil"/>
              <w:bottom w:val="single" w:sz="4" w:space="0" w:color="auto"/>
              <w:right w:val="single" w:sz="4" w:space="0" w:color="auto"/>
            </w:tcBorders>
            <w:hideMark/>
          </w:tcPr>
          <w:p w14:paraId="252D8E68"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Ongoing</w:t>
            </w:r>
          </w:p>
        </w:tc>
      </w:tr>
      <w:tr w:rsidR="00846ED6" w:rsidRPr="000E49D2" w14:paraId="4408AB34" w14:textId="77777777" w:rsidTr="00700136">
        <w:trPr>
          <w:gridAfter w:val="5"/>
          <w:wAfter w:w="92" w:type="dxa"/>
          <w:trHeight w:val="1470"/>
          <w:jc w:val="center"/>
        </w:trPr>
        <w:tc>
          <w:tcPr>
            <w:tcW w:w="2395" w:type="dxa"/>
            <w:tcBorders>
              <w:top w:val="nil"/>
              <w:left w:val="single" w:sz="4" w:space="0" w:color="auto"/>
              <w:bottom w:val="single" w:sz="4" w:space="0" w:color="auto"/>
              <w:right w:val="dotted" w:sz="4" w:space="0" w:color="auto"/>
            </w:tcBorders>
            <w:hideMark/>
          </w:tcPr>
          <w:p w14:paraId="6F2EF1B8" w14:textId="77777777" w:rsidR="00846ED6" w:rsidRPr="000E49D2" w:rsidRDefault="00846ED6" w:rsidP="00846ED6">
            <w:pPr>
              <w:spacing w:after="0" w:line="240" w:lineRule="auto"/>
              <w:rPr>
                <w:rFonts w:ascii="Times New Roman" w:eastAsia="Times New Roman" w:hAnsi="Times New Roman"/>
                <w:b/>
                <w:bCs/>
                <w:szCs w:val="24"/>
                <w:lang w:eastAsia="en-IE"/>
              </w:rPr>
            </w:pPr>
            <w:r>
              <w:rPr>
                <w:rFonts w:ascii="Times New Roman" w:eastAsia="Times New Roman" w:hAnsi="Times New Roman"/>
                <w:b/>
                <w:bCs/>
                <w:szCs w:val="24"/>
                <w:lang w:eastAsia="en-IE"/>
              </w:rPr>
              <w:t>Oversee the</w:t>
            </w:r>
            <w:r w:rsidRPr="000E49D2">
              <w:rPr>
                <w:rFonts w:ascii="Times New Roman" w:eastAsia="Times New Roman" w:hAnsi="Times New Roman"/>
                <w:b/>
                <w:bCs/>
                <w:szCs w:val="24"/>
                <w:lang w:eastAsia="en-IE"/>
              </w:rPr>
              <w:t xml:space="preserve"> Consultative Forum.</w:t>
            </w:r>
          </w:p>
        </w:tc>
        <w:tc>
          <w:tcPr>
            <w:tcW w:w="636" w:type="dxa"/>
            <w:gridSpan w:val="2"/>
            <w:tcBorders>
              <w:top w:val="single" w:sz="4" w:space="0" w:color="auto"/>
              <w:left w:val="dotted" w:sz="4" w:space="0" w:color="auto"/>
              <w:bottom w:val="single" w:sz="4" w:space="0" w:color="auto"/>
            </w:tcBorders>
          </w:tcPr>
          <w:p w14:paraId="76FC12C8" w14:textId="77777777" w:rsidR="00846ED6" w:rsidRPr="00896C8C"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13.5</w:t>
            </w:r>
          </w:p>
        </w:tc>
        <w:tc>
          <w:tcPr>
            <w:tcW w:w="3305" w:type="dxa"/>
            <w:gridSpan w:val="3"/>
            <w:tcBorders>
              <w:top w:val="single" w:sz="4" w:space="0" w:color="auto"/>
              <w:bottom w:val="single" w:sz="4" w:space="0" w:color="auto"/>
              <w:right w:val="dotted" w:sz="4" w:space="0" w:color="auto"/>
            </w:tcBorders>
            <w:shd w:val="clear" w:color="auto" w:fill="FFFFFF" w:themeFill="background1"/>
            <w:hideMark/>
          </w:tcPr>
          <w:p w14:paraId="3F697512" w14:textId="77777777" w:rsidR="00846ED6" w:rsidRPr="000E49D2" w:rsidRDefault="00846ED6" w:rsidP="00846ED6">
            <w:pPr>
              <w:spacing w:after="0" w:line="240" w:lineRule="auto"/>
              <w:rPr>
                <w:rFonts w:ascii="Times New Roman" w:eastAsia="Times New Roman" w:hAnsi="Times New Roman"/>
                <w:szCs w:val="24"/>
                <w:lang w:eastAsia="en-IE"/>
              </w:rPr>
            </w:pPr>
            <w:r w:rsidRPr="00896C8C">
              <w:rPr>
                <w:rFonts w:ascii="Times New Roman" w:eastAsia="Times New Roman" w:hAnsi="Times New Roman"/>
                <w:szCs w:val="24"/>
                <w:lang w:eastAsia="en-IE"/>
              </w:rPr>
              <w:t>Consultative forum is to be maintained and supported in accordance wi</w:t>
            </w:r>
            <w:r>
              <w:rPr>
                <w:rFonts w:ascii="Times New Roman" w:eastAsia="Times New Roman" w:hAnsi="Times New Roman"/>
                <w:szCs w:val="24"/>
                <w:lang w:eastAsia="en-IE"/>
              </w:rPr>
              <w:t>th Section 22 of the EPSEN act.</w:t>
            </w:r>
          </w:p>
        </w:tc>
        <w:tc>
          <w:tcPr>
            <w:tcW w:w="3016" w:type="dxa"/>
            <w:gridSpan w:val="4"/>
            <w:tcBorders>
              <w:top w:val="single" w:sz="4" w:space="0" w:color="auto"/>
              <w:left w:val="nil"/>
              <w:bottom w:val="single" w:sz="4" w:space="0" w:color="auto"/>
              <w:right w:val="dotted" w:sz="4" w:space="0" w:color="auto"/>
            </w:tcBorders>
            <w:hideMark/>
          </w:tcPr>
          <w:p w14:paraId="4BBD1B77" w14:textId="77777777" w:rsidR="00846ED6" w:rsidRDefault="00846ED6" w:rsidP="00846ED6">
            <w:pPr>
              <w:spacing w:after="0" w:line="240" w:lineRule="auto"/>
              <w:rPr>
                <w:rFonts w:ascii="Times New Roman" w:eastAsia="Times New Roman" w:hAnsi="Times New Roman"/>
                <w:szCs w:val="24"/>
                <w:lang w:eastAsia="en-IE"/>
              </w:rPr>
            </w:pPr>
            <w:r w:rsidRPr="00896C8C">
              <w:rPr>
                <w:rFonts w:ascii="Times New Roman" w:eastAsia="Times New Roman" w:hAnsi="Times New Roman"/>
                <w:szCs w:val="24"/>
                <w:lang w:eastAsia="en-IE"/>
              </w:rPr>
              <w:t>DoE and NCSE to ensure that there is a linkage between this Consultative Forum and the Dep</w:t>
            </w:r>
            <w:r>
              <w:rPr>
                <w:rFonts w:ascii="Times New Roman" w:eastAsia="Times New Roman" w:hAnsi="Times New Roman"/>
                <w:szCs w:val="24"/>
                <w:lang w:eastAsia="en-IE"/>
              </w:rPr>
              <w:t>artment Forum.</w:t>
            </w:r>
          </w:p>
          <w:p w14:paraId="30D37B99"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1397" w:type="dxa"/>
            <w:tcBorders>
              <w:top w:val="single" w:sz="4" w:space="0" w:color="auto"/>
              <w:left w:val="nil"/>
              <w:bottom w:val="single" w:sz="4" w:space="0" w:color="auto"/>
              <w:right w:val="single" w:sz="4" w:space="0" w:color="auto"/>
            </w:tcBorders>
            <w:hideMark/>
          </w:tcPr>
          <w:p w14:paraId="3C396E7B" w14:textId="77777777" w:rsidR="00846ED6"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Ongoing</w:t>
            </w:r>
          </w:p>
          <w:p w14:paraId="02502C9E" w14:textId="77777777" w:rsidR="00846ED6" w:rsidRDefault="00846ED6" w:rsidP="00846ED6">
            <w:pPr>
              <w:spacing w:after="0" w:line="240" w:lineRule="auto"/>
              <w:rPr>
                <w:rFonts w:ascii="Times New Roman" w:eastAsia="Times New Roman" w:hAnsi="Times New Roman"/>
                <w:szCs w:val="24"/>
                <w:lang w:eastAsia="en-IE"/>
              </w:rPr>
            </w:pPr>
          </w:p>
          <w:p w14:paraId="58CC6B42" w14:textId="77777777" w:rsidR="00846ED6" w:rsidRDefault="00846ED6" w:rsidP="00846ED6">
            <w:pPr>
              <w:spacing w:after="0" w:line="240" w:lineRule="auto"/>
              <w:rPr>
                <w:rFonts w:ascii="Times New Roman" w:eastAsia="Times New Roman" w:hAnsi="Times New Roman"/>
                <w:szCs w:val="24"/>
                <w:lang w:eastAsia="en-IE"/>
              </w:rPr>
            </w:pPr>
          </w:p>
          <w:p w14:paraId="353BB638" w14:textId="77777777" w:rsidR="00846ED6" w:rsidRDefault="00846ED6" w:rsidP="00846ED6">
            <w:pPr>
              <w:spacing w:after="0" w:line="240" w:lineRule="auto"/>
              <w:rPr>
                <w:rFonts w:ascii="Times New Roman" w:eastAsia="Times New Roman" w:hAnsi="Times New Roman"/>
                <w:szCs w:val="24"/>
                <w:lang w:eastAsia="en-IE"/>
              </w:rPr>
            </w:pPr>
          </w:p>
          <w:p w14:paraId="4ECA5AC2" w14:textId="77777777" w:rsidR="00846ED6" w:rsidRPr="000E49D2" w:rsidRDefault="00846ED6" w:rsidP="00846ED6">
            <w:pPr>
              <w:spacing w:after="0" w:line="240" w:lineRule="auto"/>
              <w:rPr>
                <w:rFonts w:ascii="Times New Roman" w:eastAsia="Times New Roman" w:hAnsi="Times New Roman"/>
                <w:szCs w:val="24"/>
                <w:lang w:eastAsia="en-IE"/>
              </w:rPr>
            </w:pPr>
          </w:p>
        </w:tc>
      </w:tr>
      <w:tr w:rsidR="00846ED6" w:rsidRPr="000E49D2" w14:paraId="4F5268B9" w14:textId="77777777" w:rsidTr="00700136">
        <w:trPr>
          <w:gridAfter w:val="4"/>
          <w:wAfter w:w="68" w:type="dxa"/>
          <w:trHeight w:val="439"/>
          <w:jc w:val="center"/>
        </w:trPr>
        <w:tc>
          <w:tcPr>
            <w:tcW w:w="2394" w:type="dxa"/>
            <w:tcBorders>
              <w:top w:val="single" w:sz="4" w:space="0" w:color="auto"/>
              <w:left w:val="single" w:sz="4" w:space="0" w:color="auto"/>
              <w:bottom w:val="single" w:sz="8" w:space="0" w:color="auto"/>
              <w:right w:val="single" w:sz="8" w:space="0" w:color="auto"/>
            </w:tcBorders>
            <w:shd w:val="clear" w:color="000000" w:fill="DBE5F1"/>
            <w:hideMark/>
          </w:tcPr>
          <w:p w14:paraId="1B9CC4DB"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 xml:space="preserve">Outputs </w:t>
            </w:r>
          </w:p>
        </w:tc>
        <w:tc>
          <w:tcPr>
            <w:tcW w:w="636" w:type="dxa"/>
            <w:gridSpan w:val="2"/>
            <w:tcBorders>
              <w:top w:val="single" w:sz="4" w:space="0" w:color="auto"/>
              <w:left w:val="nil"/>
              <w:bottom w:val="single" w:sz="8" w:space="0" w:color="auto"/>
              <w:right w:val="nil"/>
            </w:tcBorders>
            <w:shd w:val="clear" w:color="000000" w:fill="DBE5F1"/>
          </w:tcPr>
          <w:p w14:paraId="6838CCAA"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3347" w:type="dxa"/>
            <w:gridSpan w:val="5"/>
            <w:tcBorders>
              <w:top w:val="single" w:sz="4" w:space="0" w:color="auto"/>
              <w:left w:val="nil"/>
              <w:bottom w:val="single" w:sz="8" w:space="0" w:color="auto"/>
              <w:right w:val="single" w:sz="8" w:space="0" w:color="auto"/>
            </w:tcBorders>
            <w:shd w:val="clear" w:color="000000" w:fill="DBE5F1"/>
            <w:hideMark/>
          </w:tcPr>
          <w:p w14:paraId="66107E0E"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NCSE Actions</w:t>
            </w:r>
          </w:p>
        </w:tc>
        <w:tc>
          <w:tcPr>
            <w:tcW w:w="2837" w:type="dxa"/>
            <w:tcBorders>
              <w:top w:val="single" w:sz="4" w:space="0" w:color="auto"/>
              <w:left w:val="nil"/>
              <w:bottom w:val="single" w:sz="8" w:space="0" w:color="auto"/>
              <w:right w:val="single" w:sz="8" w:space="0" w:color="auto"/>
            </w:tcBorders>
            <w:shd w:val="clear" w:color="000000" w:fill="DBE5F1"/>
            <w:hideMark/>
          </w:tcPr>
          <w:p w14:paraId="21C0D94C"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Key Performance Indicator</w:t>
            </w:r>
          </w:p>
        </w:tc>
        <w:tc>
          <w:tcPr>
            <w:tcW w:w="1559" w:type="dxa"/>
            <w:gridSpan w:val="3"/>
            <w:tcBorders>
              <w:top w:val="single" w:sz="4" w:space="0" w:color="auto"/>
              <w:left w:val="nil"/>
              <w:bottom w:val="single" w:sz="8" w:space="0" w:color="auto"/>
              <w:right w:val="single" w:sz="4" w:space="0" w:color="auto"/>
            </w:tcBorders>
            <w:shd w:val="clear" w:color="000000" w:fill="DBE5F1"/>
            <w:hideMark/>
          </w:tcPr>
          <w:p w14:paraId="7E5CF5E6"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Timeframe</w:t>
            </w:r>
          </w:p>
        </w:tc>
      </w:tr>
      <w:tr w:rsidR="00846ED6" w:rsidRPr="000E49D2" w14:paraId="34A0F277" w14:textId="77777777" w:rsidTr="00700136">
        <w:trPr>
          <w:gridAfter w:val="4"/>
          <w:wAfter w:w="68" w:type="dxa"/>
          <w:trHeight w:val="300"/>
          <w:jc w:val="center"/>
        </w:trPr>
        <w:tc>
          <w:tcPr>
            <w:tcW w:w="10773" w:type="dxa"/>
            <w:gridSpan w:val="12"/>
            <w:tcBorders>
              <w:top w:val="single" w:sz="8" w:space="0" w:color="auto"/>
              <w:left w:val="single" w:sz="8" w:space="0" w:color="auto"/>
              <w:bottom w:val="nil"/>
              <w:right w:val="nil"/>
            </w:tcBorders>
            <w:shd w:val="clear" w:color="000000" w:fill="EAF1DD"/>
          </w:tcPr>
          <w:p w14:paraId="278857E7" w14:textId="77777777" w:rsidR="00846ED6" w:rsidRPr="000E49D2" w:rsidRDefault="00846ED6" w:rsidP="00846ED6">
            <w:pPr>
              <w:spacing w:after="0" w:line="240" w:lineRule="auto"/>
              <w:rPr>
                <w:rFonts w:ascii="Times New Roman" w:eastAsia="Times New Roman" w:hAnsi="Times New Roman"/>
                <w:b/>
                <w:bCs/>
                <w:szCs w:val="24"/>
                <w:lang w:eastAsia="en-IE"/>
              </w:rPr>
            </w:pPr>
            <w:r>
              <w:rPr>
                <w:rFonts w:ascii="Times New Roman" w:eastAsia="Times New Roman" w:hAnsi="Times New Roman"/>
                <w:b/>
                <w:bCs/>
                <w:szCs w:val="24"/>
                <w:lang w:eastAsia="en-IE"/>
              </w:rPr>
              <w:t xml:space="preserve">14. </w:t>
            </w:r>
            <w:r w:rsidRPr="000E49D2">
              <w:rPr>
                <w:rFonts w:ascii="Times New Roman" w:eastAsia="Times New Roman" w:hAnsi="Times New Roman"/>
                <w:b/>
                <w:bCs/>
                <w:szCs w:val="24"/>
                <w:lang w:eastAsia="en-IE"/>
              </w:rPr>
              <w:t xml:space="preserve">School Inclusion Model                                                   </w:t>
            </w:r>
          </w:p>
        </w:tc>
      </w:tr>
      <w:tr w:rsidR="00846ED6" w:rsidRPr="000E49D2" w14:paraId="738C739C" w14:textId="77777777" w:rsidTr="00700136">
        <w:trPr>
          <w:trHeight w:val="2130"/>
          <w:jc w:val="center"/>
        </w:trPr>
        <w:tc>
          <w:tcPr>
            <w:tcW w:w="2409" w:type="dxa"/>
            <w:gridSpan w:val="2"/>
            <w:vMerge w:val="restart"/>
            <w:tcBorders>
              <w:top w:val="single" w:sz="4" w:space="0" w:color="auto"/>
              <w:left w:val="single" w:sz="4" w:space="0" w:color="auto"/>
              <w:bottom w:val="single" w:sz="4" w:space="0" w:color="000000"/>
              <w:right w:val="dotted" w:sz="4" w:space="0" w:color="auto"/>
            </w:tcBorders>
            <w:hideMark/>
          </w:tcPr>
          <w:p w14:paraId="1D8285E4"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Provide an integrated suite of education and health supports for children with special educational and additional care needs attending 75 schools located in the Community Healthcare Organisation area (CHO 7)</w:t>
            </w:r>
          </w:p>
        </w:tc>
        <w:tc>
          <w:tcPr>
            <w:tcW w:w="709" w:type="dxa"/>
            <w:gridSpan w:val="3"/>
            <w:tcBorders>
              <w:top w:val="single" w:sz="4" w:space="0" w:color="auto"/>
              <w:left w:val="nil"/>
              <w:bottom w:val="dotted" w:sz="4" w:space="0" w:color="auto"/>
              <w:right w:val="nil"/>
            </w:tcBorders>
          </w:tcPr>
          <w:p w14:paraId="33573A52"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14.1</w:t>
            </w:r>
          </w:p>
        </w:tc>
        <w:tc>
          <w:tcPr>
            <w:tcW w:w="3259" w:type="dxa"/>
            <w:gridSpan w:val="3"/>
            <w:tcBorders>
              <w:top w:val="single" w:sz="4" w:space="0" w:color="auto"/>
              <w:left w:val="nil"/>
              <w:bottom w:val="dotted" w:sz="4" w:space="0" w:color="auto"/>
              <w:right w:val="dotted" w:sz="4" w:space="0" w:color="auto"/>
            </w:tcBorders>
            <w:hideMark/>
          </w:tcPr>
          <w:p w14:paraId="346521FF"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 xml:space="preserve">NCSE to work collaboratively with NEPS in the planning, design and delivery of an integrated suite of education supports for schools and their students.  </w:t>
            </w:r>
          </w:p>
        </w:tc>
        <w:tc>
          <w:tcPr>
            <w:tcW w:w="2837" w:type="dxa"/>
            <w:tcBorders>
              <w:top w:val="single" w:sz="4" w:space="0" w:color="auto"/>
              <w:left w:val="nil"/>
              <w:bottom w:val="dotted" w:sz="4" w:space="0" w:color="auto"/>
              <w:right w:val="dotted" w:sz="4" w:space="0" w:color="auto"/>
            </w:tcBorders>
            <w:hideMark/>
          </w:tcPr>
          <w:p w14:paraId="26D6150C" w14:textId="77777777" w:rsidR="00846ED6" w:rsidRPr="00854A6A" w:rsidRDefault="00846ED6" w:rsidP="00846ED6">
            <w:pPr>
              <w:spacing w:after="0" w:line="240" w:lineRule="auto"/>
              <w:rPr>
                <w:rFonts w:ascii="Times New Roman" w:eastAsia="Times New Roman" w:hAnsi="Times New Roman"/>
                <w:szCs w:val="24"/>
                <w:lang w:eastAsia="en-IE"/>
              </w:rPr>
            </w:pPr>
            <w:r w:rsidRPr="00854A6A">
              <w:rPr>
                <w:rFonts w:ascii="Times New Roman" w:eastAsia="Times New Roman" w:hAnsi="Times New Roman"/>
                <w:szCs w:val="24"/>
                <w:lang w:eastAsia="en-IE"/>
              </w:rPr>
              <w:t>NCSE and NEPS to engage collaboratively in the planning, design and delivery of supports for schools and their students. Aim to meet 3 times in a school year.</w:t>
            </w:r>
          </w:p>
          <w:p w14:paraId="7DF225ED"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1627" w:type="dxa"/>
            <w:gridSpan w:val="7"/>
            <w:tcBorders>
              <w:top w:val="single" w:sz="4" w:space="0" w:color="auto"/>
              <w:left w:val="nil"/>
              <w:bottom w:val="dotted" w:sz="4" w:space="0" w:color="auto"/>
              <w:right w:val="single" w:sz="4" w:space="0" w:color="auto"/>
            </w:tcBorders>
            <w:hideMark/>
          </w:tcPr>
          <w:p w14:paraId="4DA5FA9F"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Q1, 2024</w:t>
            </w:r>
          </w:p>
        </w:tc>
      </w:tr>
      <w:tr w:rsidR="00846ED6" w:rsidRPr="000E49D2" w14:paraId="42D08483" w14:textId="77777777" w:rsidTr="00700136">
        <w:trPr>
          <w:trHeight w:val="2132"/>
          <w:jc w:val="center"/>
        </w:trPr>
        <w:tc>
          <w:tcPr>
            <w:tcW w:w="2409" w:type="dxa"/>
            <w:gridSpan w:val="2"/>
            <w:vMerge/>
            <w:tcBorders>
              <w:top w:val="single" w:sz="4" w:space="0" w:color="auto"/>
              <w:left w:val="single" w:sz="4" w:space="0" w:color="auto"/>
              <w:bottom w:val="single" w:sz="4" w:space="0" w:color="000000"/>
              <w:right w:val="dotted" w:sz="4" w:space="0" w:color="auto"/>
            </w:tcBorders>
            <w:vAlign w:val="center"/>
            <w:hideMark/>
          </w:tcPr>
          <w:p w14:paraId="6E3C1D4F"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709" w:type="dxa"/>
            <w:gridSpan w:val="3"/>
            <w:tcBorders>
              <w:top w:val="nil"/>
              <w:left w:val="nil"/>
              <w:bottom w:val="dotted" w:sz="4" w:space="0" w:color="auto"/>
              <w:right w:val="nil"/>
            </w:tcBorders>
          </w:tcPr>
          <w:p w14:paraId="133D406F"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14.2</w:t>
            </w:r>
          </w:p>
        </w:tc>
        <w:tc>
          <w:tcPr>
            <w:tcW w:w="3259" w:type="dxa"/>
            <w:gridSpan w:val="3"/>
            <w:tcBorders>
              <w:top w:val="nil"/>
              <w:left w:val="nil"/>
              <w:bottom w:val="dotted" w:sz="4" w:space="0" w:color="auto"/>
              <w:right w:val="dotted" w:sz="4" w:space="0" w:color="auto"/>
            </w:tcBorders>
            <w:hideMark/>
          </w:tcPr>
          <w:p w14:paraId="2FDDA8FC"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Supporting all staff members to understand the roles of SIM therapists and NEPS Psychologists within the school, as distinct from professionals from other organisations.</w:t>
            </w:r>
          </w:p>
        </w:tc>
        <w:tc>
          <w:tcPr>
            <w:tcW w:w="2837" w:type="dxa"/>
            <w:tcBorders>
              <w:top w:val="nil"/>
              <w:left w:val="nil"/>
              <w:bottom w:val="dotted" w:sz="4" w:space="0" w:color="auto"/>
              <w:right w:val="dotted" w:sz="4" w:space="0" w:color="auto"/>
            </w:tcBorders>
            <w:hideMark/>
          </w:tcPr>
          <w:p w14:paraId="65A88A09"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A meeting arranged in each school for the dissemination of information to whole school staff.</w:t>
            </w:r>
          </w:p>
        </w:tc>
        <w:tc>
          <w:tcPr>
            <w:tcW w:w="1627" w:type="dxa"/>
            <w:gridSpan w:val="7"/>
            <w:tcBorders>
              <w:top w:val="nil"/>
              <w:left w:val="nil"/>
              <w:bottom w:val="dotted" w:sz="4" w:space="0" w:color="auto"/>
              <w:right w:val="single" w:sz="4" w:space="0" w:color="auto"/>
            </w:tcBorders>
            <w:hideMark/>
          </w:tcPr>
          <w:p w14:paraId="0DC467D8"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Ongoing</w:t>
            </w:r>
          </w:p>
        </w:tc>
      </w:tr>
      <w:tr w:rsidR="00846ED6" w:rsidRPr="000E49D2" w14:paraId="689DAB8D" w14:textId="77777777" w:rsidTr="00700136">
        <w:trPr>
          <w:trHeight w:val="3000"/>
          <w:jc w:val="center"/>
        </w:trPr>
        <w:tc>
          <w:tcPr>
            <w:tcW w:w="2409" w:type="dxa"/>
            <w:gridSpan w:val="2"/>
            <w:vMerge/>
            <w:tcBorders>
              <w:top w:val="single" w:sz="4" w:space="0" w:color="auto"/>
              <w:left w:val="single" w:sz="4" w:space="0" w:color="auto"/>
              <w:bottom w:val="single" w:sz="4" w:space="0" w:color="000000"/>
              <w:right w:val="dotted" w:sz="4" w:space="0" w:color="auto"/>
            </w:tcBorders>
            <w:vAlign w:val="center"/>
            <w:hideMark/>
          </w:tcPr>
          <w:p w14:paraId="54787486"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709" w:type="dxa"/>
            <w:gridSpan w:val="3"/>
            <w:tcBorders>
              <w:top w:val="nil"/>
              <w:left w:val="nil"/>
              <w:bottom w:val="dotted" w:sz="4" w:space="0" w:color="auto"/>
              <w:right w:val="nil"/>
            </w:tcBorders>
          </w:tcPr>
          <w:p w14:paraId="2C1B17D7"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14.3</w:t>
            </w:r>
          </w:p>
        </w:tc>
        <w:tc>
          <w:tcPr>
            <w:tcW w:w="3259" w:type="dxa"/>
            <w:gridSpan w:val="3"/>
            <w:tcBorders>
              <w:top w:val="nil"/>
              <w:left w:val="nil"/>
              <w:bottom w:val="dotted" w:sz="4" w:space="0" w:color="auto"/>
              <w:right w:val="dotted" w:sz="4" w:space="0" w:color="auto"/>
            </w:tcBorders>
            <w:hideMark/>
          </w:tcPr>
          <w:p w14:paraId="266E60CF"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OT and SLTs are to work in partnership with teachers to build their capacity to deliver a continuum of support that includes whole-school, targeted-school and intensive-school support within an inclusive school context.</w:t>
            </w:r>
          </w:p>
        </w:tc>
        <w:tc>
          <w:tcPr>
            <w:tcW w:w="2837" w:type="dxa"/>
            <w:tcBorders>
              <w:top w:val="nil"/>
              <w:left w:val="nil"/>
              <w:bottom w:val="dotted" w:sz="4" w:space="0" w:color="auto"/>
              <w:right w:val="dotted" w:sz="4" w:space="0" w:color="auto"/>
            </w:tcBorders>
            <w:hideMark/>
          </w:tcPr>
          <w:p w14:paraId="7384A689"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Development of intervention plans through a partnership approach between teachers and therapists.</w:t>
            </w:r>
          </w:p>
        </w:tc>
        <w:tc>
          <w:tcPr>
            <w:tcW w:w="1627" w:type="dxa"/>
            <w:gridSpan w:val="7"/>
            <w:tcBorders>
              <w:top w:val="nil"/>
              <w:left w:val="nil"/>
              <w:bottom w:val="dotted" w:sz="4" w:space="0" w:color="auto"/>
              <w:right w:val="single" w:sz="4" w:space="0" w:color="auto"/>
            </w:tcBorders>
            <w:hideMark/>
          </w:tcPr>
          <w:p w14:paraId="42F5BE98"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Start of school year 2024/2025</w:t>
            </w:r>
          </w:p>
        </w:tc>
      </w:tr>
      <w:tr w:rsidR="00846ED6" w:rsidRPr="000E49D2" w14:paraId="592258BA" w14:textId="77777777" w:rsidTr="00700136">
        <w:trPr>
          <w:trHeight w:val="2649"/>
          <w:jc w:val="center"/>
        </w:trPr>
        <w:tc>
          <w:tcPr>
            <w:tcW w:w="2409" w:type="dxa"/>
            <w:gridSpan w:val="2"/>
            <w:vMerge/>
            <w:tcBorders>
              <w:top w:val="single" w:sz="4" w:space="0" w:color="auto"/>
              <w:left w:val="single" w:sz="4" w:space="0" w:color="auto"/>
              <w:bottom w:val="single" w:sz="4" w:space="0" w:color="000000"/>
              <w:right w:val="dotted" w:sz="4" w:space="0" w:color="auto"/>
            </w:tcBorders>
            <w:vAlign w:val="center"/>
            <w:hideMark/>
          </w:tcPr>
          <w:p w14:paraId="03CB345E"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709" w:type="dxa"/>
            <w:gridSpan w:val="3"/>
            <w:tcBorders>
              <w:top w:val="dotted" w:sz="4" w:space="0" w:color="auto"/>
              <w:left w:val="dotted" w:sz="4" w:space="0" w:color="auto"/>
            </w:tcBorders>
          </w:tcPr>
          <w:p w14:paraId="25A49C18" w14:textId="77777777" w:rsidR="00846ED6" w:rsidRPr="00854A6A" w:rsidRDefault="00846ED6" w:rsidP="00846ED6">
            <w:pPr>
              <w:rPr>
                <w:rFonts w:ascii="Times New Roman" w:eastAsia="Times New Roman" w:hAnsi="Times New Roman"/>
                <w:szCs w:val="24"/>
                <w:lang w:eastAsia="en-IE"/>
              </w:rPr>
            </w:pPr>
            <w:r>
              <w:rPr>
                <w:rFonts w:ascii="Times New Roman" w:eastAsia="Times New Roman" w:hAnsi="Times New Roman"/>
                <w:szCs w:val="24"/>
                <w:lang w:eastAsia="en-IE"/>
              </w:rPr>
              <w:t>14.4</w:t>
            </w:r>
          </w:p>
        </w:tc>
        <w:tc>
          <w:tcPr>
            <w:tcW w:w="3259" w:type="dxa"/>
            <w:gridSpan w:val="3"/>
            <w:vMerge w:val="restart"/>
            <w:tcBorders>
              <w:top w:val="dotted" w:sz="4" w:space="0" w:color="auto"/>
              <w:right w:val="dotted" w:sz="4" w:space="0" w:color="auto"/>
            </w:tcBorders>
          </w:tcPr>
          <w:p w14:paraId="3705030F" w14:textId="77777777" w:rsidR="00846ED6" w:rsidRPr="003C697D" w:rsidRDefault="00846ED6" w:rsidP="00846ED6">
            <w:pPr>
              <w:rPr>
                <w:rFonts w:ascii="Times New Roman" w:eastAsia="Times New Roman" w:hAnsi="Times New Roman"/>
                <w:szCs w:val="24"/>
                <w:lang w:eastAsia="en-IE"/>
              </w:rPr>
            </w:pPr>
            <w:r w:rsidRPr="003C697D">
              <w:rPr>
                <w:rFonts w:ascii="Times New Roman" w:eastAsia="Times New Roman" w:hAnsi="Times New Roman"/>
                <w:szCs w:val="24"/>
                <w:lang w:eastAsia="en-IE"/>
              </w:rPr>
              <w:t>Teacher and school capacity built over time to deliver a continuum of support to students that includes whole-school, targeted-school and intensive-school support.</w:t>
            </w:r>
          </w:p>
          <w:p w14:paraId="56533515" w14:textId="77777777" w:rsidR="00846ED6" w:rsidRPr="00333C32" w:rsidRDefault="00846ED6" w:rsidP="00846ED6">
            <w:pPr>
              <w:rPr>
                <w:rFonts w:ascii="Times New Roman" w:eastAsia="Times New Roman" w:hAnsi="Times New Roman"/>
                <w:color w:val="FF0000"/>
                <w:szCs w:val="24"/>
                <w:lang w:eastAsia="en-IE"/>
              </w:rPr>
            </w:pPr>
          </w:p>
          <w:p w14:paraId="51285047"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2837" w:type="dxa"/>
            <w:tcBorders>
              <w:top w:val="nil"/>
              <w:left w:val="nil"/>
              <w:bottom w:val="dotted" w:sz="4" w:space="0" w:color="auto"/>
              <w:right w:val="dotted" w:sz="4" w:space="0" w:color="auto"/>
            </w:tcBorders>
            <w:hideMark/>
          </w:tcPr>
          <w:p w14:paraId="129C91FB"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Delivery of interventions to support students, with the main objective being to build teacher and school capacity to deliver a continuum of support to students and build an inclusive school environment</w:t>
            </w:r>
          </w:p>
        </w:tc>
        <w:tc>
          <w:tcPr>
            <w:tcW w:w="1627" w:type="dxa"/>
            <w:gridSpan w:val="7"/>
            <w:tcBorders>
              <w:top w:val="nil"/>
              <w:left w:val="nil"/>
              <w:bottom w:val="dotted" w:sz="4" w:space="0" w:color="auto"/>
              <w:right w:val="single" w:sz="4" w:space="0" w:color="auto"/>
            </w:tcBorders>
            <w:hideMark/>
          </w:tcPr>
          <w:p w14:paraId="1B990A06"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Ongoing</w:t>
            </w:r>
          </w:p>
        </w:tc>
      </w:tr>
      <w:tr w:rsidR="00846ED6" w:rsidRPr="000E49D2" w14:paraId="1A5E9795" w14:textId="77777777" w:rsidTr="00700136">
        <w:trPr>
          <w:trHeight w:val="900"/>
          <w:jc w:val="center"/>
        </w:trPr>
        <w:tc>
          <w:tcPr>
            <w:tcW w:w="2409" w:type="dxa"/>
            <w:gridSpan w:val="2"/>
            <w:vMerge/>
            <w:tcBorders>
              <w:top w:val="single" w:sz="4" w:space="0" w:color="auto"/>
              <w:left w:val="single" w:sz="4" w:space="0" w:color="auto"/>
              <w:bottom w:val="single" w:sz="4" w:space="0" w:color="000000"/>
              <w:right w:val="dotted" w:sz="4" w:space="0" w:color="auto"/>
            </w:tcBorders>
            <w:vAlign w:val="center"/>
            <w:hideMark/>
          </w:tcPr>
          <w:p w14:paraId="15B2BB87"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709" w:type="dxa"/>
            <w:gridSpan w:val="3"/>
            <w:tcBorders>
              <w:left w:val="dotted" w:sz="4" w:space="0" w:color="auto"/>
              <w:bottom w:val="single" w:sz="4" w:space="0" w:color="000000"/>
            </w:tcBorders>
          </w:tcPr>
          <w:p w14:paraId="04D0E95C"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3259" w:type="dxa"/>
            <w:gridSpan w:val="3"/>
            <w:vMerge/>
            <w:tcBorders>
              <w:bottom w:val="single" w:sz="4" w:space="0" w:color="000000"/>
              <w:right w:val="dotted" w:sz="4" w:space="0" w:color="auto"/>
            </w:tcBorders>
            <w:vAlign w:val="center"/>
            <w:hideMark/>
          </w:tcPr>
          <w:p w14:paraId="5D95348E"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2837" w:type="dxa"/>
            <w:tcBorders>
              <w:top w:val="nil"/>
              <w:left w:val="nil"/>
              <w:bottom w:val="single" w:sz="4" w:space="0" w:color="auto"/>
              <w:right w:val="dotted" w:sz="4" w:space="0" w:color="auto"/>
            </w:tcBorders>
            <w:hideMark/>
          </w:tcPr>
          <w:p w14:paraId="400E0606"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Implementation of support strategies towards agreed targets.</w:t>
            </w:r>
          </w:p>
        </w:tc>
        <w:tc>
          <w:tcPr>
            <w:tcW w:w="1627" w:type="dxa"/>
            <w:gridSpan w:val="7"/>
            <w:tcBorders>
              <w:top w:val="nil"/>
              <w:left w:val="nil"/>
              <w:bottom w:val="single" w:sz="4" w:space="0" w:color="auto"/>
              <w:right w:val="single" w:sz="4" w:space="0" w:color="auto"/>
            </w:tcBorders>
            <w:hideMark/>
          </w:tcPr>
          <w:p w14:paraId="7509F73B"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Ongoing</w:t>
            </w:r>
          </w:p>
        </w:tc>
      </w:tr>
      <w:tr w:rsidR="00846ED6" w:rsidRPr="000E49D2" w14:paraId="2CA29744" w14:textId="77777777" w:rsidTr="00700136">
        <w:trPr>
          <w:trHeight w:val="1239"/>
          <w:jc w:val="center"/>
        </w:trPr>
        <w:tc>
          <w:tcPr>
            <w:tcW w:w="2409" w:type="dxa"/>
            <w:gridSpan w:val="2"/>
            <w:vMerge w:val="restart"/>
            <w:tcBorders>
              <w:top w:val="single" w:sz="4" w:space="0" w:color="auto"/>
              <w:left w:val="single" w:sz="4" w:space="0" w:color="auto"/>
              <w:bottom w:val="single" w:sz="4" w:space="0" w:color="000000"/>
              <w:right w:val="dotted" w:sz="4" w:space="0" w:color="auto"/>
            </w:tcBorders>
            <w:hideMark/>
          </w:tcPr>
          <w:p w14:paraId="39EA006D"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Collection of relevant data for evaluation and measuring outcomes</w:t>
            </w:r>
          </w:p>
        </w:tc>
        <w:tc>
          <w:tcPr>
            <w:tcW w:w="636" w:type="dxa"/>
            <w:gridSpan w:val="2"/>
            <w:tcBorders>
              <w:top w:val="single" w:sz="4" w:space="0" w:color="auto"/>
              <w:left w:val="nil"/>
              <w:bottom w:val="dotted" w:sz="4" w:space="0" w:color="auto"/>
              <w:right w:val="nil"/>
            </w:tcBorders>
          </w:tcPr>
          <w:p w14:paraId="611F3282"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14.5</w:t>
            </w:r>
          </w:p>
        </w:tc>
        <w:tc>
          <w:tcPr>
            <w:tcW w:w="3332" w:type="dxa"/>
            <w:gridSpan w:val="4"/>
            <w:tcBorders>
              <w:top w:val="single" w:sz="4" w:space="0" w:color="auto"/>
              <w:left w:val="nil"/>
              <w:bottom w:val="dotted" w:sz="4" w:space="0" w:color="auto"/>
              <w:right w:val="dotted" w:sz="4" w:space="0" w:color="auto"/>
            </w:tcBorders>
            <w:hideMark/>
          </w:tcPr>
          <w:p w14:paraId="04E18810"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Data Collection Processes in place.</w:t>
            </w:r>
          </w:p>
        </w:tc>
        <w:tc>
          <w:tcPr>
            <w:tcW w:w="2837" w:type="dxa"/>
            <w:tcBorders>
              <w:top w:val="single" w:sz="4" w:space="0" w:color="auto"/>
              <w:left w:val="nil"/>
              <w:bottom w:val="dotted" w:sz="4" w:space="0" w:color="auto"/>
              <w:right w:val="dotted" w:sz="4" w:space="0" w:color="auto"/>
            </w:tcBorders>
            <w:hideMark/>
          </w:tcPr>
          <w:p w14:paraId="5B2D7154" w14:textId="77777777" w:rsidR="00846ED6" w:rsidRPr="000E49D2" w:rsidRDefault="00846ED6" w:rsidP="00846ED6">
            <w:pPr>
              <w:spacing w:after="0" w:line="240" w:lineRule="auto"/>
              <w:rPr>
                <w:rFonts w:ascii="Times New Roman" w:eastAsia="Times New Roman" w:hAnsi="Times New Roman"/>
                <w:szCs w:val="24"/>
                <w:lang w:eastAsia="en-IE"/>
              </w:rPr>
            </w:pPr>
            <w:r w:rsidRPr="00854A6A">
              <w:rPr>
                <w:rFonts w:ascii="Times New Roman" w:eastAsia="Times New Roman" w:hAnsi="Times New Roman"/>
                <w:szCs w:val="24"/>
                <w:lang w:eastAsia="en-IE"/>
              </w:rPr>
              <w:t xml:space="preserve">Timely evaluation of supports/interventions, </w:t>
            </w:r>
            <w:r>
              <w:rPr>
                <w:rFonts w:ascii="Times New Roman" w:eastAsia="Times New Roman" w:hAnsi="Times New Roman"/>
                <w:szCs w:val="24"/>
                <w:lang w:eastAsia="en-IE"/>
              </w:rPr>
              <w:t>inclusive of improved outcomes</w:t>
            </w:r>
          </w:p>
        </w:tc>
        <w:tc>
          <w:tcPr>
            <w:tcW w:w="1627" w:type="dxa"/>
            <w:gridSpan w:val="7"/>
            <w:tcBorders>
              <w:top w:val="single" w:sz="4" w:space="0" w:color="auto"/>
              <w:left w:val="nil"/>
              <w:bottom w:val="dotted" w:sz="4" w:space="0" w:color="auto"/>
              <w:right w:val="single" w:sz="4" w:space="0" w:color="auto"/>
            </w:tcBorders>
            <w:hideMark/>
          </w:tcPr>
          <w:p w14:paraId="79618119"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End of the school year</w:t>
            </w:r>
          </w:p>
        </w:tc>
      </w:tr>
      <w:tr w:rsidR="00846ED6" w:rsidRPr="000E49D2" w14:paraId="54C6F16E" w14:textId="77777777" w:rsidTr="00700136">
        <w:trPr>
          <w:trHeight w:val="1699"/>
          <w:jc w:val="center"/>
        </w:trPr>
        <w:tc>
          <w:tcPr>
            <w:tcW w:w="2409" w:type="dxa"/>
            <w:gridSpan w:val="2"/>
            <w:vMerge/>
            <w:tcBorders>
              <w:top w:val="nil"/>
              <w:left w:val="single" w:sz="4" w:space="0" w:color="auto"/>
              <w:bottom w:val="single" w:sz="4" w:space="0" w:color="000000"/>
              <w:right w:val="dotted" w:sz="4" w:space="0" w:color="auto"/>
            </w:tcBorders>
            <w:vAlign w:val="center"/>
            <w:hideMark/>
          </w:tcPr>
          <w:p w14:paraId="7491D6DA"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636" w:type="dxa"/>
            <w:gridSpan w:val="2"/>
            <w:tcBorders>
              <w:top w:val="nil"/>
              <w:left w:val="nil"/>
              <w:bottom w:val="single" w:sz="4" w:space="0" w:color="auto"/>
              <w:right w:val="nil"/>
            </w:tcBorders>
          </w:tcPr>
          <w:p w14:paraId="19EC7085"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14.6</w:t>
            </w:r>
          </w:p>
        </w:tc>
        <w:tc>
          <w:tcPr>
            <w:tcW w:w="3332" w:type="dxa"/>
            <w:gridSpan w:val="4"/>
            <w:tcBorders>
              <w:top w:val="nil"/>
              <w:left w:val="nil"/>
              <w:bottom w:val="single" w:sz="4" w:space="0" w:color="auto"/>
              <w:right w:val="dotted" w:sz="4" w:space="0" w:color="auto"/>
            </w:tcBorders>
            <w:hideMark/>
          </w:tcPr>
          <w:p w14:paraId="1EA55398"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Monitor, review and document the progress and impact of therapy supports on inclusive practice in school</w:t>
            </w:r>
          </w:p>
        </w:tc>
        <w:tc>
          <w:tcPr>
            <w:tcW w:w="2837" w:type="dxa"/>
            <w:tcBorders>
              <w:top w:val="nil"/>
              <w:left w:val="nil"/>
              <w:bottom w:val="single" w:sz="4" w:space="0" w:color="auto"/>
              <w:right w:val="dotted" w:sz="4" w:space="0" w:color="auto"/>
            </w:tcBorders>
            <w:hideMark/>
          </w:tcPr>
          <w:p w14:paraId="4784A750" w14:textId="77777777" w:rsidR="00846ED6" w:rsidRPr="000E49D2" w:rsidRDefault="00846ED6" w:rsidP="00846ED6">
            <w:pPr>
              <w:spacing w:after="0" w:line="240" w:lineRule="auto"/>
              <w:rPr>
                <w:rFonts w:ascii="Times New Roman" w:eastAsia="Times New Roman" w:hAnsi="Times New Roman"/>
                <w:szCs w:val="24"/>
                <w:lang w:eastAsia="en-IE"/>
              </w:rPr>
            </w:pPr>
            <w:r w:rsidRPr="00854A6A">
              <w:rPr>
                <w:rFonts w:ascii="Times New Roman" w:eastAsia="Times New Roman" w:hAnsi="Times New Roman"/>
                <w:szCs w:val="24"/>
                <w:lang w:eastAsia="en-IE"/>
              </w:rPr>
              <w:t xml:space="preserve">End of school year report detailing progress and impact. Including students making progress towards </w:t>
            </w:r>
            <w:r>
              <w:rPr>
                <w:rFonts w:ascii="Times New Roman" w:eastAsia="Times New Roman" w:hAnsi="Times New Roman"/>
                <w:szCs w:val="24"/>
                <w:lang w:eastAsia="en-IE"/>
              </w:rPr>
              <w:t>achieving educational outcomes.</w:t>
            </w:r>
          </w:p>
        </w:tc>
        <w:tc>
          <w:tcPr>
            <w:tcW w:w="1627" w:type="dxa"/>
            <w:gridSpan w:val="7"/>
            <w:tcBorders>
              <w:top w:val="nil"/>
              <w:left w:val="nil"/>
              <w:bottom w:val="single" w:sz="4" w:space="0" w:color="auto"/>
              <w:right w:val="single" w:sz="4" w:space="0" w:color="auto"/>
            </w:tcBorders>
            <w:hideMark/>
          </w:tcPr>
          <w:p w14:paraId="471391A3"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End of the school year</w:t>
            </w:r>
          </w:p>
        </w:tc>
      </w:tr>
      <w:tr w:rsidR="00846ED6" w:rsidRPr="000E49D2" w14:paraId="3F94989D" w14:textId="77777777" w:rsidTr="00700136">
        <w:trPr>
          <w:gridAfter w:val="4"/>
          <w:wAfter w:w="68" w:type="dxa"/>
          <w:trHeight w:val="439"/>
          <w:jc w:val="center"/>
        </w:trPr>
        <w:tc>
          <w:tcPr>
            <w:tcW w:w="2394" w:type="dxa"/>
            <w:tcBorders>
              <w:top w:val="single" w:sz="4" w:space="0" w:color="auto"/>
              <w:left w:val="single" w:sz="4" w:space="0" w:color="auto"/>
              <w:bottom w:val="single" w:sz="8" w:space="0" w:color="auto"/>
              <w:right w:val="single" w:sz="8" w:space="0" w:color="auto"/>
            </w:tcBorders>
            <w:shd w:val="clear" w:color="000000" w:fill="DBE5F1"/>
            <w:hideMark/>
          </w:tcPr>
          <w:p w14:paraId="6F28F348"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 xml:space="preserve">Outputs </w:t>
            </w:r>
          </w:p>
        </w:tc>
        <w:tc>
          <w:tcPr>
            <w:tcW w:w="636" w:type="dxa"/>
            <w:gridSpan w:val="2"/>
            <w:tcBorders>
              <w:top w:val="single" w:sz="4" w:space="0" w:color="auto"/>
              <w:left w:val="nil"/>
              <w:bottom w:val="single" w:sz="8" w:space="0" w:color="auto"/>
              <w:right w:val="nil"/>
            </w:tcBorders>
            <w:shd w:val="clear" w:color="000000" w:fill="DBE5F1"/>
          </w:tcPr>
          <w:p w14:paraId="110A07B2"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3347" w:type="dxa"/>
            <w:gridSpan w:val="5"/>
            <w:tcBorders>
              <w:top w:val="single" w:sz="4" w:space="0" w:color="auto"/>
              <w:left w:val="nil"/>
              <w:bottom w:val="single" w:sz="8" w:space="0" w:color="auto"/>
              <w:right w:val="single" w:sz="8" w:space="0" w:color="auto"/>
            </w:tcBorders>
            <w:shd w:val="clear" w:color="000000" w:fill="DBE5F1"/>
            <w:hideMark/>
          </w:tcPr>
          <w:p w14:paraId="48D5F8ED"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NCSE Actions</w:t>
            </w:r>
          </w:p>
        </w:tc>
        <w:tc>
          <w:tcPr>
            <w:tcW w:w="2837" w:type="dxa"/>
            <w:tcBorders>
              <w:top w:val="single" w:sz="4" w:space="0" w:color="auto"/>
              <w:left w:val="nil"/>
              <w:bottom w:val="single" w:sz="8" w:space="0" w:color="auto"/>
              <w:right w:val="single" w:sz="8" w:space="0" w:color="auto"/>
            </w:tcBorders>
            <w:shd w:val="clear" w:color="000000" w:fill="DBE5F1"/>
            <w:hideMark/>
          </w:tcPr>
          <w:p w14:paraId="53BB7DF4"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Key Performance Indicator</w:t>
            </w:r>
          </w:p>
        </w:tc>
        <w:tc>
          <w:tcPr>
            <w:tcW w:w="1559" w:type="dxa"/>
            <w:gridSpan w:val="3"/>
            <w:tcBorders>
              <w:top w:val="single" w:sz="4" w:space="0" w:color="auto"/>
              <w:left w:val="nil"/>
              <w:bottom w:val="single" w:sz="8" w:space="0" w:color="auto"/>
              <w:right w:val="single" w:sz="4" w:space="0" w:color="auto"/>
            </w:tcBorders>
            <w:shd w:val="clear" w:color="000000" w:fill="DBE5F1"/>
            <w:hideMark/>
          </w:tcPr>
          <w:p w14:paraId="5ADBDC05"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Timeframe</w:t>
            </w:r>
          </w:p>
        </w:tc>
      </w:tr>
      <w:tr w:rsidR="00846ED6" w:rsidRPr="000E49D2" w14:paraId="083F5C0C" w14:textId="77777777" w:rsidTr="00700136">
        <w:trPr>
          <w:gridAfter w:val="4"/>
          <w:wAfter w:w="68" w:type="dxa"/>
          <w:trHeight w:val="1540"/>
          <w:jc w:val="center"/>
        </w:trPr>
        <w:tc>
          <w:tcPr>
            <w:tcW w:w="2409" w:type="dxa"/>
            <w:gridSpan w:val="2"/>
            <w:vMerge w:val="restart"/>
            <w:tcBorders>
              <w:top w:val="nil"/>
              <w:left w:val="single" w:sz="4" w:space="0" w:color="auto"/>
              <w:bottom w:val="single" w:sz="4" w:space="0" w:color="000000"/>
              <w:right w:val="dotted" w:sz="4" w:space="0" w:color="auto"/>
            </w:tcBorders>
            <w:hideMark/>
          </w:tcPr>
          <w:p w14:paraId="42AF8EFC"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Facilitation of CPD and learning activities for staff members and/or parents/guardians.</w:t>
            </w:r>
          </w:p>
        </w:tc>
        <w:tc>
          <w:tcPr>
            <w:tcW w:w="636" w:type="dxa"/>
            <w:gridSpan w:val="2"/>
            <w:tcBorders>
              <w:top w:val="single" w:sz="4" w:space="0" w:color="auto"/>
              <w:left w:val="dotted" w:sz="4" w:space="0" w:color="auto"/>
            </w:tcBorders>
          </w:tcPr>
          <w:p w14:paraId="640D2C1E" w14:textId="77777777" w:rsidR="00846ED6" w:rsidRPr="00580E8C"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14.7</w:t>
            </w:r>
          </w:p>
        </w:tc>
        <w:tc>
          <w:tcPr>
            <w:tcW w:w="3332" w:type="dxa"/>
            <w:gridSpan w:val="4"/>
            <w:vMerge w:val="restart"/>
            <w:tcBorders>
              <w:top w:val="nil"/>
              <w:left w:val="nil"/>
              <w:bottom w:val="single" w:sz="4" w:space="0" w:color="000000"/>
              <w:right w:val="dotted" w:sz="4" w:space="0" w:color="auto"/>
            </w:tcBorders>
            <w:hideMark/>
          </w:tcPr>
          <w:p w14:paraId="68625B2E" w14:textId="77777777" w:rsidR="00846ED6" w:rsidRPr="003C697D" w:rsidRDefault="00846ED6" w:rsidP="00846ED6">
            <w:pPr>
              <w:spacing w:after="0" w:line="240" w:lineRule="auto"/>
              <w:rPr>
                <w:rFonts w:ascii="Times New Roman" w:eastAsia="Times New Roman" w:hAnsi="Times New Roman"/>
                <w:szCs w:val="24"/>
                <w:lang w:eastAsia="en-IE"/>
              </w:rPr>
            </w:pPr>
            <w:r w:rsidRPr="003C697D">
              <w:rPr>
                <w:rFonts w:ascii="Times New Roman" w:eastAsia="Times New Roman" w:hAnsi="Times New Roman"/>
                <w:szCs w:val="24"/>
                <w:lang w:eastAsia="en-IE"/>
              </w:rPr>
              <w:t>Develop resources and CPD programmes that build teacher capacity to identify and support students’ needs through the continuum of support framework.</w:t>
            </w:r>
          </w:p>
          <w:p w14:paraId="2050DD36" w14:textId="77777777" w:rsidR="00846ED6" w:rsidRPr="004D0C67" w:rsidRDefault="00846ED6" w:rsidP="00846ED6">
            <w:pPr>
              <w:spacing w:after="0" w:line="240" w:lineRule="auto"/>
              <w:rPr>
                <w:rFonts w:ascii="Times New Roman" w:eastAsia="Times New Roman" w:hAnsi="Times New Roman"/>
                <w:color w:val="FF0000"/>
                <w:szCs w:val="24"/>
                <w:lang w:eastAsia="en-IE"/>
              </w:rPr>
            </w:pPr>
          </w:p>
          <w:p w14:paraId="594330DD" w14:textId="77777777" w:rsidR="00846ED6" w:rsidRPr="004D0C67" w:rsidRDefault="00846ED6" w:rsidP="00846ED6">
            <w:pPr>
              <w:spacing w:after="0" w:line="240" w:lineRule="auto"/>
              <w:rPr>
                <w:rFonts w:ascii="Times New Roman" w:eastAsia="Times New Roman" w:hAnsi="Times New Roman"/>
                <w:color w:val="FF0000"/>
                <w:szCs w:val="24"/>
                <w:lang w:eastAsia="en-IE"/>
              </w:rPr>
            </w:pPr>
          </w:p>
          <w:p w14:paraId="01B67CBC" w14:textId="77777777" w:rsidR="00846ED6" w:rsidRPr="004D0C67" w:rsidRDefault="00846ED6" w:rsidP="00846ED6">
            <w:pPr>
              <w:spacing w:after="0" w:line="240" w:lineRule="auto"/>
              <w:rPr>
                <w:rFonts w:ascii="Times New Roman" w:eastAsia="Times New Roman" w:hAnsi="Times New Roman"/>
                <w:color w:val="FF0000"/>
                <w:szCs w:val="24"/>
                <w:lang w:eastAsia="en-IE"/>
              </w:rPr>
            </w:pPr>
          </w:p>
          <w:p w14:paraId="50DBE1BB" w14:textId="77777777" w:rsidR="00846ED6" w:rsidRPr="004D0C67" w:rsidRDefault="00846ED6" w:rsidP="00846ED6">
            <w:pPr>
              <w:spacing w:after="0" w:line="240" w:lineRule="auto"/>
              <w:rPr>
                <w:rFonts w:ascii="Times New Roman" w:eastAsia="Times New Roman" w:hAnsi="Times New Roman"/>
                <w:color w:val="FF0000"/>
                <w:szCs w:val="24"/>
                <w:lang w:eastAsia="en-IE"/>
              </w:rPr>
            </w:pPr>
          </w:p>
          <w:p w14:paraId="1E6FADF0" w14:textId="77777777" w:rsidR="00846ED6" w:rsidRPr="00333C32" w:rsidRDefault="00846ED6" w:rsidP="00846ED6">
            <w:pPr>
              <w:spacing w:after="0" w:line="240" w:lineRule="auto"/>
              <w:rPr>
                <w:rFonts w:ascii="Times New Roman" w:eastAsia="Times New Roman" w:hAnsi="Times New Roman"/>
                <w:color w:val="FF0000"/>
                <w:szCs w:val="24"/>
                <w:lang w:eastAsia="en-IE"/>
              </w:rPr>
            </w:pPr>
          </w:p>
          <w:p w14:paraId="3D7082FD" w14:textId="77777777" w:rsidR="00846ED6" w:rsidRPr="00580E8C" w:rsidRDefault="00846ED6" w:rsidP="00846ED6">
            <w:pPr>
              <w:spacing w:after="0" w:line="240" w:lineRule="auto"/>
              <w:rPr>
                <w:rFonts w:ascii="Times New Roman" w:eastAsia="Times New Roman" w:hAnsi="Times New Roman"/>
                <w:szCs w:val="24"/>
                <w:lang w:eastAsia="en-IE"/>
              </w:rPr>
            </w:pPr>
          </w:p>
          <w:p w14:paraId="205E0399" w14:textId="77777777" w:rsidR="00846ED6" w:rsidRPr="00580E8C" w:rsidRDefault="00846ED6" w:rsidP="00846ED6">
            <w:pPr>
              <w:spacing w:after="0" w:line="240" w:lineRule="auto"/>
              <w:rPr>
                <w:rFonts w:ascii="Times New Roman" w:eastAsia="Times New Roman" w:hAnsi="Times New Roman"/>
                <w:szCs w:val="24"/>
                <w:lang w:eastAsia="en-IE"/>
              </w:rPr>
            </w:pPr>
          </w:p>
          <w:p w14:paraId="51BCB655" w14:textId="77777777" w:rsidR="00846ED6" w:rsidRPr="00580E8C" w:rsidRDefault="00846ED6" w:rsidP="00846ED6">
            <w:pPr>
              <w:spacing w:after="0" w:line="240" w:lineRule="auto"/>
              <w:rPr>
                <w:rFonts w:ascii="Times New Roman" w:eastAsia="Times New Roman" w:hAnsi="Times New Roman"/>
                <w:szCs w:val="24"/>
                <w:lang w:eastAsia="en-IE"/>
              </w:rPr>
            </w:pPr>
          </w:p>
          <w:p w14:paraId="4FABCC18" w14:textId="77777777" w:rsidR="00846ED6" w:rsidRPr="00580E8C" w:rsidRDefault="00846ED6" w:rsidP="00846ED6">
            <w:pPr>
              <w:spacing w:after="0" w:line="240" w:lineRule="auto"/>
              <w:rPr>
                <w:rFonts w:ascii="Times New Roman" w:eastAsia="Times New Roman" w:hAnsi="Times New Roman"/>
                <w:szCs w:val="24"/>
                <w:lang w:eastAsia="en-IE"/>
              </w:rPr>
            </w:pPr>
          </w:p>
          <w:p w14:paraId="0CC1A02B"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2837" w:type="dxa"/>
            <w:tcBorders>
              <w:top w:val="nil"/>
              <w:left w:val="nil"/>
              <w:bottom w:val="dotted" w:sz="4" w:space="0" w:color="auto"/>
              <w:right w:val="dotted" w:sz="4" w:space="0" w:color="auto"/>
            </w:tcBorders>
            <w:hideMark/>
          </w:tcPr>
          <w:p w14:paraId="7B2A573A"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Teacher capacity built to identify and support students’ needs through the continuum of support framework.</w:t>
            </w:r>
          </w:p>
        </w:tc>
        <w:tc>
          <w:tcPr>
            <w:tcW w:w="1559" w:type="dxa"/>
            <w:gridSpan w:val="3"/>
            <w:tcBorders>
              <w:top w:val="nil"/>
              <w:left w:val="nil"/>
              <w:bottom w:val="dotted" w:sz="4" w:space="0" w:color="auto"/>
              <w:right w:val="single" w:sz="4" w:space="0" w:color="auto"/>
            </w:tcBorders>
            <w:hideMark/>
          </w:tcPr>
          <w:p w14:paraId="22614276"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 xml:space="preserve">Ongoing </w:t>
            </w:r>
          </w:p>
        </w:tc>
      </w:tr>
      <w:tr w:rsidR="00846ED6" w:rsidRPr="000E49D2" w14:paraId="4F26F28C" w14:textId="77777777" w:rsidTr="00700136">
        <w:trPr>
          <w:gridAfter w:val="4"/>
          <w:wAfter w:w="68" w:type="dxa"/>
          <w:trHeight w:val="900"/>
          <w:jc w:val="center"/>
        </w:trPr>
        <w:tc>
          <w:tcPr>
            <w:tcW w:w="2409" w:type="dxa"/>
            <w:gridSpan w:val="2"/>
            <w:vMerge/>
            <w:tcBorders>
              <w:top w:val="nil"/>
              <w:left w:val="single" w:sz="4" w:space="0" w:color="auto"/>
              <w:bottom w:val="single" w:sz="4" w:space="0" w:color="000000"/>
              <w:right w:val="dotted" w:sz="4" w:space="0" w:color="auto"/>
            </w:tcBorders>
            <w:vAlign w:val="center"/>
            <w:hideMark/>
          </w:tcPr>
          <w:p w14:paraId="01BAEE29"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636" w:type="dxa"/>
            <w:gridSpan w:val="2"/>
            <w:tcBorders>
              <w:left w:val="dotted" w:sz="4" w:space="0" w:color="auto"/>
            </w:tcBorders>
          </w:tcPr>
          <w:p w14:paraId="7B4F5E67"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3332" w:type="dxa"/>
            <w:gridSpan w:val="4"/>
            <w:vMerge/>
            <w:tcBorders>
              <w:top w:val="nil"/>
              <w:left w:val="nil"/>
              <w:bottom w:val="single" w:sz="4" w:space="0" w:color="000000"/>
              <w:right w:val="dotted" w:sz="4" w:space="0" w:color="auto"/>
            </w:tcBorders>
            <w:vAlign w:val="center"/>
            <w:hideMark/>
          </w:tcPr>
          <w:p w14:paraId="2EE58883"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2837" w:type="dxa"/>
            <w:tcBorders>
              <w:top w:val="nil"/>
              <w:left w:val="nil"/>
              <w:bottom w:val="dotted" w:sz="4" w:space="0" w:color="auto"/>
              <w:right w:val="dotted" w:sz="4" w:space="0" w:color="auto"/>
            </w:tcBorders>
            <w:hideMark/>
          </w:tcPr>
          <w:p w14:paraId="36B2D425"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Initiatives undertaken by the school/teachers to build a more inclusive classroom and school.</w:t>
            </w:r>
          </w:p>
        </w:tc>
        <w:tc>
          <w:tcPr>
            <w:tcW w:w="1559" w:type="dxa"/>
            <w:gridSpan w:val="3"/>
            <w:tcBorders>
              <w:top w:val="nil"/>
              <w:left w:val="nil"/>
              <w:bottom w:val="dotted" w:sz="4" w:space="0" w:color="auto"/>
              <w:right w:val="single" w:sz="4" w:space="0" w:color="auto"/>
            </w:tcBorders>
            <w:hideMark/>
          </w:tcPr>
          <w:p w14:paraId="05815F05"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 xml:space="preserve">Ongoing </w:t>
            </w:r>
          </w:p>
        </w:tc>
      </w:tr>
      <w:tr w:rsidR="00846ED6" w:rsidRPr="000E49D2" w14:paraId="1A3451A2" w14:textId="77777777" w:rsidTr="00700136">
        <w:trPr>
          <w:gridAfter w:val="4"/>
          <w:wAfter w:w="68" w:type="dxa"/>
          <w:trHeight w:val="900"/>
          <w:jc w:val="center"/>
        </w:trPr>
        <w:tc>
          <w:tcPr>
            <w:tcW w:w="2409" w:type="dxa"/>
            <w:gridSpan w:val="2"/>
            <w:vMerge/>
            <w:tcBorders>
              <w:top w:val="nil"/>
              <w:left w:val="single" w:sz="4" w:space="0" w:color="auto"/>
              <w:bottom w:val="single" w:sz="4" w:space="0" w:color="000000"/>
              <w:right w:val="dotted" w:sz="4" w:space="0" w:color="auto"/>
            </w:tcBorders>
            <w:vAlign w:val="center"/>
            <w:hideMark/>
          </w:tcPr>
          <w:p w14:paraId="2433B363"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636" w:type="dxa"/>
            <w:gridSpan w:val="2"/>
            <w:tcBorders>
              <w:left w:val="dotted" w:sz="4" w:space="0" w:color="auto"/>
            </w:tcBorders>
          </w:tcPr>
          <w:p w14:paraId="6E759E3A"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3332" w:type="dxa"/>
            <w:gridSpan w:val="4"/>
            <w:vMerge/>
            <w:tcBorders>
              <w:top w:val="nil"/>
              <w:left w:val="nil"/>
              <w:bottom w:val="single" w:sz="4" w:space="0" w:color="000000"/>
              <w:right w:val="dotted" w:sz="4" w:space="0" w:color="auto"/>
            </w:tcBorders>
            <w:vAlign w:val="center"/>
            <w:hideMark/>
          </w:tcPr>
          <w:p w14:paraId="3143F8EE"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2837" w:type="dxa"/>
            <w:tcBorders>
              <w:top w:val="nil"/>
              <w:left w:val="nil"/>
              <w:bottom w:val="dotted" w:sz="4" w:space="0" w:color="auto"/>
              <w:right w:val="dotted" w:sz="4" w:space="0" w:color="auto"/>
            </w:tcBorders>
            <w:hideMark/>
          </w:tcPr>
          <w:p w14:paraId="17B17EA2"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Students making progress towards achieving educational outcomes.</w:t>
            </w:r>
          </w:p>
        </w:tc>
        <w:tc>
          <w:tcPr>
            <w:tcW w:w="1559" w:type="dxa"/>
            <w:gridSpan w:val="3"/>
            <w:tcBorders>
              <w:top w:val="nil"/>
              <w:left w:val="nil"/>
              <w:bottom w:val="dotted" w:sz="4" w:space="0" w:color="auto"/>
              <w:right w:val="single" w:sz="4" w:space="0" w:color="auto"/>
            </w:tcBorders>
            <w:hideMark/>
          </w:tcPr>
          <w:p w14:paraId="0F53BADC"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 xml:space="preserve">Ongoing </w:t>
            </w:r>
          </w:p>
        </w:tc>
      </w:tr>
      <w:tr w:rsidR="00846ED6" w:rsidRPr="000E49D2" w14:paraId="2AB090E9" w14:textId="77777777" w:rsidTr="00700136">
        <w:trPr>
          <w:gridAfter w:val="4"/>
          <w:wAfter w:w="68" w:type="dxa"/>
          <w:trHeight w:val="900"/>
          <w:jc w:val="center"/>
        </w:trPr>
        <w:tc>
          <w:tcPr>
            <w:tcW w:w="2409" w:type="dxa"/>
            <w:gridSpan w:val="2"/>
            <w:vMerge/>
            <w:tcBorders>
              <w:top w:val="nil"/>
              <w:left w:val="single" w:sz="4" w:space="0" w:color="auto"/>
              <w:bottom w:val="single" w:sz="4" w:space="0" w:color="000000"/>
              <w:right w:val="dotted" w:sz="4" w:space="0" w:color="auto"/>
            </w:tcBorders>
            <w:vAlign w:val="center"/>
            <w:hideMark/>
          </w:tcPr>
          <w:p w14:paraId="642C60CF"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636" w:type="dxa"/>
            <w:gridSpan w:val="2"/>
            <w:tcBorders>
              <w:left w:val="dotted" w:sz="4" w:space="0" w:color="auto"/>
            </w:tcBorders>
          </w:tcPr>
          <w:p w14:paraId="158ABE71"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3332" w:type="dxa"/>
            <w:gridSpan w:val="4"/>
            <w:vMerge/>
            <w:tcBorders>
              <w:top w:val="nil"/>
              <w:left w:val="nil"/>
              <w:bottom w:val="single" w:sz="4" w:space="0" w:color="000000"/>
              <w:right w:val="dotted" w:sz="4" w:space="0" w:color="auto"/>
            </w:tcBorders>
            <w:vAlign w:val="center"/>
            <w:hideMark/>
          </w:tcPr>
          <w:p w14:paraId="06B8B558"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2837" w:type="dxa"/>
            <w:tcBorders>
              <w:top w:val="nil"/>
              <w:left w:val="nil"/>
              <w:bottom w:val="dotted" w:sz="4" w:space="0" w:color="auto"/>
              <w:right w:val="dotted" w:sz="4" w:space="0" w:color="auto"/>
            </w:tcBorders>
            <w:hideMark/>
          </w:tcPr>
          <w:p w14:paraId="77119E99"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School leaders implement learning from CPD programmes on a whole school basis.</w:t>
            </w:r>
          </w:p>
        </w:tc>
        <w:tc>
          <w:tcPr>
            <w:tcW w:w="1559" w:type="dxa"/>
            <w:gridSpan w:val="3"/>
            <w:tcBorders>
              <w:top w:val="nil"/>
              <w:left w:val="nil"/>
              <w:bottom w:val="dotted" w:sz="4" w:space="0" w:color="auto"/>
              <w:right w:val="single" w:sz="4" w:space="0" w:color="auto"/>
            </w:tcBorders>
            <w:hideMark/>
          </w:tcPr>
          <w:p w14:paraId="79FE452C"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 xml:space="preserve">Ongoing </w:t>
            </w:r>
          </w:p>
        </w:tc>
      </w:tr>
      <w:tr w:rsidR="00846ED6" w:rsidRPr="000E49D2" w14:paraId="089D9EE0" w14:textId="77777777" w:rsidTr="00700136">
        <w:trPr>
          <w:gridAfter w:val="4"/>
          <w:wAfter w:w="68" w:type="dxa"/>
          <w:trHeight w:val="1200"/>
          <w:jc w:val="center"/>
        </w:trPr>
        <w:tc>
          <w:tcPr>
            <w:tcW w:w="2409" w:type="dxa"/>
            <w:gridSpan w:val="2"/>
            <w:vMerge/>
            <w:tcBorders>
              <w:top w:val="nil"/>
              <w:left w:val="single" w:sz="4" w:space="0" w:color="auto"/>
              <w:bottom w:val="single" w:sz="4" w:space="0" w:color="000000"/>
              <w:right w:val="dotted" w:sz="4" w:space="0" w:color="auto"/>
            </w:tcBorders>
            <w:vAlign w:val="center"/>
            <w:hideMark/>
          </w:tcPr>
          <w:p w14:paraId="52B41216"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636" w:type="dxa"/>
            <w:gridSpan w:val="2"/>
            <w:tcBorders>
              <w:left w:val="dotted" w:sz="4" w:space="0" w:color="auto"/>
            </w:tcBorders>
          </w:tcPr>
          <w:p w14:paraId="6126AEDB"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3332" w:type="dxa"/>
            <w:gridSpan w:val="4"/>
            <w:vMerge/>
            <w:tcBorders>
              <w:top w:val="nil"/>
              <w:left w:val="nil"/>
              <w:bottom w:val="single" w:sz="4" w:space="0" w:color="000000"/>
              <w:right w:val="dotted" w:sz="4" w:space="0" w:color="auto"/>
            </w:tcBorders>
            <w:vAlign w:val="center"/>
            <w:hideMark/>
          </w:tcPr>
          <w:p w14:paraId="240EF1BC"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2837" w:type="dxa"/>
            <w:tcBorders>
              <w:top w:val="nil"/>
              <w:left w:val="nil"/>
              <w:bottom w:val="dotted" w:sz="4" w:space="0" w:color="auto"/>
              <w:right w:val="dotted" w:sz="4" w:space="0" w:color="auto"/>
            </w:tcBorders>
            <w:hideMark/>
          </w:tcPr>
          <w:p w14:paraId="6C5C7B88"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Increased teacher capacity to problem solve and devise early intervention strategies, reflected by Student Support Plans.</w:t>
            </w:r>
          </w:p>
        </w:tc>
        <w:tc>
          <w:tcPr>
            <w:tcW w:w="1559" w:type="dxa"/>
            <w:gridSpan w:val="3"/>
            <w:tcBorders>
              <w:top w:val="nil"/>
              <w:left w:val="nil"/>
              <w:bottom w:val="dotted" w:sz="4" w:space="0" w:color="auto"/>
              <w:right w:val="single" w:sz="4" w:space="0" w:color="auto"/>
            </w:tcBorders>
            <w:hideMark/>
          </w:tcPr>
          <w:p w14:paraId="32FC0020"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 xml:space="preserve">Ongoing </w:t>
            </w:r>
          </w:p>
        </w:tc>
      </w:tr>
      <w:tr w:rsidR="00846ED6" w:rsidRPr="000E49D2" w14:paraId="205171D4" w14:textId="77777777" w:rsidTr="00700136">
        <w:trPr>
          <w:gridAfter w:val="4"/>
          <w:wAfter w:w="68" w:type="dxa"/>
          <w:trHeight w:val="900"/>
          <w:jc w:val="center"/>
        </w:trPr>
        <w:tc>
          <w:tcPr>
            <w:tcW w:w="2409" w:type="dxa"/>
            <w:gridSpan w:val="2"/>
            <w:vMerge/>
            <w:tcBorders>
              <w:top w:val="nil"/>
              <w:left w:val="single" w:sz="4" w:space="0" w:color="auto"/>
              <w:bottom w:val="single" w:sz="4" w:space="0" w:color="000000"/>
              <w:right w:val="dotted" w:sz="4" w:space="0" w:color="auto"/>
            </w:tcBorders>
            <w:vAlign w:val="center"/>
            <w:hideMark/>
          </w:tcPr>
          <w:p w14:paraId="21E4A349"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636" w:type="dxa"/>
            <w:gridSpan w:val="2"/>
            <w:tcBorders>
              <w:left w:val="dotted" w:sz="4" w:space="0" w:color="auto"/>
              <w:bottom w:val="single" w:sz="4" w:space="0" w:color="000000"/>
            </w:tcBorders>
          </w:tcPr>
          <w:p w14:paraId="5B58EBED"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3332" w:type="dxa"/>
            <w:gridSpan w:val="4"/>
            <w:vMerge/>
            <w:tcBorders>
              <w:top w:val="nil"/>
              <w:left w:val="nil"/>
              <w:bottom w:val="single" w:sz="4" w:space="0" w:color="000000"/>
              <w:right w:val="dotted" w:sz="4" w:space="0" w:color="auto"/>
            </w:tcBorders>
            <w:vAlign w:val="center"/>
            <w:hideMark/>
          </w:tcPr>
          <w:p w14:paraId="7D5FDD14"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2837" w:type="dxa"/>
            <w:tcBorders>
              <w:top w:val="nil"/>
              <w:left w:val="nil"/>
              <w:bottom w:val="single" w:sz="4" w:space="0" w:color="auto"/>
              <w:right w:val="dotted" w:sz="4" w:space="0" w:color="auto"/>
            </w:tcBorders>
            <w:hideMark/>
          </w:tcPr>
          <w:p w14:paraId="61B13D60" w14:textId="77777777" w:rsidR="00846ED6" w:rsidRPr="00580E8C" w:rsidRDefault="00846ED6" w:rsidP="00846ED6">
            <w:pPr>
              <w:spacing w:after="0" w:line="240" w:lineRule="auto"/>
              <w:rPr>
                <w:rFonts w:ascii="Times New Roman" w:eastAsia="Times New Roman" w:hAnsi="Times New Roman"/>
                <w:szCs w:val="24"/>
                <w:lang w:eastAsia="en-IE"/>
              </w:rPr>
            </w:pPr>
            <w:r w:rsidRPr="00580E8C">
              <w:rPr>
                <w:rFonts w:ascii="Times New Roman" w:eastAsia="Times New Roman" w:hAnsi="Times New Roman"/>
                <w:szCs w:val="24"/>
                <w:lang w:eastAsia="en-IE"/>
              </w:rPr>
              <w:t>Evidence of appropriate school-based intervention prior to referral for individual support. The evidence should detail and inform the number of students who received individual support.</w:t>
            </w:r>
          </w:p>
          <w:p w14:paraId="678C887B"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1559" w:type="dxa"/>
            <w:gridSpan w:val="3"/>
            <w:tcBorders>
              <w:top w:val="nil"/>
              <w:left w:val="nil"/>
              <w:bottom w:val="single" w:sz="4" w:space="0" w:color="auto"/>
              <w:right w:val="single" w:sz="4" w:space="0" w:color="auto"/>
            </w:tcBorders>
            <w:hideMark/>
          </w:tcPr>
          <w:p w14:paraId="155CB326"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 xml:space="preserve">Ongoing </w:t>
            </w:r>
          </w:p>
        </w:tc>
      </w:tr>
    </w:tbl>
    <w:p w14:paraId="6F888E41" w14:textId="77777777" w:rsidR="00846ED6" w:rsidRDefault="00846ED6" w:rsidP="00846ED6">
      <w:r>
        <w:br w:type="page"/>
      </w:r>
    </w:p>
    <w:tbl>
      <w:tblPr>
        <w:tblW w:w="10348" w:type="dxa"/>
        <w:tblInd w:w="-5" w:type="dxa"/>
        <w:tblLook w:val="04A0" w:firstRow="1" w:lastRow="0" w:firstColumn="1" w:lastColumn="0" w:noHBand="0" w:noVBand="1"/>
      </w:tblPr>
      <w:tblGrid>
        <w:gridCol w:w="2392"/>
        <w:gridCol w:w="15"/>
        <w:gridCol w:w="636"/>
        <w:gridCol w:w="3335"/>
        <w:gridCol w:w="2270"/>
        <w:gridCol w:w="283"/>
        <w:gridCol w:w="1417"/>
      </w:tblGrid>
      <w:tr w:rsidR="00846ED6" w:rsidRPr="000E49D2" w14:paraId="06311AFF" w14:textId="77777777" w:rsidTr="00846ED6">
        <w:trPr>
          <w:trHeight w:val="409"/>
        </w:trPr>
        <w:tc>
          <w:tcPr>
            <w:tcW w:w="2394" w:type="dxa"/>
            <w:tcBorders>
              <w:top w:val="single" w:sz="4" w:space="0" w:color="auto"/>
              <w:left w:val="single" w:sz="4" w:space="0" w:color="auto"/>
              <w:bottom w:val="single" w:sz="8" w:space="0" w:color="auto"/>
              <w:right w:val="single" w:sz="8" w:space="0" w:color="auto"/>
            </w:tcBorders>
            <w:shd w:val="clear" w:color="000000" w:fill="DBE5F1"/>
            <w:hideMark/>
          </w:tcPr>
          <w:p w14:paraId="64C65550"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 xml:space="preserve">Outputs </w:t>
            </w:r>
          </w:p>
        </w:tc>
        <w:tc>
          <w:tcPr>
            <w:tcW w:w="636" w:type="dxa"/>
            <w:gridSpan w:val="2"/>
            <w:tcBorders>
              <w:top w:val="single" w:sz="4" w:space="0" w:color="auto"/>
              <w:left w:val="nil"/>
              <w:bottom w:val="single" w:sz="8" w:space="0" w:color="auto"/>
              <w:right w:val="nil"/>
            </w:tcBorders>
            <w:shd w:val="clear" w:color="000000" w:fill="DBE5F1"/>
          </w:tcPr>
          <w:p w14:paraId="27C3C816"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3347" w:type="dxa"/>
            <w:tcBorders>
              <w:top w:val="single" w:sz="4" w:space="0" w:color="auto"/>
              <w:left w:val="nil"/>
              <w:bottom w:val="single" w:sz="8" w:space="0" w:color="auto"/>
              <w:right w:val="single" w:sz="8" w:space="0" w:color="auto"/>
            </w:tcBorders>
            <w:shd w:val="clear" w:color="000000" w:fill="DBE5F1"/>
            <w:hideMark/>
          </w:tcPr>
          <w:p w14:paraId="1CDFCEA8"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NCSE Actions</w:t>
            </w:r>
          </w:p>
        </w:tc>
        <w:tc>
          <w:tcPr>
            <w:tcW w:w="2554" w:type="dxa"/>
            <w:gridSpan w:val="2"/>
            <w:tcBorders>
              <w:top w:val="single" w:sz="4" w:space="0" w:color="auto"/>
              <w:left w:val="nil"/>
              <w:bottom w:val="single" w:sz="8" w:space="0" w:color="auto"/>
              <w:right w:val="single" w:sz="8" w:space="0" w:color="auto"/>
            </w:tcBorders>
            <w:shd w:val="clear" w:color="000000" w:fill="DBE5F1"/>
            <w:hideMark/>
          </w:tcPr>
          <w:p w14:paraId="5107D4A1"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Key Performance Indicator</w:t>
            </w:r>
          </w:p>
        </w:tc>
        <w:tc>
          <w:tcPr>
            <w:tcW w:w="1417" w:type="dxa"/>
            <w:tcBorders>
              <w:top w:val="single" w:sz="4" w:space="0" w:color="auto"/>
              <w:left w:val="nil"/>
              <w:bottom w:val="single" w:sz="8" w:space="0" w:color="auto"/>
              <w:right w:val="single" w:sz="4" w:space="0" w:color="auto"/>
            </w:tcBorders>
            <w:shd w:val="clear" w:color="000000" w:fill="DBE5F1"/>
            <w:hideMark/>
          </w:tcPr>
          <w:p w14:paraId="3474F6E9"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Timeframe</w:t>
            </w:r>
          </w:p>
        </w:tc>
      </w:tr>
      <w:tr w:rsidR="00846ED6" w:rsidRPr="000E49D2" w14:paraId="4A7873BF" w14:textId="77777777" w:rsidTr="00846ED6">
        <w:trPr>
          <w:trHeight w:val="407"/>
        </w:trPr>
        <w:tc>
          <w:tcPr>
            <w:tcW w:w="10348" w:type="dxa"/>
            <w:gridSpan w:val="7"/>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4E54DA7" w14:textId="77777777" w:rsidR="00846ED6" w:rsidRPr="00EB553C" w:rsidRDefault="00846ED6" w:rsidP="00846ED6">
            <w:pPr>
              <w:spacing w:after="0" w:line="240" w:lineRule="auto"/>
              <w:rPr>
                <w:rFonts w:ascii="Times New Roman" w:eastAsia="Times New Roman" w:hAnsi="Times New Roman"/>
                <w:b/>
                <w:szCs w:val="24"/>
                <w:lang w:eastAsia="en-IE"/>
              </w:rPr>
            </w:pPr>
            <w:r>
              <w:rPr>
                <w:rFonts w:ascii="Times New Roman" w:eastAsia="Times New Roman" w:hAnsi="Times New Roman"/>
                <w:b/>
                <w:szCs w:val="24"/>
                <w:lang w:eastAsia="en-IE"/>
              </w:rPr>
              <w:t xml:space="preserve">15. </w:t>
            </w:r>
            <w:r w:rsidRPr="00EB553C">
              <w:rPr>
                <w:rFonts w:ascii="Times New Roman" w:eastAsia="Times New Roman" w:hAnsi="Times New Roman"/>
                <w:b/>
                <w:szCs w:val="24"/>
                <w:lang w:eastAsia="en-IE"/>
              </w:rPr>
              <w:t>Dev</w:t>
            </w:r>
            <w:r>
              <w:rPr>
                <w:rFonts w:ascii="Times New Roman" w:eastAsia="Times New Roman" w:hAnsi="Times New Roman"/>
                <w:b/>
                <w:szCs w:val="24"/>
                <w:lang w:eastAsia="en-IE"/>
              </w:rPr>
              <w:t>elopment of National Educational</w:t>
            </w:r>
            <w:r w:rsidRPr="00EB553C">
              <w:rPr>
                <w:rFonts w:ascii="Times New Roman" w:eastAsia="Times New Roman" w:hAnsi="Times New Roman"/>
                <w:b/>
                <w:szCs w:val="24"/>
                <w:lang w:eastAsia="en-IE"/>
              </w:rPr>
              <w:t xml:space="preserve"> Therapy </w:t>
            </w:r>
            <w:r>
              <w:rPr>
                <w:rFonts w:ascii="Times New Roman" w:eastAsia="Times New Roman" w:hAnsi="Times New Roman"/>
                <w:b/>
                <w:szCs w:val="24"/>
                <w:lang w:eastAsia="en-IE"/>
              </w:rPr>
              <w:t xml:space="preserve">Support Service </w:t>
            </w:r>
            <w:r w:rsidRPr="00EB553C">
              <w:rPr>
                <w:rFonts w:ascii="Times New Roman" w:eastAsia="Times New Roman" w:hAnsi="Times New Roman"/>
                <w:b/>
                <w:szCs w:val="24"/>
                <w:lang w:eastAsia="en-IE"/>
              </w:rPr>
              <w:t>(</w:t>
            </w:r>
            <w:r>
              <w:rPr>
                <w:rFonts w:ascii="Times New Roman" w:eastAsia="Times New Roman" w:hAnsi="Times New Roman"/>
                <w:b/>
                <w:szCs w:val="24"/>
                <w:lang w:eastAsia="en-IE"/>
              </w:rPr>
              <w:t>NETSS) (Provisional)</w:t>
            </w:r>
          </w:p>
          <w:p w14:paraId="0BE0CF2C" w14:textId="77777777" w:rsidR="00846ED6" w:rsidRPr="00EB553C" w:rsidRDefault="00846ED6" w:rsidP="00846ED6">
            <w:pPr>
              <w:spacing w:after="0" w:line="240" w:lineRule="auto"/>
              <w:rPr>
                <w:rFonts w:ascii="Times New Roman" w:eastAsia="Times New Roman" w:hAnsi="Times New Roman"/>
                <w:b/>
                <w:szCs w:val="24"/>
                <w:lang w:eastAsia="en-IE"/>
              </w:rPr>
            </w:pPr>
          </w:p>
        </w:tc>
      </w:tr>
      <w:tr w:rsidR="00846ED6" w:rsidRPr="000E49D2" w14:paraId="1BD4EC50" w14:textId="77777777" w:rsidTr="00846ED6">
        <w:trPr>
          <w:trHeight w:val="3217"/>
        </w:trPr>
        <w:tc>
          <w:tcPr>
            <w:tcW w:w="24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FD3909" w14:textId="77777777" w:rsidR="00846ED6" w:rsidRPr="00EB553C" w:rsidRDefault="00846ED6" w:rsidP="00846ED6">
            <w:pPr>
              <w:spacing w:after="0" w:line="240" w:lineRule="auto"/>
              <w:rPr>
                <w:rFonts w:ascii="Times New Roman" w:eastAsia="Times New Roman" w:hAnsi="Times New Roman"/>
                <w:b/>
                <w:szCs w:val="24"/>
                <w:lang w:eastAsia="en-IE"/>
              </w:rPr>
            </w:pPr>
            <w:r w:rsidRPr="00304625">
              <w:rPr>
                <w:rFonts w:ascii="Times New Roman" w:eastAsia="Times New Roman" w:hAnsi="Times New Roman"/>
                <w:b/>
                <w:szCs w:val="24"/>
                <w:lang w:eastAsia="en-IE"/>
              </w:rPr>
              <w:t>Development of a National Therapy Support Service.  This will include de-coupling the NCSE therapists from SIM and embedding therapy support into and across the rest of the N</w:t>
            </w:r>
            <w:r>
              <w:rPr>
                <w:rFonts w:ascii="Times New Roman" w:eastAsia="Times New Roman" w:hAnsi="Times New Roman"/>
                <w:b/>
                <w:szCs w:val="24"/>
                <w:lang w:eastAsia="en-IE"/>
              </w:rPr>
              <w:t xml:space="preserve">CSE’s regional team structure. </w:t>
            </w:r>
          </w:p>
        </w:tc>
        <w:tc>
          <w:tcPr>
            <w:tcW w:w="621" w:type="dxa"/>
            <w:tcBorders>
              <w:top w:val="single" w:sz="4" w:space="0" w:color="auto"/>
              <w:left w:val="single" w:sz="4" w:space="0" w:color="auto"/>
              <w:bottom w:val="single" w:sz="4" w:space="0" w:color="auto"/>
            </w:tcBorders>
            <w:shd w:val="clear" w:color="auto" w:fill="FFFFFF" w:themeFill="background1"/>
          </w:tcPr>
          <w:p w14:paraId="5281CF28" w14:textId="77777777" w:rsidR="00846ED6" w:rsidRPr="00304625"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15.1</w:t>
            </w:r>
          </w:p>
        </w:tc>
        <w:tc>
          <w:tcPr>
            <w:tcW w:w="3347" w:type="dxa"/>
            <w:tcBorders>
              <w:top w:val="single" w:sz="4" w:space="0" w:color="auto"/>
              <w:left w:val="nil"/>
              <w:bottom w:val="single" w:sz="4" w:space="0" w:color="auto"/>
              <w:right w:val="single" w:sz="4" w:space="0" w:color="auto"/>
            </w:tcBorders>
            <w:shd w:val="clear" w:color="auto" w:fill="FFFFFF" w:themeFill="background1"/>
          </w:tcPr>
          <w:p w14:paraId="58F516E8" w14:textId="77777777" w:rsidR="00846ED6" w:rsidRDefault="00846ED6" w:rsidP="00846ED6">
            <w:pPr>
              <w:spacing w:after="0" w:line="240" w:lineRule="auto"/>
              <w:rPr>
                <w:rFonts w:ascii="Times New Roman" w:eastAsia="Times New Roman" w:hAnsi="Times New Roman"/>
                <w:szCs w:val="24"/>
                <w:lang w:eastAsia="en-IE"/>
              </w:rPr>
            </w:pPr>
            <w:r w:rsidRPr="00304625">
              <w:rPr>
                <w:rFonts w:ascii="Times New Roman" w:eastAsia="Times New Roman" w:hAnsi="Times New Roman"/>
                <w:szCs w:val="24"/>
                <w:lang w:eastAsia="en-IE"/>
              </w:rPr>
              <w:t>NCSE to deliver a nationally available Educational Therapy Support Service. To include the de-coupling of NCSE therapists from the SIM project and embedding 39 sanctioned therapy posts across the NCSE’s regional team structure, ensuring equitable ac</w:t>
            </w:r>
            <w:r>
              <w:rPr>
                <w:rFonts w:ascii="Times New Roman" w:eastAsia="Times New Roman" w:hAnsi="Times New Roman"/>
                <w:szCs w:val="24"/>
                <w:lang w:eastAsia="en-IE"/>
              </w:rPr>
              <w:t>cess of service to all schools.</w:t>
            </w:r>
          </w:p>
          <w:p w14:paraId="4D7CB944" w14:textId="77777777" w:rsidR="00846ED6" w:rsidRPr="00822A8E" w:rsidRDefault="00846ED6" w:rsidP="00846ED6">
            <w:pPr>
              <w:spacing w:after="0" w:line="240" w:lineRule="auto"/>
              <w:rPr>
                <w:rFonts w:ascii="Times New Roman" w:eastAsia="Times New Roman" w:hAnsi="Times New Roman"/>
                <w:szCs w:val="24"/>
                <w:lang w:eastAsia="en-IE"/>
              </w:rPr>
            </w:pPr>
          </w:p>
        </w:tc>
        <w:tc>
          <w:tcPr>
            <w:tcW w:w="25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DC50A0" w14:textId="77777777" w:rsidR="00846ED6" w:rsidRPr="00304625" w:rsidRDefault="00846ED6" w:rsidP="00846ED6">
            <w:pPr>
              <w:spacing w:after="0" w:line="240" w:lineRule="auto"/>
              <w:rPr>
                <w:rFonts w:ascii="Times New Roman" w:eastAsia="Times New Roman" w:hAnsi="Times New Roman"/>
                <w:szCs w:val="24"/>
                <w:lang w:eastAsia="en-IE"/>
              </w:rPr>
            </w:pPr>
            <w:r w:rsidRPr="00304625">
              <w:rPr>
                <w:rFonts w:ascii="Times New Roman" w:eastAsia="Times New Roman" w:hAnsi="Times New Roman"/>
                <w:szCs w:val="24"/>
                <w:lang w:eastAsia="en-IE"/>
              </w:rPr>
              <w:t xml:space="preserve">Targets developed with identified outcomes. </w:t>
            </w:r>
          </w:p>
          <w:p w14:paraId="530DEBAE" w14:textId="77777777" w:rsidR="00846ED6" w:rsidRPr="00EB553C" w:rsidRDefault="00846ED6" w:rsidP="00846ED6">
            <w:pPr>
              <w:spacing w:after="0" w:line="240" w:lineRule="auto"/>
              <w:rPr>
                <w:rFonts w:ascii="Times New Roman" w:eastAsia="Times New Roman" w:hAnsi="Times New Roman"/>
                <w:b/>
                <w:szCs w:val="24"/>
                <w:lang w:eastAsia="en-IE"/>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8175F15" w14:textId="77777777" w:rsidR="00846ED6" w:rsidRPr="00304625" w:rsidRDefault="00846ED6" w:rsidP="00846ED6">
            <w:pPr>
              <w:spacing w:after="0" w:line="240" w:lineRule="auto"/>
              <w:rPr>
                <w:rFonts w:ascii="Times New Roman" w:eastAsia="Times New Roman" w:hAnsi="Times New Roman"/>
                <w:szCs w:val="24"/>
                <w:lang w:eastAsia="en-IE"/>
              </w:rPr>
            </w:pPr>
            <w:r w:rsidRPr="00304625">
              <w:rPr>
                <w:rFonts w:ascii="Times New Roman" w:eastAsia="Times New Roman" w:hAnsi="Times New Roman"/>
                <w:szCs w:val="24"/>
                <w:lang w:eastAsia="en-IE"/>
              </w:rPr>
              <w:t>Q2, 2024</w:t>
            </w:r>
          </w:p>
          <w:p w14:paraId="13A77F8C" w14:textId="77777777" w:rsidR="00846ED6" w:rsidRPr="00EB553C" w:rsidRDefault="00846ED6" w:rsidP="00846ED6">
            <w:pPr>
              <w:spacing w:after="0" w:line="240" w:lineRule="auto"/>
              <w:rPr>
                <w:rFonts w:ascii="Times New Roman" w:eastAsia="Times New Roman" w:hAnsi="Times New Roman"/>
                <w:b/>
                <w:szCs w:val="24"/>
                <w:lang w:eastAsia="en-IE"/>
              </w:rPr>
            </w:pPr>
          </w:p>
        </w:tc>
      </w:tr>
      <w:tr w:rsidR="00846ED6" w:rsidRPr="000E49D2" w14:paraId="2B52EB79" w14:textId="77777777" w:rsidTr="00846ED6">
        <w:trPr>
          <w:trHeight w:val="1734"/>
        </w:trPr>
        <w:tc>
          <w:tcPr>
            <w:tcW w:w="24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7A735B" w14:textId="77777777" w:rsidR="00846ED6" w:rsidRPr="00EB553C" w:rsidRDefault="00846ED6" w:rsidP="00846ED6">
            <w:pPr>
              <w:spacing w:after="0" w:line="240" w:lineRule="auto"/>
              <w:rPr>
                <w:rFonts w:ascii="Times New Roman" w:eastAsia="Times New Roman" w:hAnsi="Times New Roman"/>
                <w:b/>
                <w:szCs w:val="24"/>
                <w:lang w:eastAsia="en-IE"/>
              </w:rPr>
            </w:pPr>
          </w:p>
        </w:tc>
        <w:tc>
          <w:tcPr>
            <w:tcW w:w="621" w:type="dxa"/>
            <w:tcBorders>
              <w:top w:val="single" w:sz="4" w:space="0" w:color="auto"/>
              <w:left w:val="single" w:sz="4" w:space="0" w:color="auto"/>
              <w:bottom w:val="single" w:sz="4" w:space="0" w:color="auto"/>
            </w:tcBorders>
            <w:shd w:val="clear" w:color="auto" w:fill="FFFFFF" w:themeFill="background1"/>
          </w:tcPr>
          <w:p w14:paraId="3EA85009" w14:textId="77777777" w:rsidR="00846ED6" w:rsidRPr="00304625"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15.2</w:t>
            </w:r>
          </w:p>
        </w:tc>
        <w:tc>
          <w:tcPr>
            <w:tcW w:w="3347" w:type="dxa"/>
            <w:tcBorders>
              <w:top w:val="single" w:sz="4" w:space="0" w:color="auto"/>
              <w:left w:val="nil"/>
              <w:bottom w:val="single" w:sz="4" w:space="0" w:color="auto"/>
              <w:right w:val="single" w:sz="4" w:space="0" w:color="auto"/>
            </w:tcBorders>
            <w:shd w:val="clear" w:color="auto" w:fill="FFFFFF" w:themeFill="background1"/>
          </w:tcPr>
          <w:p w14:paraId="5A134B46" w14:textId="77777777" w:rsidR="00846ED6" w:rsidRDefault="00846ED6" w:rsidP="00846ED6">
            <w:pPr>
              <w:spacing w:after="0" w:line="240" w:lineRule="auto"/>
              <w:rPr>
                <w:rFonts w:ascii="Times New Roman" w:eastAsia="Times New Roman" w:hAnsi="Times New Roman"/>
                <w:szCs w:val="24"/>
                <w:lang w:eastAsia="en-IE"/>
              </w:rPr>
            </w:pPr>
            <w:r w:rsidRPr="00304625">
              <w:rPr>
                <w:rFonts w:ascii="Times New Roman" w:eastAsia="Times New Roman" w:hAnsi="Times New Roman"/>
                <w:szCs w:val="24"/>
                <w:lang w:eastAsia="en-IE"/>
              </w:rPr>
              <w:t>Supporting all staff members to understand the roles of SIM therapists within the school, as distinct from professi</w:t>
            </w:r>
            <w:r>
              <w:rPr>
                <w:rFonts w:ascii="Times New Roman" w:eastAsia="Times New Roman" w:hAnsi="Times New Roman"/>
                <w:szCs w:val="24"/>
                <w:lang w:eastAsia="en-IE"/>
              </w:rPr>
              <w:t>onals from other organisations.</w:t>
            </w:r>
          </w:p>
          <w:p w14:paraId="313BACC0" w14:textId="77777777" w:rsidR="00846ED6" w:rsidRPr="00822A8E" w:rsidRDefault="00846ED6" w:rsidP="00846ED6">
            <w:pPr>
              <w:spacing w:after="0" w:line="240" w:lineRule="auto"/>
              <w:rPr>
                <w:rFonts w:ascii="Times New Roman" w:eastAsia="Times New Roman" w:hAnsi="Times New Roman"/>
                <w:szCs w:val="24"/>
                <w:lang w:eastAsia="en-IE"/>
              </w:rPr>
            </w:pPr>
          </w:p>
        </w:tc>
        <w:tc>
          <w:tcPr>
            <w:tcW w:w="25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5EFFF0" w14:textId="77777777" w:rsidR="00846ED6" w:rsidRPr="00304625" w:rsidRDefault="00846ED6" w:rsidP="00846ED6">
            <w:pPr>
              <w:spacing w:after="0" w:line="240" w:lineRule="auto"/>
              <w:rPr>
                <w:rFonts w:ascii="Times New Roman" w:eastAsia="Times New Roman" w:hAnsi="Times New Roman"/>
                <w:szCs w:val="24"/>
                <w:lang w:eastAsia="en-IE"/>
              </w:rPr>
            </w:pPr>
            <w:r w:rsidRPr="00304625">
              <w:rPr>
                <w:rFonts w:ascii="Times New Roman" w:eastAsia="Times New Roman" w:hAnsi="Times New Roman"/>
                <w:szCs w:val="24"/>
                <w:lang w:eastAsia="en-IE"/>
              </w:rPr>
              <w:t>A meeting arranged in each school for the dissemination of information to whole school staff.</w:t>
            </w:r>
          </w:p>
          <w:p w14:paraId="2C8D9140" w14:textId="77777777" w:rsidR="00846ED6" w:rsidRPr="00304625" w:rsidRDefault="00846ED6" w:rsidP="00846ED6">
            <w:pPr>
              <w:spacing w:after="0" w:line="240" w:lineRule="auto"/>
              <w:rPr>
                <w:rFonts w:ascii="Times New Roman" w:eastAsia="Times New Roman" w:hAnsi="Times New Roman"/>
                <w:szCs w:val="24"/>
                <w:lang w:eastAsia="en-IE"/>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E0A0FC7" w14:textId="77777777" w:rsidR="00846ED6" w:rsidRPr="00304625" w:rsidRDefault="00846ED6" w:rsidP="00846ED6">
            <w:pPr>
              <w:spacing w:after="0" w:line="240" w:lineRule="auto"/>
              <w:rPr>
                <w:rFonts w:ascii="Times New Roman" w:eastAsia="Times New Roman" w:hAnsi="Times New Roman"/>
                <w:szCs w:val="24"/>
                <w:lang w:eastAsia="en-IE"/>
              </w:rPr>
            </w:pPr>
            <w:r w:rsidRPr="00304625">
              <w:rPr>
                <w:rFonts w:ascii="Times New Roman" w:eastAsia="Times New Roman" w:hAnsi="Times New Roman"/>
                <w:szCs w:val="24"/>
                <w:lang w:eastAsia="en-IE"/>
              </w:rPr>
              <w:t>Q3, 2024</w:t>
            </w:r>
          </w:p>
          <w:p w14:paraId="730C22BA" w14:textId="77777777" w:rsidR="00846ED6" w:rsidRPr="00304625" w:rsidRDefault="00846ED6" w:rsidP="00846ED6">
            <w:pPr>
              <w:spacing w:after="0" w:line="240" w:lineRule="auto"/>
              <w:rPr>
                <w:rFonts w:ascii="Times New Roman" w:eastAsia="Times New Roman" w:hAnsi="Times New Roman"/>
                <w:szCs w:val="24"/>
                <w:lang w:eastAsia="en-IE"/>
              </w:rPr>
            </w:pPr>
          </w:p>
          <w:p w14:paraId="339D26D1" w14:textId="77777777" w:rsidR="00846ED6" w:rsidRPr="00304625" w:rsidRDefault="00846ED6" w:rsidP="00846ED6">
            <w:pPr>
              <w:spacing w:after="0" w:line="240" w:lineRule="auto"/>
              <w:rPr>
                <w:rFonts w:ascii="Times New Roman" w:eastAsia="Times New Roman" w:hAnsi="Times New Roman"/>
                <w:szCs w:val="24"/>
                <w:lang w:eastAsia="en-IE"/>
              </w:rPr>
            </w:pPr>
          </w:p>
          <w:p w14:paraId="2EE6F379" w14:textId="77777777" w:rsidR="00846ED6" w:rsidRPr="00304625" w:rsidRDefault="00846ED6" w:rsidP="00846ED6">
            <w:pPr>
              <w:spacing w:after="0" w:line="240" w:lineRule="auto"/>
              <w:rPr>
                <w:rFonts w:ascii="Times New Roman" w:eastAsia="Times New Roman" w:hAnsi="Times New Roman"/>
                <w:szCs w:val="24"/>
                <w:lang w:eastAsia="en-IE"/>
              </w:rPr>
            </w:pPr>
          </w:p>
          <w:p w14:paraId="6D1730BC" w14:textId="77777777" w:rsidR="00846ED6" w:rsidRPr="00304625" w:rsidRDefault="00846ED6" w:rsidP="00846ED6">
            <w:pPr>
              <w:spacing w:after="0" w:line="240" w:lineRule="auto"/>
              <w:rPr>
                <w:rFonts w:ascii="Times New Roman" w:eastAsia="Times New Roman" w:hAnsi="Times New Roman"/>
                <w:szCs w:val="24"/>
                <w:lang w:eastAsia="en-IE"/>
              </w:rPr>
            </w:pPr>
          </w:p>
          <w:p w14:paraId="2DB59CF3" w14:textId="77777777" w:rsidR="00846ED6" w:rsidRPr="00304625" w:rsidRDefault="00846ED6" w:rsidP="00846ED6">
            <w:pPr>
              <w:spacing w:after="0" w:line="240" w:lineRule="auto"/>
              <w:rPr>
                <w:rFonts w:ascii="Times New Roman" w:eastAsia="Times New Roman" w:hAnsi="Times New Roman"/>
                <w:szCs w:val="24"/>
                <w:lang w:eastAsia="en-IE"/>
              </w:rPr>
            </w:pPr>
          </w:p>
        </w:tc>
      </w:tr>
      <w:tr w:rsidR="00846ED6" w:rsidRPr="000E49D2" w14:paraId="2A799D86" w14:textId="77777777" w:rsidTr="00846ED6">
        <w:trPr>
          <w:trHeight w:val="576"/>
        </w:trPr>
        <w:tc>
          <w:tcPr>
            <w:tcW w:w="24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204897" w14:textId="77777777" w:rsidR="00846ED6" w:rsidRPr="00EB553C" w:rsidRDefault="00846ED6" w:rsidP="00846ED6">
            <w:pPr>
              <w:spacing w:after="0" w:line="240" w:lineRule="auto"/>
              <w:rPr>
                <w:rFonts w:ascii="Times New Roman" w:eastAsia="Times New Roman" w:hAnsi="Times New Roman"/>
                <w:b/>
                <w:szCs w:val="24"/>
                <w:lang w:eastAsia="en-IE"/>
              </w:rPr>
            </w:pPr>
          </w:p>
        </w:tc>
        <w:tc>
          <w:tcPr>
            <w:tcW w:w="621" w:type="dxa"/>
            <w:tcBorders>
              <w:top w:val="single" w:sz="4" w:space="0" w:color="auto"/>
              <w:left w:val="single" w:sz="4" w:space="0" w:color="auto"/>
              <w:bottom w:val="single" w:sz="4" w:space="0" w:color="auto"/>
            </w:tcBorders>
            <w:shd w:val="clear" w:color="auto" w:fill="FFFFFF" w:themeFill="background1"/>
          </w:tcPr>
          <w:p w14:paraId="1C8D9536" w14:textId="77777777" w:rsidR="00846ED6" w:rsidRPr="00304625"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15.3</w:t>
            </w:r>
          </w:p>
        </w:tc>
        <w:tc>
          <w:tcPr>
            <w:tcW w:w="3347" w:type="dxa"/>
            <w:tcBorders>
              <w:top w:val="single" w:sz="4" w:space="0" w:color="auto"/>
              <w:left w:val="nil"/>
              <w:bottom w:val="single" w:sz="4" w:space="0" w:color="auto"/>
              <w:right w:val="single" w:sz="4" w:space="0" w:color="auto"/>
            </w:tcBorders>
            <w:shd w:val="clear" w:color="auto" w:fill="FFFFFF" w:themeFill="background1"/>
          </w:tcPr>
          <w:p w14:paraId="7EA1EF9C" w14:textId="77777777" w:rsidR="00846ED6" w:rsidRDefault="00846ED6" w:rsidP="00846ED6">
            <w:pPr>
              <w:spacing w:after="0" w:line="240" w:lineRule="auto"/>
              <w:rPr>
                <w:rFonts w:ascii="Times New Roman" w:eastAsia="Times New Roman" w:hAnsi="Times New Roman"/>
                <w:szCs w:val="24"/>
                <w:lang w:eastAsia="en-IE"/>
              </w:rPr>
            </w:pPr>
            <w:r w:rsidRPr="00304625">
              <w:rPr>
                <w:rFonts w:ascii="Times New Roman" w:eastAsia="Times New Roman" w:hAnsi="Times New Roman"/>
                <w:szCs w:val="24"/>
                <w:lang w:eastAsia="en-IE"/>
              </w:rPr>
              <w:t>OT and SLTs are to work in partnership with teachers to build their capacity to deliver a continuum of support that includes whole-school, targeted-school and intensive-school support with</w:t>
            </w:r>
            <w:r>
              <w:rPr>
                <w:rFonts w:ascii="Times New Roman" w:eastAsia="Times New Roman" w:hAnsi="Times New Roman"/>
                <w:szCs w:val="24"/>
                <w:lang w:eastAsia="en-IE"/>
              </w:rPr>
              <w:t>in an inclusive school context.</w:t>
            </w:r>
          </w:p>
          <w:p w14:paraId="25724050" w14:textId="77777777" w:rsidR="00846ED6" w:rsidRPr="00304625" w:rsidRDefault="00846ED6" w:rsidP="00846ED6">
            <w:pPr>
              <w:spacing w:after="0" w:line="240" w:lineRule="auto"/>
              <w:rPr>
                <w:rFonts w:ascii="Times New Roman" w:eastAsia="Times New Roman" w:hAnsi="Times New Roman"/>
                <w:szCs w:val="24"/>
                <w:lang w:eastAsia="en-IE"/>
              </w:rPr>
            </w:pPr>
          </w:p>
        </w:tc>
        <w:tc>
          <w:tcPr>
            <w:tcW w:w="25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1A14A8" w14:textId="77777777" w:rsidR="00846ED6" w:rsidRPr="00304625" w:rsidRDefault="00846ED6" w:rsidP="00846ED6">
            <w:pPr>
              <w:spacing w:after="0" w:line="240" w:lineRule="auto"/>
              <w:rPr>
                <w:rFonts w:ascii="Times New Roman" w:eastAsia="Times New Roman" w:hAnsi="Times New Roman"/>
                <w:szCs w:val="24"/>
                <w:lang w:eastAsia="en-IE"/>
              </w:rPr>
            </w:pPr>
            <w:r w:rsidRPr="00304625">
              <w:rPr>
                <w:rFonts w:ascii="Times New Roman" w:eastAsia="Times New Roman" w:hAnsi="Times New Roman"/>
                <w:szCs w:val="24"/>
                <w:lang w:eastAsia="en-IE"/>
              </w:rPr>
              <w:t>Development of intervention plans through a partnership approach between teachers and therapists.</w:t>
            </w:r>
          </w:p>
          <w:p w14:paraId="22973179" w14:textId="77777777" w:rsidR="00846ED6" w:rsidRPr="00304625" w:rsidRDefault="00846ED6" w:rsidP="00846ED6">
            <w:pPr>
              <w:spacing w:after="0" w:line="240" w:lineRule="auto"/>
              <w:rPr>
                <w:rFonts w:ascii="Times New Roman" w:eastAsia="Times New Roman" w:hAnsi="Times New Roman"/>
                <w:szCs w:val="24"/>
                <w:lang w:eastAsia="en-IE"/>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D51AA87" w14:textId="77777777" w:rsidR="00846ED6" w:rsidRPr="00304625" w:rsidRDefault="00846ED6" w:rsidP="00846ED6">
            <w:pPr>
              <w:spacing w:after="0" w:line="240" w:lineRule="auto"/>
              <w:rPr>
                <w:rFonts w:ascii="Times New Roman" w:eastAsia="Times New Roman" w:hAnsi="Times New Roman"/>
                <w:szCs w:val="24"/>
                <w:lang w:eastAsia="en-IE"/>
              </w:rPr>
            </w:pPr>
            <w:r w:rsidRPr="00304625">
              <w:rPr>
                <w:rFonts w:ascii="Times New Roman" w:eastAsia="Times New Roman" w:hAnsi="Times New Roman"/>
                <w:szCs w:val="24"/>
                <w:lang w:eastAsia="en-IE"/>
              </w:rPr>
              <w:t>Q3, 2024</w:t>
            </w:r>
          </w:p>
          <w:p w14:paraId="6107C007" w14:textId="77777777" w:rsidR="00846ED6" w:rsidRDefault="00846ED6" w:rsidP="00846ED6">
            <w:pPr>
              <w:spacing w:after="0" w:line="240" w:lineRule="auto"/>
              <w:rPr>
                <w:rFonts w:ascii="Times New Roman" w:eastAsia="Times New Roman" w:hAnsi="Times New Roman"/>
                <w:szCs w:val="24"/>
                <w:lang w:eastAsia="en-IE"/>
              </w:rPr>
            </w:pPr>
          </w:p>
          <w:p w14:paraId="015EB539" w14:textId="77777777" w:rsidR="00846ED6" w:rsidRDefault="00846ED6" w:rsidP="00846ED6">
            <w:pPr>
              <w:spacing w:after="0" w:line="240" w:lineRule="auto"/>
              <w:rPr>
                <w:rFonts w:ascii="Times New Roman" w:eastAsia="Times New Roman" w:hAnsi="Times New Roman"/>
                <w:szCs w:val="24"/>
                <w:lang w:eastAsia="en-IE"/>
              </w:rPr>
            </w:pPr>
          </w:p>
          <w:p w14:paraId="295AF5AB" w14:textId="77777777" w:rsidR="00846ED6" w:rsidRDefault="00846ED6" w:rsidP="00846ED6">
            <w:pPr>
              <w:spacing w:after="0" w:line="240" w:lineRule="auto"/>
              <w:rPr>
                <w:rFonts w:ascii="Times New Roman" w:eastAsia="Times New Roman" w:hAnsi="Times New Roman"/>
                <w:szCs w:val="24"/>
                <w:lang w:eastAsia="en-IE"/>
              </w:rPr>
            </w:pPr>
          </w:p>
          <w:p w14:paraId="218F702C" w14:textId="77777777" w:rsidR="00846ED6" w:rsidRDefault="00846ED6" w:rsidP="00846ED6">
            <w:pPr>
              <w:spacing w:after="0" w:line="240" w:lineRule="auto"/>
              <w:rPr>
                <w:rFonts w:ascii="Times New Roman" w:eastAsia="Times New Roman" w:hAnsi="Times New Roman"/>
                <w:szCs w:val="24"/>
                <w:lang w:eastAsia="en-IE"/>
              </w:rPr>
            </w:pPr>
          </w:p>
          <w:p w14:paraId="16CF1F2B" w14:textId="77777777" w:rsidR="00846ED6" w:rsidRDefault="00846ED6" w:rsidP="00846ED6">
            <w:pPr>
              <w:spacing w:after="0" w:line="240" w:lineRule="auto"/>
              <w:rPr>
                <w:rFonts w:ascii="Times New Roman" w:eastAsia="Times New Roman" w:hAnsi="Times New Roman"/>
                <w:szCs w:val="24"/>
                <w:lang w:eastAsia="en-IE"/>
              </w:rPr>
            </w:pPr>
          </w:p>
          <w:p w14:paraId="22EB61EB" w14:textId="77777777" w:rsidR="00846ED6" w:rsidRDefault="00846ED6" w:rsidP="00846ED6">
            <w:pPr>
              <w:spacing w:after="0" w:line="240" w:lineRule="auto"/>
              <w:rPr>
                <w:rFonts w:ascii="Times New Roman" w:eastAsia="Times New Roman" w:hAnsi="Times New Roman"/>
                <w:szCs w:val="24"/>
                <w:lang w:eastAsia="en-IE"/>
              </w:rPr>
            </w:pPr>
          </w:p>
          <w:p w14:paraId="3B18336D" w14:textId="77777777" w:rsidR="00846ED6" w:rsidRPr="00304625" w:rsidRDefault="00846ED6" w:rsidP="00846ED6">
            <w:pPr>
              <w:spacing w:after="0" w:line="240" w:lineRule="auto"/>
              <w:rPr>
                <w:rFonts w:ascii="Times New Roman" w:eastAsia="Times New Roman" w:hAnsi="Times New Roman"/>
                <w:szCs w:val="24"/>
                <w:lang w:eastAsia="en-IE"/>
              </w:rPr>
            </w:pPr>
          </w:p>
        </w:tc>
      </w:tr>
      <w:tr w:rsidR="00846ED6" w:rsidRPr="000E49D2" w14:paraId="14573F6B" w14:textId="77777777" w:rsidTr="00846ED6">
        <w:trPr>
          <w:trHeight w:val="2444"/>
        </w:trPr>
        <w:tc>
          <w:tcPr>
            <w:tcW w:w="24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9CF367" w14:textId="77777777" w:rsidR="00846ED6" w:rsidRPr="00EB553C" w:rsidRDefault="00846ED6" w:rsidP="00846ED6">
            <w:pPr>
              <w:spacing w:after="0" w:line="240" w:lineRule="auto"/>
              <w:rPr>
                <w:rFonts w:ascii="Times New Roman" w:eastAsia="Times New Roman" w:hAnsi="Times New Roman"/>
                <w:b/>
                <w:szCs w:val="24"/>
                <w:lang w:eastAsia="en-IE"/>
              </w:rPr>
            </w:pPr>
          </w:p>
        </w:tc>
        <w:tc>
          <w:tcPr>
            <w:tcW w:w="621" w:type="dxa"/>
            <w:tcBorders>
              <w:top w:val="single" w:sz="4" w:space="0" w:color="auto"/>
              <w:left w:val="single" w:sz="4" w:space="0" w:color="auto"/>
              <w:bottom w:val="single" w:sz="4" w:space="0" w:color="auto"/>
            </w:tcBorders>
            <w:shd w:val="clear" w:color="auto" w:fill="FFFFFF" w:themeFill="background1"/>
          </w:tcPr>
          <w:p w14:paraId="1E32621B" w14:textId="77777777" w:rsidR="00846ED6" w:rsidRPr="00180148" w:rsidRDefault="00846ED6" w:rsidP="00846ED6">
            <w:pPr>
              <w:rPr>
                <w:rFonts w:ascii="Times New Roman" w:eastAsia="Times New Roman" w:hAnsi="Times New Roman"/>
                <w:szCs w:val="24"/>
                <w:lang w:eastAsia="en-IE"/>
              </w:rPr>
            </w:pPr>
            <w:r>
              <w:rPr>
                <w:rFonts w:ascii="Times New Roman" w:eastAsia="Times New Roman" w:hAnsi="Times New Roman"/>
                <w:szCs w:val="24"/>
                <w:lang w:eastAsia="en-IE"/>
              </w:rPr>
              <w:t>15.4</w:t>
            </w:r>
          </w:p>
        </w:tc>
        <w:tc>
          <w:tcPr>
            <w:tcW w:w="3347" w:type="dxa"/>
            <w:tcBorders>
              <w:top w:val="single" w:sz="4" w:space="0" w:color="auto"/>
              <w:left w:val="nil"/>
              <w:bottom w:val="single" w:sz="4" w:space="0" w:color="auto"/>
              <w:right w:val="single" w:sz="4" w:space="0" w:color="auto"/>
            </w:tcBorders>
            <w:shd w:val="clear" w:color="auto" w:fill="FFFFFF" w:themeFill="background1"/>
          </w:tcPr>
          <w:p w14:paraId="0DEA5551" w14:textId="77777777" w:rsidR="00846ED6" w:rsidRPr="00180148" w:rsidRDefault="00846ED6" w:rsidP="00846ED6">
            <w:pPr>
              <w:rPr>
                <w:rFonts w:ascii="Times New Roman" w:eastAsia="Times New Roman" w:hAnsi="Times New Roman"/>
                <w:szCs w:val="24"/>
                <w:lang w:eastAsia="en-IE"/>
              </w:rPr>
            </w:pPr>
            <w:r w:rsidRPr="00180148">
              <w:rPr>
                <w:rFonts w:ascii="Times New Roman" w:eastAsia="Times New Roman" w:hAnsi="Times New Roman"/>
                <w:szCs w:val="24"/>
                <w:lang w:eastAsia="en-IE"/>
              </w:rPr>
              <w:t>Teacher and school capacity built over time to deliver a continuum of support to students that includes whole-school, targeted-school and intensive-school support.</w:t>
            </w:r>
          </w:p>
          <w:p w14:paraId="71D7BE0B" w14:textId="77777777" w:rsidR="00846ED6" w:rsidRPr="00304625" w:rsidRDefault="00846ED6" w:rsidP="00846ED6">
            <w:pPr>
              <w:spacing w:after="0" w:line="240" w:lineRule="auto"/>
              <w:rPr>
                <w:rFonts w:ascii="Times New Roman" w:eastAsia="Times New Roman" w:hAnsi="Times New Roman"/>
                <w:szCs w:val="24"/>
                <w:lang w:eastAsia="en-IE"/>
              </w:rPr>
            </w:pPr>
          </w:p>
        </w:tc>
        <w:tc>
          <w:tcPr>
            <w:tcW w:w="25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A29FFB" w14:textId="77777777" w:rsidR="00846ED6" w:rsidRDefault="00846ED6" w:rsidP="00846ED6">
            <w:pPr>
              <w:spacing w:after="0" w:line="240" w:lineRule="auto"/>
              <w:rPr>
                <w:rFonts w:ascii="Times New Roman" w:eastAsia="Times New Roman" w:hAnsi="Times New Roman"/>
                <w:szCs w:val="24"/>
                <w:lang w:eastAsia="en-IE"/>
              </w:rPr>
            </w:pPr>
            <w:r w:rsidRPr="00180148">
              <w:rPr>
                <w:rFonts w:ascii="Times New Roman" w:eastAsia="Times New Roman" w:hAnsi="Times New Roman"/>
                <w:szCs w:val="24"/>
                <w:lang w:eastAsia="en-IE"/>
              </w:rPr>
              <w:t>Deliver</w:t>
            </w:r>
            <w:r>
              <w:rPr>
                <w:rFonts w:ascii="Times New Roman" w:eastAsia="Times New Roman" w:hAnsi="Times New Roman"/>
                <w:szCs w:val="24"/>
                <w:lang w:eastAsia="en-IE"/>
              </w:rPr>
              <w:t xml:space="preserve"> </w:t>
            </w:r>
            <w:r w:rsidRPr="00180148">
              <w:rPr>
                <w:rFonts w:ascii="Times New Roman" w:eastAsia="Times New Roman" w:hAnsi="Times New Roman"/>
                <w:szCs w:val="24"/>
                <w:lang w:eastAsia="en-IE"/>
              </w:rPr>
              <w:t>interventions to support students, with the main objective being to build teacher and school capacity to deliver a continuum of support to students and build an inclusive school environment</w:t>
            </w:r>
            <w:r>
              <w:rPr>
                <w:rFonts w:ascii="Times New Roman" w:eastAsia="Times New Roman" w:hAnsi="Times New Roman"/>
                <w:szCs w:val="24"/>
                <w:lang w:eastAsia="en-IE"/>
              </w:rPr>
              <w:t>.</w:t>
            </w:r>
          </w:p>
          <w:p w14:paraId="05E06748" w14:textId="77777777" w:rsidR="00846ED6" w:rsidRPr="00304625" w:rsidRDefault="00846ED6" w:rsidP="00846ED6">
            <w:pPr>
              <w:spacing w:after="0" w:line="240" w:lineRule="auto"/>
              <w:rPr>
                <w:rFonts w:ascii="Times New Roman" w:eastAsia="Times New Roman" w:hAnsi="Times New Roman"/>
                <w:szCs w:val="24"/>
                <w:lang w:eastAsia="en-IE"/>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CE6FBD1" w14:textId="77777777" w:rsidR="00846ED6" w:rsidRPr="00304625"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Q4, 2024</w:t>
            </w:r>
          </w:p>
        </w:tc>
      </w:tr>
      <w:tr w:rsidR="00846ED6" w:rsidRPr="000E49D2" w14:paraId="77B65CB9" w14:textId="77777777" w:rsidTr="00846ED6">
        <w:trPr>
          <w:trHeight w:val="943"/>
        </w:trPr>
        <w:tc>
          <w:tcPr>
            <w:tcW w:w="24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28B213" w14:textId="77777777" w:rsidR="00846ED6" w:rsidRPr="00EB553C" w:rsidRDefault="00846ED6" w:rsidP="00846ED6">
            <w:pPr>
              <w:spacing w:after="0" w:line="240" w:lineRule="auto"/>
              <w:rPr>
                <w:rFonts w:ascii="Times New Roman" w:eastAsia="Times New Roman" w:hAnsi="Times New Roman"/>
                <w:b/>
                <w:szCs w:val="24"/>
                <w:lang w:eastAsia="en-IE"/>
              </w:rPr>
            </w:pPr>
          </w:p>
        </w:tc>
        <w:tc>
          <w:tcPr>
            <w:tcW w:w="621" w:type="dxa"/>
            <w:tcBorders>
              <w:top w:val="single" w:sz="4" w:space="0" w:color="auto"/>
              <w:left w:val="single" w:sz="4" w:space="0" w:color="auto"/>
              <w:bottom w:val="single" w:sz="4" w:space="0" w:color="auto"/>
            </w:tcBorders>
            <w:shd w:val="clear" w:color="auto" w:fill="FFFFFF" w:themeFill="background1"/>
          </w:tcPr>
          <w:p w14:paraId="1E448AAD" w14:textId="77777777" w:rsidR="00846ED6" w:rsidRPr="00304625" w:rsidRDefault="00846ED6" w:rsidP="00846ED6">
            <w:pPr>
              <w:spacing w:after="0" w:line="240" w:lineRule="auto"/>
              <w:rPr>
                <w:rFonts w:ascii="Times New Roman" w:eastAsia="Times New Roman" w:hAnsi="Times New Roman"/>
                <w:szCs w:val="24"/>
                <w:lang w:eastAsia="en-IE"/>
              </w:rPr>
            </w:pPr>
          </w:p>
        </w:tc>
        <w:tc>
          <w:tcPr>
            <w:tcW w:w="3347" w:type="dxa"/>
            <w:tcBorders>
              <w:top w:val="single" w:sz="4" w:space="0" w:color="auto"/>
              <w:left w:val="nil"/>
              <w:bottom w:val="single" w:sz="4" w:space="0" w:color="auto"/>
              <w:right w:val="single" w:sz="4" w:space="0" w:color="auto"/>
            </w:tcBorders>
            <w:shd w:val="clear" w:color="auto" w:fill="FFFFFF" w:themeFill="background1"/>
          </w:tcPr>
          <w:p w14:paraId="4688C76B" w14:textId="77777777" w:rsidR="00846ED6" w:rsidRPr="00304625" w:rsidRDefault="00846ED6" w:rsidP="00846ED6">
            <w:pPr>
              <w:spacing w:after="0" w:line="240" w:lineRule="auto"/>
              <w:rPr>
                <w:rFonts w:ascii="Times New Roman" w:eastAsia="Times New Roman" w:hAnsi="Times New Roman"/>
                <w:szCs w:val="24"/>
                <w:lang w:eastAsia="en-IE"/>
              </w:rPr>
            </w:pPr>
          </w:p>
        </w:tc>
        <w:tc>
          <w:tcPr>
            <w:tcW w:w="25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573309" w14:textId="77777777" w:rsidR="00846ED6" w:rsidRPr="00304625" w:rsidRDefault="00846ED6" w:rsidP="00846ED6">
            <w:pPr>
              <w:spacing w:after="0" w:line="240" w:lineRule="auto"/>
              <w:rPr>
                <w:rFonts w:ascii="Times New Roman" w:eastAsia="Times New Roman" w:hAnsi="Times New Roman"/>
                <w:szCs w:val="24"/>
                <w:lang w:eastAsia="en-IE"/>
              </w:rPr>
            </w:pPr>
            <w:r w:rsidRPr="00180148">
              <w:rPr>
                <w:rFonts w:ascii="Times New Roman" w:eastAsia="Times New Roman" w:hAnsi="Times New Roman"/>
                <w:szCs w:val="24"/>
                <w:lang w:eastAsia="en-IE"/>
              </w:rPr>
              <w:t>Implementation of support strategies towards agreed targets.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44D879C" w14:textId="77777777" w:rsidR="00846ED6"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Ongoing</w:t>
            </w:r>
          </w:p>
          <w:p w14:paraId="7D582D02" w14:textId="77777777" w:rsidR="00846ED6" w:rsidRDefault="00846ED6" w:rsidP="00846ED6">
            <w:pPr>
              <w:spacing w:after="0" w:line="240" w:lineRule="auto"/>
              <w:rPr>
                <w:rFonts w:ascii="Times New Roman" w:eastAsia="Times New Roman" w:hAnsi="Times New Roman"/>
                <w:szCs w:val="24"/>
                <w:lang w:eastAsia="en-IE"/>
              </w:rPr>
            </w:pPr>
          </w:p>
          <w:p w14:paraId="3AC38E8D" w14:textId="77777777" w:rsidR="00846ED6" w:rsidRDefault="00846ED6" w:rsidP="00846ED6">
            <w:pPr>
              <w:spacing w:after="0" w:line="240" w:lineRule="auto"/>
              <w:rPr>
                <w:rFonts w:ascii="Times New Roman" w:eastAsia="Times New Roman" w:hAnsi="Times New Roman"/>
                <w:szCs w:val="24"/>
                <w:lang w:eastAsia="en-IE"/>
              </w:rPr>
            </w:pPr>
          </w:p>
          <w:p w14:paraId="7B40958E" w14:textId="77777777" w:rsidR="00846ED6" w:rsidRPr="00304625" w:rsidRDefault="00846ED6" w:rsidP="00846ED6">
            <w:pPr>
              <w:spacing w:after="0" w:line="240" w:lineRule="auto"/>
              <w:rPr>
                <w:rFonts w:ascii="Times New Roman" w:eastAsia="Times New Roman" w:hAnsi="Times New Roman"/>
                <w:szCs w:val="24"/>
                <w:lang w:eastAsia="en-IE"/>
              </w:rPr>
            </w:pPr>
          </w:p>
        </w:tc>
      </w:tr>
      <w:tr w:rsidR="00846ED6" w:rsidRPr="000E49D2" w14:paraId="1BACFDE0" w14:textId="77777777" w:rsidTr="00846ED6">
        <w:trPr>
          <w:trHeight w:val="1401"/>
        </w:trPr>
        <w:tc>
          <w:tcPr>
            <w:tcW w:w="2409" w:type="dxa"/>
            <w:gridSpan w:val="2"/>
            <w:tcBorders>
              <w:top w:val="single" w:sz="4" w:space="0" w:color="auto"/>
              <w:left w:val="single" w:sz="4" w:space="0" w:color="auto"/>
              <w:bottom w:val="dotted" w:sz="4" w:space="0" w:color="auto"/>
              <w:right w:val="single" w:sz="4" w:space="0" w:color="auto"/>
            </w:tcBorders>
            <w:shd w:val="clear" w:color="auto" w:fill="FFFFFF" w:themeFill="background1"/>
          </w:tcPr>
          <w:p w14:paraId="2A101407" w14:textId="77777777" w:rsidR="00846ED6" w:rsidRPr="00EB553C" w:rsidRDefault="00846ED6" w:rsidP="00846ED6">
            <w:pPr>
              <w:rPr>
                <w:rFonts w:ascii="Times New Roman" w:eastAsia="Times New Roman" w:hAnsi="Times New Roman"/>
                <w:b/>
                <w:szCs w:val="24"/>
                <w:lang w:eastAsia="en-IE"/>
              </w:rPr>
            </w:pPr>
            <w:r w:rsidRPr="00180148">
              <w:rPr>
                <w:rFonts w:ascii="Times New Roman" w:eastAsia="Times New Roman" w:hAnsi="Times New Roman"/>
                <w:b/>
                <w:szCs w:val="24"/>
                <w:lang w:eastAsia="en-IE"/>
              </w:rPr>
              <w:t>Collection of relevant data for evaluation and measuring outcomes</w:t>
            </w:r>
            <w:r>
              <w:rPr>
                <w:rFonts w:ascii="Times New Roman" w:eastAsia="Times New Roman" w:hAnsi="Times New Roman"/>
                <w:b/>
                <w:szCs w:val="24"/>
                <w:lang w:eastAsia="en-IE"/>
              </w:rPr>
              <w:t>.</w:t>
            </w:r>
          </w:p>
        </w:tc>
        <w:tc>
          <w:tcPr>
            <w:tcW w:w="621" w:type="dxa"/>
            <w:tcBorders>
              <w:top w:val="single" w:sz="4" w:space="0" w:color="auto"/>
              <w:left w:val="single" w:sz="4" w:space="0" w:color="auto"/>
              <w:bottom w:val="dotted" w:sz="4" w:space="0" w:color="auto"/>
            </w:tcBorders>
            <w:shd w:val="clear" w:color="auto" w:fill="FFFFFF" w:themeFill="background1"/>
          </w:tcPr>
          <w:p w14:paraId="45DD1CE5" w14:textId="77777777" w:rsidR="00846ED6"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15.5</w:t>
            </w:r>
          </w:p>
          <w:p w14:paraId="4EAA5A8D" w14:textId="77777777" w:rsidR="00846ED6" w:rsidRDefault="00846ED6" w:rsidP="00846ED6">
            <w:pPr>
              <w:spacing w:after="0" w:line="240" w:lineRule="auto"/>
              <w:rPr>
                <w:rFonts w:ascii="Times New Roman" w:eastAsia="Times New Roman" w:hAnsi="Times New Roman"/>
                <w:color w:val="FF0000"/>
                <w:szCs w:val="24"/>
                <w:lang w:eastAsia="en-IE"/>
              </w:rPr>
            </w:pPr>
          </w:p>
          <w:p w14:paraId="7860B97F" w14:textId="77777777" w:rsidR="00846ED6" w:rsidRDefault="00846ED6" w:rsidP="00846ED6">
            <w:pPr>
              <w:spacing w:after="0" w:line="240" w:lineRule="auto"/>
              <w:rPr>
                <w:rFonts w:ascii="Times New Roman" w:eastAsia="Times New Roman" w:hAnsi="Times New Roman"/>
                <w:color w:val="FF0000"/>
                <w:szCs w:val="24"/>
                <w:lang w:eastAsia="en-IE"/>
              </w:rPr>
            </w:pPr>
          </w:p>
          <w:p w14:paraId="31B93B04" w14:textId="77777777" w:rsidR="00846ED6" w:rsidRDefault="00846ED6" w:rsidP="00846ED6">
            <w:pPr>
              <w:spacing w:after="0" w:line="240" w:lineRule="auto"/>
              <w:rPr>
                <w:rFonts w:ascii="Times New Roman" w:eastAsia="Times New Roman" w:hAnsi="Times New Roman"/>
                <w:color w:val="FF0000"/>
                <w:szCs w:val="24"/>
                <w:lang w:eastAsia="en-IE"/>
              </w:rPr>
            </w:pPr>
          </w:p>
          <w:p w14:paraId="2A19E84A" w14:textId="77777777" w:rsidR="00846ED6" w:rsidRDefault="00846ED6" w:rsidP="00846ED6">
            <w:pPr>
              <w:spacing w:after="0" w:line="240" w:lineRule="auto"/>
              <w:rPr>
                <w:rFonts w:ascii="Times New Roman" w:eastAsia="Times New Roman" w:hAnsi="Times New Roman"/>
                <w:color w:val="FF0000"/>
                <w:szCs w:val="24"/>
                <w:lang w:eastAsia="en-IE"/>
              </w:rPr>
            </w:pPr>
          </w:p>
          <w:p w14:paraId="3EF11E92" w14:textId="77777777" w:rsidR="00846ED6" w:rsidRDefault="00846ED6" w:rsidP="00846ED6">
            <w:pPr>
              <w:spacing w:after="0" w:line="240" w:lineRule="auto"/>
              <w:rPr>
                <w:rFonts w:ascii="Times New Roman" w:eastAsia="Times New Roman" w:hAnsi="Times New Roman"/>
                <w:color w:val="FF0000"/>
                <w:szCs w:val="24"/>
                <w:lang w:eastAsia="en-IE"/>
              </w:rPr>
            </w:pPr>
          </w:p>
          <w:p w14:paraId="432EB004" w14:textId="77777777" w:rsidR="00846ED6" w:rsidRPr="00180148" w:rsidRDefault="00846ED6" w:rsidP="00846ED6">
            <w:pPr>
              <w:spacing w:after="0" w:line="240" w:lineRule="auto"/>
              <w:rPr>
                <w:rFonts w:ascii="Times New Roman" w:eastAsia="Times New Roman" w:hAnsi="Times New Roman"/>
                <w:szCs w:val="24"/>
                <w:lang w:eastAsia="en-IE"/>
              </w:rPr>
            </w:pPr>
          </w:p>
        </w:tc>
        <w:tc>
          <w:tcPr>
            <w:tcW w:w="3347" w:type="dxa"/>
            <w:tcBorders>
              <w:top w:val="single" w:sz="4" w:space="0" w:color="auto"/>
              <w:left w:val="nil"/>
              <w:bottom w:val="dotted" w:sz="4" w:space="0" w:color="auto"/>
              <w:right w:val="single" w:sz="4" w:space="0" w:color="auto"/>
            </w:tcBorders>
            <w:shd w:val="clear" w:color="auto" w:fill="FFFFFF" w:themeFill="background1"/>
          </w:tcPr>
          <w:p w14:paraId="71234F49" w14:textId="77777777" w:rsidR="00846ED6" w:rsidRPr="00304625" w:rsidRDefault="00846ED6" w:rsidP="00846ED6">
            <w:pPr>
              <w:spacing w:after="0" w:line="240" w:lineRule="auto"/>
              <w:rPr>
                <w:rFonts w:ascii="Times New Roman" w:eastAsia="Times New Roman" w:hAnsi="Times New Roman"/>
                <w:szCs w:val="24"/>
                <w:lang w:eastAsia="en-IE"/>
              </w:rPr>
            </w:pPr>
            <w:r w:rsidRPr="00180148">
              <w:rPr>
                <w:rFonts w:ascii="Times New Roman" w:eastAsia="Times New Roman" w:hAnsi="Times New Roman"/>
                <w:szCs w:val="24"/>
                <w:lang w:eastAsia="en-IE"/>
              </w:rPr>
              <w:t>Data Collection Processes in place.</w:t>
            </w:r>
          </w:p>
        </w:tc>
        <w:tc>
          <w:tcPr>
            <w:tcW w:w="2554" w:type="dxa"/>
            <w:gridSpan w:val="2"/>
            <w:tcBorders>
              <w:top w:val="single" w:sz="4" w:space="0" w:color="auto"/>
              <w:left w:val="single" w:sz="4" w:space="0" w:color="auto"/>
              <w:bottom w:val="dotted" w:sz="4" w:space="0" w:color="auto"/>
              <w:right w:val="single" w:sz="4" w:space="0" w:color="auto"/>
            </w:tcBorders>
            <w:shd w:val="clear" w:color="auto" w:fill="FFFFFF" w:themeFill="background1"/>
          </w:tcPr>
          <w:p w14:paraId="72A58872" w14:textId="77777777" w:rsidR="00846ED6" w:rsidRPr="00687D8E" w:rsidRDefault="00846ED6" w:rsidP="00846ED6">
            <w:pPr>
              <w:spacing w:after="0" w:line="240" w:lineRule="auto"/>
              <w:rPr>
                <w:rFonts w:ascii="Times New Roman" w:eastAsia="Times New Roman" w:hAnsi="Times New Roman"/>
                <w:szCs w:val="24"/>
                <w:lang w:eastAsia="en-IE"/>
              </w:rPr>
            </w:pPr>
            <w:r w:rsidRPr="00687D8E">
              <w:rPr>
                <w:rFonts w:ascii="Times New Roman" w:eastAsia="Times New Roman" w:hAnsi="Times New Roman"/>
                <w:szCs w:val="24"/>
                <w:lang w:eastAsia="en-IE"/>
              </w:rPr>
              <w:t>Evaluation of supports/interventions, inclusive of improved outcomes</w:t>
            </w:r>
            <w:r>
              <w:rPr>
                <w:rFonts w:ascii="Times New Roman" w:eastAsia="Times New Roman" w:hAnsi="Times New Roman"/>
                <w:szCs w:val="24"/>
                <w:lang w:eastAsia="en-IE"/>
              </w:rPr>
              <w:t>.</w:t>
            </w:r>
          </w:p>
        </w:tc>
        <w:tc>
          <w:tcPr>
            <w:tcW w:w="1417" w:type="dxa"/>
            <w:tcBorders>
              <w:top w:val="single" w:sz="4" w:space="0" w:color="auto"/>
              <w:left w:val="single" w:sz="4" w:space="0" w:color="auto"/>
              <w:bottom w:val="dotted" w:sz="4" w:space="0" w:color="auto"/>
              <w:right w:val="single" w:sz="4" w:space="0" w:color="auto"/>
            </w:tcBorders>
            <w:shd w:val="clear" w:color="auto" w:fill="FFFFFF" w:themeFill="background1"/>
          </w:tcPr>
          <w:p w14:paraId="53707107" w14:textId="77777777" w:rsidR="00846ED6" w:rsidRDefault="00846ED6" w:rsidP="00846ED6">
            <w:pPr>
              <w:spacing w:after="0" w:line="240" w:lineRule="auto"/>
              <w:rPr>
                <w:rFonts w:ascii="Times New Roman" w:eastAsia="Times New Roman" w:hAnsi="Times New Roman"/>
                <w:szCs w:val="24"/>
                <w:lang w:eastAsia="en-IE"/>
              </w:rPr>
            </w:pPr>
            <w:r w:rsidRPr="00180148">
              <w:rPr>
                <w:rFonts w:ascii="Times New Roman" w:eastAsia="Times New Roman" w:hAnsi="Times New Roman"/>
                <w:szCs w:val="24"/>
                <w:lang w:eastAsia="en-IE"/>
              </w:rPr>
              <w:t>End of the school year</w:t>
            </w:r>
          </w:p>
        </w:tc>
      </w:tr>
      <w:tr w:rsidR="00846ED6" w:rsidRPr="000E49D2" w14:paraId="5C145D92" w14:textId="77777777" w:rsidTr="00846ED6">
        <w:trPr>
          <w:trHeight w:val="439"/>
        </w:trPr>
        <w:tc>
          <w:tcPr>
            <w:tcW w:w="2394" w:type="dxa"/>
            <w:tcBorders>
              <w:top w:val="single" w:sz="4" w:space="0" w:color="auto"/>
              <w:left w:val="single" w:sz="4" w:space="0" w:color="auto"/>
              <w:bottom w:val="single" w:sz="8" w:space="0" w:color="auto"/>
              <w:right w:val="single" w:sz="8" w:space="0" w:color="auto"/>
            </w:tcBorders>
            <w:shd w:val="clear" w:color="auto" w:fill="FFFFFF" w:themeFill="background1"/>
          </w:tcPr>
          <w:p w14:paraId="5694362B" w14:textId="77777777" w:rsidR="00846ED6" w:rsidRPr="00AC5EE1" w:rsidRDefault="00846ED6" w:rsidP="00846ED6">
            <w:pPr>
              <w:spacing w:after="0" w:line="240" w:lineRule="auto"/>
            </w:pPr>
          </w:p>
        </w:tc>
        <w:tc>
          <w:tcPr>
            <w:tcW w:w="636" w:type="dxa"/>
            <w:gridSpan w:val="2"/>
            <w:tcBorders>
              <w:top w:val="single" w:sz="4" w:space="0" w:color="auto"/>
              <w:left w:val="nil"/>
              <w:bottom w:val="single" w:sz="8" w:space="0" w:color="auto"/>
              <w:right w:val="nil"/>
            </w:tcBorders>
            <w:shd w:val="clear" w:color="auto" w:fill="FFFFFF" w:themeFill="background1"/>
          </w:tcPr>
          <w:p w14:paraId="0EEEE784" w14:textId="77777777" w:rsidR="00846ED6" w:rsidRPr="00AC5EE1" w:rsidRDefault="00846ED6" w:rsidP="00846ED6">
            <w:pPr>
              <w:spacing w:after="0" w:line="240" w:lineRule="auto"/>
              <w:rPr>
                <w:rFonts w:ascii="Times New Roman" w:eastAsia="Times New Roman" w:hAnsi="Times New Roman"/>
                <w:szCs w:val="24"/>
                <w:lang w:eastAsia="en-IE"/>
              </w:rPr>
            </w:pPr>
            <w:r w:rsidRPr="00D532E7">
              <w:rPr>
                <w:rFonts w:ascii="Times New Roman" w:eastAsia="Times New Roman" w:hAnsi="Times New Roman"/>
                <w:szCs w:val="24"/>
                <w:lang w:eastAsia="en-IE"/>
              </w:rPr>
              <w:t>15.6</w:t>
            </w:r>
          </w:p>
        </w:tc>
        <w:tc>
          <w:tcPr>
            <w:tcW w:w="3347" w:type="dxa"/>
            <w:tcBorders>
              <w:top w:val="single" w:sz="4" w:space="0" w:color="auto"/>
              <w:left w:val="nil"/>
              <w:bottom w:val="single" w:sz="8" w:space="0" w:color="auto"/>
              <w:right w:val="single" w:sz="8" w:space="0" w:color="auto"/>
            </w:tcBorders>
            <w:shd w:val="clear" w:color="auto" w:fill="FFFFFF" w:themeFill="background1"/>
          </w:tcPr>
          <w:p w14:paraId="7E3468E6" w14:textId="77777777" w:rsidR="00846ED6" w:rsidRDefault="00846ED6" w:rsidP="00846ED6">
            <w:pPr>
              <w:spacing w:after="0" w:line="240" w:lineRule="auto"/>
              <w:rPr>
                <w:rFonts w:ascii="Times New Roman" w:eastAsia="Times New Roman" w:hAnsi="Times New Roman"/>
                <w:szCs w:val="24"/>
                <w:lang w:eastAsia="en-IE"/>
              </w:rPr>
            </w:pPr>
            <w:r w:rsidRPr="00AC5EE1">
              <w:rPr>
                <w:rFonts w:ascii="Times New Roman" w:eastAsia="Times New Roman" w:hAnsi="Times New Roman"/>
                <w:szCs w:val="24"/>
                <w:lang w:eastAsia="en-IE"/>
              </w:rPr>
              <w:t>Monitor, review and document the progress and impact of therapy supports on inclusive practice in school</w:t>
            </w:r>
            <w:r>
              <w:rPr>
                <w:rFonts w:ascii="Times New Roman" w:eastAsia="Times New Roman" w:hAnsi="Times New Roman"/>
                <w:szCs w:val="24"/>
                <w:lang w:eastAsia="en-IE"/>
              </w:rPr>
              <w:t>.</w:t>
            </w:r>
          </w:p>
          <w:p w14:paraId="3BA9375E" w14:textId="77777777" w:rsidR="00846ED6" w:rsidRPr="00AC5EE1" w:rsidRDefault="00846ED6" w:rsidP="00846ED6">
            <w:pPr>
              <w:spacing w:after="0" w:line="240" w:lineRule="auto"/>
              <w:rPr>
                <w:rFonts w:ascii="Times New Roman" w:eastAsia="Times New Roman" w:hAnsi="Times New Roman"/>
                <w:szCs w:val="24"/>
                <w:lang w:eastAsia="en-IE"/>
              </w:rPr>
            </w:pPr>
          </w:p>
        </w:tc>
        <w:tc>
          <w:tcPr>
            <w:tcW w:w="2270" w:type="dxa"/>
            <w:tcBorders>
              <w:top w:val="single" w:sz="4" w:space="0" w:color="auto"/>
              <w:left w:val="nil"/>
              <w:bottom w:val="single" w:sz="8" w:space="0" w:color="auto"/>
              <w:right w:val="single" w:sz="8" w:space="0" w:color="auto"/>
            </w:tcBorders>
            <w:shd w:val="clear" w:color="auto" w:fill="FFFFFF" w:themeFill="background1"/>
          </w:tcPr>
          <w:p w14:paraId="65BDD5B5" w14:textId="77777777" w:rsidR="00846ED6" w:rsidRPr="00AC5EE1" w:rsidRDefault="00846ED6" w:rsidP="00846ED6">
            <w:pPr>
              <w:spacing w:after="0" w:line="240" w:lineRule="auto"/>
              <w:rPr>
                <w:rFonts w:ascii="Times New Roman" w:eastAsia="Times New Roman" w:hAnsi="Times New Roman"/>
                <w:szCs w:val="24"/>
                <w:lang w:eastAsia="en-IE"/>
              </w:rPr>
            </w:pPr>
            <w:r w:rsidRPr="00AC5EE1">
              <w:rPr>
                <w:rFonts w:ascii="Times New Roman" w:eastAsia="Times New Roman" w:hAnsi="Times New Roman"/>
                <w:szCs w:val="24"/>
                <w:lang w:eastAsia="en-IE"/>
              </w:rPr>
              <w:t>End of school year report detailing progress and impact</w:t>
            </w:r>
            <w:r>
              <w:rPr>
                <w:rFonts w:ascii="Times New Roman" w:eastAsia="Times New Roman" w:hAnsi="Times New Roman"/>
                <w:szCs w:val="24"/>
                <w:lang w:eastAsia="en-IE"/>
              </w:rPr>
              <w:t>.</w:t>
            </w:r>
          </w:p>
        </w:tc>
        <w:tc>
          <w:tcPr>
            <w:tcW w:w="1701" w:type="dxa"/>
            <w:gridSpan w:val="2"/>
            <w:tcBorders>
              <w:top w:val="single" w:sz="4" w:space="0" w:color="auto"/>
              <w:left w:val="nil"/>
              <w:bottom w:val="single" w:sz="8" w:space="0" w:color="auto"/>
              <w:right w:val="single" w:sz="4" w:space="0" w:color="auto"/>
            </w:tcBorders>
            <w:shd w:val="clear" w:color="auto" w:fill="FFFFFF" w:themeFill="background1"/>
          </w:tcPr>
          <w:p w14:paraId="3EBC6250" w14:textId="77777777" w:rsidR="00846ED6" w:rsidRPr="00C02B49" w:rsidRDefault="00846ED6" w:rsidP="00846ED6">
            <w:pPr>
              <w:spacing w:after="0" w:line="240" w:lineRule="auto"/>
              <w:rPr>
                <w:rFonts w:ascii="Times New Roman" w:eastAsia="Times New Roman" w:hAnsi="Times New Roman"/>
                <w:szCs w:val="24"/>
                <w:lang w:eastAsia="en-IE"/>
              </w:rPr>
            </w:pPr>
            <w:r w:rsidRPr="00C02B49">
              <w:rPr>
                <w:rFonts w:ascii="Times New Roman" w:eastAsia="Times New Roman" w:hAnsi="Times New Roman"/>
                <w:szCs w:val="24"/>
                <w:lang w:eastAsia="en-IE"/>
              </w:rPr>
              <w:t>End of the school year</w:t>
            </w:r>
          </w:p>
        </w:tc>
      </w:tr>
      <w:tr w:rsidR="00846ED6" w:rsidRPr="000E49D2" w14:paraId="76A716F4" w14:textId="77777777" w:rsidTr="00846ED6">
        <w:trPr>
          <w:trHeight w:val="439"/>
        </w:trPr>
        <w:tc>
          <w:tcPr>
            <w:tcW w:w="2394" w:type="dxa"/>
            <w:tcBorders>
              <w:top w:val="single" w:sz="4" w:space="0" w:color="auto"/>
              <w:left w:val="single" w:sz="4" w:space="0" w:color="auto"/>
              <w:bottom w:val="single" w:sz="8" w:space="0" w:color="auto"/>
              <w:right w:val="single" w:sz="8" w:space="0" w:color="auto"/>
            </w:tcBorders>
            <w:shd w:val="clear" w:color="000000" w:fill="DBE5F1"/>
            <w:hideMark/>
          </w:tcPr>
          <w:p w14:paraId="145680F5" w14:textId="77777777" w:rsidR="00846ED6" w:rsidRPr="000E49D2" w:rsidRDefault="00846ED6" w:rsidP="00846ED6">
            <w:pPr>
              <w:spacing w:after="0" w:line="240" w:lineRule="auto"/>
              <w:rPr>
                <w:rFonts w:ascii="Times New Roman" w:eastAsia="Times New Roman" w:hAnsi="Times New Roman"/>
                <w:b/>
                <w:bCs/>
                <w:szCs w:val="24"/>
                <w:lang w:eastAsia="en-IE"/>
              </w:rPr>
            </w:pPr>
            <w:r>
              <w:br w:type="page"/>
            </w:r>
            <w:r w:rsidRPr="000E49D2">
              <w:rPr>
                <w:rFonts w:ascii="Times New Roman" w:eastAsia="Times New Roman" w:hAnsi="Times New Roman"/>
                <w:b/>
                <w:bCs/>
                <w:szCs w:val="24"/>
                <w:lang w:eastAsia="en-IE"/>
              </w:rPr>
              <w:t xml:space="preserve">Outputs </w:t>
            </w:r>
          </w:p>
        </w:tc>
        <w:tc>
          <w:tcPr>
            <w:tcW w:w="636" w:type="dxa"/>
            <w:gridSpan w:val="2"/>
            <w:tcBorders>
              <w:top w:val="single" w:sz="4" w:space="0" w:color="auto"/>
              <w:left w:val="nil"/>
              <w:bottom w:val="single" w:sz="8" w:space="0" w:color="auto"/>
              <w:right w:val="nil"/>
            </w:tcBorders>
            <w:shd w:val="clear" w:color="000000" w:fill="DBE5F1"/>
          </w:tcPr>
          <w:p w14:paraId="559E0574"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3347" w:type="dxa"/>
            <w:tcBorders>
              <w:top w:val="single" w:sz="4" w:space="0" w:color="auto"/>
              <w:left w:val="nil"/>
              <w:bottom w:val="single" w:sz="8" w:space="0" w:color="auto"/>
              <w:right w:val="single" w:sz="8" w:space="0" w:color="auto"/>
            </w:tcBorders>
            <w:shd w:val="clear" w:color="000000" w:fill="DBE5F1"/>
            <w:hideMark/>
          </w:tcPr>
          <w:p w14:paraId="2A4413CD"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NCSE Actions</w:t>
            </w:r>
          </w:p>
        </w:tc>
        <w:tc>
          <w:tcPr>
            <w:tcW w:w="2270" w:type="dxa"/>
            <w:tcBorders>
              <w:top w:val="single" w:sz="4" w:space="0" w:color="auto"/>
              <w:left w:val="nil"/>
              <w:bottom w:val="single" w:sz="8" w:space="0" w:color="auto"/>
              <w:right w:val="single" w:sz="8" w:space="0" w:color="auto"/>
            </w:tcBorders>
            <w:shd w:val="clear" w:color="000000" w:fill="DBE5F1"/>
            <w:hideMark/>
          </w:tcPr>
          <w:p w14:paraId="10B85F17"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Key Performance Indicator</w:t>
            </w:r>
          </w:p>
        </w:tc>
        <w:tc>
          <w:tcPr>
            <w:tcW w:w="1701" w:type="dxa"/>
            <w:gridSpan w:val="2"/>
            <w:tcBorders>
              <w:top w:val="single" w:sz="4" w:space="0" w:color="auto"/>
              <w:left w:val="nil"/>
              <w:bottom w:val="single" w:sz="8" w:space="0" w:color="auto"/>
              <w:right w:val="single" w:sz="4" w:space="0" w:color="auto"/>
            </w:tcBorders>
            <w:shd w:val="clear" w:color="000000" w:fill="DBE5F1"/>
            <w:hideMark/>
          </w:tcPr>
          <w:p w14:paraId="0C24B100"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Timeframe</w:t>
            </w:r>
          </w:p>
        </w:tc>
      </w:tr>
      <w:tr w:rsidR="00846ED6" w:rsidRPr="000E49D2" w14:paraId="228AC7C4" w14:textId="77777777" w:rsidTr="00846ED6">
        <w:trPr>
          <w:trHeight w:val="431"/>
        </w:trPr>
        <w:tc>
          <w:tcPr>
            <w:tcW w:w="2409" w:type="dxa"/>
            <w:gridSpan w:val="2"/>
            <w:vMerge w:val="restart"/>
            <w:tcBorders>
              <w:top w:val="dotted" w:sz="4" w:space="0" w:color="auto"/>
              <w:left w:val="dotted" w:sz="4" w:space="0" w:color="auto"/>
              <w:bottom w:val="dotted" w:sz="4" w:space="0" w:color="auto"/>
              <w:right w:val="dotted" w:sz="4" w:space="0" w:color="auto"/>
            </w:tcBorders>
            <w:shd w:val="clear" w:color="auto" w:fill="FFFFFF" w:themeFill="background1"/>
          </w:tcPr>
          <w:p w14:paraId="03287333" w14:textId="77777777" w:rsidR="00846ED6" w:rsidRPr="0010583C" w:rsidRDefault="00846ED6" w:rsidP="00846ED6">
            <w:pPr>
              <w:rPr>
                <w:rFonts w:ascii="Times New Roman" w:eastAsia="Times New Roman" w:hAnsi="Times New Roman"/>
                <w:b/>
                <w:szCs w:val="24"/>
                <w:lang w:eastAsia="en-IE"/>
              </w:rPr>
            </w:pPr>
            <w:r w:rsidRPr="0010583C">
              <w:rPr>
                <w:rFonts w:ascii="Times New Roman" w:eastAsia="Times New Roman" w:hAnsi="Times New Roman"/>
                <w:b/>
                <w:szCs w:val="24"/>
                <w:lang w:eastAsia="en-IE"/>
              </w:rPr>
              <w:t>Facilitation of CPD and learning activities for staff members and/or parents/guardians.</w:t>
            </w:r>
          </w:p>
          <w:p w14:paraId="41D81603" w14:textId="77777777" w:rsidR="00846ED6" w:rsidRPr="0010583C" w:rsidRDefault="00846ED6" w:rsidP="00846ED6">
            <w:pPr>
              <w:rPr>
                <w:rFonts w:ascii="Times New Roman" w:eastAsia="Times New Roman" w:hAnsi="Times New Roman"/>
                <w:b/>
                <w:szCs w:val="24"/>
                <w:lang w:eastAsia="en-IE"/>
              </w:rPr>
            </w:pPr>
          </w:p>
          <w:p w14:paraId="19D14A8F" w14:textId="77777777" w:rsidR="00846ED6" w:rsidRPr="0010583C" w:rsidRDefault="00846ED6" w:rsidP="00846ED6">
            <w:pPr>
              <w:rPr>
                <w:rFonts w:ascii="Times New Roman" w:eastAsia="Times New Roman" w:hAnsi="Times New Roman"/>
                <w:b/>
                <w:szCs w:val="24"/>
                <w:lang w:eastAsia="en-IE"/>
              </w:rPr>
            </w:pPr>
          </w:p>
          <w:p w14:paraId="0D2615C9" w14:textId="77777777" w:rsidR="00846ED6" w:rsidRPr="0010583C" w:rsidRDefault="00846ED6" w:rsidP="00846ED6">
            <w:pPr>
              <w:rPr>
                <w:rFonts w:ascii="Times New Roman" w:eastAsia="Times New Roman" w:hAnsi="Times New Roman"/>
                <w:b/>
                <w:szCs w:val="24"/>
                <w:lang w:eastAsia="en-IE"/>
              </w:rPr>
            </w:pPr>
          </w:p>
          <w:p w14:paraId="091E7E97" w14:textId="77777777" w:rsidR="00846ED6" w:rsidRPr="0010583C" w:rsidRDefault="00846ED6" w:rsidP="00846ED6">
            <w:pPr>
              <w:rPr>
                <w:rFonts w:ascii="Times New Roman" w:eastAsia="Times New Roman" w:hAnsi="Times New Roman"/>
                <w:b/>
                <w:szCs w:val="24"/>
                <w:lang w:eastAsia="en-IE"/>
              </w:rPr>
            </w:pPr>
          </w:p>
          <w:p w14:paraId="71EB0DAA" w14:textId="77777777" w:rsidR="00846ED6" w:rsidRDefault="00846ED6" w:rsidP="00846ED6">
            <w:pPr>
              <w:rPr>
                <w:rFonts w:ascii="Times New Roman" w:eastAsia="Times New Roman" w:hAnsi="Times New Roman"/>
                <w:b/>
                <w:szCs w:val="24"/>
                <w:lang w:eastAsia="en-IE"/>
              </w:rPr>
            </w:pPr>
          </w:p>
        </w:tc>
        <w:tc>
          <w:tcPr>
            <w:tcW w:w="621" w:type="dxa"/>
            <w:tcBorders>
              <w:top w:val="dotted" w:sz="4" w:space="0" w:color="auto"/>
              <w:left w:val="dotted" w:sz="4" w:space="0" w:color="auto"/>
            </w:tcBorders>
            <w:shd w:val="clear" w:color="auto" w:fill="FFFFFF" w:themeFill="background1"/>
          </w:tcPr>
          <w:p w14:paraId="61783668" w14:textId="77777777" w:rsidR="00846ED6" w:rsidRPr="0010583C"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15.7</w:t>
            </w:r>
          </w:p>
        </w:tc>
        <w:tc>
          <w:tcPr>
            <w:tcW w:w="3347" w:type="dxa"/>
            <w:vMerge w:val="restart"/>
            <w:tcBorders>
              <w:top w:val="dotted" w:sz="4" w:space="0" w:color="auto"/>
              <w:left w:val="nil"/>
              <w:bottom w:val="dotted" w:sz="4" w:space="0" w:color="auto"/>
              <w:right w:val="dotted" w:sz="4" w:space="0" w:color="auto"/>
            </w:tcBorders>
            <w:shd w:val="clear" w:color="auto" w:fill="FFFFFF" w:themeFill="background1"/>
          </w:tcPr>
          <w:p w14:paraId="5BCC132A" w14:textId="77777777" w:rsidR="00846ED6" w:rsidRPr="0010583C" w:rsidRDefault="00846ED6" w:rsidP="00846ED6">
            <w:pPr>
              <w:spacing w:after="0" w:line="240" w:lineRule="auto"/>
              <w:rPr>
                <w:rFonts w:ascii="Times New Roman" w:eastAsia="Times New Roman" w:hAnsi="Times New Roman"/>
                <w:szCs w:val="24"/>
                <w:lang w:eastAsia="en-IE"/>
              </w:rPr>
            </w:pPr>
            <w:r w:rsidRPr="0010583C">
              <w:rPr>
                <w:rFonts w:ascii="Times New Roman" w:eastAsia="Times New Roman" w:hAnsi="Times New Roman"/>
                <w:szCs w:val="24"/>
                <w:lang w:eastAsia="en-IE"/>
              </w:rPr>
              <w:t>Develop resources and CPD programmes that build teacher capacity to identify and support students’ needs through the continuum of support framework</w:t>
            </w:r>
            <w:r>
              <w:rPr>
                <w:rFonts w:ascii="Times New Roman" w:eastAsia="Times New Roman" w:hAnsi="Times New Roman"/>
                <w:szCs w:val="24"/>
                <w:lang w:eastAsia="en-IE"/>
              </w:rPr>
              <w:t>.</w:t>
            </w:r>
          </w:p>
          <w:p w14:paraId="3F0814DD" w14:textId="77777777" w:rsidR="00846ED6" w:rsidRPr="0010583C" w:rsidRDefault="00846ED6" w:rsidP="00846ED6">
            <w:pPr>
              <w:spacing w:after="0" w:line="240" w:lineRule="auto"/>
              <w:rPr>
                <w:rFonts w:ascii="Times New Roman" w:eastAsia="Times New Roman" w:hAnsi="Times New Roman"/>
                <w:szCs w:val="24"/>
                <w:lang w:eastAsia="en-IE"/>
              </w:rPr>
            </w:pPr>
          </w:p>
          <w:p w14:paraId="34153DA0" w14:textId="77777777" w:rsidR="00846ED6" w:rsidRPr="0010583C" w:rsidRDefault="00846ED6" w:rsidP="00846ED6">
            <w:pPr>
              <w:spacing w:after="0" w:line="240" w:lineRule="auto"/>
              <w:rPr>
                <w:rFonts w:ascii="Times New Roman" w:eastAsia="Times New Roman" w:hAnsi="Times New Roman"/>
                <w:szCs w:val="24"/>
                <w:lang w:eastAsia="en-IE"/>
              </w:rPr>
            </w:pPr>
          </w:p>
          <w:p w14:paraId="2DE9E6B6" w14:textId="77777777" w:rsidR="00846ED6" w:rsidRPr="0010583C" w:rsidRDefault="00846ED6" w:rsidP="00846ED6">
            <w:pPr>
              <w:spacing w:after="0" w:line="240" w:lineRule="auto"/>
              <w:rPr>
                <w:rFonts w:ascii="Times New Roman" w:eastAsia="Times New Roman" w:hAnsi="Times New Roman"/>
                <w:szCs w:val="24"/>
                <w:lang w:eastAsia="en-IE"/>
              </w:rPr>
            </w:pPr>
          </w:p>
          <w:p w14:paraId="0144A7D1" w14:textId="77777777" w:rsidR="00846ED6" w:rsidRPr="0010583C" w:rsidRDefault="00846ED6" w:rsidP="00846ED6">
            <w:pPr>
              <w:spacing w:after="0" w:line="240" w:lineRule="auto"/>
              <w:rPr>
                <w:rFonts w:ascii="Times New Roman" w:eastAsia="Times New Roman" w:hAnsi="Times New Roman"/>
                <w:szCs w:val="24"/>
                <w:lang w:eastAsia="en-IE"/>
              </w:rPr>
            </w:pPr>
          </w:p>
          <w:p w14:paraId="41E6AC48" w14:textId="77777777" w:rsidR="00846ED6" w:rsidRDefault="00846ED6" w:rsidP="00846ED6">
            <w:pPr>
              <w:spacing w:after="0" w:line="240" w:lineRule="auto"/>
              <w:rPr>
                <w:rFonts w:ascii="Times New Roman" w:eastAsia="Times New Roman" w:hAnsi="Times New Roman"/>
                <w:szCs w:val="24"/>
                <w:lang w:eastAsia="en-IE"/>
              </w:rPr>
            </w:pPr>
          </w:p>
        </w:tc>
        <w:tc>
          <w:tcPr>
            <w:tcW w:w="2270" w:type="dxa"/>
            <w:tcBorders>
              <w:top w:val="dotted" w:sz="4" w:space="0" w:color="auto"/>
              <w:left w:val="dotted" w:sz="4" w:space="0" w:color="auto"/>
              <w:bottom w:val="dotted" w:sz="4" w:space="0" w:color="auto"/>
              <w:right w:val="dotted" w:sz="4" w:space="0" w:color="auto"/>
            </w:tcBorders>
            <w:shd w:val="clear" w:color="auto" w:fill="FFFFFF" w:themeFill="background1"/>
          </w:tcPr>
          <w:p w14:paraId="496C1834" w14:textId="77777777" w:rsidR="00846ED6" w:rsidRPr="0010583C" w:rsidRDefault="00846ED6" w:rsidP="00846ED6">
            <w:pPr>
              <w:spacing w:after="0" w:line="240" w:lineRule="auto"/>
              <w:rPr>
                <w:rFonts w:ascii="Times New Roman" w:eastAsia="Times New Roman" w:hAnsi="Times New Roman"/>
                <w:szCs w:val="24"/>
                <w:lang w:eastAsia="en-IE"/>
              </w:rPr>
            </w:pPr>
            <w:r w:rsidRPr="0010583C">
              <w:rPr>
                <w:rFonts w:ascii="Times New Roman" w:eastAsia="Times New Roman" w:hAnsi="Times New Roman"/>
                <w:szCs w:val="24"/>
                <w:lang w:eastAsia="en-IE"/>
              </w:rPr>
              <w:t>Teacher capacity built to identify and support students’ needs through the continuum of support framework.</w:t>
            </w:r>
          </w:p>
          <w:p w14:paraId="52E96439" w14:textId="77777777" w:rsidR="00846ED6" w:rsidRDefault="00846ED6" w:rsidP="00846ED6">
            <w:pPr>
              <w:spacing w:after="0" w:line="240" w:lineRule="auto"/>
              <w:rPr>
                <w:rFonts w:ascii="Times New Roman" w:eastAsia="Times New Roman" w:hAnsi="Times New Roman"/>
                <w:szCs w:val="24"/>
                <w:lang w:eastAsia="en-IE"/>
              </w:rPr>
            </w:pPr>
          </w:p>
        </w:tc>
        <w:tc>
          <w:tcPr>
            <w:tcW w:w="1701" w:type="dxa"/>
            <w:gridSpan w:val="2"/>
            <w:tcBorders>
              <w:top w:val="dotted" w:sz="4" w:space="0" w:color="auto"/>
              <w:left w:val="dotted" w:sz="4" w:space="0" w:color="auto"/>
              <w:bottom w:val="dotted" w:sz="4" w:space="0" w:color="auto"/>
              <w:right w:val="dotted" w:sz="4" w:space="0" w:color="auto"/>
            </w:tcBorders>
            <w:shd w:val="clear" w:color="auto" w:fill="FFFFFF" w:themeFill="background1"/>
          </w:tcPr>
          <w:p w14:paraId="5EB6B6AC" w14:textId="77777777" w:rsidR="00846ED6"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Ongoing</w:t>
            </w:r>
          </w:p>
        </w:tc>
      </w:tr>
      <w:tr w:rsidR="00846ED6" w:rsidRPr="000E49D2" w14:paraId="66448386" w14:textId="77777777" w:rsidTr="00846ED6">
        <w:trPr>
          <w:trHeight w:val="429"/>
        </w:trPr>
        <w:tc>
          <w:tcPr>
            <w:tcW w:w="2409" w:type="dxa"/>
            <w:gridSpan w:val="2"/>
            <w:vMerge/>
            <w:tcBorders>
              <w:top w:val="dotted" w:sz="4" w:space="0" w:color="auto"/>
              <w:left w:val="dotted" w:sz="4" w:space="0" w:color="auto"/>
              <w:bottom w:val="dotted" w:sz="4" w:space="0" w:color="auto"/>
              <w:right w:val="dotted" w:sz="4" w:space="0" w:color="auto"/>
            </w:tcBorders>
            <w:shd w:val="clear" w:color="auto" w:fill="FFFFFF" w:themeFill="background1"/>
          </w:tcPr>
          <w:p w14:paraId="411E7788" w14:textId="77777777" w:rsidR="00846ED6" w:rsidRPr="0010583C" w:rsidRDefault="00846ED6" w:rsidP="00846ED6">
            <w:pPr>
              <w:rPr>
                <w:rFonts w:ascii="Times New Roman" w:eastAsia="Times New Roman" w:hAnsi="Times New Roman"/>
                <w:b/>
                <w:szCs w:val="24"/>
                <w:lang w:eastAsia="en-IE"/>
              </w:rPr>
            </w:pPr>
          </w:p>
        </w:tc>
        <w:tc>
          <w:tcPr>
            <w:tcW w:w="621" w:type="dxa"/>
            <w:tcBorders>
              <w:left w:val="dotted" w:sz="4" w:space="0" w:color="auto"/>
            </w:tcBorders>
            <w:shd w:val="clear" w:color="auto" w:fill="FFFFFF" w:themeFill="background1"/>
          </w:tcPr>
          <w:p w14:paraId="48DC6144" w14:textId="77777777" w:rsidR="00846ED6" w:rsidRPr="0010583C" w:rsidRDefault="00846ED6" w:rsidP="00846ED6">
            <w:pPr>
              <w:spacing w:after="0" w:line="240" w:lineRule="auto"/>
              <w:rPr>
                <w:rFonts w:ascii="Times New Roman" w:eastAsia="Times New Roman" w:hAnsi="Times New Roman"/>
                <w:szCs w:val="24"/>
                <w:lang w:eastAsia="en-IE"/>
              </w:rPr>
            </w:pPr>
          </w:p>
        </w:tc>
        <w:tc>
          <w:tcPr>
            <w:tcW w:w="3347" w:type="dxa"/>
            <w:vMerge/>
            <w:tcBorders>
              <w:top w:val="dotted" w:sz="4" w:space="0" w:color="auto"/>
              <w:left w:val="nil"/>
              <w:bottom w:val="dotted" w:sz="4" w:space="0" w:color="auto"/>
              <w:right w:val="dotted" w:sz="4" w:space="0" w:color="auto"/>
            </w:tcBorders>
            <w:shd w:val="clear" w:color="auto" w:fill="FFFFFF" w:themeFill="background1"/>
          </w:tcPr>
          <w:p w14:paraId="498C44C5" w14:textId="77777777" w:rsidR="00846ED6" w:rsidRPr="0010583C" w:rsidRDefault="00846ED6" w:rsidP="00846ED6">
            <w:pPr>
              <w:spacing w:after="0" w:line="240" w:lineRule="auto"/>
              <w:rPr>
                <w:rFonts w:ascii="Times New Roman" w:eastAsia="Times New Roman" w:hAnsi="Times New Roman"/>
                <w:szCs w:val="24"/>
                <w:lang w:eastAsia="en-IE"/>
              </w:rPr>
            </w:pPr>
          </w:p>
        </w:tc>
        <w:tc>
          <w:tcPr>
            <w:tcW w:w="2270" w:type="dxa"/>
            <w:tcBorders>
              <w:top w:val="dotted" w:sz="4" w:space="0" w:color="auto"/>
              <w:left w:val="dotted" w:sz="4" w:space="0" w:color="auto"/>
              <w:bottom w:val="dotted" w:sz="4" w:space="0" w:color="auto"/>
              <w:right w:val="dotted" w:sz="4" w:space="0" w:color="auto"/>
            </w:tcBorders>
            <w:shd w:val="clear" w:color="auto" w:fill="FFFFFF" w:themeFill="background1"/>
          </w:tcPr>
          <w:p w14:paraId="253715F4" w14:textId="77777777" w:rsidR="00846ED6" w:rsidRPr="0010583C" w:rsidRDefault="00846ED6" w:rsidP="00846ED6">
            <w:pPr>
              <w:spacing w:after="0" w:line="240" w:lineRule="auto"/>
              <w:rPr>
                <w:rFonts w:ascii="Times New Roman" w:eastAsia="Times New Roman" w:hAnsi="Times New Roman"/>
                <w:szCs w:val="24"/>
                <w:lang w:eastAsia="en-IE"/>
              </w:rPr>
            </w:pPr>
            <w:r w:rsidRPr="0010583C">
              <w:rPr>
                <w:rFonts w:ascii="Times New Roman" w:eastAsia="Times New Roman" w:hAnsi="Times New Roman"/>
                <w:szCs w:val="24"/>
                <w:lang w:eastAsia="en-IE"/>
              </w:rPr>
              <w:t>Initiatives undertaken by the school/teachers to build a more inclusive classroom and school.</w:t>
            </w:r>
          </w:p>
          <w:p w14:paraId="4D520A0E" w14:textId="77777777" w:rsidR="00846ED6" w:rsidRDefault="00846ED6" w:rsidP="00846ED6">
            <w:pPr>
              <w:spacing w:after="0" w:line="240" w:lineRule="auto"/>
              <w:rPr>
                <w:rFonts w:ascii="Times New Roman" w:eastAsia="Times New Roman" w:hAnsi="Times New Roman"/>
                <w:szCs w:val="24"/>
                <w:lang w:eastAsia="en-IE"/>
              </w:rPr>
            </w:pPr>
          </w:p>
        </w:tc>
        <w:tc>
          <w:tcPr>
            <w:tcW w:w="1701" w:type="dxa"/>
            <w:gridSpan w:val="2"/>
            <w:tcBorders>
              <w:top w:val="dotted" w:sz="4" w:space="0" w:color="auto"/>
              <w:left w:val="dotted" w:sz="4" w:space="0" w:color="auto"/>
              <w:bottom w:val="dotted" w:sz="4" w:space="0" w:color="auto"/>
              <w:right w:val="dotted" w:sz="4" w:space="0" w:color="auto"/>
            </w:tcBorders>
            <w:shd w:val="clear" w:color="auto" w:fill="FFFFFF" w:themeFill="background1"/>
          </w:tcPr>
          <w:p w14:paraId="5F58A1D0" w14:textId="77777777" w:rsidR="00846ED6" w:rsidRDefault="00846ED6" w:rsidP="00846ED6">
            <w:pPr>
              <w:spacing w:after="0" w:line="240" w:lineRule="auto"/>
              <w:rPr>
                <w:rFonts w:ascii="Times New Roman" w:eastAsia="Times New Roman" w:hAnsi="Times New Roman"/>
                <w:szCs w:val="24"/>
                <w:lang w:eastAsia="en-IE"/>
              </w:rPr>
            </w:pPr>
            <w:r w:rsidRPr="00111A47">
              <w:rPr>
                <w:rFonts w:ascii="Times New Roman" w:eastAsia="Times New Roman" w:hAnsi="Times New Roman"/>
                <w:szCs w:val="24"/>
                <w:lang w:eastAsia="en-IE"/>
              </w:rPr>
              <w:t>Ongoing</w:t>
            </w:r>
          </w:p>
        </w:tc>
      </w:tr>
      <w:tr w:rsidR="00846ED6" w:rsidRPr="000E49D2" w14:paraId="7D841AE7" w14:textId="77777777" w:rsidTr="00846ED6">
        <w:trPr>
          <w:trHeight w:val="429"/>
        </w:trPr>
        <w:tc>
          <w:tcPr>
            <w:tcW w:w="2409" w:type="dxa"/>
            <w:gridSpan w:val="2"/>
            <w:vMerge/>
            <w:tcBorders>
              <w:top w:val="dotted" w:sz="4" w:space="0" w:color="auto"/>
              <w:left w:val="dotted" w:sz="4" w:space="0" w:color="auto"/>
              <w:bottom w:val="dotted" w:sz="4" w:space="0" w:color="auto"/>
              <w:right w:val="dotted" w:sz="4" w:space="0" w:color="auto"/>
            </w:tcBorders>
            <w:shd w:val="clear" w:color="auto" w:fill="FFFFFF" w:themeFill="background1"/>
          </w:tcPr>
          <w:p w14:paraId="6D769926" w14:textId="77777777" w:rsidR="00846ED6" w:rsidRPr="0010583C" w:rsidRDefault="00846ED6" w:rsidP="00846ED6">
            <w:pPr>
              <w:rPr>
                <w:rFonts w:ascii="Times New Roman" w:eastAsia="Times New Roman" w:hAnsi="Times New Roman"/>
                <w:b/>
                <w:szCs w:val="24"/>
                <w:lang w:eastAsia="en-IE"/>
              </w:rPr>
            </w:pPr>
          </w:p>
        </w:tc>
        <w:tc>
          <w:tcPr>
            <w:tcW w:w="621" w:type="dxa"/>
            <w:tcBorders>
              <w:left w:val="dotted" w:sz="4" w:space="0" w:color="auto"/>
            </w:tcBorders>
            <w:shd w:val="clear" w:color="auto" w:fill="FFFFFF" w:themeFill="background1"/>
          </w:tcPr>
          <w:p w14:paraId="79DE2F1A" w14:textId="77777777" w:rsidR="00846ED6" w:rsidRPr="0010583C" w:rsidRDefault="00846ED6" w:rsidP="00846ED6">
            <w:pPr>
              <w:spacing w:after="0" w:line="240" w:lineRule="auto"/>
              <w:rPr>
                <w:rFonts w:ascii="Times New Roman" w:eastAsia="Times New Roman" w:hAnsi="Times New Roman"/>
                <w:szCs w:val="24"/>
                <w:lang w:eastAsia="en-IE"/>
              </w:rPr>
            </w:pPr>
          </w:p>
        </w:tc>
        <w:tc>
          <w:tcPr>
            <w:tcW w:w="3347" w:type="dxa"/>
            <w:vMerge/>
            <w:tcBorders>
              <w:top w:val="dotted" w:sz="4" w:space="0" w:color="auto"/>
              <w:left w:val="nil"/>
              <w:bottom w:val="dotted" w:sz="4" w:space="0" w:color="auto"/>
              <w:right w:val="dotted" w:sz="4" w:space="0" w:color="auto"/>
            </w:tcBorders>
            <w:shd w:val="clear" w:color="auto" w:fill="FFFFFF" w:themeFill="background1"/>
          </w:tcPr>
          <w:p w14:paraId="5BC1F2A7" w14:textId="77777777" w:rsidR="00846ED6" w:rsidRPr="0010583C" w:rsidRDefault="00846ED6" w:rsidP="00846ED6">
            <w:pPr>
              <w:spacing w:after="0" w:line="240" w:lineRule="auto"/>
              <w:rPr>
                <w:rFonts w:ascii="Times New Roman" w:eastAsia="Times New Roman" w:hAnsi="Times New Roman"/>
                <w:szCs w:val="24"/>
                <w:lang w:eastAsia="en-IE"/>
              </w:rPr>
            </w:pPr>
          </w:p>
        </w:tc>
        <w:tc>
          <w:tcPr>
            <w:tcW w:w="2270" w:type="dxa"/>
            <w:tcBorders>
              <w:top w:val="dotted" w:sz="4" w:space="0" w:color="auto"/>
              <w:left w:val="dotted" w:sz="4" w:space="0" w:color="auto"/>
              <w:bottom w:val="dotted" w:sz="4" w:space="0" w:color="auto"/>
              <w:right w:val="dotted" w:sz="4" w:space="0" w:color="auto"/>
            </w:tcBorders>
            <w:shd w:val="clear" w:color="auto" w:fill="FFFFFF" w:themeFill="background1"/>
          </w:tcPr>
          <w:p w14:paraId="3A86D466" w14:textId="77777777" w:rsidR="00846ED6" w:rsidRPr="0010583C" w:rsidRDefault="00846ED6" w:rsidP="00846ED6">
            <w:pPr>
              <w:spacing w:after="0" w:line="240" w:lineRule="auto"/>
              <w:rPr>
                <w:rFonts w:ascii="Times New Roman" w:eastAsia="Times New Roman" w:hAnsi="Times New Roman"/>
                <w:szCs w:val="24"/>
                <w:lang w:eastAsia="en-IE"/>
              </w:rPr>
            </w:pPr>
            <w:r w:rsidRPr="0010583C">
              <w:rPr>
                <w:rFonts w:ascii="Times New Roman" w:eastAsia="Times New Roman" w:hAnsi="Times New Roman"/>
                <w:szCs w:val="24"/>
                <w:lang w:eastAsia="en-IE"/>
              </w:rPr>
              <w:t>Students making progress towards achieving educational outcomes.</w:t>
            </w:r>
          </w:p>
          <w:p w14:paraId="618F1DD3" w14:textId="77777777" w:rsidR="00846ED6" w:rsidRDefault="00846ED6" w:rsidP="00846ED6">
            <w:pPr>
              <w:spacing w:after="0" w:line="240" w:lineRule="auto"/>
              <w:rPr>
                <w:rFonts w:ascii="Times New Roman" w:eastAsia="Times New Roman" w:hAnsi="Times New Roman"/>
                <w:szCs w:val="24"/>
                <w:lang w:eastAsia="en-IE"/>
              </w:rPr>
            </w:pPr>
          </w:p>
        </w:tc>
        <w:tc>
          <w:tcPr>
            <w:tcW w:w="1701" w:type="dxa"/>
            <w:gridSpan w:val="2"/>
            <w:tcBorders>
              <w:top w:val="dotted" w:sz="4" w:space="0" w:color="auto"/>
              <w:left w:val="dotted" w:sz="4" w:space="0" w:color="auto"/>
              <w:bottom w:val="dotted" w:sz="4" w:space="0" w:color="auto"/>
              <w:right w:val="dotted" w:sz="4" w:space="0" w:color="auto"/>
            </w:tcBorders>
            <w:shd w:val="clear" w:color="auto" w:fill="FFFFFF" w:themeFill="background1"/>
          </w:tcPr>
          <w:p w14:paraId="4A782083" w14:textId="77777777" w:rsidR="00846ED6" w:rsidRDefault="00846ED6" w:rsidP="00846ED6">
            <w:pPr>
              <w:spacing w:after="0" w:line="240" w:lineRule="auto"/>
              <w:rPr>
                <w:rFonts w:ascii="Times New Roman" w:eastAsia="Times New Roman" w:hAnsi="Times New Roman"/>
                <w:szCs w:val="24"/>
                <w:lang w:eastAsia="en-IE"/>
              </w:rPr>
            </w:pPr>
            <w:r w:rsidRPr="00111A47">
              <w:rPr>
                <w:rFonts w:ascii="Times New Roman" w:eastAsia="Times New Roman" w:hAnsi="Times New Roman"/>
                <w:szCs w:val="24"/>
                <w:lang w:eastAsia="en-IE"/>
              </w:rPr>
              <w:t>Ongoing</w:t>
            </w:r>
          </w:p>
        </w:tc>
      </w:tr>
      <w:tr w:rsidR="00846ED6" w:rsidRPr="000E49D2" w14:paraId="7A35E7DF" w14:textId="77777777" w:rsidTr="00846ED6">
        <w:trPr>
          <w:trHeight w:val="429"/>
        </w:trPr>
        <w:tc>
          <w:tcPr>
            <w:tcW w:w="2409" w:type="dxa"/>
            <w:gridSpan w:val="2"/>
            <w:vMerge/>
            <w:tcBorders>
              <w:top w:val="dotted" w:sz="4" w:space="0" w:color="auto"/>
              <w:left w:val="dotted" w:sz="4" w:space="0" w:color="auto"/>
              <w:bottom w:val="dotted" w:sz="4" w:space="0" w:color="auto"/>
              <w:right w:val="dotted" w:sz="4" w:space="0" w:color="auto"/>
            </w:tcBorders>
            <w:shd w:val="clear" w:color="auto" w:fill="FFFFFF" w:themeFill="background1"/>
          </w:tcPr>
          <w:p w14:paraId="5008FD8A" w14:textId="77777777" w:rsidR="00846ED6" w:rsidRPr="0010583C" w:rsidRDefault="00846ED6" w:rsidP="00846ED6">
            <w:pPr>
              <w:rPr>
                <w:rFonts w:ascii="Times New Roman" w:eastAsia="Times New Roman" w:hAnsi="Times New Roman"/>
                <w:b/>
                <w:szCs w:val="24"/>
                <w:lang w:eastAsia="en-IE"/>
              </w:rPr>
            </w:pPr>
          </w:p>
        </w:tc>
        <w:tc>
          <w:tcPr>
            <w:tcW w:w="621" w:type="dxa"/>
            <w:tcBorders>
              <w:left w:val="dotted" w:sz="4" w:space="0" w:color="auto"/>
            </w:tcBorders>
            <w:shd w:val="clear" w:color="auto" w:fill="FFFFFF" w:themeFill="background1"/>
          </w:tcPr>
          <w:p w14:paraId="03F36716" w14:textId="77777777" w:rsidR="00846ED6" w:rsidRPr="0010583C" w:rsidRDefault="00846ED6" w:rsidP="00846ED6">
            <w:pPr>
              <w:spacing w:after="0" w:line="240" w:lineRule="auto"/>
              <w:rPr>
                <w:rFonts w:ascii="Times New Roman" w:eastAsia="Times New Roman" w:hAnsi="Times New Roman"/>
                <w:szCs w:val="24"/>
                <w:lang w:eastAsia="en-IE"/>
              </w:rPr>
            </w:pPr>
          </w:p>
        </w:tc>
        <w:tc>
          <w:tcPr>
            <w:tcW w:w="3347" w:type="dxa"/>
            <w:vMerge/>
            <w:tcBorders>
              <w:top w:val="dotted" w:sz="4" w:space="0" w:color="auto"/>
              <w:left w:val="nil"/>
              <w:bottom w:val="dotted" w:sz="4" w:space="0" w:color="auto"/>
              <w:right w:val="dotted" w:sz="4" w:space="0" w:color="auto"/>
            </w:tcBorders>
            <w:shd w:val="clear" w:color="auto" w:fill="FFFFFF" w:themeFill="background1"/>
          </w:tcPr>
          <w:p w14:paraId="2BC66334" w14:textId="77777777" w:rsidR="00846ED6" w:rsidRPr="0010583C" w:rsidRDefault="00846ED6" w:rsidP="00846ED6">
            <w:pPr>
              <w:spacing w:after="0" w:line="240" w:lineRule="auto"/>
              <w:rPr>
                <w:rFonts w:ascii="Times New Roman" w:eastAsia="Times New Roman" w:hAnsi="Times New Roman"/>
                <w:szCs w:val="24"/>
                <w:lang w:eastAsia="en-IE"/>
              </w:rPr>
            </w:pPr>
          </w:p>
        </w:tc>
        <w:tc>
          <w:tcPr>
            <w:tcW w:w="2270" w:type="dxa"/>
            <w:tcBorders>
              <w:top w:val="dotted" w:sz="4" w:space="0" w:color="auto"/>
              <w:left w:val="dotted" w:sz="4" w:space="0" w:color="auto"/>
              <w:bottom w:val="dotted" w:sz="4" w:space="0" w:color="auto"/>
              <w:right w:val="dotted" w:sz="4" w:space="0" w:color="auto"/>
            </w:tcBorders>
            <w:shd w:val="clear" w:color="auto" w:fill="FFFFFF" w:themeFill="background1"/>
          </w:tcPr>
          <w:p w14:paraId="74D87BCF" w14:textId="77777777" w:rsidR="00846ED6" w:rsidRPr="0010583C" w:rsidRDefault="00846ED6" w:rsidP="00846ED6">
            <w:pPr>
              <w:spacing w:after="0" w:line="240" w:lineRule="auto"/>
              <w:rPr>
                <w:rFonts w:ascii="Times New Roman" w:eastAsia="Times New Roman" w:hAnsi="Times New Roman"/>
                <w:szCs w:val="24"/>
                <w:lang w:eastAsia="en-IE"/>
              </w:rPr>
            </w:pPr>
            <w:r w:rsidRPr="0010583C">
              <w:rPr>
                <w:rFonts w:ascii="Times New Roman" w:eastAsia="Times New Roman" w:hAnsi="Times New Roman"/>
                <w:szCs w:val="24"/>
                <w:lang w:eastAsia="en-IE"/>
              </w:rPr>
              <w:t>School leaders implement learning from CPD programmes on a whole school basis.</w:t>
            </w:r>
          </w:p>
          <w:p w14:paraId="30129DB3" w14:textId="77777777" w:rsidR="00846ED6" w:rsidRDefault="00846ED6" w:rsidP="00846ED6">
            <w:pPr>
              <w:spacing w:after="0" w:line="240" w:lineRule="auto"/>
              <w:rPr>
                <w:rFonts w:ascii="Times New Roman" w:eastAsia="Times New Roman" w:hAnsi="Times New Roman"/>
                <w:szCs w:val="24"/>
                <w:lang w:eastAsia="en-IE"/>
              </w:rPr>
            </w:pPr>
          </w:p>
        </w:tc>
        <w:tc>
          <w:tcPr>
            <w:tcW w:w="1701" w:type="dxa"/>
            <w:gridSpan w:val="2"/>
            <w:tcBorders>
              <w:top w:val="dotted" w:sz="4" w:space="0" w:color="auto"/>
              <w:left w:val="dotted" w:sz="4" w:space="0" w:color="auto"/>
              <w:bottom w:val="dotted" w:sz="4" w:space="0" w:color="auto"/>
              <w:right w:val="dotted" w:sz="4" w:space="0" w:color="auto"/>
            </w:tcBorders>
            <w:shd w:val="clear" w:color="auto" w:fill="FFFFFF" w:themeFill="background1"/>
          </w:tcPr>
          <w:p w14:paraId="5538AC46" w14:textId="77777777" w:rsidR="00846ED6" w:rsidRDefault="00846ED6" w:rsidP="00846ED6">
            <w:pPr>
              <w:spacing w:after="0" w:line="240" w:lineRule="auto"/>
              <w:rPr>
                <w:rFonts w:ascii="Times New Roman" w:eastAsia="Times New Roman" w:hAnsi="Times New Roman"/>
                <w:szCs w:val="24"/>
                <w:lang w:eastAsia="en-IE"/>
              </w:rPr>
            </w:pPr>
            <w:r w:rsidRPr="00111A47">
              <w:rPr>
                <w:rFonts w:ascii="Times New Roman" w:eastAsia="Times New Roman" w:hAnsi="Times New Roman"/>
                <w:szCs w:val="24"/>
                <w:lang w:eastAsia="en-IE"/>
              </w:rPr>
              <w:t>Ongoing</w:t>
            </w:r>
          </w:p>
        </w:tc>
      </w:tr>
      <w:tr w:rsidR="00846ED6" w:rsidRPr="000E49D2" w14:paraId="12321121" w14:textId="77777777" w:rsidTr="00846ED6">
        <w:trPr>
          <w:trHeight w:val="570"/>
        </w:trPr>
        <w:tc>
          <w:tcPr>
            <w:tcW w:w="2409" w:type="dxa"/>
            <w:gridSpan w:val="2"/>
            <w:vMerge/>
            <w:tcBorders>
              <w:top w:val="dotted" w:sz="4" w:space="0" w:color="auto"/>
              <w:left w:val="dotted" w:sz="4" w:space="0" w:color="auto"/>
              <w:bottom w:val="dotted" w:sz="4" w:space="0" w:color="auto"/>
              <w:right w:val="dotted" w:sz="4" w:space="0" w:color="auto"/>
            </w:tcBorders>
            <w:shd w:val="clear" w:color="auto" w:fill="FFFFFF" w:themeFill="background1"/>
          </w:tcPr>
          <w:p w14:paraId="010D4C2E" w14:textId="77777777" w:rsidR="00846ED6" w:rsidRPr="0010583C" w:rsidRDefault="00846ED6" w:rsidP="00846ED6">
            <w:pPr>
              <w:rPr>
                <w:rFonts w:ascii="Times New Roman" w:eastAsia="Times New Roman" w:hAnsi="Times New Roman"/>
                <w:b/>
                <w:szCs w:val="24"/>
                <w:lang w:eastAsia="en-IE"/>
              </w:rPr>
            </w:pPr>
          </w:p>
        </w:tc>
        <w:tc>
          <w:tcPr>
            <w:tcW w:w="621" w:type="dxa"/>
            <w:tcBorders>
              <w:left w:val="dotted" w:sz="4" w:space="0" w:color="auto"/>
            </w:tcBorders>
            <w:shd w:val="clear" w:color="auto" w:fill="FFFFFF" w:themeFill="background1"/>
          </w:tcPr>
          <w:p w14:paraId="76301F0E" w14:textId="77777777" w:rsidR="00846ED6" w:rsidRPr="0010583C" w:rsidRDefault="00846ED6" w:rsidP="00846ED6">
            <w:pPr>
              <w:spacing w:after="0" w:line="240" w:lineRule="auto"/>
              <w:rPr>
                <w:rFonts w:ascii="Times New Roman" w:eastAsia="Times New Roman" w:hAnsi="Times New Roman"/>
                <w:szCs w:val="24"/>
                <w:lang w:eastAsia="en-IE"/>
              </w:rPr>
            </w:pPr>
          </w:p>
        </w:tc>
        <w:tc>
          <w:tcPr>
            <w:tcW w:w="3347" w:type="dxa"/>
            <w:vMerge/>
            <w:tcBorders>
              <w:top w:val="dotted" w:sz="4" w:space="0" w:color="auto"/>
              <w:left w:val="nil"/>
              <w:bottom w:val="dotted" w:sz="4" w:space="0" w:color="auto"/>
              <w:right w:val="dotted" w:sz="4" w:space="0" w:color="auto"/>
            </w:tcBorders>
            <w:shd w:val="clear" w:color="auto" w:fill="FFFFFF" w:themeFill="background1"/>
          </w:tcPr>
          <w:p w14:paraId="2F244B95" w14:textId="77777777" w:rsidR="00846ED6" w:rsidRPr="0010583C" w:rsidRDefault="00846ED6" w:rsidP="00846ED6">
            <w:pPr>
              <w:spacing w:after="0" w:line="240" w:lineRule="auto"/>
              <w:rPr>
                <w:rFonts w:ascii="Times New Roman" w:eastAsia="Times New Roman" w:hAnsi="Times New Roman"/>
                <w:szCs w:val="24"/>
                <w:lang w:eastAsia="en-IE"/>
              </w:rPr>
            </w:pPr>
          </w:p>
        </w:tc>
        <w:tc>
          <w:tcPr>
            <w:tcW w:w="2270" w:type="dxa"/>
            <w:tcBorders>
              <w:top w:val="dotted" w:sz="4" w:space="0" w:color="auto"/>
              <w:left w:val="dotted" w:sz="4" w:space="0" w:color="auto"/>
              <w:bottom w:val="dotted" w:sz="4" w:space="0" w:color="auto"/>
              <w:right w:val="dotted" w:sz="4" w:space="0" w:color="auto"/>
            </w:tcBorders>
            <w:shd w:val="clear" w:color="auto" w:fill="FFFFFF" w:themeFill="background1"/>
          </w:tcPr>
          <w:p w14:paraId="1E745CF0" w14:textId="77777777" w:rsidR="00846ED6" w:rsidRPr="0010583C" w:rsidRDefault="00846ED6" w:rsidP="00846ED6">
            <w:pPr>
              <w:spacing w:after="0" w:line="240" w:lineRule="auto"/>
              <w:rPr>
                <w:rFonts w:ascii="Times New Roman" w:eastAsia="Times New Roman" w:hAnsi="Times New Roman"/>
                <w:szCs w:val="24"/>
                <w:lang w:eastAsia="en-IE"/>
              </w:rPr>
            </w:pPr>
            <w:r w:rsidRPr="0010583C">
              <w:rPr>
                <w:rFonts w:ascii="Times New Roman" w:eastAsia="Times New Roman" w:hAnsi="Times New Roman"/>
                <w:szCs w:val="24"/>
                <w:lang w:eastAsia="en-IE"/>
              </w:rPr>
              <w:t>Increased teacher capacity to problem solve and devise early intervention strategies, reflected by Student Support Plans.</w:t>
            </w:r>
          </w:p>
          <w:p w14:paraId="711E1370" w14:textId="77777777" w:rsidR="00846ED6" w:rsidRDefault="00846ED6" w:rsidP="00846ED6">
            <w:pPr>
              <w:spacing w:after="0" w:line="240" w:lineRule="auto"/>
              <w:rPr>
                <w:rFonts w:ascii="Times New Roman" w:eastAsia="Times New Roman" w:hAnsi="Times New Roman"/>
                <w:szCs w:val="24"/>
                <w:lang w:eastAsia="en-IE"/>
              </w:rPr>
            </w:pPr>
          </w:p>
        </w:tc>
        <w:tc>
          <w:tcPr>
            <w:tcW w:w="1701" w:type="dxa"/>
            <w:gridSpan w:val="2"/>
            <w:tcBorders>
              <w:top w:val="dotted" w:sz="4" w:space="0" w:color="auto"/>
              <w:left w:val="dotted" w:sz="4" w:space="0" w:color="auto"/>
              <w:bottom w:val="dotted" w:sz="4" w:space="0" w:color="auto"/>
              <w:right w:val="dotted" w:sz="4" w:space="0" w:color="auto"/>
            </w:tcBorders>
            <w:shd w:val="clear" w:color="auto" w:fill="FFFFFF" w:themeFill="background1"/>
          </w:tcPr>
          <w:p w14:paraId="29DCAEFE" w14:textId="77777777" w:rsidR="00846ED6" w:rsidRDefault="00846ED6" w:rsidP="00846ED6">
            <w:pPr>
              <w:spacing w:after="0" w:line="240" w:lineRule="auto"/>
              <w:rPr>
                <w:rFonts w:ascii="Times New Roman" w:eastAsia="Times New Roman" w:hAnsi="Times New Roman"/>
                <w:szCs w:val="24"/>
                <w:lang w:eastAsia="en-IE"/>
              </w:rPr>
            </w:pPr>
            <w:r w:rsidRPr="00111A47">
              <w:rPr>
                <w:rFonts w:ascii="Times New Roman" w:eastAsia="Times New Roman" w:hAnsi="Times New Roman"/>
                <w:szCs w:val="24"/>
                <w:lang w:eastAsia="en-IE"/>
              </w:rPr>
              <w:t>Ongoing</w:t>
            </w:r>
          </w:p>
        </w:tc>
      </w:tr>
      <w:tr w:rsidR="00846ED6" w:rsidRPr="000E49D2" w14:paraId="7E6DB871" w14:textId="77777777" w:rsidTr="00846ED6">
        <w:trPr>
          <w:trHeight w:val="407"/>
        </w:trPr>
        <w:tc>
          <w:tcPr>
            <w:tcW w:w="2409" w:type="dxa"/>
            <w:gridSpan w:val="2"/>
            <w:vMerge/>
            <w:tcBorders>
              <w:top w:val="dotted" w:sz="4" w:space="0" w:color="auto"/>
              <w:left w:val="dotted" w:sz="4" w:space="0" w:color="auto"/>
              <w:bottom w:val="dotted" w:sz="4" w:space="0" w:color="auto"/>
              <w:right w:val="dotted" w:sz="4" w:space="0" w:color="auto"/>
            </w:tcBorders>
            <w:shd w:val="clear" w:color="auto" w:fill="FFFFFF" w:themeFill="background1"/>
          </w:tcPr>
          <w:p w14:paraId="25C7E413" w14:textId="77777777" w:rsidR="00846ED6" w:rsidRPr="0010583C" w:rsidRDefault="00846ED6" w:rsidP="00846ED6">
            <w:pPr>
              <w:rPr>
                <w:rFonts w:ascii="Times New Roman" w:eastAsia="Times New Roman" w:hAnsi="Times New Roman"/>
                <w:b/>
                <w:szCs w:val="24"/>
                <w:lang w:eastAsia="en-IE"/>
              </w:rPr>
            </w:pPr>
          </w:p>
        </w:tc>
        <w:tc>
          <w:tcPr>
            <w:tcW w:w="621" w:type="dxa"/>
            <w:tcBorders>
              <w:left w:val="dotted" w:sz="4" w:space="0" w:color="auto"/>
              <w:bottom w:val="dotted" w:sz="4" w:space="0" w:color="auto"/>
            </w:tcBorders>
            <w:shd w:val="clear" w:color="auto" w:fill="FFFFFF" w:themeFill="background1"/>
          </w:tcPr>
          <w:p w14:paraId="00857284" w14:textId="77777777" w:rsidR="00846ED6" w:rsidRPr="0010583C" w:rsidRDefault="00846ED6" w:rsidP="00846ED6">
            <w:pPr>
              <w:spacing w:after="0" w:line="240" w:lineRule="auto"/>
              <w:rPr>
                <w:rFonts w:ascii="Times New Roman" w:eastAsia="Times New Roman" w:hAnsi="Times New Roman"/>
                <w:szCs w:val="24"/>
                <w:lang w:eastAsia="en-IE"/>
              </w:rPr>
            </w:pPr>
          </w:p>
        </w:tc>
        <w:tc>
          <w:tcPr>
            <w:tcW w:w="3347" w:type="dxa"/>
            <w:vMerge/>
            <w:tcBorders>
              <w:top w:val="dotted" w:sz="4" w:space="0" w:color="auto"/>
              <w:left w:val="nil"/>
              <w:bottom w:val="dotted" w:sz="4" w:space="0" w:color="auto"/>
              <w:right w:val="dotted" w:sz="4" w:space="0" w:color="auto"/>
            </w:tcBorders>
            <w:shd w:val="clear" w:color="auto" w:fill="FFFFFF" w:themeFill="background1"/>
          </w:tcPr>
          <w:p w14:paraId="1A86DB9E" w14:textId="77777777" w:rsidR="00846ED6" w:rsidRPr="0010583C" w:rsidRDefault="00846ED6" w:rsidP="00846ED6">
            <w:pPr>
              <w:spacing w:after="0" w:line="240" w:lineRule="auto"/>
              <w:rPr>
                <w:rFonts w:ascii="Times New Roman" w:eastAsia="Times New Roman" w:hAnsi="Times New Roman"/>
                <w:szCs w:val="24"/>
                <w:lang w:eastAsia="en-IE"/>
              </w:rPr>
            </w:pPr>
          </w:p>
        </w:tc>
        <w:tc>
          <w:tcPr>
            <w:tcW w:w="2270" w:type="dxa"/>
            <w:tcBorders>
              <w:top w:val="dotted" w:sz="4" w:space="0" w:color="auto"/>
              <w:left w:val="dotted" w:sz="4" w:space="0" w:color="auto"/>
              <w:bottom w:val="dotted" w:sz="4" w:space="0" w:color="auto"/>
              <w:right w:val="dotted" w:sz="4" w:space="0" w:color="auto"/>
            </w:tcBorders>
            <w:shd w:val="clear" w:color="auto" w:fill="FFFFFF" w:themeFill="background1"/>
          </w:tcPr>
          <w:p w14:paraId="42A3EF93" w14:textId="77777777" w:rsidR="00846ED6" w:rsidRPr="0010583C" w:rsidRDefault="00846ED6" w:rsidP="00846ED6">
            <w:pPr>
              <w:spacing w:after="0" w:line="240" w:lineRule="auto"/>
              <w:rPr>
                <w:rFonts w:ascii="Times New Roman" w:eastAsia="Times New Roman" w:hAnsi="Times New Roman"/>
                <w:szCs w:val="24"/>
                <w:lang w:eastAsia="en-IE"/>
              </w:rPr>
            </w:pPr>
            <w:r w:rsidRPr="0010583C">
              <w:rPr>
                <w:rFonts w:ascii="Times New Roman" w:eastAsia="Times New Roman" w:hAnsi="Times New Roman"/>
                <w:szCs w:val="24"/>
                <w:lang w:eastAsia="en-IE"/>
              </w:rPr>
              <w:t>Evidence of appropriate school-based intervention prior to referral for individual support</w:t>
            </w:r>
          </w:p>
          <w:p w14:paraId="262AC211" w14:textId="77777777" w:rsidR="00846ED6" w:rsidRPr="0010583C" w:rsidRDefault="00846ED6" w:rsidP="00846ED6">
            <w:pPr>
              <w:spacing w:after="0" w:line="240" w:lineRule="auto"/>
              <w:rPr>
                <w:rFonts w:ascii="Times New Roman" w:eastAsia="Times New Roman" w:hAnsi="Times New Roman"/>
                <w:szCs w:val="24"/>
                <w:lang w:eastAsia="en-IE"/>
              </w:rPr>
            </w:pPr>
          </w:p>
        </w:tc>
        <w:tc>
          <w:tcPr>
            <w:tcW w:w="1701" w:type="dxa"/>
            <w:gridSpan w:val="2"/>
            <w:tcBorders>
              <w:top w:val="dotted" w:sz="4" w:space="0" w:color="auto"/>
              <w:left w:val="dotted" w:sz="4" w:space="0" w:color="auto"/>
              <w:bottom w:val="dotted" w:sz="4" w:space="0" w:color="auto"/>
              <w:right w:val="dotted" w:sz="4" w:space="0" w:color="auto"/>
            </w:tcBorders>
            <w:shd w:val="clear" w:color="auto" w:fill="FFFFFF" w:themeFill="background1"/>
          </w:tcPr>
          <w:p w14:paraId="5163D84C" w14:textId="77777777" w:rsidR="00846ED6" w:rsidRDefault="00846ED6" w:rsidP="00846ED6">
            <w:pPr>
              <w:spacing w:after="0" w:line="240" w:lineRule="auto"/>
              <w:rPr>
                <w:rFonts w:ascii="Times New Roman" w:eastAsia="Times New Roman" w:hAnsi="Times New Roman"/>
                <w:szCs w:val="24"/>
                <w:lang w:eastAsia="en-IE"/>
              </w:rPr>
            </w:pPr>
            <w:r w:rsidRPr="00111A47">
              <w:rPr>
                <w:rFonts w:ascii="Times New Roman" w:eastAsia="Times New Roman" w:hAnsi="Times New Roman"/>
                <w:szCs w:val="24"/>
                <w:lang w:eastAsia="en-IE"/>
              </w:rPr>
              <w:t>Ongoing</w:t>
            </w:r>
          </w:p>
        </w:tc>
      </w:tr>
    </w:tbl>
    <w:p w14:paraId="5249C946" w14:textId="77777777" w:rsidR="00846ED6" w:rsidRDefault="00846ED6" w:rsidP="00846ED6"/>
    <w:p w14:paraId="73BB76F1" w14:textId="77777777" w:rsidR="00846ED6" w:rsidRDefault="00846ED6" w:rsidP="00846ED6"/>
    <w:p w14:paraId="79CEE6B2" w14:textId="77777777" w:rsidR="00846ED6" w:rsidRDefault="00846ED6" w:rsidP="00846ED6"/>
    <w:p w14:paraId="11753147" w14:textId="77777777" w:rsidR="00846ED6" w:rsidRDefault="00846ED6" w:rsidP="00846ED6"/>
    <w:tbl>
      <w:tblPr>
        <w:tblW w:w="10632" w:type="dxa"/>
        <w:jc w:val="center"/>
        <w:tblLayout w:type="fixed"/>
        <w:tblLook w:val="04A0" w:firstRow="1" w:lastRow="0" w:firstColumn="1" w:lastColumn="0" w:noHBand="0" w:noVBand="1"/>
      </w:tblPr>
      <w:tblGrid>
        <w:gridCol w:w="1843"/>
        <w:gridCol w:w="709"/>
        <w:gridCol w:w="3809"/>
        <w:gridCol w:w="2552"/>
        <w:gridCol w:w="1719"/>
      </w:tblGrid>
      <w:tr w:rsidR="00846ED6" w:rsidRPr="000E49D2" w14:paraId="65F6CD9D" w14:textId="77777777" w:rsidTr="00700136">
        <w:trPr>
          <w:trHeight w:val="558"/>
          <w:jc w:val="center"/>
        </w:trPr>
        <w:tc>
          <w:tcPr>
            <w:tcW w:w="1843" w:type="dxa"/>
            <w:tcBorders>
              <w:top w:val="single" w:sz="4" w:space="0" w:color="auto"/>
              <w:left w:val="single" w:sz="4" w:space="0" w:color="auto"/>
              <w:bottom w:val="dotted" w:sz="4" w:space="0" w:color="auto"/>
              <w:right w:val="single" w:sz="4" w:space="0" w:color="auto"/>
            </w:tcBorders>
            <w:shd w:val="clear" w:color="auto" w:fill="DEEAF6" w:themeFill="accent1" w:themeFillTint="33"/>
          </w:tcPr>
          <w:p w14:paraId="57F038F3" w14:textId="77777777" w:rsidR="00846ED6" w:rsidRPr="000E49D2" w:rsidRDefault="00846ED6" w:rsidP="00846ED6">
            <w:pPr>
              <w:spacing w:after="0" w:line="240" w:lineRule="auto"/>
              <w:rPr>
                <w:rFonts w:ascii="Times New Roman" w:eastAsia="Times New Roman" w:hAnsi="Times New Roman"/>
                <w:b/>
                <w:bCs/>
                <w:szCs w:val="24"/>
                <w:lang w:eastAsia="en-IE"/>
              </w:rPr>
            </w:pPr>
            <w:r>
              <w:rPr>
                <w:rFonts w:ascii="Times New Roman" w:eastAsia="Times New Roman" w:hAnsi="Times New Roman"/>
                <w:b/>
                <w:szCs w:val="24"/>
                <w:lang w:eastAsia="en-IE"/>
              </w:rPr>
              <w:t>Outputs</w:t>
            </w:r>
          </w:p>
        </w:tc>
        <w:tc>
          <w:tcPr>
            <w:tcW w:w="709" w:type="dxa"/>
            <w:tcBorders>
              <w:top w:val="single" w:sz="4" w:space="0" w:color="auto"/>
              <w:left w:val="single" w:sz="4" w:space="0" w:color="auto"/>
              <w:bottom w:val="dotted" w:sz="4" w:space="0" w:color="auto"/>
              <w:right w:val="single" w:sz="4" w:space="0" w:color="auto"/>
            </w:tcBorders>
            <w:shd w:val="clear" w:color="auto" w:fill="DEEAF6" w:themeFill="accent1" w:themeFillTint="33"/>
          </w:tcPr>
          <w:p w14:paraId="35C5990C" w14:textId="77777777" w:rsidR="00846ED6" w:rsidRPr="00180148" w:rsidRDefault="00846ED6" w:rsidP="00846ED6">
            <w:pPr>
              <w:spacing w:after="0" w:line="240" w:lineRule="auto"/>
              <w:rPr>
                <w:rFonts w:ascii="Times New Roman" w:eastAsia="Times New Roman" w:hAnsi="Times New Roman"/>
                <w:b/>
                <w:szCs w:val="24"/>
                <w:lang w:eastAsia="en-IE"/>
              </w:rPr>
            </w:pPr>
          </w:p>
        </w:tc>
        <w:tc>
          <w:tcPr>
            <w:tcW w:w="3809" w:type="dxa"/>
            <w:tcBorders>
              <w:top w:val="single" w:sz="4" w:space="0" w:color="auto"/>
              <w:left w:val="single" w:sz="4" w:space="0" w:color="auto"/>
              <w:bottom w:val="dotted" w:sz="4" w:space="0" w:color="auto"/>
              <w:right w:val="single" w:sz="4" w:space="0" w:color="auto"/>
            </w:tcBorders>
            <w:shd w:val="clear" w:color="auto" w:fill="DEEAF6" w:themeFill="accent1" w:themeFillTint="33"/>
          </w:tcPr>
          <w:p w14:paraId="788D21DF" w14:textId="77777777" w:rsidR="00846ED6" w:rsidRPr="000E49D2" w:rsidRDefault="00846ED6" w:rsidP="00846ED6">
            <w:pPr>
              <w:spacing w:after="0" w:line="240" w:lineRule="auto"/>
              <w:rPr>
                <w:rFonts w:ascii="Times New Roman" w:eastAsia="Times New Roman" w:hAnsi="Times New Roman"/>
                <w:szCs w:val="24"/>
                <w:lang w:eastAsia="en-IE"/>
              </w:rPr>
            </w:pPr>
            <w:r w:rsidRPr="00180148">
              <w:rPr>
                <w:rFonts w:ascii="Times New Roman" w:eastAsia="Times New Roman" w:hAnsi="Times New Roman"/>
                <w:b/>
                <w:szCs w:val="24"/>
                <w:lang w:eastAsia="en-IE"/>
              </w:rPr>
              <w:t>NCSE Actions</w:t>
            </w:r>
          </w:p>
        </w:tc>
        <w:tc>
          <w:tcPr>
            <w:tcW w:w="2552" w:type="dxa"/>
            <w:tcBorders>
              <w:top w:val="single" w:sz="4" w:space="0" w:color="auto"/>
              <w:left w:val="single" w:sz="4" w:space="0" w:color="auto"/>
              <w:bottom w:val="dotted" w:sz="4" w:space="0" w:color="auto"/>
              <w:right w:val="single" w:sz="4" w:space="0" w:color="auto"/>
            </w:tcBorders>
            <w:shd w:val="clear" w:color="auto" w:fill="DEEAF6" w:themeFill="accent1" w:themeFillTint="33"/>
          </w:tcPr>
          <w:p w14:paraId="595950E9" w14:textId="77777777" w:rsidR="00846ED6" w:rsidRPr="002B53C2" w:rsidRDefault="00846ED6" w:rsidP="00846ED6">
            <w:pPr>
              <w:spacing w:after="0" w:line="240" w:lineRule="auto"/>
              <w:rPr>
                <w:rFonts w:ascii="Times New Roman" w:eastAsia="Times New Roman" w:hAnsi="Times New Roman"/>
                <w:szCs w:val="24"/>
                <w:lang w:eastAsia="en-IE"/>
              </w:rPr>
            </w:pPr>
            <w:r w:rsidRPr="00180148">
              <w:rPr>
                <w:rFonts w:ascii="Times New Roman" w:eastAsia="Times New Roman" w:hAnsi="Times New Roman"/>
                <w:b/>
                <w:szCs w:val="24"/>
                <w:lang w:eastAsia="en-IE"/>
              </w:rPr>
              <w:t>Key Performance Indicator</w:t>
            </w:r>
          </w:p>
        </w:tc>
        <w:tc>
          <w:tcPr>
            <w:tcW w:w="1719" w:type="dxa"/>
            <w:tcBorders>
              <w:top w:val="single" w:sz="4" w:space="0" w:color="auto"/>
              <w:left w:val="single" w:sz="4" w:space="0" w:color="auto"/>
              <w:bottom w:val="dotted" w:sz="4" w:space="0" w:color="auto"/>
              <w:right w:val="single" w:sz="4" w:space="0" w:color="auto"/>
            </w:tcBorders>
            <w:shd w:val="clear" w:color="auto" w:fill="DEEAF6" w:themeFill="accent1" w:themeFillTint="33"/>
          </w:tcPr>
          <w:p w14:paraId="5281DFDF" w14:textId="77777777" w:rsidR="00846ED6" w:rsidRPr="00180148" w:rsidRDefault="00846ED6" w:rsidP="00846ED6">
            <w:pPr>
              <w:spacing w:after="0" w:line="240" w:lineRule="auto"/>
              <w:rPr>
                <w:rFonts w:ascii="Times New Roman" w:eastAsia="Times New Roman" w:hAnsi="Times New Roman"/>
                <w:b/>
                <w:szCs w:val="24"/>
                <w:lang w:eastAsia="en-IE"/>
              </w:rPr>
            </w:pPr>
            <w:r w:rsidRPr="00180148">
              <w:rPr>
                <w:rFonts w:ascii="Times New Roman" w:eastAsia="Times New Roman" w:hAnsi="Times New Roman"/>
                <w:b/>
                <w:szCs w:val="24"/>
                <w:lang w:eastAsia="en-IE"/>
              </w:rPr>
              <w:t>Timeframe</w:t>
            </w:r>
          </w:p>
          <w:p w14:paraId="5B76570F" w14:textId="77777777" w:rsidR="00846ED6" w:rsidRDefault="00846ED6" w:rsidP="00846ED6">
            <w:pPr>
              <w:spacing w:after="0" w:line="240" w:lineRule="auto"/>
              <w:rPr>
                <w:rFonts w:ascii="Times New Roman" w:eastAsia="Times New Roman" w:hAnsi="Times New Roman"/>
                <w:szCs w:val="24"/>
                <w:lang w:eastAsia="en-IE"/>
              </w:rPr>
            </w:pPr>
          </w:p>
        </w:tc>
      </w:tr>
      <w:tr w:rsidR="00846ED6" w:rsidRPr="000E49D2" w14:paraId="15D08C06" w14:textId="77777777" w:rsidTr="00700136">
        <w:trPr>
          <w:trHeight w:val="300"/>
          <w:jc w:val="center"/>
        </w:trPr>
        <w:tc>
          <w:tcPr>
            <w:tcW w:w="10632" w:type="dxa"/>
            <w:gridSpan w:val="5"/>
            <w:tcBorders>
              <w:top w:val="single" w:sz="4" w:space="0" w:color="auto"/>
              <w:left w:val="single" w:sz="4" w:space="0" w:color="auto"/>
              <w:bottom w:val="nil"/>
              <w:right w:val="single" w:sz="4" w:space="0" w:color="auto"/>
            </w:tcBorders>
            <w:shd w:val="clear" w:color="000000" w:fill="EAF1DD"/>
          </w:tcPr>
          <w:p w14:paraId="483AE0D8" w14:textId="77777777" w:rsidR="00846ED6" w:rsidRPr="000E49D2" w:rsidRDefault="00846ED6" w:rsidP="00846ED6">
            <w:pPr>
              <w:spacing w:after="0" w:line="240" w:lineRule="auto"/>
              <w:rPr>
                <w:rFonts w:ascii="Times New Roman" w:eastAsia="Times New Roman" w:hAnsi="Times New Roman"/>
                <w:b/>
                <w:bCs/>
                <w:szCs w:val="24"/>
                <w:lang w:eastAsia="en-IE"/>
              </w:rPr>
            </w:pPr>
            <w:r>
              <w:rPr>
                <w:rFonts w:ascii="Times New Roman" w:eastAsia="Times New Roman" w:hAnsi="Times New Roman"/>
                <w:b/>
                <w:bCs/>
                <w:szCs w:val="24"/>
                <w:lang w:eastAsia="en-IE"/>
              </w:rPr>
              <w:t xml:space="preserve">16. </w:t>
            </w:r>
            <w:r w:rsidRPr="000E49D2">
              <w:rPr>
                <w:rFonts w:ascii="Times New Roman" w:eastAsia="Times New Roman" w:hAnsi="Times New Roman"/>
                <w:b/>
                <w:bCs/>
                <w:szCs w:val="24"/>
                <w:lang w:eastAsia="en-IE"/>
              </w:rPr>
              <w:t>Teacher Professional Learning &amp; in-school support including</w:t>
            </w:r>
            <w:r w:rsidRPr="000E49D2">
              <w:t xml:space="preserve"> </w:t>
            </w:r>
            <w:r w:rsidRPr="00AE1CE9">
              <w:rPr>
                <w:b/>
              </w:rPr>
              <w:t>g</w:t>
            </w:r>
            <w:r w:rsidRPr="000E49D2">
              <w:rPr>
                <w:rFonts w:ascii="Times New Roman" w:eastAsia="Times New Roman" w:hAnsi="Times New Roman"/>
                <w:b/>
                <w:bCs/>
                <w:szCs w:val="24"/>
                <w:lang w:eastAsia="en-IE"/>
              </w:rPr>
              <w:t xml:space="preserve">uidelines for meeting the needs of children with SEN                  </w:t>
            </w:r>
          </w:p>
        </w:tc>
      </w:tr>
      <w:tr w:rsidR="00846ED6" w:rsidRPr="000E49D2" w14:paraId="7644B8B8" w14:textId="77777777" w:rsidTr="00700136">
        <w:trPr>
          <w:trHeight w:val="1395"/>
          <w:jc w:val="center"/>
        </w:trPr>
        <w:tc>
          <w:tcPr>
            <w:tcW w:w="1843" w:type="dxa"/>
            <w:vMerge w:val="restart"/>
            <w:tcBorders>
              <w:top w:val="single" w:sz="4" w:space="0" w:color="auto"/>
              <w:left w:val="single" w:sz="4" w:space="0" w:color="auto"/>
              <w:right w:val="dotted" w:sz="4" w:space="0" w:color="auto"/>
            </w:tcBorders>
            <w:hideMark/>
          </w:tcPr>
          <w:p w14:paraId="7C987594"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 xml:space="preserve">NCSE Behaviour Framework. </w:t>
            </w:r>
          </w:p>
        </w:tc>
        <w:tc>
          <w:tcPr>
            <w:tcW w:w="709" w:type="dxa"/>
            <w:tcBorders>
              <w:top w:val="single" w:sz="4" w:space="0" w:color="auto"/>
              <w:left w:val="nil"/>
              <w:bottom w:val="single" w:sz="4" w:space="0" w:color="auto"/>
              <w:right w:val="nil"/>
            </w:tcBorders>
          </w:tcPr>
          <w:p w14:paraId="7FE39FD4"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16.1</w:t>
            </w:r>
          </w:p>
        </w:tc>
        <w:tc>
          <w:tcPr>
            <w:tcW w:w="3809" w:type="dxa"/>
            <w:tcBorders>
              <w:top w:val="single" w:sz="4" w:space="0" w:color="auto"/>
              <w:left w:val="nil"/>
              <w:bottom w:val="single" w:sz="4" w:space="0" w:color="auto"/>
              <w:right w:val="dotted" w:sz="4" w:space="0" w:color="auto"/>
            </w:tcBorders>
            <w:hideMark/>
          </w:tcPr>
          <w:p w14:paraId="5A778BF7"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 xml:space="preserve">Develop guidelines and ensure they align with the DE Behaviours of Concern and TUSLA Guidelines on Codes of Behaviour. </w:t>
            </w:r>
          </w:p>
        </w:tc>
        <w:tc>
          <w:tcPr>
            <w:tcW w:w="2552" w:type="dxa"/>
            <w:tcBorders>
              <w:top w:val="single" w:sz="4" w:space="0" w:color="auto"/>
              <w:left w:val="nil"/>
              <w:bottom w:val="single" w:sz="4" w:space="0" w:color="auto"/>
              <w:right w:val="dotted" w:sz="4" w:space="0" w:color="auto"/>
            </w:tcBorders>
            <w:hideMark/>
          </w:tcPr>
          <w:p w14:paraId="374157A0"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Guidelines, published, and disseminated to schools</w:t>
            </w:r>
            <w:r>
              <w:rPr>
                <w:rFonts w:ascii="Times New Roman" w:eastAsia="Times New Roman" w:hAnsi="Times New Roman"/>
                <w:szCs w:val="24"/>
                <w:lang w:eastAsia="en-IE"/>
              </w:rPr>
              <w:t xml:space="preserve"> by Q2, 2024</w:t>
            </w:r>
          </w:p>
        </w:tc>
        <w:tc>
          <w:tcPr>
            <w:tcW w:w="1719" w:type="dxa"/>
            <w:tcBorders>
              <w:top w:val="single" w:sz="4" w:space="0" w:color="auto"/>
              <w:left w:val="nil"/>
              <w:bottom w:val="single" w:sz="4" w:space="0" w:color="auto"/>
              <w:right w:val="single" w:sz="4" w:space="0" w:color="auto"/>
            </w:tcBorders>
            <w:hideMark/>
          </w:tcPr>
          <w:p w14:paraId="60CB673F"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Q2, 2024</w:t>
            </w:r>
          </w:p>
        </w:tc>
      </w:tr>
      <w:tr w:rsidR="00846ED6" w:rsidRPr="000E49D2" w14:paraId="6C853C50" w14:textId="77777777" w:rsidTr="00700136">
        <w:trPr>
          <w:trHeight w:val="1477"/>
          <w:jc w:val="center"/>
        </w:trPr>
        <w:tc>
          <w:tcPr>
            <w:tcW w:w="1843" w:type="dxa"/>
            <w:vMerge/>
            <w:tcBorders>
              <w:top w:val="single" w:sz="4" w:space="0" w:color="auto"/>
              <w:left w:val="single" w:sz="4" w:space="0" w:color="auto"/>
              <w:bottom w:val="dotted" w:sz="4" w:space="0" w:color="auto"/>
              <w:right w:val="dotted" w:sz="4" w:space="0" w:color="auto"/>
            </w:tcBorders>
            <w:hideMark/>
          </w:tcPr>
          <w:p w14:paraId="456F6D12"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709" w:type="dxa"/>
            <w:tcBorders>
              <w:top w:val="single" w:sz="4" w:space="0" w:color="auto"/>
              <w:left w:val="dotted" w:sz="4" w:space="0" w:color="auto"/>
              <w:bottom w:val="dotted" w:sz="4" w:space="0" w:color="auto"/>
            </w:tcBorders>
          </w:tcPr>
          <w:p w14:paraId="5EB819B0"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16.2</w:t>
            </w:r>
          </w:p>
        </w:tc>
        <w:tc>
          <w:tcPr>
            <w:tcW w:w="3809" w:type="dxa"/>
            <w:tcBorders>
              <w:top w:val="single" w:sz="4" w:space="0" w:color="auto"/>
              <w:bottom w:val="dotted" w:sz="4" w:space="0" w:color="auto"/>
              <w:right w:val="dotted" w:sz="4" w:space="0" w:color="auto"/>
            </w:tcBorders>
            <w:hideMark/>
          </w:tcPr>
          <w:p w14:paraId="57BE6015"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Implement TPL on the Behaviours Framework and on the Guidelines for Challenging Behaviours in Crisis situations to include the development and provision of training in support of both the NCSE and DE Behaviours document.</w:t>
            </w:r>
          </w:p>
        </w:tc>
        <w:tc>
          <w:tcPr>
            <w:tcW w:w="2552" w:type="dxa"/>
            <w:tcBorders>
              <w:top w:val="single" w:sz="4" w:space="0" w:color="auto"/>
              <w:left w:val="nil"/>
              <w:bottom w:val="dotted" w:sz="4" w:space="0" w:color="auto"/>
              <w:right w:val="dotted" w:sz="4" w:space="0" w:color="auto"/>
            </w:tcBorders>
            <w:hideMark/>
          </w:tcPr>
          <w:p w14:paraId="3D78FC17" w14:textId="77777777" w:rsidR="00846ED6" w:rsidRPr="002B53C2" w:rsidRDefault="00846ED6" w:rsidP="00846ED6">
            <w:pPr>
              <w:spacing w:after="0" w:line="240" w:lineRule="auto"/>
              <w:rPr>
                <w:rFonts w:ascii="Times New Roman" w:eastAsia="Times New Roman" w:hAnsi="Times New Roman"/>
                <w:szCs w:val="24"/>
                <w:lang w:eastAsia="en-IE"/>
              </w:rPr>
            </w:pPr>
            <w:r w:rsidRPr="002B53C2">
              <w:rPr>
                <w:rFonts w:ascii="Times New Roman" w:eastAsia="Times New Roman" w:hAnsi="Times New Roman"/>
                <w:szCs w:val="24"/>
                <w:lang w:eastAsia="en-IE"/>
              </w:rPr>
              <w:t>Training developed that will raise awareness and engagement with the Challenging Behaviours Guidance and weave the guidelines into training seminars in the area of behaviour.</w:t>
            </w:r>
            <w:r w:rsidRPr="002B53C2">
              <w:rPr>
                <w:rFonts w:ascii="Times New Roman" w:eastAsia="Times New Roman" w:hAnsi="Times New Roman"/>
                <w:szCs w:val="24"/>
                <w:lang w:eastAsia="en-IE"/>
              </w:rPr>
              <w:br/>
            </w:r>
          </w:p>
          <w:p w14:paraId="656BDEDC"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1719" w:type="dxa"/>
            <w:tcBorders>
              <w:top w:val="single" w:sz="4" w:space="0" w:color="auto"/>
              <w:left w:val="nil"/>
              <w:bottom w:val="dotted" w:sz="4" w:space="0" w:color="auto"/>
              <w:right w:val="single" w:sz="4" w:space="0" w:color="auto"/>
            </w:tcBorders>
            <w:hideMark/>
          </w:tcPr>
          <w:p w14:paraId="76519C53" w14:textId="77777777" w:rsidR="00846ED6"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Ongoing</w:t>
            </w:r>
          </w:p>
          <w:p w14:paraId="33E70667" w14:textId="77777777" w:rsidR="00846ED6" w:rsidRDefault="00846ED6" w:rsidP="00846ED6">
            <w:pPr>
              <w:spacing w:after="0" w:line="240" w:lineRule="auto"/>
              <w:rPr>
                <w:rFonts w:ascii="Times New Roman" w:eastAsia="Times New Roman" w:hAnsi="Times New Roman"/>
                <w:szCs w:val="24"/>
                <w:lang w:eastAsia="en-IE"/>
              </w:rPr>
            </w:pPr>
          </w:p>
          <w:p w14:paraId="40ED66C6" w14:textId="77777777" w:rsidR="00846ED6" w:rsidRDefault="00846ED6" w:rsidP="00846ED6">
            <w:pPr>
              <w:spacing w:after="0" w:line="240" w:lineRule="auto"/>
              <w:rPr>
                <w:rFonts w:ascii="Times New Roman" w:eastAsia="Times New Roman" w:hAnsi="Times New Roman"/>
                <w:szCs w:val="24"/>
                <w:lang w:eastAsia="en-IE"/>
              </w:rPr>
            </w:pPr>
          </w:p>
          <w:p w14:paraId="6E8C8D19" w14:textId="77777777" w:rsidR="00846ED6" w:rsidRDefault="00846ED6" w:rsidP="00846ED6">
            <w:pPr>
              <w:spacing w:after="0" w:line="240" w:lineRule="auto"/>
              <w:rPr>
                <w:rFonts w:ascii="Times New Roman" w:eastAsia="Times New Roman" w:hAnsi="Times New Roman"/>
                <w:szCs w:val="24"/>
                <w:lang w:eastAsia="en-IE"/>
              </w:rPr>
            </w:pPr>
          </w:p>
          <w:p w14:paraId="210DE9C0" w14:textId="77777777" w:rsidR="00846ED6" w:rsidRDefault="00846ED6" w:rsidP="00846ED6">
            <w:pPr>
              <w:spacing w:after="0" w:line="240" w:lineRule="auto"/>
              <w:rPr>
                <w:rFonts w:ascii="Times New Roman" w:eastAsia="Times New Roman" w:hAnsi="Times New Roman"/>
                <w:szCs w:val="24"/>
                <w:lang w:eastAsia="en-IE"/>
              </w:rPr>
            </w:pPr>
          </w:p>
          <w:p w14:paraId="2DCD335B" w14:textId="77777777" w:rsidR="00846ED6" w:rsidRDefault="00846ED6" w:rsidP="00846ED6">
            <w:pPr>
              <w:spacing w:after="0" w:line="240" w:lineRule="auto"/>
              <w:rPr>
                <w:rFonts w:ascii="Times New Roman" w:eastAsia="Times New Roman" w:hAnsi="Times New Roman"/>
                <w:szCs w:val="24"/>
                <w:lang w:eastAsia="en-IE"/>
              </w:rPr>
            </w:pPr>
          </w:p>
          <w:p w14:paraId="34380446" w14:textId="77777777" w:rsidR="00846ED6" w:rsidRDefault="00846ED6" w:rsidP="00846ED6">
            <w:pPr>
              <w:spacing w:after="0" w:line="240" w:lineRule="auto"/>
              <w:rPr>
                <w:rFonts w:ascii="Times New Roman" w:eastAsia="Times New Roman" w:hAnsi="Times New Roman"/>
                <w:szCs w:val="24"/>
                <w:lang w:eastAsia="en-IE"/>
              </w:rPr>
            </w:pPr>
          </w:p>
          <w:p w14:paraId="6408BF94" w14:textId="77777777" w:rsidR="00846ED6" w:rsidRDefault="00846ED6" w:rsidP="00846ED6">
            <w:pPr>
              <w:spacing w:after="0" w:line="240" w:lineRule="auto"/>
              <w:rPr>
                <w:rFonts w:ascii="Times New Roman" w:eastAsia="Times New Roman" w:hAnsi="Times New Roman"/>
                <w:szCs w:val="24"/>
                <w:lang w:eastAsia="en-IE"/>
              </w:rPr>
            </w:pPr>
          </w:p>
          <w:p w14:paraId="3EAA7BEA" w14:textId="77777777" w:rsidR="00846ED6" w:rsidRDefault="00846ED6" w:rsidP="00846ED6">
            <w:pPr>
              <w:spacing w:after="0" w:line="240" w:lineRule="auto"/>
              <w:rPr>
                <w:rFonts w:ascii="Times New Roman" w:eastAsia="Times New Roman" w:hAnsi="Times New Roman"/>
                <w:szCs w:val="24"/>
                <w:lang w:eastAsia="en-IE"/>
              </w:rPr>
            </w:pPr>
          </w:p>
          <w:p w14:paraId="2D60901C" w14:textId="77777777" w:rsidR="00846ED6" w:rsidRPr="000E49D2" w:rsidRDefault="00846ED6" w:rsidP="00846ED6">
            <w:pPr>
              <w:spacing w:after="0" w:line="240" w:lineRule="auto"/>
              <w:rPr>
                <w:rFonts w:ascii="Times New Roman" w:eastAsia="Times New Roman" w:hAnsi="Times New Roman"/>
                <w:szCs w:val="24"/>
                <w:lang w:eastAsia="en-IE"/>
              </w:rPr>
            </w:pPr>
          </w:p>
        </w:tc>
      </w:tr>
      <w:tr w:rsidR="00846ED6" w:rsidRPr="000E49D2" w14:paraId="746D68DB" w14:textId="77777777" w:rsidTr="00700136">
        <w:trPr>
          <w:trHeight w:val="1973"/>
          <w:jc w:val="center"/>
        </w:trPr>
        <w:tc>
          <w:tcPr>
            <w:tcW w:w="1843" w:type="dxa"/>
            <w:tcBorders>
              <w:top w:val="dotted" w:sz="4" w:space="0" w:color="auto"/>
              <w:left w:val="dotted" w:sz="4" w:space="0" w:color="auto"/>
              <w:bottom w:val="dotted" w:sz="4" w:space="0" w:color="auto"/>
              <w:right w:val="dotted" w:sz="4" w:space="0" w:color="auto"/>
            </w:tcBorders>
            <w:hideMark/>
          </w:tcPr>
          <w:p w14:paraId="4E67C777"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Guidelines to support the Transitioning needs of Schools leavers who require specialist supports</w:t>
            </w:r>
          </w:p>
        </w:tc>
        <w:tc>
          <w:tcPr>
            <w:tcW w:w="709" w:type="dxa"/>
            <w:tcBorders>
              <w:top w:val="dotted" w:sz="4" w:space="0" w:color="auto"/>
              <w:left w:val="nil"/>
              <w:bottom w:val="dotted" w:sz="4" w:space="0" w:color="auto"/>
              <w:right w:val="nil"/>
            </w:tcBorders>
          </w:tcPr>
          <w:p w14:paraId="7E5C0A8D"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16.3</w:t>
            </w:r>
          </w:p>
        </w:tc>
        <w:tc>
          <w:tcPr>
            <w:tcW w:w="3809" w:type="dxa"/>
            <w:tcBorders>
              <w:top w:val="dotted" w:sz="4" w:space="0" w:color="auto"/>
              <w:left w:val="nil"/>
              <w:bottom w:val="dotted" w:sz="4" w:space="0" w:color="auto"/>
              <w:right w:val="dotted" w:sz="4" w:space="0" w:color="auto"/>
            </w:tcBorders>
            <w:hideMark/>
          </w:tcPr>
          <w:p w14:paraId="2C0DB9C3"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 xml:space="preserve">Develop Guidelines </w:t>
            </w:r>
          </w:p>
        </w:tc>
        <w:tc>
          <w:tcPr>
            <w:tcW w:w="2552" w:type="dxa"/>
            <w:tcBorders>
              <w:top w:val="dotted" w:sz="4" w:space="0" w:color="auto"/>
              <w:left w:val="nil"/>
              <w:bottom w:val="single" w:sz="4" w:space="0" w:color="auto"/>
              <w:right w:val="dotted" w:sz="4" w:space="0" w:color="auto"/>
            </w:tcBorders>
            <w:hideMark/>
          </w:tcPr>
          <w:p w14:paraId="259C2F1B" w14:textId="77777777" w:rsidR="00846ED6" w:rsidRPr="000E49D2" w:rsidRDefault="00846ED6" w:rsidP="00846ED6">
            <w:pPr>
              <w:spacing w:after="0" w:line="240" w:lineRule="auto"/>
              <w:rPr>
                <w:rFonts w:ascii="Times New Roman" w:eastAsia="Times New Roman" w:hAnsi="Times New Roman"/>
                <w:szCs w:val="24"/>
                <w:lang w:eastAsia="en-IE"/>
              </w:rPr>
            </w:pPr>
            <w:r w:rsidRPr="00CF6B44">
              <w:rPr>
                <w:rFonts w:ascii="Times New Roman" w:eastAsia="Times New Roman" w:hAnsi="Times New Roman"/>
                <w:szCs w:val="24"/>
                <w:lang w:eastAsia="en-IE"/>
              </w:rPr>
              <w:t>Progress the development of guidelines based on the o</w:t>
            </w:r>
            <w:r>
              <w:rPr>
                <w:rFonts w:ascii="Times New Roman" w:eastAsia="Times New Roman" w:hAnsi="Times New Roman"/>
                <w:szCs w:val="24"/>
                <w:lang w:eastAsia="en-IE"/>
              </w:rPr>
              <w:t xml:space="preserve">utcomes of the pilot programmes </w:t>
            </w:r>
            <w:r w:rsidRPr="00CF6B44">
              <w:rPr>
                <w:rFonts w:ascii="Times New Roman" w:eastAsia="Times New Roman" w:hAnsi="Times New Roman"/>
                <w:szCs w:val="24"/>
                <w:lang w:eastAsia="en-IE"/>
              </w:rPr>
              <w:t xml:space="preserve">- Engage in stakeholder consultation </w:t>
            </w:r>
            <w:r w:rsidRPr="00CF6B44">
              <w:rPr>
                <w:rFonts w:ascii="Times New Roman" w:eastAsia="Times New Roman" w:hAnsi="Times New Roman"/>
                <w:szCs w:val="24"/>
                <w:lang w:eastAsia="en-IE"/>
              </w:rPr>
              <w:br/>
            </w:r>
            <w:r w:rsidRPr="00A80697">
              <w:rPr>
                <w:rFonts w:ascii="Times New Roman" w:eastAsia="Times New Roman" w:hAnsi="Times New Roman"/>
                <w:szCs w:val="24"/>
                <w:lang w:eastAsia="en-IE"/>
              </w:rPr>
              <w:t>- Include KPIs for Pilot Schemes</w:t>
            </w:r>
          </w:p>
        </w:tc>
        <w:tc>
          <w:tcPr>
            <w:tcW w:w="1719" w:type="dxa"/>
            <w:tcBorders>
              <w:top w:val="dotted" w:sz="4" w:space="0" w:color="auto"/>
              <w:left w:val="nil"/>
              <w:bottom w:val="single" w:sz="4" w:space="0" w:color="auto"/>
              <w:right w:val="single" w:sz="4" w:space="0" w:color="auto"/>
            </w:tcBorders>
            <w:hideMark/>
          </w:tcPr>
          <w:p w14:paraId="73C7DA4C" w14:textId="77777777" w:rsidR="00846ED6"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On-going</w:t>
            </w:r>
          </w:p>
          <w:p w14:paraId="550E9E5A" w14:textId="77777777" w:rsidR="00846ED6" w:rsidRDefault="00846ED6" w:rsidP="00846ED6">
            <w:pPr>
              <w:spacing w:after="0" w:line="240" w:lineRule="auto"/>
              <w:rPr>
                <w:rFonts w:ascii="Times New Roman" w:eastAsia="Times New Roman" w:hAnsi="Times New Roman"/>
                <w:szCs w:val="24"/>
                <w:lang w:eastAsia="en-IE"/>
              </w:rPr>
            </w:pPr>
          </w:p>
          <w:p w14:paraId="2CDDCF91" w14:textId="77777777" w:rsidR="00846ED6" w:rsidRDefault="00846ED6" w:rsidP="00846ED6">
            <w:pPr>
              <w:spacing w:after="0" w:line="240" w:lineRule="auto"/>
              <w:rPr>
                <w:rFonts w:ascii="Times New Roman" w:eastAsia="Times New Roman" w:hAnsi="Times New Roman"/>
                <w:szCs w:val="24"/>
                <w:lang w:eastAsia="en-IE"/>
              </w:rPr>
            </w:pPr>
          </w:p>
          <w:p w14:paraId="5470C497" w14:textId="77777777" w:rsidR="00846ED6" w:rsidRDefault="00846ED6" w:rsidP="00846ED6">
            <w:pPr>
              <w:spacing w:after="0" w:line="240" w:lineRule="auto"/>
              <w:rPr>
                <w:rFonts w:ascii="Times New Roman" w:eastAsia="Times New Roman" w:hAnsi="Times New Roman"/>
                <w:szCs w:val="24"/>
                <w:lang w:eastAsia="en-IE"/>
              </w:rPr>
            </w:pPr>
          </w:p>
          <w:p w14:paraId="0532C9AC" w14:textId="77777777" w:rsidR="00846ED6" w:rsidRDefault="00846ED6" w:rsidP="00846ED6">
            <w:pPr>
              <w:spacing w:after="0" w:line="240" w:lineRule="auto"/>
              <w:rPr>
                <w:rFonts w:ascii="Times New Roman" w:eastAsia="Times New Roman" w:hAnsi="Times New Roman"/>
                <w:szCs w:val="24"/>
                <w:lang w:eastAsia="en-IE"/>
              </w:rPr>
            </w:pPr>
          </w:p>
          <w:p w14:paraId="086F85C8" w14:textId="77777777" w:rsidR="00846ED6" w:rsidRDefault="00846ED6" w:rsidP="00846ED6">
            <w:pPr>
              <w:spacing w:after="0" w:line="240" w:lineRule="auto"/>
              <w:rPr>
                <w:rFonts w:ascii="Times New Roman" w:eastAsia="Times New Roman" w:hAnsi="Times New Roman"/>
                <w:szCs w:val="24"/>
                <w:lang w:eastAsia="en-IE"/>
              </w:rPr>
            </w:pPr>
          </w:p>
          <w:p w14:paraId="396C0945" w14:textId="77777777" w:rsidR="00846ED6" w:rsidRDefault="00846ED6" w:rsidP="00846ED6">
            <w:pPr>
              <w:spacing w:after="0" w:line="240" w:lineRule="auto"/>
              <w:rPr>
                <w:rFonts w:ascii="Times New Roman" w:eastAsia="Times New Roman" w:hAnsi="Times New Roman"/>
                <w:szCs w:val="24"/>
                <w:lang w:eastAsia="en-IE"/>
              </w:rPr>
            </w:pPr>
          </w:p>
          <w:p w14:paraId="00AC7E14" w14:textId="77777777" w:rsidR="00846ED6" w:rsidRPr="000E49D2" w:rsidRDefault="00846ED6" w:rsidP="00846ED6">
            <w:pPr>
              <w:spacing w:after="0" w:line="240" w:lineRule="auto"/>
              <w:rPr>
                <w:rFonts w:ascii="Times New Roman" w:eastAsia="Times New Roman" w:hAnsi="Times New Roman"/>
                <w:szCs w:val="24"/>
                <w:lang w:eastAsia="en-IE"/>
              </w:rPr>
            </w:pPr>
          </w:p>
        </w:tc>
      </w:tr>
      <w:tr w:rsidR="00846ED6" w:rsidRPr="000E49D2" w14:paraId="2BC56A69" w14:textId="77777777" w:rsidTr="00700136">
        <w:trPr>
          <w:trHeight w:val="1823"/>
          <w:jc w:val="center"/>
        </w:trPr>
        <w:tc>
          <w:tcPr>
            <w:tcW w:w="1843" w:type="dxa"/>
            <w:tcBorders>
              <w:top w:val="dotted" w:sz="4" w:space="0" w:color="auto"/>
              <w:left w:val="dotted" w:sz="4" w:space="0" w:color="auto"/>
              <w:bottom w:val="single" w:sz="4" w:space="0" w:color="auto"/>
              <w:right w:val="dotted" w:sz="4" w:space="0" w:color="auto"/>
            </w:tcBorders>
          </w:tcPr>
          <w:p w14:paraId="245C7E1E" w14:textId="77777777" w:rsidR="00846ED6" w:rsidRPr="009D4E76" w:rsidRDefault="00846ED6" w:rsidP="00846ED6">
            <w:pPr>
              <w:spacing w:after="0" w:line="240" w:lineRule="auto"/>
              <w:rPr>
                <w:rFonts w:ascii="Times New Roman" w:eastAsia="Times New Roman" w:hAnsi="Times New Roman"/>
                <w:b/>
                <w:bCs/>
                <w:szCs w:val="24"/>
                <w:highlight w:val="yellow"/>
                <w:lang w:eastAsia="en-IE"/>
              </w:rPr>
            </w:pPr>
            <w:r w:rsidRPr="009D4E76">
              <w:rPr>
                <w:rFonts w:ascii="Times New Roman" w:eastAsia="Times New Roman" w:hAnsi="Times New Roman"/>
                <w:b/>
                <w:bCs/>
                <w:szCs w:val="24"/>
                <w:lang w:eastAsia="en-IE"/>
              </w:rPr>
              <w:t>NCSE to develop TPL plan for the 2024/25 School year</w:t>
            </w:r>
          </w:p>
        </w:tc>
        <w:tc>
          <w:tcPr>
            <w:tcW w:w="709" w:type="dxa"/>
            <w:tcBorders>
              <w:top w:val="dotted" w:sz="4" w:space="0" w:color="auto"/>
              <w:left w:val="nil"/>
              <w:bottom w:val="dotted" w:sz="4" w:space="0" w:color="auto"/>
              <w:right w:val="nil"/>
            </w:tcBorders>
          </w:tcPr>
          <w:p w14:paraId="0B5EFAC7" w14:textId="77777777" w:rsidR="00846ED6" w:rsidRPr="007E5CD5" w:rsidRDefault="00846ED6" w:rsidP="00846ED6">
            <w:pPr>
              <w:spacing w:after="0" w:line="240" w:lineRule="auto"/>
              <w:rPr>
                <w:rFonts w:ascii="Times New Roman" w:eastAsia="Times New Roman" w:hAnsi="Times New Roman"/>
                <w:szCs w:val="24"/>
                <w:highlight w:val="yellow"/>
                <w:lang w:eastAsia="en-IE"/>
              </w:rPr>
            </w:pPr>
            <w:r w:rsidRPr="00CB2FC4">
              <w:rPr>
                <w:rFonts w:ascii="Times New Roman" w:eastAsia="Times New Roman" w:hAnsi="Times New Roman"/>
                <w:szCs w:val="24"/>
                <w:lang w:eastAsia="en-IE"/>
              </w:rPr>
              <w:t>16.4</w:t>
            </w:r>
          </w:p>
        </w:tc>
        <w:tc>
          <w:tcPr>
            <w:tcW w:w="3809" w:type="dxa"/>
            <w:tcBorders>
              <w:top w:val="dotted" w:sz="4" w:space="0" w:color="auto"/>
              <w:left w:val="nil"/>
              <w:bottom w:val="dotted" w:sz="4" w:space="0" w:color="auto"/>
              <w:right w:val="dotted" w:sz="4" w:space="0" w:color="auto"/>
            </w:tcBorders>
          </w:tcPr>
          <w:p w14:paraId="55C74868" w14:textId="77777777" w:rsidR="00846ED6" w:rsidRDefault="00846ED6" w:rsidP="00846ED6">
            <w:pPr>
              <w:spacing w:after="0" w:line="240" w:lineRule="auto"/>
              <w:rPr>
                <w:rFonts w:ascii="Times New Roman" w:eastAsia="Times New Roman" w:hAnsi="Times New Roman"/>
                <w:szCs w:val="24"/>
                <w:highlight w:val="yellow"/>
                <w:lang w:eastAsia="en-IE"/>
              </w:rPr>
            </w:pPr>
            <w:r w:rsidRPr="002C4E66">
              <w:rPr>
                <w:rFonts w:ascii="Times New Roman" w:eastAsia="Times New Roman" w:hAnsi="Times New Roman"/>
                <w:szCs w:val="24"/>
                <w:lang w:eastAsia="en-IE"/>
              </w:rPr>
              <w:t>Develop draft plan for Department, discuss and finalise for publication.</w:t>
            </w:r>
          </w:p>
          <w:p w14:paraId="5931ACC0" w14:textId="77777777" w:rsidR="00846ED6" w:rsidRPr="007E5CD5" w:rsidRDefault="00846ED6" w:rsidP="00846ED6">
            <w:pPr>
              <w:spacing w:after="0" w:line="240" w:lineRule="auto"/>
              <w:rPr>
                <w:rFonts w:ascii="Times New Roman" w:eastAsia="Times New Roman" w:hAnsi="Times New Roman"/>
                <w:szCs w:val="24"/>
                <w:highlight w:val="yellow"/>
                <w:lang w:eastAsia="en-IE"/>
              </w:rPr>
            </w:pPr>
          </w:p>
        </w:tc>
        <w:tc>
          <w:tcPr>
            <w:tcW w:w="2552" w:type="dxa"/>
            <w:tcBorders>
              <w:top w:val="dotted" w:sz="4" w:space="0" w:color="auto"/>
              <w:left w:val="nil"/>
              <w:bottom w:val="single" w:sz="4" w:space="0" w:color="auto"/>
              <w:right w:val="dotted" w:sz="4" w:space="0" w:color="auto"/>
            </w:tcBorders>
          </w:tcPr>
          <w:p w14:paraId="61BD1BF6" w14:textId="77777777" w:rsidR="00846ED6" w:rsidRPr="007E5CD5" w:rsidRDefault="00846ED6" w:rsidP="00846ED6">
            <w:pPr>
              <w:spacing w:after="0" w:line="240" w:lineRule="auto"/>
              <w:rPr>
                <w:rFonts w:ascii="Times New Roman" w:eastAsia="Times New Roman" w:hAnsi="Times New Roman"/>
                <w:szCs w:val="24"/>
                <w:highlight w:val="yellow"/>
                <w:lang w:eastAsia="en-IE"/>
              </w:rPr>
            </w:pPr>
            <w:r w:rsidRPr="002C4E66">
              <w:rPr>
                <w:rFonts w:ascii="Times New Roman" w:eastAsia="Times New Roman" w:hAnsi="Times New Roman"/>
                <w:szCs w:val="24"/>
                <w:lang w:eastAsia="en-IE"/>
              </w:rPr>
              <w:t>Program of TPL designed and offered to schools for 2024/25</w:t>
            </w:r>
            <w:r>
              <w:rPr>
                <w:rFonts w:ascii="Times New Roman" w:eastAsia="Times New Roman" w:hAnsi="Times New Roman"/>
                <w:szCs w:val="24"/>
                <w:lang w:eastAsia="en-IE"/>
              </w:rPr>
              <w:t>.</w:t>
            </w:r>
          </w:p>
          <w:p w14:paraId="2EE6A0E2" w14:textId="77777777" w:rsidR="00846ED6" w:rsidRPr="007E5CD5" w:rsidRDefault="00846ED6" w:rsidP="00846ED6">
            <w:pPr>
              <w:spacing w:after="0" w:line="240" w:lineRule="auto"/>
              <w:rPr>
                <w:rFonts w:ascii="Times New Roman" w:eastAsia="Times New Roman" w:hAnsi="Times New Roman"/>
                <w:szCs w:val="24"/>
                <w:highlight w:val="yellow"/>
                <w:lang w:eastAsia="en-IE"/>
              </w:rPr>
            </w:pPr>
          </w:p>
        </w:tc>
        <w:tc>
          <w:tcPr>
            <w:tcW w:w="1719" w:type="dxa"/>
            <w:tcBorders>
              <w:top w:val="dotted" w:sz="4" w:space="0" w:color="auto"/>
              <w:left w:val="nil"/>
              <w:bottom w:val="single" w:sz="4" w:space="0" w:color="auto"/>
              <w:right w:val="single" w:sz="4" w:space="0" w:color="auto"/>
            </w:tcBorders>
          </w:tcPr>
          <w:p w14:paraId="60B6C2E2" w14:textId="77777777" w:rsidR="00846ED6" w:rsidRPr="002C4E66" w:rsidRDefault="00846ED6" w:rsidP="00846ED6">
            <w:pPr>
              <w:spacing w:after="0" w:line="240" w:lineRule="auto"/>
              <w:rPr>
                <w:rFonts w:ascii="Times New Roman" w:eastAsia="Times New Roman" w:hAnsi="Times New Roman"/>
                <w:szCs w:val="24"/>
                <w:lang w:eastAsia="en-IE"/>
              </w:rPr>
            </w:pPr>
            <w:r w:rsidRPr="002C4E66">
              <w:rPr>
                <w:rFonts w:ascii="Times New Roman" w:eastAsia="Times New Roman" w:hAnsi="Times New Roman"/>
                <w:szCs w:val="24"/>
                <w:lang w:eastAsia="en-IE"/>
              </w:rPr>
              <w:t>Q3, 2024</w:t>
            </w:r>
          </w:p>
          <w:p w14:paraId="5E5F4E90" w14:textId="77777777" w:rsidR="00846ED6" w:rsidRPr="007E5CD5" w:rsidRDefault="00846ED6" w:rsidP="00846ED6">
            <w:pPr>
              <w:spacing w:after="0" w:line="240" w:lineRule="auto"/>
              <w:rPr>
                <w:rFonts w:ascii="Times New Roman" w:eastAsia="Times New Roman" w:hAnsi="Times New Roman"/>
                <w:szCs w:val="24"/>
                <w:highlight w:val="yellow"/>
                <w:lang w:eastAsia="en-IE"/>
              </w:rPr>
            </w:pPr>
          </w:p>
          <w:p w14:paraId="0955CAD3" w14:textId="77777777" w:rsidR="00846ED6" w:rsidRPr="007E5CD5" w:rsidRDefault="00846ED6" w:rsidP="00846ED6">
            <w:pPr>
              <w:spacing w:after="0" w:line="240" w:lineRule="auto"/>
              <w:rPr>
                <w:rFonts w:ascii="Times New Roman" w:eastAsia="Times New Roman" w:hAnsi="Times New Roman"/>
                <w:szCs w:val="24"/>
                <w:highlight w:val="yellow"/>
                <w:lang w:eastAsia="en-IE"/>
              </w:rPr>
            </w:pPr>
          </w:p>
          <w:p w14:paraId="3B52B255" w14:textId="77777777" w:rsidR="00846ED6" w:rsidRPr="007E5CD5" w:rsidRDefault="00846ED6" w:rsidP="00846ED6">
            <w:pPr>
              <w:spacing w:after="0" w:line="240" w:lineRule="auto"/>
              <w:rPr>
                <w:rFonts w:ascii="Times New Roman" w:eastAsia="Times New Roman" w:hAnsi="Times New Roman"/>
                <w:szCs w:val="24"/>
                <w:highlight w:val="yellow"/>
                <w:lang w:eastAsia="en-IE"/>
              </w:rPr>
            </w:pPr>
          </w:p>
          <w:p w14:paraId="6E902AC3" w14:textId="77777777" w:rsidR="00846ED6" w:rsidRPr="007E5CD5" w:rsidRDefault="00846ED6" w:rsidP="00846ED6">
            <w:pPr>
              <w:spacing w:after="0" w:line="240" w:lineRule="auto"/>
              <w:rPr>
                <w:rFonts w:ascii="Times New Roman" w:eastAsia="Times New Roman" w:hAnsi="Times New Roman"/>
                <w:szCs w:val="24"/>
                <w:highlight w:val="yellow"/>
                <w:lang w:eastAsia="en-IE"/>
              </w:rPr>
            </w:pPr>
          </w:p>
        </w:tc>
      </w:tr>
      <w:tr w:rsidR="00846ED6" w:rsidRPr="000E49D2" w14:paraId="23395CAE" w14:textId="77777777" w:rsidTr="00700136">
        <w:trPr>
          <w:trHeight w:val="1776"/>
          <w:jc w:val="center"/>
        </w:trPr>
        <w:tc>
          <w:tcPr>
            <w:tcW w:w="1843" w:type="dxa"/>
            <w:tcBorders>
              <w:top w:val="single" w:sz="4" w:space="0" w:color="auto"/>
              <w:left w:val="single" w:sz="4" w:space="0" w:color="auto"/>
              <w:bottom w:val="single" w:sz="4" w:space="0" w:color="auto"/>
              <w:right w:val="single" w:sz="4" w:space="0" w:color="auto"/>
            </w:tcBorders>
            <w:hideMark/>
          </w:tcPr>
          <w:p w14:paraId="4F900374"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Teacher Continuing Professional Development</w:t>
            </w:r>
          </w:p>
        </w:tc>
        <w:tc>
          <w:tcPr>
            <w:tcW w:w="709" w:type="dxa"/>
            <w:tcBorders>
              <w:top w:val="dotted" w:sz="4" w:space="0" w:color="auto"/>
              <w:left w:val="single" w:sz="4" w:space="0" w:color="auto"/>
              <w:bottom w:val="dotted" w:sz="4" w:space="0" w:color="auto"/>
            </w:tcBorders>
          </w:tcPr>
          <w:p w14:paraId="62E153A7" w14:textId="77777777" w:rsidR="00846ED6" w:rsidRPr="00E302AB"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16.5</w:t>
            </w:r>
          </w:p>
        </w:tc>
        <w:tc>
          <w:tcPr>
            <w:tcW w:w="3809" w:type="dxa"/>
            <w:tcBorders>
              <w:top w:val="dotted" w:sz="4" w:space="0" w:color="auto"/>
              <w:bottom w:val="dotted" w:sz="4" w:space="0" w:color="auto"/>
              <w:right w:val="dotted" w:sz="4" w:space="0" w:color="auto"/>
            </w:tcBorders>
            <w:shd w:val="clear" w:color="auto" w:fill="FFFFFF" w:themeFill="background1"/>
            <w:hideMark/>
          </w:tcPr>
          <w:p w14:paraId="795317B0" w14:textId="77777777" w:rsidR="00846ED6" w:rsidRPr="000E49D2" w:rsidRDefault="00846ED6" w:rsidP="00846ED6">
            <w:pPr>
              <w:spacing w:after="0" w:line="240" w:lineRule="auto"/>
              <w:rPr>
                <w:rFonts w:ascii="Times New Roman" w:eastAsia="Times New Roman" w:hAnsi="Times New Roman"/>
                <w:szCs w:val="24"/>
                <w:lang w:eastAsia="en-IE"/>
              </w:rPr>
            </w:pPr>
            <w:r w:rsidRPr="00E302AB">
              <w:rPr>
                <w:rFonts w:ascii="Times New Roman" w:eastAsia="Times New Roman" w:hAnsi="Times New Roman"/>
                <w:szCs w:val="24"/>
                <w:lang w:eastAsia="en-IE"/>
              </w:rPr>
              <w:t xml:space="preserve">NCSE to work collaboratively with PDST/OIDE in the planning, design and delivery of CPD and resources for teachers in all settings i.e., mainstream, special class and special school.  </w:t>
            </w:r>
            <w:r w:rsidRPr="000E49D2">
              <w:rPr>
                <w:rFonts w:ascii="Times New Roman" w:eastAsia="Times New Roman" w:hAnsi="Times New Roman"/>
                <w:szCs w:val="24"/>
                <w:lang w:eastAsia="en-IE"/>
              </w:rPr>
              <w:t xml:space="preserve">  </w:t>
            </w:r>
          </w:p>
        </w:tc>
        <w:tc>
          <w:tcPr>
            <w:tcW w:w="2552" w:type="dxa"/>
            <w:tcBorders>
              <w:top w:val="single" w:sz="4" w:space="0" w:color="auto"/>
              <w:left w:val="dotted" w:sz="4" w:space="0" w:color="auto"/>
              <w:bottom w:val="dotted" w:sz="4" w:space="0" w:color="auto"/>
              <w:right w:val="dotted" w:sz="4" w:space="0" w:color="auto"/>
            </w:tcBorders>
            <w:hideMark/>
          </w:tcPr>
          <w:p w14:paraId="03C0BBF8" w14:textId="77777777" w:rsidR="00846ED6" w:rsidRPr="000E49D2" w:rsidRDefault="00846ED6" w:rsidP="00846ED6">
            <w:pPr>
              <w:spacing w:after="0" w:line="240" w:lineRule="auto"/>
              <w:rPr>
                <w:rFonts w:ascii="Times New Roman" w:eastAsia="Times New Roman" w:hAnsi="Times New Roman"/>
                <w:szCs w:val="24"/>
                <w:lang w:eastAsia="en-IE"/>
              </w:rPr>
            </w:pPr>
            <w:r w:rsidRPr="00E302AB">
              <w:rPr>
                <w:rFonts w:ascii="Times New Roman" w:eastAsia="Times New Roman" w:hAnsi="Times New Roman"/>
                <w:szCs w:val="24"/>
                <w:lang w:eastAsia="en-IE"/>
              </w:rPr>
              <w:t>A bespoke programme of TPL is made available to the staff of newly established special schools in a timely manner with priority access to further NCSE TPL as required.</w:t>
            </w:r>
          </w:p>
        </w:tc>
        <w:tc>
          <w:tcPr>
            <w:tcW w:w="1719" w:type="dxa"/>
            <w:tcBorders>
              <w:top w:val="single" w:sz="4" w:space="0" w:color="auto"/>
              <w:left w:val="nil"/>
              <w:bottom w:val="dotted" w:sz="4" w:space="0" w:color="auto"/>
              <w:right w:val="single" w:sz="4" w:space="0" w:color="auto"/>
            </w:tcBorders>
            <w:hideMark/>
          </w:tcPr>
          <w:p w14:paraId="13F7C47B"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Ongoing</w:t>
            </w:r>
          </w:p>
        </w:tc>
      </w:tr>
    </w:tbl>
    <w:p w14:paraId="6AA54950" w14:textId="77777777" w:rsidR="00846ED6" w:rsidRDefault="00846ED6" w:rsidP="00846ED6">
      <w:r>
        <w:br w:type="page"/>
      </w:r>
    </w:p>
    <w:tbl>
      <w:tblPr>
        <w:tblW w:w="10632" w:type="dxa"/>
        <w:jc w:val="center"/>
        <w:tblLayout w:type="fixed"/>
        <w:tblLook w:val="04A0" w:firstRow="1" w:lastRow="0" w:firstColumn="1" w:lastColumn="0" w:noHBand="0" w:noVBand="1"/>
      </w:tblPr>
      <w:tblGrid>
        <w:gridCol w:w="1701"/>
        <w:gridCol w:w="636"/>
        <w:gridCol w:w="3192"/>
        <w:gridCol w:w="3384"/>
        <w:gridCol w:w="1719"/>
      </w:tblGrid>
      <w:tr w:rsidR="00846ED6" w14:paraId="289FA4B2" w14:textId="77777777" w:rsidTr="00700136">
        <w:trPr>
          <w:trHeight w:val="558"/>
          <w:jc w:val="center"/>
        </w:trPr>
        <w:tc>
          <w:tcPr>
            <w:tcW w:w="1701" w:type="dxa"/>
            <w:tcBorders>
              <w:top w:val="single" w:sz="4" w:space="0" w:color="auto"/>
              <w:left w:val="single" w:sz="4" w:space="0" w:color="auto"/>
              <w:bottom w:val="dotted" w:sz="4" w:space="0" w:color="auto"/>
              <w:right w:val="single" w:sz="4" w:space="0" w:color="auto"/>
            </w:tcBorders>
            <w:shd w:val="clear" w:color="auto" w:fill="DEEAF6" w:themeFill="accent1" w:themeFillTint="33"/>
          </w:tcPr>
          <w:p w14:paraId="61FA748D" w14:textId="77777777" w:rsidR="00846ED6" w:rsidRPr="000E49D2" w:rsidRDefault="00846ED6" w:rsidP="00846ED6">
            <w:pPr>
              <w:spacing w:after="0" w:line="240" w:lineRule="auto"/>
              <w:rPr>
                <w:rFonts w:ascii="Times New Roman" w:eastAsia="Times New Roman" w:hAnsi="Times New Roman"/>
                <w:b/>
                <w:bCs/>
                <w:szCs w:val="24"/>
                <w:lang w:eastAsia="en-IE"/>
              </w:rPr>
            </w:pPr>
            <w:r>
              <w:rPr>
                <w:rFonts w:ascii="Times New Roman" w:eastAsia="Times New Roman" w:hAnsi="Times New Roman"/>
                <w:b/>
                <w:szCs w:val="24"/>
                <w:lang w:eastAsia="en-IE"/>
              </w:rPr>
              <w:t>Outputs</w:t>
            </w:r>
          </w:p>
        </w:tc>
        <w:tc>
          <w:tcPr>
            <w:tcW w:w="636" w:type="dxa"/>
            <w:tcBorders>
              <w:top w:val="single" w:sz="4" w:space="0" w:color="auto"/>
              <w:left w:val="single" w:sz="4" w:space="0" w:color="auto"/>
              <w:bottom w:val="dotted" w:sz="4" w:space="0" w:color="auto"/>
              <w:right w:val="single" w:sz="4" w:space="0" w:color="auto"/>
            </w:tcBorders>
            <w:shd w:val="clear" w:color="auto" w:fill="DEEAF6" w:themeFill="accent1" w:themeFillTint="33"/>
          </w:tcPr>
          <w:p w14:paraId="6056340A" w14:textId="77777777" w:rsidR="00846ED6" w:rsidRPr="00180148" w:rsidRDefault="00846ED6" w:rsidP="00846ED6">
            <w:pPr>
              <w:spacing w:after="0" w:line="240" w:lineRule="auto"/>
              <w:rPr>
                <w:rFonts w:ascii="Times New Roman" w:eastAsia="Times New Roman" w:hAnsi="Times New Roman"/>
                <w:b/>
                <w:szCs w:val="24"/>
                <w:lang w:eastAsia="en-IE"/>
              </w:rPr>
            </w:pPr>
          </w:p>
        </w:tc>
        <w:tc>
          <w:tcPr>
            <w:tcW w:w="3192" w:type="dxa"/>
            <w:tcBorders>
              <w:top w:val="single" w:sz="4" w:space="0" w:color="auto"/>
              <w:left w:val="single" w:sz="4" w:space="0" w:color="auto"/>
              <w:bottom w:val="dotted" w:sz="4" w:space="0" w:color="auto"/>
              <w:right w:val="single" w:sz="4" w:space="0" w:color="auto"/>
            </w:tcBorders>
            <w:shd w:val="clear" w:color="auto" w:fill="DEEAF6" w:themeFill="accent1" w:themeFillTint="33"/>
          </w:tcPr>
          <w:p w14:paraId="66175645" w14:textId="77777777" w:rsidR="00846ED6" w:rsidRPr="000E49D2" w:rsidRDefault="00846ED6" w:rsidP="00846ED6">
            <w:pPr>
              <w:spacing w:after="0" w:line="240" w:lineRule="auto"/>
              <w:rPr>
                <w:rFonts w:ascii="Times New Roman" w:eastAsia="Times New Roman" w:hAnsi="Times New Roman"/>
                <w:szCs w:val="24"/>
                <w:lang w:eastAsia="en-IE"/>
              </w:rPr>
            </w:pPr>
            <w:r w:rsidRPr="00180148">
              <w:rPr>
                <w:rFonts w:ascii="Times New Roman" w:eastAsia="Times New Roman" w:hAnsi="Times New Roman"/>
                <w:b/>
                <w:szCs w:val="24"/>
                <w:lang w:eastAsia="en-IE"/>
              </w:rPr>
              <w:t>NCSE Actions</w:t>
            </w:r>
          </w:p>
        </w:tc>
        <w:tc>
          <w:tcPr>
            <w:tcW w:w="3384" w:type="dxa"/>
            <w:tcBorders>
              <w:top w:val="single" w:sz="4" w:space="0" w:color="auto"/>
              <w:left w:val="single" w:sz="4" w:space="0" w:color="auto"/>
              <w:bottom w:val="dotted" w:sz="4" w:space="0" w:color="auto"/>
              <w:right w:val="single" w:sz="4" w:space="0" w:color="auto"/>
            </w:tcBorders>
            <w:shd w:val="clear" w:color="auto" w:fill="DEEAF6" w:themeFill="accent1" w:themeFillTint="33"/>
          </w:tcPr>
          <w:p w14:paraId="285591D3" w14:textId="77777777" w:rsidR="00846ED6" w:rsidRPr="002B53C2" w:rsidRDefault="00846ED6" w:rsidP="00846ED6">
            <w:pPr>
              <w:spacing w:after="0" w:line="240" w:lineRule="auto"/>
              <w:rPr>
                <w:rFonts w:ascii="Times New Roman" w:eastAsia="Times New Roman" w:hAnsi="Times New Roman"/>
                <w:szCs w:val="24"/>
                <w:lang w:eastAsia="en-IE"/>
              </w:rPr>
            </w:pPr>
            <w:r w:rsidRPr="00180148">
              <w:rPr>
                <w:rFonts w:ascii="Times New Roman" w:eastAsia="Times New Roman" w:hAnsi="Times New Roman"/>
                <w:b/>
                <w:szCs w:val="24"/>
                <w:lang w:eastAsia="en-IE"/>
              </w:rPr>
              <w:t>Key Performance Indicator</w:t>
            </w:r>
          </w:p>
        </w:tc>
        <w:tc>
          <w:tcPr>
            <w:tcW w:w="1719" w:type="dxa"/>
            <w:tcBorders>
              <w:top w:val="single" w:sz="4" w:space="0" w:color="auto"/>
              <w:left w:val="single" w:sz="4" w:space="0" w:color="auto"/>
              <w:bottom w:val="dotted" w:sz="4" w:space="0" w:color="auto"/>
              <w:right w:val="single" w:sz="4" w:space="0" w:color="auto"/>
            </w:tcBorders>
            <w:shd w:val="clear" w:color="auto" w:fill="DEEAF6" w:themeFill="accent1" w:themeFillTint="33"/>
          </w:tcPr>
          <w:p w14:paraId="75C80FAF" w14:textId="77777777" w:rsidR="00846ED6" w:rsidRPr="00180148" w:rsidRDefault="00846ED6" w:rsidP="00846ED6">
            <w:pPr>
              <w:spacing w:after="0" w:line="240" w:lineRule="auto"/>
              <w:rPr>
                <w:rFonts w:ascii="Times New Roman" w:eastAsia="Times New Roman" w:hAnsi="Times New Roman"/>
                <w:b/>
                <w:szCs w:val="24"/>
                <w:lang w:eastAsia="en-IE"/>
              </w:rPr>
            </w:pPr>
            <w:r w:rsidRPr="00180148">
              <w:rPr>
                <w:rFonts w:ascii="Times New Roman" w:eastAsia="Times New Roman" w:hAnsi="Times New Roman"/>
                <w:b/>
                <w:szCs w:val="24"/>
                <w:lang w:eastAsia="en-IE"/>
              </w:rPr>
              <w:t>Timeframe</w:t>
            </w:r>
          </w:p>
          <w:p w14:paraId="170EAA15" w14:textId="77777777" w:rsidR="00846ED6" w:rsidRDefault="00846ED6" w:rsidP="00846ED6">
            <w:pPr>
              <w:spacing w:after="0" w:line="240" w:lineRule="auto"/>
              <w:rPr>
                <w:rFonts w:ascii="Times New Roman" w:eastAsia="Times New Roman" w:hAnsi="Times New Roman"/>
                <w:szCs w:val="24"/>
                <w:lang w:eastAsia="en-IE"/>
              </w:rPr>
            </w:pPr>
          </w:p>
        </w:tc>
      </w:tr>
      <w:tr w:rsidR="00846ED6" w:rsidRPr="000E49D2" w14:paraId="74D631A6" w14:textId="77777777" w:rsidTr="00700136">
        <w:trPr>
          <w:trHeight w:val="530"/>
          <w:jc w:val="center"/>
        </w:trPr>
        <w:tc>
          <w:tcPr>
            <w:tcW w:w="1701" w:type="dxa"/>
            <w:vMerge w:val="restart"/>
            <w:tcBorders>
              <w:left w:val="single" w:sz="4" w:space="0" w:color="auto"/>
              <w:bottom w:val="dotted" w:sz="4" w:space="0" w:color="auto"/>
              <w:right w:val="dotted" w:sz="4" w:space="0" w:color="auto"/>
            </w:tcBorders>
            <w:vAlign w:val="center"/>
            <w:hideMark/>
          </w:tcPr>
          <w:p w14:paraId="0F7E1BEE"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636" w:type="dxa"/>
            <w:tcBorders>
              <w:top w:val="dotted" w:sz="4" w:space="0" w:color="auto"/>
              <w:left w:val="nil"/>
              <w:right w:val="nil"/>
            </w:tcBorders>
            <w:shd w:val="clear" w:color="auto" w:fill="FFFFFF" w:themeFill="background1"/>
          </w:tcPr>
          <w:p w14:paraId="74023613" w14:textId="77777777" w:rsidR="00846ED6"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16.6</w:t>
            </w:r>
          </w:p>
        </w:tc>
        <w:tc>
          <w:tcPr>
            <w:tcW w:w="3192" w:type="dxa"/>
            <w:vMerge w:val="restart"/>
            <w:tcBorders>
              <w:top w:val="dotted" w:sz="4" w:space="0" w:color="auto"/>
              <w:left w:val="nil"/>
              <w:right w:val="dotted" w:sz="4" w:space="0" w:color="auto"/>
            </w:tcBorders>
            <w:shd w:val="clear" w:color="auto" w:fill="FFFFFF" w:themeFill="background1"/>
            <w:hideMark/>
          </w:tcPr>
          <w:p w14:paraId="13E17516"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NCSE to review</w:t>
            </w:r>
            <w:r w:rsidRPr="000E49D2">
              <w:rPr>
                <w:rFonts w:ascii="Times New Roman" w:eastAsia="Times New Roman" w:hAnsi="Times New Roman"/>
                <w:szCs w:val="24"/>
                <w:lang w:eastAsia="en-IE"/>
              </w:rPr>
              <w:t xml:space="preserve"> the TPL available for Special </w:t>
            </w:r>
            <w:r>
              <w:rPr>
                <w:rFonts w:ascii="Times New Roman" w:eastAsia="Times New Roman" w:hAnsi="Times New Roman"/>
                <w:szCs w:val="24"/>
                <w:lang w:eastAsia="en-IE"/>
              </w:rPr>
              <w:t xml:space="preserve">Classes and Special </w:t>
            </w:r>
            <w:r w:rsidRPr="000E49D2">
              <w:rPr>
                <w:rFonts w:ascii="Times New Roman" w:eastAsia="Times New Roman" w:hAnsi="Times New Roman"/>
                <w:szCs w:val="24"/>
                <w:lang w:eastAsia="en-IE"/>
              </w:rPr>
              <w:t>Schools</w:t>
            </w:r>
          </w:p>
        </w:tc>
        <w:tc>
          <w:tcPr>
            <w:tcW w:w="3384" w:type="dxa"/>
            <w:tcBorders>
              <w:top w:val="dotted" w:sz="4" w:space="0" w:color="auto"/>
              <w:left w:val="nil"/>
              <w:bottom w:val="dotted" w:sz="4" w:space="0" w:color="auto"/>
              <w:right w:val="dotted" w:sz="4" w:space="0" w:color="auto"/>
            </w:tcBorders>
            <w:hideMark/>
          </w:tcPr>
          <w:p w14:paraId="4B557BF9" w14:textId="77777777" w:rsidR="00846ED6" w:rsidRPr="000E49D2" w:rsidRDefault="00846ED6" w:rsidP="00846ED6">
            <w:pPr>
              <w:spacing w:after="0" w:line="240" w:lineRule="auto"/>
              <w:rPr>
                <w:rFonts w:ascii="Times New Roman" w:eastAsia="Times New Roman" w:hAnsi="Times New Roman"/>
                <w:szCs w:val="24"/>
                <w:lang w:eastAsia="en-IE"/>
              </w:rPr>
            </w:pPr>
            <w:r w:rsidRPr="006F277C">
              <w:rPr>
                <w:rFonts w:ascii="Times New Roman" w:eastAsia="Times New Roman" w:hAnsi="Times New Roman"/>
                <w:szCs w:val="24"/>
                <w:lang w:eastAsia="en-IE"/>
              </w:rPr>
              <w:t>Work with post-primary stakeholders to develop new and enhanced supports for post-primary schools on inclusive practices to include new Senior Cycle LC1 and LC2</w:t>
            </w:r>
          </w:p>
        </w:tc>
        <w:tc>
          <w:tcPr>
            <w:tcW w:w="1719" w:type="dxa"/>
            <w:tcBorders>
              <w:top w:val="dotted" w:sz="4" w:space="0" w:color="auto"/>
              <w:left w:val="nil"/>
              <w:bottom w:val="dotted" w:sz="4" w:space="0" w:color="auto"/>
              <w:right w:val="dotted" w:sz="4" w:space="0" w:color="auto"/>
            </w:tcBorders>
            <w:hideMark/>
          </w:tcPr>
          <w:p w14:paraId="2981D507"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Q3, 2024</w:t>
            </w:r>
          </w:p>
        </w:tc>
      </w:tr>
      <w:tr w:rsidR="00846ED6" w:rsidRPr="000E49D2" w14:paraId="1867774B" w14:textId="77777777" w:rsidTr="00700136">
        <w:trPr>
          <w:trHeight w:val="530"/>
          <w:jc w:val="center"/>
        </w:trPr>
        <w:tc>
          <w:tcPr>
            <w:tcW w:w="1701" w:type="dxa"/>
            <w:vMerge/>
            <w:tcBorders>
              <w:top w:val="dotted" w:sz="4" w:space="0" w:color="auto"/>
              <w:left w:val="single" w:sz="4" w:space="0" w:color="auto"/>
              <w:bottom w:val="dotted" w:sz="4" w:space="0" w:color="auto"/>
              <w:right w:val="dotted" w:sz="4" w:space="0" w:color="auto"/>
            </w:tcBorders>
            <w:vAlign w:val="center"/>
          </w:tcPr>
          <w:p w14:paraId="583BB1C7"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636" w:type="dxa"/>
            <w:tcBorders>
              <w:left w:val="nil"/>
              <w:bottom w:val="dotted" w:sz="4" w:space="0" w:color="auto"/>
              <w:right w:val="nil"/>
            </w:tcBorders>
            <w:shd w:val="clear" w:color="auto" w:fill="FFFFFF" w:themeFill="background1"/>
          </w:tcPr>
          <w:p w14:paraId="051FFE88" w14:textId="77777777" w:rsidR="00846ED6" w:rsidRDefault="00846ED6" w:rsidP="00846ED6">
            <w:pPr>
              <w:spacing w:after="0" w:line="240" w:lineRule="auto"/>
              <w:rPr>
                <w:rFonts w:ascii="Times New Roman" w:eastAsia="Times New Roman" w:hAnsi="Times New Roman"/>
                <w:szCs w:val="24"/>
                <w:lang w:eastAsia="en-IE"/>
              </w:rPr>
            </w:pPr>
          </w:p>
        </w:tc>
        <w:tc>
          <w:tcPr>
            <w:tcW w:w="3192" w:type="dxa"/>
            <w:vMerge/>
            <w:tcBorders>
              <w:left w:val="nil"/>
              <w:bottom w:val="dotted" w:sz="4" w:space="0" w:color="auto"/>
              <w:right w:val="dotted" w:sz="4" w:space="0" w:color="auto"/>
            </w:tcBorders>
            <w:shd w:val="clear" w:color="auto" w:fill="FFFFFF" w:themeFill="background1"/>
          </w:tcPr>
          <w:p w14:paraId="377455B6" w14:textId="77777777" w:rsidR="00846ED6" w:rsidRDefault="00846ED6" w:rsidP="00846ED6">
            <w:pPr>
              <w:spacing w:after="0" w:line="240" w:lineRule="auto"/>
              <w:rPr>
                <w:rFonts w:ascii="Times New Roman" w:eastAsia="Times New Roman" w:hAnsi="Times New Roman"/>
                <w:szCs w:val="24"/>
                <w:lang w:eastAsia="en-IE"/>
              </w:rPr>
            </w:pPr>
          </w:p>
        </w:tc>
        <w:tc>
          <w:tcPr>
            <w:tcW w:w="3384" w:type="dxa"/>
            <w:tcBorders>
              <w:top w:val="dotted" w:sz="4" w:space="0" w:color="auto"/>
              <w:left w:val="nil"/>
              <w:bottom w:val="dotted" w:sz="4" w:space="0" w:color="auto"/>
              <w:right w:val="dotted" w:sz="4" w:space="0" w:color="auto"/>
            </w:tcBorders>
          </w:tcPr>
          <w:p w14:paraId="05090AB3" w14:textId="77777777" w:rsidR="00846ED6" w:rsidRPr="000E49D2" w:rsidRDefault="00846ED6" w:rsidP="00846ED6">
            <w:pPr>
              <w:spacing w:after="0" w:line="240" w:lineRule="auto"/>
              <w:rPr>
                <w:rFonts w:ascii="Times New Roman" w:eastAsia="Times New Roman" w:hAnsi="Times New Roman"/>
                <w:szCs w:val="24"/>
                <w:lang w:eastAsia="en-IE"/>
              </w:rPr>
            </w:pPr>
            <w:r w:rsidRPr="006F277C">
              <w:rPr>
                <w:rFonts w:ascii="Times New Roman" w:eastAsia="Times New Roman" w:hAnsi="Times New Roman"/>
                <w:szCs w:val="24"/>
                <w:lang w:eastAsia="en-IE"/>
              </w:rPr>
              <w:t>A programme of support - TPL, facilitation etc. is made available to the staff of schools, in response to the school's identified need, to support their work in evolving the designatio</w:t>
            </w:r>
            <w:r>
              <w:rPr>
                <w:rFonts w:ascii="Times New Roman" w:eastAsia="Times New Roman" w:hAnsi="Times New Roman"/>
                <w:szCs w:val="24"/>
                <w:lang w:eastAsia="en-IE"/>
              </w:rPr>
              <w:t>n of their school and expansion.</w:t>
            </w:r>
          </w:p>
        </w:tc>
        <w:tc>
          <w:tcPr>
            <w:tcW w:w="1719" w:type="dxa"/>
            <w:tcBorders>
              <w:top w:val="dotted" w:sz="4" w:space="0" w:color="auto"/>
              <w:left w:val="nil"/>
              <w:bottom w:val="dotted" w:sz="4" w:space="0" w:color="auto"/>
              <w:right w:val="dotted" w:sz="4" w:space="0" w:color="auto"/>
            </w:tcBorders>
          </w:tcPr>
          <w:p w14:paraId="46EC37DD" w14:textId="77777777" w:rsidR="00846ED6"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Ongoing</w:t>
            </w:r>
          </w:p>
          <w:p w14:paraId="6F27F405" w14:textId="77777777" w:rsidR="00846ED6" w:rsidRDefault="00846ED6" w:rsidP="00846ED6">
            <w:pPr>
              <w:spacing w:after="0" w:line="240" w:lineRule="auto"/>
              <w:rPr>
                <w:rFonts w:ascii="Times New Roman" w:eastAsia="Times New Roman" w:hAnsi="Times New Roman"/>
                <w:szCs w:val="24"/>
                <w:lang w:eastAsia="en-IE"/>
              </w:rPr>
            </w:pPr>
          </w:p>
          <w:p w14:paraId="6AC962BE" w14:textId="77777777" w:rsidR="00846ED6" w:rsidRDefault="00846ED6" w:rsidP="00846ED6">
            <w:pPr>
              <w:spacing w:after="0" w:line="240" w:lineRule="auto"/>
              <w:rPr>
                <w:rFonts w:ascii="Times New Roman" w:eastAsia="Times New Roman" w:hAnsi="Times New Roman"/>
                <w:szCs w:val="24"/>
                <w:lang w:eastAsia="en-IE"/>
              </w:rPr>
            </w:pPr>
          </w:p>
          <w:p w14:paraId="4ADE07D6" w14:textId="77777777" w:rsidR="00846ED6" w:rsidRDefault="00846ED6" w:rsidP="00846ED6">
            <w:pPr>
              <w:spacing w:after="0" w:line="240" w:lineRule="auto"/>
              <w:rPr>
                <w:rFonts w:ascii="Times New Roman" w:eastAsia="Times New Roman" w:hAnsi="Times New Roman"/>
                <w:szCs w:val="24"/>
                <w:lang w:eastAsia="en-IE"/>
              </w:rPr>
            </w:pPr>
          </w:p>
          <w:p w14:paraId="42DF7D7A" w14:textId="77777777" w:rsidR="00846ED6" w:rsidRDefault="00846ED6" w:rsidP="00846ED6">
            <w:pPr>
              <w:spacing w:after="0" w:line="240" w:lineRule="auto"/>
              <w:rPr>
                <w:rFonts w:ascii="Times New Roman" w:eastAsia="Times New Roman" w:hAnsi="Times New Roman"/>
                <w:szCs w:val="24"/>
                <w:lang w:eastAsia="en-IE"/>
              </w:rPr>
            </w:pPr>
          </w:p>
          <w:p w14:paraId="12DD77E8" w14:textId="77777777" w:rsidR="00846ED6" w:rsidRDefault="00846ED6" w:rsidP="00846ED6">
            <w:pPr>
              <w:spacing w:after="0" w:line="240" w:lineRule="auto"/>
              <w:rPr>
                <w:rFonts w:ascii="Times New Roman" w:eastAsia="Times New Roman" w:hAnsi="Times New Roman"/>
                <w:szCs w:val="24"/>
                <w:lang w:eastAsia="en-IE"/>
              </w:rPr>
            </w:pPr>
          </w:p>
          <w:p w14:paraId="554DB6CD" w14:textId="77777777" w:rsidR="00846ED6" w:rsidRDefault="00846ED6" w:rsidP="00846ED6">
            <w:pPr>
              <w:spacing w:after="0" w:line="240" w:lineRule="auto"/>
              <w:rPr>
                <w:rFonts w:ascii="Times New Roman" w:eastAsia="Times New Roman" w:hAnsi="Times New Roman"/>
                <w:szCs w:val="24"/>
                <w:lang w:eastAsia="en-IE"/>
              </w:rPr>
            </w:pPr>
          </w:p>
          <w:p w14:paraId="216AC72B" w14:textId="77777777" w:rsidR="00846ED6" w:rsidRPr="000E49D2" w:rsidRDefault="00846ED6" w:rsidP="00846ED6">
            <w:pPr>
              <w:spacing w:after="0" w:line="240" w:lineRule="auto"/>
              <w:rPr>
                <w:rFonts w:ascii="Times New Roman" w:eastAsia="Times New Roman" w:hAnsi="Times New Roman"/>
                <w:szCs w:val="24"/>
                <w:lang w:eastAsia="en-IE"/>
              </w:rPr>
            </w:pPr>
          </w:p>
        </w:tc>
      </w:tr>
      <w:tr w:rsidR="00846ED6" w:rsidRPr="000E49D2" w14:paraId="67AB58F7" w14:textId="77777777" w:rsidTr="00700136">
        <w:trPr>
          <w:trHeight w:val="759"/>
          <w:jc w:val="center"/>
        </w:trPr>
        <w:tc>
          <w:tcPr>
            <w:tcW w:w="1701" w:type="dxa"/>
            <w:vMerge w:val="restart"/>
            <w:tcBorders>
              <w:top w:val="dotted" w:sz="4" w:space="0" w:color="auto"/>
              <w:left w:val="single" w:sz="4" w:space="0" w:color="auto"/>
              <w:bottom w:val="single" w:sz="4" w:space="0" w:color="000000"/>
              <w:right w:val="dotted" w:sz="4" w:space="0" w:color="auto"/>
            </w:tcBorders>
            <w:hideMark/>
          </w:tcPr>
          <w:p w14:paraId="54583456" w14:textId="77777777" w:rsidR="00846ED6" w:rsidRPr="00A54F7B" w:rsidRDefault="00846ED6" w:rsidP="00846ED6">
            <w:pPr>
              <w:spacing w:after="0" w:line="240" w:lineRule="auto"/>
              <w:rPr>
                <w:rFonts w:ascii="Times New Roman" w:eastAsia="Times New Roman" w:hAnsi="Times New Roman"/>
                <w:b/>
                <w:bCs/>
                <w:szCs w:val="24"/>
                <w:lang w:eastAsia="en-IE"/>
              </w:rPr>
            </w:pPr>
            <w:r w:rsidRPr="00A54F7B">
              <w:rPr>
                <w:rFonts w:ascii="Times New Roman" w:eastAsia="Times New Roman" w:hAnsi="Times New Roman"/>
                <w:b/>
                <w:bCs/>
                <w:szCs w:val="24"/>
                <w:lang w:eastAsia="en-IE"/>
              </w:rPr>
              <w:t>Implement TPL on the Autism Good Practice Guidance</w:t>
            </w:r>
          </w:p>
        </w:tc>
        <w:tc>
          <w:tcPr>
            <w:tcW w:w="636" w:type="dxa"/>
            <w:tcBorders>
              <w:top w:val="dotted" w:sz="4" w:space="0" w:color="auto"/>
              <w:left w:val="dotted" w:sz="4" w:space="0" w:color="auto"/>
            </w:tcBorders>
          </w:tcPr>
          <w:p w14:paraId="56DCBB01" w14:textId="77777777" w:rsidR="00846ED6" w:rsidRPr="00A54F7B"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16.7</w:t>
            </w:r>
          </w:p>
        </w:tc>
        <w:tc>
          <w:tcPr>
            <w:tcW w:w="3192" w:type="dxa"/>
            <w:vMerge w:val="restart"/>
            <w:tcBorders>
              <w:top w:val="dotted" w:sz="4" w:space="0" w:color="auto"/>
              <w:left w:val="nil"/>
              <w:right w:val="dotted" w:sz="4" w:space="0" w:color="auto"/>
            </w:tcBorders>
            <w:hideMark/>
          </w:tcPr>
          <w:p w14:paraId="6CFF078D" w14:textId="77777777" w:rsidR="00846ED6" w:rsidRPr="00A54F7B" w:rsidRDefault="00846ED6" w:rsidP="00846ED6">
            <w:pPr>
              <w:spacing w:after="0" w:line="240" w:lineRule="auto"/>
              <w:rPr>
                <w:rFonts w:ascii="Times New Roman" w:eastAsia="Times New Roman" w:hAnsi="Times New Roman"/>
                <w:szCs w:val="24"/>
                <w:lang w:eastAsia="en-IE"/>
              </w:rPr>
            </w:pPr>
            <w:r w:rsidRPr="00A54F7B">
              <w:rPr>
                <w:rFonts w:ascii="Times New Roman" w:eastAsia="Times New Roman" w:hAnsi="Times New Roman"/>
                <w:szCs w:val="24"/>
                <w:lang w:eastAsia="en-IE"/>
              </w:rPr>
              <w:t xml:space="preserve">The development and provision of seminars/training to schools </w:t>
            </w:r>
          </w:p>
        </w:tc>
        <w:tc>
          <w:tcPr>
            <w:tcW w:w="3384" w:type="dxa"/>
            <w:tcBorders>
              <w:top w:val="dotted" w:sz="4" w:space="0" w:color="auto"/>
              <w:left w:val="nil"/>
              <w:bottom w:val="dotted" w:sz="4" w:space="0" w:color="auto"/>
              <w:right w:val="dotted" w:sz="4" w:space="0" w:color="auto"/>
            </w:tcBorders>
            <w:hideMark/>
          </w:tcPr>
          <w:p w14:paraId="0ED1A589" w14:textId="77777777" w:rsidR="00846ED6" w:rsidRDefault="00846ED6" w:rsidP="00846ED6">
            <w:pPr>
              <w:spacing w:after="0" w:line="240" w:lineRule="auto"/>
              <w:rPr>
                <w:rFonts w:ascii="Times New Roman" w:eastAsia="Times New Roman" w:hAnsi="Times New Roman"/>
                <w:szCs w:val="24"/>
                <w:lang w:eastAsia="en-IE"/>
              </w:rPr>
            </w:pPr>
            <w:r w:rsidRPr="00A54F7B">
              <w:rPr>
                <w:rFonts w:ascii="Times New Roman" w:eastAsia="Times New Roman" w:hAnsi="Times New Roman"/>
                <w:szCs w:val="24"/>
                <w:lang w:eastAsia="en-IE"/>
              </w:rPr>
              <w:t>Provide in-person seminars where required. Aid in the development of an online pre-recorded webinars. For sc</w:t>
            </w:r>
            <w:r>
              <w:rPr>
                <w:rFonts w:ascii="Times New Roman" w:eastAsia="Times New Roman" w:hAnsi="Times New Roman"/>
                <w:szCs w:val="24"/>
                <w:lang w:eastAsia="en-IE"/>
              </w:rPr>
              <w:t>hool staff and parents/students</w:t>
            </w:r>
          </w:p>
          <w:p w14:paraId="1BC82F3F" w14:textId="77777777" w:rsidR="00846ED6" w:rsidRPr="00A54F7B" w:rsidRDefault="00846ED6" w:rsidP="00846ED6">
            <w:pPr>
              <w:spacing w:after="0" w:line="240" w:lineRule="auto"/>
              <w:rPr>
                <w:rFonts w:ascii="Times New Roman" w:eastAsia="Times New Roman" w:hAnsi="Times New Roman"/>
                <w:szCs w:val="24"/>
                <w:lang w:eastAsia="en-IE"/>
              </w:rPr>
            </w:pPr>
          </w:p>
        </w:tc>
        <w:tc>
          <w:tcPr>
            <w:tcW w:w="1719" w:type="dxa"/>
            <w:tcBorders>
              <w:top w:val="dotted" w:sz="4" w:space="0" w:color="auto"/>
              <w:left w:val="nil"/>
              <w:bottom w:val="dotted" w:sz="4" w:space="0" w:color="auto"/>
              <w:right w:val="single" w:sz="4" w:space="0" w:color="auto"/>
            </w:tcBorders>
            <w:hideMark/>
          </w:tcPr>
          <w:p w14:paraId="69C93962" w14:textId="77777777" w:rsidR="00846ED6" w:rsidRPr="00A54F7B" w:rsidRDefault="00846ED6" w:rsidP="00846ED6">
            <w:pPr>
              <w:spacing w:after="0" w:line="240" w:lineRule="auto"/>
              <w:rPr>
                <w:rFonts w:ascii="Times New Roman" w:eastAsia="Times New Roman" w:hAnsi="Times New Roman"/>
                <w:szCs w:val="24"/>
                <w:lang w:eastAsia="en-IE"/>
              </w:rPr>
            </w:pPr>
            <w:r w:rsidRPr="00A54F7B">
              <w:rPr>
                <w:rFonts w:ascii="Times New Roman" w:eastAsia="Times New Roman" w:hAnsi="Times New Roman"/>
                <w:szCs w:val="24"/>
                <w:lang w:eastAsia="en-IE"/>
              </w:rPr>
              <w:t>Ongoing</w:t>
            </w:r>
          </w:p>
        </w:tc>
      </w:tr>
      <w:tr w:rsidR="00846ED6" w:rsidRPr="000E49D2" w14:paraId="7A3E5BAF" w14:textId="77777777" w:rsidTr="00700136">
        <w:trPr>
          <w:trHeight w:val="900"/>
          <w:jc w:val="center"/>
        </w:trPr>
        <w:tc>
          <w:tcPr>
            <w:tcW w:w="1701" w:type="dxa"/>
            <w:vMerge/>
            <w:tcBorders>
              <w:top w:val="nil"/>
              <w:left w:val="single" w:sz="4" w:space="0" w:color="auto"/>
              <w:bottom w:val="single" w:sz="4" w:space="0" w:color="000000"/>
              <w:right w:val="dotted" w:sz="4" w:space="0" w:color="auto"/>
            </w:tcBorders>
            <w:vAlign w:val="center"/>
            <w:hideMark/>
          </w:tcPr>
          <w:p w14:paraId="3380D8F1"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636" w:type="dxa"/>
            <w:tcBorders>
              <w:left w:val="dotted" w:sz="4" w:space="0" w:color="auto"/>
            </w:tcBorders>
          </w:tcPr>
          <w:p w14:paraId="710F6DE3"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3192" w:type="dxa"/>
            <w:vMerge/>
            <w:tcBorders>
              <w:left w:val="nil"/>
              <w:bottom w:val="single" w:sz="4" w:space="0" w:color="000000"/>
              <w:right w:val="dotted" w:sz="4" w:space="0" w:color="auto"/>
            </w:tcBorders>
            <w:vAlign w:val="center"/>
            <w:hideMark/>
          </w:tcPr>
          <w:p w14:paraId="77F7A395"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3384" w:type="dxa"/>
            <w:tcBorders>
              <w:top w:val="nil"/>
              <w:left w:val="nil"/>
              <w:bottom w:val="single" w:sz="4" w:space="0" w:color="auto"/>
              <w:right w:val="dotted" w:sz="4" w:space="0" w:color="auto"/>
            </w:tcBorders>
            <w:hideMark/>
          </w:tcPr>
          <w:p w14:paraId="724B90B9"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P</w:t>
            </w:r>
            <w:r w:rsidRPr="000E49D2">
              <w:rPr>
                <w:rFonts w:ascii="Times New Roman" w:eastAsia="Times New Roman" w:hAnsi="Times New Roman"/>
                <w:szCs w:val="24"/>
                <w:lang w:eastAsia="en-IE"/>
              </w:rPr>
              <w:t>rovide the seminar online to reach a larger number of teachers</w:t>
            </w:r>
          </w:p>
        </w:tc>
        <w:tc>
          <w:tcPr>
            <w:tcW w:w="1719" w:type="dxa"/>
            <w:tcBorders>
              <w:top w:val="nil"/>
              <w:left w:val="nil"/>
              <w:bottom w:val="single" w:sz="4" w:space="0" w:color="auto"/>
              <w:right w:val="single" w:sz="4" w:space="0" w:color="auto"/>
            </w:tcBorders>
            <w:hideMark/>
          </w:tcPr>
          <w:p w14:paraId="57FC0450"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Ongoing</w:t>
            </w:r>
          </w:p>
        </w:tc>
      </w:tr>
      <w:tr w:rsidR="00846ED6" w:rsidRPr="000E49D2" w14:paraId="15A5C957" w14:textId="77777777" w:rsidTr="00700136">
        <w:trPr>
          <w:trHeight w:val="600"/>
          <w:jc w:val="center"/>
        </w:trPr>
        <w:tc>
          <w:tcPr>
            <w:tcW w:w="1701" w:type="dxa"/>
            <w:vMerge/>
            <w:tcBorders>
              <w:top w:val="nil"/>
              <w:left w:val="single" w:sz="4" w:space="0" w:color="auto"/>
              <w:bottom w:val="single" w:sz="4" w:space="0" w:color="000000"/>
              <w:right w:val="dotted" w:sz="4" w:space="0" w:color="auto"/>
            </w:tcBorders>
            <w:vAlign w:val="center"/>
            <w:hideMark/>
          </w:tcPr>
          <w:p w14:paraId="4550349F"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636" w:type="dxa"/>
            <w:tcBorders>
              <w:left w:val="dotted" w:sz="4" w:space="0" w:color="auto"/>
              <w:bottom w:val="single" w:sz="4" w:space="0" w:color="000000"/>
            </w:tcBorders>
          </w:tcPr>
          <w:p w14:paraId="30FF8EE8"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3192" w:type="dxa"/>
            <w:vMerge/>
            <w:tcBorders>
              <w:top w:val="nil"/>
              <w:left w:val="nil"/>
              <w:bottom w:val="single" w:sz="4" w:space="0" w:color="000000"/>
              <w:right w:val="dotted" w:sz="4" w:space="0" w:color="auto"/>
            </w:tcBorders>
            <w:vAlign w:val="center"/>
            <w:hideMark/>
          </w:tcPr>
          <w:p w14:paraId="571A1746"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3384" w:type="dxa"/>
            <w:tcBorders>
              <w:top w:val="nil"/>
              <w:left w:val="nil"/>
              <w:bottom w:val="single" w:sz="4" w:space="0" w:color="auto"/>
              <w:right w:val="dotted" w:sz="4" w:space="0" w:color="auto"/>
            </w:tcBorders>
            <w:hideMark/>
          </w:tcPr>
          <w:p w14:paraId="1EFBACBA" w14:textId="77777777" w:rsidR="00846ED6" w:rsidRPr="000E49D2" w:rsidRDefault="00846ED6" w:rsidP="00846ED6">
            <w:pPr>
              <w:spacing w:after="0" w:line="240" w:lineRule="auto"/>
              <w:rPr>
                <w:rFonts w:ascii="Times New Roman" w:eastAsia="Times New Roman" w:hAnsi="Times New Roman"/>
                <w:szCs w:val="24"/>
                <w:lang w:eastAsia="en-IE"/>
              </w:rPr>
            </w:pPr>
            <w:r w:rsidRPr="00A54F7B">
              <w:rPr>
                <w:rFonts w:ascii="Times New Roman" w:eastAsia="Times New Roman" w:hAnsi="Times New Roman"/>
                <w:szCs w:val="24"/>
                <w:lang w:eastAsia="en-IE"/>
              </w:rPr>
              <w:t>Training provided to all special schools and weave the AGPG through NCSE Autism Support training seminars</w:t>
            </w:r>
          </w:p>
        </w:tc>
        <w:tc>
          <w:tcPr>
            <w:tcW w:w="1719" w:type="dxa"/>
            <w:tcBorders>
              <w:top w:val="nil"/>
              <w:left w:val="nil"/>
              <w:bottom w:val="single" w:sz="4" w:space="0" w:color="auto"/>
              <w:right w:val="single" w:sz="4" w:space="0" w:color="auto"/>
            </w:tcBorders>
            <w:hideMark/>
          </w:tcPr>
          <w:p w14:paraId="381E1C4F" w14:textId="77777777" w:rsidR="00846ED6"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Ongoing</w:t>
            </w:r>
          </w:p>
          <w:p w14:paraId="7630DA23" w14:textId="77777777" w:rsidR="00846ED6" w:rsidRDefault="00846ED6" w:rsidP="00846ED6">
            <w:pPr>
              <w:spacing w:after="0" w:line="240" w:lineRule="auto"/>
              <w:rPr>
                <w:rFonts w:ascii="Times New Roman" w:eastAsia="Times New Roman" w:hAnsi="Times New Roman"/>
                <w:szCs w:val="24"/>
                <w:lang w:eastAsia="en-IE"/>
              </w:rPr>
            </w:pPr>
          </w:p>
          <w:p w14:paraId="4B2D6FF1" w14:textId="77777777" w:rsidR="00846ED6" w:rsidRDefault="00846ED6" w:rsidP="00846ED6">
            <w:pPr>
              <w:spacing w:after="0" w:line="240" w:lineRule="auto"/>
              <w:rPr>
                <w:rFonts w:ascii="Times New Roman" w:eastAsia="Times New Roman" w:hAnsi="Times New Roman"/>
                <w:szCs w:val="24"/>
                <w:lang w:eastAsia="en-IE"/>
              </w:rPr>
            </w:pPr>
          </w:p>
          <w:p w14:paraId="292C5AE0" w14:textId="77777777" w:rsidR="00846ED6" w:rsidRDefault="00846ED6" w:rsidP="00846ED6">
            <w:pPr>
              <w:spacing w:after="0" w:line="240" w:lineRule="auto"/>
              <w:rPr>
                <w:rFonts w:ascii="Times New Roman" w:eastAsia="Times New Roman" w:hAnsi="Times New Roman"/>
                <w:szCs w:val="24"/>
                <w:lang w:eastAsia="en-IE"/>
              </w:rPr>
            </w:pPr>
          </w:p>
          <w:p w14:paraId="25A7138D" w14:textId="77777777" w:rsidR="00846ED6" w:rsidRPr="000E49D2" w:rsidRDefault="00846ED6" w:rsidP="00846ED6">
            <w:pPr>
              <w:spacing w:after="0" w:line="240" w:lineRule="auto"/>
              <w:rPr>
                <w:rFonts w:ascii="Times New Roman" w:eastAsia="Times New Roman" w:hAnsi="Times New Roman"/>
                <w:szCs w:val="24"/>
                <w:lang w:eastAsia="en-IE"/>
              </w:rPr>
            </w:pPr>
          </w:p>
        </w:tc>
      </w:tr>
    </w:tbl>
    <w:p w14:paraId="1429BC2A" w14:textId="77777777" w:rsidR="00846ED6" w:rsidRPr="000E49D2" w:rsidRDefault="00846ED6" w:rsidP="00846ED6">
      <w:r w:rsidRPr="000E49D2">
        <w:br w:type="page"/>
      </w:r>
    </w:p>
    <w:tbl>
      <w:tblPr>
        <w:tblW w:w="10637" w:type="dxa"/>
        <w:jc w:val="center"/>
        <w:tblLook w:val="04A0" w:firstRow="1" w:lastRow="0" w:firstColumn="1" w:lastColumn="0" w:noHBand="0" w:noVBand="1"/>
      </w:tblPr>
      <w:tblGrid>
        <w:gridCol w:w="2132"/>
        <w:gridCol w:w="708"/>
        <w:gridCol w:w="3402"/>
        <w:gridCol w:w="2323"/>
        <w:gridCol w:w="2072"/>
      </w:tblGrid>
      <w:tr w:rsidR="00846ED6" w:rsidRPr="000E49D2" w14:paraId="2719C019" w14:textId="77777777" w:rsidTr="00700136">
        <w:trPr>
          <w:trHeight w:val="576"/>
          <w:jc w:val="center"/>
        </w:trPr>
        <w:tc>
          <w:tcPr>
            <w:tcW w:w="2132" w:type="dxa"/>
            <w:tcBorders>
              <w:top w:val="single" w:sz="4" w:space="0" w:color="auto"/>
              <w:left w:val="single" w:sz="4" w:space="0" w:color="auto"/>
              <w:bottom w:val="single" w:sz="4" w:space="0" w:color="auto"/>
              <w:right w:val="dotted" w:sz="4" w:space="0" w:color="auto"/>
            </w:tcBorders>
            <w:shd w:val="clear" w:color="auto" w:fill="DEEAF6" w:themeFill="accent1" w:themeFillTint="33"/>
            <w:hideMark/>
          </w:tcPr>
          <w:p w14:paraId="20245B85"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 xml:space="preserve">Outputs </w:t>
            </w:r>
          </w:p>
        </w:tc>
        <w:tc>
          <w:tcPr>
            <w:tcW w:w="708" w:type="dxa"/>
            <w:tcBorders>
              <w:top w:val="single" w:sz="4" w:space="0" w:color="auto"/>
              <w:left w:val="nil"/>
              <w:bottom w:val="single" w:sz="4" w:space="0" w:color="auto"/>
              <w:right w:val="nil"/>
            </w:tcBorders>
            <w:shd w:val="clear" w:color="auto" w:fill="DEEAF6" w:themeFill="accent1" w:themeFillTint="33"/>
          </w:tcPr>
          <w:p w14:paraId="2DD7C300" w14:textId="77777777" w:rsidR="00846ED6" w:rsidRPr="000E49D2" w:rsidRDefault="00846ED6" w:rsidP="00846ED6">
            <w:pPr>
              <w:spacing w:after="0" w:line="240" w:lineRule="auto"/>
              <w:rPr>
                <w:rFonts w:ascii="Times New Roman" w:eastAsia="Times New Roman" w:hAnsi="Times New Roman"/>
                <w:b/>
                <w:szCs w:val="24"/>
                <w:lang w:eastAsia="en-IE"/>
              </w:rPr>
            </w:pPr>
          </w:p>
        </w:tc>
        <w:tc>
          <w:tcPr>
            <w:tcW w:w="3402" w:type="dxa"/>
            <w:tcBorders>
              <w:top w:val="single" w:sz="4" w:space="0" w:color="auto"/>
              <w:left w:val="nil"/>
              <w:bottom w:val="single" w:sz="4" w:space="0" w:color="auto"/>
              <w:right w:val="dotted" w:sz="4" w:space="0" w:color="auto"/>
            </w:tcBorders>
            <w:shd w:val="clear" w:color="auto" w:fill="DEEAF6" w:themeFill="accent1" w:themeFillTint="33"/>
            <w:hideMark/>
          </w:tcPr>
          <w:p w14:paraId="4960ADFE" w14:textId="77777777" w:rsidR="00846ED6" w:rsidRPr="000E49D2" w:rsidRDefault="00846ED6" w:rsidP="00846ED6">
            <w:pPr>
              <w:spacing w:after="0" w:line="240" w:lineRule="auto"/>
              <w:rPr>
                <w:rFonts w:ascii="Times New Roman" w:eastAsia="Times New Roman" w:hAnsi="Times New Roman"/>
                <w:b/>
                <w:szCs w:val="24"/>
                <w:lang w:eastAsia="en-IE"/>
              </w:rPr>
            </w:pPr>
            <w:r w:rsidRPr="000E49D2">
              <w:rPr>
                <w:rFonts w:ascii="Times New Roman" w:eastAsia="Times New Roman" w:hAnsi="Times New Roman"/>
                <w:b/>
                <w:szCs w:val="24"/>
                <w:lang w:eastAsia="en-IE"/>
              </w:rPr>
              <w:t>NCSE Actions</w:t>
            </w:r>
          </w:p>
        </w:tc>
        <w:tc>
          <w:tcPr>
            <w:tcW w:w="2323" w:type="dxa"/>
            <w:tcBorders>
              <w:top w:val="single" w:sz="4" w:space="0" w:color="auto"/>
              <w:left w:val="nil"/>
              <w:bottom w:val="single" w:sz="4" w:space="0" w:color="auto"/>
              <w:right w:val="dotted" w:sz="4" w:space="0" w:color="auto"/>
            </w:tcBorders>
            <w:shd w:val="clear" w:color="auto" w:fill="DEEAF6" w:themeFill="accent1" w:themeFillTint="33"/>
            <w:hideMark/>
          </w:tcPr>
          <w:p w14:paraId="1CFFBEB2" w14:textId="77777777" w:rsidR="00846ED6" w:rsidRPr="000E49D2" w:rsidRDefault="00846ED6" w:rsidP="00846ED6">
            <w:pPr>
              <w:spacing w:after="0" w:line="240" w:lineRule="auto"/>
              <w:rPr>
                <w:rFonts w:ascii="Times New Roman" w:eastAsia="Times New Roman" w:hAnsi="Times New Roman"/>
                <w:b/>
                <w:szCs w:val="24"/>
                <w:lang w:eastAsia="en-IE"/>
              </w:rPr>
            </w:pPr>
            <w:r w:rsidRPr="000E49D2">
              <w:rPr>
                <w:rFonts w:ascii="Times New Roman" w:eastAsia="Times New Roman" w:hAnsi="Times New Roman"/>
                <w:b/>
                <w:szCs w:val="24"/>
                <w:lang w:eastAsia="en-IE"/>
              </w:rPr>
              <w:t>Key Performance Indicator</w:t>
            </w:r>
          </w:p>
        </w:tc>
        <w:tc>
          <w:tcPr>
            <w:tcW w:w="2072" w:type="dxa"/>
            <w:tcBorders>
              <w:top w:val="single" w:sz="4" w:space="0" w:color="auto"/>
              <w:left w:val="nil"/>
              <w:bottom w:val="single" w:sz="4" w:space="0" w:color="auto"/>
              <w:right w:val="single" w:sz="4" w:space="0" w:color="auto"/>
            </w:tcBorders>
            <w:shd w:val="clear" w:color="auto" w:fill="DEEAF6" w:themeFill="accent1" w:themeFillTint="33"/>
            <w:hideMark/>
          </w:tcPr>
          <w:p w14:paraId="1A4368D7" w14:textId="77777777" w:rsidR="00846ED6" w:rsidRPr="000E49D2" w:rsidRDefault="00846ED6" w:rsidP="00846ED6">
            <w:pPr>
              <w:spacing w:after="0" w:line="240" w:lineRule="auto"/>
              <w:rPr>
                <w:rFonts w:ascii="Times New Roman" w:eastAsia="Times New Roman" w:hAnsi="Times New Roman"/>
                <w:b/>
                <w:szCs w:val="24"/>
                <w:lang w:eastAsia="en-IE"/>
              </w:rPr>
            </w:pPr>
            <w:r w:rsidRPr="000E49D2">
              <w:rPr>
                <w:rFonts w:ascii="Times New Roman" w:eastAsia="Times New Roman" w:hAnsi="Times New Roman"/>
                <w:b/>
                <w:szCs w:val="24"/>
                <w:lang w:eastAsia="en-IE"/>
              </w:rPr>
              <w:t>Timeframe</w:t>
            </w:r>
          </w:p>
        </w:tc>
      </w:tr>
      <w:tr w:rsidR="00846ED6" w:rsidRPr="000E49D2" w14:paraId="57B1A19A" w14:textId="77777777" w:rsidTr="00700136">
        <w:trPr>
          <w:trHeight w:val="300"/>
          <w:jc w:val="center"/>
        </w:trPr>
        <w:tc>
          <w:tcPr>
            <w:tcW w:w="10637" w:type="dxa"/>
            <w:gridSpan w:val="5"/>
            <w:tcBorders>
              <w:top w:val="single" w:sz="4" w:space="0" w:color="auto"/>
              <w:left w:val="single" w:sz="4" w:space="0" w:color="auto"/>
              <w:bottom w:val="single" w:sz="4" w:space="0" w:color="auto"/>
              <w:right w:val="single" w:sz="4" w:space="0" w:color="auto"/>
            </w:tcBorders>
            <w:shd w:val="clear" w:color="000000" w:fill="EAF1DD"/>
          </w:tcPr>
          <w:p w14:paraId="21EB3735" w14:textId="77777777" w:rsidR="00846ED6" w:rsidRPr="000E49D2" w:rsidRDefault="00846ED6" w:rsidP="00846ED6">
            <w:pPr>
              <w:spacing w:after="0" w:line="240" w:lineRule="auto"/>
              <w:rPr>
                <w:rFonts w:ascii="Times New Roman" w:eastAsia="Times New Roman" w:hAnsi="Times New Roman"/>
                <w:b/>
                <w:bCs/>
                <w:szCs w:val="24"/>
                <w:lang w:eastAsia="en-IE"/>
              </w:rPr>
            </w:pPr>
            <w:r>
              <w:rPr>
                <w:rFonts w:ascii="Times New Roman" w:eastAsia="Times New Roman" w:hAnsi="Times New Roman"/>
                <w:b/>
                <w:bCs/>
                <w:szCs w:val="24"/>
                <w:lang w:eastAsia="en-IE"/>
              </w:rPr>
              <w:t xml:space="preserve">17. </w:t>
            </w:r>
            <w:r w:rsidRPr="000E49D2">
              <w:rPr>
                <w:rFonts w:ascii="Times New Roman" w:eastAsia="Times New Roman" w:hAnsi="Times New Roman"/>
                <w:b/>
                <w:bCs/>
                <w:szCs w:val="24"/>
                <w:lang w:eastAsia="en-IE"/>
              </w:rPr>
              <w:t xml:space="preserve">Support the needs of Ukrainian children with SEN                        </w:t>
            </w:r>
          </w:p>
        </w:tc>
      </w:tr>
      <w:tr w:rsidR="00846ED6" w:rsidRPr="000E49D2" w14:paraId="083C4959" w14:textId="77777777" w:rsidTr="00700136">
        <w:trPr>
          <w:trHeight w:val="1497"/>
          <w:jc w:val="center"/>
        </w:trPr>
        <w:tc>
          <w:tcPr>
            <w:tcW w:w="2132" w:type="dxa"/>
            <w:tcBorders>
              <w:top w:val="single" w:sz="4" w:space="0" w:color="auto"/>
              <w:left w:val="single" w:sz="4" w:space="0" w:color="auto"/>
              <w:bottom w:val="single" w:sz="4" w:space="0" w:color="auto"/>
              <w:right w:val="dotted" w:sz="4" w:space="0" w:color="auto"/>
            </w:tcBorders>
            <w:hideMark/>
          </w:tcPr>
          <w:p w14:paraId="5491775F"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4515C">
              <w:rPr>
                <w:rFonts w:ascii="Times New Roman" w:eastAsia="Times New Roman" w:hAnsi="Times New Roman"/>
                <w:b/>
                <w:bCs/>
                <w:szCs w:val="24"/>
                <w:lang w:eastAsia="en-IE"/>
              </w:rPr>
              <w:t>Issue allocation letters to schools for temporary SET and SNA resources when requested by DOE. Support the issuing of Temporary Ukrainian and IPAS resources to schools</w:t>
            </w:r>
          </w:p>
        </w:tc>
        <w:tc>
          <w:tcPr>
            <w:tcW w:w="708" w:type="dxa"/>
            <w:tcBorders>
              <w:top w:val="single" w:sz="4" w:space="0" w:color="auto"/>
              <w:left w:val="nil"/>
              <w:bottom w:val="single" w:sz="4" w:space="0" w:color="auto"/>
              <w:right w:val="nil"/>
            </w:tcBorders>
          </w:tcPr>
          <w:p w14:paraId="6B9D5CF6" w14:textId="77777777" w:rsidR="00846ED6" w:rsidRPr="0004515C"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17.1</w:t>
            </w:r>
          </w:p>
        </w:tc>
        <w:tc>
          <w:tcPr>
            <w:tcW w:w="3402" w:type="dxa"/>
            <w:tcBorders>
              <w:top w:val="single" w:sz="4" w:space="0" w:color="auto"/>
              <w:left w:val="nil"/>
              <w:bottom w:val="single" w:sz="4" w:space="0" w:color="auto"/>
              <w:right w:val="dotted" w:sz="4" w:space="0" w:color="auto"/>
            </w:tcBorders>
            <w:hideMark/>
          </w:tcPr>
          <w:p w14:paraId="0F044753" w14:textId="77777777" w:rsidR="00846ED6" w:rsidRPr="0004515C" w:rsidRDefault="00846ED6" w:rsidP="00846ED6">
            <w:pPr>
              <w:spacing w:after="0" w:line="240" w:lineRule="auto"/>
              <w:rPr>
                <w:rFonts w:ascii="Times New Roman" w:eastAsia="Times New Roman" w:hAnsi="Times New Roman"/>
                <w:szCs w:val="24"/>
                <w:lang w:eastAsia="en-IE"/>
              </w:rPr>
            </w:pPr>
            <w:r w:rsidRPr="0004515C">
              <w:rPr>
                <w:rFonts w:ascii="Times New Roman" w:eastAsia="Times New Roman" w:hAnsi="Times New Roman"/>
                <w:szCs w:val="24"/>
                <w:lang w:eastAsia="en-IE"/>
              </w:rPr>
              <w:t>Issuing letters an</w:t>
            </w:r>
            <w:r>
              <w:rPr>
                <w:rFonts w:ascii="Times New Roman" w:eastAsia="Times New Roman" w:hAnsi="Times New Roman"/>
                <w:szCs w:val="24"/>
                <w:lang w:eastAsia="en-IE"/>
              </w:rPr>
              <w:t xml:space="preserve">d support children and schools </w:t>
            </w:r>
            <w:r w:rsidRPr="0004515C">
              <w:rPr>
                <w:rFonts w:ascii="Times New Roman" w:eastAsia="Times New Roman" w:hAnsi="Times New Roman"/>
                <w:szCs w:val="24"/>
                <w:lang w:eastAsia="en-IE"/>
              </w:rPr>
              <w:t>as appropriate. Being an active member of Realt, supporting Ukrainian and IPAS children.</w:t>
            </w:r>
          </w:p>
          <w:p w14:paraId="3230FBAB"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2323" w:type="dxa"/>
            <w:tcBorders>
              <w:top w:val="single" w:sz="4" w:space="0" w:color="auto"/>
              <w:left w:val="nil"/>
              <w:bottom w:val="single" w:sz="4" w:space="0" w:color="auto"/>
              <w:right w:val="dotted" w:sz="4" w:space="0" w:color="auto"/>
            </w:tcBorders>
            <w:hideMark/>
          </w:tcPr>
          <w:p w14:paraId="1C3391A9" w14:textId="77777777" w:rsidR="00846ED6" w:rsidRPr="0004515C" w:rsidRDefault="00846ED6" w:rsidP="00846ED6">
            <w:pPr>
              <w:spacing w:after="0" w:line="240" w:lineRule="auto"/>
              <w:rPr>
                <w:rFonts w:ascii="Times New Roman" w:eastAsia="Times New Roman" w:hAnsi="Times New Roman"/>
                <w:szCs w:val="24"/>
                <w:lang w:eastAsia="en-IE"/>
              </w:rPr>
            </w:pPr>
            <w:r w:rsidRPr="0004515C">
              <w:rPr>
                <w:rFonts w:ascii="Times New Roman" w:eastAsia="Times New Roman" w:hAnsi="Times New Roman"/>
                <w:szCs w:val="24"/>
                <w:lang w:eastAsia="en-IE"/>
              </w:rPr>
              <w:t>Letters issued accurately and schools receive any change in allocations in a timely manner.</w:t>
            </w:r>
          </w:p>
          <w:p w14:paraId="0167BF43"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2072" w:type="dxa"/>
            <w:tcBorders>
              <w:top w:val="single" w:sz="4" w:space="0" w:color="auto"/>
              <w:left w:val="nil"/>
              <w:bottom w:val="single" w:sz="4" w:space="0" w:color="auto"/>
              <w:right w:val="single" w:sz="4" w:space="0" w:color="auto"/>
            </w:tcBorders>
            <w:hideMark/>
          </w:tcPr>
          <w:p w14:paraId="04213008"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Ongoing</w:t>
            </w:r>
          </w:p>
        </w:tc>
      </w:tr>
      <w:tr w:rsidR="00846ED6" w:rsidRPr="000E49D2" w14:paraId="43F5CF01" w14:textId="77777777" w:rsidTr="00700136">
        <w:trPr>
          <w:trHeight w:val="300"/>
          <w:jc w:val="center"/>
        </w:trPr>
        <w:tc>
          <w:tcPr>
            <w:tcW w:w="10637" w:type="dxa"/>
            <w:gridSpan w:val="5"/>
            <w:tcBorders>
              <w:top w:val="nil"/>
              <w:left w:val="single" w:sz="8" w:space="0" w:color="auto"/>
              <w:bottom w:val="nil"/>
              <w:right w:val="nil"/>
            </w:tcBorders>
            <w:shd w:val="clear" w:color="000000" w:fill="EAF1DD"/>
          </w:tcPr>
          <w:p w14:paraId="0BD6A147" w14:textId="77777777" w:rsidR="00846ED6" w:rsidRPr="000E49D2" w:rsidRDefault="00846ED6" w:rsidP="00846ED6">
            <w:pPr>
              <w:spacing w:after="0" w:line="240" w:lineRule="auto"/>
              <w:rPr>
                <w:rFonts w:ascii="Times New Roman" w:eastAsia="Times New Roman" w:hAnsi="Times New Roman"/>
                <w:b/>
                <w:bCs/>
                <w:szCs w:val="24"/>
                <w:lang w:eastAsia="en-IE"/>
              </w:rPr>
            </w:pPr>
            <w:r>
              <w:rPr>
                <w:rFonts w:ascii="Times New Roman" w:eastAsia="Times New Roman" w:hAnsi="Times New Roman"/>
                <w:b/>
                <w:bCs/>
                <w:szCs w:val="24"/>
                <w:lang w:eastAsia="en-IE"/>
              </w:rPr>
              <w:t xml:space="preserve">18. </w:t>
            </w:r>
            <w:r w:rsidRPr="000E49D2">
              <w:rPr>
                <w:rFonts w:ascii="Times New Roman" w:eastAsia="Times New Roman" w:hAnsi="Times New Roman"/>
                <w:b/>
                <w:bCs/>
                <w:szCs w:val="24"/>
                <w:lang w:eastAsia="en-IE"/>
              </w:rPr>
              <w:t xml:space="preserve">Comprehensive Employment Strategy Action 1.4       </w:t>
            </w:r>
          </w:p>
        </w:tc>
      </w:tr>
      <w:tr w:rsidR="00846ED6" w:rsidRPr="000E49D2" w14:paraId="4A5C4DFA" w14:textId="77777777" w:rsidTr="00700136">
        <w:trPr>
          <w:trHeight w:val="1371"/>
          <w:jc w:val="center"/>
        </w:trPr>
        <w:tc>
          <w:tcPr>
            <w:tcW w:w="2132" w:type="dxa"/>
            <w:vMerge w:val="restart"/>
            <w:tcBorders>
              <w:top w:val="single" w:sz="4" w:space="0" w:color="auto"/>
              <w:left w:val="single" w:sz="4" w:space="0" w:color="auto"/>
              <w:bottom w:val="single" w:sz="4" w:space="0" w:color="000000"/>
              <w:right w:val="dotted" w:sz="4" w:space="0" w:color="auto"/>
            </w:tcBorders>
            <w:hideMark/>
          </w:tcPr>
          <w:p w14:paraId="48133DD3"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Develop practices around transitions and implement actions to support the pilot of the CES 1.4 Action point</w:t>
            </w:r>
          </w:p>
        </w:tc>
        <w:tc>
          <w:tcPr>
            <w:tcW w:w="708" w:type="dxa"/>
            <w:tcBorders>
              <w:top w:val="single" w:sz="4" w:space="0" w:color="auto"/>
              <w:left w:val="nil"/>
              <w:bottom w:val="dotted" w:sz="4" w:space="0" w:color="auto"/>
              <w:right w:val="nil"/>
            </w:tcBorders>
          </w:tcPr>
          <w:p w14:paraId="25379940"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18.1</w:t>
            </w:r>
          </w:p>
        </w:tc>
        <w:tc>
          <w:tcPr>
            <w:tcW w:w="3402" w:type="dxa"/>
            <w:tcBorders>
              <w:top w:val="single" w:sz="4" w:space="0" w:color="auto"/>
              <w:left w:val="nil"/>
              <w:bottom w:val="dotted" w:sz="4" w:space="0" w:color="auto"/>
              <w:right w:val="dotted" w:sz="4" w:space="0" w:color="auto"/>
            </w:tcBorders>
            <w:hideMark/>
          </w:tcPr>
          <w:p w14:paraId="60FEFEAB"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Develop practices around transitions and lead on the pilot along with the DE and other stakeholders.</w:t>
            </w:r>
          </w:p>
        </w:tc>
        <w:tc>
          <w:tcPr>
            <w:tcW w:w="2323" w:type="dxa"/>
            <w:tcBorders>
              <w:top w:val="single" w:sz="4" w:space="0" w:color="auto"/>
              <w:left w:val="nil"/>
              <w:bottom w:val="dotted" w:sz="4" w:space="0" w:color="auto"/>
              <w:right w:val="dotted" w:sz="4" w:space="0" w:color="auto"/>
            </w:tcBorders>
            <w:hideMark/>
          </w:tcPr>
          <w:p w14:paraId="317CDED5" w14:textId="77777777" w:rsidR="00846ED6" w:rsidRPr="000E49D2" w:rsidRDefault="00846ED6" w:rsidP="00846ED6">
            <w:pPr>
              <w:spacing w:after="0" w:line="240" w:lineRule="auto"/>
              <w:rPr>
                <w:rFonts w:ascii="Times New Roman" w:eastAsia="Times New Roman" w:hAnsi="Times New Roman"/>
                <w:szCs w:val="24"/>
                <w:lang w:eastAsia="en-IE"/>
              </w:rPr>
            </w:pPr>
            <w:r w:rsidRPr="00D30954">
              <w:rPr>
                <w:rFonts w:ascii="Times New Roman" w:eastAsia="Times New Roman" w:hAnsi="Times New Roman"/>
                <w:szCs w:val="24"/>
                <w:lang w:eastAsia="en-IE"/>
              </w:rPr>
              <w:t>Transitions planning work developed and pilot developed an</w:t>
            </w:r>
            <w:r>
              <w:rPr>
                <w:rFonts w:ascii="Times New Roman" w:eastAsia="Times New Roman" w:hAnsi="Times New Roman"/>
                <w:szCs w:val="24"/>
                <w:lang w:eastAsia="en-IE"/>
              </w:rPr>
              <w:t>d evaluation of same commenced.</w:t>
            </w:r>
          </w:p>
        </w:tc>
        <w:tc>
          <w:tcPr>
            <w:tcW w:w="2072" w:type="dxa"/>
            <w:tcBorders>
              <w:top w:val="single" w:sz="4" w:space="0" w:color="auto"/>
              <w:left w:val="nil"/>
              <w:bottom w:val="dotted" w:sz="4" w:space="0" w:color="auto"/>
              <w:right w:val="single" w:sz="4" w:space="0" w:color="auto"/>
            </w:tcBorders>
            <w:hideMark/>
          </w:tcPr>
          <w:p w14:paraId="1E7D5CC2"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Q2, 2024</w:t>
            </w:r>
          </w:p>
        </w:tc>
      </w:tr>
      <w:tr w:rsidR="00846ED6" w:rsidRPr="000E49D2" w14:paraId="680BB69F" w14:textId="77777777" w:rsidTr="00700136">
        <w:trPr>
          <w:trHeight w:val="1547"/>
          <w:jc w:val="center"/>
        </w:trPr>
        <w:tc>
          <w:tcPr>
            <w:tcW w:w="2132" w:type="dxa"/>
            <w:vMerge/>
            <w:tcBorders>
              <w:top w:val="single" w:sz="4" w:space="0" w:color="auto"/>
              <w:left w:val="single" w:sz="4" w:space="0" w:color="auto"/>
              <w:bottom w:val="single" w:sz="4" w:space="0" w:color="000000"/>
              <w:right w:val="dotted" w:sz="4" w:space="0" w:color="auto"/>
            </w:tcBorders>
            <w:vAlign w:val="center"/>
            <w:hideMark/>
          </w:tcPr>
          <w:p w14:paraId="52283EF2"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708" w:type="dxa"/>
            <w:tcBorders>
              <w:top w:val="nil"/>
              <w:left w:val="nil"/>
              <w:bottom w:val="dotted" w:sz="4" w:space="0" w:color="auto"/>
              <w:right w:val="nil"/>
            </w:tcBorders>
          </w:tcPr>
          <w:p w14:paraId="6D039C8F" w14:textId="77777777" w:rsidR="00846ED6" w:rsidRPr="00943651"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18.2</w:t>
            </w:r>
          </w:p>
        </w:tc>
        <w:tc>
          <w:tcPr>
            <w:tcW w:w="3402" w:type="dxa"/>
            <w:tcBorders>
              <w:top w:val="nil"/>
              <w:left w:val="nil"/>
              <w:bottom w:val="dotted" w:sz="4" w:space="0" w:color="auto"/>
              <w:right w:val="dotted" w:sz="4" w:space="0" w:color="auto"/>
            </w:tcBorders>
            <w:hideMark/>
          </w:tcPr>
          <w:p w14:paraId="3E9A0133" w14:textId="77777777" w:rsidR="00846ED6" w:rsidRPr="000E49D2" w:rsidRDefault="00846ED6" w:rsidP="00846ED6">
            <w:pPr>
              <w:spacing w:after="0" w:line="240" w:lineRule="auto"/>
              <w:rPr>
                <w:rFonts w:ascii="Times New Roman" w:eastAsia="Times New Roman" w:hAnsi="Times New Roman"/>
                <w:szCs w:val="24"/>
                <w:lang w:eastAsia="en-IE"/>
              </w:rPr>
            </w:pPr>
            <w:r w:rsidRPr="00943651">
              <w:rPr>
                <w:rFonts w:ascii="Times New Roman" w:eastAsia="Times New Roman" w:hAnsi="Times New Roman"/>
                <w:szCs w:val="24"/>
                <w:lang w:eastAsia="en-IE"/>
              </w:rPr>
              <w:t xml:space="preserve">Participate in the CES 1.4 Action point Steering group and the associated Local Transition Implementation Development Group.  </w:t>
            </w:r>
          </w:p>
        </w:tc>
        <w:tc>
          <w:tcPr>
            <w:tcW w:w="2323" w:type="dxa"/>
            <w:tcBorders>
              <w:top w:val="nil"/>
              <w:left w:val="nil"/>
              <w:bottom w:val="dotted" w:sz="4" w:space="0" w:color="auto"/>
              <w:right w:val="dotted" w:sz="4" w:space="0" w:color="auto"/>
            </w:tcBorders>
            <w:hideMark/>
          </w:tcPr>
          <w:p w14:paraId="352CE70E"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Attend and engage in Steering and working group meetings as required.</w:t>
            </w:r>
          </w:p>
        </w:tc>
        <w:tc>
          <w:tcPr>
            <w:tcW w:w="2072" w:type="dxa"/>
            <w:tcBorders>
              <w:top w:val="nil"/>
              <w:left w:val="nil"/>
              <w:bottom w:val="dotted" w:sz="4" w:space="0" w:color="auto"/>
              <w:right w:val="single" w:sz="4" w:space="0" w:color="auto"/>
            </w:tcBorders>
            <w:hideMark/>
          </w:tcPr>
          <w:p w14:paraId="16A8E2A6"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Ongoing</w:t>
            </w:r>
          </w:p>
        </w:tc>
      </w:tr>
      <w:tr w:rsidR="00846ED6" w:rsidRPr="000E49D2" w14:paraId="155DBB5A" w14:textId="77777777" w:rsidTr="00700136">
        <w:trPr>
          <w:trHeight w:val="1555"/>
          <w:jc w:val="center"/>
        </w:trPr>
        <w:tc>
          <w:tcPr>
            <w:tcW w:w="2132" w:type="dxa"/>
            <w:vMerge/>
            <w:tcBorders>
              <w:top w:val="single" w:sz="4" w:space="0" w:color="auto"/>
              <w:left w:val="single" w:sz="4" w:space="0" w:color="auto"/>
              <w:bottom w:val="single" w:sz="4" w:space="0" w:color="000000"/>
              <w:right w:val="dotted" w:sz="4" w:space="0" w:color="auto"/>
            </w:tcBorders>
            <w:vAlign w:val="center"/>
            <w:hideMark/>
          </w:tcPr>
          <w:p w14:paraId="2469D412"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708" w:type="dxa"/>
            <w:tcBorders>
              <w:top w:val="nil"/>
              <w:left w:val="nil"/>
              <w:bottom w:val="single" w:sz="4" w:space="0" w:color="auto"/>
              <w:right w:val="nil"/>
            </w:tcBorders>
          </w:tcPr>
          <w:p w14:paraId="0AF97602" w14:textId="77777777" w:rsidR="00846ED6" w:rsidRPr="002E1B95"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18.3</w:t>
            </w:r>
          </w:p>
        </w:tc>
        <w:tc>
          <w:tcPr>
            <w:tcW w:w="3402" w:type="dxa"/>
            <w:tcBorders>
              <w:top w:val="nil"/>
              <w:left w:val="nil"/>
              <w:bottom w:val="single" w:sz="4" w:space="0" w:color="auto"/>
              <w:right w:val="dotted" w:sz="4" w:space="0" w:color="auto"/>
            </w:tcBorders>
            <w:hideMark/>
          </w:tcPr>
          <w:p w14:paraId="1F30D86F" w14:textId="77777777" w:rsidR="00846ED6" w:rsidRPr="002E1B95" w:rsidRDefault="00846ED6" w:rsidP="00846ED6">
            <w:pPr>
              <w:spacing w:after="0" w:line="240" w:lineRule="auto"/>
              <w:rPr>
                <w:rFonts w:ascii="Times New Roman" w:eastAsia="Times New Roman" w:hAnsi="Times New Roman"/>
                <w:szCs w:val="24"/>
                <w:lang w:eastAsia="en-IE"/>
              </w:rPr>
            </w:pPr>
            <w:r w:rsidRPr="002E1B95">
              <w:rPr>
                <w:rFonts w:ascii="Times New Roman" w:eastAsia="Times New Roman" w:hAnsi="Times New Roman"/>
                <w:szCs w:val="24"/>
                <w:lang w:eastAsia="en-IE"/>
              </w:rPr>
              <w:t>Ensure availability of resources to support the project, including Specialist lead, SENOs and Admin resources.</w:t>
            </w:r>
          </w:p>
          <w:p w14:paraId="2FEBEC86"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2323" w:type="dxa"/>
            <w:tcBorders>
              <w:top w:val="nil"/>
              <w:left w:val="nil"/>
              <w:bottom w:val="single" w:sz="4" w:space="0" w:color="auto"/>
              <w:right w:val="dotted" w:sz="4" w:space="0" w:color="auto"/>
            </w:tcBorders>
            <w:hideMark/>
          </w:tcPr>
          <w:p w14:paraId="08DD8E20" w14:textId="77777777" w:rsidR="00846ED6" w:rsidRDefault="00846ED6" w:rsidP="00846ED6">
            <w:pPr>
              <w:spacing w:after="0" w:line="240" w:lineRule="auto"/>
              <w:rPr>
                <w:rFonts w:ascii="Times New Roman" w:eastAsia="Times New Roman" w:hAnsi="Times New Roman"/>
                <w:szCs w:val="24"/>
                <w:lang w:eastAsia="en-IE"/>
              </w:rPr>
            </w:pPr>
            <w:r w:rsidRPr="002E1B95">
              <w:rPr>
                <w:rFonts w:ascii="Times New Roman" w:eastAsia="Times New Roman" w:hAnsi="Times New Roman"/>
                <w:szCs w:val="24"/>
                <w:lang w:eastAsia="en-IE"/>
              </w:rPr>
              <w:t>Staffing allocations in place and actively involved in the Transition Pilot including the evaluation of the programme.</w:t>
            </w:r>
          </w:p>
          <w:p w14:paraId="36A21301"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2072" w:type="dxa"/>
            <w:tcBorders>
              <w:top w:val="nil"/>
              <w:left w:val="nil"/>
              <w:bottom w:val="single" w:sz="4" w:space="0" w:color="auto"/>
              <w:right w:val="single" w:sz="4" w:space="0" w:color="auto"/>
            </w:tcBorders>
            <w:hideMark/>
          </w:tcPr>
          <w:p w14:paraId="02BFDBBE"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Q2, 2024</w:t>
            </w:r>
          </w:p>
        </w:tc>
      </w:tr>
      <w:tr w:rsidR="00846ED6" w:rsidRPr="000E49D2" w14:paraId="57CD8798" w14:textId="77777777" w:rsidTr="00700136">
        <w:trPr>
          <w:trHeight w:val="300"/>
          <w:jc w:val="center"/>
        </w:trPr>
        <w:tc>
          <w:tcPr>
            <w:tcW w:w="10637" w:type="dxa"/>
            <w:gridSpan w:val="5"/>
            <w:tcBorders>
              <w:top w:val="nil"/>
              <w:left w:val="single" w:sz="8" w:space="0" w:color="auto"/>
              <w:bottom w:val="nil"/>
              <w:right w:val="nil"/>
            </w:tcBorders>
            <w:shd w:val="clear" w:color="000000" w:fill="D6E3BC"/>
          </w:tcPr>
          <w:p w14:paraId="47E92F6F" w14:textId="77777777" w:rsidR="00846ED6" w:rsidRPr="000E49D2" w:rsidRDefault="00846ED6" w:rsidP="00846ED6">
            <w:pPr>
              <w:spacing w:after="0" w:line="240" w:lineRule="auto"/>
              <w:rPr>
                <w:rFonts w:ascii="Times New Roman" w:eastAsia="Times New Roman" w:hAnsi="Times New Roman"/>
                <w:b/>
                <w:bCs/>
                <w:szCs w:val="24"/>
                <w:lang w:eastAsia="en-IE"/>
              </w:rPr>
            </w:pPr>
            <w:r>
              <w:rPr>
                <w:rFonts w:ascii="Times New Roman" w:eastAsia="Times New Roman" w:hAnsi="Times New Roman"/>
                <w:b/>
                <w:bCs/>
                <w:szCs w:val="24"/>
                <w:lang w:eastAsia="en-IE"/>
              </w:rPr>
              <w:t>19. Dormant Account Funding 2024</w:t>
            </w:r>
            <w:r w:rsidRPr="000E49D2">
              <w:rPr>
                <w:rFonts w:ascii="Times New Roman" w:eastAsia="Times New Roman" w:hAnsi="Times New Roman"/>
                <w:b/>
                <w:bCs/>
                <w:szCs w:val="24"/>
                <w:lang w:eastAsia="en-IE"/>
              </w:rPr>
              <w:t xml:space="preserve"> – Towards Inclusion *</w:t>
            </w:r>
          </w:p>
        </w:tc>
      </w:tr>
      <w:tr w:rsidR="00846ED6" w:rsidRPr="000E49D2" w14:paraId="4B4B502E" w14:textId="77777777" w:rsidTr="00700136">
        <w:trPr>
          <w:trHeight w:val="1029"/>
          <w:jc w:val="center"/>
        </w:trPr>
        <w:tc>
          <w:tcPr>
            <w:tcW w:w="2132" w:type="dxa"/>
            <w:vMerge w:val="restart"/>
            <w:tcBorders>
              <w:top w:val="single" w:sz="4" w:space="0" w:color="auto"/>
              <w:left w:val="single" w:sz="4" w:space="0" w:color="auto"/>
              <w:bottom w:val="single" w:sz="4" w:space="0" w:color="000000"/>
              <w:right w:val="dotted" w:sz="4" w:space="0" w:color="auto"/>
            </w:tcBorders>
            <w:hideMark/>
          </w:tcPr>
          <w:p w14:paraId="02D7BCFF" w14:textId="77777777" w:rsidR="00846ED6" w:rsidRPr="000E49D2" w:rsidRDefault="00846ED6" w:rsidP="00846ED6">
            <w:pPr>
              <w:spacing w:after="0" w:line="240" w:lineRule="auto"/>
              <w:rPr>
                <w:rFonts w:ascii="Times New Roman" w:eastAsia="Times New Roman" w:hAnsi="Times New Roman"/>
                <w:b/>
                <w:bCs/>
                <w:szCs w:val="24"/>
                <w:lang w:eastAsia="en-IE"/>
              </w:rPr>
            </w:pPr>
            <w:r w:rsidRPr="00881695">
              <w:rPr>
                <w:rFonts w:ascii="Times New Roman" w:eastAsia="Times New Roman" w:hAnsi="Times New Roman"/>
                <w:b/>
                <w:bCs/>
                <w:szCs w:val="24"/>
                <w:lang w:eastAsia="en-IE"/>
              </w:rPr>
              <w:t xml:space="preserve">Develop practices around Inclusive education and implement actions to support </w:t>
            </w:r>
            <w:r>
              <w:rPr>
                <w:rFonts w:ascii="Times New Roman" w:eastAsia="Times New Roman" w:hAnsi="Times New Roman"/>
                <w:b/>
                <w:bCs/>
                <w:szCs w:val="24"/>
                <w:lang w:eastAsia="en-IE"/>
              </w:rPr>
              <w:t>the Dormant Account Funding 2024 Towards Inclusion Programme</w:t>
            </w:r>
          </w:p>
        </w:tc>
        <w:tc>
          <w:tcPr>
            <w:tcW w:w="708" w:type="dxa"/>
            <w:tcBorders>
              <w:top w:val="single" w:sz="4" w:space="0" w:color="auto"/>
              <w:left w:val="nil"/>
              <w:bottom w:val="dotted" w:sz="4" w:space="0" w:color="auto"/>
              <w:right w:val="nil"/>
            </w:tcBorders>
          </w:tcPr>
          <w:p w14:paraId="297A2FE5"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19.1</w:t>
            </w:r>
          </w:p>
        </w:tc>
        <w:tc>
          <w:tcPr>
            <w:tcW w:w="3402" w:type="dxa"/>
            <w:tcBorders>
              <w:top w:val="single" w:sz="4" w:space="0" w:color="auto"/>
              <w:left w:val="nil"/>
              <w:bottom w:val="dotted" w:sz="4" w:space="0" w:color="auto"/>
              <w:right w:val="dotted" w:sz="4" w:space="0" w:color="auto"/>
            </w:tcBorders>
            <w:hideMark/>
          </w:tcPr>
          <w:p w14:paraId="4F8C32F1"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Participate in t</w:t>
            </w:r>
            <w:r>
              <w:rPr>
                <w:rFonts w:ascii="Times New Roman" w:eastAsia="Times New Roman" w:hAnsi="Times New Roman"/>
                <w:szCs w:val="24"/>
                <w:lang w:eastAsia="en-IE"/>
              </w:rPr>
              <w:t xml:space="preserve">he Dormant Account Funding 2024 </w:t>
            </w:r>
            <w:r w:rsidRPr="000E49D2">
              <w:rPr>
                <w:rFonts w:ascii="Times New Roman" w:eastAsia="Times New Roman" w:hAnsi="Times New Roman"/>
                <w:szCs w:val="24"/>
                <w:lang w:eastAsia="en-IE"/>
              </w:rPr>
              <w:t>Towards Inclusion Steering group</w:t>
            </w:r>
          </w:p>
        </w:tc>
        <w:tc>
          <w:tcPr>
            <w:tcW w:w="2323" w:type="dxa"/>
            <w:tcBorders>
              <w:top w:val="single" w:sz="4" w:space="0" w:color="auto"/>
              <w:left w:val="nil"/>
              <w:bottom w:val="dotted" w:sz="4" w:space="0" w:color="auto"/>
              <w:right w:val="dotted" w:sz="4" w:space="0" w:color="auto"/>
            </w:tcBorders>
            <w:hideMark/>
          </w:tcPr>
          <w:p w14:paraId="508B34B8"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Attend and engage in Steering group meetings as required.</w:t>
            </w:r>
          </w:p>
        </w:tc>
        <w:tc>
          <w:tcPr>
            <w:tcW w:w="2072" w:type="dxa"/>
            <w:tcBorders>
              <w:top w:val="single" w:sz="4" w:space="0" w:color="auto"/>
              <w:left w:val="nil"/>
              <w:bottom w:val="dotted" w:sz="4" w:space="0" w:color="auto"/>
              <w:right w:val="single" w:sz="4" w:space="0" w:color="auto"/>
            </w:tcBorders>
            <w:hideMark/>
          </w:tcPr>
          <w:p w14:paraId="077269A3"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Ongoing</w:t>
            </w:r>
          </w:p>
        </w:tc>
      </w:tr>
      <w:tr w:rsidR="00846ED6" w:rsidRPr="000E49D2" w14:paraId="3F1ABC28" w14:textId="77777777" w:rsidTr="00700136">
        <w:trPr>
          <w:trHeight w:val="1189"/>
          <w:jc w:val="center"/>
        </w:trPr>
        <w:tc>
          <w:tcPr>
            <w:tcW w:w="2132" w:type="dxa"/>
            <w:vMerge/>
            <w:tcBorders>
              <w:top w:val="single" w:sz="4" w:space="0" w:color="auto"/>
              <w:left w:val="single" w:sz="4" w:space="0" w:color="auto"/>
              <w:bottom w:val="single" w:sz="4" w:space="0" w:color="000000"/>
              <w:right w:val="dotted" w:sz="4" w:space="0" w:color="auto"/>
            </w:tcBorders>
            <w:vAlign w:val="center"/>
            <w:hideMark/>
          </w:tcPr>
          <w:p w14:paraId="234FD6DE"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708" w:type="dxa"/>
            <w:tcBorders>
              <w:top w:val="nil"/>
              <w:left w:val="nil"/>
              <w:bottom w:val="dotted" w:sz="4" w:space="0" w:color="auto"/>
              <w:right w:val="nil"/>
            </w:tcBorders>
          </w:tcPr>
          <w:p w14:paraId="48F2DA8A" w14:textId="77777777" w:rsidR="00846ED6" w:rsidRPr="005A663F"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19.2</w:t>
            </w:r>
          </w:p>
        </w:tc>
        <w:tc>
          <w:tcPr>
            <w:tcW w:w="3402" w:type="dxa"/>
            <w:tcBorders>
              <w:top w:val="nil"/>
              <w:left w:val="nil"/>
              <w:bottom w:val="dotted" w:sz="4" w:space="0" w:color="auto"/>
              <w:right w:val="dotted" w:sz="4" w:space="0" w:color="auto"/>
            </w:tcBorders>
            <w:hideMark/>
          </w:tcPr>
          <w:p w14:paraId="27B6BC72" w14:textId="77777777" w:rsidR="00846ED6" w:rsidRPr="000E49D2" w:rsidRDefault="00846ED6" w:rsidP="00846ED6">
            <w:pPr>
              <w:spacing w:after="0" w:line="240" w:lineRule="auto"/>
              <w:rPr>
                <w:rFonts w:ascii="Times New Roman" w:eastAsia="Times New Roman" w:hAnsi="Times New Roman"/>
                <w:szCs w:val="24"/>
                <w:lang w:eastAsia="en-IE"/>
              </w:rPr>
            </w:pPr>
            <w:r w:rsidRPr="005A663F">
              <w:rPr>
                <w:rFonts w:ascii="Times New Roman" w:eastAsia="Times New Roman" w:hAnsi="Times New Roman"/>
                <w:szCs w:val="24"/>
                <w:lang w:eastAsia="en-IE"/>
              </w:rPr>
              <w:t>Support the programme by providing facilitators who will assist the clusters in Community of Practice Sessions.</w:t>
            </w:r>
          </w:p>
        </w:tc>
        <w:tc>
          <w:tcPr>
            <w:tcW w:w="2323" w:type="dxa"/>
            <w:tcBorders>
              <w:top w:val="nil"/>
              <w:left w:val="nil"/>
              <w:bottom w:val="dotted" w:sz="4" w:space="0" w:color="auto"/>
              <w:right w:val="dotted" w:sz="4" w:space="0" w:color="auto"/>
            </w:tcBorders>
            <w:hideMark/>
          </w:tcPr>
          <w:p w14:paraId="286832DD"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Community of Practices set up for clusters.</w:t>
            </w:r>
          </w:p>
        </w:tc>
        <w:tc>
          <w:tcPr>
            <w:tcW w:w="2072" w:type="dxa"/>
            <w:tcBorders>
              <w:top w:val="nil"/>
              <w:left w:val="nil"/>
              <w:bottom w:val="dotted" w:sz="4" w:space="0" w:color="auto"/>
              <w:right w:val="single" w:sz="4" w:space="0" w:color="auto"/>
            </w:tcBorders>
            <w:hideMark/>
          </w:tcPr>
          <w:p w14:paraId="40740CC5"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Ongoing</w:t>
            </w:r>
          </w:p>
        </w:tc>
      </w:tr>
      <w:tr w:rsidR="00846ED6" w:rsidRPr="000E49D2" w14:paraId="45D6B755" w14:textId="77777777" w:rsidTr="00700136">
        <w:trPr>
          <w:trHeight w:val="1900"/>
          <w:jc w:val="center"/>
        </w:trPr>
        <w:tc>
          <w:tcPr>
            <w:tcW w:w="2132" w:type="dxa"/>
            <w:vMerge/>
            <w:tcBorders>
              <w:top w:val="single" w:sz="4" w:space="0" w:color="auto"/>
              <w:left w:val="single" w:sz="4" w:space="0" w:color="auto"/>
              <w:bottom w:val="single" w:sz="4" w:space="0" w:color="000000"/>
              <w:right w:val="dotted" w:sz="4" w:space="0" w:color="auto"/>
            </w:tcBorders>
            <w:vAlign w:val="center"/>
            <w:hideMark/>
          </w:tcPr>
          <w:p w14:paraId="7FB11528"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708" w:type="dxa"/>
            <w:tcBorders>
              <w:top w:val="dotted" w:sz="4" w:space="0" w:color="auto"/>
              <w:left w:val="nil"/>
              <w:bottom w:val="dotted" w:sz="4" w:space="0" w:color="auto"/>
              <w:right w:val="nil"/>
            </w:tcBorders>
          </w:tcPr>
          <w:p w14:paraId="47859C70"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19.3</w:t>
            </w:r>
          </w:p>
        </w:tc>
        <w:tc>
          <w:tcPr>
            <w:tcW w:w="3402" w:type="dxa"/>
            <w:tcBorders>
              <w:top w:val="dotted" w:sz="4" w:space="0" w:color="auto"/>
              <w:left w:val="nil"/>
              <w:bottom w:val="dotted" w:sz="4" w:space="0" w:color="auto"/>
              <w:right w:val="dotted" w:sz="4" w:space="0" w:color="auto"/>
            </w:tcBorders>
            <w:hideMark/>
          </w:tcPr>
          <w:p w14:paraId="6BCF46BB"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 xml:space="preserve">Fulfil the Project Co-ordination role with </w:t>
            </w:r>
            <w:r>
              <w:rPr>
                <w:rFonts w:ascii="Times New Roman" w:eastAsia="Times New Roman" w:hAnsi="Times New Roman"/>
                <w:szCs w:val="24"/>
                <w:lang w:eastAsia="en-IE"/>
              </w:rPr>
              <w:t xml:space="preserve">regular updates provided to the </w:t>
            </w:r>
            <w:r w:rsidRPr="000E49D2">
              <w:rPr>
                <w:rFonts w:ascii="Times New Roman" w:eastAsia="Times New Roman" w:hAnsi="Times New Roman"/>
                <w:szCs w:val="24"/>
                <w:lang w:eastAsia="en-IE"/>
              </w:rPr>
              <w:t>department.</w:t>
            </w:r>
          </w:p>
        </w:tc>
        <w:tc>
          <w:tcPr>
            <w:tcW w:w="2323" w:type="dxa"/>
            <w:tcBorders>
              <w:top w:val="dotted" w:sz="4" w:space="0" w:color="auto"/>
              <w:left w:val="nil"/>
              <w:bottom w:val="dotted" w:sz="4" w:space="0" w:color="auto"/>
              <w:right w:val="dotted" w:sz="4" w:space="0" w:color="auto"/>
            </w:tcBorders>
            <w:hideMark/>
          </w:tcPr>
          <w:p w14:paraId="09D9702B" w14:textId="77777777" w:rsidR="00846ED6" w:rsidRPr="000E49D2" w:rsidRDefault="00846ED6" w:rsidP="00846ED6">
            <w:pPr>
              <w:spacing w:after="0" w:line="240" w:lineRule="auto"/>
              <w:rPr>
                <w:rFonts w:ascii="Times New Roman" w:eastAsia="Times New Roman" w:hAnsi="Times New Roman"/>
                <w:szCs w:val="24"/>
                <w:lang w:eastAsia="en-IE"/>
              </w:rPr>
            </w:pPr>
            <w:r w:rsidRPr="00CD1941">
              <w:rPr>
                <w:rFonts w:ascii="Times New Roman" w:eastAsia="Times New Roman" w:hAnsi="Times New Roman"/>
                <w:szCs w:val="24"/>
                <w:lang w:eastAsia="en-IE"/>
              </w:rPr>
              <w:t>Project coordin</w:t>
            </w:r>
            <w:r>
              <w:rPr>
                <w:rFonts w:ascii="Times New Roman" w:eastAsia="Times New Roman" w:hAnsi="Times New Roman"/>
                <w:szCs w:val="24"/>
                <w:lang w:eastAsia="en-IE"/>
              </w:rPr>
              <w:t xml:space="preserve">ator allocated </w:t>
            </w:r>
            <w:r w:rsidRPr="00CD1941">
              <w:rPr>
                <w:rFonts w:ascii="Times New Roman" w:eastAsia="Times New Roman" w:hAnsi="Times New Roman"/>
                <w:szCs w:val="24"/>
                <w:lang w:eastAsia="en-IE"/>
              </w:rPr>
              <w:t>and programme progressing as expected</w:t>
            </w:r>
            <w:r>
              <w:rPr>
                <w:rFonts w:ascii="Times New Roman" w:eastAsia="Times New Roman" w:hAnsi="Times New Roman"/>
                <w:szCs w:val="24"/>
                <w:lang w:eastAsia="en-IE"/>
              </w:rPr>
              <w:t>. T</w:t>
            </w:r>
            <w:r w:rsidRPr="00CD1941">
              <w:rPr>
                <w:rFonts w:ascii="Times New Roman" w:eastAsia="Times New Roman" w:hAnsi="Times New Roman"/>
                <w:szCs w:val="24"/>
                <w:lang w:eastAsia="en-IE"/>
              </w:rPr>
              <w:t>imely and accurate information provided</w:t>
            </w:r>
            <w:r>
              <w:rPr>
                <w:rFonts w:ascii="Times New Roman" w:eastAsia="Times New Roman" w:hAnsi="Times New Roman"/>
                <w:szCs w:val="24"/>
                <w:lang w:eastAsia="en-IE"/>
              </w:rPr>
              <w:t xml:space="preserve"> to DoE</w:t>
            </w:r>
            <w:r w:rsidRPr="00CD1941">
              <w:rPr>
                <w:rFonts w:ascii="Times New Roman" w:eastAsia="Times New Roman" w:hAnsi="Times New Roman"/>
                <w:szCs w:val="24"/>
                <w:lang w:eastAsia="en-IE"/>
              </w:rPr>
              <w:t>.</w:t>
            </w:r>
          </w:p>
        </w:tc>
        <w:tc>
          <w:tcPr>
            <w:tcW w:w="2072" w:type="dxa"/>
            <w:tcBorders>
              <w:top w:val="dotted" w:sz="4" w:space="0" w:color="auto"/>
              <w:left w:val="nil"/>
              <w:bottom w:val="dotted" w:sz="4" w:space="0" w:color="auto"/>
              <w:right w:val="single" w:sz="4" w:space="0" w:color="auto"/>
            </w:tcBorders>
            <w:hideMark/>
          </w:tcPr>
          <w:p w14:paraId="75B0DB63" w14:textId="77777777" w:rsidR="00846ED6"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Ongoing</w:t>
            </w:r>
          </w:p>
          <w:p w14:paraId="1CDD66E5" w14:textId="77777777" w:rsidR="00846ED6" w:rsidRDefault="00846ED6" w:rsidP="00846ED6">
            <w:pPr>
              <w:spacing w:after="0" w:line="240" w:lineRule="auto"/>
              <w:rPr>
                <w:rFonts w:ascii="Times New Roman" w:eastAsia="Times New Roman" w:hAnsi="Times New Roman"/>
                <w:szCs w:val="24"/>
                <w:lang w:eastAsia="en-IE"/>
              </w:rPr>
            </w:pPr>
          </w:p>
          <w:p w14:paraId="74C11177" w14:textId="77777777" w:rsidR="00846ED6" w:rsidRDefault="00846ED6" w:rsidP="00846ED6">
            <w:pPr>
              <w:spacing w:after="0" w:line="240" w:lineRule="auto"/>
              <w:rPr>
                <w:rFonts w:ascii="Times New Roman" w:eastAsia="Times New Roman" w:hAnsi="Times New Roman"/>
                <w:szCs w:val="24"/>
                <w:lang w:eastAsia="en-IE"/>
              </w:rPr>
            </w:pPr>
          </w:p>
          <w:p w14:paraId="2DC7FDDD" w14:textId="77777777" w:rsidR="00846ED6" w:rsidRDefault="00846ED6" w:rsidP="00846ED6">
            <w:pPr>
              <w:spacing w:after="0" w:line="240" w:lineRule="auto"/>
              <w:rPr>
                <w:rFonts w:ascii="Times New Roman" w:eastAsia="Times New Roman" w:hAnsi="Times New Roman"/>
                <w:szCs w:val="24"/>
                <w:lang w:eastAsia="en-IE"/>
              </w:rPr>
            </w:pPr>
          </w:p>
          <w:p w14:paraId="6C62D608" w14:textId="77777777" w:rsidR="00846ED6" w:rsidRDefault="00846ED6" w:rsidP="00846ED6">
            <w:pPr>
              <w:spacing w:after="0" w:line="240" w:lineRule="auto"/>
              <w:rPr>
                <w:rFonts w:ascii="Times New Roman" w:eastAsia="Times New Roman" w:hAnsi="Times New Roman"/>
                <w:szCs w:val="24"/>
                <w:lang w:eastAsia="en-IE"/>
              </w:rPr>
            </w:pPr>
          </w:p>
          <w:p w14:paraId="26B9ED70" w14:textId="77777777" w:rsidR="00846ED6" w:rsidRPr="000E49D2" w:rsidRDefault="00846ED6" w:rsidP="00846ED6">
            <w:pPr>
              <w:spacing w:after="0" w:line="240" w:lineRule="auto"/>
              <w:rPr>
                <w:rFonts w:ascii="Times New Roman" w:eastAsia="Times New Roman" w:hAnsi="Times New Roman"/>
                <w:szCs w:val="24"/>
                <w:lang w:eastAsia="en-IE"/>
              </w:rPr>
            </w:pPr>
          </w:p>
        </w:tc>
      </w:tr>
      <w:tr w:rsidR="00846ED6" w:rsidRPr="000E49D2" w14:paraId="0AC1FFEF" w14:textId="77777777" w:rsidTr="00700136">
        <w:trPr>
          <w:trHeight w:val="845"/>
          <w:jc w:val="center"/>
        </w:trPr>
        <w:tc>
          <w:tcPr>
            <w:tcW w:w="2132" w:type="dxa"/>
            <w:vMerge/>
            <w:tcBorders>
              <w:top w:val="single" w:sz="4" w:space="0" w:color="auto"/>
              <w:left w:val="single" w:sz="4" w:space="0" w:color="auto"/>
              <w:bottom w:val="single" w:sz="4" w:space="0" w:color="000000"/>
              <w:right w:val="dotted" w:sz="4" w:space="0" w:color="auto"/>
            </w:tcBorders>
            <w:vAlign w:val="center"/>
            <w:hideMark/>
          </w:tcPr>
          <w:p w14:paraId="594402F5"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708" w:type="dxa"/>
            <w:tcBorders>
              <w:top w:val="dotted" w:sz="4" w:space="0" w:color="auto"/>
              <w:left w:val="nil"/>
              <w:bottom w:val="single" w:sz="4" w:space="0" w:color="auto"/>
              <w:right w:val="nil"/>
            </w:tcBorders>
          </w:tcPr>
          <w:p w14:paraId="21324AFF"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19.4</w:t>
            </w:r>
          </w:p>
        </w:tc>
        <w:tc>
          <w:tcPr>
            <w:tcW w:w="3402" w:type="dxa"/>
            <w:tcBorders>
              <w:top w:val="dotted" w:sz="4" w:space="0" w:color="auto"/>
              <w:left w:val="nil"/>
              <w:bottom w:val="single" w:sz="4" w:space="0" w:color="auto"/>
              <w:right w:val="dotted" w:sz="4" w:space="0" w:color="auto"/>
            </w:tcBorders>
            <w:hideMark/>
          </w:tcPr>
          <w:p w14:paraId="2173D1E2"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Programme evaluation</w:t>
            </w:r>
          </w:p>
        </w:tc>
        <w:tc>
          <w:tcPr>
            <w:tcW w:w="2323" w:type="dxa"/>
            <w:tcBorders>
              <w:top w:val="dotted" w:sz="4" w:space="0" w:color="auto"/>
              <w:left w:val="nil"/>
              <w:bottom w:val="single" w:sz="4" w:space="0" w:color="auto"/>
              <w:right w:val="dotted" w:sz="4" w:space="0" w:color="auto"/>
            </w:tcBorders>
            <w:hideMark/>
          </w:tcPr>
          <w:p w14:paraId="73479C3F"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Project Evaluation to be commenced.</w:t>
            </w:r>
          </w:p>
        </w:tc>
        <w:tc>
          <w:tcPr>
            <w:tcW w:w="2072" w:type="dxa"/>
            <w:tcBorders>
              <w:top w:val="dotted" w:sz="4" w:space="0" w:color="auto"/>
              <w:left w:val="nil"/>
              <w:bottom w:val="single" w:sz="4" w:space="0" w:color="auto"/>
              <w:right w:val="single" w:sz="4" w:space="0" w:color="auto"/>
            </w:tcBorders>
            <w:hideMark/>
          </w:tcPr>
          <w:p w14:paraId="1D42123A"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Q4, 2024</w:t>
            </w:r>
          </w:p>
        </w:tc>
      </w:tr>
    </w:tbl>
    <w:p w14:paraId="4F842487" w14:textId="77777777" w:rsidR="00846ED6" w:rsidRPr="000E49D2" w:rsidRDefault="00846ED6" w:rsidP="00846ED6">
      <w:pPr>
        <w:rPr>
          <w:b/>
        </w:rPr>
      </w:pPr>
      <w:r w:rsidRPr="000E49D2">
        <w:rPr>
          <w:b/>
        </w:rPr>
        <w:t>* timelines are subject to the timely receipt/confirmation of the funding</w:t>
      </w:r>
    </w:p>
    <w:tbl>
      <w:tblPr>
        <w:tblW w:w="10461" w:type="dxa"/>
        <w:jc w:val="center"/>
        <w:tblLayout w:type="fixed"/>
        <w:tblLook w:val="04A0" w:firstRow="1" w:lastRow="0" w:firstColumn="1" w:lastColumn="0" w:noHBand="0" w:noVBand="1"/>
      </w:tblPr>
      <w:tblGrid>
        <w:gridCol w:w="3402"/>
        <w:gridCol w:w="1017"/>
        <w:gridCol w:w="2527"/>
        <w:gridCol w:w="2126"/>
        <w:gridCol w:w="1389"/>
      </w:tblGrid>
      <w:tr w:rsidR="00846ED6" w:rsidRPr="000E49D2" w14:paraId="4CAAA90D" w14:textId="77777777" w:rsidTr="00700136">
        <w:trPr>
          <w:trHeight w:val="576"/>
          <w:jc w:val="center"/>
        </w:trPr>
        <w:tc>
          <w:tcPr>
            <w:tcW w:w="3402" w:type="dxa"/>
            <w:tcBorders>
              <w:top w:val="single" w:sz="4" w:space="0" w:color="auto"/>
              <w:left w:val="single" w:sz="4" w:space="0" w:color="auto"/>
              <w:bottom w:val="single" w:sz="4" w:space="0" w:color="auto"/>
              <w:right w:val="dotted" w:sz="4" w:space="0" w:color="auto"/>
            </w:tcBorders>
            <w:shd w:val="clear" w:color="auto" w:fill="DEEAF6" w:themeFill="accent1" w:themeFillTint="33"/>
            <w:hideMark/>
          </w:tcPr>
          <w:p w14:paraId="1B7A2B6F"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 xml:space="preserve">Outputs </w:t>
            </w:r>
          </w:p>
        </w:tc>
        <w:tc>
          <w:tcPr>
            <w:tcW w:w="1017" w:type="dxa"/>
            <w:tcBorders>
              <w:top w:val="single" w:sz="4" w:space="0" w:color="auto"/>
              <w:left w:val="nil"/>
              <w:bottom w:val="single" w:sz="4" w:space="0" w:color="auto"/>
              <w:right w:val="nil"/>
            </w:tcBorders>
            <w:shd w:val="clear" w:color="auto" w:fill="DEEAF6" w:themeFill="accent1" w:themeFillTint="33"/>
          </w:tcPr>
          <w:p w14:paraId="38E0F361" w14:textId="77777777" w:rsidR="00846ED6" w:rsidRPr="000E49D2" w:rsidRDefault="00846ED6" w:rsidP="00846ED6">
            <w:pPr>
              <w:spacing w:after="0" w:line="240" w:lineRule="auto"/>
              <w:rPr>
                <w:rFonts w:ascii="Times New Roman" w:eastAsia="Times New Roman" w:hAnsi="Times New Roman"/>
                <w:b/>
                <w:szCs w:val="24"/>
                <w:lang w:eastAsia="en-IE"/>
              </w:rPr>
            </w:pPr>
          </w:p>
        </w:tc>
        <w:tc>
          <w:tcPr>
            <w:tcW w:w="2527" w:type="dxa"/>
            <w:tcBorders>
              <w:top w:val="single" w:sz="4" w:space="0" w:color="auto"/>
              <w:left w:val="nil"/>
              <w:bottom w:val="single" w:sz="4" w:space="0" w:color="auto"/>
              <w:right w:val="dotted" w:sz="4" w:space="0" w:color="auto"/>
            </w:tcBorders>
            <w:shd w:val="clear" w:color="auto" w:fill="DEEAF6" w:themeFill="accent1" w:themeFillTint="33"/>
            <w:hideMark/>
          </w:tcPr>
          <w:p w14:paraId="28E5909A" w14:textId="77777777" w:rsidR="00846ED6" w:rsidRPr="000E49D2" w:rsidRDefault="00846ED6" w:rsidP="00846ED6">
            <w:pPr>
              <w:spacing w:after="0" w:line="240" w:lineRule="auto"/>
              <w:rPr>
                <w:rFonts w:ascii="Times New Roman" w:eastAsia="Times New Roman" w:hAnsi="Times New Roman"/>
                <w:b/>
                <w:szCs w:val="24"/>
                <w:lang w:eastAsia="en-IE"/>
              </w:rPr>
            </w:pPr>
            <w:r w:rsidRPr="000E49D2">
              <w:rPr>
                <w:rFonts w:ascii="Times New Roman" w:eastAsia="Times New Roman" w:hAnsi="Times New Roman"/>
                <w:b/>
                <w:szCs w:val="24"/>
                <w:lang w:eastAsia="en-IE"/>
              </w:rPr>
              <w:t>NCSE Actions</w:t>
            </w:r>
          </w:p>
        </w:tc>
        <w:tc>
          <w:tcPr>
            <w:tcW w:w="2126" w:type="dxa"/>
            <w:tcBorders>
              <w:top w:val="single" w:sz="4" w:space="0" w:color="auto"/>
              <w:left w:val="nil"/>
              <w:bottom w:val="single" w:sz="4" w:space="0" w:color="auto"/>
              <w:right w:val="dotted" w:sz="4" w:space="0" w:color="auto"/>
            </w:tcBorders>
            <w:shd w:val="clear" w:color="auto" w:fill="DEEAF6" w:themeFill="accent1" w:themeFillTint="33"/>
            <w:hideMark/>
          </w:tcPr>
          <w:p w14:paraId="09E93EE9" w14:textId="77777777" w:rsidR="00846ED6" w:rsidRPr="000E49D2" w:rsidRDefault="00846ED6" w:rsidP="00846ED6">
            <w:pPr>
              <w:spacing w:after="0" w:line="240" w:lineRule="auto"/>
              <w:rPr>
                <w:rFonts w:ascii="Times New Roman" w:eastAsia="Times New Roman" w:hAnsi="Times New Roman"/>
                <w:b/>
                <w:szCs w:val="24"/>
                <w:lang w:eastAsia="en-IE"/>
              </w:rPr>
            </w:pPr>
            <w:r w:rsidRPr="000E49D2">
              <w:rPr>
                <w:rFonts w:ascii="Times New Roman" w:eastAsia="Times New Roman" w:hAnsi="Times New Roman"/>
                <w:b/>
                <w:szCs w:val="24"/>
                <w:lang w:eastAsia="en-IE"/>
              </w:rPr>
              <w:t>Key Performance Indicator</w:t>
            </w:r>
          </w:p>
        </w:tc>
        <w:tc>
          <w:tcPr>
            <w:tcW w:w="1389" w:type="dxa"/>
            <w:tcBorders>
              <w:top w:val="single" w:sz="4" w:space="0" w:color="auto"/>
              <w:left w:val="nil"/>
              <w:bottom w:val="single" w:sz="4" w:space="0" w:color="auto"/>
              <w:right w:val="single" w:sz="4" w:space="0" w:color="auto"/>
            </w:tcBorders>
            <w:shd w:val="clear" w:color="auto" w:fill="DEEAF6" w:themeFill="accent1" w:themeFillTint="33"/>
            <w:hideMark/>
          </w:tcPr>
          <w:p w14:paraId="541F37C0" w14:textId="77777777" w:rsidR="00846ED6" w:rsidRPr="000E49D2" w:rsidRDefault="00846ED6" w:rsidP="00846ED6">
            <w:pPr>
              <w:spacing w:after="0" w:line="240" w:lineRule="auto"/>
              <w:rPr>
                <w:rFonts w:ascii="Times New Roman" w:eastAsia="Times New Roman" w:hAnsi="Times New Roman"/>
                <w:b/>
                <w:szCs w:val="24"/>
                <w:lang w:eastAsia="en-IE"/>
              </w:rPr>
            </w:pPr>
            <w:r w:rsidRPr="000E49D2">
              <w:rPr>
                <w:rFonts w:ascii="Times New Roman" w:eastAsia="Times New Roman" w:hAnsi="Times New Roman"/>
                <w:b/>
                <w:szCs w:val="24"/>
                <w:lang w:eastAsia="en-IE"/>
              </w:rPr>
              <w:t>Timeframe</w:t>
            </w:r>
          </w:p>
        </w:tc>
      </w:tr>
      <w:tr w:rsidR="00846ED6" w:rsidRPr="000E49D2" w14:paraId="68A83D54" w14:textId="77777777" w:rsidTr="00700136">
        <w:trPr>
          <w:trHeight w:val="300"/>
          <w:jc w:val="center"/>
        </w:trPr>
        <w:tc>
          <w:tcPr>
            <w:tcW w:w="10461" w:type="dxa"/>
            <w:gridSpan w:val="5"/>
            <w:tcBorders>
              <w:top w:val="nil"/>
              <w:left w:val="single" w:sz="8" w:space="0" w:color="auto"/>
              <w:bottom w:val="nil"/>
              <w:right w:val="nil"/>
            </w:tcBorders>
            <w:shd w:val="clear" w:color="000000" w:fill="EAF1DD"/>
          </w:tcPr>
          <w:p w14:paraId="4A242B91" w14:textId="77777777" w:rsidR="00846ED6" w:rsidRPr="000E49D2" w:rsidRDefault="00846ED6" w:rsidP="00846ED6">
            <w:pPr>
              <w:spacing w:after="0" w:line="240" w:lineRule="auto"/>
              <w:rPr>
                <w:rFonts w:ascii="Times New Roman" w:eastAsia="Times New Roman" w:hAnsi="Times New Roman"/>
                <w:b/>
                <w:bCs/>
                <w:szCs w:val="24"/>
                <w:lang w:eastAsia="en-IE"/>
              </w:rPr>
            </w:pPr>
            <w:r>
              <w:rPr>
                <w:rFonts w:ascii="Times New Roman" w:eastAsia="Times New Roman" w:hAnsi="Times New Roman"/>
                <w:b/>
                <w:bCs/>
                <w:szCs w:val="24"/>
                <w:lang w:eastAsia="en-IE"/>
              </w:rPr>
              <w:t xml:space="preserve">20. </w:t>
            </w:r>
            <w:r w:rsidRPr="000E49D2">
              <w:rPr>
                <w:rFonts w:ascii="Times New Roman" w:eastAsia="Times New Roman" w:hAnsi="Times New Roman"/>
                <w:b/>
                <w:bCs/>
                <w:szCs w:val="24"/>
                <w:lang w:eastAsia="en-IE"/>
              </w:rPr>
              <w:t xml:space="preserve">Engagement with Education Agencies and other stakeholders       </w:t>
            </w:r>
          </w:p>
        </w:tc>
      </w:tr>
      <w:tr w:rsidR="00846ED6" w:rsidRPr="000E49D2" w14:paraId="7D4DA45E" w14:textId="77777777" w:rsidTr="00700136">
        <w:trPr>
          <w:trHeight w:val="662"/>
          <w:jc w:val="center"/>
        </w:trPr>
        <w:tc>
          <w:tcPr>
            <w:tcW w:w="3402" w:type="dxa"/>
            <w:vMerge w:val="restart"/>
            <w:tcBorders>
              <w:top w:val="single" w:sz="4" w:space="0" w:color="auto"/>
              <w:left w:val="single" w:sz="4" w:space="0" w:color="auto"/>
              <w:bottom w:val="single" w:sz="4" w:space="0" w:color="000000"/>
              <w:right w:val="dotted" w:sz="4" w:space="0" w:color="auto"/>
            </w:tcBorders>
            <w:hideMark/>
          </w:tcPr>
          <w:p w14:paraId="1945AFB0"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Expand linkages with TUSLA in respect of the TESS and AEARS programs.</w:t>
            </w:r>
          </w:p>
        </w:tc>
        <w:tc>
          <w:tcPr>
            <w:tcW w:w="1017" w:type="dxa"/>
            <w:tcBorders>
              <w:top w:val="single" w:sz="4" w:space="0" w:color="auto"/>
              <w:left w:val="dotted" w:sz="4" w:space="0" w:color="auto"/>
            </w:tcBorders>
          </w:tcPr>
          <w:p w14:paraId="2171A332"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20.1</w:t>
            </w:r>
          </w:p>
        </w:tc>
        <w:tc>
          <w:tcPr>
            <w:tcW w:w="2527" w:type="dxa"/>
            <w:vMerge w:val="restart"/>
            <w:tcBorders>
              <w:top w:val="single" w:sz="4" w:space="0" w:color="auto"/>
              <w:bottom w:val="single" w:sz="4" w:space="0" w:color="auto"/>
              <w:right w:val="dotted" w:sz="4" w:space="0" w:color="auto"/>
            </w:tcBorders>
            <w:hideMark/>
          </w:tcPr>
          <w:p w14:paraId="1F8E67BE"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Development and finalisation of engagement protocol for NCSE and TUSLA to ensure frequent and substantive engagement with TUSLA.</w:t>
            </w:r>
          </w:p>
        </w:tc>
        <w:tc>
          <w:tcPr>
            <w:tcW w:w="2126" w:type="dxa"/>
            <w:tcBorders>
              <w:top w:val="single" w:sz="4" w:space="0" w:color="auto"/>
              <w:left w:val="nil"/>
              <w:bottom w:val="dotted" w:sz="4" w:space="0" w:color="auto"/>
              <w:right w:val="dotted" w:sz="4" w:space="0" w:color="auto"/>
            </w:tcBorders>
            <w:hideMark/>
          </w:tcPr>
          <w:p w14:paraId="352EAECE"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4 meetings per year</w:t>
            </w:r>
          </w:p>
        </w:tc>
        <w:tc>
          <w:tcPr>
            <w:tcW w:w="1389" w:type="dxa"/>
            <w:tcBorders>
              <w:top w:val="single" w:sz="4" w:space="0" w:color="auto"/>
              <w:left w:val="nil"/>
              <w:bottom w:val="dotted" w:sz="4" w:space="0" w:color="auto"/>
              <w:right w:val="single" w:sz="4" w:space="0" w:color="auto"/>
            </w:tcBorders>
            <w:hideMark/>
          </w:tcPr>
          <w:p w14:paraId="5AF4D2F3"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Ongoing</w:t>
            </w:r>
          </w:p>
        </w:tc>
      </w:tr>
      <w:tr w:rsidR="00846ED6" w:rsidRPr="000E49D2" w14:paraId="7B280E6A" w14:textId="77777777" w:rsidTr="00700136">
        <w:trPr>
          <w:trHeight w:val="600"/>
          <w:jc w:val="center"/>
        </w:trPr>
        <w:tc>
          <w:tcPr>
            <w:tcW w:w="3402" w:type="dxa"/>
            <w:vMerge/>
            <w:tcBorders>
              <w:top w:val="single" w:sz="4" w:space="0" w:color="auto"/>
              <w:left w:val="single" w:sz="4" w:space="0" w:color="auto"/>
              <w:bottom w:val="single" w:sz="4" w:space="0" w:color="000000"/>
              <w:right w:val="dotted" w:sz="4" w:space="0" w:color="auto"/>
            </w:tcBorders>
            <w:vAlign w:val="center"/>
            <w:hideMark/>
          </w:tcPr>
          <w:p w14:paraId="26A7A02A"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1017" w:type="dxa"/>
            <w:tcBorders>
              <w:left w:val="dotted" w:sz="4" w:space="0" w:color="auto"/>
              <w:bottom w:val="single" w:sz="4" w:space="0" w:color="000000"/>
            </w:tcBorders>
          </w:tcPr>
          <w:p w14:paraId="07B82209"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2527" w:type="dxa"/>
            <w:vMerge/>
            <w:tcBorders>
              <w:top w:val="single" w:sz="4" w:space="0" w:color="auto"/>
              <w:left w:val="nil"/>
              <w:bottom w:val="single" w:sz="4" w:space="0" w:color="000000"/>
              <w:right w:val="dotted" w:sz="4" w:space="0" w:color="auto"/>
            </w:tcBorders>
            <w:vAlign w:val="center"/>
            <w:hideMark/>
          </w:tcPr>
          <w:p w14:paraId="3DFE5E47"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2126" w:type="dxa"/>
            <w:tcBorders>
              <w:top w:val="nil"/>
              <w:left w:val="nil"/>
              <w:bottom w:val="single" w:sz="4" w:space="0" w:color="auto"/>
              <w:right w:val="dotted" w:sz="4" w:space="0" w:color="auto"/>
            </w:tcBorders>
            <w:hideMark/>
          </w:tcPr>
          <w:p w14:paraId="6273ADAC"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Production of Engagement Protocol</w:t>
            </w:r>
            <w:r>
              <w:rPr>
                <w:rFonts w:ascii="Times New Roman" w:eastAsia="Times New Roman" w:hAnsi="Times New Roman"/>
                <w:szCs w:val="24"/>
                <w:lang w:eastAsia="en-IE"/>
              </w:rPr>
              <w:t xml:space="preserve"> by Q1, 2024</w:t>
            </w:r>
          </w:p>
        </w:tc>
        <w:tc>
          <w:tcPr>
            <w:tcW w:w="1389" w:type="dxa"/>
            <w:tcBorders>
              <w:top w:val="nil"/>
              <w:left w:val="nil"/>
              <w:bottom w:val="single" w:sz="4" w:space="0" w:color="auto"/>
              <w:right w:val="single" w:sz="4" w:space="0" w:color="auto"/>
            </w:tcBorders>
            <w:hideMark/>
          </w:tcPr>
          <w:p w14:paraId="0ADA7E33"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Q2, 2024</w:t>
            </w:r>
          </w:p>
        </w:tc>
      </w:tr>
      <w:tr w:rsidR="00846ED6" w:rsidRPr="000E49D2" w14:paraId="169628BD" w14:textId="77777777" w:rsidTr="00700136">
        <w:trPr>
          <w:trHeight w:val="3000"/>
          <w:jc w:val="center"/>
        </w:trPr>
        <w:tc>
          <w:tcPr>
            <w:tcW w:w="3402" w:type="dxa"/>
            <w:tcBorders>
              <w:top w:val="nil"/>
              <w:left w:val="single" w:sz="4" w:space="0" w:color="auto"/>
              <w:bottom w:val="single" w:sz="4" w:space="0" w:color="auto"/>
              <w:right w:val="dotted" w:sz="4" w:space="0" w:color="auto"/>
            </w:tcBorders>
            <w:hideMark/>
          </w:tcPr>
          <w:p w14:paraId="4ABDF8EF"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Engage with TUSLA directly in respect of Reduced School Days for Children with Special Needs</w:t>
            </w:r>
          </w:p>
        </w:tc>
        <w:tc>
          <w:tcPr>
            <w:tcW w:w="1017" w:type="dxa"/>
            <w:tcBorders>
              <w:top w:val="nil"/>
              <w:left w:val="nil"/>
              <w:bottom w:val="single" w:sz="4" w:space="0" w:color="auto"/>
              <w:right w:val="nil"/>
            </w:tcBorders>
          </w:tcPr>
          <w:p w14:paraId="7503CF8C"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20.2</w:t>
            </w:r>
          </w:p>
        </w:tc>
        <w:tc>
          <w:tcPr>
            <w:tcW w:w="2527" w:type="dxa"/>
            <w:tcBorders>
              <w:top w:val="nil"/>
              <w:left w:val="nil"/>
              <w:bottom w:val="single" w:sz="4" w:space="0" w:color="auto"/>
              <w:right w:val="dotted" w:sz="4" w:space="0" w:color="auto"/>
            </w:tcBorders>
            <w:hideMark/>
          </w:tcPr>
          <w:p w14:paraId="2E3E2F30"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Engagement with TESS on the Reduced School Day (RSD) guidelines and how it impacts students with Special Needs.</w:t>
            </w:r>
          </w:p>
        </w:tc>
        <w:tc>
          <w:tcPr>
            <w:tcW w:w="2126" w:type="dxa"/>
            <w:tcBorders>
              <w:top w:val="nil"/>
              <w:left w:val="nil"/>
              <w:bottom w:val="single" w:sz="4" w:space="0" w:color="auto"/>
              <w:right w:val="dotted" w:sz="4" w:space="0" w:color="auto"/>
            </w:tcBorders>
            <w:hideMark/>
          </w:tcPr>
          <w:p w14:paraId="22A50BB2"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Engagement on the RSD with TUSLA to ensure children with complex special education needs who are on RSDs are being supported effectively.</w:t>
            </w:r>
          </w:p>
        </w:tc>
        <w:tc>
          <w:tcPr>
            <w:tcW w:w="1389" w:type="dxa"/>
            <w:tcBorders>
              <w:top w:val="nil"/>
              <w:left w:val="nil"/>
              <w:bottom w:val="single" w:sz="4" w:space="0" w:color="auto"/>
              <w:right w:val="single" w:sz="4" w:space="0" w:color="auto"/>
            </w:tcBorders>
            <w:hideMark/>
          </w:tcPr>
          <w:p w14:paraId="30BE7B8A"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Ongoing</w:t>
            </w:r>
          </w:p>
        </w:tc>
      </w:tr>
      <w:tr w:rsidR="00846ED6" w:rsidRPr="000E49D2" w14:paraId="564E3DDF" w14:textId="77777777" w:rsidTr="00700136">
        <w:trPr>
          <w:trHeight w:val="1800"/>
          <w:jc w:val="center"/>
        </w:trPr>
        <w:tc>
          <w:tcPr>
            <w:tcW w:w="3402" w:type="dxa"/>
            <w:tcBorders>
              <w:top w:val="nil"/>
              <w:left w:val="single" w:sz="4" w:space="0" w:color="auto"/>
              <w:bottom w:val="single" w:sz="4" w:space="0" w:color="auto"/>
              <w:right w:val="dotted" w:sz="4" w:space="0" w:color="auto"/>
            </w:tcBorders>
            <w:hideMark/>
          </w:tcPr>
          <w:p w14:paraId="19A598B4"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 xml:space="preserve">Engagement with Special Education Bodies and other Education Agencies and Stakeholders       </w:t>
            </w:r>
          </w:p>
        </w:tc>
        <w:tc>
          <w:tcPr>
            <w:tcW w:w="1017" w:type="dxa"/>
            <w:tcBorders>
              <w:top w:val="nil"/>
              <w:left w:val="nil"/>
              <w:bottom w:val="single" w:sz="4" w:space="0" w:color="auto"/>
              <w:right w:val="nil"/>
            </w:tcBorders>
          </w:tcPr>
          <w:p w14:paraId="00DFF428"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20.3</w:t>
            </w:r>
          </w:p>
        </w:tc>
        <w:tc>
          <w:tcPr>
            <w:tcW w:w="2527" w:type="dxa"/>
            <w:tcBorders>
              <w:top w:val="nil"/>
              <w:left w:val="nil"/>
              <w:bottom w:val="single" w:sz="4" w:space="0" w:color="auto"/>
              <w:right w:val="dotted" w:sz="4" w:space="0" w:color="auto"/>
            </w:tcBorders>
            <w:hideMark/>
          </w:tcPr>
          <w:p w14:paraId="2AA64FF0"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Continued engagement with other national education agencies regarding strategic education initiatives</w:t>
            </w:r>
          </w:p>
        </w:tc>
        <w:tc>
          <w:tcPr>
            <w:tcW w:w="2126" w:type="dxa"/>
            <w:tcBorders>
              <w:top w:val="nil"/>
              <w:left w:val="nil"/>
              <w:bottom w:val="single" w:sz="4" w:space="0" w:color="auto"/>
              <w:right w:val="dotted" w:sz="4" w:space="0" w:color="auto"/>
            </w:tcBorders>
            <w:hideMark/>
          </w:tcPr>
          <w:p w14:paraId="495586E0" w14:textId="77777777" w:rsidR="00846ED6" w:rsidRPr="0042581A" w:rsidRDefault="00846ED6" w:rsidP="00846ED6">
            <w:pPr>
              <w:spacing w:after="0" w:line="240" w:lineRule="auto"/>
              <w:rPr>
                <w:rFonts w:ascii="Times New Roman" w:eastAsia="Times New Roman" w:hAnsi="Times New Roman"/>
                <w:szCs w:val="24"/>
                <w:lang w:eastAsia="en-IE"/>
              </w:rPr>
            </w:pPr>
            <w:r w:rsidRPr="0042581A">
              <w:rPr>
                <w:rFonts w:ascii="Times New Roman" w:eastAsia="Times New Roman" w:hAnsi="Times New Roman"/>
                <w:szCs w:val="24"/>
                <w:lang w:eastAsia="en-IE"/>
              </w:rPr>
              <w:t>Engagement with other national education agencies regarding strategic education initiatives</w:t>
            </w:r>
          </w:p>
          <w:p w14:paraId="712418CD" w14:textId="77777777" w:rsidR="00846ED6" w:rsidRPr="000E49D2" w:rsidRDefault="00846ED6" w:rsidP="00846ED6">
            <w:pPr>
              <w:spacing w:after="0" w:line="240" w:lineRule="auto"/>
              <w:rPr>
                <w:rFonts w:ascii="Times New Roman" w:eastAsia="Times New Roman" w:hAnsi="Times New Roman"/>
                <w:szCs w:val="24"/>
                <w:lang w:eastAsia="en-IE"/>
              </w:rPr>
            </w:pPr>
          </w:p>
        </w:tc>
        <w:tc>
          <w:tcPr>
            <w:tcW w:w="1389" w:type="dxa"/>
            <w:tcBorders>
              <w:top w:val="nil"/>
              <w:left w:val="nil"/>
              <w:bottom w:val="single" w:sz="4" w:space="0" w:color="auto"/>
              <w:right w:val="single" w:sz="4" w:space="0" w:color="auto"/>
            </w:tcBorders>
            <w:hideMark/>
          </w:tcPr>
          <w:p w14:paraId="10D85554"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Ongoing</w:t>
            </w:r>
          </w:p>
        </w:tc>
      </w:tr>
      <w:tr w:rsidR="00846ED6" w:rsidRPr="000E49D2" w14:paraId="24700C73" w14:textId="77777777" w:rsidTr="00700136">
        <w:trPr>
          <w:trHeight w:val="1800"/>
          <w:jc w:val="center"/>
        </w:trPr>
        <w:tc>
          <w:tcPr>
            <w:tcW w:w="3402" w:type="dxa"/>
            <w:tcBorders>
              <w:top w:val="nil"/>
              <w:left w:val="single" w:sz="4" w:space="0" w:color="auto"/>
              <w:bottom w:val="dotted" w:sz="4" w:space="0" w:color="auto"/>
              <w:right w:val="dotted" w:sz="4" w:space="0" w:color="auto"/>
            </w:tcBorders>
            <w:hideMark/>
          </w:tcPr>
          <w:p w14:paraId="12A8835C"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Ensure a shared and agreed understanding of working procedures and protocols between the NCSE and the DE Special Education/NEPS/Inspectorate</w:t>
            </w:r>
          </w:p>
        </w:tc>
        <w:tc>
          <w:tcPr>
            <w:tcW w:w="1017" w:type="dxa"/>
            <w:tcBorders>
              <w:top w:val="nil"/>
              <w:left w:val="nil"/>
              <w:bottom w:val="dotted" w:sz="4" w:space="0" w:color="auto"/>
              <w:right w:val="nil"/>
            </w:tcBorders>
          </w:tcPr>
          <w:p w14:paraId="65C410C0" w14:textId="77777777" w:rsidR="00846ED6" w:rsidRPr="000E49D2"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20.4</w:t>
            </w:r>
          </w:p>
        </w:tc>
        <w:tc>
          <w:tcPr>
            <w:tcW w:w="2527" w:type="dxa"/>
            <w:tcBorders>
              <w:top w:val="nil"/>
              <w:left w:val="nil"/>
              <w:bottom w:val="dotted" w:sz="4" w:space="0" w:color="auto"/>
              <w:right w:val="dotted" w:sz="4" w:space="0" w:color="auto"/>
            </w:tcBorders>
            <w:hideMark/>
          </w:tcPr>
          <w:p w14:paraId="2DC375A9"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 xml:space="preserve">Develop working procedures and protocols between the NCSE and </w:t>
            </w:r>
            <w:r>
              <w:rPr>
                <w:rFonts w:ascii="Times New Roman" w:eastAsia="Times New Roman" w:hAnsi="Times New Roman"/>
                <w:szCs w:val="24"/>
                <w:lang w:eastAsia="en-IE"/>
              </w:rPr>
              <w:t xml:space="preserve">the DE special </w:t>
            </w:r>
            <w:r w:rsidRPr="000E49D2">
              <w:rPr>
                <w:rFonts w:ascii="Times New Roman" w:eastAsia="Times New Roman" w:hAnsi="Times New Roman"/>
                <w:szCs w:val="24"/>
                <w:lang w:eastAsia="en-IE"/>
              </w:rPr>
              <w:t>education/NEPS/Inspectorate</w:t>
            </w:r>
          </w:p>
        </w:tc>
        <w:tc>
          <w:tcPr>
            <w:tcW w:w="2126" w:type="dxa"/>
            <w:tcBorders>
              <w:top w:val="nil"/>
              <w:left w:val="nil"/>
              <w:bottom w:val="dotted" w:sz="4" w:space="0" w:color="auto"/>
              <w:right w:val="dotted" w:sz="4" w:space="0" w:color="auto"/>
            </w:tcBorders>
            <w:hideMark/>
          </w:tcPr>
          <w:p w14:paraId="3E859B0D" w14:textId="77777777" w:rsidR="00846ED6" w:rsidRPr="000E49D2" w:rsidRDefault="00846ED6" w:rsidP="00846ED6">
            <w:pPr>
              <w:spacing w:after="0" w:line="240" w:lineRule="auto"/>
              <w:rPr>
                <w:rFonts w:ascii="Times New Roman" w:eastAsia="Times New Roman" w:hAnsi="Times New Roman"/>
                <w:szCs w:val="24"/>
                <w:lang w:eastAsia="en-IE"/>
              </w:rPr>
            </w:pPr>
            <w:r w:rsidRPr="000E49D2">
              <w:rPr>
                <w:rFonts w:ascii="Times New Roman" w:eastAsia="Times New Roman" w:hAnsi="Times New Roman"/>
                <w:szCs w:val="24"/>
                <w:lang w:eastAsia="en-IE"/>
              </w:rPr>
              <w:t>Protocols developed</w:t>
            </w:r>
            <w:r>
              <w:rPr>
                <w:rFonts w:ascii="Times New Roman" w:eastAsia="Times New Roman" w:hAnsi="Times New Roman"/>
                <w:szCs w:val="24"/>
                <w:lang w:eastAsia="en-IE"/>
              </w:rPr>
              <w:t xml:space="preserve"> in Q1, 2024</w:t>
            </w:r>
          </w:p>
        </w:tc>
        <w:tc>
          <w:tcPr>
            <w:tcW w:w="1389" w:type="dxa"/>
            <w:tcBorders>
              <w:top w:val="nil"/>
              <w:left w:val="nil"/>
              <w:bottom w:val="dotted" w:sz="4" w:space="0" w:color="auto"/>
              <w:right w:val="single" w:sz="4" w:space="0" w:color="auto"/>
            </w:tcBorders>
            <w:hideMark/>
          </w:tcPr>
          <w:p w14:paraId="269A2694" w14:textId="77777777" w:rsidR="00846ED6"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Q2, 2024</w:t>
            </w:r>
          </w:p>
          <w:p w14:paraId="02C6C1FA" w14:textId="77777777" w:rsidR="00846ED6" w:rsidRDefault="00846ED6" w:rsidP="00846ED6">
            <w:pPr>
              <w:spacing w:after="0" w:line="240" w:lineRule="auto"/>
              <w:rPr>
                <w:rFonts w:ascii="Times New Roman" w:eastAsia="Times New Roman" w:hAnsi="Times New Roman"/>
                <w:szCs w:val="24"/>
                <w:lang w:eastAsia="en-IE"/>
              </w:rPr>
            </w:pPr>
          </w:p>
          <w:p w14:paraId="1E0C4EDE" w14:textId="77777777" w:rsidR="00846ED6" w:rsidRDefault="00846ED6" w:rsidP="00846ED6">
            <w:pPr>
              <w:spacing w:after="0" w:line="240" w:lineRule="auto"/>
              <w:rPr>
                <w:rFonts w:ascii="Times New Roman" w:eastAsia="Times New Roman" w:hAnsi="Times New Roman"/>
                <w:szCs w:val="24"/>
                <w:lang w:eastAsia="en-IE"/>
              </w:rPr>
            </w:pPr>
          </w:p>
          <w:p w14:paraId="593A5338" w14:textId="77777777" w:rsidR="00846ED6" w:rsidRDefault="00846ED6" w:rsidP="00846ED6">
            <w:pPr>
              <w:spacing w:after="0" w:line="240" w:lineRule="auto"/>
              <w:rPr>
                <w:rFonts w:ascii="Times New Roman" w:eastAsia="Times New Roman" w:hAnsi="Times New Roman"/>
                <w:szCs w:val="24"/>
                <w:lang w:eastAsia="en-IE"/>
              </w:rPr>
            </w:pPr>
          </w:p>
          <w:p w14:paraId="2D978182" w14:textId="77777777" w:rsidR="00846ED6" w:rsidRDefault="00846ED6" w:rsidP="00846ED6">
            <w:pPr>
              <w:spacing w:after="0" w:line="240" w:lineRule="auto"/>
              <w:rPr>
                <w:rFonts w:ascii="Times New Roman" w:eastAsia="Times New Roman" w:hAnsi="Times New Roman"/>
                <w:szCs w:val="24"/>
                <w:lang w:eastAsia="en-IE"/>
              </w:rPr>
            </w:pPr>
          </w:p>
          <w:p w14:paraId="28501CDD" w14:textId="77777777" w:rsidR="00846ED6" w:rsidRPr="000E49D2" w:rsidRDefault="00846ED6" w:rsidP="00846ED6">
            <w:pPr>
              <w:spacing w:after="0" w:line="240" w:lineRule="auto"/>
              <w:rPr>
                <w:rFonts w:ascii="Times New Roman" w:eastAsia="Times New Roman" w:hAnsi="Times New Roman"/>
                <w:szCs w:val="24"/>
                <w:lang w:eastAsia="en-IE"/>
              </w:rPr>
            </w:pPr>
          </w:p>
        </w:tc>
      </w:tr>
    </w:tbl>
    <w:tbl>
      <w:tblPr>
        <w:tblpPr w:leftFromText="180" w:rightFromText="180" w:vertAnchor="text" w:horzAnchor="margin" w:tblpXSpec="center" w:tblpY="-295"/>
        <w:tblW w:w="10461" w:type="dxa"/>
        <w:tblLook w:val="04A0" w:firstRow="1" w:lastRow="0" w:firstColumn="1" w:lastColumn="0" w:noHBand="0" w:noVBand="1"/>
      </w:tblPr>
      <w:tblGrid>
        <w:gridCol w:w="2588"/>
        <w:gridCol w:w="668"/>
        <w:gridCol w:w="3885"/>
        <w:gridCol w:w="1849"/>
        <w:gridCol w:w="1471"/>
      </w:tblGrid>
      <w:tr w:rsidR="00846ED6" w:rsidRPr="000E49D2" w14:paraId="019067B4" w14:textId="77777777" w:rsidTr="00700136">
        <w:trPr>
          <w:trHeight w:val="576"/>
        </w:trPr>
        <w:tc>
          <w:tcPr>
            <w:tcW w:w="2588" w:type="dxa"/>
            <w:tcBorders>
              <w:top w:val="single" w:sz="4" w:space="0" w:color="auto"/>
              <w:left w:val="single" w:sz="4" w:space="0" w:color="auto"/>
              <w:bottom w:val="single" w:sz="4" w:space="0" w:color="auto"/>
              <w:right w:val="dotted" w:sz="4" w:space="0" w:color="auto"/>
            </w:tcBorders>
            <w:shd w:val="clear" w:color="auto" w:fill="DEEAF6" w:themeFill="accent1" w:themeFillTint="33"/>
            <w:hideMark/>
          </w:tcPr>
          <w:p w14:paraId="799A5A29" w14:textId="77777777" w:rsidR="00846ED6" w:rsidRPr="000E49D2" w:rsidRDefault="00846ED6" w:rsidP="00846ED6">
            <w:pPr>
              <w:spacing w:after="0" w:line="240" w:lineRule="auto"/>
              <w:rPr>
                <w:rFonts w:ascii="Times New Roman" w:eastAsia="Times New Roman" w:hAnsi="Times New Roman"/>
                <w:b/>
                <w:bCs/>
                <w:szCs w:val="24"/>
                <w:lang w:eastAsia="en-IE"/>
              </w:rPr>
            </w:pPr>
            <w:r w:rsidRPr="000E49D2">
              <w:rPr>
                <w:rFonts w:ascii="Times New Roman" w:eastAsia="Times New Roman" w:hAnsi="Times New Roman"/>
                <w:b/>
                <w:bCs/>
                <w:szCs w:val="24"/>
                <w:lang w:eastAsia="en-IE"/>
              </w:rPr>
              <w:t xml:space="preserve">Outputs </w:t>
            </w:r>
          </w:p>
        </w:tc>
        <w:tc>
          <w:tcPr>
            <w:tcW w:w="668" w:type="dxa"/>
            <w:tcBorders>
              <w:top w:val="single" w:sz="4" w:space="0" w:color="auto"/>
              <w:left w:val="nil"/>
              <w:bottom w:val="single" w:sz="4" w:space="0" w:color="auto"/>
              <w:right w:val="nil"/>
            </w:tcBorders>
            <w:shd w:val="clear" w:color="auto" w:fill="DEEAF6" w:themeFill="accent1" w:themeFillTint="33"/>
          </w:tcPr>
          <w:p w14:paraId="3181D48D" w14:textId="77777777" w:rsidR="00846ED6" w:rsidRPr="000E49D2" w:rsidRDefault="00846ED6" w:rsidP="00846ED6">
            <w:pPr>
              <w:spacing w:after="0" w:line="240" w:lineRule="auto"/>
              <w:rPr>
                <w:rFonts w:ascii="Times New Roman" w:eastAsia="Times New Roman" w:hAnsi="Times New Roman"/>
                <w:b/>
                <w:szCs w:val="24"/>
                <w:lang w:eastAsia="en-IE"/>
              </w:rPr>
            </w:pPr>
          </w:p>
        </w:tc>
        <w:tc>
          <w:tcPr>
            <w:tcW w:w="3885" w:type="dxa"/>
            <w:tcBorders>
              <w:top w:val="single" w:sz="4" w:space="0" w:color="auto"/>
              <w:left w:val="nil"/>
              <w:bottom w:val="single" w:sz="4" w:space="0" w:color="auto"/>
              <w:right w:val="dotted" w:sz="4" w:space="0" w:color="auto"/>
            </w:tcBorders>
            <w:shd w:val="clear" w:color="auto" w:fill="DEEAF6" w:themeFill="accent1" w:themeFillTint="33"/>
            <w:hideMark/>
          </w:tcPr>
          <w:p w14:paraId="5CC3F039" w14:textId="77777777" w:rsidR="00846ED6" w:rsidRPr="000E49D2" w:rsidRDefault="00846ED6" w:rsidP="00846ED6">
            <w:pPr>
              <w:spacing w:after="0" w:line="240" w:lineRule="auto"/>
              <w:rPr>
                <w:rFonts w:ascii="Times New Roman" w:eastAsia="Times New Roman" w:hAnsi="Times New Roman"/>
                <w:b/>
                <w:szCs w:val="24"/>
                <w:lang w:eastAsia="en-IE"/>
              </w:rPr>
            </w:pPr>
            <w:r w:rsidRPr="000E49D2">
              <w:rPr>
                <w:rFonts w:ascii="Times New Roman" w:eastAsia="Times New Roman" w:hAnsi="Times New Roman"/>
                <w:b/>
                <w:szCs w:val="24"/>
                <w:lang w:eastAsia="en-IE"/>
              </w:rPr>
              <w:t>NCSE Actions</w:t>
            </w:r>
          </w:p>
        </w:tc>
        <w:tc>
          <w:tcPr>
            <w:tcW w:w="1849" w:type="dxa"/>
            <w:tcBorders>
              <w:top w:val="single" w:sz="4" w:space="0" w:color="auto"/>
              <w:left w:val="nil"/>
              <w:bottom w:val="single" w:sz="4" w:space="0" w:color="auto"/>
              <w:right w:val="dotted" w:sz="4" w:space="0" w:color="auto"/>
            </w:tcBorders>
            <w:shd w:val="clear" w:color="auto" w:fill="DEEAF6" w:themeFill="accent1" w:themeFillTint="33"/>
            <w:hideMark/>
          </w:tcPr>
          <w:p w14:paraId="63E3B417" w14:textId="77777777" w:rsidR="00846ED6" w:rsidRPr="000E49D2" w:rsidRDefault="00846ED6" w:rsidP="00846ED6">
            <w:pPr>
              <w:spacing w:after="0" w:line="240" w:lineRule="auto"/>
              <w:rPr>
                <w:rFonts w:ascii="Times New Roman" w:eastAsia="Times New Roman" w:hAnsi="Times New Roman"/>
                <w:b/>
                <w:szCs w:val="24"/>
                <w:lang w:eastAsia="en-IE"/>
              </w:rPr>
            </w:pPr>
            <w:r w:rsidRPr="000E49D2">
              <w:rPr>
                <w:rFonts w:ascii="Times New Roman" w:eastAsia="Times New Roman" w:hAnsi="Times New Roman"/>
                <w:b/>
                <w:szCs w:val="24"/>
                <w:lang w:eastAsia="en-IE"/>
              </w:rPr>
              <w:t>Key Performance Indicator</w:t>
            </w:r>
          </w:p>
        </w:tc>
        <w:tc>
          <w:tcPr>
            <w:tcW w:w="1471" w:type="dxa"/>
            <w:tcBorders>
              <w:top w:val="single" w:sz="4" w:space="0" w:color="auto"/>
              <w:left w:val="nil"/>
              <w:bottom w:val="single" w:sz="4" w:space="0" w:color="auto"/>
              <w:right w:val="single" w:sz="4" w:space="0" w:color="auto"/>
            </w:tcBorders>
            <w:shd w:val="clear" w:color="auto" w:fill="DEEAF6" w:themeFill="accent1" w:themeFillTint="33"/>
            <w:hideMark/>
          </w:tcPr>
          <w:p w14:paraId="3180BA16" w14:textId="77777777" w:rsidR="00846ED6" w:rsidRDefault="00846ED6" w:rsidP="00846ED6">
            <w:pPr>
              <w:spacing w:after="0" w:line="240" w:lineRule="auto"/>
              <w:rPr>
                <w:rFonts w:ascii="Times New Roman" w:eastAsia="Times New Roman" w:hAnsi="Times New Roman"/>
                <w:b/>
                <w:szCs w:val="24"/>
                <w:lang w:eastAsia="en-IE"/>
              </w:rPr>
            </w:pPr>
            <w:r w:rsidRPr="000E49D2">
              <w:rPr>
                <w:rFonts w:ascii="Times New Roman" w:eastAsia="Times New Roman" w:hAnsi="Times New Roman"/>
                <w:b/>
                <w:szCs w:val="24"/>
                <w:lang w:eastAsia="en-IE"/>
              </w:rPr>
              <w:t>Timeframe</w:t>
            </w:r>
          </w:p>
          <w:p w14:paraId="326FAEC4" w14:textId="77777777" w:rsidR="00846ED6" w:rsidRPr="000E49D2" w:rsidRDefault="00846ED6" w:rsidP="00846ED6">
            <w:pPr>
              <w:spacing w:after="0" w:line="240" w:lineRule="auto"/>
              <w:rPr>
                <w:rFonts w:ascii="Times New Roman" w:eastAsia="Times New Roman" w:hAnsi="Times New Roman"/>
                <w:b/>
                <w:szCs w:val="24"/>
                <w:lang w:eastAsia="en-IE"/>
              </w:rPr>
            </w:pPr>
          </w:p>
        </w:tc>
      </w:tr>
      <w:tr w:rsidR="00846ED6" w:rsidRPr="000E49D2" w14:paraId="0B77523B" w14:textId="77777777" w:rsidTr="00700136">
        <w:trPr>
          <w:trHeight w:val="417"/>
        </w:trPr>
        <w:tc>
          <w:tcPr>
            <w:tcW w:w="10461"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E71758" w14:textId="77777777" w:rsidR="00846ED6" w:rsidRPr="000E49D2" w:rsidRDefault="00846ED6" w:rsidP="00846ED6">
            <w:pPr>
              <w:spacing w:after="0" w:line="240" w:lineRule="auto"/>
              <w:rPr>
                <w:rFonts w:ascii="Times New Roman" w:eastAsia="Times New Roman" w:hAnsi="Times New Roman"/>
                <w:b/>
                <w:szCs w:val="24"/>
                <w:lang w:eastAsia="en-IE"/>
              </w:rPr>
            </w:pPr>
            <w:r>
              <w:rPr>
                <w:rFonts w:ascii="Times New Roman" w:eastAsia="Times New Roman" w:hAnsi="Times New Roman"/>
                <w:b/>
                <w:szCs w:val="24"/>
                <w:lang w:eastAsia="en-IE"/>
              </w:rPr>
              <w:t>21. Ministerial and Oireachtas Matters Requirements</w:t>
            </w:r>
          </w:p>
        </w:tc>
      </w:tr>
      <w:tr w:rsidR="00846ED6" w:rsidRPr="000E49D2" w14:paraId="6F740977" w14:textId="77777777" w:rsidTr="00700136">
        <w:trPr>
          <w:trHeight w:val="576"/>
        </w:trPr>
        <w:tc>
          <w:tcPr>
            <w:tcW w:w="2588" w:type="dxa"/>
            <w:tcBorders>
              <w:top w:val="single" w:sz="4" w:space="0" w:color="auto"/>
              <w:left w:val="single" w:sz="4" w:space="0" w:color="auto"/>
              <w:bottom w:val="single" w:sz="4" w:space="0" w:color="auto"/>
              <w:right w:val="single" w:sz="4" w:space="0" w:color="auto"/>
            </w:tcBorders>
            <w:shd w:val="clear" w:color="auto" w:fill="FFFFFF" w:themeFill="background1"/>
          </w:tcPr>
          <w:p w14:paraId="7B9A5671" w14:textId="77777777" w:rsidR="00846ED6" w:rsidRPr="005A75E9" w:rsidRDefault="00846ED6" w:rsidP="00846ED6">
            <w:pPr>
              <w:spacing w:after="0" w:line="240" w:lineRule="auto"/>
              <w:rPr>
                <w:rFonts w:ascii="Times New Roman" w:eastAsia="Times New Roman" w:hAnsi="Times New Roman"/>
                <w:b/>
                <w:bCs/>
                <w:szCs w:val="24"/>
                <w:lang w:eastAsia="en-IE"/>
              </w:rPr>
            </w:pPr>
            <w:r w:rsidRPr="005A75E9">
              <w:rPr>
                <w:rFonts w:ascii="Times New Roman" w:eastAsia="Times New Roman" w:hAnsi="Times New Roman"/>
                <w:b/>
                <w:bCs/>
                <w:szCs w:val="24"/>
                <w:lang w:eastAsia="en-IE"/>
              </w:rPr>
              <w:t>Develop procedures to ensure timely, appropriate, accurate and up-to-date replies.</w:t>
            </w:r>
          </w:p>
          <w:p w14:paraId="6AF32DAA" w14:textId="77777777" w:rsidR="00846ED6" w:rsidRPr="000E49D2" w:rsidRDefault="00846ED6" w:rsidP="00846ED6">
            <w:pPr>
              <w:spacing w:after="0" w:line="240" w:lineRule="auto"/>
              <w:rPr>
                <w:rFonts w:ascii="Times New Roman" w:eastAsia="Times New Roman" w:hAnsi="Times New Roman"/>
                <w:b/>
                <w:bCs/>
                <w:szCs w:val="24"/>
                <w:lang w:eastAsia="en-IE"/>
              </w:rPr>
            </w:pPr>
          </w:p>
        </w:tc>
        <w:tc>
          <w:tcPr>
            <w:tcW w:w="668" w:type="dxa"/>
            <w:tcBorders>
              <w:top w:val="single" w:sz="4" w:space="0" w:color="auto"/>
              <w:left w:val="single" w:sz="4" w:space="0" w:color="auto"/>
              <w:bottom w:val="single" w:sz="4" w:space="0" w:color="auto"/>
              <w:right w:val="single" w:sz="4" w:space="0" w:color="auto"/>
            </w:tcBorders>
            <w:shd w:val="clear" w:color="auto" w:fill="FFFFFF" w:themeFill="background1"/>
          </w:tcPr>
          <w:p w14:paraId="0E2BB7B1" w14:textId="77777777" w:rsidR="00846ED6" w:rsidRPr="005A75E9"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21.1</w:t>
            </w:r>
          </w:p>
        </w:tc>
        <w:tc>
          <w:tcPr>
            <w:tcW w:w="3885" w:type="dxa"/>
            <w:tcBorders>
              <w:top w:val="single" w:sz="4" w:space="0" w:color="auto"/>
              <w:left w:val="single" w:sz="4" w:space="0" w:color="auto"/>
              <w:bottom w:val="single" w:sz="4" w:space="0" w:color="auto"/>
              <w:right w:val="dotted" w:sz="4" w:space="0" w:color="auto"/>
            </w:tcBorders>
            <w:shd w:val="clear" w:color="auto" w:fill="FFFFFF" w:themeFill="background1"/>
          </w:tcPr>
          <w:p w14:paraId="3E32A830" w14:textId="77777777" w:rsidR="00846ED6" w:rsidRPr="005A75E9" w:rsidRDefault="00846ED6" w:rsidP="00846ED6">
            <w:pPr>
              <w:spacing w:after="0" w:line="240" w:lineRule="auto"/>
              <w:rPr>
                <w:rFonts w:ascii="Times New Roman" w:eastAsia="Times New Roman" w:hAnsi="Times New Roman"/>
                <w:szCs w:val="24"/>
                <w:lang w:eastAsia="en-IE"/>
              </w:rPr>
            </w:pPr>
            <w:r w:rsidRPr="005A75E9">
              <w:rPr>
                <w:rFonts w:ascii="Times New Roman" w:eastAsia="Times New Roman" w:hAnsi="Times New Roman"/>
                <w:szCs w:val="24"/>
                <w:lang w:eastAsia="en-IE"/>
              </w:rPr>
              <w:t>Ensure that any information sought for press releases/PQs/Reps etc. is up-to-date and is provided within defined time periods.</w:t>
            </w:r>
          </w:p>
          <w:p w14:paraId="386B1DB1" w14:textId="77777777" w:rsidR="00846ED6" w:rsidRPr="005A75E9" w:rsidRDefault="00846ED6" w:rsidP="00846ED6">
            <w:pPr>
              <w:spacing w:after="0" w:line="240" w:lineRule="auto"/>
              <w:rPr>
                <w:rFonts w:ascii="Times New Roman" w:eastAsia="Times New Roman" w:hAnsi="Times New Roman"/>
                <w:szCs w:val="24"/>
                <w:lang w:eastAsia="en-IE"/>
              </w:rPr>
            </w:pPr>
          </w:p>
        </w:tc>
        <w:tc>
          <w:tcPr>
            <w:tcW w:w="1849" w:type="dxa"/>
            <w:tcBorders>
              <w:top w:val="single" w:sz="4" w:space="0" w:color="auto"/>
              <w:left w:val="nil"/>
              <w:bottom w:val="single" w:sz="4" w:space="0" w:color="auto"/>
              <w:right w:val="dotted" w:sz="4" w:space="0" w:color="auto"/>
            </w:tcBorders>
            <w:shd w:val="clear" w:color="auto" w:fill="FFFFFF" w:themeFill="background1"/>
          </w:tcPr>
          <w:p w14:paraId="005EEA7E" w14:textId="77777777" w:rsidR="00846ED6" w:rsidRPr="008A6A7D" w:rsidRDefault="00846ED6" w:rsidP="00846ED6">
            <w:pPr>
              <w:spacing w:after="0" w:line="240" w:lineRule="auto"/>
              <w:rPr>
                <w:rFonts w:ascii="Times New Roman" w:eastAsia="Times New Roman" w:hAnsi="Times New Roman"/>
                <w:szCs w:val="24"/>
                <w:lang w:eastAsia="en-IE"/>
              </w:rPr>
            </w:pPr>
            <w:r w:rsidRPr="005A75E9">
              <w:rPr>
                <w:rFonts w:ascii="Times New Roman" w:eastAsia="Times New Roman" w:hAnsi="Times New Roman"/>
                <w:szCs w:val="24"/>
                <w:lang w:eastAsia="en-IE"/>
              </w:rPr>
              <w:t>Replies issued are accurate, reflective of the situation as it stands and are returned in a timely manner in the format requested.</w:t>
            </w:r>
          </w:p>
        </w:tc>
        <w:tc>
          <w:tcPr>
            <w:tcW w:w="1471" w:type="dxa"/>
            <w:tcBorders>
              <w:top w:val="single" w:sz="4" w:space="0" w:color="auto"/>
              <w:left w:val="nil"/>
              <w:bottom w:val="single" w:sz="4" w:space="0" w:color="auto"/>
              <w:right w:val="single" w:sz="4" w:space="0" w:color="auto"/>
            </w:tcBorders>
            <w:shd w:val="clear" w:color="auto" w:fill="FFFFFF" w:themeFill="background1"/>
          </w:tcPr>
          <w:p w14:paraId="5456996C" w14:textId="77777777" w:rsidR="00846ED6" w:rsidRDefault="00846ED6" w:rsidP="00846ED6">
            <w:pPr>
              <w:spacing w:after="0" w:line="240" w:lineRule="auto"/>
              <w:rPr>
                <w:rFonts w:ascii="Times New Roman" w:eastAsia="Times New Roman" w:hAnsi="Times New Roman"/>
                <w:szCs w:val="24"/>
                <w:lang w:eastAsia="en-IE"/>
              </w:rPr>
            </w:pPr>
            <w:r w:rsidRPr="005A75E9">
              <w:rPr>
                <w:rFonts w:ascii="Times New Roman" w:eastAsia="Times New Roman" w:hAnsi="Times New Roman"/>
                <w:szCs w:val="24"/>
                <w:lang w:eastAsia="en-IE"/>
              </w:rPr>
              <w:t>Ongoing</w:t>
            </w:r>
          </w:p>
          <w:p w14:paraId="1948A02D" w14:textId="77777777" w:rsidR="00846ED6" w:rsidRDefault="00846ED6" w:rsidP="00846ED6">
            <w:pPr>
              <w:spacing w:after="0" w:line="240" w:lineRule="auto"/>
              <w:rPr>
                <w:rFonts w:ascii="Times New Roman" w:eastAsia="Times New Roman" w:hAnsi="Times New Roman"/>
                <w:szCs w:val="24"/>
                <w:lang w:eastAsia="en-IE"/>
              </w:rPr>
            </w:pPr>
          </w:p>
          <w:p w14:paraId="12359B58" w14:textId="77777777" w:rsidR="00846ED6" w:rsidRDefault="00846ED6" w:rsidP="00846ED6">
            <w:pPr>
              <w:spacing w:after="0" w:line="240" w:lineRule="auto"/>
              <w:rPr>
                <w:rFonts w:ascii="Times New Roman" w:eastAsia="Times New Roman" w:hAnsi="Times New Roman"/>
                <w:szCs w:val="24"/>
                <w:lang w:eastAsia="en-IE"/>
              </w:rPr>
            </w:pPr>
          </w:p>
          <w:p w14:paraId="2D952CE7" w14:textId="77777777" w:rsidR="00846ED6" w:rsidRDefault="00846ED6" w:rsidP="00846ED6">
            <w:pPr>
              <w:spacing w:after="0" w:line="240" w:lineRule="auto"/>
              <w:rPr>
                <w:rFonts w:ascii="Times New Roman" w:eastAsia="Times New Roman" w:hAnsi="Times New Roman"/>
                <w:szCs w:val="24"/>
                <w:lang w:eastAsia="en-IE"/>
              </w:rPr>
            </w:pPr>
          </w:p>
          <w:p w14:paraId="4EE85AA8" w14:textId="77777777" w:rsidR="00846ED6" w:rsidRDefault="00846ED6" w:rsidP="00846ED6">
            <w:pPr>
              <w:spacing w:after="0" w:line="240" w:lineRule="auto"/>
              <w:rPr>
                <w:rFonts w:ascii="Times New Roman" w:eastAsia="Times New Roman" w:hAnsi="Times New Roman"/>
                <w:szCs w:val="24"/>
                <w:lang w:eastAsia="en-IE"/>
              </w:rPr>
            </w:pPr>
          </w:p>
          <w:p w14:paraId="42EAB679" w14:textId="77777777" w:rsidR="00846ED6" w:rsidRDefault="00846ED6" w:rsidP="00846ED6">
            <w:pPr>
              <w:spacing w:after="0" w:line="240" w:lineRule="auto"/>
              <w:rPr>
                <w:rFonts w:ascii="Times New Roman" w:eastAsia="Times New Roman" w:hAnsi="Times New Roman"/>
                <w:szCs w:val="24"/>
                <w:lang w:eastAsia="en-IE"/>
              </w:rPr>
            </w:pPr>
          </w:p>
          <w:p w14:paraId="416718D2" w14:textId="77777777" w:rsidR="00846ED6" w:rsidRDefault="00846ED6" w:rsidP="00846ED6">
            <w:pPr>
              <w:spacing w:after="0" w:line="240" w:lineRule="auto"/>
              <w:rPr>
                <w:rFonts w:ascii="Times New Roman" w:eastAsia="Times New Roman" w:hAnsi="Times New Roman"/>
                <w:szCs w:val="24"/>
                <w:lang w:eastAsia="en-IE"/>
              </w:rPr>
            </w:pPr>
          </w:p>
          <w:p w14:paraId="2B301A77" w14:textId="77777777" w:rsidR="00846ED6" w:rsidRPr="005A75E9" w:rsidRDefault="00846ED6" w:rsidP="00846ED6">
            <w:pPr>
              <w:spacing w:after="0" w:line="240" w:lineRule="auto"/>
              <w:rPr>
                <w:rFonts w:ascii="Times New Roman" w:eastAsia="Times New Roman" w:hAnsi="Times New Roman"/>
                <w:szCs w:val="24"/>
                <w:lang w:eastAsia="en-IE"/>
              </w:rPr>
            </w:pPr>
          </w:p>
        </w:tc>
      </w:tr>
      <w:tr w:rsidR="00846ED6" w:rsidRPr="000E49D2" w14:paraId="6A368285" w14:textId="77777777" w:rsidTr="00700136">
        <w:trPr>
          <w:trHeight w:val="313"/>
        </w:trPr>
        <w:tc>
          <w:tcPr>
            <w:tcW w:w="10461"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19C09F3" w14:textId="77777777" w:rsidR="00846ED6" w:rsidRPr="008A6A7D" w:rsidRDefault="00846ED6" w:rsidP="00846ED6">
            <w:pPr>
              <w:spacing w:after="0" w:line="240" w:lineRule="auto"/>
              <w:rPr>
                <w:rFonts w:ascii="Times New Roman" w:eastAsia="Times New Roman" w:hAnsi="Times New Roman"/>
                <w:b/>
                <w:szCs w:val="24"/>
                <w:lang w:eastAsia="en-IE"/>
              </w:rPr>
            </w:pPr>
            <w:r>
              <w:rPr>
                <w:rFonts w:ascii="Times New Roman" w:eastAsia="Times New Roman" w:hAnsi="Times New Roman"/>
                <w:b/>
                <w:szCs w:val="24"/>
                <w:lang w:eastAsia="en-IE"/>
              </w:rPr>
              <w:t xml:space="preserve">22. </w:t>
            </w:r>
            <w:r w:rsidRPr="008A6A7D">
              <w:rPr>
                <w:rFonts w:ascii="Times New Roman" w:eastAsia="Times New Roman" w:hAnsi="Times New Roman"/>
                <w:b/>
                <w:szCs w:val="24"/>
                <w:lang w:eastAsia="en-IE"/>
              </w:rPr>
              <w:t>Litigation Reporting</w:t>
            </w:r>
          </w:p>
        </w:tc>
      </w:tr>
      <w:tr w:rsidR="00846ED6" w:rsidRPr="000E49D2" w14:paraId="0164CE91" w14:textId="77777777" w:rsidTr="00700136">
        <w:trPr>
          <w:trHeight w:val="1264"/>
        </w:trPr>
        <w:tc>
          <w:tcPr>
            <w:tcW w:w="2588" w:type="dxa"/>
            <w:vMerge w:val="restart"/>
            <w:tcBorders>
              <w:top w:val="single" w:sz="4" w:space="0" w:color="auto"/>
              <w:left w:val="single" w:sz="4" w:space="0" w:color="auto"/>
              <w:right w:val="single" w:sz="4" w:space="0" w:color="auto"/>
            </w:tcBorders>
            <w:shd w:val="clear" w:color="auto" w:fill="FFFFFF" w:themeFill="background1"/>
          </w:tcPr>
          <w:p w14:paraId="483A20F3" w14:textId="77777777" w:rsidR="00846ED6" w:rsidRPr="008A6A7D" w:rsidRDefault="00846ED6" w:rsidP="00846ED6">
            <w:pPr>
              <w:rPr>
                <w:rFonts w:ascii="Times New Roman" w:eastAsia="Times New Roman" w:hAnsi="Times New Roman"/>
                <w:b/>
                <w:szCs w:val="24"/>
                <w:lang w:eastAsia="en-IE"/>
              </w:rPr>
            </w:pPr>
            <w:r w:rsidRPr="008A6A7D">
              <w:rPr>
                <w:rFonts w:ascii="Times New Roman" w:eastAsia="Times New Roman" w:hAnsi="Times New Roman"/>
                <w:b/>
                <w:szCs w:val="24"/>
                <w:lang w:eastAsia="en-IE"/>
              </w:rPr>
              <w:t>Develop procedures to ensure timely, appropriate, accurate and up-to-date replies.</w:t>
            </w:r>
          </w:p>
          <w:p w14:paraId="790EF50C" w14:textId="77777777" w:rsidR="00846ED6" w:rsidRPr="008A6A7D" w:rsidRDefault="00846ED6" w:rsidP="00846ED6">
            <w:pPr>
              <w:spacing w:after="0" w:line="240" w:lineRule="auto"/>
              <w:rPr>
                <w:rFonts w:ascii="Times New Roman" w:eastAsia="Times New Roman" w:hAnsi="Times New Roman"/>
                <w:b/>
                <w:szCs w:val="24"/>
                <w:lang w:eastAsia="en-IE"/>
              </w:rPr>
            </w:pPr>
          </w:p>
        </w:tc>
        <w:tc>
          <w:tcPr>
            <w:tcW w:w="668" w:type="dxa"/>
            <w:tcBorders>
              <w:top w:val="single" w:sz="4" w:space="0" w:color="auto"/>
              <w:left w:val="single" w:sz="4" w:space="0" w:color="auto"/>
              <w:right w:val="single" w:sz="4" w:space="0" w:color="auto"/>
            </w:tcBorders>
            <w:shd w:val="clear" w:color="auto" w:fill="FFFFFF" w:themeFill="background1"/>
          </w:tcPr>
          <w:p w14:paraId="4DDBC758" w14:textId="77777777" w:rsidR="00846ED6" w:rsidRPr="008A6A7D"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22.1</w:t>
            </w:r>
          </w:p>
        </w:tc>
        <w:tc>
          <w:tcPr>
            <w:tcW w:w="3885" w:type="dxa"/>
            <w:tcBorders>
              <w:top w:val="single" w:sz="4" w:space="0" w:color="auto"/>
              <w:left w:val="single" w:sz="4" w:space="0" w:color="auto"/>
              <w:bottom w:val="single" w:sz="4" w:space="0" w:color="auto"/>
              <w:right w:val="dotted" w:sz="4" w:space="0" w:color="auto"/>
            </w:tcBorders>
            <w:shd w:val="clear" w:color="auto" w:fill="FFFFFF" w:themeFill="background1"/>
          </w:tcPr>
          <w:p w14:paraId="037B49B9" w14:textId="77777777" w:rsidR="00846ED6" w:rsidRPr="008A6A7D" w:rsidRDefault="00846ED6" w:rsidP="00846ED6">
            <w:pPr>
              <w:spacing w:after="0" w:line="240" w:lineRule="auto"/>
              <w:rPr>
                <w:rFonts w:ascii="Times New Roman" w:eastAsia="Times New Roman" w:hAnsi="Times New Roman"/>
                <w:szCs w:val="24"/>
                <w:lang w:eastAsia="en-IE"/>
              </w:rPr>
            </w:pPr>
            <w:r w:rsidRPr="008A6A7D">
              <w:rPr>
                <w:rFonts w:ascii="Times New Roman" w:eastAsia="Times New Roman" w:hAnsi="Times New Roman"/>
                <w:szCs w:val="24"/>
                <w:lang w:eastAsia="en-IE"/>
              </w:rPr>
              <w:t>Ensure that any information sought for litigation cases is up-to-date and is provided within defined time periods.</w:t>
            </w:r>
          </w:p>
          <w:p w14:paraId="2BC7EE03" w14:textId="77777777" w:rsidR="00846ED6" w:rsidRPr="008A6A7D" w:rsidRDefault="00846ED6" w:rsidP="00846ED6">
            <w:pPr>
              <w:spacing w:after="0" w:line="240" w:lineRule="auto"/>
              <w:rPr>
                <w:rFonts w:ascii="Times New Roman" w:eastAsia="Times New Roman" w:hAnsi="Times New Roman"/>
                <w:szCs w:val="24"/>
                <w:lang w:eastAsia="en-IE"/>
              </w:rPr>
            </w:pPr>
          </w:p>
        </w:tc>
        <w:tc>
          <w:tcPr>
            <w:tcW w:w="1849" w:type="dxa"/>
            <w:tcBorders>
              <w:top w:val="dotted" w:sz="4" w:space="0" w:color="auto"/>
              <w:left w:val="dotted" w:sz="4" w:space="0" w:color="auto"/>
              <w:bottom w:val="dotted" w:sz="4" w:space="0" w:color="auto"/>
              <w:right w:val="dotted" w:sz="4" w:space="0" w:color="auto"/>
            </w:tcBorders>
            <w:shd w:val="clear" w:color="auto" w:fill="FFFFFF" w:themeFill="background1"/>
          </w:tcPr>
          <w:p w14:paraId="3002BE96" w14:textId="77777777" w:rsidR="00846ED6" w:rsidRDefault="00846ED6" w:rsidP="00846ED6">
            <w:pPr>
              <w:spacing w:after="0" w:line="240" w:lineRule="auto"/>
              <w:rPr>
                <w:rFonts w:ascii="Times New Roman" w:eastAsia="Times New Roman" w:hAnsi="Times New Roman"/>
                <w:szCs w:val="24"/>
                <w:lang w:eastAsia="en-IE"/>
              </w:rPr>
            </w:pPr>
            <w:r w:rsidRPr="008A6A7D">
              <w:rPr>
                <w:rFonts w:ascii="Times New Roman" w:eastAsia="Times New Roman" w:hAnsi="Times New Roman"/>
                <w:szCs w:val="24"/>
                <w:lang w:eastAsia="en-IE"/>
              </w:rPr>
              <w:t>Replies issued are accurate, reflective of the situation as it stands and are returned in a timely manner in the format requested.</w:t>
            </w:r>
          </w:p>
          <w:p w14:paraId="74563DA1" w14:textId="77777777" w:rsidR="00846ED6" w:rsidRPr="008A6A7D" w:rsidRDefault="00846ED6" w:rsidP="00846ED6">
            <w:pPr>
              <w:spacing w:after="0" w:line="240" w:lineRule="auto"/>
              <w:rPr>
                <w:rFonts w:ascii="Times New Roman" w:eastAsia="Times New Roman" w:hAnsi="Times New Roman"/>
                <w:szCs w:val="24"/>
                <w:lang w:eastAsia="en-IE"/>
              </w:rPr>
            </w:pPr>
          </w:p>
        </w:tc>
        <w:tc>
          <w:tcPr>
            <w:tcW w:w="1471" w:type="dxa"/>
            <w:tcBorders>
              <w:top w:val="dotted" w:sz="4" w:space="0" w:color="auto"/>
              <w:left w:val="dotted" w:sz="4" w:space="0" w:color="auto"/>
              <w:bottom w:val="dotted" w:sz="4" w:space="0" w:color="auto"/>
              <w:right w:val="dotted" w:sz="4" w:space="0" w:color="auto"/>
            </w:tcBorders>
            <w:shd w:val="clear" w:color="auto" w:fill="FFFFFF" w:themeFill="background1"/>
          </w:tcPr>
          <w:p w14:paraId="2B875216" w14:textId="77777777" w:rsidR="00846ED6" w:rsidRPr="00142632" w:rsidRDefault="00846ED6" w:rsidP="00846ED6">
            <w:pPr>
              <w:spacing w:after="0" w:line="240" w:lineRule="auto"/>
              <w:rPr>
                <w:rFonts w:ascii="Times New Roman" w:eastAsia="Times New Roman" w:hAnsi="Times New Roman"/>
                <w:szCs w:val="24"/>
                <w:lang w:eastAsia="en-IE"/>
              </w:rPr>
            </w:pPr>
            <w:r w:rsidRPr="00142632">
              <w:rPr>
                <w:rFonts w:ascii="Times New Roman" w:eastAsia="Times New Roman" w:hAnsi="Times New Roman"/>
                <w:szCs w:val="24"/>
                <w:lang w:eastAsia="en-IE"/>
              </w:rPr>
              <w:t>Ongoing</w:t>
            </w:r>
          </w:p>
        </w:tc>
      </w:tr>
      <w:tr w:rsidR="00846ED6" w:rsidRPr="000E49D2" w14:paraId="43EC74B8" w14:textId="77777777" w:rsidTr="00700136">
        <w:trPr>
          <w:trHeight w:val="393"/>
        </w:trPr>
        <w:tc>
          <w:tcPr>
            <w:tcW w:w="2588" w:type="dxa"/>
            <w:vMerge/>
            <w:tcBorders>
              <w:left w:val="single" w:sz="4" w:space="0" w:color="auto"/>
              <w:bottom w:val="dotted" w:sz="4" w:space="0" w:color="auto"/>
              <w:right w:val="single" w:sz="4" w:space="0" w:color="auto"/>
            </w:tcBorders>
            <w:shd w:val="clear" w:color="auto" w:fill="FFFFFF" w:themeFill="background1"/>
          </w:tcPr>
          <w:p w14:paraId="13554979" w14:textId="77777777" w:rsidR="00846ED6" w:rsidRPr="008A6A7D" w:rsidRDefault="00846ED6" w:rsidP="00846ED6">
            <w:pPr>
              <w:rPr>
                <w:rFonts w:ascii="Times New Roman" w:eastAsia="Times New Roman" w:hAnsi="Times New Roman"/>
                <w:b/>
                <w:szCs w:val="24"/>
                <w:lang w:eastAsia="en-IE"/>
              </w:rPr>
            </w:pPr>
          </w:p>
        </w:tc>
        <w:tc>
          <w:tcPr>
            <w:tcW w:w="668" w:type="dxa"/>
            <w:tcBorders>
              <w:left w:val="single" w:sz="4" w:space="0" w:color="auto"/>
              <w:bottom w:val="dotted" w:sz="4" w:space="0" w:color="auto"/>
              <w:right w:val="single" w:sz="4" w:space="0" w:color="auto"/>
            </w:tcBorders>
            <w:shd w:val="clear" w:color="auto" w:fill="FFFFFF" w:themeFill="background1"/>
          </w:tcPr>
          <w:p w14:paraId="49F074A9" w14:textId="77777777" w:rsidR="00846ED6" w:rsidRPr="008A6A7D" w:rsidRDefault="00846ED6" w:rsidP="00846ED6">
            <w:pPr>
              <w:spacing w:after="0" w:line="240" w:lineRule="auto"/>
              <w:rPr>
                <w:rFonts w:ascii="Times New Roman" w:eastAsia="Times New Roman" w:hAnsi="Times New Roman"/>
                <w:szCs w:val="24"/>
                <w:lang w:eastAsia="en-IE"/>
              </w:rPr>
            </w:pPr>
          </w:p>
        </w:tc>
        <w:tc>
          <w:tcPr>
            <w:tcW w:w="3885" w:type="dxa"/>
            <w:tcBorders>
              <w:top w:val="single" w:sz="4" w:space="0" w:color="auto"/>
              <w:left w:val="single" w:sz="4" w:space="0" w:color="auto"/>
              <w:bottom w:val="dotted" w:sz="4" w:space="0" w:color="auto"/>
              <w:right w:val="dotted" w:sz="4" w:space="0" w:color="auto"/>
            </w:tcBorders>
            <w:shd w:val="clear" w:color="auto" w:fill="FFFFFF" w:themeFill="background1"/>
          </w:tcPr>
          <w:p w14:paraId="28B8443C" w14:textId="77777777" w:rsidR="00846ED6" w:rsidRPr="008A6A7D" w:rsidRDefault="00846ED6" w:rsidP="00846ED6">
            <w:pPr>
              <w:spacing w:after="0" w:line="240" w:lineRule="auto"/>
              <w:rPr>
                <w:rFonts w:ascii="Times New Roman" w:eastAsia="Times New Roman" w:hAnsi="Times New Roman"/>
                <w:szCs w:val="24"/>
                <w:lang w:eastAsia="en-IE"/>
              </w:rPr>
            </w:pPr>
            <w:r w:rsidRPr="008A6A7D">
              <w:rPr>
                <w:rFonts w:ascii="Times New Roman" w:eastAsia="Times New Roman" w:hAnsi="Times New Roman"/>
                <w:szCs w:val="24"/>
                <w:lang w:eastAsia="en-IE"/>
              </w:rPr>
              <w:t>NCSE to continue to provide training and advice to SENOs to ensure that department has access to accurate information for legal purposes.</w:t>
            </w:r>
          </w:p>
          <w:p w14:paraId="401E82DF" w14:textId="77777777" w:rsidR="00846ED6" w:rsidRPr="008A6A7D" w:rsidRDefault="00846ED6" w:rsidP="00846ED6">
            <w:pPr>
              <w:spacing w:after="0" w:line="240" w:lineRule="auto"/>
              <w:rPr>
                <w:rFonts w:ascii="Times New Roman" w:eastAsia="Times New Roman" w:hAnsi="Times New Roman"/>
                <w:szCs w:val="24"/>
                <w:lang w:eastAsia="en-IE"/>
              </w:rPr>
            </w:pPr>
          </w:p>
        </w:tc>
        <w:tc>
          <w:tcPr>
            <w:tcW w:w="1849" w:type="dxa"/>
            <w:tcBorders>
              <w:top w:val="dotted" w:sz="4" w:space="0" w:color="auto"/>
              <w:left w:val="dotted" w:sz="4" w:space="0" w:color="auto"/>
              <w:bottom w:val="dotted" w:sz="4" w:space="0" w:color="auto"/>
              <w:right w:val="dotted" w:sz="4" w:space="0" w:color="auto"/>
            </w:tcBorders>
            <w:shd w:val="clear" w:color="auto" w:fill="FFFFFF" w:themeFill="background1"/>
          </w:tcPr>
          <w:p w14:paraId="6D8F6D04" w14:textId="77777777" w:rsidR="00846ED6" w:rsidRPr="008A6A7D" w:rsidRDefault="00846ED6" w:rsidP="00846ED6">
            <w:pPr>
              <w:spacing w:after="0" w:line="240" w:lineRule="auto"/>
              <w:rPr>
                <w:rFonts w:ascii="Times New Roman" w:eastAsia="Times New Roman" w:hAnsi="Times New Roman"/>
                <w:szCs w:val="24"/>
                <w:lang w:eastAsia="en-IE"/>
              </w:rPr>
            </w:pPr>
            <w:r w:rsidRPr="008A6A7D">
              <w:rPr>
                <w:rFonts w:ascii="Times New Roman" w:eastAsia="Times New Roman" w:hAnsi="Times New Roman"/>
                <w:szCs w:val="24"/>
                <w:lang w:eastAsia="en-IE"/>
              </w:rPr>
              <w:t>Responses to legal queries from SENOs are accurate and are returned in a timely manner in the format requested.</w:t>
            </w:r>
          </w:p>
          <w:p w14:paraId="325621A6" w14:textId="77777777" w:rsidR="00846ED6" w:rsidRPr="008A6A7D" w:rsidRDefault="00846ED6" w:rsidP="00846ED6">
            <w:pPr>
              <w:spacing w:after="0" w:line="240" w:lineRule="auto"/>
              <w:rPr>
                <w:rFonts w:ascii="Times New Roman" w:eastAsia="Times New Roman" w:hAnsi="Times New Roman"/>
                <w:szCs w:val="24"/>
                <w:lang w:eastAsia="en-IE"/>
              </w:rPr>
            </w:pPr>
          </w:p>
        </w:tc>
        <w:tc>
          <w:tcPr>
            <w:tcW w:w="1471" w:type="dxa"/>
            <w:tcBorders>
              <w:top w:val="dotted" w:sz="4" w:space="0" w:color="auto"/>
              <w:left w:val="dotted" w:sz="4" w:space="0" w:color="auto"/>
              <w:bottom w:val="dotted" w:sz="4" w:space="0" w:color="auto"/>
              <w:right w:val="dotted" w:sz="4" w:space="0" w:color="auto"/>
            </w:tcBorders>
            <w:shd w:val="clear" w:color="auto" w:fill="FFFFFF" w:themeFill="background1"/>
          </w:tcPr>
          <w:p w14:paraId="2D55A610" w14:textId="77777777" w:rsidR="00846ED6" w:rsidRDefault="00846ED6" w:rsidP="00846ED6">
            <w:pPr>
              <w:spacing w:after="0" w:line="240" w:lineRule="auto"/>
              <w:rPr>
                <w:rFonts w:ascii="Times New Roman" w:eastAsia="Times New Roman" w:hAnsi="Times New Roman"/>
                <w:szCs w:val="24"/>
                <w:lang w:eastAsia="en-IE"/>
              </w:rPr>
            </w:pPr>
            <w:r w:rsidRPr="00142632">
              <w:rPr>
                <w:rFonts w:ascii="Times New Roman" w:eastAsia="Times New Roman" w:hAnsi="Times New Roman"/>
                <w:szCs w:val="24"/>
                <w:lang w:eastAsia="en-IE"/>
              </w:rPr>
              <w:t>Ongoing</w:t>
            </w:r>
          </w:p>
          <w:p w14:paraId="49D07599" w14:textId="77777777" w:rsidR="00846ED6" w:rsidRDefault="00846ED6" w:rsidP="00846ED6">
            <w:pPr>
              <w:spacing w:after="0" w:line="240" w:lineRule="auto"/>
              <w:rPr>
                <w:rFonts w:ascii="Times New Roman" w:eastAsia="Times New Roman" w:hAnsi="Times New Roman"/>
                <w:szCs w:val="24"/>
                <w:lang w:eastAsia="en-IE"/>
              </w:rPr>
            </w:pPr>
          </w:p>
          <w:p w14:paraId="5D3C5ADA" w14:textId="77777777" w:rsidR="00846ED6" w:rsidRDefault="00846ED6" w:rsidP="00846ED6">
            <w:pPr>
              <w:spacing w:after="0" w:line="240" w:lineRule="auto"/>
              <w:rPr>
                <w:rFonts w:ascii="Times New Roman" w:eastAsia="Times New Roman" w:hAnsi="Times New Roman"/>
                <w:szCs w:val="24"/>
                <w:lang w:eastAsia="en-IE"/>
              </w:rPr>
            </w:pPr>
          </w:p>
          <w:p w14:paraId="6F764917" w14:textId="77777777" w:rsidR="00846ED6" w:rsidRDefault="00846ED6" w:rsidP="00846ED6">
            <w:pPr>
              <w:spacing w:after="0" w:line="240" w:lineRule="auto"/>
              <w:rPr>
                <w:rFonts w:ascii="Times New Roman" w:eastAsia="Times New Roman" w:hAnsi="Times New Roman"/>
                <w:szCs w:val="24"/>
                <w:lang w:eastAsia="en-IE"/>
              </w:rPr>
            </w:pPr>
          </w:p>
          <w:p w14:paraId="27DEE6C7" w14:textId="77777777" w:rsidR="00846ED6" w:rsidRDefault="00846ED6" w:rsidP="00846ED6">
            <w:pPr>
              <w:spacing w:after="0" w:line="240" w:lineRule="auto"/>
              <w:rPr>
                <w:rFonts w:ascii="Times New Roman" w:eastAsia="Times New Roman" w:hAnsi="Times New Roman"/>
                <w:szCs w:val="24"/>
                <w:lang w:eastAsia="en-IE"/>
              </w:rPr>
            </w:pPr>
          </w:p>
          <w:p w14:paraId="2D4817AB" w14:textId="77777777" w:rsidR="00846ED6" w:rsidRDefault="00846ED6" w:rsidP="00846ED6">
            <w:pPr>
              <w:spacing w:after="0" w:line="240" w:lineRule="auto"/>
              <w:rPr>
                <w:rFonts w:ascii="Times New Roman" w:eastAsia="Times New Roman" w:hAnsi="Times New Roman"/>
                <w:szCs w:val="24"/>
                <w:lang w:eastAsia="en-IE"/>
              </w:rPr>
            </w:pPr>
          </w:p>
          <w:p w14:paraId="41C0B783" w14:textId="77777777" w:rsidR="00846ED6" w:rsidRDefault="00846ED6" w:rsidP="00846ED6">
            <w:pPr>
              <w:spacing w:after="0" w:line="240" w:lineRule="auto"/>
              <w:rPr>
                <w:rFonts w:ascii="Times New Roman" w:eastAsia="Times New Roman" w:hAnsi="Times New Roman"/>
                <w:szCs w:val="24"/>
                <w:lang w:eastAsia="en-IE"/>
              </w:rPr>
            </w:pPr>
          </w:p>
          <w:p w14:paraId="194D05DE" w14:textId="77777777" w:rsidR="00846ED6" w:rsidRDefault="00846ED6" w:rsidP="00846ED6">
            <w:pPr>
              <w:spacing w:after="0" w:line="240" w:lineRule="auto"/>
              <w:rPr>
                <w:rFonts w:ascii="Times New Roman" w:eastAsia="Times New Roman" w:hAnsi="Times New Roman"/>
                <w:szCs w:val="24"/>
                <w:lang w:eastAsia="en-IE"/>
              </w:rPr>
            </w:pPr>
          </w:p>
          <w:p w14:paraId="3AE6D0FE" w14:textId="77777777" w:rsidR="00846ED6" w:rsidRPr="00142632" w:rsidRDefault="00846ED6" w:rsidP="00846ED6">
            <w:pPr>
              <w:spacing w:after="0" w:line="240" w:lineRule="auto"/>
              <w:rPr>
                <w:rFonts w:ascii="Times New Roman" w:eastAsia="Times New Roman" w:hAnsi="Times New Roman"/>
                <w:szCs w:val="24"/>
                <w:lang w:eastAsia="en-IE"/>
              </w:rPr>
            </w:pPr>
          </w:p>
        </w:tc>
      </w:tr>
      <w:tr w:rsidR="00846ED6" w:rsidRPr="000E49D2" w14:paraId="697D0E83" w14:textId="77777777" w:rsidTr="00700136">
        <w:trPr>
          <w:trHeight w:val="393"/>
        </w:trPr>
        <w:tc>
          <w:tcPr>
            <w:tcW w:w="10461" w:type="dxa"/>
            <w:gridSpan w:val="5"/>
            <w:tcBorders>
              <w:top w:val="dotted" w:sz="4" w:space="0" w:color="auto"/>
              <w:left w:val="dotted" w:sz="4" w:space="0" w:color="auto"/>
              <w:bottom w:val="dotted" w:sz="4" w:space="0" w:color="auto"/>
              <w:right w:val="dotted" w:sz="4" w:space="0" w:color="auto"/>
            </w:tcBorders>
            <w:shd w:val="clear" w:color="auto" w:fill="EDEDED" w:themeFill="accent3" w:themeFillTint="33"/>
          </w:tcPr>
          <w:p w14:paraId="61468584" w14:textId="77777777" w:rsidR="00846ED6" w:rsidRPr="00664246" w:rsidRDefault="00846ED6" w:rsidP="00846ED6">
            <w:pPr>
              <w:spacing w:after="0" w:line="240" w:lineRule="auto"/>
              <w:rPr>
                <w:rFonts w:ascii="Times New Roman" w:eastAsia="Times New Roman" w:hAnsi="Times New Roman"/>
                <w:b/>
                <w:szCs w:val="24"/>
                <w:lang w:eastAsia="en-IE"/>
              </w:rPr>
            </w:pPr>
            <w:r>
              <w:rPr>
                <w:rFonts w:ascii="Times New Roman" w:eastAsia="Times New Roman" w:hAnsi="Times New Roman"/>
                <w:b/>
                <w:szCs w:val="24"/>
                <w:lang w:eastAsia="en-IE"/>
              </w:rPr>
              <w:t xml:space="preserve">23. </w:t>
            </w:r>
            <w:r w:rsidRPr="00664246">
              <w:rPr>
                <w:rFonts w:ascii="Times New Roman" w:eastAsia="Times New Roman" w:hAnsi="Times New Roman"/>
                <w:b/>
                <w:szCs w:val="24"/>
                <w:lang w:eastAsia="en-IE"/>
              </w:rPr>
              <w:t>Customer Service Charter</w:t>
            </w:r>
          </w:p>
        </w:tc>
      </w:tr>
      <w:tr w:rsidR="00846ED6" w:rsidRPr="000E49D2" w14:paraId="6904B200" w14:textId="77777777" w:rsidTr="00700136">
        <w:trPr>
          <w:trHeight w:val="393"/>
        </w:trPr>
        <w:tc>
          <w:tcPr>
            <w:tcW w:w="2588" w:type="dxa"/>
            <w:tcBorders>
              <w:top w:val="dotted" w:sz="4" w:space="0" w:color="auto"/>
              <w:left w:val="dotted" w:sz="4" w:space="0" w:color="auto"/>
              <w:bottom w:val="dotted" w:sz="4" w:space="0" w:color="auto"/>
              <w:right w:val="dotted" w:sz="4" w:space="0" w:color="auto"/>
            </w:tcBorders>
            <w:shd w:val="clear" w:color="auto" w:fill="FFFFFF" w:themeFill="background1"/>
          </w:tcPr>
          <w:p w14:paraId="7DA2B790" w14:textId="77777777" w:rsidR="00846ED6" w:rsidRPr="00664246" w:rsidRDefault="00846ED6" w:rsidP="00846ED6">
            <w:pPr>
              <w:spacing w:after="0" w:line="240" w:lineRule="auto"/>
              <w:rPr>
                <w:rFonts w:ascii="Times New Roman" w:eastAsia="Times New Roman" w:hAnsi="Times New Roman"/>
                <w:b/>
                <w:szCs w:val="24"/>
                <w:lang w:eastAsia="en-IE"/>
              </w:rPr>
            </w:pPr>
            <w:r w:rsidRPr="00664246">
              <w:rPr>
                <w:rFonts w:ascii="Times New Roman" w:eastAsia="Times New Roman" w:hAnsi="Times New Roman"/>
                <w:b/>
                <w:szCs w:val="24"/>
                <w:lang w:eastAsia="en-IE"/>
              </w:rPr>
              <w:t>Update of NCSE customer service charter</w:t>
            </w:r>
          </w:p>
          <w:p w14:paraId="666918CE" w14:textId="77777777" w:rsidR="00846ED6" w:rsidRPr="00664246" w:rsidRDefault="00846ED6" w:rsidP="00846ED6">
            <w:pPr>
              <w:spacing w:after="0" w:line="240" w:lineRule="auto"/>
              <w:rPr>
                <w:rFonts w:ascii="Times New Roman" w:eastAsia="Times New Roman" w:hAnsi="Times New Roman"/>
                <w:b/>
                <w:szCs w:val="24"/>
                <w:lang w:eastAsia="en-IE"/>
              </w:rPr>
            </w:pPr>
          </w:p>
        </w:tc>
        <w:tc>
          <w:tcPr>
            <w:tcW w:w="668" w:type="dxa"/>
            <w:tcBorders>
              <w:top w:val="dotted" w:sz="4" w:space="0" w:color="auto"/>
              <w:left w:val="dotted" w:sz="4" w:space="0" w:color="auto"/>
              <w:bottom w:val="dotted" w:sz="4" w:space="0" w:color="auto"/>
              <w:right w:val="dotted" w:sz="4" w:space="0" w:color="auto"/>
            </w:tcBorders>
            <w:shd w:val="clear" w:color="auto" w:fill="FFFFFF" w:themeFill="background1"/>
          </w:tcPr>
          <w:p w14:paraId="68E97CA9" w14:textId="77777777" w:rsidR="00846ED6" w:rsidRPr="00664246" w:rsidRDefault="00846ED6" w:rsidP="00846ED6">
            <w:pPr>
              <w:spacing w:after="0" w:line="240" w:lineRule="auto"/>
              <w:rPr>
                <w:rFonts w:ascii="Times New Roman" w:eastAsia="Times New Roman" w:hAnsi="Times New Roman"/>
                <w:szCs w:val="24"/>
                <w:lang w:eastAsia="en-IE"/>
              </w:rPr>
            </w:pPr>
            <w:r>
              <w:rPr>
                <w:rFonts w:ascii="Times New Roman" w:eastAsia="Times New Roman" w:hAnsi="Times New Roman"/>
                <w:szCs w:val="24"/>
                <w:lang w:eastAsia="en-IE"/>
              </w:rPr>
              <w:t>23.1</w:t>
            </w:r>
          </w:p>
        </w:tc>
        <w:tc>
          <w:tcPr>
            <w:tcW w:w="3885" w:type="dxa"/>
            <w:tcBorders>
              <w:top w:val="dotted" w:sz="4" w:space="0" w:color="auto"/>
              <w:left w:val="dotted" w:sz="4" w:space="0" w:color="auto"/>
              <w:bottom w:val="dotted" w:sz="4" w:space="0" w:color="auto"/>
              <w:right w:val="dotted" w:sz="4" w:space="0" w:color="auto"/>
            </w:tcBorders>
            <w:shd w:val="clear" w:color="auto" w:fill="FFFFFF" w:themeFill="background1"/>
          </w:tcPr>
          <w:p w14:paraId="606059D3" w14:textId="77777777" w:rsidR="00846ED6" w:rsidRPr="00664246" w:rsidRDefault="00846ED6" w:rsidP="00846ED6">
            <w:pPr>
              <w:spacing w:after="0" w:line="240" w:lineRule="auto"/>
              <w:rPr>
                <w:rFonts w:ascii="Times New Roman" w:eastAsia="Times New Roman" w:hAnsi="Times New Roman"/>
                <w:szCs w:val="24"/>
                <w:lang w:eastAsia="en-IE"/>
              </w:rPr>
            </w:pPr>
            <w:r w:rsidRPr="00664246">
              <w:rPr>
                <w:rFonts w:ascii="Times New Roman" w:eastAsia="Times New Roman" w:hAnsi="Times New Roman"/>
                <w:szCs w:val="24"/>
                <w:lang w:eastAsia="en-IE"/>
              </w:rPr>
              <w:t>NCSE to update the customer service charter outlining the expected timelines for parents, schools etc.</w:t>
            </w:r>
          </w:p>
          <w:p w14:paraId="6B62EC36" w14:textId="77777777" w:rsidR="00846ED6" w:rsidRPr="00664246" w:rsidRDefault="00846ED6" w:rsidP="00846ED6">
            <w:pPr>
              <w:spacing w:after="0" w:line="240" w:lineRule="auto"/>
              <w:rPr>
                <w:rFonts w:ascii="Times New Roman" w:eastAsia="Times New Roman" w:hAnsi="Times New Roman"/>
                <w:szCs w:val="24"/>
                <w:lang w:eastAsia="en-IE"/>
              </w:rPr>
            </w:pPr>
          </w:p>
        </w:tc>
        <w:tc>
          <w:tcPr>
            <w:tcW w:w="1849" w:type="dxa"/>
            <w:tcBorders>
              <w:top w:val="dotted" w:sz="4" w:space="0" w:color="auto"/>
              <w:left w:val="dotted" w:sz="4" w:space="0" w:color="auto"/>
              <w:bottom w:val="dotted" w:sz="4" w:space="0" w:color="auto"/>
              <w:right w:val="dotted" w:sz="4" w:space="0" w:color="auto"/>
            </w:tcBorders>
            <w:shd w:val="clear" w:color="auto" w:fill="FFFFFF" w:themeFill="background1"/>
          </w:tcPr>
          <w:p w14:paraId="4D0CB76C" w14:textId="77777777" w:rsidR="00846ED6" w:rsidRPr="00664246" w:rsidRDefault="00846ED6" w:rsidP="00846ED6">
            <w:pPr>
              <w:spacing w:after="0" w:line="240" w:lineRule="auto"/>
              <w:rPr>
                <w:rFonts w:ascii="Times New Roman" w:eastAsia="Times New Roman" w:hAnsi="Times New Roman"/>
                <w:szCs w:val="24"/>
                <w:lang w:eastAsia="en-IE"/>
              </w:rPr>
            </w:pPr>
            <w:r w:rsidRPr="00664246">
              <w:rPr>
                <w:rFonts w:ascii="Times New Roman" w:eastAsia="Times New Roman" w:hAnsi="Times New Roman"/>
                <w:szCs w:val="24"/>
                <w:lang w:eastAsia="en-IE"/>
              </w:rPr>
              <w:t>KPIs to be inserted in accordance with NCSE proposal listed below.</w:t>
            </w:r>
          </w:p>
          <w:p w14:paraId="7BE581F9" w14:textId="77777777" w:rsidR="00846ED6" w:rsidRPr="00664246" w:rsidRDefault="00846ED6" w:rsidP="00846ED6">
            <w:pPr>
              <w:spacing w:after="0" w:line="240" w:lineRule="auto"/>
              <w:rPr>
                <w:rFonts w:ascii="Times New Roman" w:eastAsia="Times New Roman" w:hAnsi="Times New Roman"/>
                <w:szCs w:val="24"/>
                <w:lang w:eastAsia="en-IE"/>
              </w:rPr>
            </w:pPr>
          </w:p>
        </w:tc>
        <w:tc>
          <w:tcPr>
            <w:tcW w:w="1471" w:type="dxa"/>
            <w:tcBorders>
              <w:top w:val="dotted" w:sz="4" w:space="0" w:color="auto"/>
              <w:left w:val="dotted" w:sz="4" w:space="0" w:color="auto"/>
              <w:bottom w:val="dotted" w:sz="4" w:space="0" w:color="auto"/>
              <w:right w:val="dotted" w:sz="4" w:space="0" w:color="auto"/>
            </w:tcBorders>
            <w:shd w:val="clear" w:color="auto" w:fill="FFFFFF" w:themeFill="background1"/>
          </w:tcPr>
          <w:p w14:paraId="2EB82232" w14:textId="77777777" w:rsidR="00846ED6" w:rsidRPr="00664246" w:rsidRDefault="00846ED6" w:rsidP="00846ED6">
            <w:pPr>
              <w:spacing w:after="0" w:line="240" w:lineRule="auto"/>
              <w:rPr>
                <w:rFonts w:ascii="Times New Roman" w:eastAsia="Times New Roman" w:hAnsi="Times New Roman"/>
                <w:szCs w:val="24"/>
                <w:lang w:eastAsia="en-IE"/>
              </w:rPr>
            </w:pPr>
            <w:r w:rsidRPr="00664246">
              <w:rPr>
                <w:rFonts w:ascii="Times New Roman" w:eastAsia="Times New Roman" w:hAnsi="Times New Roman"/>
                <w:szCs w:val="24"/>
                <w:lang w:eastAsia="en-IE"/>
              </w:rPr>
              <w:t>Ongoing</w:t>
            </w:r>
          </w:p>
        </w:tc>
      </w:tr>
    </w:tbl>
    <w:p w14:paraId="742DA208" w14:textId="0F05E7EB" w:rsidR="00846ED6" w:rsidRDefault="00846ED6" w:rsidP="00846ED6">
      <w:pPr>
        <w:pStyle w:val="ListParagraph"/>
        <w:spacing w:after="0" w:line="240" w:lineRule="auto"/>
        <w:ind w:left="0" w:right="55"/>
        <w:jc w:val="both"/>
        <w:rPr>
          <w:rFonts w:ascii="Times New Roman" w:hAnsi="Times New Roman"/>
          <w:szCs w:val="24"/>
        </w:rPr>
      </w:pPr>
    </w:p>
    <w:p w14:paraId="709ED7CB" w14:textId="0F05E7EB" w:rsidR="00846ED6" w:rsidRDefault="00846ED6" w:rsidP="00846ED6">
      <w:pPr>
        <w:pStyle w:val="ListParagraph"/>
        <w:spacing w:after="0" w:line="240" w:lineRule="auto"/>
        <w:ind w:left="0" w:right="55"/>
        <w:jc w:val="both"/>
        <w:rPr>
          <w:rFonts w:ascii="Times New Roman" w:hAnsi="Times New Roman"/>
          <w:szCs w:val="24"/>
        </w:rPr>
      </w:pPr>
    </w:p>
    <w:p w14:paraId="15AE0CA9" w14:textId="77777777" w:rsidR="00846ED6" w:rsidRDefault="00846ED6" w:rsidP="00846ED6">
      <w:pPr>
        <w:pStyle w:val="ListParagraph"/>
        <w:spacing w:after="0" w:line="240" w:lineRule="auto"/>
        <w:ind w:left="0" w:right="55"/>
        <w:jc w:val="both"/>
        <w:rPr>
          <w:rFonts w:ascii="Times New Roman" w:hAnsi="Times New Roman"/>
          <w:szCs w:val="24"/>
        </w:rPr>
      </w:pPr>
    </w:p>
    <w:p w14:paraId="51287DB2" w14:textId="77777777" w:rsidR="00846ED6" w:rsidRDefault="00846ED6" w:rsidP="00846ED6">
      <w:pPr>
        <w:pStyle w:val="ListParagraph"/>
        <w:spacing w:after="0" w:line="240" w:lineRule="auto"/>
        <w:ind w:left="0" w:right="55"/>
        <w:jc w:val="both"/>
        <w:rPr>
          <w:rFonts w:ascii="Times New Roman" w:hAnsi="Times New Roman"/>
          <w:szCs w:val="24"/>
        </w:rPr>
      </w:pPr>
    </w:p>
    <w:p w14:paraId="196AE863" w14:textId="77777777" w:rsidR="00846ED6" w:rsidRDefault="00846ED6" w:rsidP="00846ED6">
      <w:pPr>
        <w:pStyle w:val="ListParagraph"/>
        <w:spacing w:after="0" w:line="240" w:lineRule="auto"/>
        <w:ind w:left="0" w:right="55"/>
        <w:jc w:val="both"/>
        <w:rPr>
          <w:rFonts w:ascii="Times New Roman" w:hAnsi="Times New Roman"/>
          <w:szCs w:val="24"/>
        </w:rPr>
      </w:pPr>
    </w:p>
    <w:p w14:paraId="3561E5D2" w14:textId="77777777" w:rsidR="00846ED6" w:rsidRDefault="00846ED6" w:rsidP="00846ED6">
      <w:pPr>
        <w:pStyle w:val="ListParagraph"/>
        <w:spacing w:after="0" w:line="240" w:lineRule="auto"/>
        <w:ind w:left="0" w:right="55"/>
        <w:jc w:val="both"/>
        <w:rPr>
          <w:rFonts w:ascii="Times New Roman" w:hAnsi="Times New Roman"/>
          <w:szCs w:val="24"/>
        </w:rPr>
      </w:pPr>
    </w:p>
    <w:p w14:paraId="07BA8A8D" w14:textId="77777777" w:rsidR="00846ED6" w:rsidRDefault="00846ED6" w:rsidP="00846ED6">
      <w:pPr>
        <w:pStyle w:val="ListParagraph"/>
        <w:spacing w:after="0" w:line="240" w:lineRule="auto"/>
        <w:ind w:left="0" w:right="55"/>
        <w:jc w:val="both"/>
        <w:rPr>
          <w:rFonts w:ascii="Times New Roman" w:hAnsi="Times New Roman"/>
          <w:szCs w:val="24"/>
        </w:rPr>
      </w:pPr>
    </w:p>
    <w:p w14:paraId="1A61EDDC" w14:textId="77777777" w:rsidR="00846ED6" w:rsidRDefault="00846ED6" w:rsidP="00846ED6">
      <w:pPr>
        <w:pStyle w:val="ListParagraph"/>
        <w:spacing w:after="0" w:line="240" w:lineRule="auto"/>
        <w:ind w:left="0" w:right="55"/>
        <w:jc w:val="both"/>
        <w:rPr>
          <w:rFonts w:ascii="Times New Roman" w:hAnsi="Times New Roman"/>
          <w:szCs w:val="24"/>
        </w:rPr>
      </w:pPr>
    </w:p>
    <w:p w14:paraId="39EED1F6" w14:textId="77777777" w:rsidR="00846ED6" w:rsidRDefault="00846ED6" w:rsidP="00846ED6">
      <w:pPr>
        <w:pStyle w:val="ListParagraph"/>
        <w:spacing w:after="0" w:line="240" w:lineRule="auto"/>
        <w:ind w:left="0" w:right="55"/>
        <w:jc w:val="both"/>
        <w:rPr>
          <w:rFonts w:ascii="Times New Roman" w:hAnsi="Times New Roman"/>
          <w:szCs w:val="24"/>
        </w:rPr>
      </w:pPr>
    </w:p>
    <w:p w14:paraId="19F99752" w14:textId="77777777" w:rsidR="00846ED6" w:rsidRDefault="00846ED6" w:rsidP="00846ED6">
      <w:pPr>
        <w:pStyle w:val="ListParagraph"/>
        <w:spacing w:after="0" w:line="240" w:lineRule="auto"/>
        <w:ind w:left="0" w:right="55"/>
        <w:jc w:val="both"/>
        <w:rPr>
          <w:rFonts w:ascii="Times New Roman" w:hAnsi="Times New Roman"/>
          <w:szCs w:val="24"/>
        </w:rPr>
      </w:pPr>
    </w:p>
    <w:p w14:paraId="172EED2C" w14:textId="77777777" w:rsidR="00846ED6" w:rsidRDefault="00846ED6" w:rsidP="00846ED6">
      <w:pPr>
        <w:pStyle w:val="ListParagraph"/>
        <w:spacing w:after="0" w:line="240" w:lineRule="auto"/>
        <w:ind w:left="0" w:right="55"/>
        <w:jc w:val="both"/>
        <w:rPr>
          <w:rFonts w:ascii="Times New Roman" w:hAnsi="Times New Roman"/>
          <w:szCs w:val="24"/>
        </w:rPr>
      </w:pPr>
    </w:p>
    <w:p w14:paraId="7E4D764A" w14:textId="77777777" w:rsidR="00846ED6" w:rsidRDefault="00846ED6" w:rsidP="00846ED6">
      <w:pPr>
        <w:pStyle w:val="ListParagraph"/>
        <w:spacing w:after="0" w:line="240" w:lineRule="auto"/>
        <w:ind w:left="0" w:right="55"/>
        <w:jc w:val="both"/>
        <w:rPr>
          <w:rFonts w:ascii="Times New Roman" w:hAnsi="Times New Roman"/>
          <w:szCs w:val="24"/>
        </w:rPr>
      </w:pPr>
    </w:p>
    <w:p w14:paraId="6439E6CC" w14:textId="77777777" w:rsidR="00846ED6" w:rsidRPr="00437E76" w:rsidRDefault="00846ED6" w:rsidP="00BD1410">
      <w:pPr>
        <w:spacing w:after="0" w:line="240" w:lineRule="auto"/>
        <w:rPr>
          <w:rFonts w:ascii="Times New Roman" w:hAnsi="Times New Roman"/>
          <w:b/>
          <w:szCs w:val="24"/>
        </w:rPr>
      </w:pPr>
      <w:r>
        <w:rPr>
          <w:rFonts w:ascii="Times New Roman" w:hAnsi="Times New Roman"/>
          <w:b/>
          <w:szCs w:val="24"/>
        </w:rPr>
        <w:t xml:space="preserve">4.2 </w:t>
      </w:r>
      <w:r w:rsidRPr="00437E76">
        <w:rPr>
          <w:rFonts w:ascii="Times New Roman" w:hAnsi="Times New Roman"/>
          <w:b/>
          <w:szCs w:val="24"/>
        </w:rPr>
        <w:t>Core Activities and Service Commitments</w:t>
      </w:r>
    </w:p>
    <w:p w14:paraId="1C581BBE" w14:textId="77777777" w:rsidR="00846ED6" w:rsidRPr="007022E6" w:rsidRDefault="00846ED6" w:rsidP="00BD1410">
      <w:pPr>
        <w:pStyle w:val="ListParagraph"/>
        <w:spacing w:after="0" w:line="240" w:lineRule="auto"/>
        <w:ind w:left="426" w:right="55"/>
        <w:rPr>
          <w:rFonts w:ascii="Times New Roman" w:hAnsi="Times New Roman"/>
          <w:b/>
          <w:szCs w:val="24"/>
        </w:rPr>
      </w:pPr>
    </w:p>
    <w:p w14:paraId="7B2D169F" w14:textId="77777777" w:rsidR="00846ED6" w:rsidRPr="007022E6" w:rsidRDefault="00846ED6" w:rsidP="00BD1410">
      <w:pPr>
        <w:ind w:right="55"/>
        <w:rPr>
          <w:rFonts w:ascii="Times New Roman" w:hAnsi="Times New Roman"/>
          <w:szCs w:val="24"/>
        </w:rPr>
      </w:pPr>
      <w:r w:rsidRPr="007022E6">
        <w:rPr>
          <w:rFonts w:ascii="Times New Roman" w:hAnsi="Times New Roman"/>
          <w:szCs w:val="24"/>
        </w:rPr>
        <w:t xml:space="preserve">The Core Activities Plan – Section 1 sets out the core activities and service commitments to be provided by the NCSE in </w:t>
      </w:r>
      <w:r>
        <w:rPr>
          <w:rFonts w:ascii="Times New Roman" w:hAnsi="Times New Roman"/>
          <w:szCs w:val="24"/>
        </w:rPr>
        <w:t>2024</w:t>
      </w:r>
      <w:r w:rsidRPr="007022E6">
        <w:rPr>
          <w:rFonts w:ascii="Times New Roman" w:hAnsi="Times New Roman"/>
          <w:szCs w:val="24"/>
        </w:rPr>
        <w:t xml:space="preserve"> which outlines the Goals and Service Commitments relating to each activity along with associated outcomes and delivery targets in line with the NCSE Statement of Strategy.</w:t>
      </w:r>
    </w:p>
    <w:p w14:paraId="0BC9C05C" w14:textId="77777777" w:rsidR="00846ED6" w:rsidRDefault="00846ED6" w:rsidP="00BD1410">
      <w:pPr>
        <w:ind w:right="55"/>
        <w:rPr>
          <w:rFonts w:ascii="Times New Roman" w:hAnsi="Times New Roman"/>
          <w:szCs w:val="24"/>
        </w:rPr>
      </w:pPr>
      <w:r w:rsidRPr="007022E6">
        <w:rPr>
          <w:rFonts w:ascii="Times New Roman" w:hAnsi="Times New Roman"/>
          <w:szCs w:val="24"/>
        </w:rPr>
        <w:t>The Core Activities Plan – Section 2 sets out the financial work plan between Special Education, Special Needs Tuition Grants (SNTG) Section of the Department and NCSE, in relation to financial reporting and drawdown of funding.</w:t>
      </w:r>
    </w:p>
    <w:p w14:paraId="55E540CB" w14:textId="77777777" w:rsidR="00846ED6" w:rsidRPr="004F6653" w:rsidRDefault="00846ED6" w:rsidP="00BD1410">
      <w:pPr>
        <w:ind w:right="55"/>
        <w:rPr>
          <w:rFonts w:ascii="Times New Roman" w:hAnsi="Times New Roman"/>
          <w:szCs w:val="24"/>
        </w:rPr>
      </w:pPr>
    </w:p>
    <w:p w14:paraId="56F38E80" w14:textId="77777777" w:rsidR="00846ED6" w:rsidRPr="004F6653" w:rsidRDefault="00846ED6" w:rsidP="00224693">
      <w:pPr>
        <w:pStyle w:val="ListParagraph"/>
        <w:numPr>
          <w:ilvl w:val="0"/>
          <w:numId w:val="60"/>
        </w:numPr>
        <w:pBdr>
          <w:bottom w:val="single" w:sz="12" w:space="1" w:color="auto"/>
        </w:pBdr>
        <w:spacing w:after="0" w:line="240" w:lineRule="auto"/>
        <w:ind w:left="567" w:right="55" w:hanging="567"/>
        <w:rPr>
          <w:rFonts w:ascii="Times New Roman" w:hAnsi="Times New Roman"/>
          <w:b/>
          <w:caps/>
          <w:szCs w:val="24"/>
        </w:rPr>
      </w:pPr>
      <w:r w:rsidRPr="004F6653">
        <w:rPr>
          <w:rFonts w:ascii="Times New Roman" w:hAnsi="Times New Roman"/>
          <w:b/>
          <w:caps/>
          <w:szCs w:val="24"/>
        </w:rPr>
        <w:t>PDA Progress Report</w:t>
      </w:r>
    </w:p>
    <w:p w14:paraId="58AEADC6" w14:textId="77777777" w:rsidR="00846ED6" w:rsidRPr="004F6653" w:rsidRDefault="00846ED6" w:rsidP="00BD1410">
      <w:pPr>
        <w:pStyle w:val="ListParagraph"/>
        <w:spacing w:after="0" w:line="240" w:lineRule="auto"/>
        <w:ind w:right="55"/>
        <w:rPr>
          <w:rFonts w:ascii="Times New Roman" w:hAnsi="Times New Roman"/>
          <w:b/>
          <w:szCs w:val="24"/>
          <w:u w:val="single"/>
        </w:rPr>
      </w:pPr>
    </w:p>
    <w:p w14:paraId="404D66A3" w14:textId="77777777" w:rsidR="00846ED6" w:rsidRPr="004F6653" w:rsidRDefault="00846ED6" w:rsidP="00BD1410">
      <w:pPr>
        <w:ind w:right="55"/>
        <w:rPr>
          <w:rFonts w:ascii="Times New Roman" w:hAnsi="Times New Roman"/>
          <w:szCs w:val="24"/>
        </w:rPr>
      </w:pPr>
      <w:r w:rsidRPr="004F6653">
        <w:rPr>
          <w:rFonts w:ascii="Times New Roman" w:hAnsi="Times New Roman"/>
          <w:szCs w:val="24"/>
        </w:rPr>
        <w:t xml:space="preserve">The NCSE shall compile and submit a </w:t>
      </w:r>
      <w:r>
        <w:rPr>
          <w:rFonts w:ascii="Times New Roman" w:hAnsi="Times New Roman"/>
          <w:szCs w:val="24"/>
        </w:rPr>
        <w:t>quarterly</w:t>
      </w:r>
      <w:r w:rsidRPr="004F6653">
        <w:rPr>
          <w:rFonts w:ascii="Times New Roman" w:hAnsi="Times New Roman"/>
          <w:szCs w:val="24"/>
        </w:rPr>
        <w:t xml:space="preserve"> Progress Report to the Department providing a summary of progress and detailing the developments that have taken place in the preceding </w:t>
      </w:r>
      <w:r>
        <w:rPr>
          <w:rFonts w:ascii="Times New Roman" w:hAnsi="Times New Roman"/>
          <w:szCs w:val="24"/>
        </w:rPr>
        <w:t>three</w:t>
      </w:r>
      <w:r w:rsidRPr="004F6653">
        <w:rPr>
          <w:rFonts w:ascii="Times New Roman" w:hAnsi="Times New Roman"/>
          <w:szCs w:val="24"/>
        </w:rPr>
        <w:t xml:space="preserve"> months. These </w:t>
      </w:r>
      <w:r>
        <w:rPr>
          <w:rFonts w:ascii="Times New Roman" w:hAnsi="Times New Roman"/>
          <w:szCs w:val="24"/>
        </w:rPr>
        <w:t>traffic light r</w:t>
      </w:r>
      <w:r w:rsidRPr="004F6653">
        <w:rPr>
          <w:rFonts w:ascii="Times New Roman" w:hAnsi="Times New Roman"/>
          <w:szCs w:val="24"/>
        </w:rPr>
        <w:t>eports shall be reviewed by the Department and any issues or queries arising shall be communicated to the NCSE.</w:t>
      </w:r>
    </w:p>
    <w:p w14:paraId="74674FA8" w14:textId="77777777" w:rsidR="00846ED6" w:rsidRPr="004F6653" w:rsidRDefault="00846ED6" w:rsidP="00BD1410">
      <w:pPr>
        <w:ind w:right="55"/>
        <w:rPr>
          <w:rFonts w:ascii="Times New Roman" w:hAnsi="Times New Roman"/>
          <w:szCs w:val="24"/>
        </w:rPr>
      </w:pPr>
    </w:p>
    <w:p w14:paraId="3A67D512" w14:textId="77777777" w:rsidR="00846ED6" w:rsidRPr="004F6653" w:rsidRDefault="00846ED6" w:rsidP="00BD1410">
      <w:pPr>
        <w:pBdr>
          <w:bottom w:val="single" w:sz="12" w:space="1" w:color="auto"/>
        </w:pBdr>
        <w:tabs>
          <w:tab w:val="left" w:pos="567"/>
        </w:tabs>
        <w:ind w:right="55"/>
        <w:rPr>
          <w:rFonts w:ascii="Times New Roman" w:hAnsi="Times New Roman"/>
          <w:b/>
          <w:caps/>
          <w:szCs w:val="24"/>
        </w:rPr>
      </w:pPr>
      <w:r w:rsidRPr="004F6653">
        <w:rPr>
          <w:rFonts w:ascii="Times New Roman" w:hAnsi="Times New Roman"/>
          <w:b/>
          <w:caps/>
          <w:szCs w:val="24"/>
        </w:rPr>
        <w:t>6.</w:t>
      </w:r>
      <w:r w:rsidRPr="004F6653">
        <w:rPr>
          <w:rFonts w:ascii="Times New Roman" w:hAnsi="Times New Roman"/>
          <w:b/>
          <w:caps/>
          <w:szCs w:val="24"/>
        </w:rPr>
        <w:tab/>
        <w:t>Review Process</w:t>
      </w:r>
    </w:p>
    <w:p w14:paraId="3C65E2E3" w14:textId="77777777" w:rsidR="00846ED6" w:rsidRPr="004F6653" w:rsidRDefault="00846ED6" w:rsidP="00BD1410">
      <w:pPr>
        <w:pStyle w:val="Heading3"/>
        <w:ind w:right="55"/>
        <w:rPr>
          <w:rFonts w:ascii="Times New Roman" w:hAnsi="Times New Roman" w:cs="Times New Roman"/>
        </w:rPr>
      </w:pPr>
      <w:r w:rsidRPr="007022E6">
        <w:rPr>
          <w:rFonts w:ascii="Times New Roman" w:hAnsi="Times New Roman" w:cs="Times New Roman"/>
        </w:rPr>
        <w:t>This Agreement is for 2024 only</w:t>
      </w:r>
      <w:r w:rsidRPr="007022E6">
        <w:rPr>
          <w:rFonts w:ascii="Times New Roman" w:hAnsi="Times New Roman" w:cs="Times New Roman"/>
          <w:bCs/>
        </w:rPr>
        <w:t xml:space="preserve">. </w:t>
      </w:r>
      <w:r w:rsidRPr="007022E6">
        <w:rPr>
          <w:rFonts w:ascii="Times New Roman" w:hAnsi="Times New Roman" w:cs="Times New Roman"/>
        </w:rPr>
        <w:t>It will be fully reviewed towards the end of 2024.</w:t>
      </w:r>
      <w:r w:rsidRPr="007022E6">
        <w:rPr>
          <w:rFonts w:ascii="Times New Roman" w:hAnsi="Times New Roman" w:cs="Times New Roman"/>
          <w:bCs/>
        </w:rPr>
        <w:t xml:space="preserve"> It</w:t>
      </w:r>
      <w:r w:rsidRPr="007022E6">
        <w:rPr>
          <w:rFonts w:ascii="Times New Roman" w:hAnsi="Times New Roman" w:cs="Times New Roman"/>
        </w:rPr>
        <w:t xml:space="preserve"> may then be modified for 202</w:t>
      </w:r>
      <w:r>
        <w:rPr>
          <w:rFonts w:ascii="Times New Roman" w:hAnsi="Times New Roman" w:cs="Times New Roman"/>
        </w:rPr>
        <w:t>5</w:t>
      </w:r>
      <w:r w:rsidRPr="007022E6">
        <w:rPr>
          <w:rFonts w:ascii="Times New Roman" w:hAnsi="Times New Roman" w:cs="Times New Roman"/>
        </w:rPr>
        <w:t xml:space="preserve"> or extended by mutual written agreement, to allow for the development of a new PDA.</w:t>
      </w:r>
      <w:r w:rsidRPr="004F6653">
        <w:rPr>
          <w:rFonts w:ascii="Times New Roman" w:hAnsi="Times New Roman" w:cs="Times New Roman"/>
        </w:rPr>
        <w:t xml:space="preserve"> </w:t>
      </w:r>
    </w:p>
    <w:p w14:paraId="2BBE0604" w14:textId="77777777" w:rsidR="00846ED6" w:rsidRPr="004F6653" w:rsidRDefault="00846ED6" w:rsidP="00BD1410">
      <w:pPr>
        <w:rPr>
          <w:rFonts w:ascii="Times New Roman" w:hAnsi="Times New Roman"/>
        </w:rPr>
      </w:pPr>
    </w:p>
    <w:p w14:paraId="33F9A258" w14:textId="77777777" w:rsidR="00846ED6" w:rsidRPr="004F6653" w:rsidRDefault="00846ED6" w:rsidP="00BD1410">
      <w:pPr>
        <w:pStyle w:val="ListParagraph"/>
        <w:spacing w:after="0" w:line="240" w:lineRule="auto"/>
        <w:ind w:left="0" w:right="55"/>
        <w:rPr>
          <w:rFonts w:ascii="Times New Roman" w:hAnsi="Times New Roman"/>
          <w:b/>
          <w:szCs w:val="24"/>
        </w:rPr>
      </w:pPr>
    </w:p>
    <w:p w14:paraId="0AD5CA1C" w14:textId="77777777" w:rsidR="00846ED6" w:rsidRPr="004F6653" w:rsidRDefault="00846ED6" w:rsidP="00BD1410">
      <w:pPr>
        <w:pBdr>
          <w:bottom w:val="single" w:sz="12" w:space="1" w:color="auto"/>
        </w:pBdr>
        <w:spacing w:after="0" w:line="240" w:lineRule="auto"/>
        <w:ind w:right="55"/>
        <w:rPr>
          <w:rFonts w:ascii="Times New Roman" w:hAnsi="Times New Roman"/>
          <w:b/>
          <w:caps/>
          <w:szCs w:val="24"/>
        </w:rPr>
      </w:pPr>
      <w:r w:rsidRPr="004F6653">
        <w:rPr>
          <w:rFonts w:ascii="Times New Roman" w:hAnsi="Times New Roman"/>
          <w:b/>
          <w:caps/>
          <w:szCs w:val="24"/>
        </w:rPr>
        <w:t>7.</w:t>
      </w:r>
      <w:r w:rsidRPr="004F6653">
        <w:rPr>
          <w:rFonts w:ascii="Times New Roman" w:hAnsi="Times New Roman"/>
          <w:b/>
          <w:caps/>
          <w:szCs w:val="24"/>
        </w:rPr>
        <w:tab/>
        <w:t>Potential Risk Factors/Constraints</w:t>
      </w:r>
    </w:p>
    <w:p w14:paraId="46B75A3B" w14:textId="77777777" w:rsidR="00846ED6" w:rsidRPr="004F6653" w:rsidRDefault="00846ED6" w:rsidP="00BD1410">
      <w:pPr>
        <w:pStyle w:val="ListParagraph"/>
        <w:spacing w:after="0" w:line="240" w:lineRule="auto"/>
        <w:ind w:left="0" w:right="55"/>
        <w:rPr>
          <w:rFonts w:ascii="Times New Roman" w:hAnsi="Times New Roman"/>
          <w:i/>
          <w:szCs w:val="24"/>
        </w:rPr>
      </w:pPr>
      <w:r w:rsidRPr="004F6653">
        <w:rPr>
          <w:rFonts w:ascii="Times New Roman" w:hAnsi="Times New Roman"/>
          <w:i/>
          <w:szCs w:val="24"/>
        </w:rPr>
        <w:t>As resources for the period of the agreement will be agreed and included in the agreement, resource constraints need not be included as a potential risk factor.</w:t>
      </w:r>
    </w:p>
    <w:p w14:paraId="030D5CE8" w14:textId="77777777" w:rsidR="00846ED6" w:rsidRPr="004F6653" w:rsidRDefault="00846ED6" w:rsidP="00BD1410">
      <w:pPr>
        <w:pStyle w:val="ListParagraph"/>
        <w:spacing w:after="0" w:line="240" w:lineRule="auto"/>
        <w:ind w:left="0" w:right="55"/>
        <w:rPr>
          <w:rFonts w:ascii="Times New Roman" w:hAnsi="Times New Roman"/>
          <w:szCs w:val="24"/>
        </w:rPr>
      </w:pPr>
    </w:p>
    <w:p w14:paraId="32B1F118" w14:textId="77777777" w:rsidR="00846ED6" w:rsidRPr="004F6653" w:rsidRDefault="00846ED6" w:rsidP="00BD1410">
      <w:pPr>
        <w:pStyle w:val="ListParagraph"/>
        <w:spacing w:after="0" w:line="240" w:lineRule="auto"/>
        <w:ind w:left="0" w:right="55"/>
        <w:rPr>
          <w:rFonts w:ascii="Times New Roman" w:hAnsi="Times New Roman"/>
          <w:szCs w:val="24"/>
        </w:rPr>
      </w:pPr>
      <w:r w:rsidRPr="004F6653">
        <w:rPr>
          <w:rFonts w:ascii="Times New Roman" w:hAnsi="Times New Roman"/>
          <w:szCs w:val="24"/>
        </w:rPr>
        <w:t>The NCSE produce a Risk Register on an annual basis and a copy is submitted to the Department and is attached to this document.</w:t>
      </w:r>
    </w:p>
    <w:p w14:paraId="6F7B0421" w14:textId="77777777" w:rsidR="00846ED6" w:rsidRPr="004F6653" w:rsidRDefault="00846ED6" w:rsidP="00BD1410">
      <w:pPr>
        <w:pStyle w:val="ListParagraph"/>
        <w:spacing w:after="0" w:line="240" w:lineRule="auto"/>
        <w:ind w:left="0" w:right="55"/>
        <w:rPr>
          <w:rFonts w:ascii="Times New Roman" w:hAnsi="Times New Roman"/>
          <w:szCs w:val="24"/>
        </w:rPr>
      </w:pPr>
    </w:p>
    <w:p w14:paraId="5D5A51BC" w14:textId="77777777" w:rsidR="00846ED6" w:rsidRPr="004F6653" w:rsidRDefault="00846ED6" w:rsidP="00BD1410">
      <w:pPr>
        <w:pStyle w:val="ListParagraph"/>
        <w:spacing w:after="0" w:line="240" w:lineRule="auto"/>
        <w:ind w:left="0" w:right="55"/>
        <w:rPr>
          <w:rFonts w:ascii="Times New Roman" w:hAnsi="Times New Roman"/>
          <w:szCs w:val="24"/>
        </w:rPr>
      </w:pPr>
    </w:p>
    <w:p w14:paraId="6CFE7AED" w14:textId="77777777" w:rsidR="00846ED6" w:rsidRPr="004F6653" w:rsidRDefault="00846ED6" w:rsidP="00BD1410">
      <w:pPr>
        <w:pStyle w:val="ListParagraph"/>
        <w:pBdr>
          <w:bottom w:val="single" w:sz="12" w:space="1" w:color="auto"/>
        </w:pBdr>
        <w:spacing w:after="0" w:line="240" w:lineRule="auto"/>
        <w:ind w:left="0" w:right="55"/>
        <w:rPr>
          <w:rFonts w:ascii="Times New Roman" w:hAnsi="Times New Roman"/>
          <w:b/>
          <w:caps/>
          <w:szCs w:val="24"/>
        </w:rPr>
      </w:pPr>
      <w:r w:rsidRPr="004F6653">
        <w:rPr>
          <w:rFonts w:ascii="Times New Roman" w:hAnsi="Times New Roman"/>
          <w:b/>
          <w:caps/>
          <w:szCs w:val="24"/>
        </w:rPr>
        <w:t>8.</w:t>
      </w:r>
      <w:r w:rsidRPr="004F6653">
        <w:rPr>
          <w:rFonts w:ascii="Times New Roman" w:hAnsi="Times New Roman"/>
          <w:caps/>
          <w:szCs w:val="24"/>
        </w:rPr>
        <w:t xml:space="preserve"> </w:t>
      </w:r>
      <w:r w:rsidRPr="004F6653">
        <w:rPr>
          <w:rFonts w:ascii="Times New Roman" w:hAnsi="Times New Roman"/>
          <w:caps/>
          <w:szCs w:val="24"/>
        </w:rPr>
        <w:tab/>
      </w:r>
      <w:r w:rsidRPr="004F6653">
        <w:rPr>
          <w:rFonts w:ascii="Times New Roman" w:hAnsi="Times New Roman"/>
          <w:b/>
          <w:caps/>
          <w:szCs w:val="24"/>
        </w:rPr>
        <w:t>Failure to Deliver</w:t>
      </w:r>
    </w:p>
    <w:p w14:paraId="79BEC9EF" w14:textId="77777777" w:rsidR="00846ED6" w:rsidRPr="004F6653" w:rsidRDefault="00846ED6" w:rsidP="00BD1410">
      <w:pPr>
        <w:spacing w:after="0" w:line="240" w:lineRule="auto"/>
        <w:ind w:left="360" w:right="55"/>
        <w:rPr>
          <w:rFonts w:ascii="Times New Roman" w:hAnsi="Times New Roman"/>
          <w:b/>
          <w:szCs w:val="24"/>
        </w:rPr>
      </w:pPr>
    </w:p>
    <w:p w14:paraId="2755CF23" w14:textId="77777777" w:rsidR="00846ED6" w:rsidRPr="004F6653" w:rsidRDefault="00846ED6" w:rsidP="00BD1410">
      <w:pPr>
        <w:spacing w:after="0" w:line="240" w:lineRule="auto"/>
        <w:ind w:right="55"/>
        <w:rPr>
          <w:rFonts w:ascii="Times New Roman" w:hAnsi="Times New Roman"/>
          <w:szCs w:val="24"/>
        </w:rPr>
      </w:pPr>
      <w:r w:rsidRPr="004F6653">
        <w:rPr>
          <w:rFonts w:ascii="Times New Roman" w:hAnsi="Times New Roman"/>
          <w:szCs w:val="24"/>
        </w:rPr>
        <w:t xml:space="preserve">The reason(s) for any failure to deliver can be explored between the Department and the NCSE with appropriate actions put in place. There may be a range of actions/steps depending on the scale of the variation of the result from the target including Section 28 of the EPSEN Act which provides procedures in the event of the Failure, neglect or refusal of the Council to perform a function assigned to it or failure to effectively perform any such function. </w:t>
      </w:r>
    </w:p>
    <w:p w14:paraId="21F82831" w14:textId="77777777" w:rsidR="00846ED6" w:rsidRPr="004F6653" w:rsidRDefault="00846ED6" w:rsidP="00BD1410">
      <w:pPr>
        <w:spacing w:after="0" w:line="240" w:lineRule="auto"/>
        <w:ind w:right="55"/>
        <w:rPr>
          <w:rFonts w:ascii="Times New Roman" w:hAnsi="Times New Roman"/>
          <w:szCs w:val="24"/>
        </w:rPr>
      </w:pPr>
    </w:p>
    <w:p w14:paraId="482A954D" w14:textId="77777777" w:rsidR="00846ED6" w:rsidRPr="004F6653" w:rsidRDefault="00846ED6" w:rsidP="00BD1410">
      <w:pPr>
        <w:spacing w:after="0" w:line="240" w:lineRule="auto"/>
        <w:ind w:right="55"/>
        <w:rPr>
          <w:rFonts w:ascii="Times New Roman" w:hAnsi="Times New Roman"/>
          <w:szCs w:val="24"/>
        </w:rPr>
      </w:pPr>
      <w:r w:rsidRPr="004F6653">
        <w:rPr>
          <w:rFonts w:ascii="Times New Roman" w:hAnsi="Times New Roman"/>
          <w:szCs w:val="24"/>
        </w:rPr>
        <w:t xml:space="preserve">In its oversight role, the Council commits to ensure that the NCSE meets its mandate, statutory obligations and specific performance targets as outlined in this document.  The Chairperson undertakes to ensure that performance against targets is monitored on an ongoing basis and that statutory and related obligations are met. </w:t>
      </w:r>
    </w:p>
    <w:p w14:paraId="12A30977" w14:textId="329A4158" w:rsidR="00846ED6" w:rsidRPr="004F6653" w:rsidRDefault="00846ED6" w:rsidP="00846ED6">
      <w:pPr>
        <w:spacing w:after="0" w:line="240" w:lineRule="auto"/>
        <w:rPr>
          <w:rFonts w:ascii="Times New Roman" w:hAnsi="Times New Roman"/>
          <w:b/>
          <w:caps/>
          <w:szCs w:val="24"/>
        </w:rPr>
      </w:pPr>
      <w:r w:rsidRPr="004F6653">
        <w:rPr>
          <w:rFonts w:ascii="Times New Roman" w:hAnsi="Times New Roman"/>
          <w:szCs w:val="24"/>
        </w:rPr>
        <w:br w:type="page"/>
      </w:r>
      <w:r w:rsidRPr="004F6653">
        <w:rPr>
          <w:rFonts w:ascii="Times New Roman" w:hAnsi="Times New Roman"/>
          <w:b/>
          <w:caps/>
          <w:szCs w:val="24"/>
        </w:rPr>
        <w:t xml:space="preserve">     Agreement Approval</w:t>
      </w:r>
    </w:p>
    <w:tbl>
      <w:tblPr>
        <w:tblStyle w:val="TableGrid"/>
        <w:tblpPr w:leftFromText="180" w:rightFromText="180" w:vertAnchor="text" w:horzAnchor="margin" w:tblpY="-13"/>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1"/>
        <w:gridCol w:w="5019"/>
      </w:tblGrid>
      <w:tr w:rsidR="00846ED6" w:rsidRPr="004F6653" w14:paraId="2ED21B14" w14:textId="77777777" w:rsidTr="00846ED6">
        <w:trPr>
          <w:trHeight w:val="2606"/>
        </w:trPr>
        <w:tc>
          <w:tcPr>
            <w:tcW w:w="4781" w:type="dxa"/>
          </w:tcPr>
          <w:p w14:paraId="13AED3A1" w14:textId="77777777" w:rsidR="00846ED6" w:rsidRPr="004F6653" w:rsidRDefault="00846ED6" w:rsidP="00846ED6">
            <w:pPr>
              <w:spacing w:after="120"/>
              <w:ind w:right="55"/>
              <w:jc w:val="both"/>
              <w:rPr>
                <w:rFonts w:ascii="Times New Roman" w:hAnsi="Times New Roman"/>
                <w:b/>
                <w:szCs w:val="24"/>
              </w:rPr>
            </w:pPr>
          </w:p>
          <w:p w14:paraId="34F98036" w14:textId="77777777" w:rsidR="00846ED6" w:rsidRPr="004F6653" w:rsidRDefault="00846ED6" w:rsidP="00846ED6">
            <w:pPr>
              <w:spacing w:after="120"/>
              <w:ind w:right="55"/>
              <w:jc w:val="both"/>
              <w:rPr>
                <w:rFonts w:ascii="Times New Roman" w:hAnsi="Times New Roman"/>
                <w:b/>
                <w:szCs w:val="24"/>
              </w:rPr>
            </w:pPr>
          </w:p>
          <w:p w14:paraId="62B85E59" w14:textId="77777777" w:rsidR="00846ED6" w:rsidRPr="004F6653" w:rsidRDefault="00846ED6" w:rsidP="00846ED6">
            <w:pPr>
              <w:spacing w:after="120"/>
              <w:ind w:right="55"/>
              <w:jc w:val="both"/>
              <w:rPr>
                <w:rFonts w:ascii="Times New Roman" w:hAnsi="Times New Roman"/>
                <w:b/>
                <w:szCs w:val="24"/>
              </w:rPr>
            </w:pPr>
            <w:r w:rsidRPr="004F6653">
              <w:rPr>
                <w:rFonts w:ascii="Times New Roman" w:hAnsi="Times New Roman"/>
                <w:b/>
                <w:szCs w:val="24"/>
              </w:rPr>
              <w:t>Signed:</w:t>
            </w:r>
          </w:p>
          <w:p w14:paraId="56086827" w14:textId="77777777" w:rsidR="00846ED6" w:rsidRPr="004F6653" w:rsidRDefault="00846ED6" w:rsidP="00846ED6">
            <w:pPr>
              <w:spacing w:after="120"/>
              <w:ind w:right="55"/>
              <w:jc w:val="both"/>
              <w:rPr>
                <w:rFonts w:ascii="Times New Roman" w:hAnsi="Times New Roman"/>
                <w:b/>
                <w:szCs w:val="24"/>
              </w:rPr>
            </w:pPr>
          </w:p>
          <w:p w14:paraId="1B90889F" w14:textId="77777777" w:rsidR="00846ED6" w:rsidRPr="004F6653" w:rsidRDefault="00846ED6" w:rsidP="00846ED6">
            <w:pPr>
              <w:spacing w:after="120"/>
              <w:ind w:right="55"/>
              <w:jc w:val="both"/>
              <w:rPr>
                <w:rFonts w:ascii="Times New Roman" w:hAnsi="Times New Roman"/>
                <w:b/>
                <w:szCs w:val="24"/>
              </w:rPr>
            </w:pPr>
          </w:p>
          <w:p w14:paraId="12D5F72F" w14:textId="77777777" w:rsidR="00846ED6" w:rsidRPr="004F6653" w:rsidRDefault="00846ED6" w:rsidP="00846ED6">
            <w:pPr>
              <w:spacing w:after="120"/>
              <w:ind w:right="55"/>
              <w:jc w:val="both"/>
              <w:rPr>
                <w:rFonts w:ascii="Times New Roman" w:hAnsi="Times New Roman"/>
                <w:b/>
                <w:szCs w:val="24"/>
              </w:rPr>
            </w:pPr>
          </w:p>
          <w:p w14:paraId="35787B20" w14:textId="77777777" w:rsidR="00846ED6" w:rsidRPr="004F6653" w:rsidRDefault="00846ED6" w:rsidP="00846ED6">
            <w:pPr>
              <w:spacing w:after="120"/>
              <w:ind w:right="55"/>
              <w:jc w:val="both"/>
              <w:rPr>
                <w:rFonts w:ascii="Times New Roman" w:hAnsi="Times New Roman"/>
                <w:b/>
                <w:szCs w:val="24"/>
              </w:rPr>
            </w:pPr>
          </w:p>
          <w:p w14:paraId="6A18452D" w14:textId="77777777" w:rsidR="00846ED6" w:rsidRPr="004F6653" w:rsidRDefault="00846ED6" w:rsidP="00846ED6">
            <w:pPr>
              <w:spacing w:after="120"/>
              <w:ind w:right="55"/>
              <w:jc w:val="both"/>
              <w:rPr>
                <w:rFonts w:ascii="Times New Roman" w:hAnsi="Times New Roman"/>
                <w:b/>
                <w:szCs w:val="24"/>
              </w:rPr>
            </w:pPr>
          </w:p>
          <w:p w14:paraId="4022C549" w14:textId="77777777" w:rsidR="00846ED6" w:rsidRPr="004F6653" w:rsidRDefault="00846ED6" w:rsidP="00846ED6">
            <w:pPr>
              <w:spacing w:after="120"/>
              <w:ind w:right="55"/>
              <w:jc w:val="center"/>
              <w:rPr>
                <w:rFonts w:ascii="Times New Roman" w:hAnsi="Times New Roman"/>
                <w:b/>
                <w:szCs w:val="24"/>
              </w:rPr>
            </w:pPr>
            <w:r w:rsidRPr="004F6653">
              <w:rPr>
                <w:rFonts w:ascii="Times New Roman" w:hAnsi="Times New Roman"/>
                <w:b/>
                <w:szCs w:val="24"/>
              </w:rPr>
              <w:t>______________________________________</w:t>
            </w:r>
          </w:p>
        </w:tc>
        <w:tc>
          <w:tcPr>
            <w:tcW w:w="4967" w:type="dxa"/>
          </w:tcPr>
          <w:p w14:paraId="10F7579E" w14:textId="77777777" w:rsidR="00846ED6" w:rsidRPr="004F6653" w:rsidRDefault="00846ED6" w:rsidP="00846ED6">
            <w:pPr>
              <w:spacing w:after="120"/>
              <w:ind w:left="187" w:right="55"/>
              <w:jc w:val="both"/>
              <w:rPr>
                <w:rFonts w:ascii="Times New Roman" w:hAnsi="Times New Roman"/>
                <w:b/>
                <w:szCs w:val="24"/>
              </w:rPr>
            </w:pPr>
          </w:p>
          <w:p w14:paraId="7BE8F08F" w14:textId="77777777" w:rsidR="00846ED6" w:rsidRPr="004F6653" w:rsidRDefault="00846ED6" w:rsidP="00846ED6">
            <w:pPr>
              <w:spacing w:after="120"/>
              <w:ind w:left="187" w:right="55"/>
              <w:jc w:val="both"/>
              <w:rPr>
                <w:rFonts w:ascii="Times New Roman" w:hAnsi="Times New Roman"/>
                <w:b/>
                <w:szCs w:val="24"/>
              </w:rPr>
            </w:pPr>
          </w:p>
          <w:p w14:paraId="32618594" w14:textId="77777777" w:rsidR="00846ED6" w:rsidRPr="004F6653" w:rsidRDefault="00846ED6" w:rsidP="00846ED6">
            <w:pPr>
              <w:spacing w:after="120"/>
              <w:ind w:left="187" w:right="55"/>
              <w:jc w:val="both"/>
              <w:rPr>
                <w:rFonts w:ascii="Times New Roman" w:hAnsi="Times New Roman"/>
                <w:b/>
                <w:szCs w:val="24"/>
              </w:rPr>
            </w:pPr>
            <w:r w:rsidRPr="004F6653">
              <w:rPr>
                <w:rFonts w:ascii="Times New Roman" w:hAnsi="Times New Roman"/>
                <w:b/>
                <w:szCs w:val="24"/>
              </w:rPr>
              <w:t>Signed:</w:t>
            </w:r>
          </w:p>
          <w:p w14:paraId="624E3A55" w14:textId="77777777" w:rsidR="00846ED6" w:rsidRPr="004F6653" w:rsidRDefault="00846ED6" w:rsidP="00846ED6">
            <w:pPr>
              <w:spacing w:after="120"/>
              <w:ind w:left="187" w:right="55"/>
              <w:jc w:val="both"/>
              <w:rPr>
                <w:rFonts w:ascii="Times New Roman" w:hAnsi="Times New Roman"/>
                <w:b/>
                <w:szCs w:val="24"/>
              </w:rPr>
            </w:pPr>
          </w:p>
          <w:p w14:paraId="6E20B83A" w14:textId="77777777" w:rsidR="00846ED6" w:rsidRPr="004F6653" w:rsidRDefault="00846ED6" w:rsidP="00846ED6">
            <w:pPr>
              <w:spacing w:after="120"/>
              <w:ind w:right="55"/>
              <w:jc w:val="both"/>
              <w:rPr>
                <w:rFonts w:ascii="Times New Roman" w:hAnsi="Times New Roman"/>
                <w:b/>
                <w:szCs w:val="24"/>
              </w:rPr>
            </w:pPr>
          </w:p>
          <w:p w14:paraId="784871BE" w14:textId="77777777" w:rsidR="00846ED6" w:rsidRPr="004F6653" w:rsidRDefault="00846ED6" w:rsidP="00846ED6">
            <w:pPr>
              <w:spacing w:after="120"/>
              <w:ind w:left="187" w:right="55"/>
              <w:jc w:val="both"/>
              <w:rPr>
                <w:rFonts w:ascii="Times New Roman" w:hAnsi="Times New Roman"/>
                <w:b/>
                <w:szCs w:val="24"/>
              </w:rPr>
            </w:pPr>
          </w:p>
          <w:p w14:paraId="0E407CCA" w14:textId="77777777" w:rsidR="00846ED6" w:rsidRPr="004F6653" w:rsidRDefault="00846ED6" w:rsidP="00846ED6">
            <w:pPr>
              <w:spacing w:after="120"/>
              <w:ind w:left="187" w:right="55"/>
              <w:jc w:val="both"/>
              <w:rPr>
                <w:rFonts w:ascii="Times New Roman" w:hAnsi="Times New Roman"/>
                <w:b/>
                <w:szCs w:val="24"/>
              </w:rPr>
            </w:pPr>
          </w:p>
          <w:p w14:paraId="5B00011C" w14:textId="77777777" w:rsidR="00846ED6" w:rsidRPr="004F6653" w:rsidRDefault="00846ED6" w:rsidP="00846ED6">
            <w:pPr>
              <w:spacing w:after="120"/>
              <w:ind w:left="187" w:right="55"/>
              <w:jc w:val="both"/>
              <w:rPr>
                <w:rFonts w:ascii="Times New Roman" w:hAnsi="Times New Roman"/>
                <w:b/>
                <w:szCs w:val="24"/>
              </w:rPr>
            </w:pPr>
          </w:p>
          <w:p w14:paraId="2A378410" w14:textId="77777777" w:rsidR="00846ED6" w:rsidRPr="004F6653" w:rsidRDefault="00846ED6" w:rsidP="00846ED6">
            <w:pPr>
              <w:spacing w:after="120"/>
              <w:ind w:left="187" w:right="55"/>
              <w:jc w:val="center"/>
              <w:rPr>
                <w:rFonts w:ascii="Times New Roman" w:hAnsi="Times New Roman"/>
                <w:b/>
                <w:szCs w:val="24"/>
              </w:rPr>
            </w:pPr>
            <w:r w:rsidRPr="004F6653">
              <w:rPr>
                <w:rFonts w:ascii="Times New Roman" w:hAnsi="Times New Roman"/>
                <w:b/>
                <w:szCs w:val="24"/>
              </w:rPr>
              <w:t>______________________________________</w:t>
            </w:r>
          </w:p>
        </w:tc>
      </w:tr>
      <w:tr w:rsidR="00846ED6" w:rsidRPr="004F6653" w14:paraId="32DABAC4" w14:textId="77777777" w:rsidTr="00846ED6">
        <w:trPr>
          <w:trHeight w:val="1114"/>
        </w:trPr>
        <w:tc>
          <w:tcPr>
            <w:tcW w:w="4781" w:type="dxa"/>
          </w:tcPr>
          <w:p w14:paraId="4D6589C2" w14:textId="77777777" w:rsidR="00846ED6" w:rsidRPr="004F6653" w:rsidRDefault="00846ED6" w:rsidP="00846ED6">
            <w:pPr>
              <w:spacing w:after="120"/>
              <w:ind w:right="55"/>
              <w:jc w:val="center"/>
              <w:rPr>
                <w:rFonts w:ascii="Times New Roman" w:hAnsi="Times New Roman"/>
                <w:b/>
                <w:szCs w:val="24"/>
              </w:rPr>
            </w:pPr>
            <w:r w:rsidRPr="004F6653">
              <w:rPr>
                <w:rFonts w:ascii="Times New Roman" w:hAnsi="Times New Roman"/>
                <w:b/>
                <w:szCs w:val="24"/>
              </w:rPr>
              <w:t>John Kearney,</w:t>
            </w:r>
          </w:p>
          <w:p w14:paraId="4B62B9DB" w14:textId="77777777" w:rsidR="00846ED6" w:rsidRPr="004F6653" w:rsidRDefault="00846ED6" w:rsidP="00846ED6">
            <w:pPr>
              <w:spacing w:after="120"/>
              <w:ind w:right="55"/>
              <w:jc w:val="center"/>
              <w:rPr>
                <w:rFonts w:ascii="Times New Roman" w:hAnsi="Times New Roman"/>
                <w:b/>
                <w:szCs w:val="24"/>
              </w:rPr>
            </w:pPr>
            <w:r w:rsidRPr="004F6653">
              <w:rPr>
                <w:rFonts w:ascii="Times New Roman" w:hAnsi="Times New Roman"/>
                <w:b/>
                <w:szCs w:val="24"/>
              </w:rPr>
              <w:t>Chief Executive Officer,</w:t>
            </w:r>
          </w:p>
          <w:p w14:paraId="2580F35B" w14:textId="77777777" w:rsidR="00846ED6" w:rsidRDefault="00846ED6" w:rsidP="00846ED6">
            <w:pPr>
              <w:spacing w:after="120"/>
              <w:ind w:right="55"/>
              <w:jc w:val="center"/>
              <w:rPr>
                <w:rFonts w:ascii="Times New Roman" w:hAnsi="Times New Roman"/>
                <w:b/>
                <w:szCs w:val="24"/>
              </w:rPr>
            </w:pPr>
            <w:r w:rsidRPr="004F6653">
              <w:rPr>
                <w:rFonts w:ascii="Times New Roman" w:hAnsi="Times New Roman"/>
                <w:b/>
                <w:szCs w:val="24"/>
              </w:rPr>
              <w:t>National Council for Special Education</w:t>
            </w:r>
          </w:p>
          <w:p w14:paraId="5F04BA01" w14:textId="77777777" w:rsidR="00846ED6" w:rsidRPr="004F6653" w:rsidRDefault="00846ED6" w:rsidP="00846ED6">
            <w:pPr>
              <w:spacing w:after="120"/>
              <w:ind w:right="55"/>
              <w:jc w:val="center"/>
              <w:rPr>
                <w:rFonts w:ascii="Times New Roman" w:hAnsi="Times New Roman"/>
                <w:b/>
                <w:szCs w:val="24"/>
              </w:rPr>
            </w:pPr>
          </w:p>
        </w:tc>
        <w:tc>
          <w:tcPr>
            <w:tcW w:w="4967" w:type="dxa"/>
          </w:tcPr>
          <w:p w14:paraId="5360B14C" w14:textId="77777777" w:rsidR="00846ED6" w:rsidRPr="004F6653" w:rsidRDefault="00846ED6" w:rsidP="00846ED6">
            <w:pPr>
              <w:spacing w:after="120"/>
              <w:ind w:left="187" w:right="55"/>
              <w:jc w:val="center"/>
              <w:rPr>
                <w:rFonts w:ascii="Times New Roman" w:hAnsi="Times New Roman"/>
                <w:b/>
                <w:szCs w:val="24"/>
              </w:rPr>
            </w:pPr>
            <w:r w:rsidRPr="004F6653">
              <w:rPr>
                <w:rFonts w:ascii="Times New Roman" w:hAnsi="Times New Roman"/>
                <w:b/>
                <w:szCs w:val="24"/>
              </w:rPr>
              <w:t>Martina Mannion,</w:t>
            </w:r>
          </w:p>
          <w:p w14:paraId="3F7E90E5" w14:textId="77777777" w:rsidR="00846ED6" w:rsidRPr="004F6653" w:rsidRDefault="00846ED6" w:rsidP="00846ED6">
            <w:pPr>
              <w:spacing w:after="120"/>
              <w:ind w:left="187" w:right="55"/>
              <w:jc w:val="center"/>
              <w:rPr>
                <w:rFonts w:ascii="Times New Roman" w:hAnsi="Times New Roman"/>
                <w:b/>
                <w:szCs w:val="24"/>
              </w:rPr>
            </w:pPr>
            <w:r w:rsidRPr="004F6653">
              <w:rPr>
                <w:rFonts w:ascii="Times New Roman" w:hAnsi="Times New Roman"/>
                <w:b/>
                <w:szCs w:val="24"/>
              </w:rPr>
              <w:t>Assistant Secretary General,</w:t>
            </w:r>
          </w:p>
          <w:p w14:paraId="75896453" w14:textId="77777777" w:rsidR="00846ED6" w:rsidRPr="004F6653" w:rsidRDefault="00846ED6" w:rsidP="00846ED6">
            <w:pPr>
              <w:spacing w:after="120"/>
              <w:ind w:left="187" w:right="55"/>
              <w:jc w:val="center"/>
              <w:rPr>
                <w:rFonts w:ascii="Times New Roman" w:hAnsi="Times New Roman"/>
                <w:b/>
                <w:szCs w:val="24"/>
              </w:rPr>
            </w:pPr>
            <w:r w:rsidRPr="004F6653">
              <w:rPr>
                <w:rFonts w:ascii="Times New Roman" w:hAnsi="Times New Roman"/>
                <w:b/>
                <w:szCs w:val="24"/>
              </w:rPr>
              <w:t>Department of Education</w:t>
            </w:r>
          </w:p>
        </w:tc>
      </w:tr>
      <w:tr w:rsidR="00846ED6" w:rsidRPr="004F6653" w14:paraId="3C38A805" w14:textId="77777777" w:rsidTr="00846ED6">
        <w:trPr>
          <w:trHeight w:val="1114"/>
        </w:trPr>
        <w:tc>
          <w:tcPr>
            <w:tcW w:w="4781" w:type="dxa"/>
          </w:tcPr>
          <w:p w14:paraId="0C3BB95D" w14:textId="77777777" w:rsidR="00846ED6" w:rsidRPr="004F6653" w:rsidRDefault="00846ED6" w:rsidP="00846ED6">
            <w:pPr>
              <w:spacing w:after="120"/>
              <w:ind w:right="55"/>
              <w:jc w:val="both"/>
              <w:rPr>
                <w:rFonts w:ascii="Times New Roman" w:hAnsi="Times New Roman"/>
                <w:b/>
                <w:szCs w:val="24"/>
              </w:rPr>
            </w:pPr>
            <w:r w:rsidRPr="004F6653">
              <w:rPr>
                <w:rFonts w:ascii="Times New Roman" w:hAnsi="Times New Roman"/>
                <w:b/>
                <w:szCs w:val="24"/>
              </w:rPr>
              <w:t>Date:</w:t>
            </w:r>
          </w:p>
          <w:p w14:paraId="6A42D530" w14:textId="77777777" w:rsidR="00846ED6" w:rsidRPr="004F6653" w:rsidRDefault="00846ED6" w:rsidP="00846ED6">
            <w:pPr>
              <w:spacing w:after="120"/>
              <w:ind w:right="55"/>
              <w:jc w:val="both"/>
              <w:rPr>
                <w:rFonts w:ascii="Times New Roman" w:hAnsi="Times New Roman"/>
                <w:b/>
                <w:szCs w:val="24"/>
              </w:rPr>
            </w:pPr>
          </w:p>
          <w:p w14:paraId="20F97951" w14:textId="77777777" w:rsidR="00846ED6" w:rsidRPr="004F6653" w:rsidRDefault="00846ED6" w:rsidP="00846ED6">
            <w:pPr>
              <w:spacing w:after="120"/>
              <w:ind w:right="55"/>
              <w:jc w:val="center"/>
              <w:rPr>
                <w:rFonts w:ascii="Times New Roman" w:hAnsi="Times New Roman"/>
                <w:b/>
                <w:szCs w:val="24"/>
              </w:rPr>
            </w:pPr>
            <w:r w:rsidRPr="004F6653">
              <w:rPr>
                <w:rFonts w:ascii="Times New Roman" w:hAnsi="Times New Roman"/>
                <w:b/>
                <w:szCs w:val="24"/>
              </w:rPr>
              <w:t>__________________________________</w:t>
            </w:r>
          </w:p>
        </w:tc>
        <w:tc>
          <w:tcPr>
            <w:tcW w:w="4967" w:type="dxa"/>
          </w:tcPr>
          <w:p w14:paraId="1DAFDAF7" w14:textId="77777777" w:rsidR="00846ED6" w:rsidRPr="004F6653" w:rsidRDefault="00846ED6" w:rsidP="00846ED6">
            <w:pPr>
              <w:spacing w:after="120"/>
              <w:ind w:left="187" w:right="55"/>
              <w:jc w:val="both"/>
              <w:rPr>
                <w:rFonts w:ascii="Times New Roman" w:hAnsi="Times New Roman"/>
                <w:b/>
                <w:szCs w:val="24"/>
              </w:rPr>
            </w:pPr>
            <w:r w:rsidRPr="004F6653">
              <w:rPr>
                <w:rFonts w:ascii="Times New Roman" w:hAnsi="Times New Roman"/>
                <w:b/>
                <w:szCs w:val="24"/>
              </w:rPr>
              <w:t>Date:</w:t>
            </w:r>
          </w:p>
          <w:p w14:paraId="7E6FF498" w14:textId="77777777" w:rsidR="00846ED6" w:rsidRPr="004F6653" w:rsidRDefault="00846ED6" w:rsidP="00846ED6">
            <w:pPr>
              <w:spacing w:after="120"/>
              <w:ind w:left="187" w:right="55"/>
              <w:jc w:val="both"/>
              <w:rPr>
                <w:rFonts w:ascii="Times New Roman" w:hAnsi="Times New Roman"/>
                <w:b/>
                <w:szCs w:val="24"/>
              </w:rPr>
            </w:pPr>
          </w:p>
          <w:p w14:paraId="28075445" w14:textId="77777777" w:rsidR="00846ED6" w:rsidRPr="004F6653" w:rsidRDefault="00846ED6" w:rsidP="00846ED6">
            <w:pPr>
              <w:spacing w:after="120"/>
              <w:ind w:left="187" w:right="55"/>
              <w:jc w:val="center"/>
              <w:rPr>
                <w:rFonts w:ascii="Times New Roman" w:hAnsi="Times New Roman"/>
                <w:b/>
                <w:szCs w:val="24"/>
              </w:rPr>
            </w:pPr>
            <w:r w:rsidRPr="004F6653">
              <w:rPr>
                <w:rFonts w:ascii="Times New Roman" w:hAnsi="Times New Roman"/>
                <w:b/>
                <w:szCs w:val="24"/>
              </w:rPr>
              <w:t>__________________________________</w:t>
            </w:r>
          </w:p>
        </w:tc>
      </w:tr>
    </w:tbl>
    <w:p w14:paraId="64929032" w14:textId="77777777" w:rsidR="00846ED6" w:rsidRPr="004F6653" w:rsidRDefault="00846ED6" w:rsidP="00846ED6">
      <w:pPr>
        <w:ind w:right="55"/>
        <w:jc w:val="both"/>
        <w:rPr>
          <w:rFonts w:ascii="Times New Roman" w:hAnsi="Times New Roman"/>
          <w:b/>
          <w:szCs w:val="24"/>
        </w:rPr>
      </w:pPr>
    </w:p>
    <w:p w14:paraId="65B2B9D6" w14:textId="77777777" w:rsidR="00846ED6" w:rsidRPr="004F6653" w:rsidRDefault="00846ED6" w:rsidP="00846ED6">
      <w:pPr>
        <w:spacing w:after="0" w:line="240" w:lineRule="auto"/>
        <w:rPr>
          <w:rFonts w:ascii="Times New Roman" w:hAnsi="Times New Roman"/>
          <w:b/>
          <w:szCs w:val="24"/>
        </w:rPr>
      </w:pPr>
      <w:r w:rsidRPr="004F6653">
        <w:rPr>
          <w:rFonts w:ascii="Times New Roman" w:hAnsi="Times New Roman"/>
          <w:b/>
          <w:szCs w:val="24"/>
        </w:rPr>
        <w:br w:type="page"/>
      </w:r>
    </w:p>
    <w:p w14:paraId="14902142" w14:textId="77777777" w:rsidR="00846ED6" w:rsidRPr="00B90FEA" w:rsidRDefault="00846ED6" w:rsidP="00846ED6">
      <w:pPr>
        <w:jc w:val="center"/>
      </w:pPr>
    </w:p>
    <w:p w14:paraId="7858A4A2" w14:textId="77777777" w:rsidR="00846ED6" w:rsidRDefault="00846ED6" w:rsidP="00846ED6"/>
    <w:tbl>
      <w:tblPr>
        <w:tblStyle w:val="TableGrid"/>
        <w:tblW w:w="0" w:type="auto"/>
        <w:tblLook w:val="04A0" w:firstRow="1" w:lastRow="0" w:firstColumn="1" w:lastColumn="0" w:noHBand="0" w:noVBand="1"/>
      </w:tblPr>
      <w:tblGrid>
        <w:gridCol w:w="1242"/>
        <w:gridCol w:w="2140"/>
        <w:gridCol w:w="1693"/>
        <w:gridCol w:w="1631"/>
        <w:gridCol w:w="2057"/>
        <w:gridCol w:w="1489"/>
      </w:tblGrid>
      <w:tr w:rsidR="00846ED6" w14:paraId="4AF0187C" w14:textId="77777777" w:rsidTr="00846ED6">
        <w:tc>
          <w:tcPr>
            <w:tcW w:w="10110" w:type="dxa"/>
            <w:gridSpan w:val="6"/>
          </w:tcPr>
          <w:p w14:paraId="7BB0DBE0" w14:textId="77777777" w:rsidR="00846ED6" w:rsidRPr="00307DF0" w:rsidRDefault="00846ED6" w:rsidP="00846ED6">
            <w:pPr>
              <w:rPr>
                <w:rFonts w:ascii="Times New Roman" w:hAnsi="Times New Roman"/>
                <w:b/>
              </w:rPr>
            </w:pPr>
            <w:r>
              <w:rPr>
                <w:rFonts w:ascii="Times New Roman" w:hAnsi="Times New Roman"/>
                <w:b/>
                <w:sz w:val="32"/>
                <w:szCs w:val="32"/>
              </w:rPr>
              <w:t>Appendix 1</w:t>
            </w:r>
            <w:r w:rsidRPr="00307DF0">
              <w:rPr>
                <w:rFonts w:ascii="Times New Roman" w:hAnsi="Times New Roman"/>
                <w:b/>
              </w:rPr>
              <w:t xml:space="preserve"> – </w:t>
            </w:r>
            <w:r w:rsidRPr="00307DF0">
              <w:rPr>
                <w:rFonts w:ascii="Times New Roman" w:hAnsi="Times New Roman"/>
                <w:b/>
                <w:sz w:val="28"/>
                <w:szCs w:val="28"/>
              </w:rPr>
              <w:t>Derogation(s) from D/PERs 2016 Code of Practice for the Governance of State Bodies &amp; supplementary appendices</w:t>
            </w:r>
          </w:p>
        </w:tc>
      </w:tr>
      <w:tr w:rsidR="00846ED6" w14:paraId="3A6212A2" w14:textId="77777777" w:rsidTr="00846ED6">
        <w:tc>
          <w:tcPr>
            <w:tcW w:w="10110" w:type="dxa"/>
            <w:gridSpan w:val="6"/>
          </w:tcPr>
          <w:p w14:paraId="77E82D7A" w14:textId="77777777" w:rsidR="00846ED6" w:rsidRPr="00307DF0" w:rsidRDefault="00846ED6" w:rsidP="00846ED6">
            <w:pPr>
              <w:rPr>
                <w:rFonts w:ascii="Times New Roman" w:hAnsi="Times New Roman"/>
                <w:b/>
                <w:sz w:val="28"/>
                <w:szCs w:val="28"/>
              </w:rPr>
            </w:pPr>
            <w:r w:rsidRPr="00307DF0">
              <w:rPr>
                <w:rFonts w:ascii="Times New Roman" w:hAnsi="Times New Roman"/>
                <w:b/>
                <w:sz w:val="28"/>
                <w:szCs w:val="28"/>
              </w:rPr>
              <w:t>Name of Body:</w:t>
            </w:r>
            <w:r>
              <w:rPr>
                <w:rFonts w:ascii="Times New Roman" w:hAnsi="Times New Roman"/>
                <w:b/>
                <w:sz w:val="28"/>
                <w:szCs w:val="28"/>
              </w:rPr>
              <w:t xml:space="preserve">  National Council for Special Education</w:t>
            </w:r>
          </w:p>
          <w:p w14:paraId="212598C2" w14:textId="77777777" w:rsidR="00846ED6" w:rsidRPr="00307DF0" w:rsidRDefault="00846ED6" w:rsidP="00846ED6">
            <w:pPr>
              <w:rPr>
                <w:rFonts w:ascii="Times New Roman" w:hAnsi="Times New Roman"/>
                <w:b/>
              </w:rPr>
            </w:pPr>
          </w:p>
        </w:tc>
      </w:tr>
      <w:tr w:rsidR="00846ED6" w14:paraId="4A7CCEBB" w14:textId="77777777" w:rsidTr="00846ED6">
        <w:tc>
          <w:tcPr>
            <w:tcW w:w="1206" w:type="dxa"/>
            <w:shd w:val="clear" w:color="auto" w:fill="DEEAF6" w:themeFill="accent1" w:themeFillTint="33"/>
          </w:tcPr>
          <w:p w14:paraId="5F71A79E" w14:textId="77777777" w:rsidR="00846ED6" w:rsidRPr="00307DF0" w:rsidRDefault="00846ED6" w:rsidP="00846ED6">
            <w:pPr>
              <w:rPr>
                <w:rFonts w:ascii="Times New Roman" w:hAnsi="Times New Roman"/>
                <w:b/>
              </w:rPr>
            </w:pPr>
            <w:r w:rsidRPr="00307DF0">
              <w:rPr>
                <w:rFonts w:ascii="Times New Roman" w:hAnsi="Times New Roman"/>
                <w:b/>
              </w:rPr>
              <w:t>C.O.P Reference</w:t>
            </w:r>
          </w:p>
        </w:tc>
        <w:tc>
          <w:tcPr>
            <w:tcW w:w="2140" w:type="dxa"/>
            <w:shd w:val="clear" w:color="auto" w:fill="DEEAF6" w:themeFill="accent1" w:themeFillTint="33"/>
          </w:tcPr>
          <w:p w14:paraId="26383F47" w14:textId="77777777" w:rsidR="00846ED6" w:rsidRPr="00307DF0" w:rsidRDefault="00846ED6" w:rsidP="00846ED6">
            <w:pPr>
              <w:rPr>
                <w:rFonts w:ascii="Times New Roman" w:hAnsi="Times New Roman"/>
                <w:b/>
              </w:rPr>
            </w:pPr>
            <w:r w:rsidRPr="00307DF0">
              <w:rPr>
                <w:rFonts w:ascii="Times New Roman" w:hAnsi="Times New Roman"/>
                <w:b/>
              </w:rPr>
              <w:t xml:space="preserve">Description of Section in C.O.P and/or name and section of Sub Booklet/Appendix to C.O.P </w:t>
            </w:r>
          </w:p>
        </w:tc>
        <w:tc>
          <w:tcPr>
            <w:tcW w:w="1693" w:type="dxa"/>
            <w:shd w:val="clear" w:color="auto" w:fill="DEEAF6" w:themeFill="accent1" w:themeFillTint="33"/>
          </w:tcPr>
          <w:p w14:paraId="56E04954" w14:textId="77777777" w:rsidR="00846ED6" w:rsidRPr="00307DF0" w:rsidRDefault="00846ED6" w:rsidP="00846ED6">
            <w:pPr>
              <w:rPr>
                <w:rFonts w:ascii="Times New Roman" w:hAnsi="Times New Roman"/>
                <w:b/>
              </w:rPr>
            </w:pPr>
            <w:r w:rsidRPr="00307DF0">
              <w:rPr>
                <w:rFonts w:ascii="Times New Roman" w:hAnsi="Times New Roman"/>
                <w:b/>
              </w:rPr>
              <w:t>Extent of Compliance by Body – Yes/No/</w:t>
            </w:r>
          </w:p>
          <w:p w14:paraId="756A00BE" w14:textId="77777777" w:rsidR="00846ED6" w:rsidRPr="00307DF0" w:rsidRDefault="00846ED6" w:rsidP="00846ED6">
            <w:pPr>
              <w:rPr>
                <w:rFonts w:ascii="Times New Roman" w:hAnsi="Times New Roman"/>
                <w:b/>
              </w:rPr>
            </w:pPr>
            <w:r w:rsidRPr="00307DF0">
              <w:rPr>
                <w:rFonts w:ascii="Times New Roman" w:hAnsi="Times New Roman"/>
                <w:b/>
              </w:rPr>
              <w:t>Partial or not applicable</w:t>
            </w:r>
          </w:p>
        </w:tc>
        <w:tc>
          <w:tcPr>
            <w:tcW w:w="1631" w:type="dxa"/>
            <w:shd w:val="clear" w:color="auto" w:fill="DEEAF6" w:themeFill="accent1" w:themeFillTint="33"/>
          </w:tcPr>
          <w:p w14:paraId="7EAB6212" w14:textId="77777777" w:rsidR="00846ED6" w:rsidRPr="00307DF0" w:rsidRDefault="00846ED6" w:rsidP="00846ED6">
            <w:pPr>
              <w:rPr>
                <w:rFonts w:ascii="Times New Roman" w:hAnsi="Times New Roman"/>
                <w:b/>
              </w:rPr>
            </w:pPr>
            <w:r w:rsidRPr="00307DF0">
              <w:rPr>
                <w:rFonts w:ascii="Times New Roman" w:hAnsi="Times New Roman"/>
                <w:b/>
              </w:rPr>
              <w:t>Description of the extent of derogation sought by body, and timeline for which the derogation is sought</w:t>
            </w:r>
          </w:p>
        </w:tc>
        <w:tc>
          <w:tcPr>
            <w:tcW w:w="1951" w:type="dxa"/>
            <w:shd w:val="clear" w:color="auto" w:fill="DEEAF6" w:themeFill="accent1" w:themeFillTint="33"/>
          </w:tcPr>
          <w:p w14:paraId="0FDE3FDB" w14:textId="77777777" w:rsidR="00846ED6" w:rsidRPr="00307DF0" w:rsidRDefault="00846ED6" w:rsidP="00846ED6">
            <w:pPr>
              <w:rPr>
                <w:rFonts w:ascii="Times New Roman" w:hAnsi="Times New Roman"/>
                <w:b/>
              </w:rPr>
            </w:pPr>
            <w:r w:rsidRPr="00307DF0">
              <w:rPr>
                <w:rFonts w:ascii="Times New Roman" w:hAnsi="Times New Roman"/>
                <w:b/>
              </w:rPr>
              <w:t>Recommendation by Department to agree to derogation, in part, in full, or with a different timeframe or conditions attached/applying</w:t>
            </w:r>
          </w:p>
        </w:tc>
        <w:tc>
          <w:tcPr>
            <w:tcW w:w="1489" w:type="dxa"/>
            <w:shd w:val="clear" w:color="auto" w:fill="DEEAF6" w:themeFill="accent1" w:themeFillTint="33"/>
          </w:tcPr>
          <w:p w14:paraId="5C447D03" w14:textId="77777777" w:rsidR="00846ED6" w:rsidRPr="00307DF0" w:rsidRDefault="00846ED6" w:rsidP="00846ED6">
            <w:pPr>
              <w:rPr>
                <w:rFonts w:ascii="Times New Roman" w:hAnsi="Times New Roman"/>
                <w:b/>
              </w:rPr>
            </w:pPr>
            <w:r w:rsidRPr="00307DF0">
              <w:rPr>
                <w:rFonts w:ascii="Times New Roman" w:hAnsi="Times New Roman"/>
                <w:b/>
              </w:rPr>
              <w:t>Details of Derogation agreed in PDA</w:t>
            </w:r>
          </w:p>
        </w:tc>
      </w:tr>
      <w:tr w:rsidR="00846ED6" w14:paraId="17946C5E" w14:textId="77777777" w:rsidTr="00846ED6">
        <w:tc>
          <w:tcPr>
            <w:tcW w:w="10110" w:type="dxa"/>
            <w:gridSpan w:val="6"/>
          </w:tcPr>
          <w:p w14:paraId="3113B254" w14:textId="77777777" w:rsidR="00846ED6" w:rsidRDefault="00846ED6" w:rsidP="00846ED6">
            <w:pPr>
              <w:rPr>
                <w:szCs w:val="24"/>
              </w:rPr>
            </w:pPr>
          </w:p>
          <w:p w14:paraId="5BAD048D" w14:textId="77777777" w:rsidR="00846ED6" w:rsidRPr="006A6796" w:rsidRDefault="00846ED6" w:rsidP="00846ED6">
            <w:pPr>
              <w:rPr>
                <w:szCs w:val="24"/>
              </w:rPr>
            </w:pPr>
            <w:r w:rsidRPr="00E44DF9">
              <w:rPr>
                <w:szCs w:val="24"/>
              </w:rPr>
              <w:t>Nil Derogations provided in 2024</w:t>
            </w:r>
          </w:p>
        </w:tc>
      </w:tr>
      <w:tr w:rsidR="00846ED6" w14:paraId="1F99CCC4" w14:textId="77777777" w:rsidTr="00846ED6">
        <w:tc>
          <w:tcPr>
            <w:tcW w:w="1206" w:type="dxa"/>
          </w:tcPr>
          <w:p w14:paraId="340E0F24" w14:textId="77777777" w:rsidR="00846ED6" w:rsidRDefault="00846ED6" w:rsidP="00846ED6"/>
          <w:p w14:paraId="1A67AC60" w14:textId="77777777" w:rsidR="00846ED6" w:rsidRDefault="00846ED6" w:rsidP="00846ED6"/>
        </w:tc>
        <w:tc>
          <w:tcPr>
            <w:tcW w:w="2140" w:type="dxa"/>
          </w:tcPr>
          <w:p w14:paraId="164C9F9E" w14:textId="77777777" w:rsidR="00846ED6" w:rsidRDefault="00846ED6" w:rsidP="00846ED6"/>
        </w:tc>
        <w:tc>
          <w:tcPr>
            <w:tcW w:w="1693" w:type="dxa"/>
          </w:tcPr>
          <w:p w14:paraId="1494217B" w14:textId="77777777" w:rsidR="00846ED6" w:rsidRDefault="00846ED6" w:rsidP="00846ED6"/>
        </w:tc>
        <w:tc>
          <w:tcPr>
            <w:tcW w:w="1631" w:type="dxa"/>
          </w:tcPr>
          <w:p w14:paraId="11D51E30" w14:textId="77777777" w:rsidR="00846ED6" w:rsidRDefault="00846ED6" w:rsidP="00846ED6"/>
        </w:tc>
        <w:tc>
          <w:tcPr>
            <w:tcW w:w="1951" w:type="dxa"/>
          </w:tcPr>
          <w:p w14:paraId="37F3DB40" w14:textId="77777777" w:rsidR="00846ED6" w:rsidRDefault="00846ED6" w:rsidP="00846ED6"/>
        </w:tc>
        <w:tc>
          <w:tcPr>
            <w:tcW w:w="1489" w:type="dxa"/>
          </w:tcPr>
          <w:p w14:paraId="212EE87D" w14:textId="77777777" w:rsidR="00846ED6" w:rsidRDefault="00846ED6" w:rsidP="00846ED6"/>
        </w:tc>
      </w:tr>
      <w:tr w:rsidR="00846ED6" w14:paraId="5BE76E27" w14:textId="77777777" w:rsidTr="00846ED6">
        <w:tc>
          <w:tcPr>
            <w:tcW w:w="1206" w:type="dxa"/>
          </w:tcPr>
          <w:p w14:paraId="6A514E5F" w14:textId="77777777" w:rsidR="00846ED6" w:rsidRDefault="00846ED6" w:rsidP="00846ED6"/>
          <w:p w14:paraId="4C38842D" w14:textId="77777777" w:rsidR="00846ED6" w:rsidRDefault="00846ED6" w:rsidP="00846ED6"/>
        </w:tc>
        <w:tc>
          <w:tcPr>
            <w:tcW w:w="2140" w:type="dxa"/>
          </w:tcPr>
          <w:p w14:paraId="2F33A13E" w14:textId="77777777" w:rsidR="00846ED6" w:rsidRDefault="00846ED6" w:rsidP="00846ED6"/>
        </w:tc>
        <w:tc>
          <w:tcPr>
            <w:tcW w:w="1693" w:type="dxa"/>
          </w:tcPr>
          <w:p w14:paraId="6ABD9AC4" w14:textId="77777777" w:rsidR="00846ED6" w:rsidRDefault="00846ED6" w:rsidP="00846ED6"/>
        </w:tc>
        <w:tc>
          <w:tcPr>
            <w:tcW w:w="1631" w:type="dxa"/>
          </w:tcPr>
          <w:p w14:paraId="06E749D7" w14:textId="77777777" w:rsidR="00846ED6" w:rsidRDefault="00846ED6" w:rsidP="00846ED6"/>
        </w:tc>
        <w:tc>
          <w:tcPr>
            <w:tcW w:w="1951" w:type="dxa"/>
          </w:tcPr>
          <w:p w14:paraId="72088183" w14:textId="77777777" w:rsidR="00846ED6" w:rsidRDefault="00846ED6" w:rsidP="00846ED6"/>
        </w:tc>
        <w:tc>
          <w:tcPr>
            <w:tcW w:w="1489" w:type="dxa"/>
          </w:tcPr>
          <w:p w14:paraId="4B5D7893" w14:textId="77777777" w:rsidR="00846ED6" w:rsidRDefault="00846ED6" w:rsidP="00846ED6"/>
        </w:tc>
      </w:tr>
      <w:tr w:rsidR="00846ED6" w14:paraId="1BC37A57" w14:textId="77777777" w:rsidTr="00846ED6">
        <w:tc>
          <w:tcPr>
            <w:tcW w:w="1206" w:type="dxa"/>
          </w:tcPr>
          <w:p w14:paraId="5879A456" w14:textId="77777777" w:rsidR="00846ED6" w:rsidRDefault="00846ED6" w:rsidP="00846ED6"/>
          <w:p w14:paraId="4DA24CBC" w14:textId="77777777" w:rsidR="00846ED6" w:rsidRDefault="00846ED6" w:rsidP="00846ED6"/>
        </w:tc>
        <w:tc>
          <w:tcPr>
            <w:tcW w:w="2140" w:type="dxa"/>
          </w:tcPr>
          <w:p w14:paraId="6666ABCD" w14:textId="77777777" w:rsidR="00846ED6" w:rsidRDefault="00846ED6" w:rsidP="00846ED6"/>
        </w:tc>
        <w:tc>
          <w:tcPr>
            <w:tcW w:w="1693" w:type="dxa"/>
          </w:tcPr>
          <w:p w14:paraId="0BD9B9B5" w14:textId="77777777" w:rsidR="00846ED6" w:rsidRDefault="00846ED6" w:rsidP="00846ED6"/>
        </w:tc>
        <w:tc>
          <w:tcPr>
            <w:tcW w:w="1631" w:type="dxa"/>
          </w:tcPr>
          <w:p w14:paraId="3AB60D40" w14:textId="77777777" w:rsidR="00846ED6" w:rsidRDefault="00846ED6" w:rsidP="00846ED6"/>
        </w:tc>
        <w:tc>
          <w:tcPr>
            <w:tcW w:w="1951" w:type="dxa"/>
          </w:tcPr>
          <w:p w14:paraId="75272870" w14:textId="77777777" w:rsidR="00846ED6" w:rsidRDefault="00846ED6" w:rsidP="00846ED6"/>
        </w:tc>
        <w:tc>
          <w:tcPr>
            <w:tcW w:w="1489" w:type="dxa"/>
          </w:tcPr>
          <w:p w14:paraId="7A4748DF" w14:textId="77777777" w:rsidR="00846ED6" w:rsidRDefault="00846ED6" w:rsidP="00846ED6"/>
        </w:tc>
      </w:tr>
      <w:tr w:rsidR="00846ED6" w14:paraId="7896416D" w14:textId="77777777" w:rsidTr="00846ED6">
        <w:tc>
          <w:tcPr>
            <w:tcW w:w="1206" w:type="dxa"/>
          </w:tcPr>
          <w:p w14:paraId="353921AA" w14:textId="77777777" w:rsidR="00846ED6" w:rsidRDefault="00846ED6" w:rsidP="00846ED6"/>
          <w:p w14:paraId="6BCD4A3A" w14:textId="77777777" w:rsidR="00846ED6" w:rsidRDefault="00846ED6" w:rsidP="00846ED6"/>
        </w:tc>
        <w:tc>
          <w:tcPr>
            <w:tcW w:w="2140" w:type="dxa"/>
          </w:tcPr>
          <w:p w14:paraId="3DA57A3F" w14:textId="77777777" w:rsidR="00846ED6" w:rsidRDefault="00846ED6" w:rsidP="00846ED6"/>
        </w:tc>
        <w:tc>
          <w:tcPr>
            <w:tcW w:w="1693" w:type="dxa"/>
          </w:tcPr>
          <w:p w14:paraId="104FA160" w14:textId="77777777" w:rsidR="00846ED6" w:rsidRDefault="00846ED6" w:rsidP="00846ED6"/>
        </w:tc>
        <w:tc>
          <w:tcPr>
            <w:tcW w:w="1631" w:type="dxa"/>
          </w:tcPr>
          <w:p w14:paraId="59EE9539" w14:textId="77777777" w:rsidR="00846ED6" w:rsidRDefault="00846ED6" w:rsidP="00846ED6"/>
        </w:tc>
        <w:tc>
          <w:tcPr>
            <w:tcW w:w="1951" w:type="dxa"/>
          </w:tcPr>
          <w:p w14:paraId="30DF9223" w14:textId="77777777" w:rsidR="00846ED6" w:rsidRDefault="00846ED6" w:rsidP="00846ED6"/>
        </w:tc>
        <w:tc>
          <w:tcPr>
            <w:tcW w:w="1489" w:type="dxa"/>
          </w:tcPr>
          <w:p w14:paraId="0BF607CF" w14:textId="77777777" w:rsidR="00846ED6" w:rsidRDefault="00846ED6" w:rsidP="00846ED6"/>
        </w:tc>
      </w:tr>
    </w:tbl>
    <w:p w14:paraId="3758D966" w14:textId="77777777" w:rsidR="00846ED6" w:rsidRPr="00B90FEA" w:rsidRDefault="00846ED6" w:rsidP="00846ED6"/>
    <w:p w14:paraId="6698FFFC" w14:textId="77777777" w:rsidR="00846ED6" w:rsidRDefault="00846ED6" w:rsidP="00846ED6">
      <w:pPr>
        <w:spacing w:after="0" w:line="240" w:lineRule="auto"/>
        <w:rPr>
          <w:b/>
          <w:sz w:val="32"/>
          <w:szCs w:val="32"/>
        </w:rPr>
      </w:pPr>
    </w:p>
    <w:p w14:paraId="0B516DF5" w14:textId="77777777" w:rsidR="00700136" w:rsidRDefault="00700136" w:rsidP="00846ED6">
      <w:pPr>
        <w:widowControl w:val="0"/>
        <w:tabs>
          <w:tab w:val="left" w:pos="2046"/>
        </w:tabs>
        <w:autoSpaceDE w:val="0"/>
        <w:autoSpaceDN w:val="0"/>
        <w:spacing w:before="158" w:after="0" w:line="240" w:lineRule="auto"/>
        <w:rPr>
          <w:rFonts w:ascii="Times New Roman" w:hAnsi="Times New Roman"/>
        </w:rPr>
      </w:pPr>
      <w:r>
        <w:rPr>
          <w:rFonts w:ascii="Times New Roman" w:hAnsi="Times New Roman"/>
        </w:rPr>
        <w:br/>
      </w:r>
    </w:p>
    <w:p w14:paraId="24590151" w14:textId="77777777" w:rsidR="00700136" w:rsidRDefault="00700136">
      <w:pPr>
        <w:rPr>
          <w:rFonts w:ascii="Times New Roman" w:hAnsi="Times New Roman"/>
        </w:rPr>
      </w:pPr>
      <w:r>
        <w:rPr>
          <w:rFonts w:ascii="Times New Roman" w:hAnsi="Times New Roman"/>
        </w:rPr>
        <w:br w:type="page"/>
      </w:r>
    </w:p>
    <w:p w14:paraId="3F9B1851" w14:textId="727F3203" w:rsidR="00846ED6" w:rsidRDefault="00846ED6" w:rsidP="00860ECA">
      <w:pPr>
        <w:widowControl w:val="0"/>
        <w:tabs>
          <w:tab w:val="left" w:pos="2046"/>
        </w:tabs>
        <w:autoSpaceDE w:val="0"/>
        <w:autoSpaceDN w:val="0"/>
        <w:spacing w:before="158" w:after="0" w:line="240" w:lineRule="auto"/>
        <w:jc w:val="center"/>
        <w:rPr>
          <w:rFonts w:ascii="Times New Roman" w:hAnsi="Times New Roman"/>
        </w:rPr>
      </w:pPr>
    </w:p>
    <w:p w14:paraId="40FA551F" w14:textId="77777777" w:rsidR="00BD1410" w:rsidRPr="0076720E" w:rsidRDefault="00BD1410" w:rsidP="0076720E">
      <w:pPr>
        <w:pStyle w:val="Heading3"/>
        <w:ind w:right="1171"/>
        <w:rPr>
          <w:rFonts w:ascii="Arial" w:hAnsi="Arial" w:cs="Arial"/>
          <w:i w:val="0"/>
          <w:sz w:val="32"/>
          <w:szCs w:val="32"/>
        </w:rPr>
      </w:pPr>
      <w:r w:rsidRPr="0076720E">
        <w:rPr>
          <w:rFonts w:ascii="Arial" w:hAnsi="Arial" w:cs="Arial"/>
          <w:i w:val="0"/>
          <w:sz w:val="32"/>
          <w:szCs w:val="32"/>
        </w:rPr>
        <w:t>APPENDIX</w:t>
      </w:r>
      <w:r w:rsidRPr="0076720E">
        <w:rPr>
          <w:rFonts w:ascii="Arial" w:hAnsi="Arial" w:cs="Arial"/>
          <w:i w:val="0"/>
          <w:spacing w:val="-11"/>
          <w:sz w:val="32"/>
          <w:szCs w:val="32"/>
        </w:rPr>
        <w:t xml:space="preserve"> </w:t>
      </w:r>
      <w:r w:rsidRPr="0076720E">
        <w:rPr>
          <w:rFonts w:ascii="Arial" w:hAnsi="Arial" w:cs="Arial"/>
          <w:i w:val="0"/>
          <w:sz w:val="32"/>
          <w:szCs w:val="32"/>
        </w:rPr>
        <w:t>11:</w:t>
      </w:r>
      <w:r w:rsidRPr="0076720E">
        <w:rPr>
          <w:rFonts w:ascii="Arial" w:hAnsi="Arial" w:cs="Arial"/>
          <w:i w:val="0"/>
          <w:spacing w:val="-11"/>
          <w:sz w:val="32"/>
          <w:szCs w:val="32"/>
        </w:rPr>
        <w:t xml:space="preserve"> </w:t>
      </w:r>
      <w:r w:rsidRPr="0076720E">
        <w:rPr>
          <w:rFonts w:ascii="Arial" w:hAnsi="Arial" w:cs="Arial"/>
          <w:i w:val="0"/>
          <w:sz w:val="32"/>
          <w:szCs w:val="32"/>
        </w:rPr>
        <w:t>NCSE</w:t>
      </w:r>
      <w:r w:rsidRPr="0076720E">
        <w:rPr>
          <w:rFonts w:ascii="Arial" w:hAnsi="Arial" w:cs="Arial"/>
          <w:i w:val="0"/>
          <w:spacing w:val="-11"/>
          <w:sz w:val="32"/>
          <w:szCs w:val="32"/>
        </w:rPr>
        <w:t xml:space="preserve"> </w:t>
      </w:r>
      <w:r w:rsidRPr="0076720E">
        <w:rPr>
          <w:rFonts w:ascii="Arial" w:hAnsi="Arial" w:cs="Arial"/>
          <w:i w:val="0"/>
          <w:sz w:val="32"/>
          <w:szCs w:val="32"/>
        </w:rPr>
        <w:t>Risk</w:t>
      </w:r>
      <w:r w:rsidRPr="0076720E">
        <w:rPr>
          <w:rFonts w:ascii="Arial" w:hAnsi="Arial" w:cs="Arial"/>
          <w:i w:val="0"/>
          <w:spacing w:val="-8"/>
          <w:sz w:val="32"/>
          <w:szCs w:val="32"/>
        </w:rPr>
        <w:t xml:space="preserve"> </w:t>
      </w:r>
      <w:r w:rsidRPr="0076720E">
        <w:rPr>
          <w:rFonts w:ascii="Arial" w:hAnsi="Arial" w:cs="Arial"/>
          <w:i w:val="0"/>
          <w:sz w:val="32"/>
          <w:szCs w:val="32"/>
        </w:rPr>
        <w:t>Management</w:t>
      </w:r>
      <w:r w:rsidRPr="0076720E">
        <w:rPr>
          <w:rFonts w:ascii="Arial" w:hAnsi="Arial" w:cs="Arial"/>
          <w:i w:val="0"/>
          <w:spacing w:val="-10"/>
          <w:sz w:val="32"/>
          <w:szCs w:val="32"/>
        </w:rPr>
        <w:t xml:space="preserve"> </w:t>
      </w:r>
      <w:r w:rsidRPr="0076720E">
        <w:rPr>
          <w:rFonts w:ascii="Arial" w:hAnsi="Arial" w:cs="Arial"/>
          <w:i w:val="0"/>
          <w:sz w:val="32"/>
          <w:szCs w:val="32"/>
        </w:rPr>
        <w:t>Strategy</w:t>
      </w:r>
      <w:r w:rsidRPr="0076720E">
        <w:rPr>
          <w:rFonts w:ascii="Arial" w:hAnsi="Arial" w:cs="Arial"/>
          <w:i w:val="0"/>
          <w:spacing w:val="-11"/>
          <w:sz w:val="32"/>
          <w:szCs w:val="32"/>
        </w:rPr>
        <w:t xml:space="preserve"> </w:t>
      </w:r>
      <w:r w:rsidRPr="0076720E">
        <w:rPr>
          <w:rFonts w:ascii="Arial" w:hAnsi="Arial" w:cs="Arial"/>
          <w:i w:val="0"/>
          <w:sz w:val="32"/>
          <w:szCs w:val="32"/>
        </w:rPr>
        <w:t>and</w:t>
      </w:r>
      <w:r w:rsidRPr="0076720E">
        <w:rPr>
          <w:rFonts w:ascii="Arial" w:hAnsi="Arial" w:cs="Arial"/>
          <w:i w:val="0"/>
          <w:spacing w:val="-8"/>
          <w:sz w:val="32"/>
          <w:szCs w:val="32"/>
        </w:rPr>
        <w:t xml:space="preserve"> </w:t>
      </w:r>
      <w:r w:rsidRPr="0076720E">
        <w:rPr>
          <w:rFonts w:ascii="Arial" w:hAnsi="Arial" w:cs="Arial"/>
          <w:i w:val="0"/>
          <w:spacing w:val="-2"/>
          <w:sz w:val="32"/>
          <w:szCs w:val="32"/>
        </w:rPr>
        <w:t>Policy</w:t>
      </w:r>
    </w:p>
    <w:p w14:paraId="5EA06AF7" w14:textId="77777777" w:rsidR="00BD1410" w:rsidRDefault="00BD1410" w:rsidP="00BD1410">
      <w:pPr>
        <w:spacing w:before="231"/>
        <w:ind w:left="514" w:right="1171"/>
        <w:jc w:val="center"/>
        <w:rPr>
          <w:b/>
          <w:i/>
        </w:rPr>
      </w:pPr>
      <w:r>
        <w:rPr>
          <w:b/>
          <w:i/>
        </w:rPr>
        <w:t>Reviewed</w:t>
      </w:r>
      <w:r>
        <w:rPr>
          <w:b/>
          <w:i/>
          <w:spacing w:val="-3"/>
        </w:rPr>
        <w:t xml:space="preserve"> </w:t>
      </w:r>
      <w:r>
        <w:rPr>
          <w:b/>
          <w:i/>
        </w:rPr>
        <w:t>and</w:t>
      </w:r>
      <w:r>
        <w:rPr>
          <w:b/>
          <w:i/>
          <w:spacing w:val="-5"/>
        </w:rPr>
        <w:t xml:space="preserve"> </w:t>
      </w:r>
      <w:r>
        <w:rPr>
          <w:b/>
          <w:i/>
        </w:rPr>
        <w:t>agreed</w:t>
      </w:r>
      <w:r>
        <w:rPr>
          <w:b/>
          <w:i/>
          <w:spacing w:val="-5"/>
        </w:rPr>
        <w:t xml:space="preserve"> </w:t>
      </w:r>
      <w:r>
        <w:rPr>
          <w:b/>
          <w:i/>
        </w:rPr>
        <w:t>by</w:t>
      </w:r>
      <w:r>
        <w:rPr>
          <w:b/>
          <w:i/>
          <w:spacing w:val="-1"/>
        </w:rPr>
        <w:t xml:space="preserve"> </w:t>
      </w:r>
      <w:r>
        <w:rPr>
          <w:b/>
          <w:i/>
        </w:rPr>
        <w:t>the</w:t>
      </w:r>
      <w:r>
        <w:rPr>
          <w:b/>
          <w:i/>
          <w:spacing w:val="-2"/>
        </w:rPr>
        <w:t xml:space="preserve"> </w:t>
      </w:r>
      <w:r>
        <w:rPr>
          <w:b/>
          <w:i/>
        </w:rPr>
        <w:t>NCSE</w:t>
      </w:r>
      <w:r>
        <w:rPr>
          <w:b/>
          <w:i/>
          <w:spacing w:val="-1"/>
        </w:rPr>
        <w:t xml:space="preserve"> </w:t>
      </w:r>
      <w:r>
        <w:rPr>
          <w:b/>
          <w:i/>
        </w:rPr>
        <w:t>Council</w:t>
      </w:r>
      <w:r>
        <w:rPr>
          <w:b/>
          <w:i/>
          <w:spacing w:val="-4"/>
        </w:rPr>
        <w:t xml:space="preserve"> </w:t>
      </w:r>
      <w:r>
        <w:rPr>
          <w:b/>
          <w:i/>
        </w:rPr>
        <w:t>in</w:t>
      </w:r>
      <w:r>
        <w:rPr>
          <w:b/>
          <w:i/>
          <w:spacing w:val="-2"/>
        </w:rPr>
        <w:t xml:space="preserve"> </w:t>
      </w:r>
      <w:r>
        <w:rPr>
          <w:b/>
          <w:i/>
        </w:rPr>
        <w:t>December</w:t>
      </w:r>
      <w:r>
        <w:rPr>
          <w:b/>
          <w:i/>
          <w:spacing w:val="-4"/>
        </w:rPr>
        <w:t xml:space="preserve"> 2021</w:t>
      </w:r>
    </w:p>
    <w:p w14:paraId="4B34645D" w14:textId="77777777" w:rsidR="00BD1410" w:rsidRDefault="00BD1410" w:rsidP="00BD1410">
      <w:pPr>
        <w:pStyle w:val="BodyText"/>
        <w:spacing w:before="11"/>
        <w:rPr>
          <w:b/>
          <w:i/>
          <w:sz w:val="23"/>
        </w:rPr>
      </w:pPr>
    </w:p>
    <w:p w14:paraId="33FB2D6F" w14:textId="77777777" w:rsidR="00BD1410" w:rsidRDefault="00BD1410" w:rsidP="00BD1410">
      <w:pPr>
        <w:ind w:left="480"/>
        <w:rPr>
          <w:b/>
        </w:rPr>
      </w:pPr>
      <w:r>
        <w:rPr>
          <w:b/>
          <w:spacing w:val="-2"/>
        </w:rPr>
        <w:t>Introduction</w:t>
      </w:r>
    </w:p>
    <w:p w14:paraId="460AD982" w14:textId="77777777" w:rsidR="00BD1410" w:rsidRDefault="00BD1410" w:rsidP="00BD1410">
      <w:pPr>
        <w:pStyle w:val="BodyText"/>
        <w:rPr>
          <w:b/>
        </w:rPr>
      </w:pPr>
    </w:p>
    <w:p w14:paraId="2947366E" w14:textId="77777777" w:rsidR="00BD1410" w:rsidRDefault="00BD1410" w:rsidP="00BD1410">
      <w:pPr>
        <w:pStyle w:val="BodyText"/>
        <w:ind w:left="479" w:right="1231"/>
      </w:pPr>
      <w:r>
        <w:t>The Council of the NCSE has agreed this NCSE risk management strategy and policy to ensure</w:t>
      </w:r>
      <w:r>
        <w:rPr>
          <w:spacing w:val="-3"/>
        </w:rPr>
        <w:t xml:space="preserve"> </w:t>
      </w:r>
      <w:r>
        <w:t>that</w:t>
      </w:r>
      <w:r>
        <w:rPr>
          <w:spacing w:val="-1"/>
        </w:rPr>
        <w:t xml:space="preserve"> </w:t>
      </w:r>
      <w:r>
        <w:t>risks</w:t>
      </w:r>
      <w:r>
        <w:rPr>
          <w:spacing w:val="-2"/>
        </w:rPr>
        <w:t xml:space="preserve"> </w:t>
      </w:r>
      <w:r>
        <w:t>are</w:t>
      </w:r>
      <w:r>
        <w:rPr>
          <w:spacing w:val="-3"/>
        </w:rPr>
        <w:t xml:space="preserve"> </w:t>
      </w:r>
      <w:r>
        <w:t>appropriately</w:t>
      </w:r>
      <w:r>
        <w:rPr>
          <w:spacing w:val="-2"/>
        </w:rPr>
        <w:t xml:space="preserve"> </w:t>
      </w:r>
      <w:r>
        <w:t>identified</w:t>
      </w:r>
      <w:r>
        <w:rPr>
          <w:spacing w:val="-6"/>
        </w:rPr>
        <w:t xml:space="preserve"> </w:t>
      </w:r>
      <w:r>
        <w:t>and</w:t>
      </w:r>
      <w:r>
        <w:rPr>
          <w:spacing w:val="-3"/>
        </w:rPr>
        <w:t xml:space="preserve"> </w:t>
      </w:r>
      <w:r>
        <w:t>assessed,</w:t>
      </w:r>
      <w:r>
        <w:rPr>
          <w:spacing w:val="-4"/>
        </w:rPr>
        <w:t xml:space="preserve"> </w:t>
      </w:r>
      <w:r>
        <w:t>that</w:t>
      </w:r>
      <w:r>
        <w:rPr>
          <w:spacing w:val="-4"/>
        </w:rPr>
        <w:t xml:space="preserve"> </w:t>
      </w:r>
      <w:r>
        <w:t>appropriate</w:t>
      </w:r>
      <w:r>
        <w:rPr>
          <w:spacing w:val="-3"/>
        </w:rPr>
        <w:t xml:space="preserve"> </w:t>
      </w:r>
      <w:r>
        <w:t>responses</w:t>
      </w:r>
      <w:r>
        <w:rPr>
          <w:spacing w:val="-4"/>
        </w:rPr>
        <w:t xml:space="preserve"> </w:t>
      </w:r>
      <w:r>
        <w:t>to risk are adopted and that effectiveness of responses is reviewed. This policy briefly outlines the roles and responsibilities of the Council, its Audit and Risk Committee, the Internal Auditor, and the Executive in ensuring that risk is appropriately managed with appropriate governance oversight.</w:t>
      </w:r>
    </w:p>
    <w:p w14:paraId="2BFFEA83" w14:textId="77777777" w:rsidR="00BD1410" w:rsidRDefault="00BD1410" w:rsidP="00BD1410">
      <w:pPr>
        <w:pStyle w:val="BodyText"/>
      </w:pPr>
    </w:p>
    <w:p w14:paraId="13D4612F" w14:textId="77777777" w:rsidR="00BD1410" w:rsidRDefault="00BD1410" w:rsidP="00BD1410">
      <w:pPr>
        <w:ind w:left="480"/>
        <w:rPr>
          <w:b/>
        </w:rPr>
      </w:pPr>
      <w:r>
        <w:rPr>
          <w:b/>
        </w:rPr>
        <w:t>Council</w:t>
      </w:r>
      <w:r>
        <w:rPr>
          <w:b/>
          <w:spacing w:val="-2"/>
        </w:rPr>
        <w:t xml:space="preserve"> </w:t>
      </w:r>
      <w:r>
        <w:rPr>
          <w:b/>
          <w:spacing w:val="-4"/>
        </w:rPr>
        <w:t>Role</w:t>
      </w:r>
    </w:p>
    <w:p w14:paraId="55A10763" w14:textId="77777777" w:rsidR="00BD1410" w:rsidRDefault="00BD1410" w:rsidP="00BD1410">
      <w:pPr>
        <w:pStyle w:val="BodyText"/>
        <w:rPr>
          <w:b/>
        </w:rPr>
      </w:pPr>
    </w:p>
    <w:p w14:paraId="1DA54D77" w14:textId="77777777" w:rsidR="00BD1410" w:rsidRDefault="00BD1410" w:rsidP="00BD1410">
      <w:pPr>
        <w:pStyle w:val="BodyText"/>
        <w:ind w:left="480"/>
      </w:pPr>
      <w:r>
        <w:t>In</w:t>
      </w:r>
      <w:r>
        <w:rPr>
          <w:spacing w:val="-4"/>
        </w:rPr>
        <w:t xml:space="preserve"> </w:t>
      </w:r>
      <w:r>
        <w:t>line</w:t>
      </w:r>
      <w:r>
        <w:rPr>
          <w:spacing w:val="-2"/>
        </w:rPr>
        <w:t xml:space="preserve"> </w:t>
      </w:r>
      <w:r>
        <w:t>with</w:t>
      </w:r>
      <w:r>
        <w:rPr>
          <w:spacing w:val="-2"/>
        </w:rPr>
        <w:t xml:space="preserve"> </w:t>
      </w:r>
      <w:r>
        <w:t>the</w:t>
      </w:r>
      <w:r>
        <w:rPr>
          <w:spacing w:val="-1"/>
        </w:rPr>
        <w:t xml:space="preserve"> </w:t>
      </w:r>
      <w:r>
        <w:t>requirements</w:t>
      </w:r>
      <w:r>
        <w:rPr>
          <w:spacing w:val="-3"/>
        </w:rPr>
        <w:t xml:space="preserve"> </w:t>
      </w:r>
      <w:r>
        <w:t>of</w:t>
      </w:r>
      <w:r>
        <w:rPr>
          <w:spacing w:val="-4"/>
        </w:rPr>
        <w:t xml:space="preserve"> </w:t>
      </w:r>
      <w:r>
        <w:t>the</w:t>
      </w:r>
      <w:r>
        <w:rPr>
          <w:spacing w:val="-2"/>
        </w:rPr>
        <w:t xml:space="preserve"> </w:t>
      </w:r>
      <w:r>
        <w:t>Code,</w:t>
      </w:r>
      <w:r>
        <w:rPr>
          <w:spacing w:val="-3"/>
        </w:rPr>
        <w:t xml:space="preserve"> </w:t>
      </w:r>
      <w:r>
        <w:t>the</w:t>
      </w:r>
      <w:r>
        <w:rPr>
          <w:spacing w:val="-3"/>
        </w:rPr>
        <w:t xml:space="preserve"> </w:t>
      </w:r>
      <w:r>
        <w:t>Council</w:t>
      </w:r>
      <w:r>
        <w:rPr>
          <w:spacing w:val="-3"/>
        </w:rPr>
        <w:t xml:space="preserve"> </w:t>
      </w:r>
      <w:r>
        <w:t>of</w:t>
      </w:r>
      <w:r>
        <w:rPr>
          <w:spacing w:val="-2"/>
        </w:rPr>
        <w:t xml:space="preserve"> </w:t>
      </w:r>
      <w:r>
        <w:t>the</w:t>
      </w:r>
      <w:r>
        <w:rPr>
          <w:spacing w:val="-1"/>
        </w:rPr>
        <w:t xml:space="preserve"> </w:t>
      </w:r>
      <w:r>
        <w:t>NCSE</w:t>
      </w:r>
      <w:r>
        <w:rPr>
          <w:spacing w:val="-2"/>
        </w:rPr>
        <w:t xml:space="preserve"> </w:t>
      </w:r>
      <w:r>
        <w:t>(Board)</w:t>
      </w:r>
      <w:r>
        <w:rPr>
          <w:spacing w:val="-3"/>
        </w:rPr>
        <w:t xml:space="preserve"> </w:t>
      </w:r>
      <w:r>
        <w:rPr>
          <w:spacing w:val="-2"/>
        </w:rPr>
        <w:t>will:</w:t>
      </w:r>
    </w:p>
    <w:p w14:paraId="6999824E" w14:textId="77777777" w:rsidR="00BD1410" w:rsidRDefault="00BD1410" w:rsidP="00BD1410">
      <w:pPr>
        <w:pStyle w:val="BodyText"/>
      </w:pPr>
    </w:p>
    <w:p w14:paraId="4128CD64" w14:textId="77777777" w:rsidR="00BD1410" w:rsidRDefault="00BD1410" w:rsidP="00224693">
      <w:pPr>
        <w:pStyle w:val="ListParagraph"/>
        <w:widowControl w:val="0"/>
        <w:numPr>
          <w:ilvl w:val="0"/>
          <w:numId w:val="70"/>
        </w:numPr>
        <w:tabs>
          <w:tab w:val="left" w:pos="1199"/>
          <w:tab w:val="left" w:pos="1200"/>
        </w:tabs>
        <w:autoSpaceDE w:val="0"/>
        <w:autoSpaceDN w:val="0"/>
        <w:spacing w:after="0" w:line="360" w:lineRule="auto"/>
        <w:ind w:right="1383"/>
        <w:contextualSpacing w:val="0"/>
      </w:pPr>
      <w:r>
        <w:t>ensure that risk management is a standing meeting agenda item at the Audit and Risk</w:t>
      </w:r>
      <w:r>
        <w:rPr>
          <w:spacing w:val="-3"/>
        </w:rPr>
        <w:t xml:space="preserve"> </w:t>
      </w:r>
      <w:r>
        <w:t>Committee</w:t>
      </w:r>
      <w:r>
        <w:rPr>
          <w:spacing w:val="-4"/>
        </w:rPr>
        <w:t xml:space="preserve"> </w:t>
      </w:r>
      <w:r>
        <w:t>and</w:t>
      </w:r>
      <w:r>
        <w:rPr>
          <w:spacing w:val="-2"/>
        </w:rPr>
        <w:t xml:space="preserve"> </w:t>
      </w:r>
      <w:r>
        <w:t>periodically</w:t>
      </w:r>
      <w:r>
        <w:rPr>
          <w:spacing w:val="-3"/>
        </w:rPr>
        <w:t xml:space="preserve"> </w:t>
      </w:r>
      <w:r>
        <w:t>at</w:t>
      </w:r>
      <w:r>
        <w:rPr>
          <w:spacing w:val="-3"/>
        </w:rPr>
        <w:t xml:space="preserve"> </w:t>
      </w:r>
      <w:r>
        <w:t>Council.</w:t>
      </w:r>
      <w:r>
        <w:rPr>
          <w:spacing w:val="-5"/>
        </w:rPr>
        <w:t xml:space="preserve"> </w:t>
      </w:r>
      <w:r>
        <w:t>Risk</w:t>
      </w:r>
      <w:r>
        <w:rPr>
          <w:spacing w:val="-3"/>
        </w:rPr>
        <w:t xml:space="preserve"> </w:t>
      </w:r>
      <w:r>
        <w:t>management</w:t>
      </w:r>
      <w:r>
        <w:rPr>
          <w:spacing w:val="-3"/>
        </w:rPr>
        <w:t xml:space="preserve"> </w:t>
      </w:r>
      <w:r>
        <w:t>will</w:t>
      </w:r>
      <w:r>
        <w:rPr>
          <w:spacing w:val="-6"/>
        </w:rPr>
        <w:t xml:space="preserve"> </w:t>
      </w:r>
      <w:r>
        <w:t>be</w:t>
      </w:r>
      <w:r>
        <w:rPr>
          <w:spacing w:val="-2"/>
        </w:rPr>
        <w:t xml:space="preserve"> </w:t>
      </w:r>
      <w:r>
        <w:t>reported</w:t>
      </w:r>
      <w:r>
        <w:rPr>
          <w:spacing w:val="-4"/>
        </w:rPr>
        <w:t xml:space="preserve"> </w:t>
      </w:r>
      <w:r>
        <w:t>on by the Chief Risk Officer to the Council on a quarterly basis and as required;</w:t>
      </w:r>
    </w:p>
    <w:p w14:paraId="555C541D" w14:textId="77777777" w:rsidR="00BD1410" w:rsidRDefault="00BD1410" w:rsidP="00224693">
      <w:pPr>
        <w:pStyle w:val="ListParagraph"/>
        <w:widowControl w:val="0"/>
        <w:numPr>
          <w:ilvl w:val="0"/>
          <w:numId w:val="70"/>
        </w:numPr>
        <w:tabs>
          <w:tab w:val="left" w:pos="1199"/>
          <w:tab w:val="left" w:pos="1200"/>
        </w:tabs>
        <w:autoSpaceDE w:val="0"/>
        <w:autoSpaceDN w:val="0"/>
        <w:spacing w:after="0" w:line="360" w:lineRule="auto"/>
        <w:ind w:left="1199" w:right="1997"/>
        <w:contextualSpacing w:val="0"/>
      </w:pPr>
      <w:r>
        <w:t>include</w:t>
      </w:r>
      <w:r>
        <w:rPr>
          <w:spacing w:val="-2"/>
        </w:rPr>
        <w:t xml:space="preserve"> </w:t>
      </w:r>
      <w:r>
        <w:t>risk</w:t>
      </w:r>
      <w:r>
        <w:rPr>
          <w:spacing w:val="-5"/>
        </w:rPr>
        <w:t xml:space="preserve"> </w:t>
      </w:r>
      <w:r>
        <w:t>management</w:t>
      </w:r>
      <w:r>
        <w:rPr>
          <w:spacing w:val="-3"/>
        </w:rPr>
        <w:t xml:space="preserve"> </w:t>
      </w:r>
      <w:r>
        <w:t>within</w:t>
      </w:r>
      <w:r>
        <w:rPr>
          <w:spacing w:val="-2"/>
        </w:rPr>
        <w:t xml:space="preserve"> </w:t>
      </w:r>
      <w:r>
        <w:t>the</w:t>
      </w:r>
      <w:r>
        <w:rPr>
          <w:spacing w:val="-2"/>
        </w:rPr>
        <w:t xml:space="preserve"> </w:t>
      </w:r>
      <w:r>
        <w:t>terms</w:t>
      </w:r>
      <w:r>
        <w:rPr>
          <w:spacing w:val="-3"/>
        </w:rPr>
        <w:t xml:space="preserve"> </w:t>
      </w:r>
      <w:r>
        <w:t>of</w:t>
      </w:r>
      <w:r>
        <w:rPr>
          <w:spacing w:val="-5"/>
        </w:rPr>
        <w:t xml:space="preserve"> </w:t>
      </w:r>
      <w:r>
        <w:t>reference</w:t>
      </w:r>
      <w:r>
        <w:rPr>
          <w:spacing w:val="-2"/>
        </w:rPr>
        <w:t xml:space="preserve"> </w:t>
      </w:r>
      <w:r>
        <w:t>of</w:t>
      </w:r>
      <w:r>
        <w:rPr>
          <w:spacing w:val="-5"/>
        </w:rPr>
        <w:t xml:space="preserve"> </w:t>
      </w:r>
      <w:r>
        <w:t>the</w:t>
      </w:r>
      <w:r>
        <w:rPr>
          <w:spacing w:val="-2"/>
        </w:rPr>
        <w:t xml:space="preserve"> </w:t>
      </w:r>
      <w:r>
        <w:t>Audit</w:t>
      </w:r>
      <w:r>
        <w:rPr>
          <w:spacing w:val="-5"/>
        </w:rPr>
        <w:t xml:space="preserve"> </w:t>
      </w:r>
      <w:r>
        <w:t>and</w:t>
      </w:r>
      <w:r>
        <w:rPr>
          <w:spacing w:val="-2"/>
        </w:rPr>
        <w:t xml:space="preserve"> </w:t>
      </w:r>
      <w:r>
        <w:t xml:space="preserve">Risk </w:t>
      </w:r>
      <w:r>
        <w:rPr>
          <w:spacing w:val="-2"/>
        </w:rPr>
        <w:t>Committee;</w:t>
      </w:r>
    </w:p>
    <w:p w14:paraId="5213ADC2" w14:textId="77777777" w:rsidR="00BD1410" w:rsidRDefault="00BD1410" w:rsidP="00224693">
      <w:pPr>
        <w:pStyle w:val="ListParagraph"/>
        <w:widowControl w:val="0"/>
        <w:numPr>
          <w:ilvl w:val="0"/>
          <w:numId w:val="70"/>
        </w:numPr>
        <w:tabs>
          <w:tab w:val="left" w:pos="1199"/>
          <w:tab w:val="left" w:pos="1200"/>
        </w:tabs>
        <w:autoSpaceDE w:val="0"/>
        <w:autoSpaceDN w:val="0"/>
        <w:spacing w:after="0" w:line="360" w:lineRule="auto"/>
        <w:ind w:left="1199" w:right="1155"/>
        <w:contextualSpacing w:val="0"/>
      </w:pPr>
      <w:r>
        <w:t>include</w:t>
      </w:r>
      <w:r>
        <w:rPr>
          <w:spacing w:val="-3"/>
        </w:rPr>
        <w:t xml:space="preserve"> </w:t>
      </w:r>
      <w:r>
        <w:t>risk</w:t>
      </w:r>
      <w:r>
        <w:rPr>
          <w:spacing w:val="-5"/>
        </w:rPr>
        <w:t xml:space="preserve"> </w:t>
      </w:r>
      <w:r>
        <w:t>management</w:t>
      </w:r>
      <w:r>
        <w:rPr>
          <w:spacing w:val="-5"/>
        </w:rPr>
        <w:t xml:space="preserve"> </w:t>
      </w:r>
      <w:r>
        <w:t>experience/expertise</w:t>
      </w:r>
      <w:r>
        <w:rPr>
          <w:spacing w:val="-3"/>
        </w:rPr>
        <w:t xml:space="preserve"> </w:t>
      </w:r>
      <w:r>
        <w:t>in</w:t>
      </w:r>
      <w:r>
        <w:rPr>
          <w:spacing w:val="-3"/>
        </w:rPr>
        <w:t xml:space="preserve"> </w:t>
      </w:r>
      <w:r>
        <w:t>the</w:t>
      </w:r>
      <w:r>
        <w:rPr>
          <w:spacing w:val="-3"/>
        </w:rPr>
        <w:t xml:space="preserve"> </w:t>
      </w:r>
      <w:r>
        <w:t>competencies</w:t>
      </w:r>
      <w:r>
        <w:rPr>
          <w:spacing w:val="-5"/>
        </w:rPr>
        <w:t xml:space="preserve"> </w:t>
      </w:r>
      <w:r>
        <w:t>in</w:t>
      </w:r>
      <w:r>
        <w:rPr>
          <w:spacing w:val="-3"/>
        </w:rPr>
        <w:t xml:space="preserve"> </w:t>
      </w:r>
      <w:r>
        <w:t>the</w:t>
      </w:r>
      <w:r>
        <w:rPr>
          <w:spacing w:val="-3"/>
        </w:rPr>
        <w:t xml:space="preserve"> </w:t>
      </w:r>
      <w:r>
        <w:t>Audit</w:t>
      </w:r>
      <w:r>
        <w:rPr>
          <w:spacing w:val="-3"/>
        </w:rPr>
        <w:t xml:space="preserve"> </w:t>
      </w:r>
      <w:r>
        <w:t>and Risk Committee and, expert advice will be sought externally if necessary;</w:t>
      </w:r>
    </w:p>
    <w:p w14:paraId="57FDC16B" w14:textId="77777777" w:rsidR="00BD1410" w:rsidRDefault="00BD1410" w:rsidP="00224693">
      <w:pPr>
        <w:pStyle w:val="ListParagraph"/>
        <w:widowControl w:val="0"/>
        <w:numPr>
          <w:ilvl w:val="0"/>
          <w:numId w:val="70"/>
        </w:numPr>
        <w:tabs>
          <w:tab w:val="left" w:pos="1199"/>
          <w:tab w:val="left" w:pos="1200"/>
        </w:tabs>
        <w:autoSpaceDE w:val="0"/>
        <w:autoSpaceDN w:val="0"/>
        <w:spacing w:after="0" w:line="240" w:lineRule="auto"/>
        <w:ind w:hanging="361"/>
        <w:contextualSpacing w:val="0"/>
      </w:pPr>
      <w:r>
        <w:t>appoint</w:t>
      </w:r>
      <w:r>
        <w:rPr>
          <w:spacing w:val="-5"/>
        </w:rPr>
        <w:t xml:space="preserve"> </w:t>
      </w:r>
      <w:r>
        <w:t>a</w:t>
      </w:r>
      <w:r>
        <w:rPr>
          <w:spacing w:val="-3"/>
        </w:rPr>
        <w:t xml:space="preserve"> </w:t>
      </w:r>
      <w:r>
        <w:t>Chief</w:t>
      </w:r>
      <w:r>
        <w:rPr>
          <w:spacing w:val="-2"/>
        </w:rPr>
        <w:t xml:space="preserve"> </w:t>
      </w:r>
      <w:r>
        <w:t>Risk</w:t>
      </w:r>
      <w:r>
        <w:rPr>
          <w:spacing w:val="-2"/>
        </w:rPr>
        <w:t xml:space="preserve"> </w:t>
      </w:r>
      <w:r>
        <w:t>Officer</w:t>
      </w:r>
      <w:r>
        <w:rPr>
          <w:spacing w:val="-4"/>
        </w:rPr>
        <w:t xml:space="preserve"> </w:t>
      </w:r>
      <w:r>
        <w:t>and</w:t>
      </w:r>
      <w:r>
        <w:rPr>
          <w:spacing w:val="-1"/>
        </w:rPr>
        <w:t xml:space="preserve"> </w:t>
      </w:r>
      <w:r>
        <w:t>provide</w:t>
      </w:r>
      <w:r>
        <w:rPr>
          <w:spacing w:val="-1"/>
        </w:rPr>
        <w:t xml:space="preserve"> </w:t>
      </w:r>
      <w:r>
        <w:t>for</w:t>
      </w:r>
      <w:r>
        <w:rPr>
          <w:spacing w:val="-3"/>
        </w:rPr>
        <w:t xml:space="preserve"> </w:t>
      </w:r>
      <w:r>
        <w:t>a</w:t>
      </w:r>
      <w:r>
        <w:rPr>
          <w:spacing w:val="-3"/>
        </w:rPr>
        <w:t xml:space="preserve"> </w:t>
      </w:r>
      <w:r>
        <w:t>direct</w:t>
      </w:r>
      <w:r>
        <w:rPr>
          <w:spacing w:val="-2"/>
        </w:rPr>
        <w:t xml:space="preserve"> </w:t>
      </w:r>
      <w:r>
        <w:t>reporting</w:t>
      </w:r>
      <w:r>
        <w:rPr>
          <w:spacing w:val="-1"/>
        </w:rPr>
        <w:t xml:space="preserve"> </w:t>
      </w:r>
      <w:r>
        <w:t>line</w:t>
      </w:r>
      <w:r>
        <w:rPr>
          <w:spacing w:val="-3"/>
        </w:rPr>
        <w:t xml:space="preserve"> </w:t>
      </w:r>
      <w:r>
        <w:t>to</w:t>
      </w:r>
      <w:r>
        <w:rPr>
          <w:spacing w:val="-3"/>
        </w:rPr>
        <w:t xml:space="preserve"> </w:t>
      </w:r>
      <w:r>
        <w:t>the</w:t>
      </w:r>
      <w:r>
        <w:rPr>
          <w:spacing w:val="-1"/>
        </w:rPr>
        <w:t xml:space="preserve"> </w:t>
      </w:r>
      <w:r>
        <w:rPr>
          <w:spacing w:val="-2"/>
        </w:rPr>
        <w:t>Council;</w:t>
      </w:r>
    </w:p>
    <w:p w14:paraId="3CF20CD3" w14:textId="77777777" w:rsidR="00BD1410" w:rsidRDefault="00BD1410" w:rsidP="00224693">
      <w:pPr>
        <w:pStyle w:val="ListParagraph"/>
        <w:widowControl w:val="0"/>
        <w:numPr>
          <w:ilvl w:val="0"/>
          <w:numId w:val="70"/>
        </w:numPr>
        <w:tabs>
          <w:tab w:val="left" w:pos="1199"/>
          <w:tab w:val="left" w:pos="1200"/>
        </w:tabs>
        <w:autoSpaceDE w:val="0"/>
        <w:autoSpaceDN w:val="0"/>
        <w:spacing w:before="139" w:after="0" w:line="360" w:lineRule="auto"/>
        <w:ind w:left="1199" w:right="1477"/>
        <w:contextualSpacing w:val="0"/>
      </w:pPr>
      <w:r>
        <w:t>approve</w:t>
      </w:r>
      <w:r>
        <w:rPr>
          <w:spacing w:val="-3"/>
        </w:rPr>
        <w:t xml:space="preserve"> </w:t>
      </w:r>
      <w:r>
        <w:t>the</w:t>
      </w:r>
      <w:r>
        <w:rPr>
          <w:spacing w:val="-3"/>
        </w:rPr>
        <w:t xml:space="preserve"> </w:t>
      </w:r>
      <w:r>
        <w:t>Risk</w:t>
      </w:r>
      <w:r>
        <w:rPr>
          <w:spacing w:val="-4"/>
        </w:rPr>
        <w:t xml:space="preserve"> </w:t>
      </w:r>
      <w:r>
        <w:t>Management</w:t>
      </w:r>
      <w:r>
        <w:rPr>
          <w:spacing w:val="-4"/>
        </w:rPr>
        <w:t xml:space="preserve"> </w:t>
      </w:r>
      <w:r>
        <w:t>Policy,</w:t>
      </w:r>
      <w:r>
        <w:rPr>
          <w:spacing w:val="-3"/>
        </w:rPr>
        <w:t xml:space="preserve"> </w:t>
      </w:r>
      <w:r>
        <w:t>set</w:t>
      </w:r>
      <w:r>
        <w:rPr>
          <w:spacing w:val="-6"/>
        </w:rPr>
        <w:t xml:space="preserve"> </w:t>
      </w:r>
      <w:r>
        <w:t>the</w:t>
      </w:r>
      <w:r>
        <w:rPr>
          <w:spacing w:val="-3"/>
        </w:rPr>
        <w:t xml:space="preserve"> </w:t>
      </w:r>
      <w:r>
        <w:t>NCSE’s</w:t>
      </w:r>
      <w:r>
        <w:rPr>
          <w:spacing w:val="-4"/>
        </w:rPr>
        <w:t xml:space="preserve"> </w:t>
      </w:r>
      <w:r>
        <w:t>risk</w:t>
      </w:r>
      <w:r>
        <w:rPr>
          <w:spacing w:val="-4"/>
        </w:rPr>
        <w:t xml:space="preserve"> </w:t>
      </w:r>
      <w:r>
        <w:t>appetite,</w:t>
      </w:r>
      <w:r>
        <w:rPr>
          <w:spacing w:val="-3"/>
        </w:rPr>
        <w:t xml:space="preserve"> </w:t>
      </w:r>
      <w:r>
        <w:t>and</w:t>
      </w:r>
      <w:r>
        <w:rPr>
          <w:spacing w:val="-3"/>
        </w:rPr>
        <w:t xml:space="preserve"> </w:t>
      </w:r>
      <w:r>
        <w:t>approve the risk register at least annually;</w:t>
      </w:r>
    </w:p>
    <w:p w14:paraId="2CE2C429" w14:textId="77777777" w:rsidR="00BD1410" w:rsidRDefault="00BD1410" w:rsidP="00224693">
      <w:pPr>
        <w:pStyle w:val="ListParagraph"/>
        <w:widowControl w:val="0"/>
        <w:numPr>
          <w:ilvl w:val="0"/>
          <w:numId w:val="70"/>
        </w:numPr>
        <w:tabs>
          <w:tab w:val="left" w:pos="1199"/>
          <w:tab w:val="left" w:pos="1200"/>
        </w:tabs>
        <w:autoSpaceDE w:val="0"/>
        <w:autoSpaceDN w:val="0"/>
        <w:spacing w:after="0" w:line="360" w:lineRule="auto"/>
        <w:ind w:left="1199" w:right="1543"/>
        <w:contextualSpacing w:val="0"/>
      </w:pPr>
      <w:r>
        <w:t>review</w:t>
      </w:r>
      <w:r>
        <w:rPr>
          <w:spacing w:val="-4"/>
        </w:rPr>
        <w:t xml:space="preserve"> </w:t>
      </w:r>
      <w:r>
        <w:t>management</w:t>
      </w:r>
      <w:r>
        <w:rPr>
          <w:spacing w:val="-5"/>
        </w:rPr>
        <w:t xml:space="preserve"> </w:t>
      </w:r>
      <w:r>
        <w:t>reporting</w:t>
      </w:r>
      <w:r>
        <w:rPr>
          <w:spacing w:val="-5"/>
        </w:rPr>
        <w:t xml:space="preserve"> </w:t>
      </w:r>
      <w:r>
        <w:t>on</w:t>
      </w:r>
      <w:r>
        <w:rPr>
          <w:spacing w:val="-3"/>
        </w:rPr>
        <w:t xml:space="preserve"> </w:t>
      </w:r>
      <w:r>
        <w:t>risk</w:t>
      </w:r>
      <w:r>
        <w:rPr>
          <w:spacing w:val="-5"/>
        </w:rPr>
        <w:t xml:space="preserve"> </w:t>
      </w:r>
      <w:r>
        <w:t>management</w:t>
      </w:r>
      <w:r>
        <w:rPr>
          <w:spacing w:val="-3"/>
        </w:rPr>
        <w:t xml:space="preserve"> </w:t>
      </w:r>
      <w:r>
        <w:t>and</w:t>
      </w:r>
      <w:r>
        <w:rPr>
          <w:spacing w:val="-5"/>
        </w:rPr>
        <w:t xml:space="preserve"> </w:t>
      </w:r>
      <w:r>
        <w:t>note/approve</w:t>
      </w:r>
      <w:r>
        <w:rPr>
          <w:spacing w:val="-3"/>
        </w:rPr>
        <w:t xml:space="preserve"> </w:t>
      </w:r>
      <w:r>
        <w:t>actions</w:t>
      </w:r>
      <w:r>
        <w:rPr>
          <w:spacing w:val="-4"/>
        </w:rPr>
        <w:t xml:space="preserve"> </w:t>
      </w:r>
      <w:r>
        <w:t xml:space="preserve">as </w:t>
      </w:r>
      <w:r>
        <w:rPr>
          <w:spacing w:val="-2"/>
        </w:rPr>
        <w:t>appropriate;</w:t>
      </w:r>
    </w:p>
    <w:p w14:paraId="22DA3DA4" w14:textId="780956A2" w:rsidR="00BD1410" w:rsidRPr="007444CC" w:rsidRDefault="00BD1410" w:rsidP="004659C7">
      <w:pPr>
        <w:pStyle w:val="ListParagraph"/>
        <w:widowControl w:val="0"/>
        <w:numPr>
          <w:ilvl w:val="0"/>
          <w:numId w:val="70"/>
        </w:numPr>
        <w:tabs>
          <w:tab w:val="left" w:pos="1199"/>
          <w:tab w:val="left" w:pos="1200"/>
        </w:tabs>
        <w:autoSpaceDE w:val="0"/>
        <w:autoSpaceDN w:val="0"/>
        <w:spacing w:after="0" w:line="360" w:lineRule="auto"/>
        <w:ind w:left="1199" w:right="1984"/>
        <w:contextualSpacing w:val="0"/>
        <w:rPr>
          <w:sz w:val="26"/>
        </w:rPr>
      </w:pPr>
      <w:r>
        <w:t>require</w:t>
      </w:r>
      <w:r w:rsidRPr="007444CC">
        <w:rPr>
          <w:spacing w:val="-2"/>
        </w:rPr>
        <w:t xml:space="preserve"> </w:t>
      </w:r>
      <w:r>
        <w:t>external</w:t>
      </w:r>
      <w:r w:rsidRPr="007444CC">
        <w:rPr>
          <w:spacing w:val="-3"/>
        </w:rPr>
        <w:t xml:space="preserve"> </w:t>
      </w:r>
      <w:r>
        <w:t>review</w:t>
      </w:r>
      <w:r w:rsidRPr="007444CC">
        <w:rPr>
          <w:spacing w:val="-3"/>
        </w:rPr>
        <w:t xml:space="preserve"> </w:t>
      </w:r>
      <w:r>
        <w:t>of</w:t>
      </w:r>
      <w:r w:rsidRPr="007444CC">
        <w:rPr>
          <w:spacing w:val="-3"/>
        </w:rPr>
        <w:t xml:space="preserve"> </w:t>
      </w:r>
      <w:r>
        <w:t>effectiveness</w:t>
      </w:r>
      <w:r w:rsidRPr="007444CC">
        <w:rPr>
          <w:spacing w:val="-5"/>
        </w:rPr>
        <w:t xml:space="preserve"> </w:t>
      </w:r>
      <w:r>
        <w:t>of</w:t>
      </w:r>
      <w:r w:rsidRPr="007444CC">
        <w:rPr>
          <w:spacing w:val="-3"/>
        </w:rPr>
        <w:t xml:space="preserve"> </w:t>
      </w:r>
      <w:r>
        <w:t>risk</w:t>
      </w:r>
      <w:r w:rsidRPr="007444CC">
        <w:rPr>
          <w:spacing w:val="-5"/>
        </w:rPr>
        <w:t xml:space="preserve"> </w:t>
      </w:r>
      <w:r>
        <w:t>management</w:t>
      </w:r>
      <w:r w:rsidRPr="007444CC">
        <w:rPr>
          <w:spacing w:val="-5"/>
        </w:rPr>
        <w:t xml:space="preserve"> </w:t>
      </w:r>
      <w:r>
        <w:t>framework</w:t>
      </w:r>
      <w:r w:rsidRPr="007444CC">
        <w:rPr>
          <w:spacing w:val="-3"/>
        </w:rPr>
        <w:t xml:space="preserve"> </w:t>
      </w:r>
      <w:r>
        <w:t>on</w:t>
      </w:r>
      <w:r w:rsidRPr="007444CC">
        <w:rPr>
          <w:spacing w:val="-2"/>
        </w:rPr>
        <w:t xml:space="preserve"> </w:t>
      </w:r>
      <w:r>
        <w:t>a periodic basis.</w:t>
      </w:r>
    </w:p>
    <w:p w14:paraId="297B85DC" w14:textId="77777777" w:rsidR="00BD1410" w:rsidRDefault="00BD1410" w:rsidP="00BD1410">
      <w:pPr>
        <w:pStyle w:val="BodyText"/>
        <w:rPr>
          <w:sz w:val="22"/>
        </w:rPr>
      </w:pPr>
    </w:p>
    <w:p w14:paraId="02CB1521" w14:textId="77777777" w:rsidR="00BD1410" w:rsidRDefault="00BD1410" w:rsidP="00BD1410">
      <w:pPr>
        <w:ind w:left="480"/>
        <w:rPr>
          <w:b/>
        </w:rPr>
      </w:pPr>
      <w:r>
        <w:rPr>
          <w:b/>
        </w:rPr>
        <w:t xml:space="preserve">Risk </w:t>
      </w:r>
      <w:r>
        <w:rPr>
          <w:b/>
          <w:spacing w:val="-2"/>
        </w:rPr>
        <w:t>Appetite</w:t>
      </w:r>
    </w:p>
    <w:p w14:paraId="43F63C0D" w14:textId="77777777" w:rsidR="00BD1410" w:rsidRDefault="00BD1410" w:rsidP="00BD1410">
      <w:pPr>
        <w:pStyle w:val="BodyText"/>
        <w:rPr>
          <w:b/>
        </w:rPr>
      </w:pPr>
    </w:p>
    <w:p w14:paraId="586A86E1" w14:textId="77777777" w:rsidR="00BD1410" w:rsidRDefault="00BD1410" w:rsidP="00BD1410">
      <w:pPr>
        <w:pStyle w:val="BodyText"/>
        <w:ind w:left="480" w:right="751"/>
      </w:pPr>
      <w:r>
        <w:t>Risk</w:t>
      </w:r>
      <w:r>
        <w:rPr>
          <w:spacing w:val="-2"/>
        </w:rPr>
        <w:t xml:space="preserve"> </w:t>
      </w:r>
      <w:r>
        <w:t>appetite</w:t>
      </w:r>
      <w:r>
        <w:rPr>
          <w:spacing w:val="-1"/>
        </w:rPr>
        <w:t xml:space="preserve"> </w:t>
      </w:r>
      <w:r>
        <w:t>has</w:t>
      </w:r>
      <w:r>
        <w:rPr>
          <w:spacing w:val="-2"/>
        </w:rPr>
        <w:t xml:space="preserve"> </w:t>
      </w:r>
      <w:r>
        <w:t>been</w:t>
      </w:r>
      <w:r>
        <w:rPr>
          <w:spacing w:val="-3"/>
        </w:rPr>
        <w:t xml:space="preserve"> </w:t>
      </w:r>
      <w:r>
        <w:t>defined</w:t>
      </w:r>
      <w:r>
        <w:rPr>
          <w:spacing w:val="-3"/>
        </w:rPr>
        <w:t xml:space="preserve"> </w:t>
      </w:r>
      <w:r>
        <w:t>as</w:t>
      </w:r>
      <w:r>
        <w:rPr>
          <w:spacing w:val="-2"/>
        </w:rPr>
        <w:t xml:space="preserve"> </w:t>
      </w:r>
      <w:r>
        <w:t>“The</w:t>
      </w:r>
      <w:r>
        <w:rPr>
          <w:spacing w:val="-3"/>
        </w:rPr>
        <w:t xml:space="preserve"> </w:t>
      </w:r>
      <w:r>
        <w:t>amount</w:t>
      </w:r>
      <w:r>
        <w:rPr>
          <w:spacing w:val="-2"/>
        </w:rPr>
        <w:t xml:space="preserve"> </w:t>
      </w:r>
      <w:r>
        <w:t>of</w:t>
      </w:r>
      <w:r>
        <w:rPr>
          <w:spacing w:val="-4"/>
        </w:rPr>
        <w:t xml:space="preserve"> </w:t>
      </w:r>
      <w:r>
        <w:t>risk</w:t>
      </w:r>
      <w:r>
        <w:rPr>
          <w:spacing w:val="-2"/>
        </w:rPr>
        <w:t xml:space="preserve"> </w:t>
      </w:r>
      <w:r>
        <w:t>which</w:t>
      </w:r>
      <w:r>
        <w:rPr>
          <w:spacing w:val="-1"/>
        </w:rPr>
        <w:t xml:space="preserve"> </w:t>
      </w:r>
      <w:r>
        <w:t>is</w:t>
      </w:r>
      <w:r>
        <w:rPr>
          <w:spacing w:val="-2"/>
        </w:rPr>
        <w:t xml:space="preserve"> </w:t>
      </w:r>
      <w:r>
        <w:t>judged</w:t>
      </w:r>
      <w:r>
        <w:rPr>
          <w:spacing w:val="-1"/>
        </w:rPr>
        <w:t xml:space="preserve"> </w:t>
      </w:r>
      <w:r>
        <w:t>to</w:t>
      </w:r>
      <w:r>
        <w:rPr>
          <w:spacing w:val="-1"/>
        </w:rPr>
        <w:t xml:space="preserve"> </w:t>
      </w:r>
      <w:r>
        <w:t>be</w:t>
      </w:r>
      <w:r>
        <w:rPr>
          <w:spacing w:val="-1"/>
        </w:rPr>
        <w:t xml:space="preserve"> </w:t>
      </w:r>
      <w:r>
        <w:t>tolerable</w:t>
      </w:r>
      <w:r>
        <w:rPr>
          <w:spacing w:val="-3"/>
        </w:rPr>
        <w:t xml:space="preserve"> </w:t>
      </w:r>
      <w:r>
        <w:t xml:space="preserve">and </w:t>
      </w:r>
      <w:r>
        <w:rPr>
          <w:spacing w:val="-2"/>
        </w:rPr>
        <w:t>justifiable”.</w:t>
      </w:r>
    </w:p>
    <w:p w14:paraId="09C55383" w14:textId="77777777" w:rsidR="00BD1410" w:rsidRDefault="00BD1410" w:rsidP="00BD1410">
      <w:pPr>
        <w:pStyle w:val="BodyText"/>
      </w:pPr>
    </w:p>
    <w:p w14:paraId="00C8011B" w14:textId="051E6848" w:rsidR="00860ECA" w:rsidRDefault="00BD1410" w:rsidP="00860ECA">
      <w:pPr>
        <w:pStyle w:val="BodyText"/>
        <w:ind w:left="479" w:right="1305"/>
        <w:jc w:val="both"/>
      </w:pPr>
      <w:r>
        <w:t>The</w:t>
      </w:r>
      <w:r>
        <w:rPr>
          <w:spacing w:val="-1"/>
        </w:rPr>
        <w:t xml:space="preserve"> </w:t>
      </w:r>
      <w:r>
        <w:t>risk</w:t>
      </w:r>
      <w:r>
        <w:rPr>
          <w:spacing w:val="-2"/>
        </w:rPr>
        <w:t xml:space="preserve"> </w:t>
      </w:r>
      <w:r>
        <w:t>appetite</w:t>
      </w:r>
      <w:r>
        <w:rPr>
          <w:spacing w:val="-1"/>
        </w:rPr>
        <w:t xml:space="preserve"> </w:t>
      </w:r>
      <w:r>
        <w:t>of</w:t>
      </w:r>
      <w:r>
        <w:rPr>
          <w:spacing w:val="-4"/>
        </w:rPr>
        <w:t xml:space="preserve"> </w:t>
      </w:r>
      <w:r>
        <w:t>the</w:t>
      </w:r>
      <w:r>
        <w:rPr>
          <w:spacing w:val="-3"/>
        </w:rPr>
        <w:t xml:space="preserve"> </w:t>
      </w:r>
      <w:r>
        <w:t>NCSE</w:t>
      </w:r>
      <w:r>
        <w:rPr>
          <w:spacing w:val="-1"/>
        </w:rPr>
        <w:t xml:space="preserve"> </w:t>
      </w:r>
      <w:r>
        <w:t>will</w:t>
      </w:r>
      <w:r>
        <w:rPr>
          <w:spacing w:val="-2"/>
        </w:rPr>
        <w:t xml:space="preserve"> </w:t>
      </w:r>
      <w:r>
        <w:t>be</w:t>
      </w:r>
      <w:r>
        <w:rPr>
          <w:spacing w:val="-1"/>
        </w:rPr>
        <w:t xml:space="preserve"> </w:t>
      </w:r>
      <w:r>
        <w:t>determined</w:t>
      </w:r>
      <w:r>
        <w:rPr>
          <w:spacing w:val="-3"/>
        </w:rPr>
        <w:t xml:space="preserve"> </w:t>
      </w:r>
      <w:r>
        <w:t>by</w:t>
      </w:r>
      <w:r>
        <w:rPr>
          <w:spacing w:val="-2"/>
        </w:rPr>
        <w:t xml:space="preserve"> </w:t>
      </w:r>
      <w:r>
        <w:t>Council</w:t>
      </w:r>
      <w:r>
        <w:rPr>
          <w:spacing w:val="-2"/>
        </w:rPr>
        <w:t xml:space="preserve"> </w:t>
      </w:r>
      <w:r>
        <w:t>in</w:t>
      </w:r>
      <w:r>
        <w:rPr>
          <w:spacing w:val="-1"/>
        </w:rPr>
        <w:t xml:space="preserve"> </w:t>
      </w:r>
      <w:r>
        <w:t>the</w:t>
      </w:r>
      <w:r>
        <w:rPr>
          <w:spacing w:val="-1"/>
        </w:rPr>
        <w:t xml:space="preserve"> </w:t>
      </w:r>
      <w:r>
        <w:t>context</w:t>
      </w:r>
      <w:r>
        <w:rPr>
          <w:spacing w:val="-1"/>
        </w:rPr>
        <w:t xml:space="preserve"> </w:t>
      </w:r>
      <w:r>
        <w:t>of</w:t>
      </w:r>
      <w:r>
        <w:rPr>
          <w:spacing w:val="-4"/>
        </w:rPr>
        <w:t xml:space="preserve"> </w:t>
      </w:r>
      <w:r>
        <w:t>its</w:t>
      </w:r>
      <w:r>
        <w:rPr>
          <w:spacing w:val="-2"/>
        </w:rPr>
        <w:t xml:space="preserve"> </w:t>
      </w:r>
      <w:r>
        <w:t>review</w:t>
      </w:r>
      <w:r>
        <w:rPr>
          <w:spacing w:val="-2"/>
        </w:rPr>
        <w:t xml:space="preserve"> </w:t>
      </w:r>
      <w:r>
        <w:t xml:space="preserve">of risks and reports thereon. The approach of the NCSE Council will be in line with the Risk </w:t>
      </w:r>
    </w:p>
    <w:p w14:paraId="7A93325F" w14:textId="77777777" w:rsidR="00860ECA" w:rsidRDefault="00860ECA" w:rsidP="00860ECA">
      <w:pPr>
        <w:pStyle w:val="BodyText"/>
        <w:ind w:left="479" w:right="1305"/>
        <w:jc w:val="both"/>
      </w:pPr>
    </w:p>
    <w:p w14:paraId="36C87006" w14:textId="609EC46D" w:rsidR="00BD1410" w:rsidRDefault="00BD1410" w:rsidP="007444CC">
      <w:pPr>
        <w:pStyle w:val="BodyText"/>
        <w:ind w:left="479" w:right="1305"/>
        <w:jc w:val="both"/>
      </w:pPr>
      <w:r>
        <w:t>Management</w:t>
      </w:r>
      <w:r>
        <w:rPr>
          <w:spacing w:val="-1"/>
        </w:rPr>
        <w:t xml:space="preserve"> </w:t>
      </w:r>
      <w:r>
        <w:t>Guidance of</w:t>
      </w:r>
      <w:r>
        <w:rPr>
          <w:spacing w:val="-1"/>
        </w:rPr>
        <w:t xml:space="preserve"> </w:t>
      </w:r>
      <w:r>
        <w:t>the Department</w:t>
      </w:r>
      <w:r>
        <w:rPr>
          <w:spacing w:val="-1"/>
        </w:rPr>
        <w:t xml:space="preserve"> </w:t>
      </w:r>
      <w:r>
        <w:t>of</w:t>
      </w:r>
      <w:r>
        <w:rPr>
          <w:spacing w:val="-1"/>
        </w:rPr>
        <w:t xml:space="preserve"> </w:t>
      </w:r>
      <w:r>
        <w:t>Finance in regard to the mitigation of</w:t>
      </w:r>
      <w:r>
        <w:rPr>
          <w:spacing w:val="-1"/>
        </w:rPr>
        <w:t xml:space="preserve"> </w:t>
      </w:r>
      <w:r w:rsidR="007444CC">
        <w:t xml:space="preserve">risk ie </w:t>
      </w:r>
      <w:r>
        <w:t>the objective is to not to prevent risk totally but to contain it to an acceptable level and</w:t>
      </w:r>
      <w:r w:rsidR="007444CC">
        <w:t xml:space="preserve"> </w:t>
      </w:r>
      <w:r>
        <w:t>ensuring that the cost of controls to mitigate risk are not disproportionate to the potential impact</w:t>
      </w:r>
      <w:r>
        <w:rPr>
          <w:spacing w:val="-5"/>
        </w:rPr>
        <w:t xml:space="preserve"> </w:t>
      </w:r>
      <w:r>
        <w:t>of</w:t>
      </w:r>
      <w:r>
        <w:rPr>
          <w:spacing w:val="-5"/>
        </w:rPr>
        <w:t xml:space="preserve"> </w:t>
      </w:r>
      <w:r>
        <w:t>the</w:t>
      </w:r>
      <w:r>
        <w:rPr>
          <w:spacing w:val="-4"/>
        </w:rPr>
        <w:t xml:space="preserve"> </w:t>
      </w:r>
      <w:r>
        <w:t>risk</w:t>
      </w:r>
      <w:r>
        <w:rPr>
          <w:spacing w:val="-3"/>
        </w:rPr>
        <w:t xml:space="preserve"> </w:t>
      </w:r>
      <w:r>
        <w:t>being</w:t>
      </w:r>
      <w:r>
        <w:rPr>
          <w:spacing w:val="-2"/>
        </w:rPr>
        <w:t xml:space="preserve"> </w:t>
      </w:r>
      <w:r>
        <w:t>managed.</w:t>
      </w:r>
      <w:r>
        <w:rPr>
          <w:spacing w:val="-3"/>
        </w:rPr>
        <w:t xml:space="preserve"> </w:t>
      </w:r>
      <w:r>
        <w:t>The</w:t>
      </w:r>
      <w:r>
        <w:rPr>
          <w:spacing w:val="-2"/>
        </w:rPr>
        <w:t xml:space="preserve"> </w:t>
      </w:r>
      <w:r>
        <w:t>NCSE</w:t>
      </w:r>
      <w:r>
        <w:rPr>
          <w:spacing w:val="-2"/>
        </w:rPr>
        <w:t xml:space="preserve"> </w:t>
      </w:r>
      <w:r>
        <w:t>Risk</w:t>
      </w:r>
      <w:r>
        <w:rPr>
          <w:spacing w:val="-3"/>
        </w:rPr>
        <w:t xml:space="preserve"> </w:t>
      </w:r>
      <w:r>
        <w:t>Appetite</w:t>
      </w:r>
      <w:r>
        <w:rPr>
          <w:spacing w:val="-4"/>
        </w:rPr>
        <w:t xml:space="preserve"> </w:t>
      </w:r>
      <w:r>
        <w:t>Statement</w:t>
      </w:r>
      <w:r>
        <w:rPr>
          <w:spacing w:val="-2"/>
        </w:rPr>
        <w:t xml:space="preserve"> </w:t>
      </w:r>
      <w:r>
        <w:t>was</w:t>
      </w:r>
      <w:r>
        <w:rPr>
          <w:spacing w:val="-5"/>
        </w:rPr>
        <w:t xml:space="preserve"> </w:t>
      </w:r>
      <w:r>
        <w:t>most</w:t>
      </w:r>
      <w:r>
        <w:rPr>
          <w:spacing w:val="-2"/>
        </w:rPr>
        <w:t xml:space="preserve"> </w:t>
      </w:r>
      <w:r>
        <w:t>recently agreed by Council at its meeting of xxx.</w:t>
      </w:r>
    </w:p>
    <w:p w14:paraId="427E7710" w14:textId="77777777" w:rsidR="00BD1410" w:rsidRDefault="00BD1410" w:rsidP="00BD1410">
      <w:pPr>
        <w:pStyle w:val="BodyText"/>
        <w:rPr>
          <w:sz w:val="26"/>
        </w:rPr>
      </w:pPr>
    </w:p>
    <w:p w14:paraId="08AA7556" w14:textId="77777777" w:rsidR="00BD1410" w:rsidRDefault="00BD1410" w:rsidP="00BD1410">
      <w:pPr>
        <w:pStyle w:val="BodyText"/>
        <w:rPr>
          <w:sz w:val="26"/>
        </w:rPr>
      </w:pPr>
    </w:p>
    <w:p w14:paraId="0E641386" w14:textId="77777777" w:rsidR="00BD1410" w:rsidRDefault="00BD1410" w:rsidP="00BD1410">
      <w:pPr>
        <w:spacing w:before="230"/>
        <w:ind w:left="480"/>
        <w:rPr>
          <w:b/>
        </w:rPr>
      </w:pPr>
      <w:r>
        <w:rPr>
          <w:b/>
        </w:rPr>
        <w:t>Role</w:t>
      </w:r>
      <w:r>
        <w:rPr>
          <w:b/>
          <w:spacing w:val="-1"/>
        </w:rPr>
        <w:t xml:space="preserve"> </w:t>
      </w:r>
      <w:r>
        <w:rPr>
          <w:b/>
        </w:rPr>
        <w:t>of</w:t>
      </w:r>
      <w:r>
        <w:rPr>
          <w:b/>
          <w:spacing w:val="-2"/>
        </w:rPr>
        <w:t xml:space="preserve"> </w:t>
      </w:r>
      <w:r>
        <w:rPr>
          <w:b/>
        </w:rPr>
        <w:t>the</w:t>
      </w:r>
      <w:r>
        <w:rPr>
          <w:b/>
          <w:spacing w:val="-1"/>
        </w:rPr>
        <w:t xml:space="preserve"> </w:t>
      </w:r>
      <w:r>
        <w:rPr>
          <w:b/>
        </w:rPr>
        <w:t>Audit</w:t>
      </w:r>
      <w:r>
        <w:rPr>
          <w:b/>
          <w:spacing w:val="-2"/>
        </w:rPr>
        <w:t xml:space="preserve"> </w:t>
      </w:r>
      <w:r>
        <w:rPr>
          <w:b/>
        </w:rPr>
        <w:t>&amp;</w:t>
      </w:r>
      <w:r>
        <w:rPr>
          <w:b/>
          <w:spacing w:val="-2"/>
        </w:rPr>
        <w:t xml:space="preserve"> </w:t>
      </w:r>
      <w:r>
        <w:rPr>
          <w:b/>
        </w:rPr>
        <w:t xml:space="preserve">Risk </w:t>
      </w:r>
      <w:r>
        <w:rPr>
          <w:b/>
          <w:spacing w:val="-2"/>
        </w:rPr>
        <w:t>Committee</w:t>
      </w:r>
    </w:p>
    <w:p w14:paraId="304DC6C2" w14:textId="77777777" w:rsidR="00BD1410" w:rsidRDefault="00BD1410" w:rsidP="00BD1410">
      <w:pPr>
        <w:pStyle w:val="BodyText"/>
        <w:rPr>
          <w:b/>
        </w:rPr>
      </w:pPr>
    </w:p>
    <w:p w14:paraId="32CEDA77" w14:textId="77777777" w:rsidR="00BD1410" w:rsidRDefault="00BD1410" w:rsidP="00BD1410">
      <w:pPr>
        <w:pStyle w:val="BodyText"/>
        <w:ind w:left="480" w:right="1231"/>
      </w:pPr>
      <w:r>
        <w:t>The Council’s Audit and Risk Committee in accordance with its terms of reference approved by Council, will review the adequacy and effectiveness of the organisation’s process</w:t>
      </w:r>
      <w:r>
        <w:rPr>
          <w:spacing w:val="-3"/>
        </w:rPr>
        <w:t xml:space="preserve"> </w:t>
      </w:r>
      <w:r>
        <w:t>for</w:t>
      </w:r>
      <w:r>
        <w:rPr>
          <w:spacing w:val="-4"/>
        </w:rPr>
        <w:t xml:space="preserve"> </w:t>
      </w:r>
      <w:r>
        <w:t>the</w:t>
      </w:r>
      <w:r>
        <w:rPr>
          <w:spacing w:val="-2"/>
        </w:rPr>
        <w:t xml:space="preserve"> </w:t>
      </w:r>
      <w:r>
        <w:t>identification,</w:t>
      </w:r>
      <w:r>
        <w:rPr>
          <w:spacing w:val="-5"/>
        </w:rPr>
        <w:t xml:space="preserve"> </w:t>
      </w:r>
      <w:r>
        <w:t>assessment</w:t>
      </w:r>
      <w:r>
        <w:rPr>
          <w:spacing w:val="-5"/>
        </w:rPr>
        <w:t xml:space="preserve"> </w:t>
      </w:r>
      <w:r>
        <w:t>and</w:t>
      </w:r>
      <w:r>
        <w:rPr>
          <w:spacing w:val="-2"/>
        </w:rPr>
        <w:t xml:space="preserve"> </w:t>
      </w:r>
      <w:r>
        <w:t>control</w:t>
      </w:r>
      <w:r>
        <w:rPr>
          <w:spacing w:val="-3"/>
        </w:rPr>
        <w:t xml:space="preserve"> </w:t>
      </w:r>
      <w:r>
        <w:t>of</w:t>
      </w:r>
      <w:r>
        <w:rPr>
          <w:spacing w:val="-3"/>
        </w:rPr>
        <w:t xml:space="preserve"> </w:t>
      </w:r>
      <w:r>
        <w:t>corporate</w:t>
      </w:r>
      <w:r>
        <w:rPr>
          <w:spacing w:val="-4"/>
        </w:rPr>
        <w:t xml:space="preserve"> </w:t>
      </w:r>
      <w:r>
        <w:t>and</w:t>
      </w:r>
      <w:r>
        <w:rPr>
          <w:spacing w:val="-4"/>
        </w:rPr>
        <w:t xml:space="preserve"> </w:t>
      </w:r>
      <w:r>
        <w:t>divisional</w:t>
      </w:r>
      <w:r>
        <w:rPr>
          <w:spacing w:val="-4"/>
        </w:rPr>
        <w:t xml:space="preserve"> </w:t>
      </w:r>
      <w:r>
        <w:t>level</w:t>
      </w:r>
      <w:r>
        <w:rPr>
          <w:spacing w:val="-4"/>
        </w:rPr>
        <w:t xml:space="preserve"> </w:t>
      </w:r>
      <w:r>
        <w:t>risk and will report to Council on matters relating to the organisation’s process for risk management and management action to mitigate risk.</w:t>
      </w:r>
    </w:p>
    <w:p w14:paraId="449FE6D7" w14:textId="77777777" w:rsidR="00BD1410" w:rsidRDefault="00BD1410" w:rsidP="00BD1410">
      <w:pPr>
        <w:pStyle w:val="BodyText"/>
        <w:rPr>
          <w:sz w:val="26"/>
        </w:rPr>
      </w:pPr>
    </w:p>
    <w:p w14:paraId="45679741" w14:textId="77777777" w:rsidR="00BD1410" w:rsidRDefault="00BD1410" w:rsidP="00BD1410">
      <w:pPr>
        <w:pStyle w:val="BodyText"/>
        <w:rPr>
          <w:sz w:val="22"/>
        </w:rPr>
      </w:pPr>
    </w:p>
    <w:p w14:paraId="32226797" w14:textId="77777777" w:rsidR="00BD1410" w:rsidRDefault="00BD1410" w:rsidP="00BD1410">
      <w:pPr>
        <w:ind w:left="480"/>
        <w:rPr>
          <w:b/>
        </w:rPr>
      </w:pPr>
      <w:r>
        <w:rPr>
          <w:b/>
        </w:rPr>
        <w:t>Standing</w:t>
      </w:r>
      <w:r>
        <w:rPr>
          <w:b/>
          <w:spacing w:val="-5"/>
        </w:rPr>
        <w:t xml:space="preserve"> </w:t>
      </w:r>
      <w:r>
        <w:rPr>
          <w:b/>
        </w:rPr>
        <w:t>item</w:t>
      </w:r>
      <w:r>
        <w:rPr>
          <w:b/>
          <w:spacing w:val="-2"/>
        </w:rPr>
        <w:t xml:space="preserve"> </w:t>
      </w:r>
      <w:r>
        <w:rPr>
          <w:b/>
        </w:rPr>
        <w:t>on</w:t>
      </w:r>
      <w:r>
        <w:rPr>
          <w:b/>
          <w:spacing w:val="-2"/>
        </w:rPr>
        <w:t xml:space="preserve"> </w:t>
      </w:r>
      <w:r>
        <w:rPr>
          <w:b/>
        </w:rPr>
        <w:t>Audit</w:t>
      </w:r>
      <w:r>
        <w:rPr>
          <w:b/>
          <w:spacing w:val="-3"/>
        </w:rPr>
        <w:t xml:space="preserve"> </w:t>
      </w:r>
      <w:r>
        <w:rPr>
          <w:b/>
        </w:rPr>
        <w:t>&amp;</w:t>
      </w:r>
      <w:r>
        <w:rPr>
          <w:b/>
          <w:spacing w:val="-3"/>
        </w:rPr>
        <w:t xml:space="preserve"> </w:t>
      </w:r>
      <w:r>
        <w:rPr>
          <w:b/>
        </w:rPr>
        <w:t>Risk</w:t>
      </w:r>
      <w:r>
        <w:rPr>
          <w:b/>
          <w:spacing w:val="-1"/>
        </w:rPr>
        <w:t xml:space="preserve"> </w:t>
      </w:r>
      <w:r>
        <w:rPr>
          <w:b/>
        </w:rPr>
        <w:t>Committee</w:t>
      </w:r>
      <w:r>
        <w:rPr>
          <w:b/>
          <w:spacing w:val="-3"/>
        </w:rPr>
        <w:t xml:space="preserve"> </w:t>
      </w:r>
      <w:r>
        <w:rPr>
          <w:b/>
        </w:rPr>
        <w:t>and</w:t>
      </w:r>
      <w:r>
        <w:rPr>
          <w:b/>
          <w:spacing w:val="-2"/>
        </w:rPr>
        <w:t xml:space="preserve"> </w:t>
      </w:r>
      <w:r>
        <w:rPr>
          <w:b/>
        </w:rPr>
        <w:t>Council</w:t>
      </w:r>
      <w:r>
        <w:rPr>
          <w:b/>
          <w:spacing w:val="-4"/>
        </w:rPr>
        <w:t xml:space="preserve"> </w:t>
      </w:r>
      <w:r>
        <w:rPr>
          <w:b/>
          <w:spacing w:val="-2"/>
        </w:rPr>
        <w:t>agenda</w:t>
      </w:r>
    </w:p>
    <w:p w14:paraId="6CECD090" w14:textId="77777777" w:rsidR="00BD1410" w:rsidRDefault="00BD1410" w:rsidP="00BD1410">
      <w:pPr>
        <w:pStyle w:val="BodyText"/>
        <w:rPr>
          <w:b/>
        </w:rPr>
      </w:pPr>
    </w:p>
    <w:p w14:paraId="540A13CE" w14:textId="77777777" w:rsidR="00BD1410" w:rsidRDefault="00BD1410" w:rsidP="00BD1410">
      <w:pPr>
        <w:pStyle w:val="BodyText"/>
        <w:ind w:left="480" w:right="1231"/>
      </w:pPr>
      <w:r>
        <w:t>Risk</w:t>
      </w:r>
      <w:r>
        <w:rPr>
          <w:spacing w:val="-3"/>
        </w:rPr>
        <w:t xml:space="preserve"> </w:t>
      </w:r>
      <w:r>
        <w:t>management</w:t>
      </w:r>
      <w:r>
        <w:rPr>
          <w:spacing w:val="-3"/>
        </w:rPr>
        <w:t xml:space="preserve"> </w:t>
      </w:r>
      <w:r>
        <w:t>will</w:t>
      </w:r>
      <w:r>
        <w:rPr>
          <w:spacing w:val="-6"/>
        </w:rPr>
        <w:t xml:space="preserve"> </w:t>
      </w:r>
      <w:r>
        <w:t>be</w:t>
      </w:r>
      <w:r>
        <w:rPr>
          <w:spacing w:val="-2"/>
        </w:rPr>
        <w:t xml:space="preserve"> </w:t>
      </w:r>
      <w:r>
        <w:t>a</w:t>
      </w:r>
      <w:r>
        <w:rPr>
          <w:spacing w:val="-4"/>
        </w:rPr>
        <w:t xml:space="preserve"> </w:t>
      </w:r>
      <w:r>
        <w:t>standing</w:t>
      </w:r>
      <w:r>
        <w:rPr>
          <w:spacing w:val="-4"/>
        </w:rPr>
        <w:t xml:space="preserve"> </w:t>
      </w:r>
      <w:r>
        <w:t>item</w:t>
      </w:r>
      <w:r>
        <w:rPr>
          <w:spacing w:val="-1"/>
        </w:rPr>
        <w:t xml:space="preserve"> </w:t>
      </w:r>
      <w:r>
        <w:t>at</w:t>
      </w:r>
      <w:r>
        <w:rPr>
          <w:spacing w:val="-2"/>
        </w:rPr>
        <w:t xml:space="preserve"> </w:t>
      </w:r>
      <w:r>
        <w:t>Audit</w:t>
      </w:r>
      <w:r>
        <w:rPr>
          <w:spacing w:val="-3"/>
        </w:rPr>
        <w:t xml:space="preserve"> </w:t>
      </w:r>
      <w:r>
        <w:t>and</w:t>
      </w:r>
      <w:r>
        <w:rPr>
          <w:spacing w:val="-2"/>
        </w:rPr>
        <w:t xml:space="preserve"> </w:t>
      </w:r>
      <w:r>
        <w:t>Risk</w:t>
      </w:r>
      <w:r>
        <w:rPr>
          <w:spacing w:val="-3"/>
        </w:rPr>
        <w:t xml:space="preserve"> </w:t>
      </w:r>
      <w:r>
        <w:t>Committee</w:t>
      </w:r>
      <w:r>
        <w:rPr>
          <w:spacing w:val="-4"/>
        </w:rPr>
        <w:t xml:space="preserve"> </w:t>
      </w:r>
      <w:r>
        <w:t>meetings</w:t>
      </w:r>
      <w:r>
        <w:rPr>
          <w:spacing w:val="-5"/>
        </w:rPr>
        <w:t xml:space="preserve"> </w:t>
      </w:r>
      <w:r>
        <w:t>and</w:t>
      </w:r>
      <w:r>
        <w:rPr>
          <w:spacing w:val="-2"/>
        </w:rPr>
        <w:t xml:space="preserve"> </w:t>
      </w:r>
      <w:r>
        <w:t>will be considered by Council on its agenda periodically. The Council will approve the risk management plan and risk register on an annual basis. The Council will consider an external review of effectiveness of the NCSE risk management framework through the internal audit programme or otherwise on a periodic basis.</w:t>
      </w:r>
    </w:p>
    <w:p w14:paraId="21A6AA78" w14:textId="77777777" w:rsidR="00BD1410" w:rsidRDefault="00BD1410" w:rsidP="00BD1410">
      <w:pPr>
        <w:pStyle w:val="BodyText"/>
        <w:rPr>
          <w:sz w:val="26"/>
        </w:rPr>
      </w:pPr>
    </w:p>
    <w:p w14:paraId="11E66EE6" w14:textId="77777777" w:rsidR="00BD1410" w:rsidRDefault="00BD1410" w:rsidP="00BD1410">
      <w:pPr>
        <w:pStyle w:val="BodyText"/>
        <w:spacing w:before="9"/>
        <w:rPr>
          <w:sz w:val="21"/>
        </w:rPr>
      </w:pPr>
    </w:p>
    <w:p w14:paraId="503934F6" w14:textId="77777777" w:rsidR="00BD1410" w:rsidRDefault="00BD1410" w:rsidP="00BD1410">
      <w:pPr>
        <w:ind w:left="480"/>
        <w:rPr>
          <w:b/>
        </w:rPr>
      </w:pPr>
      <w:r>
        <w:rPr>
          <w:b/>
        </w:rPr>
        <w:t>Role</w:t>
      </w:r>
      <w:r>
        <w:rPr>
          <w:b/>
          <w:spacing w:val="-4"/>
        </w:rPr>
        <w:t xml:space="preserve"> </w:t>
      </w:r>
      <w:r>
        <w:rPr>
          <w:b/>
        </w:rPr>
        <w:t>of</w:t>
      </w:r>
      <w:r>
        <w:rPr>
          <w:b/>
          <w:spacing w:val="-3"/>
        </w:rPr>
        <w:t xml:space="preserve"> </w:t>
      </w:r>
      <w:r>
        <w:rPr>
          <w:b/>
        </w:rPr>
        <w:t>NCSE</w:t>
      </w:r>
      <w:r>
        <w:rPr>
          <w:b/>
          <w:spacing w:val="-2"/>
        </w:rPr>
        <w:t xml:space="preserve"> </w:t>
      </w:r>
      <w:r>
        <w:rPr>
          <w:b/>
        </w:rPr>
        <w:t>Internal</w:t>
      </w:r>
      <w:r>
        <w:rPr>
          <w:b/>
          <w:spacing w:val="-1"/>
        </w:rPr>
        <w:t xml:space="preserve"> </w:t>
      </w:r>
      <w:r>
        <w:rPr>
          <w:b/>
          <w:spacing w:val="-2"/>
        </w:rPr>
        <w:t>Auditor</w:t>
      </w:r>
    </w:p>
    <w:p w14:paraId="3DB19F2E" w14:textId="77777777" w:rsidR="00BD1410" w:rsidRDefault="00BD1410" w:rsidP="00BD1410">
      <w:pPr>
        <w:pStyle w:val="BodyText"/>
        <w:rPr>
          <w:b/>
        </w:rPr>
      </w:pPr>
    </w:p>
    <w:p w14:paraId="62346B12" w14:textId="77777777" w:rsidR="00BD1410" w:rsidRDefault="00BD1410" w:rsidP="00BD1410">
      <w:pPr>
        <w:pStyle w:val="BodyText"/>
        <w:ind w:left="480" w:right="1231"/>
      </w:pPr>
      <w:r>
        <w:t>The NCSE internal auditor will review the effectiveness of the NCSE risk management framework as required from time to time, will undertake reviews of particular areas of identified</w:t>
      </w:r>
      <w:r>
        <w:rPr>
          <w:spacing w:val="-2"/>
        </w:rPr>
        <w:t xml:space="preserve"> </w:t>
      </w:r>
      <w:r>
        <w:t>risk</w:t>
      </w:r>
      <w:r>
        <w:rPr>
          <w:spacing w:val="-3"/>
        </w:rPr>
        <w:t xml:space="preserve"> </w:t>
      </w:r>
      <w:r>
        <w:t>as</w:t>
      </w:r>
      <w:r>
        <w:rPr>
          <w:spacing w:val="-3"/>
        </w:rPr>
        <w:t xml:space="preserve"> </w:t>
      </w:r>
      <w:r>
        <w:t>required</w:t>
      </w:r>
      <w:r>
        <w:rPr>
          <w:spacing w:val="-2"/>
        </w:rPr>
        <w:t xml:space="preserve"> </w:t>
      </w:r>
      <w:r>
        <w:t>within</w:t>
      </w:r>
      <w:r>
        <w:rPr>
          <w:spacing w:val="-4"/>
        </w:rPr>
        <w:t xml:space="preserve"> </w:t>
      </w:r>
      <w:r>
        <w:t>the</w:t>
      </w:r>
      <w:r>
        <w:rPr>
          <w:spacing w:val="-4"/>
        </w:rPr>
        <w:t xml:space="preserve"> </w:t>
      </w:r>
      <w:r>
        <w:t>internal</w:t>
      </w:r>
      <w:r>
        <w:rPr>
          <w:spacing w:val="-3"/>
        </w:rPr>
        <w:t xml:space="preserve"> </w:t>
      </w:r>
      <w:r>
        <w:t>audit</w:t>
      </w:r>
      <w:r>
        <w:rPr>
          <w:spacing w:val="-2"/>
        </w:rPr>
        <w:t xml:space="preserve"> </w:t>
      </w:r>
      <w:r>
        <w:t>programme</w:t>
      </w:r>
      <w:r>
        <w:rPr>
          <w:spacing w:val="-2"/>
        </w:rPr>
        <w:t xml:space="preserve"> </w:t>
      </w:r>
      <w:r>
        <w:t>and</w:t>
      </w:r>
      <w:r>
        <w:rPr>
          <w:spacing w:val="-2"/>
        </w:rPr>
        <w:t xml:space="preserve"> </w:t>
      </w:r>
      <w:r>
        <w:t>will</w:t>
      </w:r>
      <w:r>
        <w:rPr>
          <w:spacing w:val="-3"/>
        </w:rPr>
        <w:t xml:space="preserve"> </w:t>
      </w:r>
      <w:r>
        <w:t>report</w:t>
      </w:r>
      <w:r>
        <w:rPr>
          <w:spacing w:val="-2"/>
        </w:rPr>
        <w:t xml:space="preserve"> </w:t>
      </w:r>
      <w:r>
        <w:t>to</w:t>
      </w:r>
      <w:r>
        <w:rPr>
          <w:spacing w:val="-4"/>
        </w:rPr>
        <w:t xml:space="preserve"> </w:t>
      </w:r>
      <w:r>
        <w:t>the</w:t>
      </w:r>
      <w:r>
        <w:rPr>
          <w:spacing w:val="-2"/>
        </w:rPr>
        <w:t xml:space="preserve"> </w:t>
      </w:r>
      <w:r>
        <w:t>Audit and Risk Committee.</w:t>
      </w:r>
    </w:p>
    <w:p w14:paraId="0FFC76B2" w14:textId="77777777" w:rsidR="00BD1410" w:rsidRDefault="00BD1410" w:rsidP="00BD1410">
      <w:pPr>
        <w:pStyle w:val="BodyText"/>
        <w:rPr>
          <w:sz w:val="26"/>
        </w:rPr>
      </w:pPr>
    </w:p>
    <w:p w14:paraId="63624661" w14:textId="77777777" w:rsidR="00BD1410" w:rsidRDefault="00BD1410" w:rsidP="00BD1410">
      <w:pPr>
        <w:pStyle w:val="BodyText"/>
        <w:rPr>
          <w:sz w:val="22"/>
        </w:rPr>
      </w:pPr>
    </w:p>
    <w:p w14:paraId="4C32EE86" w14:textId="77777777" w:rsidR="00BD1410" w:rsidRDefault="00BD1410" w:rsidP="00BD1410">
      <w:pPr>
        <w:ind w:left="480"/>
        <w:rPr>
          <w:b/>
        </w:rPr>
      </w:pPr>
      <w:r>
        <w:rPr>
          <w:b/>
        </w:rPr>
        <w:t>Chief</w:t>
      </w:r>
      <w:r>
        <w:rPr>
          <w:b/>
          <w:spacing w:val="-2"/>
        </w:rPr>
        <w:t xml:space="preserve"> </w:t>
      </w:r>
      <w:r>
        <w:rPr>
          <w:b/>
        </w:rPr>
        <w:t>Risk</w:t>
      </w:r>
      <w:r>
        <w:rPr>
          <w:b/>
          <w:spacing w:val="1"/>
        </w:rPr>
        <w:t xml:space="preserve"> </w:t>
      </w:r>
      <w:r>
        <w:rPr>
          <w:b/>
          <w:spacing w:val="-2"/>
        </w:rPr>
        <w:t>Officer</w:t>
      </w:r>
    </w:p>
    <w:p w14:paraId="58F56B1C" w14:textId="77777777" w:rsidR="00BD1410" w:rsidRDefault="00BD1410" w:rsidP="00BD1410">
      <w:pPr>
        <w:pStyle w:val="BodyText"/>
        <w:rPr>
          <w:b/>
        </w:rPr>
      </w:pPr>
    </w:p>
    <w:p w14:paraId="5A1B089B" w14:textId="77777777" w:rsidR="00BD1410" w:rsidRDefault="00BD1410" w:rsidP="00BD1410">
      <w:pPr>
        <w:pStyle w:val="BodyText"/>
        <w:ind w:left="480" w:right="1145"/>
      </w:pPr>
      <w:r>
        <w:t>The Council has allocated the function of CRO to the CEO. The CEO reports to and is accountable,</w:t>
      </w:r>
      <w:r>
        <w:rPr>
          <w:spacing w:val="-3"/>
        </w:rPr>
        <w:t xml:space="preserve"> </w:t>
      </w:r>
      <w:r>
        <w:t>to</w:t>
      </w:r>
      <w:r>
        <w:rPr>
          <w:spacing w:val="-2"/>
        </w:rPr>
        <w:t xml:space="preserve"> </w:t>
      </w:r>
      <w:r>
        <w:t>the</w:t>
      </w:r>
      <w:r>
        <w:rPr>
          <w:spacing w:val="-2"/>
        </w:rPr>
        <w:t xml:space="preserve"> </w:t>
      </w:r>
      <w:r>
        <w:t>Council.</w:t>
      </w:r>
      <w:r>
        <w:rPr>
          <w:spacing w:val="-2"/>
        </w:rPr>
        <w:t xml:space="preserve"> </w:t>
      </w:r>
      <w:r>
        <w:t>The</w:t>
      </w:r>
      <w:r>
        <w:rPr>
          <w:spacing w:val="-4"/>
        </w:rPr>
        <w:t xml:space="preserve"> </w:t>
      </w:r>
      <w:r>
        <w:t>CEO</w:t>
      </w:r>
      <w:r>
        <w:rPr>
          <w:spacing w:val="-2"/>
        </w:rPr>
        <w:t xml:space="preserve"> </w:t>
      </w:r>
      <w:r>
        <w:t>will</w:t>
      </w:r>
      <w:r>
        <w:rPr>
          <w:spacing w:val="-3"/>
        </w:rPr>
        <w:t xml:space="preserve"> </w:t>
      </w:r>
      <w:r>
        <w:t>ensure</w:t>
      </w:r>
      <w:r>
        <w:rPr>
          <w:spacing w:val="-2"/>
        </w:rPr>
        <w:t xml:space="preserve"> </w:t>
      </w:r>
      <w:r>
        <w:t>that</w:t>
      </w:r>
      <w:r>
        <w:rPr>
          <w:spacing w:val="-3"/>
        </w:rPr>
        <w:t xml:space="preserve"> </w:t>
      </w:r>
      <w:r>
        <w:t>appropriate</w:t>
      </w:r>
      <w:r>
        <w:rPr>
          <w:spacing w:val="-4"/>
        </w:rPr>
        <w:t xml:space="preserve"> </w:t>
      </w:r>
      <w:r>
        <w:t>policies</w:t>
      </w:r>
      <w:r>
        <w:rPr>
          <w:spacing w:val="-3"/>
        </w:rPr>
        <w:t xml:space="preserve"> </w:t>
      </w:r>
      <w:r>
        <w:t>and</w:t>
      </w:r>
      <w:r>
        <w:rPr>
          <w:spacing w:val="-4"/>
        </w:rPr>
        <w:t xml:space="preserve"> </w:t>
      </w:r>
      <w:r>
        <w:t>procedures are developed and applied by NCSE management as approved by Council. When the highest risks are identified, the CEO will report to Council on the management and mitigation of those risks.</w:t>
      </w:r>
    </w:p>
    <w:p w14:paraId="5A2610AD" w14:textId="77777777" w:rsidR="00BD1410" w:rsidRDefault="00BD1410" w:rsidP="00BD1410">
      <w:pPr>
        <w:pStyle w:val="BodyText"/>
        <w:rPr>
          <w:sz w:val="26"/>
        </w:rPr>
      </w:pPr>
    </w:p>
    <w:p w14:paraId="015AAC0C" w14:textId="77777777" w:rsidR="00BD1410" w:rsidRDefault="00BD1410" w:rsidP="00BD1410">
      <w:pPr>
        <w:pStyle w:val="BodyText"/>
        <w:rPr>
          <w:sz w:val="22"/>
        </w:rPr>
      </w:pPr>
    </w:p>
    <w:p w14:paraId="0E86EAC1" w14:textId="77777777" w:rsidR="00BD1410" w:rsidRDefault="00BD1410" w:rsidP="00BD1410">
      <w:pPr>
        <w:spacing w:before="1"/>
        <w:ind w:left="480"/>
        <w:rPr>
          <w:b/>
        </w:rPr>
      </w:pPr>
      <w:r>
        <w:rPr>
          <w:b/>
        </w:rPr>
        <w:t>Roles</w:t>
      </w:r>
      <w:r>
        <w:rPr>
          <w:b/>
          <w:spacing w:val="-2"/>
        </w:rPr>
        <w:t xml:space="preserve"> </w:t>
      </w:r>
      <w:r>
        <w:rPr>
          <w:b/>
        </w:rPr>
        <w:t>of</w:t>
      </w:r>
      <w:r>
        <w:rPr>
          <w:b/>
          <w:spacing w:val="-3"/>
        </w:rPr>
        <w:t xml:space="preserve"> </w:t>
      </w:r>
      <w:r>
        <w:rPr>
          <w:b/>
        </w:rPr>
        <w:t>Heads</w:t>
      </w:r>
      <w:r>
        <w:rPr>
          <w:b/>
          <w:spacing w:val="-1"/>
        </w:rPr>
        <w:t xml:space="preserve"> </w:t>
      </w:r>
      <w:r>
        <w:rPr>
          <w:b/>
        </w:rPr>
        <w:t>of</w:t>
      </w:r>
      <w:r>
        <w:rPr>
          <w:b/>
          <w:spacing w:val="-4"/>
        </w:rPr>
        <w:t xml:space="preserve"> </w:t>
      </w:r>
      <w:r>
        <w:rPr>
          <w:b/>
        </w:rPr>
        <w:t>Function</w:t>
      </w:r>
      <w:r>
        <w:rPr>
          <w:b/>
          <w:spacing w:val="-2"/>
        </w:rPr>
        <w:t xml:space="preserve"> </w:t>
      </w:r>
      <w:r>
        <w:rPr>
          <w:b/>
        </w:rPr>
        <w:t>and</w:t>
      </w:r>
      <w:r>
        <w:rPr>
          <w:b/>
          <w:spacing w:val="-2"/>
        </w:rPr>
        <w:t xml:space="preserve"> </w:t>
      </w:r>
      <w:r>
        <w:rPr>
          <w:b/>
        </w:rPr>
        <w:t>Council</w:t>
      </w:r>
      <w:r>
        <w:rPr>
          <w:b/>
          <w:spacing w:val="-1"/>
        </w:rPr>
        <w:t xml:space="preserve"> </w:t>
      </w:r>
      <w:r>
        <w:rPr>
          <w:b/>
          <w:spacing w:val="-2"/>
        </w:rPr>
        <w:t>Staff</w:t>
      </w:r>
    </w:p>
    <w:p w14:paraId="68E8AFE6" w14:textId="77777777" w:rsidR="00BD1410" w:rsidRDefault="00BD1410" w:rsidP="00BD1410">
      <w:pPr>
        <w:pStyle w:val="BodyText"/>
        <w:spacing w:before="11"/>
        <w:rPr>
          <w:b/>
          <w:sz w:val="23"/>
        </w:rPr>
      </w:pPr>
    </w:p>
    <w:p w14:paraId="41B10254" w14:textId="77777777" w:rsidR="00BD1410" w:rsidRDefault="00BD1410" w:rsidP="00BD1410">
      <w:pPr>
        <w:pStyle w:val="BodyText"/>
        <w:ind w:left="480" w:right="1231"/>
      </w:pPr>
      <w:r>
        <w:t>Heads of Functions in NCSE are responsible for risk management in their respective areas and report to the CEO. Other staff within the NCSE are required to report to their immediate</w:t>
      </w:r>
      <w:r>
        <w:rPr>
          <w:spacing w:val="-3"/>
        </w:rPr>
        <w:t xml:space="preserve"> </w:t>
      </w:r>
      <w:r>
        <w:t>managers</w:t>
      </w:r>
      <w:r>
        <w:rPr>
          <w:spacing w:val="-2"/>
        </w:rPr>
        <w:t xml:space="preserve"> </w:t>
      </w:r>
      <w:r>
        <w:t>in</w:t>
      </w:r>
      <w:r>
        <w:rPr>
          <w:spacing w:val="-1"/>
        </w:rPr>
        <w:t xml:space="preserve"> </w:t>
      </w:r>
      <w:r>
        <w:t>regard</w:t>
      </w:r>
      <w:r>
        <w:rPr>
          <w:spacing w:val="-1"/>
        </w:rPr>
        <w:t xml:space="preserve"> </w:t>
      </w:r>
      <w:r>
        <w:t>to</w:t>
      </w:r>
      <w:r>
        <w:rPr>
          <w:spacing w:val="-3"/>
        </w:rPr>
        <w:t xml:space="preserve"> </w:t>
      </w:r>
      <w:r>
        <w:t>risk</w:t>
      </w:r>
      <w:r>
        <w:rPr>
          <w:spacing w:val="-2"/>
        </w:rPr>
        <w:t xml:space="preserve"> </w:t>
      </w:r>
      <w:r>
        <w:t>and</w:t>
      </w:r>
      <w:r>
        <w:rPr>
          <w:spacing w:val="-3"/>
        </w:rPr>
        <w:t xml:space="preserve"> </w:t>
      </w:r>
      <w:r>
        <w:t>to</w:t>
      </w:r>
      <w:r>
        <w:rPr>
          <w:spacing w:val="-3"/>
        </w:rPr>
        <w:t xml:space="preserve"> </w:t>
      </w:r>
      <w:r>
        <w:t>the</w:t>
      </w:r>
      <w:r>
        <w:rPr>
          <w:spacing w:val="-1"/>
        </w:rPr>
        <w:t xml:space="preserve"> </w:t>
      </w:r>
      <w:r>
        <w:t>Head</w:t>
      </w:r>
      <w:r>
        <w:rPr>
          <w:spacing w:val="-3"/>
        </w:rPr>
        <w:t xml:space="preserve"> </w:t>
      </w:r>
      <w:r>
        <w:t>of</w:t>
      </w:r>
      <w:r>
        <w:rPr>
          <w:spacing w:val="-2"/>
        </w:rPr>
        <w:t xml:space="preserve"> </w:t>
      </w:r>
      <w:r>
        <w:t>Function</w:t>
      </w:r>
      <w:r>
        <w:rPr>
          <w:spacing w:val="-1"/>
        </w:rPr>
        <w:t xml:space="preserve"> </w:t>
      </w:r>
      <w:r>
        <w:t>or</w:t>
      </w:r>
      <w:r>
        <w:rPr>
          <w:spacing w:val="-3"/>
        </w:rPr>
        <w:t xml:space="preserve"> </w:t>
      </w:r>
      <w:r>
        <w:t>CEO</w:t>
      </w:r>
      <w:r>
        <w:rPr>
          <w:spacing w:val="-1"/>
        </w:rPr>
        <w:t xml:space="preserve"> </w:t>
      </w:r>
      <w:r>
        <w:t>as</w:t>
      </w:r>
      <w:r>
        <w:rPr>
          <w:spacing w:val="-2"/>
        </w:rPr>
        <w:t xml:space="preserve"> </w:t>
      </w:r>
      <w:r>
        <w:t>appropriate.</w:t>
      </w:r>
    </w:p>
    <w:p w14:paraId="3EB324BC" w14:textId="77777777" w:rsidR="00BD1410" w:rsidRDefault="00BD1410" w:rsidP="00BD1410">
      <w:pPr>
        <w:sectPr w:rsidR="00BD1410" w:rsidSect="0076720E">
          <w:pgSz w:w="11910" w:h="16840"/>
          <w:pgMar w:top="720" w:right="720" w:bottom="720" w:left="720" w:header="967" w:footer="971" w:gutter="0"/>
          <w:cols w:space="720"/>
          <w:docGrid w:linePitch="326"/>
        </w:sectPr>
      </w:pPr>
    </w:p>
    <w:p w14:paraId="7995206D" w14:textId="77777777" w:rsidR="00BD1410" w:rsidRDefault="00BD1410" w:rsidP="00BD1410">
      <w:pPr>
        <w:pStyle w:val="BodyText"/>
        <w:spacing w:before="4" w:after="1"/>
        <w:rPr>
          <w:sz w:val="11"/>
        </w:rPr>
      </w:pPr>
    </w:p>
    <w:p w14:paraId="6909F785" w14:textId="6F46F11E" w:rsidR="00BD1410" w:rsidRDefault="00BD1410" w:rsidP="00BD1410">
      <w:pPr>
        <w:pStyle w:val="BodyText"/>
        <w:spacing w:line="49" w:lineRule="exact"/>
        <w:ind w:left="240"/>
        <w:rPr>
          <w:sz w:val="4"/>
        </w:rPr>
      </w:pPr>
    </w:p>
    <w:p w14:paraId="3E69A852" w14:textId="77777777" w:rsidR="00BD1410" w:rsidRDefault="00BD1410" w:rsidP="00BD1410">
      <w:pPr>
        <w:spacing w:before="52"/>
        <w:ind w:left="480" w:right="1231"/>
        <w:rPr>
          <w:b/>
        </w:rPr>
      </w:pPr>
      <w:r>
        <w:rPr>
          <w:b/>
        </w:rPr>
        <w:t>Department</w:t>
      </w:r>
      <w:r>
        <w:rPr>
          <w:b/>
          <w:spacing w:val="-5"/>
        </w:rPr>
        <w:t xml:space="preserve"> </w:t>
      </w:r>
      <w:r>
        <w:rPr>
          <w:b/>
        </w:rPr>
        <w:t>of</w:t>
      </w:r>
      <w:r>
        <w:rPr>
          <w:b/>
          <w:spacing w:val="-5"/>
        </w:rPr>
        <w:t xml:space="preserve"> </w:t>
      </w:r>
      <w:r>
        <w:rPr>
          <w:b/>
        </w:rPr>
        <w:t>Finance</w:t>
      </w:r>
      <w:r>
        <w:rPr>
          <w:b/>
          <w:spacing w:val="-3"/>
        </w:rPr>
        <w:t xml:space="preserve"> </w:t>
      </w:r>
      <w:r>
        <w:rPr>
          <w:b/>
        </w:rPr>
        <w:t>Guidelines</w:t>
      </w:r>
      <w:r>
        <w:rPr>
          <w:b/>
          <w:spacing w:val="-3"/>
        </w:rPr>
        <w:t xml:space="preserve"> </w:t>
      </w:r>
      <w:r>
        <w:rPr>
          <w:b/>
        </w:rPr>
        <w:t>for</w:t>
      </w:r>
      <w:r>
        <w:rPr>
          <w:b/>
          <w:spacing w:val="-4"/>
        </w:rPr>
        <w:t xml:space="preserve"> </w:t>
      </w:r>
      <w:r>
        <w:rPr>
          <w:b/>
        </w:rPr>
        <w:t>Risk</w:t>
      </w:r>
      <w:r>
        <w:rPr>
          <w:b/>
          <w:spacing w:val="-3"/>
        </w:rPr>
        <w:t xml:space="preserve"> </w:t>
      </w:r>
      <w:r>
        <w:rPr>
          <w:b/>
        </w:rPr>
        <w:t>Management</w:t>
      </w:r>
      <w:r>
        <w:rPr>
          <w:b/>
          <w:spacing w:val="-5"/>
        </w:rPr>
        <w:t xml:space="preserve"> </w:t>
      </w:r>
      <w:r>
        <w:rPr>
          <w:b/>
        </w:rPr>
        <w:t>in</w:t>
      </w:r>
      <w:r>
        <w:rPr>
          <w:b/>
          <w:spacing w:val="-4"/>
        </w:rPr>
        <w:t xml:space="preserve"> </w:t>
      </w:r>
      <w:r>
        <w:rPr>
          <w:b/>
        </w:rPr>
        <w:t>the</w:t>
      </w:r>
      <w:r>
        <w:rPr>
          <w:b/>
          <w:spacing w:val="-5"/>
        </w:rPr>
        <w:t xml:space="preserve"> </w:t>
      </w:r>
      <w:r>
        <w:rPr>
          <w:b/>
        </w:rPr>
        <w:t>Public</w:t>
      </w:r>
      <w:r>
        <w:rPr>
          <w:b/>
          <w:spacing w:val="-3"/>
        </w:rPr>
        <w:t xml:space="preserve"> </w:t>
      </w:r>
      <w:r>
        <w:rPr>
          <w:b/>
        </w:rPr>
        <w:t>Service applied in NCSE</w:t>
      </w:r>
    </w:p>
    <w:p w14:paraId="766B270E" w14:textId="77777777" w:rsidR="00BD1410" w:rsidRDefault="00BD1410" w:rsidP="00BD1410">
      <w:pPr>
        <w:pStyle w:val="BodyText"/>
        <w:spacing w:before="11"/>
        <w:rPr>
          <w:b/>
          <w:sz w:val="23"/>
        </w:rPr>
      </w:pPr>
    </w:p>
    <w:p w14:paraId="07C6390E" w14:textId="77777777" w:rsidR="00BD1410" w:rsidRDefault="00BD1410" w:rsidP="00BD1410">
      <w:pPr>
        <w:pStyle w:val="BodyText"/>
        <w:ind w:left="479" w:right="1199"/>
      </w:pPr>
      <w:r>
        <w:t>The NCSE follows the Department of Finance Guidelines for Risk Management in the Public Service. Risk management is an integral and ongoing part of the general management process. In line with this policy, the risk management process is kept as simple and straightforward as possible, and existing structures including work/business/budget plans are used, as far as possible.</w:t>
      </w:r>
      <w:r>
        <w:rPr>
          <w:spacing w:val="80"/>
        </w:rPr>
        <w:t xml:space="preserve"> </w:t>
      </w:r>
      <w:r>
        <w:t>The CEO and Heads of Function are required to put in place effective mechanisms for risk management and develop mitigating actions and controls as appropriate. The process of risk identification and</w:t>
      </w:r>
      <w:r>
        <w:rPr>
          <w:spacing w:val="-3"/>
        </w:rPr>
        <w:t xml:space="preserve"> </w:t>
      </w:r>
      <w:r>
        <w:t>assessment</w:t>
      </w:r>
      <w:r>
        <w:rPr>
          <w:spacing w:val="-2"/>
        </w:rPr>
        <w:t xml:space="preserve"> </w:t>
      </w:r>
      <w:r>
        <w:t>will</w:t>
      </w:r>
      <w:r>
        <w:rPr>
          <w:spacing w:val="-2"/>
        </w:rPr>
        <w:t xml:space="preserve"> </w:t>
      </w:r>
      <w:r>
        <w:t>be</w:t>
      </w:r>
      <w:r>
        <w:rPr>
          <w:spacing w:val="-1"/>
        </w:rPr>
        <w:t xml:space="preserve"> </w:t>
      </w:r>
      <w:r>
        <w:t>reviewed</w:t>
      </w:r>
      <w:r>
        <w:rPr>
          <w:spacing w:val="-3"/>
        </w:rPr>
        <w:t xml:space="preserve"> </w:t>
      </w:r>
      <w:r>
        <w:t>at</w:t>
      </w:r>
      <w:r>
        <w:rPr>
          <w:spacing w:val="-2"/>
        </w:rPr>
        <w:t xml:space="preserve"> </w:t>
      </w:r>
      <w:r>
        <w:t>least</w:t>
      </w:r>
      <w:r>
        <w:rPr>
          <w:spacing w:val="-4"/>
        </w:rPr>
        <w:t xml:space="preserve"> </w:t>
      </w:r>
      <w:r>
        <w:t>once</w:t>
      </w:r>
      <w:r>
        <w:rPr>
          <w:spacing w:val="-1"/>
        </w:rPr>
        <w:t xml:space="preserve"> </w:t>
      </w:r>
      <w:r>
        <w:t>a</w:t>
      </w:r>
      <w:r>
        <w:rPr>
          <w:spacing w:val="-1"/>
        </w:rPr>
        <w:t xml:space="preserve"> </w:t>
      </w:r>
      <w:r>
        <w:t>year</w:t>
      </w:r>
      <w:r>
        <w:rPr>
          <w:spacing w:val="-3"/>
        </w:rPr>
        <w:t xml:space="preserve"> </w:t>
      </w:r>
      <w:r>
        <w:t>by</w:t>
      </w:r>
      <w:r>
        <w:rPr>
          <w:spacing w:val="-4"/>
        </w:rPr>
        <w:t xml:space="preserve"> </w:t>
      </w:r>
      <w:r>
        <w:t>the</w:t>
      </w:r>
      <w:r>
        <w:rPr>
          <w:spacing w:val="-3"/>
        </w:rPr>
        <w:t xml:space="preserve"> </w:t>
      </w:r>
      <w:r>
        <w:t>executive,</w:t>
      </w:r>
      <w:r>
        <w:rPr>
          <w:spacing w:val="-2"/>
        </w:rPr>
        <w:t xml:space="preserve"> </w:t>
      </w:r>
      <w:r>
        <w:t>the</w:t>
      </w:r>
      <w:r>
        <w:rPr>
          <w:spacing w:val="-1"/>
        </w:rPr>
        <w:t xml:space="preserve"> </w:t>
      </w:r>
      <w:r>
        <w:t>Audit</w:t>
      </w:r>
      <w:r>
        <w:rPr>
          <w:spacing w:val="-4"/>
        </w:rPr>
        <w:t xml:space="preserve"> </w:t>
      </w:r>
      <w:r>
        <w:t>and</w:t>
      </w:r>
      <w:r>
        <w:rPr>
          <w:spacing w:val="-3"/>
        </w:rPr>
        <w:t xml:space="preserve"> </w:t>
      </w:r>
      <w:r>
        <w:t>Risk Committee and by Council</w:t>
      </w:r>
    </w:p>
    <w:p w14:paraId="5A877007" w14:textId="77777777" w:rsidR="00BD1410" w:rsidRDefault="00BD1410" w:rsidP="00BD1410">
      <w:pPr>
        <w:pStyle w:val="BodyText"/>
        <w:rPr>
          <w:sz w:val="26"/>
        </w:rPr>
      </w:pPr>
    </w:p>
    <w:p w14:paraId="18E1A140" w14:textId="77777777" w:rsidR="00BD1410" w:rsidRDefault="00BD1410" w:rsidP="00BD1410">
      <w:pPr>
        <w:pStyle w:val="BodyText"/>
        <w:rPr>
          <w:sz w:val="22"/>
        </w:rPr>
      </w:pPr>
    </w:p>
    <w:p w14:paraId="22F3CC86" w14:textId="77777777" w:rsidR="00BD1410" w:rsidRDefault="00BD1410" w:rsidP="00BD1410">
      <w:pPr>
        <w:ind w:left="480"/>
        <w:rPr>
          <w:b/>
        </w:rPr>
      </w:pPr>
      <w:r>
        <w:rPr>
          <w:b/>
        </w:rPr>
        <w:t>NCSE</w:t>
      </w:r>
      <w:r>
        <w:rPr>
          <w:b/>
          <w:spacing w:val="-1"/>
        </w:rPr>
        <w:t xml:space="preserve"> </w:t>
      </w:r>
      <w:r>
        <w:rPr>
          <w:b/>
        </w:rPr>
        <w:t xml:space="preserve">Risk </w:t>
      </w:r>
      <w:r>
        <w:rPr>
          <w:b/>
          <w:spacing w:val="-2"/>
        </w:rPr>
        <w:t>Register</w:t>
      </w:r>
    </w:p>
    <w:p w14:paraId="7DF9F3F6" w14:textId="77777777" w:rsidR="00BD1410" w:rsidRDefault="00BD1410" w:rsidP="00BD1410">
      <w:pPr>
        <w:pStyle w:val="BodyText"/>
        <w:rPr>
          <w:b/>
        </w:rPr>
      </w:pPr>
    </w:p>
    <w:p w14:paraId="791128EA" w14:textId="77777777" w:rsidR="00BD1410" w:rsidRDefault="00BD1410" w:rsidP="00BD1410">
      <w:pPr>
        <w:pStyle w:val="BodyText"/>
        <w:ind w:left="479" w:right="1145"/>
      </w:pPr>
      <w:r>
        <w:t>The</w:t>
      </w:r>
      <w:r>
        <w:rPr>
          <w:spacing w:val="-2"/>
        </w:rPr>
        <w:t xml:space="preserve"> </w:t>
      </w:r>
      <w:r>
        <w:t>NCSE</w:t>
      </w:r>
      <w:r>
        <w:rPr>
          <w:spacing w:val="-2"/>
        </w:rPr>
        <w:t xml:space="preserve"> </w:t>
      </w:r>
      <w:r>
        <w:t>risk</w:t>
      </w:r>
      <w:r>
        <w:rPr>
          <w:spacing w:val="-3"/>
        </w:rPr>
        <w:t xml:space="preserve"> </w:t>
      </w:r>
      <w:r>
        <w:t>register</w:t>
      </w:r>
      <w:r>
        <w:rPr>
          <w:spacing w:val="-4"/>
        </w:rPr>
        <w:t xml:space="preserve"> </w:t>
      </w:r>
      <w:r>
        <w:t>is</w:t>
      </w:r>
      <w:r>
        <w:rPr>
          <w:spacing w:val="-3"/>
        </w:rPr>
        <w:t xml:space="preserve"> </w:t>
      </w:r>
      <w:r>
        <w:t>reviewed</w:t>
      </w:r>
      <w:r>
        <w:rPr>
          <w:spacing w:val="-4"/>
        </w:rPr>
        <w:t xml:space="preserve"> </w:t>
      </w:r>
      <w:r>
        <w:t>by</w:t>
      </w:r>
      <w:r>
        <w:rPr>
          <w:spacing w:val="-3"/>
        </w:rPr>
        <w:t xml:space="preserve"> </w:t>
      </w:r>
      <w:r>
        <w:t>the</w:t>
      </w:r>
      <w:r>
        <w:rPr>
          <w:spacing w:val="-2"/>
        </w:rPr>
        <w:t xml:space="preserve"> </w:t>
      </w:r>
      <w:r>
        <w:t>executive</w:t>
      </w:r>
      <w:r>
        <w:rPr>
          <w:spacing w:val="-2"/>
        </w:rPr>
        <w:t xml:space="preserve"> </w:t>
      </w:r>
      <w:r>
        <w:t>annually</w:t>
      </w:r>
      <w:r>
        <w:rPr>
          <w:spacing w:val="-3"/>
        </w:rPr>
        <w:t xml:space="preserve"> </w:t>
      </w:r>
      <w:r>
        <w:t>and</w:t>
      </w:r>
      <w:r>
        <w:rPr>
          <w:spacing w:val="-2"/>
        </w:rPr>
        <w:t xml:space="preserve"> </w:t>
      </w:r>
      <w:r>
        <w:t>submitted</w:t>
      </w:r>
      <w:r>
        <w:rPr>
          <w:spacing w:val="-2"/>
        </w:rPr>
        <w:t xml:space="preserve"> </w:t>
      </w:r>
      <w:r>
        <w:t>to</w:t>
      </w:r>
      <w:r>
        <w:rPr>
          <w:spacing w:val="-2"/>
        </w:rPr>
        <w:t xml:space="preserve"> </w:t>
      </w:r>
      <w:r>
        <w:t>and</w:t>
      </w:r>
      <w:r>
        <w:rPr>
          <w:spacing w:val="-4"/>
        </w:rPr>
        <w:t xml:space="preserve"> </w:t>
      </w:r>
      <w:r>
        <w:t>agreed by the Audit and Risk Committee and Council.</w:t>
      </w:r>
    </w:p>
    <w:p w14:paraId="225B7F49" w14:textId="77777777" w:rsidR="00BD1410" w:rsidRDefault="00BD1410" w:rsidP="00BD1410">
      <w:pPr>
        <w:pStyle w:val="BodyText"/>
      </w:pPr>
    </w:p>
    <w:p w14:paraId="2B2EEB1D" w14:textId="77777777" w:rsidR="00BD1410" w:rsidRDefault="00BD1410" w:rsidP="00BD1410">
      <w:pPr>
        <w:pStyle w:val="BodyText"/>
        <w:spacing w:before="1"/>
        <w:ind w:left="479" w:right="1145"/>
      </w:pPr>
      <w:r>
        <w:t>The register identifies the key risks, the controls in place to mitigate risk and the actions planned to manage residual risk. The register classifies and rates the raw risk and the residual risk on</w:t>
      </w:r>
      <w:r>
        <w:rPr>
          <w:spacing w:val="-1"/>
        </w:rPr>
        <w:t xml:space="preserve"> </w:t>
      </w:r>
      <w:r>
        <w:t>a scale</w:t>
      </w:r>
      <w:r>
        <w:rPr>
          <w:spacing w:val="-1"/>
        </w:rPr>
        <w:t xml:space="preserve"> </w:t>
      </w:r>
      <w:r>
        <w:t>of likelihood</w:t>
      </w:r>
      <w:r>
        <w:rPr>
          <w:spacing w:val="-1"/>
        </w:rPr>
        <w:t xml:space="preserve"> </w:t>
      </w:r>
      <w:r>
        <w:t>and</w:t>
      </w:r>
      <w:r>
        <w:rPr>
          <w:spacing w:val="-1"/>
        </w:rPr>
        <w:t xml:space="preserve"> </w:t>
      </w:r>
      <w:r>
        <w:t>impact. The</w:t>
      </w:r>
      <w:r>
        <w:rPr>
          <w:spacing w:val="-1"/>
        </w:rPr>
        <w:t xml:space="preserve"> </w:t>
      </w:r>
      <w:r>
        <w:t>register</w:t>
      </w:r>
      <w:r>
        <w:rPr>
          <w:spacing w:val="-1"/>
        </w:rPr>
        <w:t xml:space="preserve"> </w:t>
      </w:r>
      <w:r>
        <w:t>clarifies ownership</w:t>
      </w:r>
      <w:r>
        <w:rPr>
          <w:spacing w:val="-1"/>
        </w:rPr>
        <w:t xml:space="preserve"> </w:t>
      </w:r>
      <w:r>
        <w:t>of</w:t>
      </w:r>
      <w:r>
        <w:rPr>
          <w:spacing w:val="-2"/>
        </w:rPr>
        <w:t xml:space="preserve"> </w:t>
      </w:r>
      <w:r>
        <w:t>the</w:t>
      </w:r>
      <w:r>
        <w:rPr>
          <w:spacing w:val="-1"/>
        </w:rPr>
        <w:t xml:space="preserve"> </w:t>
      </w:r>
      <w:r>
        <w:t>risk and</w:t>
      </w:r>
      <w:r>
        <w:rPr>
          <w:spacing w:val="-1"/>
        </w:rPr>
        <w:t xml:space="preserve"> </w:t>
      </w:r>
      <w:r>
        <w:t>when</w:t>
      </w:r>
      <w:r>
        <w:rPr>
          <w:spacing w:val="-3"/>
        </w:rPr>
        <w:t xml:space="preserve"> </w:t>
      </w:r>
      <w:r>
        <w:t>the</w:t>
      </w:r>
      <w:r>
        <w:rPr>
          <w:spacing w:val="-3"/>
        </w:rPr>
        <w:t xml:space="preserve"> </w:t>
      </w:r>
      <w:r>
        <w:t>action</w:t>
      </w:r>
      <w:r>
        <w:rPr>
          <w:spacing w:val="-1"/>
        </w:rPr>
        <w:t xml:space="preserve"> </w:t>
      </w:r>
      <w:r>
        <w:t>is</w:t>
      </w:r>
      <w:r>
        <w:rPr>
          <w:spacing w:val="-4"/>
        </w:rPr>
        <w:t xml:space="preserve"> </w:t>
      </w:r>
      <w:r>
        <w:t>planned</w:t>
      </w:r>
      <w:r>
        <w:rPr>
          <w:spacing w:val="-1"/>
        </w:rPr>
        <w:t xml:space="preserve"> </w:t>
      </w:r>
      <w:r>
        <w:t>to</w:t>
      </w:r>
      <w:r>
        <w:rPr>
          <w:spacing w:val="-1"/>
        </w:rPr>
        <w:t xml:space="preserve"> </w:t>
      </w:r>
      <w:r>
        <w:t>be</w:t>
      </w:r>
      <w:r>
        <w:rPr>
          <w:spacing w:val="-1"/>
        </w:rPr>
        <w:t xml:space="preserve"> </w:t>
      </w:r>
      <w:r>
        <w:t>effected.</w:t>
      </w:r>
      <w:r>
        <w:rPr>
          <w:spacing w:val="-4"/>
        </w:rPr>
        <w:t xml:space="preserve"> </w:t>
      </w:r>
      <w:r>
        <w:t>The</w:t>
      </w:r>
      <w:r>
        <w:rPr>
          <w:spacing w:val="-1"/>
        </w:rPr>
        <w:t xml:space="preserve"> </w:t>
      </w:r>
      <w:r>
        <w:t>basis</w:t>
      </w:r>
      <w:r>
        <w:rPr>
          <w:spacing w:val="-2"/>
        </w:rPr>
        <w:t xml:space="preserve"> </w:t>
      </w:r>
      <w:r>
        <w:t>for</w:t>
      </w:r>
      <w:r>
        <w:rPr>
          <w:spacing w:val="-3"/>
        </w:rPr>
        <w:t xml:space="preserve"> </w:t>
      </w:r>
      <w:r>
        <w:t>rating</w:t>
      </w:r>
      <w:r>
        <w:rPr>
          <w:spacing w:val="-3"/>
        </w:rPr>
        <w:t xml:space="preserve"> </w:t>
      </w:r>
      <w:r>
        <w:t>of</w:t>
      </w:r>
      <w:r>
        <w:rPr>
          <w:spacing w:val="-4"/>
        </w:rPr>
        <w:t xml:space="preserve"> </w:t>
      </w:r>
      <w:r>
        <w:t>the</w:t>
      </w:r>
      <w:r>
        <w:rPr>
          <w:spacing w:val="-1"/>
        </w:rPr>
        <w:t xml:space="preserve"> </w:t>
      </w:r>
      <w:r>
        <w:t>risks</w:t>
      </w:r>
      <w:r>
        <w:rPr>
          <w:spacing w:val="-2"/>
        </w:rPr>
        <w:t xml:space="preserve"> </w:t>
      </w:r>
      <w:r>
        <w:t>as</w:t>
      </w:r>
      <w:r>
        <w:rPr>
          <w:spacing w:val="-2"/>
        </w:rPr>
        <w:t xml:space="preserve"> </w:t>
      </w:r>
      <w:r>
        <w:t>set</w:t>
      </w:r>
      <w:r>
        <w:rPr>
          <w:spacing w:val="-4"/>
        </w:rPr>
        <w:t xml:space="preserve"> </w:t>
      </w:r>
      <w:r>
        <w:t>out</w:t>
      </w:r>
      <w:r>
        <w:rPr>
          <w:spacing w:val="-2"/>
        </w:rPr>
        <w:t xml:space="preserve"> </w:t>
      </w:r>
      <w:r>
        <w:t>in the register is explained in Appendix 2.</w:t>
      </w:r>
    </w:p>
    <w:p w14:paraId="41FE77F9" w14:textId="77777777" w:rsidR="00BD1410" w:rsidRDefault="00BD1410" w:rsidP="00BD1410">
      <w:pPr>
        <w:pStyle w:val="BodyText"/>
        <w:rPr>
          <w:sz w:val="26"/>
        </w:rPr>
      </w:pPr>
    </w:p>
    <w:p w14:paraId="5A4D6D63" w14:textId="77777777" w:rsidR="00BD1410" w:rsidRDefault="00BD1410" w:rsidP="00BD1410">
      <w:pPr>
        <w:pStyle w:val="BodyText"/>
        <w:spacing w:before="9"/>
        <w:rPr>
          <w:sz w:val="21"/>
        </w:rPr>
      </w:pPr>
    </w:p>
    <w:p w14:paraId="676A5850" w14:textId="77777777" w:rsidR="00BD1410" w:rsidRDefault="00BD1410" w:rsidP="00BD1410">
      <w:pPr>
        <w:ind w:left="479"/>
        <w:rPr>
          <w:b/>
        </w:rPr>
      </w:pPr>
      <w:r>
        <w:rPr>
          <w:b/>
        </w:rPr>
        <w:t>Approval</w:t>
      </w:r>
      <w:r>
        <w:rPr>
          <w:b/>
          <w:spacing w:val="-2"/>
        </w:rPr>
        <w:t xml:space="preserve"> </w:t>
      </w:r>
      <w:r>
        <w:rPr>
          <w:b/>
        </w:rPr>
        <w:t>of</w:t>
      </w:r>
      <w:r>
        <w:rPr>
          <w:b/>
          <w:spacing w:val="-4"/>
        </w:rPr>
        <w:t xml:space="preserve"> </w:t>
      </w:r>
      <w:r>
        <w:rPr>
          <w:b/>
        </w:rPr>
        <w:t>Risk</w:t>
      </w:r>
      <w:r>
        <w:rPr>
          <w:b/>
          <w:spacing w:val="-3"/>
        </w:rPr>
        <w:t xml:space="preserve"> </w:t>
      </w:r>
      <w:r>
        <w:rPr>
          <w:b/>
        </w:rPr>
        <w:t>management</w:t>
      </w:r>
      <w:r>
        <w:rPr>
          <w:b/>
          <w:spacing w:val="-3"/>
        </w:rPr>
        <w:t xml:space="preserve"> </w:t>
      </w:r>
      <w:r>
        <w:rPr>
          <w:b/>
        </w:rPr>
        <w:t>Policy</w:t>
      </w:r>
      <w:r>
        <w:rPr>
          <w:b/>
          <w:spacing w:val="-2"/>
        </w:rPr>
        <w:t xml:space="preserve"> </w:t>
      </w:r>
      <w:r>
        <w:rPr>
          <w:b/>
        </w:rPr>
        <w:t>by</w:t>
      </w:r>
      <w:r>
        <w:rPr>
          <w:b/>
          <w:spacing w:val="-3"/>
        </w:rPr>
        <w:t xml:space="preserve"> </w:t>
      </w:r>
      <w:r>
        <w:rPr>
          <w:b/>
          <w:spacing w:val="-2"/>
        </w:rPr>
        <w:t>Council</w:t>
      </w:r>
    </w:p>
    <w:p w14:paraId="75CADDBC" w14:textId="77777777" w:rsidR="00BD1410" w:rsidRDefault="00BD1410" w:rsidP="00BD1410">
      <w:pPr>
        <w:pStyle w:val="BodyText"/>
        <w:rPr>
          <w:b/>
        </w:rPr>
      </w:pPr>
    </w:p>
    <w:p w14:paraId="02A96BFD" w14:textId="77777777" w:rsidR="00BD1410" w:rsidRDefault="00BD1410" w:rsidP="00BD1410">
      <w:pPr>
        <w:pStyle w:val="BodyText"/>
        <w:ind w:left="480" w:right="751"/>
      </w:pPr>
      <w:r>
        <w:t>NCSE</w:t>
      </w:r>
      <w:r>
        <w:rPr>
          <w:spacing w:val="-2"/>
        </w:rPr>
        <w:t xml:space="preserve"> </w:t>
      </w:r>
      <w:r>
        <w:t>Risk</w:t>
      </w:r>
      <w:r>
        <w:rPr>
          <w:spacing w:val="-3"/>
        </w:rPr>
        <w:t xml:space="preserve"> </w:t>
      </w:r>
      <w:r>
        <w:t>management</w:t>
      </w:r>
      <w:r>
        <w:rPr>
          <w:spacing w:val="-3"/>
        </w:rPr>
        <w:t xml:space="preserve"> </w:t>
      </w:r>
      <w:r>
        <w:t>strategy</w:t>
      </w:r>
      <w:r>
        <w:rPr>
          <w:spacing w:val="-5"/>
        </w:rPr>
        <w:t xml:space="preserve"> </w:t>
      </w:r>
      <w:r>
        <w:t>and</w:t>
      </w:r>
      <w:r>
        <w:rPr>
          <w:spacing w:val="-2"/>
        </w:rPr>
        <w:t xml:space="preserve"> </w:t>
      </w:r>
      <w:r>
        <w:t>policy</w:t>
      </w:r>
      <w:r>
        <w:rPr>
          <w:spacing w:val="-3"/>
        </w:rPr>
        <w:t xml:space="preserve"> </w:t>
      </w:r>
      <w:r>
        <w:t>was</w:t>
      </w:r>
      <w:r>
        <w:rPr>
          <w:spacing w:val="-3"/>
        </w:rPr>
        <w:t xml:space="preserve"> </w:t>
      </w:r>
      <w:r>
        <w:t>reviewed</w:t>
      </w:r>
      <w:r>
        <w:rPr>
          <w:spacing w:val="-4"/>
        </w:rPr>
        <w:t xml:space="preserve"> </w:t>
      </w:r>
      <w:r>
        <w:t>and</w:t>
      </w:r>
      <w:r>
        <w:rPr>
          <w:spacing w:val="-2"/>
        </w:rPr>
        <w:t xml:space="preserve"> </w:t>
      </w:r>
      <w:r>
        <w:t>approved</w:t>
      </w:r>
      <w:r>
        <w:rPr>
          <w:spacing w:val="-2"/>
        </w:rPr>
        <w:t xml:space="preserve"> </w:t>
      </w:r>
      <w:r>
        <w:t>by</w:t>
      </w:r>
      <w:r>
        <w:rPr>
          <w:spacing w:val="-5"/>
        </w:rPr>
        <w:t xml:space="preserve"> </w:t>
      </w:r>
      <w:r>
        <w:t>Council</w:t>
      </w:r>
      <w:r>
        <w:rPr>
          <w:spacing w:val="-4"/>
        </w:rPr>
        <w:t xml:space="preserve"> </w:t>
      </w:r>
      <w:r>
        <w:t>at</w:t>
      </w:r>
      <w:r>
        <w:rPr>
          <w:spacing w:val="-3"/>
        </w:rPr>
        <w:t xml:space="preserve"> </w:t>
      </w:r>
      <w:r>
        <w:t xml:space="preserve">its 127th meeting on 9 December 2021 on the recommendation of the NCSE Audit and Risk </w:t>
      </w:r>
      <w:r>
        <w:rPr>
          <w:spacing w:val="-2"/>
        </w:rPr>
        <w:t>Committee.</w:t>
      </w:r>
    </w:p>
    <w:p w14:paraId="38A07199" w14:textId="77777777" w:rsidR="00BD1410" w:rsidRDefault="00BD1410" w:rsidP="00BD1410">
      <w:pPr>
        <w:sectPr w:rsidR="00BD1410">
          <w:pgSz w:w="11910" w:h="16840"/>
          <w:pgMar w:top="1180" w:right="0" w:bottom="1160" w:left="660" w:header="967" w:footer="971" w:gutter="0"/>
          <w:cols w:space="720"/>
        </w:sectPr>
      </w:pPr>
    </w:p>
    <w:p w14:paraId="7E32C642" w14:textId="77777777" w:rsidR="00BD1410" w:rsidRDefault="00BD1410" w:rsidP="00BD1410">
      <w:pPr>
        <w:pStyle w:val="BodyText"/>
        <w:spacing w:before="4" w:after="1"/>
        <w:rPr>
          <w:sz w:val="11"/>
        </w:rPr>
      </w:pPr>
    </w:p>
    <w:p w14:paraId="7CECD459" w14:textId="784BECCD" w:rsidR="00BD1410" w:rsidRDefault="00BD1410" w:rsidP="00BD1410">
      <w:pPr>
        <w:pStyle w:val="BodyText"/>
        <w:spacing w:line="49" w:lineRule="exact"/>
        <w:ind w:left="240"/>
        <w:rPr>
          <w:sz w:val="4"/>
        </w:rPr>
      </w:pPr>
    </w:p>
    <w:p w14:paraId="249B5CA2" w14:textId="77777777" w:rsidR="00BD1410" w:rsidRDefault="00BD1410" w:rsidP="00BD1410">
      <w:pPr>
        <w:pStyle w:val="BodyText"/>
        <w:rPr>
          <w:sz w:val="20"/>
        </w:rPr>
      </w:pPr>
    </w:p>
    <w:p w14:paraId="773D87E4" w14:textId="77777777" w:rsidR="00BD1410" w:rsidRDefault="00BD1410" w:rsidP="00BD1410">
      <w:pPr>
        <w:pStyle w:val="BodyText"/>
        <w:spacing w:before="5"/>
      </w:pPr>
    </w:p>
    <w:p w14:paraId="0E933C41" w14:textId="77777777" w:rsidR="00BD1410" w:rsidRDefault="00BD1410" w:rsidP="00BD1410">
      <w:pPr>
        <w:spacing w:before="93"/>
        <w:ind w:left="514" w:right="1171"/>
        <w:jc w:val="center"/>
        <w:rPr>
          <w:b/>
        </w:rPr>
      </w:pPr>
      <w:r>
        <w:rPr>
          <w:b/>
        </w:rPr>
        <w:t>Appendix</w:t>
      </w:r>
      <w:r>
        <w:rPr>
          <w:b/>
          <w:spacing w:val="-3"/>
        </w:rPr>
        <w:t xml:space="preserve"> </w:t>
      </w:r>
      <w:r>
        <w:rPr>
          <w:b/>
          <w:spacing w:val="-5"/>
        </w:rPr>
        <w:t>1:</w:t>
      </w:r>
    </w:p>
    <w:p w14:paraId="417B37FE" w14:textId="77777777" w:rsidR="00BD1410" w:rsidRDefault="00BD1410" w:rsidP="00BD1410">
      <w:pPr>
        <w:pStyle w:val="BodyText"/>
        <w:rPr>
          <w:b/>
          <w:sz w:val="26"/>
        </w:rPr>
      </w:pPr>
    </w:p>
    <w:p w14:paraId="2F1FF5D3" w14:textId="77777777" w:rsidR="00BD1410" w:rsidRDefault="00BD1410" w:rsidP="00BD1410">
      <w:pPr>
        <w:pStyle w:val="BodyText"/>
        <w:spacing w:before="6"/>
        <w:rPr>
          <w:b/>
          <w:sz w:val="22"/>
        </w:rPr>
      </w:pPr>
    </w:p>
    <w:p w14:paraId="78265E5D" w14:textId="77777777" w:rsidR="00BD1410" w:rsidRDefault="00BD1410" w:rsidP="00BD1410">
      <w:pPr>
        <w:ind w:left="700"/>
        <w:rPr>
          <w:b/>
          <w:sz w:val="20"/>
        </w:rPr>
      </w:pPr>
      <w:r>
        <w:rPr>
          <w:b/>
          <w:sz w:val="20"/>
        </w:rPr>
        <w:t>Requirement</w:t>
      </w:r>
      <w:r>
        <w:rPr>
          <w:b/>
          <w:spacing w:val="-6"/>
          <w:sz w:val="20"/>
        </w:rPr>
        <w:t xml:space="preserve"> </w:t>
      </w:r>
      <w:r>
        <w:rPr>
          <w:b/>
          <w:sz w:val="20"/>
        </w:rPr>
        <w:t>of</w:t>
      </w:r>
      <w:r>
        <w:rPr>
          <w:b/>
          <w:spacing w:val="-6"/>
          <w:sz w:val="20"/>
        </w:rPr>
        <w:t xml:space="preserve"> </w:t>
      </w:r>
      <w:r>
        <w:rPr>
          <w:b/>
          <w:sz w:val="20"/>
        </w:rPr>
        <w:t>the</w:t>
      </w:r>
      <w:r>
        <w:rPr>
          <w:b/>
          <w:spacing w:val="-7"/>
          <w:sz w:val="20"/>
        </w:rPr>
        <w:t xml:space="preserve"> </w:t>
      </w:r>
      <w:r>
        <w:rPr>
          <w:b/>
          <w:sz w:val="20"/>
        </w:rPr>
        <w:t>Code</w:t>
      </w:r>
      <w:r>
        <w:rPr>
          <w:b/>
          <w:spacing w:val="-5"/>
          <w:sz w:val="20"/>
        </w:rPr>
        <w:t xml:space="preserve"> </w:t>
      </w:r>
      <w:r>
        <w:rPr>
          <w:b/>
          <w:sz w:val="20"/>
        </w:rPr>
        <w:t>of</w:t>
      </w:r>
      <w:r>
        <w:rPr>
          <w:b/>
          <w:spacing w:val="-6"/>
          <w:sz w:val="20"/>
        </w:rPr>
        <w:t xml:space="preserve"> </w:t>
      </w:r>
      <w:r>
        <w:rPr>
          <w:b/>
          <w:sz w:val="20"/>
        </w:rPr>
        <w:t>Practice</w:t>
      </w:r>
      <w:r>
        <w:rPr>
          <w:b/>
          <w:spacing w:val="-7"/>
          <w:sz w:val="20"/>
        </w:rPr>
        <w:t xml:space="preserve"> </w:t>
      </w:r>
      <w:r>
        <w:rPr>
          <w:b/>
          <w:sz w:val="20"/>
        </w:rPr>
        <w:t>for</w:t>
      </w:r>
      <w:r>
        <w:rPr>
          <w:b/>
          <w:spacing w:val="-5"/>
          <w:sz w:val="20"/>
        </w:rPr>
        <w:t xml:space="preserve"> </w:t>
      </w:r>
      <w:r>
        <w:rPr>
          <w:b/>
          <w:sz w:val="20"/>
        </w:rPr>
        <w:t>the</w:t>
      </w:r>
      <w:r>
        <w:rPr>
          <w:b/>
          <w:spacing w:val="-7"/>
          <w:sz w:val="20"/>
        </w:rPr>
        <w:t xml:space="preserve"> </w:t>
      </w:r>
      <w:r>
        <w:rPr>
          <w:b/>
          <w:sz w:val="20"/>
        </w:rPr>
        <w:t>Governance</w:t>
      </w:r>
      <w:r>
        <w:rPr>
          <w:b/>
          <w:spacing w:val="-6"/>
          <w:sz w:val="20"/>
        </w:rPr>
        <w:t xml:space="preserve"> </w:t>
      </w:r>
      <w:r>
        <w:rPr>
          <w:b/>
          <w:sz w:val="20"/>
        </w:rPr>
        <w:t>of</w:t>
      </w:r>
      <w:r>
        <w:rPr>
          <w:b/>
          <w:spacing w:val="-4"/>
          <w:sz w:val="20"/>
        </w:rPr>
        <w:t xml:space="preserve"> </w:t>
      </w:r>
      <w:r>
        <w:rPr>
          <w:b/>
          <w:sz w:val="20"/>
        </w:rPr>
        <w:t>State</w:t>
      </w:r>
      <w:r>
        <w:rPr>
          <w:b/>
          <w:spacing w:val="-7"/>
          <w:sz w:val="20"/>
        </w:rPr>
        <w:t xml:space="preserve"> </w:t>
      </w:r>
      <w:r>
        <w:rPr>
          <w:b/>
          <w:spacing w:val="-2"/>
          <w:sz w:val="20"/>
        </w:rPr>
        <w:t>Bodies</w:t>
      </w:r>
    </w:p>
    <w:p w14:paraId="72FF1742" w14:textId="77777777" w:rsidR="00BD1410" w:rsidRDefault="00BD1410" w:rsidP="00BD1410">
      <w:pPr>
        <w:pStyle w:val="BodyText"/>
        <w:rPr>
          <w:b/>
          <w:sz w:val="22"/>
        </w:rPr>
      </w:pPr>
    </w:p>
    <w:p w14:paraId="3F2C3A62" w14:textId="77777777" w:rsidR="00BD1410" w:rsidRDefault="00BD1410" w:rsidP="00BD1410">
      <w:pPr>
        <w:pStyle w:val="BodyText"/>
        <w:spacing w:before="8"/>
        <w:rPr>
          <w:b/>
          <w:sz w:val="32"/>
        </w:rPr>
      </w:pPr>
    </w:p>
    <w:p w14:paraId="1EC8A1BD" w14:textId="77777777" w:rsidR="00BD1410" w:rsidRDefault="00BD1410" w:rsidP="00BD1410">
      <w:pPr>
        <w:ind w:left="700" w:right="1231"/>
        <w:rPr>
          <w:sz w:val="20"/>
        </w:rPr>
      </w:pPr>
      <w:r>
        <w:rPr>
          <w:sz w:val="20"/>
        </w:rPr>
        <w:t>The Code of Practice for the Governance of State Bodies (Section 8) requires that each State body should</w:t>
      </w:r>
      <w:r>
        <w:rPr>
          <w:spacing w:val="-3"/>
          <w:sz w:val="20"/>
        </w:rPr>
        <w:t xml:space="preserve"> </w:t>
      </w:r>
      <w:r>
        <w:rPr>
          <w:sz w:val="20"/>
        </w:rPr>
        <w:t>develop</w:t>
      </w:r>
      <w:r>
        <w:rPr>
          <w:spacing w:val="-3"/>
          <w:sz w:val="20"/>
        </w:rPr>
        <w:t xml:space="preserve"> </w:t>
      </w:r>
      <w:r>
        <w:rPr>
          <w:sz w:val="20"/>
        </w:rPr>
        <w:t>a</w:t>
      </w:r>
      <w:r>
        <w:rPr>
          <w:spacing w:val="-1"/>
          <w:sz w:val="20"/>
        </w:rPr>
        <w:t xml:space="preserve"> </w:t>
      </w:r>
      <w:r>
        <w:rPr>
          <w:sz w:val="20"/>
        </w:rPr>
        <w:t>Risk</w:t>
      </w:r>
      <w:r>
        <w:rPr>
          <w:spacing w:val="-2"/>
          <w:sz w:val="20"/>
        </w:rPr>
        <w:t xml:space="preserve"> </w:t>
      </w:r>
      <w:r>
        <w:rPr>
          <w:sz w:val="20"/>
        </w:rPr>
        <w:t>Management</w:t>
      </w:r>
      <w:r>
        <w:rPr>
          <w:spacing w:val="-1"/>
          <w:sz w:val="20"/>
        </w:rPr>
        <w:t xml:space="preserve"> </w:t>
      </w:r>
      <w:r>
        <w:rPr>
          <w:sz w:val="20"/>
        </w:rPr>
        <w:t>Policy;</w:t>
      </w:r>
      <w:r>
        <w:rPr>
          <w:spacing w:val="-3"/>
          <w:sz w:val="20"/>
        </w:rPr>
        <w:t xml:space="preserve"> </w:t>
      </w:r>
      <w:r>
        <w:rPr>
          <w:sz w:val="20"/>
        </w:rPr>
        <w:t>that</w:t>
      </w:r>
      <w:r>
        <w:rPr>
          <w:spacing w:val="-3"/>
          <w:sz w:val="20"/>
        </w:rPr>
        <w:t xml:space="preserve"> </w:t>
      </w:r>
      <w:r>
        <w:rPr>
          <w:sz w:val="20"/>
        </w:rPr>
        <w:t>the</w:t>
      </w:r>
      <w:r>
        <w:rPr>
          <w:spacing w:val="-1"/>
          <w:sz w:val="20"/>
        </w:rPr>
        <w:t xml:space="preserve"> </w:t>
      </w:r>
      <w:r>
        <w:rPr>
          <w:sz w:val="20"/>
        </w:rPr>
        <w:t>Board</w:t>
      </w:r>
      <w:r>
        <w:rPr>
          <w:spacing w:val="-3"/>
          <w:sz w:val="20"/>
        </w:rPr>
        <w:t xml:space="preserve"> </w:t>
      </w:r>
      <w:r>
        <w:rPr>
          <w:sz w:val="20"/>
        </w:rPr>
        <w:t>(NCSE</w:t>
      </w:r>
      <w:r>
        <w:rPr>
          <w:spacing w:val="-4"/>
          <w:sz w:val="20"/>
        </w:rPr>
        <w:t xml:space="preserve"> </w:t>
      </w:r>
      <w:r>
        <w:rPr>
          <w:sz w:val="20"/>
        </w:rPr>
        <w:t>Council</w:t>
      </w:r>
      <w:r>
        <w:rPr>
          <w:spacing w:val="-2"/>
          <w:sz w:val="20"/>
        </w:rPr>
        <w:t xml:space="preserve"> </w:t>
      </w:r>
      <w:r>
        <w:rPr>
          <w:sz w:val="20"/>
        </w:rPr>
        <w:t>in</w:t>
      </w:r>
      <w:r>
        <w:rPr>
          <w:spacing w:val="-3"/>
          <w:sz w:val="20"/>
        </w:rPr>
        <w:t xml:space="preserve"> </w:t>
      </w:r>
      <w:r>
        <w:rPr>
          <w:sz w:val="20"/>
        </w:rPr>
        <w:t>the</w:t>
      </w:r>
      <w:r>
        <w:rPr>
          <w:spacing w:val="-3"/>
          <w:sz w:val="20"/>
        </w:rPr>
        <w:t xml:space="preserve"> </w:t>
      </w:r>
      <w:r>
        <w:rPr>
          <w:sz w:val="20"/>
        </w:rPr>
        <w:t>case</w:t>
      </w:r>
      <w:r>
        <w:rPr>
          <w:spacing w:val="-3"/>
          <w:sz w:val="20"/>
        </w:rPr>
        <w:t xml:space="preserve"> </w:t>
      </w:r>
      <w:r>
        <w:rPr>
          <w:sz w:val="20"/>
        </w:rPr>
        <w:t>of</w:t>
      </w:r>
      <w:r>
        <w:rPr>
          <w:spacing w:val="-3"/>
          <w:sz w:val="20"/>
        </w:rPr>
        <w:t xml:space="preserve"> </w:t>
      </w:r>
      <w:r>
        <w:rPr>
          <w:sz w:val="20"/>
        </w:rPr>
        <w:t>NCSE)</w:t>
      </w:r>
      <w:r>
        <w:rPr>
          <w:spacing w:val="-2"/>
          <w:sz w:val="20"/>
        </w:rPr>
        <w:t xml:space="preserve"> </w:t>
      </w:r>
      <w:r>
        <w:rPr>
          <w:sz w:val="20"/>
        </w:rPr>
        <w:t>should approve the risk management framework and monitor its effectiveness; that the Council should review material risk incidents and note or approve management’s actions</w:t>
      </w:r>
      <w:r>
        <w:rPr>
          <w:color w:val="0000FF"/>
          <w:sz w:val="20"/>
        </w:rPr>
        <w:t xml:space="preserve">, </w:t>
      </w:r>
      <w:r>
        <w:rPr>
          <w:sz w:val="20"/>
        </w:rPr>
        <w:t>as appropriate.</w:t>
      </w:r>
    </w:p>
    <w:p w14:paraId="11F184DD" w14:textId="77777777" w:rsidR="00BD1410" w:rsidRDefault="00BD1410" w:rsidP="00BD1410">
      <w:pPr>
        <w:pStyle w:val="BodyText"/>
        <w:rPr>
          <w:sz w:val="22"/>
        </w:rPr>
      </w:pPr>
    </w:p>
    <w:p w14:paraId="7982C469" w14:textId="77777777" w:rsidR="00BD1410" w:rsidRDefault="00BD1410" w:rsidP="00BD1410">
      <w:pPr>
        <w:pStyle w:val="BodyText"/>
        <w:spacing w:before="10"/>
        <w:rPr>
          <w:sz w:val="32"/>
        </w:rPr>
      </w:pPr>
    </w:p>
    <w:p w14:paraId="28B5DDD7" w14:textId="77777777" w:rsidR="00BD1410" w:rsidRDefault="00BD1410" w:rsidP="00BD1410">
      <w:pPr>
        <w:ind w:left="700" w:right="1231"/>
        <w:rPr>
          <w:sz w:val="20"/>
        </w:rPr>
      </w:pPr>
      <w:r>
        <w:rPr>
          <w:sz w:val="20"/>
        </w:rPr>
        <w:t>The</w:t>
      </w:r>
      <w:r>
        <w:rPr>
          <w:spacing w:val="-4"/>
          <w:sz w:val="20"/>
        </w:rPr>
        <w:t xml:space="preserve"> </w:t>
      </w:r>
      <w:r>
        <w:rPr>
          <w:sz w:val="20"/>
        </w:rPr>
        <w:t>Code</w:t>
      </w:r>
      <w:r>
        <w:rPr>
          <w:spacing w:val="-4"/>
          <w:sz w:val="20"/>
        </w:rPr>
        <w:t xml:space="preserve"> </w:t>
      </w:r>
      <w:r>
        <w:rPr>
          <w:sz w:val="20"/>
        </w:rPr>
        <w:t>goes</w:t>
      </w:r>
      <w:r>
        <w:rPr>
          <w:spacing w:val="-3"/>
          <w:sz w:val="20"/>
        </w:rPr>
        <w:t xml:space="preserve"> </w:t>
      </w:r>
      <w:r>
        <w:rPr>
          <w:sz w:val="20"/>
        </w:rPr>
        <w:t>on</w:t>
      </w:r>
      <w:r>
        <w:rPr>
          <w:spacing w:val="-4"/>
          <w:sz w:val="20"/>
        </w:rPr>
        <w:t xml:space="preserve"> </w:t>
      </w:r>
      <w:r>
        <w:rPr>
          <w:sz w:val="20"/>
        </w:rPr>
        <w:t>to</w:t>
      </w:r>
      <w:r>
        <w:rPr>
          <w:spacing w:val="-2"/>
          <w:sz w:val="20"/>
        </w:rPr>
        <w:t xml:space="preserve"> </w:t>
      </w:r>
      <w:r>
        <w:rPr>
          <w:sz w:val="20"/>
        </w:rPr>
        <w:t>specify</w:t>
      </w:r>
      <w:r>
        <w:rPr>
          <w:spacing w:val="-3"/>
          <w:sz w:val="20"/>
        </w:rPr>
        <w:t xml:space="preserve"> </w:t>
      </w:r>
      <w:r>
        <w:rPr>
          <w:sz w:val="20"/>
        </w:rPr>
        <w:t>that</w:t>
      </w:r>
      <w:r>
        <w:rPr>
          <w:spacing w:val="-4"/>
          <w:sz w:val="20"/>
        </w:rPr>
        <w:t xml:space="preserve"> </w:t>
      </w:r>
      <w:r>
        <w:rPr>
          <w:sz w:val="20"/>
        </w:rPr>
        <w:t>key</w:t>
      </w:r>
      <w:r>
        <w:rPr>
          <w:spacing w:val="-3"/>
          <w:sz w:val="20"/>
        </w:rPr>
        <w:t xml:space="preserve"> </w:t>
      </w:r>
      <w:r>
        <w:rPr>
          <w:sz w:val="20"/>
        </w:rPr>
        <w:t>elements</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Council’s oversight</w:t>
      </w:r>
      <w:r>
        <w:rPr>
          <w:spacing w:val="-2"/>
          <w:sz w:val="20"/>
        </w:rPr>
        <w:t xml:space="preserve"> </w:t>
      </w:r>
      <w:r>
        <w:rPr>
          <w:sz w:val="20"/>
        </w:rPr>
        <w:t>of</w:t>
      </w:r>
      <w:r>
        <w:rPr>
          <w:spacing w:val="-4"/>
          <w:sz w:val="20"/>
        </w:rPr>
        <w:t xml:space="preserve"> </w:t>
      </w:r>
      <w:r>
        <w:rPr>
          <w:sz w:val="20"/>
        </w:rPr>
        <w:t>risk</w:t>
      </w:r>
      <w:r>
        <w:rPr>
          <w:spacing w:val="-3"/>
          <w:sz w:val="20"/>
        </w:rPr>
        <w:t xml:space="preserve"> </w:t>
      </w:r>
      <w:r>
        <w:rPr>
          <w:sz w:val="20"/>
        </w:rPr>
        <w:t>management</w:t>
      </w:r>
      <w:r>
        <w:rPr>
          <w:spacing w:val="-2"/>
          <w:sz w:val="20"/>
        </w:rPr>
        <w:t xml:space="preserve"> </w:t>
      </w:r>
      <w:r>
        <w:rPr>
          <w:sz w:val="20"/>
        </w:rPr>
        <w:t xml:space="preserve">would </w:t>
      </w:r>
      <w:r>
        <w:rPr>
          <w:spacing w:val="-2"/>
          <w:sz w:val="20"/>
        </w:rPr>
        <w:t>include:</w:t>
      </w:r>
    </w:p>
    <w:p w14:paraId="640C57F2" w14:textId="77777777" w:rsidR="00BD1410" w:rsidRDefault="00BD1410" w:rsidP="00224693">
      <w:pPr>
        <w:pStyle w:val="ListParagraph"/>
        <w:widowControl w:val="0"/>
        <w:numPr>
          <w:ilvl w:val="0"/>
          <w:numId w:val="69"/>
        </w:numPr>
        <w:tabs>
          <w:tab w:val="left" w:pos="1919"/>
          <w:tab w:val="left" w:pos="1920"/>
        </w:tabs>
        <w:autoSpaceDE w:val="0"/>
        <w:autoSpaceDN w:val="0"/>
        <w:spacing w:before="159" w:after="0" w:line="240" w:lineRule="auto"/>
        <w:ind w:hanging="361"/>
        <w:contextualSpacing w:val="0"/>
        <w:rPr>
          <w:sz w:val="20"/>
        </w:rPr>
      </w:pPr>
      <w:r>
        <w:rPr>
          <w:sz w:val="20"/>
        </w:rPr>
        <w:t>make</w:t>
      </w:r>
      <w:r>
        <w:rPr>
          <w:spacing w:val="-8"/>
          <w:sz w:val="20"/>
        </w:rPr>
        <w:t xml:space="preserve"> </w:t>
      </w:r>
      <w:r>
        <w:rPr>
          <w:sz w:val="20"/>
        </w:rPr>
        <w:t>risk</w:t>
      </w:r>
      <w:r>
        <w:rPr>
          <w:spacing w:val="-8"/>
          <w:sz w:val="20"/>
        </w:rPr>
        <w:t xml:space="preserve"> </w:t>
      </w:r>
      <w:r>
        <w:rPr>
          <w:sz w:val="20"/>
        </w:rPr>
        <w:t>management</w:t>
      </w:r>
      <w:r>
        <w:rPr>
          <w:spacing w:val="-6"/>
          <w:sz w:val="20"/>
        </w:rPr>
        <w:t xml:space="preserve"> </w:t>
      </w:r>
      <w:r>
        <w:rPr>
          <w:sz w:val="20"/>
        </w:rPr>
        <w:t>a</w:t>
      </w:r>
      <w:r>
        <w:rPr>
          <w:spacing w:val="-8"/>
          <w:sz w:val="20"/>
        </w:rPr>
        <w:t xml:space="preserve"> </w:t>
      </w:r>
      <w:r>
        <w:rPr>
          <w:sz w:val="20"/>
        </w:rPr>
        <w:t>standing</w:t>
      </w:r>
      <w:r>
        <w:rPr>
          <w:spacing w:val="-6"/>
          <w:sz w:val="20"/>
        </w:rPr>
        <w:t xml:space="preserve"> </w:t>
      </w:r>
      <w:r>
        <w:rPr>
          <w:sz w:val="20"/>
        </w:rPr>
        <w:t>meeting</w:t>
      </w:r>
      <w:r>
        <w:rPr>
          <w:spacing w:val="-6"/>
          <w:sz w:val="20"/>
        </w:rPr>
        <w:t xml:space="preserve"> </w:t>
      </w:r>
      <w:r>
        <w:rPr>
          <w:sz w:val="20"/>
        </w:rPr>
        <w:t>agenda</w:t>
      </w:r>
      <w:r>
        <w:rPr>
          <w:spacing w:val="-7"/>
          <w:sz w:val="20"/>
        </w:rPr>
        <w:t xml:space="preserve"> </w:t>
      </w:r>
      <w:r>
        <w:rPr>
          <w:spacing w:val="-4"/>
          <w:sz w:val="20"/>
        </w:rPr>
        <w:t>item;</w:t>
      </w:r>
    </w:p>
    <w:p w14:paraId="4896CCC2" w14:textId="77777777" w:rsidR="00BD1410" w:rsidRDefault="00BD1410" w:rsidP="00224693">
      <w:pPr>
        <w:pStyle w:val="ListParagraph"/>
        <w:widowControl w:val="0"/>
        <w:numPr>
          <w:ilvl w:val="0"/>
          <w:numId w:val="69"/>
        </w:numPr>
        <w:tabs>
          <w:tab w:val="left" w:pos="1919"/>
          <w:tab w:val="left" w:pos="1920"/>
        </w:tabs>
        <w:autoSpaceDE w:val="0"/>
        <w:autoSpaceDN w:val="0"/>
        <w:spacing w:before="116" w:after="0" w:line="360" w:lineRule="auto"/>
        <w:ind w:right="1468"/>
        <w:contextualSpacing w:val="0"/>
        <w:rPr>
          <w:sz w:val="20"/>
        </w:rPr>
      </w:pPr>
      <w:r>
        <w:rPr>
          <w:sz w:val="20"/>
        </w:rPr>
        <w:t>consider</w:t>
      </w:r>
      <w:r>
        <w:rPr>
          <w:spacing w:val="-1"/>
          <w:sz w:val="20"/>
        </w:rPr>
        <w:t xml:space="preserve"> </w:t>
      </w:r>
      <w:r>
        <w:rPr>
          <w:sz w:val="20"/>
        </w:rPr>
        <w:t>establishing</w:t>
      </w:r>
      <w:r>
        <w:rPr>
          <w:spacing w:val="-2"/>
          <w:sz w:val="20"/>
        </w:rPr>
        <w:t xml:space="preserve"> </w:t>
      </w:r>
      <w:r>
        <w:rPr>
          <w:sz w:val="20"/>
        </w:rPr>
        <w:t>a</w:t>
      </w:r>
      <w:r>
        <w:rPr>
          <w:spacing w:val="-4"/>
          <w:sz w:val="20"/>
        </w:rPr>
        <w:t xml:space="preserve"> </w:t>
      </w:r>
      <w:r>
        <w:rPr>
          <w:sz w:val="20"/>
        </w:rPr>
        <w:t>Risk</w:t>
      </w:r>
      <w:r>
        <w:rPr>
          <w:spacing w:val="-3"/>
          <w:sz w:val="20"/>
        </w:rPr>
        <w:t xml:space="preserve"> </w:t>
      </w:r>
      <w:r>
        <w:rPr>
          <w:sz w:val="20"/>
        </w:rPr>
        <w:t>Committee</w:t>
      </w:r>
      <w:r>
        <w:rPr>
          <w:spacing w:val="-4"/>
          <w:sz w:val="20"/>
        </w:rPr>
        <w:t xml:space="preserve"> </w:t>
      </w:r>
      <w:r>
        <w:rPr>
          <w:sz w:val="20"/>
        </w:rPr>
        <w:t>or</w:t>
      </w:r>
      <w:r>
        <w:rPr>
          <w:spacing w:val="-1"/>
          <w:sz w:val="20"/>
        </w:rPr>
        <w:t xml:space="preserve"> </w:t>
      </w:r>
      <w:r>
        <w:rPr>
          <w:sz w:val="20"/>
        </w:rPr>
        <w:t>including</w:t>
      </w:r>
      <w:r>
        <w:rPr>
          <w:spacing w:val="-2"/>
          <w:sz w:val="20"/>
        </w:rPr>
        <w:t xml:space="preserve"> </w:t>
      </w:r>
      <w:r>
        <w:rPr>
          <w:sz w:val="20"/>
        </w:rPr>
        <w:t>it</w:t>
      </w:r>
      <w:r>
        <w:rPr>
          <w:spacing w:val="-2"/>
          <w:sz w:val="20"/>
        </w:rPr>
        <w:t xml:space="preserve"> </w:t>
      </w:r>
      <w:r>
        <w:rPr>
          <w:sz w:val="20"/>
        </w:rPr>
        <w:t>in</w:t>
      </w:r>
      <w:r>
        <w:rPr>
          <w:spacing w:val="-4"/>
          <w:sz w:val="20"/>
        </w:rPr>
        <w:t xml:space="preserve"> </w:t>
      </w:r>
      <w:r>
        <w:rPr>
          <w:sz w:val="20"/>
        </w:rPr>
        <w:t>the</w:t>
      </w:r>
      <w:r>
        <w:rPr>
          <w:spacing w:val="-4"/>
          <w:sz w:val="20"/>
        </w:rPr>
        <w:t xml:space="preserve"> </w:t>
      </w:r>
      <w:r>
        <w:rPr>
          <w:sz w:val="20"/>
        </w:rPr>
        <w:t>charter</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Audit</w:t>
      </w:r>
      <w:r>
        <w:rPr>
          <w:spacing w:val="-2"/>
          <w:sz w:val="20"/>
        </w:rPr>
        <w:t xml:space="preserve"> </w:t>
      </w:r>
      <w:r>
        <w:rPr>
          <w:sz w:val="20"/>
        </w:rPr>
        <w:t>and</w:t>
      </w:r>
      <w:r>
        <w:rPr>
          <w:spacing w:val="-4"/>
          <w:sz w:val="20"/>
        </w:rPr>
        <w:t xml:space="preserve"> </w:t>
      </w:r>
      <w:r>
        <w:rPr>
          <w:sz w:val="20"/>
        </w:rPr>
        <w:t xml:space="preserve">Risk </w:t>
      </w:r>
      <w:r>
        <w:rPr>
          <w:spacing w:val="-2"/>
          <w:sz w:val="20"/>
        </w:rPr>
        <w:t>Committee;</w:t>
      </w:r>
    </w:p>
    <w:p w14:paraId="5C3A1341" w14:textId="77777777" w:rsidR="00BD1410" w:rsidRDefault="00BD1410" w:rsidP="00224693">
      <w:pPr>
        <w:pStyle w:val="ListParagraph"/>
        <w:widowControl w:val="0"/>
        <w:numPr>
          <w:ilvl w:val="0"/>
          <w:numId w:val="69"/>
        </w:numPr>
        <w:tabs>
          <w:tab w:val="left" w:pos="1919"/>
          <w:tab w:val="left" w:pos="1920"/>
        </w:tabs>
        <w:autoSpaceDE w:val="0"/>
        <w:autoSpaceDN w:val="0"/>
        <w:spacing w:before="1" w:after="0" w:line="360" w:lineRule="auto"/>
        <w:ind w:right="1756"/>
        <w:contextualSpacing w:val="0"/>
        <w:rPr>
          <w:sz w:val="20"/>
        </w:rPr>
      </w:pPr>
      <w:r>
        <w:rPr>
          <w:sz w:val="20"/>
        </w:rPr>
        <w:t>include risk management experience/expertise in the competencies of at least one director.</w:t>
      </w:r>
      <w:r>
        <w:rPr>
          <w:spacing w:val="-2"/>
          <w:sz w:val="20"/>
        </w:rPr>
        <w:t xml:space="preserve"> </w:t>
      </w:r>
      <w:r>
        <w:rPr>
          <w:sz w:val="20"/>
        </w:rPr>
        <w:t>Where</w:t>
      </w:r>
      <w:r>
        <w:rPr>
          <w:spacing w:val="-4"/>
          <w:sz w:val="20"/>
        </w:rPr>
        <w:t xml:space="preserve"> </w:t>
      </w:r>
      <w:r>
        <w:rPr>
          <w:sz w:val="20"/>
        </w:rPr>
        <w:t>composition</w:t>
      </w:r>
      <w:r>
        <w:rPr>
          <w:spacing w:val="-4"/>
          <w:sz w:val="20"/>
        </w:rPr>
        <w:t xml:space="preserve"> </w:t>
      </w:r>
      <w:r>
        <w:rPr>
          <w:sz w:val="20"/>
        </w:rPr>
        <w:t>of</w:t>
      </w:r>
      <w:r>
        <w:rPr>
          <w:spacing w:val="-4"/>
          <w:sz w:val="20"/>
        </w:rPr>
        <w:t xml:space="preserve"> </w:t>
      </w:r>
      <w:r>
        <w:rPr>
          <w:sz w:val="20"/>
        </w:rPr>
        <w:t>the</w:t>
      </w:r>
      <w:r>
        <w:rPr>
          <w:spacing w:val="-2"/>
          <w:sz w:val="20"/>
        </w:rPr>
        <w:t xml:space="preserve"> </w:t>
      </w:r>
      <w:r>
        <w:rPr>
          <w:sz w:val="20"/>
        </w:rPr>
        <w:t>Board</w:t>
      </w:r>
      <w:r>
        <w:rPr>
          <w:spacing w:val="-4"/>
          <w:sz w:val="20"/>
        </w:rPr>
        <w:t xml:space="preserve"> </w:t>
      </w:r>
      <w:r>
        <w:rPr>
          <w:sz w:val="20"/>
        </w:rPr>
        <w:t>does</w:t>
      </w:r>
      <w:r>
        <w:rPr>
          <w:spacing w:val="-3"/>
          <w:sz w:val="20"/>
        </w:rPr>
        <w:t xml:space="preserve"> </w:t>
      </w:r>
      <w:r>
        <w:rPr>
          <w:sz w:val="20"/>
        </w:rPr>
        <w:t>not</w:t>
      </w:r>
      <w:r>
        <w:rPr>
          <w:spacing w:val="-2"/>
          <w:sz w:val="20"/>
        </w:rPr>
        <w:t xml:space="preserve"> </w:t>
      </w:r>
      <w:r>
        <w:rPr>
          <w:sz w:val="20"/>
        </w:rPr>
        <w:t>allow</w:t>
      </w:r>
      <w:r>
        <w:rPr>
          <w:spacing w:val="-4"/>
          <w:sz w:val="20"/>
        </w:rPr>
        <w:t xml:space="preserve"> </w:t>
      </w:r>
      <w:r>
        <w:rPr>
          <w:sz w:val="20"/>
        </w:rPr>
        <w:t>for</w:t>
      </w:r>
      <w:r>
        <w:rPr>
          <w:spacing w:val="-3"/>
          <w:sz w:val="20"/>
        </w:rPr>
        <w:t xml:space="preserve"> </w:t>
      </w:r>
      <w:r>
        <w:rPr>
          <w:sz w:val="20"/>
        </w:rPr>
        <w:t>this,</w:t>
      </w:r>
      <w:r>
        <w:rPr>
          <w:spacing w:val="-4"/>
          <w:sz w:val="20"/>
        </w:rPr>
        <w:t xml:space="preserve"> </w:t>
      </w:r>
      <w:r>
        <w:rPr>
          <w:sz w:val="20"/>
        </w:rPr>
        <w:t>expert</w:t>
      </w:r>
      <w:r>
        <w:rPr>
          <w:spacing w:val="-2"/>
          <w:sz w:val="20"/>
        </w:rPr>
        <w:t xml:space="preserve"> </w:t>
      </w:r>
      <w:r>
        <w:rPr>
          <w:sz w:val="20"/>
        </w:rPr>
        <w:t>advice</w:t>
      </w:r>
      <w:r>
        <w:rPr>
          <w:spacing w:val="-2"/>
          <w:sz w:val="20"/>
        </w:rPr>
        <w:t xml:space="preserve"> </w:t>
      </w:r>
      <w:r>
        <w:rPr>
          <w:sz w:val="20"/>
        </w:rPr>
        <w:t>should be sought externally;</w:t>
      </w:r>
    </w:p>
    <w:p w14:paraId="3B018A37" w14:textId="77777777" w:rsidR="00BD1410" w:rsidRDefault="00BD1410" w:rsidP="00224693">
      <w:pPr>
        <w:pStyle w:val="ListParagraph"/>
        <w:widowControl w:val="0"/>
        <w:numPr>
          <w:ilvl w:val="0"/>
          <w:numId w:val="69"/>
        </w:numPr>
        <w:tabs>
          <w:tab w:val="left" w:pos="1919"/>
          <w:tab w:val="left" w:pos="1920"/>
        </w:tabs>
        <w:autoSpaceDE w:val="0"/>
        <w:autoSpaceDN w:val="0"/>
        <w:spacing w:after="0" w:line="360" w:lineRule="auto"/>
        <w:ind w:right="1514"/>
        <w:contextualSpacing w:val="0"/>
        <w:rPr>
          <w:sz w:val="20"/>
        </w:rPr>
      </w:pPr>
      <w:r>
        <w:rPr>
          <w:sz w:val="20"/>
        </w:rPr>
        <w:t>appoint</w:t>
      </w:r>
      <w:r>
        <w:rPr>
          <w:spacing w:val="-3"/>
          <w:sz w:val="20"/>
        </w:rPr>
        <w:t xml:space="preserve"> </w:t>
      </w:r>
      <w:r>
        <w:rPr>
          <w:sz w:val="20"/>
        </w:rPr>
        <w:t>a</w:t>
      </w:r>
      <w:r>
        <w:rPr>
          <w:spacing w:val="-5"/>
          <w:sz w:val="20"/>
        </w:rPr>
        <w:t xml:space="preserve"> </w:t>
      </w:r>
      <w:r>
        <w:rPr>
          <w:sz w:val="20"/>
        </w:rPr>
        <w:t>Chief</w:t>
      </w:r>
      <w:r>
        <w:rPr>
          <w:spacing w:val="-5"/>
          <w:sz w:val="20"/>
        </w:rPr>
        <w:t xml:space="preserve"> </w:t>
      </w:r>
      <w:r>
        <w:rPr>
          <w:sz w:val="20"/>
        </w:rPr>
        <w:t>Risk</w:t>
      </w:r>
      <w:r>
        <w:rPr>
          <w:spacing w:val="-4"/>
          <w:sz w:val="20"/>
        </w:rPr>
        <w:t xml:space="preserve"> </w:t>
      </w:r>
      <w:r>
        <w:rPr>
          <w:sz w:val="20"/>
        </w:rPr>
        <w:t>Officer</w:t>
      </w:r>
      <w:r>
        <w:rPr>
          <w:spacing w:val="-4"/>
          <w:sz w:val="20"/>
        </w:rPr>
        <w:t xml:space="preserve"> </w:t>
      </w:r>
      <w:r>
        <w:rPr>
          <w:sz w:val="20"/>
        </w:rPr>
        <w:t>or</w:t>
      </w:r>
      <w:r>
        <w:rPr>
          <w:spacing w:val="-4"/>
          <w:sz w:val="20"/>
        </w:rPr>
        <w:t xml:space="preserve"> </w:t>
      </w:r>
      <w:r>
        <w:rPr>
          <w:sz w:val="20"/>
        </w:rPr>
        <w:t>empower</w:t>
      </w:r>
      <w:r>
        <w:rPr>
          <w:spacing w:val="-2"/>
          <w:sz w:val="20"/>
        </w:rPr>
        <w:t xml:space="preserve"> </w:t>
      </w:r>
      <w:r>
        <w:rPr>
          <w:sz w:val="20"/>
        </w:rPr>
        <w:t>a</w:t>
      </w:r>
      <w:r>
        <w:rPr>
          <w:spacing w:val="-5"/>
          <w:sz w:val="20"/>
        </w:rPr>
        <w:t xml:space="preserve"> </w:t>
      </w:r>
      <w:r>
        <w:rPr>
          <w:sz w:val="20"/>
        </w:rPr>
        <w:t>suitable</w:t>
      </w:r>
      <w:r>
        <w:rPr>
          <w:spacing w:val="-3"/>
          <w:sz w:val="20"/>
        </w:rPr>
        <w:t xml:space="preserve"> </w:t>
      </w:r>
      <w:r>
        <w:rPr>
          <w:sz w:val="20"/>
        </w:rPr>
        <w:t>management</w:t>
      </w:r>
      <w:r>
        <w:rPr>
          <w:spacing w:val="-5"/>
          <w:sz w:val="20"/>
        </w:rPr>
        <w:t xml:space="preserve"> </w:t>
      </w:r>
      <w:r>
        <w:rPr>
          <w:sz w:val="20"/>
        </w:rPr>
        <w:t>alternative,</w:t>
      </w:r>
      <w:r>
        <w:rPr>
          <w:spacing w:val="-3"/>
          <w:sz w:val="20"/>
        </w:rPr>
        <w:t xml:space="preserve"> </w:t>
      </w:r>
      <w:r>
        <w:rPr>
          <w:sz w:val="20"/>
        </w:rPr>
        <w:t>and</w:t>
      </w:r>
      <w:r>
        <w:rPr>
          <w:spacing w:val="-3"/>
          <w:sz w:val="20"/>
        </w:rPr>
        <w:t xml:space="preserve"> </w:t>
      </w:r>
      <w:r>
        <w:rPr>
          <w:sz w:val="20"/>
        </w:rPr>
        <w:t>provide for a direct reporting line to the board;</w:t>
      </w:r>
    </w:p>
    <w:p w14:paraId="45204582" w14:textId="77777777" w:rsidR="00BD1410" w:rsidRDefault="00BD1410" w:rsidP="00224693">
      <w:pPr>
        <w:pStyle w:val="ListParagraph"/>
        <w:widowControl w:val="0"/>
        <w:numPr>
          <w:ilvl w:val="0"/>
          <w:numId w:val="69"/>
        </w:numPr>
        <w:tabs>
          <w:tab w:val="left" w:pos="1919"/>
          <w:tab w:val="left" w:pos="1920"/>
        </w:tabs>
        <w:autoSpaceDE w:val="0"/>
        <w:autoSpaceDN w:val="0"/>
        <w:spacing w:after="0" w:line="360" w:lineRule="auto"/>
        <w:ind w:right="1790"/>
        <w:contextualSpacing w:val="0"/>
        <w:rPr>
          <w:sz w:val="20"/>
        </w:rPr>
      </w:pPr>
      <w:r>
        <w:rPr>
          <w:sz w:val="20"/>
        </w:rPr>
        <w:t>approve</w:t>
      </w:r>
      <w:r>
        <w:rPr>
          <w:spacing w:val="-4"/>
          <w:sz w:val="20"/>
        </w:rPr>
        <w:t xml:space="preserve"> </w:t>
      </w:r>
      <w:r>
        <w:rPr>
          <w:sz w:val="20"/>
        </w:rPr>
        <w:t>the</w:t>
      </w:r>
      <w:r>
        <w:rPr>
          <w:spacing w:val="-3"/>
          <w:sz w:val="20"/>
        </w:rPr>
        <w:t xml:space="preserve"> </w:t>
      </w:r>
      <w:r>
        <w:rPr>
          <w:sz w:val="20"/>
        </w:rPr>
        <w:t>Risk</w:t>
      </w:r>
      <w:r>
        <w:rPr>
          <w:spacing w:val="-3"/>
          <w:sz w:val="20"/>
        </w:rPr>
        <w:t xml:space="preserve"> </w:t>
      </w:r>
      <w:r>
        <w:rPr>
          <w:sz w:val="20"/>
        </w:rPr>
        <w:t>Management</w:t>
      </w:r>
      <w:r>
        <w:rPr>
          <w:spacing w:val="-3"/>
          <w:sz w:val="20"/>
        </w:rPr>
        <w:t xml:space="preserve"> </w:t>
      </w:r>
      <w:r>
        <w:rPr>
          <w:sz w:val="20"/>
        </w:rPr>
        <w:t>Policy,</w:t>
      </w:r>
      <w:r>
        <w:rPr>
          <w:spacing w:val="-4"/>
          <w:sz w:val="20"/>
        </w:rPr>
        <w:t xml:space="preserve"> </w:t>
      </w:r>
      <w:r>
        <w:rPr>
          <w:sz w:val="20"/>
        </w:rPr>
        <w:t>set</w:t>
      </w:r>
      <w:r>
        <w:rPr>
          <w:spacing w:val="-4"/>
          <w:sz w:val="20"/>
        </w:rPr>
        <w:t xml:space="preserve"> </w:t>
      </w:r>
      <w:r>
        <w:rPr>
          <w:sz w:val="20"/>
        </w:rPr>
        <w:t>the</w:t>
      </w:r>
      <w:r>
        <w:rPr>
          <w:spacing w:val="-3"/>
          <w:sz w:val="20"/>
        </w:rPr>
        <w:t xml:space="preserve"> </w:t>
      </w:r>
      <w:r>
        <w:rPr>
          <w:sz w:val="20"/>
        </w:rPr>
        <w:t>State</w:t>
      </w:r>
      <w:r>
        <w:rPr>
          <w:spacing w:val="-4"/>
          <w:sz w:val="20"/>
        </w:rPr>
        <w:t xml:space="preserve"> </w:t>
      </w:r>
      <w:r>
        <w:rPr>
          <w:sz w:val="20"/>
        </w:rPr>
        <w:t>body’s</w:t>
      </w:r>
      <w:r>
        <w:rPr>
          <w:spacing w:val="-3"/>
          <w:sz w:val="20"/>
        </w:rPr>
        <w:t xml:space="preserve"> </w:t>
      </w:r>
      <w:r>
        <w:rPr>
          <w:sz w:val="20"/>
        </w:rPr>
        <w:t>risk</w:t>
      </w:r>
      <w:r>
        <w:rPr>
          <w:spacing w:val="-3"/>
          <w:sz w:val="20"/>
        </w:rPr>
        <w:t xml:space="preserve"> </w:t>
      </w:r>
      <w:r>
        <w:rPr>
          <w:sz w:val="20"/>
        </w:rPr>
        <w:t>appetite,</w:t>
      </w:r>
      <w:r>
        <w:rPr>
          <w:spacing w:val="-4"/>
          <w:sz w:val="20"/>
        </w:rPr>
        <w:t xml:space="preserve"> </w:t>
      </w:r>
      <w:r>
        <w:rPr>
          <w:sz w:val="20"/>
        </w:rPr>
        <w:t>and</w:t>
      </w:r>
      <w:r>
        <w:rPr>
          <w:spacing w:val="-3"/>
          <w:sz w:val="20"/>
        </w:rPr>
        <w:t xml:space="preserve"> </w:t>
      </w:r>
      <w:r>
        <w:rPr>
          <w:sz w:val="20"/>
        </w:rPr>
        <w:t>approve the risk management business plan and risk register at least annually;</w:t>
      </w:r>
    </w:p>
    <w:p w14:paraId="02176ACA" w14:textId="77777777" w:rsidR="00BD1410" w:rsidRDefault="00BD1410" w:rsidP="00224693">
      <w:pPr>
        <w:pStyle w:val="ListParagraph"/>
        <w:widowControl w:val="0"/>
        <w:numPr>
          <w:ilvl w:val="0"/>
          <w:numId w:val="69"/>
        </w:numPr>
        <w:tabs>
          <w:tab w:val="left" w:pos="1919"/>
          <w:tab w:val="left" w:pos="1920"/>
        </w:tabs>
        <w:autoSpaceDE w:val="0"/>
        <w:autoSpaceDN w:val="0"/>
        <w:spacing w:after="0" w:line="360" w:lineRule="auto"/>
        <w:ind w:right="2246"/>
        <w:contextualSpacing w:val="0"/>
        <w:rPr>
          <w:sz w:val="20"/>
        </w:rPr>
      </w:pPr>
      <w:r>
        <w:rPr>
          <w:sz w:val="20"/>
        </w:rPr>
        <w:t>review</w:t>
      </w:r>
      <w:r>
        <w:rPr>
          <w:spacing w:val="-5"/>
          <w:sz w:val="20"/>
        </w:rPr>
        <w:t xml:space="preserve"> </w:t>
      </w:r>
      <w:r>
        <w:rPr>
          <w:sz w:val="20"/>
        </w:rPr>
        <w:t>management</w:t>
      </w:r>
      <w:r>
        <w:rPr>
          <w:spacing w:val="-3"/>
          <w:sz w:val="20"/>
        </w:rPr>
        <w:t xml:space="preserve"> </w:t>
      </w:r>
      <w:r>
        <w:rPr>
          <w:sz w:val="20"/>
        </w:rPr>
        <w:t>reporting</w:t>
      </w:r>
      <w:r>
        <w:rPr>
          <w:spacing w:val="-5"/>
          <w:sz w:val="20"/>
        </w:rPr>
        <w:t xml:space="preserve"> </w:t>
      </w:r>
      <w:r>
        <w:rPr>
          <w:sz w:val="20"/>
        </w:rPr>
        <w:t>on</w:t>
      </w:r>
      <w:r>
        <w:rPr>
          <w:spacing w:val="-5"/>
          <w:sz w:val="20"/>
        </w:rPr>
        <w:t xml:space="preserve"> </w:t>
      </w:r>
      <w:r>
        <w:rPr>
          <w:sz w:val="20"/>
        </w:rPr>
        <w:t>risk</w:t>
      </w:r>
      <w:r>
        <w:rPr>
          <w:spacing w:val="-4"/>
          <w:sz w:val="20"/>
        </w:rPr>
        <w:t xml:space="preserve"> </w:t>
      </w:r>
      <w:r>
        <w:rPr>
          <w:sz w:val="20"/>
        </w:rPr>
        <w:t>management</w:t>
      </w:r>
      <w:r>
        <w:rPr>
          <w:spacing w:val="-5"/>
          <w:sz w:val="20"/>
        </w:rPr>
        <w:t xml:space="preserve"> </w:t>
      </w:r>
      <w:r>
        <w:rPr>
          <w:sz w:val="20"/>
        </w:rPr>
        <w:t>and</w:t>
      </w:r>
      <w:r>
        <w:rPr>
          <w:spacing w:val="-5"/>
          <w:sz w:val="20"/>
        </w:rPr>
        <w:t xml:space="preserve"> </w:t>
      </w:r>
      <w:r>
        <w:rPr>
          <w:sz w:val="20"/>
        </w:rPr>
        <w:t>note/approve</w:t>
      </w:r>
      <w:r>
        <w:rPr>
          <w:spacing w:val="-3"/>
          <w:sz w:val="20"/>
        </w:rPr>
        <w:t xml:space="preserve"> </w:t>
      </w:r>
      <w:r>
        <w:rPr>
          <w:sz w:val="20"/>
        </w:rPr>
        <w:t>actions</w:t>
      </w:r>
      <w:r>
        <w:rPr>
          <w:spacing w:val="-4"/>
          <w:sz w:val="20"/>
        </w:rPr>
        <w:t xml:space="preserve"> </w:t>
      </w:r>
      <w:r>
        <w:rPr>
          <w:sz w:val="20"/>
        </w:rPr>
        <w:t xml:space="preserve">as </w:t>
      </w:r>
      <w:r>
        <w:rPr>
          <w:spacing w:val="-2"/>
          <w:sz w:val="20"/>
        </w:rPr>
        <w:t>appropriate;</w:t>
      </w:r>
    </w:p>
    <w:p w14:paraId="576883B3" w14:textId="77777777" w:rsidR="00BD1410" w:rsidRDefault="00BD1410" w:rsidP="00224693">
      <w:pPr>
        <w:pStyle w:val="ListParagraph"/>
        <w:widowControl w:val="0"/>
        <w:numPr>
          <w:ilvl w:val="0"/>
          <w:numId w:val="69"/>
        </w:numPr>
        <w:tabs>
          <w:tab w:val="left" w:pos="1919"/>
          <w:tab w:val="left" w:pos="1920"/>
        </w:tabs>
        <w:autoSpaceDE w:val="0"/>
        <w:autoSpaceDN w:val="0"/>
        <w:spacing w:after="0" w:line="229" w:lineRule="exact"/>
        <w:ind w:hanging="361"/>
        <w:contextualSpacing w:val="0"/>
        <w:rPr>
          <w:sz w:val="20"/>
        </w:rPr>
      </w:pPr>
      <w:r>
        <w:rPr>
          <w:sz w:val="20"/>
        </w:rPr>
        <w:t>require</w:t>
      </w:r>
      <w:r>
        <w:rPr>
          <w:spacing w:val="-7"/>
          <w:sz w:val="20"/>
        </w:rPr>
        <w:t xml:space="preserve"> </w:t>
      </w:r>
      <w:r>
        <w:rPr>
          <w:sz w:val="20"/>
        </w:rPr>
        <w:t>external</w:t>
      </w:r>
      <w:r>
        <w:rPr>
          <w:spacing w:val="-8"/>
          <w:sz w:val="20"/>
        </w:rPr>
        <w:t xml:space="preserve"> </w:t>
      </w:r>
      <w:r>
        <w:rPr>
          <w:sz w:val="20"/>
        </w:rPr>
        <w:t>review</w:t>
      </w:r>
      <w:r>
        <w:rPr>
          <w:spacing w:val="-6"/>
          <w:sz w:val="20"/>
        </w:rPr>
        <w:t xml:space="preserve"> </w:t>
      </w:r>
      <w:r>
        <w:rPr>
          <w:sz w:val="20"/>
        </w:rPr>
        <w:t>of</w:t>
      </w:r>
      <w:r>
        <w:rPr>
          <w:spacing w:val="-8"/>
          <w:sz w:val="20"/>
        </w:rPr>
        <w:t xml:space="preserve"> </w:t>
      </w:r>
      <w:r>
        <w:rPr>
          <w:sz w:val="20"/>
        </w:rPr>
        <w:t>effectiveness</w:t>
      </w:r>
      <w:r>
        <w:rPr>
          <w:spacing w:val="-7"/>
          <w:sz w:val="20"/>
        </w:rPr>
        <w:t xml:space="preserve"> </w:t>
      </w:r>
      <w:r>
        <w:rPr>
          <w:sz w:val="20"/>
        </w:rPr>
        <w:t>of</w:t>
      </w:r>
      <w:r>
        <w:rPr>
          <w:spacing w:val="-8"/>
          <w:sz w:val="20"/>
        </w:rPr>
        <w:t xml:space="preserve"> </w:t>
      </w:r>
      <w:r>
        <w:rPr>
          <w:sz w:val="20"/>
        </w:rPr>
        <w:t>risk</w:t>
      </w:r>
      <w:r>
        <w:rPr>
          <w:spacing w:val="-7"/>
          <w:sz w:val="20"/>
        </w:rPr>
        <w:t xml:space="preserve"> </w:t>
      </w:r>
      <w:r>
        <w:rPr>
          <w:sz w:val="20"/>
        </w:rPr>
        <w:t>management</w:t>
      </w:r>
      <w:r>
        <w:rPr>
          <w:spacing w:val="-6"/>
          <w:sz w:val="20"/>
        </w:rPr>
        <w:t xml:space="preserve"> </w:t>
      </w:r>
      <w:r>
        <w:rPr>
          <w:sz w:val="20"/>
        </w:rPr>
        <w:t>framework</w:t>
      </w:r>
      <w:r>
        <w:rPr>
          <w:spacing w:val="-7"/>
          <w:sz w:val="20"/>
        </w:rPr>
        <w:t xml:space="preserve"> </w:t>
      </w:r>
      <w:r>
        <w:rPr>
          <w:sz w:val="20"/>
        </w:rPr>
        <w:t>on</w:t>
      </w:r>
      <w:r>
        <w:rPr>
          <w:spacing w:val="-6"/>
          <w:sz w:val="20"/>
        </w:rPr>
        <w:t xml:space="preserve"> </w:t>
      </w:r>
      <w:r>
        <w:rPr>
          <w:sz w:val="20"/>
        </w:rPr>
        <w:t>a</w:t>
      </w:r>
      <w:r>
        <w:rPr>
          <w:spacing w:val="-8"/>
          <w:sz w:val="20"/>
        </w:rPr>
        <w:t xml:space="preserve"> </w:t>
      </w:r>
      <w:r>
        <w:rPr>
          <w:sz w:val="20"/>
        </w:rPr>
        <w:t>periodic</w:t>
      </w:r>
      <w:r>
        <w:rPr>
          <w:spacing w:val="-7"/>
          <w:sz w:val="20"/>
        </w:rPr>
        <w:t xml:space="preserve"> </w:t>
      </w:r>
      <w:r>
        <w:rPr>
          <w:spacing w:val="-2"/>
          <w:sz w:val="20"/>
        </w:rPr>
        <w:t>basis.</w:t>
      </w:r>
    </w:p>
    <w:p w14:paraId="5F914C56" w14:textId="77777777" w:rsidR="00BD1410" w:rsidRDefault="00BD1410" w:rsidP="00BD1410">
      <w:pPr>
        <w:pStyle w:val="BodyText"/>
        <w:spacing w:before="11"/>
        <w:rPr>
          <w:sz w:val="30"/>
        </w:rPr>
      </w:pPr>
    </w:p>
    <w:p w14:paraId="642A55B5" w14:textId="77777777" w:rsidR="00BD1410" w:rsidRDefault="00BD1410" w:rsidP="00BD1410">
      <w:pPr>
        <w:ind w:left="700" w:right="1499"/>
        <w:rPr>
          <w:sz w:val="20"/>
        </w:rPr>
      </w:pPr>
      <w:r>
        <w:rPr>
          <w:sz w:val="20"/>
        </w:rPr>
        <w:t>The Code also indicates that Chairman’s report to the Minister on the NCSE system of internal financial</w:t>
      </w:r>
      <w:r>
        <w:rPr>
          <w:spacing w:val="-5"/>
          <w:sz w:val="20"/>
        </w:rPr>
        <w:t xml:space="preserve"> </w:t>
      </w:r>
      <w:r>
        <w:rPr>
          <w:sz w:val="20"/>
        </w:rPr>
        <w:t>controls</w:t>
      </w:r>
      <w:r>
        <w:rPr>
          <w:spacing w:val="-3"/>
          <w:sz w:val="20"/>
        </w:rPr>
        <w:t xml:space="preserve"> </w:t>
      </w:r>
      <w:r>
        <w:rPr>
          <w:sz w:val="20"/>
        </w:rPr>
        <w:t>should</w:t>
      </w:r>
      <w:r>
        <w:rPr>
          <w:spacing w:val="-2"/>
          <w:sz w:val="20"/>
        </w:rPr>
        <w:t xml:space="preserve"> </w:t>
      </w:r>
      <w:r>
        <w:rPr>
          <w:sz w:val="20"/>
        </w:rPr>
        <w:t>describe</w:t>
      </w:r>
      <w:r>
        <w:rPr>
          <w:spacing w:val="-4"/>
          <w:sz w:val="20"/>
        </w:rPr>
        <w:t xml:space="preserve"> </w:t>
      </w:r>
      <w:r>
        <w:rPr>
          <w:sz w:val="20"/>
        </w:rPr>
        <w:t>the</w:t>
      </w:r>
      <w:r>
        <w:rPr>
          <w:spacing w:val="-4"/>
          <w:sz w:val="20"/>
        </w:rPr>
        <w:t xml:space="preserve"> </w:t>
      </w:r>
      <w:r>
        <w:rPr>
          <w:sz w:val="20"/>
        </w:rPr>
        <w:t>key procedures</w:t>
      </w:r>
      <w:r>
        <w:rPr>
          <w:spacing w:val="-3"/>
          <w:sz w:val="20"/>
        </w:rPr>
        <w:t xml:space="preserve"> </w:t>
      </w:r>
      <w:r>
        <w:rPr>
          <w:sz w:val="20"/>
        </w:rPr>
        <w:t>put</w:t>
      </w:r>
      <w:r>
        <w:rPr>
          <w:spacing w:val="-2"/>
          <w:sz w:val="20"/>
        </w:rPr>
        <w:t xml:space="preserve"> </w:t>
      </w:r>
      <w:r>
        <w:rPr>
          <w:sz w:val="20"/>
        </w:rPr>
        <w:t>in</w:t>
      </w:r>
      <w:r>
        <w:rPr>
          <w:spacing w:val="-4"/>
          <w:sz w:val="20"/>
        </w:rPr>
        <w:t xml:space="preserve"> </w:t>
      </w:r>
      <w:r>
        <w:rPr>
          <w:sz w:val="20"/>
        </w:rPr>
        <w:t>place</w:t>
      </w:r>
      <w:r>
        <w:rPr>
          <w:spacing w:val="-2"/>
          <w:sz w:val="20"/>
        </w:rPr>
        <w:t xml:space="preserve"> </w:t>
      </w:r>
      <w:r>
        <w:rPr>
          <w:sz w:val="20"/>
        </w:rPr>
        <w:t>by</w:t>
      </w:r>
      <w:r>
        <w:rPr>
          <w:spacing w:val="-3"/>
          <w:sz w:val="20"/>
        </w:rPr>
        <w:t xml:space="preserve"> </w:t>
      </w:r>
      <w:r>
        <w:rPr>
          <w:sz w:val="20"/>
        </w:rPr>
        <w:t>the</w:t>
      </w:r>
      <w:r>
        <w:rPr>
          <w:spacing w:val="-2"/>
          <w:sz w:val="20"/>
        </w:rPr>
        <w:t xml:space="preserve"> </w:t>
      </w:r>
      <w:r>
        <w:rPr>
          <w:sz w:val="20"/>
        </w:rPr>
        <w:t>Council</w:t>
      </w:r>
      <w:r>
        <w:rPr>
          <w:spacing w:val="-3"/>
          <w:sz w:val="20"/>
        </w:rPr>
        <w:t xml:space="preserve"> </w:t>
      </w:r>
      <w:r>
        <w:rPr>
          <w:sz w:val="20"/>
        </w:rPr>
        <w:t>to</w:t>
      </w:r>
      <w:r>
        <w:rPr>
          <w:spacing w:val="-4"/>
          <w:sz w:val="20"/>
        </w:rPr>
        <w:t xml:space="preserve"> </w:t>
      </w:r>
      <w:r>
        <w:rPr>
          <w:sz w:val="20"/>
        </w:rPr>
        <w:t>identify</w:t>
      </w:r>
      <w:r>
        <w:rPr>
          <w:spacing w:val="-3"/>
          <w:sz w:val="20"/>
        </w:rPr>
        <w:t xml:space="preserve"> </w:t>
      </w:r>
      <w:r>
        <w:rPr>
          <w:sz w:val="20"/>
        </w:rPr>
        <w:t>business risks and to evaluate their financial implications.</w:t>
      </w:r>
    </w:p>
    <w:p w14:paraId="4726F21F" w14:textId="77777777" w:rsidR="00BD1410" w:rsidRDefault="00BD1410" w:rsidP="00BD1410">
      <w:pPr>
        <w:rPr>
          <w:sz w:val="20"/>
        </w:rPr>
        <w:sectPr w:rsidR="00BD1410">
          <w:pgSz w:w="11910" w:h="16840"/>
          <w:pgMar w:top="1180" w:right="0" w:bottom="1160" w:left="660" w:header="967" w:footer="971" w:gutter="0"/>
          <w:cols w:space="720"/>
        </w:sectPr>
      </w:pPr>
    </w:p>
    <w:p w14:paraId="3C236248" w14:textId="77777777" w:rsidR="00BD1410" w:rsidRDefault="00BD1410" w:rsidP="00BD1410">
      <w:pPr>
        <w:pStyle w:val="BodyText"/>
        <w:spacing w:before="4" w:after="1"/>
        <w:rPr>
          <w:sz w:val="11"/>
        </w:rPr>
      </w:pPr>
    </w:p>
    <w:p w14:paraId="347E47E3" w14:textId="4A4F192B" w:rsidR="00BD1410" w:rsidRDefault="00BD1410" w:rsidP="00BD1410">
      <w:pPr>
        <w:pStyle w:val="BodyText"/>
        <w:spacing w:line="49" w:lineRule="exact"/>
        <w:rPr>
          <w:sz w:val="4"/>
        </w:rPr>
      </w:pPr>
    </w:p>
    <w:p w14:paraId="6B98A03C" w14:textId="77777777" w:rsidR="00BD1410" w:rsidRDefault="00BD1410" w:rsidP="00BD1410">
      <w:pPr>
        <w:spacing w:before="52"/>
        <w:ind w:left="514" w:right="1171"/>
        <w:jc w:val="center"/>
        <w:rPr>
          <w:b/>
        </w:rPr>
      </w:pPr>
      <w:r>
        <w:rPr>
          <w:b/>
        </w:rPr>
        <w:t>Appendix</w:t>
      </w:r>
      <w:r>
        <w:rPr>
          <w:b/>
          <w:spacing w:val="-3"/>
        </w:rPr>
        <w:t xml:space="preserve"> </w:t>
      </w:r>
      <w:r>
        <w:rPr>
          <w:b/>
          <w:spacing w:val="-5"/>
        </w:rPr>
        <w:t>2:</w:t>
      </w:r>
    </w:p>
    <w:p w14:paraId="594816A8" w14:textId="77777777" w:rsidR="00BD1410" w:rsidRDefault="00BD1410" w:rsidP="00BD1410">
      <w:pPr>
        <w:pStyle w:val="BodyText"/>
        <w:spacing w:before="11"/>
        <w:rPr>
          <w:b/>
          <w:sz w:val="15"/>
        </w:rPr>
      </w:pPr>
    </w:p>
    <w:p w14:paraId="3D9A046C" w14:textId="77777777" w:rsidR="00BD1410" w:rsidRDefault="00BD1410" w:rsidP="00BD1410">
      <w:pPr>
        <w:spacing w:before="92"/>
        <w:ind w:left="479"/>
        <w:rPr>
          <w:b/>
        </w:rPr>
      </w:pPr>
      <w:r>
        <w:rPr>
          <w:b/>
        </w:rPr>
        <w:t>Risk</w:t>
      </w:r>
      <w:r>
        <w:rPr>
          <w:b/>
          <w:spacing w:val="-3"/>
        </w:rPr>
        <w:t xml:space="preserve"> </w:t>
      </w:r>
      <w:r>
        <w:rPr>
          <w:b/>
        </w:rPr>
        <w:t>register</w:t>
      </w:r>
      <w:r>
        <w:rPr>
          <w:b/>
          <w:spacing w:val="-3"/>
        </w:rPr>
        <w:t xml:space="preserve"> </w:t>
      </w:r>
      <w:r>
        <w:rPr>
          <w:b/>
        </w:rPr>
        <w:t>ratings</w:t>
      </w:r>
      <w:r>
        <w:rPr>
          <w:b/>
          <w:spacing w:val="-3"/>
        </w:rPr>
        <w:t xml:space="preserve"> </w:t>
      </w:r>
      <w:r>
        <w:rPr>
          <w:b/>
        </w:rPr>
        <w:t>and</w:t>
      </w:r>
      <w:r>
        <w:rPr>
          <w:b/>
          <w:spacing w:val="-3"/>
        </w:rPr>
        <w:t xml:space="preserve"> </w:t>
      </w:r>
      <w:r>
        <w:rPr>
          <w:b/>
          <w:spacing w:val="-2"/>
        </w:rPr>
        <w:t>guidelines</w:t>
      </w:r>
    </w:p>
    <w:p w14:paraId="58A87175" w14:textId="77777777" w:rsidR="00BD1410" w:rsidRDefault="00BD1410" w:rsidP="00BD1410">
      <w:pPr>
        <w:pStyle w:val="BodyText"/>
        <w:rPr>
          <w:b/>
          <w:sz w:val="20"/>
        </w:rPr>
      </w:pPr>
    </w:p>
    <w:p w14:paraId="5115879E" w14:textId="77777777" w:rsidR="00BD1410" w:rsidRDefault="00BD1410" w:rsidP="00BD1410">
      <w:pPr>
        <w:pStyle w:val="BodyText"/>
        <w:rPr>
          <w:b/>
          <w:sz w:val="28"/>
        </w:rPr>
      </w:pPr>
    </w:p>
    <w:tbl>
      <w:tblPr>
        <w:tblW w:w="0" w:type="auto"/>
        <w:tblInd w:w="26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45"/>
        <w:gridCol w:w="1169"/>
        <w:gridCol w:w="1217"/>
        <w:gridCol w:w="1169"/>
      </w:tblGrid>
      <w:tr w:rsidR="00BD1410" w14:paraId="2EA2F58B" w14:textId="77777777" w:rsidTr="00795535">
        <w:trPr>
          <w:trHeight w:val="347"/>
        </w:trPr>
        <w:tc>
          <w:tcPr>
            <w:tcW w:w="5300" w:type="dxa"/>
            <w:gridSpan w:val="4"/>
          </w:tcPr>
          <w:p w14:paraId="4200AABD" w14:textId="77777777" w:rsidR="00BD1410" w:rsidRDefault="00BD1410" w:rsidP="00795535">
            <w:pPr>
              <w:pStyle w:val="TableParagraph"/>
              <w:ind w:left="333"/>
            </w:pPr>
            <w:r>
              <w:rPr>
                <w:b/>
              </w:rPr>
              <w:t>Raw</w:t>
            </w:r>
            <w:r>
              <w:rPr>
                <w:b/>
                <w:spacing w:val="-2"/>
              </w:rPr>
              <w:t xml:space="preserve"> </w:t>
            </w:r>
            <w:r>
              <w:rPr>
                <w:b/>
              </w:rPr>
              <w:t>risk</w:t>
            </w:r>
            <w:r>
              <w:rPr>
                <w:b/>
                <w:spacing w:val="-2"/>
              </w:rPr>
              <w:t xml:space="preserve"> </w:t>
            </w:r>
            <w:r>
              <w:t>(i.e.</w:t>
            </w:r>
            <w:r>
              <w:rPr>
                <w:spacing w:val="-4"/>
              </w:rPr>
              <w:t xml:space="preserve"> </w:t>
            </w:r>
            <w:r>
              <w:t>before</w:t>
            </w:r>
            <w:r>
              <w:rPr>
                <w:spacing w:val="-2"/>
              </w:rPr>
              <w:t xml:space="preserve"> </w:t>
            </w:r>
            <w:r>
              <w:t>controls</w:t>
            </w:r>
            <w:r>
              <w:rPr>
                <w:spacing w:val="-2"/>
              </w:rPr>
              <w:t xml:space="preserve"> implemented)</w:t>
            </w:r>
          </w:p>
        </w:tc>
      </w:tr>
      <w:tr w:rsidR="00BD1410" w14:paraId="61E552B5" w14:textId="77777777" w:rsidTr="00795535">
        <w:trPr>
          <w:trHeight w:val="349"/>
        </w:trPr>
        <w:tc>
          <w:tcPr>
            <w:tcW w:w="1745" w:type="dxa"/>
            <w:shd w:val="clear" w:color="auto" w:fill="DFDFDF"/>
          </w:tcPr>
          <w:p w14:paraId="3CB2AA04" w14:textId="77777777" w:rsidR="00BD1410" w:rsidRDefault="00BD1410" w:rsidP="00795535">
            <w:pPr>
              <w:pStyle w:val="TableParagraph"/>
              <w:rPr>
                <w:rFonts w:ascii="Times New Roman"/>
                <w:sz w:val="20"/>
              </w:rPr>
            </w:pPr>
          </w:p>
        </w:tc>
        <w:tc>
          <w:tcPr>
            <w:tcW w:w="1169" w:type="dxa"/>
            <w:shd w:val="clear" w:color="auto" w:fill="DFDFDF"/>
          </w:tcPr>
          <w:p w14:paraId="2D313119" w14:textId="77777777" w:rsidR="00BD1410" w:rsidRDefault="00BD1410" w:rsidP="00795535">
            <w:pPr>
              <w:pStyle w:val="TableParagraph"/>
              <w:spacing w:before="2"/>
              <w:ind w:left="107"/>
            </w:pPr>
            <w:r>
              <w:rPr>
                <w:spacing w:val="-2"/>
              </w:rPr>
              <w:t>impact</w:t>
            </w:r>
          </w:p>
        </w:tc>
        <w:tc>
          <w:tcPr>
            <w:tcW w:w="1217" w:type="dxa"/>
            <w:shd w:val="clear" w:color="auto" w:fill="DFDFDF"/>
          </w:tcPr>
          <w:p w14:paraId="53355729" w14:textId="77777777" w:rsidR="00BD1410" w:rsidRDefault="00BD1410" w:rsidP="00795535">
            <w:pPr>
              <w:pStyle w:val="TableParagraph"/>
              <w:spacing w:before="2"/>
              <w:ind w:left="107"/>
            </w:pPr>
            <w:r>
              <w:rPr>
                <w:spacing w:val="-2"/>
              </w:rPr>
              <w:t>likelihood</w:t>
            </w:r>
          </w:p>
        </w:tc>
        <w:tc>
          <w:tcPr>
            <w:tcW w:w="1169" w:type="dxa"/>
            <w:shd w:val="clear" w:color="auto" w:fill="DFDFDF"/>
          </w:tcPr>
          <w:p w14:paraId="405D99E2" w14:textId="77777777" w:rsidR="00BD1410" w:rsidRDefault="00BD1410" w:rsidP="00795535">
            <w:pPr>
              <w:pStyle w:val="TableParagraph"/>
              <w:spacing w:before="2"/>
              <w:ind w:left="107"/>
            </w:pPr>
            <w:r>
              <w:rPr>
                <w:spacing w:val="-2"/>
              </w:rPr>
              <w:t>ranking</w:t>
            </w:r>
          </w:p>
        </w:tc>
      </w:tr>
      <w:tr w:rsidR="00BD1410" w14:paraId="26B54BEA" w14:textId="77777777" w:rsidTr="00795535">
        <w:trPr>
          <w:trHeight w:val="371"/>
        </w:trPr>
        <w:tc>
          <w:tcPr>
            <w:tcW w:w="1745" w:type="dxa"/>
            <w:shd w:val="clear" w:color="auto" w:fill="DFDFDF"/>
          </w:tcPr>
          <w:p w14:paraId="35A2E144" w14:textId="77777777" w:rsidR="00BD1410" w:rsidRDefault="00BD1410" w:rsidP="00795535">
            <w:pPr>
              <w:pStyle w:val="TableParagraph"/>
              <w:ind w:left="107"/>
            </w:pPr>
            <w:r>
              <w:rPr>
                <w:spacing w:val="-4"/>
              </w:rPr>
              <w:t>High</w:t>
            </w:r>
          </w:p>
        </w:tc>
        <w:tc>
          <w:tcPr>
            <w:tcW w:w="1169" w:type="dxa"/>
          </w:tcPr>
          <w:p w14:paraId="44A8BCAD" w14:textId="77777777" w:rsidR="00BD1410" w:rsidRDefault="00BD1410" w:rsidP="00795535">
            <w:pPr>
              <w:pStyle w:val="TableParagraph"/>
              <w:ind w:left="107"/>
            </w:pPr>
            <w:r>
              <w:t>5</w:t>
            </w:r>
          </w:p>
        </w:tc>
        <w:tc>
          <w:tcPr>
            <w:tcW w:w="1217" w:type="dxa"/>
          </w:tcPr>
          <w:p w14:paraId="185B23EC" w14:textId="77777777" w:rsidR="00BD1410" w:rsidRDefault="00BD1410" w:rsidP="00795535">
            <w:pPr>
              <w:pStyle w:val="TableParagraph"/>
              <w:ind w:left="107"/>
            </w:pPr>
            <w:r>
              <w:t>5</w:t>
            </w:r>
          </w:p>
        </w:tc>
        <w:tc>
          <w:tcPr>
            <w:tcW w:w="1169" w:type="dxa"/>
          </w:tcPr>
          <w:p w14:paraId="7B7DDDDC" w14:textId="77777777" w:rsidR="00BD1410" w:rsidRDefault="00BD1410" w:rsidP="00795535">
            <w:pPr>
              <w:pStyle w:val="TableParagraph"/>
              <w:ind w:left="107"/>
            </w:pPr>
            <w:r>
              <w:t>5</w:t>
            </w:r>
          </w:p>
        </w:tc>
      </w:tr>
      <w:tr w:rsidR="00BD1410" w14:paraId="72E33986" w14:textId="77777777" w:rsidTr="00795535">
        <w:trPr>
          <w:trHeight w:val="349"/>
        </w:trPr>
        <w:tc>
          <w:tcPr>
            <w:tcW w:w="1745" w:type="dxa"/>
            <w:shd w:val="clear" w:color="auto" w:fill="DFDFDF"/>
          </w:tcPr>
          <w:p w14:paraId="142E27C0" w14:textId="77777777" w:rsidR="00BD1410" w:rsidRDefault="00BD1410" w:rsidP="00795535">
            <w:pPr>
              <w:pStyle w:val="TableParagraph"/>
              <w:rPr>
                <w:rFonts w:ascii="Times New Roman"/>
                <w:sz w:val="20"/>
              </w:rPr>
            </w:pPr>
          </w:p>
        </w:tc>
        <w:tc>
          <w:tcPr>
            <w:tcW w:w="1169" w:type="dxa"/>
          </w:tcPr>
          <w:p w14:paraId="49B7BF20" w14:textId="77777777" w:rsidR="00BD1410" w:rsidRDefault="00BD1410" w:rsidP="00795535">
            <w:pPr>
              <w:pStyle w:val="TableParagraph"/>
              <w:spacing w:before="2"/>
              <w:ind w:left="107"/>
            </w:pPr>
            <w:r>
              <w:t>4</w:t>
            </w:r>
          </w:p>
        </w:tc>
        <w:tc>
          <w:tcPr>
            <w:tcW w:w="1217" w:type="dxa"/>
          </w:tcPr>
          <w:p w14:paraId="292C0851" w14:textId="77777777" w:rsidR="00BD1410" w:rsidRDefault="00BD1410" w:rsidP="00795535">
            <w:pPr>
              <w:pStyle w:val="TableParagraph"/>
              <w:spacing w:before="2"/>
              <w:ind w:left="107"/>
            </w:pPr>
            <w:r>
              <w:t>4</w:t>
            </w:r>
          </w:p>
        </w:tc>
        <w:tc>
          <w:tcPr>
            <w:tcW w:w="1169" w:type="dxa"/>
          </w:tcPr>
          <w:p w14:paraId="1947CF2A" w14:textId="77777777" w:rsidR="00BD1410" w:rsidRDefault="00BD1410" w:rsidP="00795535">
            <w:pPr>
              <w:pStyle w:val="TableParagraph"/>
              <w:spacing w:before="2"/>
              <w:ind w:left="107"/>
            </w:pPr>
            <w:r>
              <w:t>4</w:t>
            </w:r>
          </w:p>
        </w:tc>
      </w:tr>
      <w:tr w:rsidR="00BD1410" w14:paraId="0C22DEBB" w14:textId="77777777" w:rsidTr="00795535">
        <w:trPr>
          <w:trHeight w:val="349"/>
        </w:trPr>
        <w:tc>
          <w:tcPr>
            <w:tcW w:w="1745" w:type="dxa"/>
            <w:shd w:val="clear" w:color="auto" w:fill="DFDFDF"/>
          </w:tcPr>
          <w:p w14:paraId="1222BD86" w14:textId="77777777" w:rsidR="00BD1410" w:rsidRDefault="00BD1410" w:rsidP="00795535">
            <w:pPr>
              <w:pStyle w:val="TableParagraph"/>
              <w:rPr>
                <w:rFonts w:ascii="Times New Roman"/>
                <w:sz w:val="20"/>
              </w:rPr>
            </w:pPr>
          </w:p>
        </w:tc>
        <w:tc>
          <w:tcPr>
            <w:tcW w:w="1169" w:type="dxa"/>
          </w:tcPr>
          <w:p w14:paraId="59CD6A43" w14:textId="77777777" w:rsidR="00BD1410" w:rsidRDefault="00BD1410" w:rsidP="00795535">
            <w:pPr>
              <w:pStyle w:val="TableParagraph"/>
              <w:spacing w:before="2"/>
              <w:ind w:left="107"/>
            </w:pPr>
            <w:r>
              <w:t>3</w:t>
            </w:r>
          </w:p>
        </w:tc>
        <w:tc>
          <w:tcPr>
            <w:tcW w:w="1217" w:type="dxa"/>
          </w:tcPr>
          <w:p w14:paraId="3872691A" w14:textId="77777777" w:rsidR="00BD1410" w:rsidRDefault="00BD1410" w:rsidP="00795535">
            <w:pPr>
              <w:pStyle w:val="TableParagraph"/>
              <w:spacing w:before="2"/>
              <w:ind w:left="107"/>
            </w:pPr>
            <w:r>
              <w:t>3</w:t>
            </w:r>
          </w:p>
        </w:tc>
        <w:tc>
          <w:tcPr>
            <w:tcW w:w="1169" w:type="dxa"/>
          </w:tcPr>
          <w:p w14:paraId="1836DF58" w14:textId="77777777" w:rsidR="00BD1410" w:rsidRDefault="00BD1410" w:rsidP="00795535">
            <w:pPr>
              <w:pStyle w:val="TableParagraph"/>
              <w:spacing w:before="2"/>
              <w:ind w:left="107"/>
            </w:pPr>
            <w:r>
              <w:t>3</w:t>
            </w:r>
          </w:p>
        </w:tc>
      </w:tr>
      <w:tr w:rsidR="00BD1410" w14:paraId="2D40F90D" w14:textId="77777777" w:rsidTr="00795535">
        <w:trPr>
          <w:trHeight w:val="349"/>
        </w:trPr>
        <w:tc>
          <w:tcPr>
            <w:tcW w:w="1745" w:type="dxa"/>
            <w:shd w:val="clear" w:color="auto" w:fill="DFDFDF"/>
          </w:tcPr>
          <w:p w14:paraId="30C76268" w14:textId="77777777" w:rsidR="00BD1410" w:rsidRDefault="00BD1410" w:rsidP="00795535">
            <w:pPr>
              <w:pStyle w:val="TableParagraph"/>
              <w:rPr>
                <w:rFonts w:ascii="Times New Roman"/>
                <w:sz w:val="20"/>
              </w:rPr>
            </w:pPr>
          </w:p>
        </w:tc>
        <w:tc>
          <w:tcPr>
            <w:tcW w:w="1169" w:type="dxa"/>
          </w:tcPr>
          <w:p w14:paraId="6C170BA4" w14:textId="77777777" w:rsidR="00BD1410" w:rsidRDefault="00BD1410" w:rsidP="00795535">
            <w:pPr>
              <w:pStyle w:val="TableParagraph"/>
              <w:ind w:left="107"/>
            </w:pPr>
            <w:r>
              <w:t>2</w:t>
            </w:r>
          </w:p>
        </w:tc>
        <w:tc>
          <w:tcPr>
            <w:tcW w:w="1217" w:type="dxa"/>
          </w:tcPr>
          <w:p w14:paraId="4B2686F1" w14:textId="77777777" w:rsidR="00BD1410" w:rsidRDefault="00BD1410" w:rsidP="00795535">
            <w:pPr>
              <w:pStyle w:val="TableParagraph"/>
              <w:ind w:left="107"/>
            </w:pPr>
            <w:r>
              <w:t>2</w:t>
            </w:r>
          </w:p>
        </w:tc>
        <w:tc>
          <w:tcPr>
            <w:tcW w:w="1169" w:type="dxa"/>
          </w:tcPr>
          <w:p w14:paraId="2013A8D7" w14:textId="77777777" w:rsidR="00BD1410" w:rsidRDefault="00BD1410" w:rsidP="00795535">
            <w:pPr>
              <w:pStyle w:val="TableParagraph"/>
              <w:ind w:left="107"/>
            </w:pPr>
            <w:r>
              <w:t>2</w:t>
            </w:r>
          </w:p>
        </w:tc>
      </w:tr>
      <w:tr w:rsidR="00BD1410" w14:paraId="7ECDF61D" w14:textId="77777777" w:rsidTr="00795535">
        <w:trPr>
          <w:trHeight w:val="371"/>
        </w:trPr>
        <w:tc>
          <w:tcPr>
            <w:tcW w:w="1745" w:type="dxa"/>
            <w:shd w:val="clear" w:color="auto" w:fill="DFDFDF"/>
          </w:tcPr>
          <w:p w14:paraId="309F435C" w14:textId="77777777" w:rsidR="00BD1410" w:rsidRDefault="00BD1410" w:rsidP="00795535">
            <w:pPr>
              <w:pStyle w:val="TableParagraph"/>
              <w:ind w:left="107"/>
            </w:pPr>
            <w:r>
              <w:rPr>
                <w:spacing w:val="-5"/>
              </w:rPr>
              <w:t>Low</w:t>
            </w:r>
          </w:p>
        </w:tc>
        <w:tc>
          <w:tcPr>
            <w:tcW w:w="1169" w:type="dxa"/>
          </w:tcPr>
          <w:p w14:paraId="68E7FFE1" w14:textId="77777777" w:rsidR="00BD1410" w:rsidRDefault="00BD1410" w:rsidP="00795535">
            <w:pPr>
              <w:pStyle w:val="TableParagraph"/>
              <w:ind w:left="107"/>
            </w:pPr>
            <w:r>
              <w:t>1</w:t>
            </w:r>
          </w:p>
        </w:tc>
        <w:tc>
          <w:tcPr>
            <w:tcW w:w="1217" w:type="dxa"/>
          </w:tcPr>
          <w:p w14:paraId="27504450" w14:textId="77777777" w:rsidR="00BD1410" w:rsidRDefault="00BD1410" w:rsidP="00795535">
            <w:pPr>
              <w:pStyle w:val="TableParagraph"/>
              <w:ind w:left="107"/>
            </w:pPr>
            <w:r>
              <w:t>1</w:t>
            </w:r>
          </w:p>
        </w:tc>
        <w:tc>
          <w:tcPr>
            <w:tcW w:w="1169" w:type="dxa"/>
          </w:tcPr>
          <w:p w14:paraId="4D598847" w14:textId="77777777" w:rsidR="00BD1410" w:rsidRDefault="00BD1410" w:rsidP="00795535">
            <w:pPr>
              <w:pStyle w:val="TableParagraph"/>
              <w:ind w:left="107"/>
            </w:pPr>
            <w:r>
              <w:t>1</w:t>
            </w:r>
          </w:p>
        </w:tc>
      </w:tr>
    </w:tbl>
    <w:p w14:paraId="3E67AD12" w14:textId="77777777" w:rsidR="00BD1410" w:rsidRDefault="00BD1410" w:rsidP="00BD1410">
      <w:pPr>
        <w:pStyle w:val="BodyText"/>
        <w:rPr>
          <w:b/>
          <w:sz w:val="20"/>
        </w:rPr>
      </w:pPr>
    </w:p>
    <w:p w14:paraId="2A67732B" w14:textId="77777777" w:rsidR="00BD1410" w:rsidRDefault="00BD1410" w:rsidP="00BD1410">
      <w:pPr>
        <w:pStyle w:val="BodyText"/>
        <w:rPr>
          <w:b/>
          <w:sz w:val="20"/>
        </w:rPr>
      </w:pPr>
    </w:p>
    <w:p w14:paraId="5DB9F41D" w14:textId="77777777" w:rsidR="00BD1410" w:rsidRDefault="00BD1410" w:rsidP="00BD1410">
      <w:pPr>
        <w:pStyle w:val="BodyText"/>
        <w:rPr>
          <w:b/>
          <w:sz w:val="20"/>
        </w:rPr>
      </w:pPr>
    </w:p>
    <w:p w14:paraId="41D6DEEB" w14:textId="77777777" w:rsidR="00BD1410" w:rsidRDefault="00BD1410" w:rsidP="00BD1410">
      <w:pPr>
        <w:pStyle w:val="BodyText"/>
        <w:rPr>
          <w:b/>
          <w:sz w:val="20"/>
        </w:rPr>
      </w:pPr>
    </w:p>
    <w:p w14:paraId="6B32A3CD" w14:textId="77777777" w:rsidR="00BD1410" w:rsidRDefault="00BD1410" w:rsidP="00BD1410">
      <w:pPr>
        <w:pStyle w:val="BodyText"/>
        <w:spacing w:before="2"/>
        <w:rPr>
          <w:b/>
          <w:sz w:val="16"/>
        </w:rPr>
      </w:pPr>
    </w:p>
    <w:tbl>
      <w:tblPr>
        <w:tblW w:w="0" w:type="auto"/>
        <w:tblInd w:w="2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54"/>
        <w:gridCol w:w="1159"/>
        <w:gridCol w:w="1217"/>
        <w:gridCol w:w="1159"/>
      </w:tblGrid>
      <w:tr w:rsidR="00BD1410" w14:paraId="1FF622AB" w14:textId="77777777" w:rsidTr="00795535">
        <w:trPr>
          <w:trHeight w:val="666"/>
        </w:trPr>
        <w:tc>
          <w:tcPr>
            <w:tcW w:w="5289" w:type="dxa"/>
            <w:gridSpan w:val="4"/>
          </w:tcPr>
          <w:p w14:paraId="10C2E5CA" w14:textId="77777777" w:rsidR="00BD1410" w:rsidRDefault="00BD1410" w:rsidP="00795535">
            <w:pPr>
              <w:pStyle w:val="TableParagraph"/>
              <w:spacing w:before="2"/>
              <w:ind w:left="1482" w:hanging="1176"/>
            </w:pPr>
            <w:r>
              <w:rPr>
                <w:b/>
              </w:rPr>
              <w:t>Residual</w:t>
            </w:r>
            <w:r>
              <w:rPr>
                <w:b/>
                <w:spacing w:val="-6"/>
              </w:rPr>
              <w:t xml:space="preserve"> </w:t>
            </w:r>
            <w:r>
              <w:rPr>
                <w:b/>
              </w:rPr>
              <w:t>risk</w:t>
            </w:r>
            <w:r>
              <w:rPr>
                <w:b/>
                <w:spacing w:val="-7"/>
              </w:rPr>
              <w:t xml:space="preserve"> </w:t>
            </w:r>
            <w:r>
              <w:t>(i.e.</w:t>
            </w:r>
            <w:r>
              <w:rPr>
                <w:spacing w:val="-8"/>
              </w:rPr>
              <w:t xml:space="preserve"> </w:t>
            </w:r>
            <w:r>
              <w:t>having</w:t>
            </w:r>
            <w:r>
              <w:rPr>
                <w:spacing w:val="-5"/>
              </w:rPr>
              <w:t xml:space="preserve"> </w:t>
            </w:r>
            <w:r>
              <w:t>regard</w:t>
            </w:r>
            <w:r>
              <w:rPr>
                <w:spacing w:val="-5"/>
              </w:rPr>
              <w:t xml:space="preserve"> </w:t>
            </w:r>
            <w:r>
              <w:t>to</w:t>
            </w:r>
            <w:r>
              <w:rPr>
                <w:spacing w:val="-7"/>
              </w:rPr>
              <w:t xml:space="preserve"> </w:t>
            </w:r>
            <w:r>
              <w:t>controls currently in operation)</w:t>
            </w:r>
          </w:p>
        </w:tc>
      </w:tr>
      <w:tr w:rsidR="00BD1410" w14:paraId="642D2EA8" w14:textId="77777777" w:rsidTr="00795535">
        <w:trPr>
          <w:trHeight w:val="352"/>
        </w:trPr>
        <w:tc>
          <w:tcPr>
            <w:tcW w:w="1754" w:type="dxa"/>
            <w:shd w:val="clear" w:color="auto" w:fill="DFDFDF"/>
          </w:tcPr>
          <w:p w14:paraId="409CBB02" w14:textId="77777777" w:rsidR="00BD1410" w:rsidRDefault="00BD1410" w:rsidP="00795535">
            <w:pPr>
              <w:pStyle w:val="TableParagraph"/>
              <w:rPr>
                <w:rFonts w:ascii="Times New Roman"/>
                <w:sz w:val="20"/>
              </w:rPr>
            </w:pPr>
          </w:p>
        </w:tc>
        <w:tc>
          <w:tcPr>
            <w:tcW w:w="1159" w:type="dxa"/>
            <w:shd w:val="clear" w:color="auto" w:fill="DFDFDF"/>
          </w:tcPr>
          <w:p w14:paraId="57BF211A" w14:textId="77777777" w:rsidR="00BD1410" w:rsidRDefault="00BD1410" w:rsidP="00795535">
            <w:pPr>
              <w:pStyle w:val="TableParagraph"/>
              <w:ind w:left="108"/>
            </w:pPr>
            <w:r>
              <w:rPr>
                <w:spacing w:val="-2"/>
              </w:rPr>
              <w:t>impact</w:t>
            </w:r>
          </w:p>
        </w:tc>
        <w:tc>
          <w:tcPr>
            <w:tcW w:w="1217" w:type="dxa"/>
            <w:shd w:val="clear" w:color="auto" w:fill="DFDFDF"/>
          </w:tcPr>
          <w:p w14:paraId="5A65D96E" w14:textId="77777777" w:rsidR="00BD1410" w:rsidRDefault="00BD1410" w:rsidP="00795535">
            <w:pPr>
              <w:pStyle w:val="TableParagraph"/>
              <w:ind w:left="105"/>
            </w:pPr>
            <w:r>
              <w:rPr>
                <w:spacing w:val="-2"/>
              </w:rPr>
              <w:t>likelihood</w:t>
            </w:r>
          </w:p>
        </w:tc>
        <w:tc>
          <w:tcPr>
            <w:tcW w:w="1159" w:type="dxa"/>
            <w:shd w:val="clear" w:color="auto" w:fill="DFDFDF"/>
          </w:tcPr>
          <w:p w14:paraId="10533BE3" w14:textId="77777777" w:rsidR="00BD1410" w:rsidRDefault="00BD1410" w:rsidP="00795535">
            <w:pPr>
              <w:pStyle w:val="TableParagraph"/>
              <w:ind w:left="105"/>
            </w:pPr>
            <w:r>
              <w:rPr>
                <w:spacing w:val="-2"/>
              </w:rPr>
              <w:t>ranking</w:t>
            </w:r>
          </w:p>
        </w:tc>
      </w:tr>
      <w:tr w:rsidR="00BD1410" w14:paraId="0DB7C95B" w14:textId="77777777" w:rsidTr="00795535">
        <w:trPr>
          <w:trHeight w:val="332"/>
        </w:trPr>
        <w:tc>
          <w:tcPr>
            <w:tcW w:w="1754" w:type="dxa"/>
            <w:shd w:val="clear" w:color="auto" w:fill="DFDFDF"/>
          </w:tcPr>
          <w:p w14:paraId="3463CFE7" w14:textId="77777777" w:rsidR="00BD1410" w:rsidRDefault="00BD1410" w:rsidP="00795535">
            <w:pPr>
              <w:pStyle w:val="TableParagraph"/>
              <w:spacing w:before="2"/>
              <w:ind w:left="107"/>
            </w:pPr>
            <w:r>
              <w:rPr>
                <w:spacing w:val="-4"/>
              </w:rPr>
              <w:t>High</w:t>
            </w:r>
          </w:p>
        </w:tc>
        <w:tc>
          <w:tcPr>
            <w:tcW w:w="1159" w:type="dxa"/>
          </w:tcPr>
          <w:p w14:paraId="742BA7D5" w14:textId="77777777" w:rsidR="00BD1410" w:rsidRDefault="00BD1410" w:rsidP="00795535">
            <w:pPr>
              <w:pStyle w:val="TableParagraph"/>
              <w:spacing w:before="2"/>
              <w:ind w:left="108"/>
            </w:pPr>
            <w:r>
              <w:t>5</w:t>
            </w:r>
          </w:p>
        </w:tc>
        <w:tc>
          <w:tcPr>
            <w:tcW w:w="1217" w:type="dxa"/>
          </w:tcPr>
          <w:p w14:paraId="49D28B31" w14:textId="77777777" w:rsidR="00BD1410" w:rsidRDefault="00BD1410" w:rsidP="00795535">
            <w:pPr>
              <w:pStyle w:val="TableParagraph"/>
              <w:spacing w:before="2"/>
              <w:ind w:left="105"/>
            </w:pPr>
            <w:r>
              <w:t>5</w:t>
            </w:r>
          </w:p>
        </w:tc>
        <w:tc>
          <w:tcPr>
            <w:tcW w:w="1159" w:type="dxa"/>
          </w:tcPr>
          <w:p w14:paraId="2D32B789" w14:textId="77777777" w:rsidR="00BD1410" w:rsidRDefault="00BD1410" w:rsidP="00795535">
            <w:pPr>
              <w:pStyle w:val="TableParagraph"/>
              <w:spacing w:before="2"/>
              <w:ind w:left="105"/>
            </w:pPr>
            <w:r>
              <w:t>5</w:t>
            </w:r>
          </w:p>
        </w:tc>
      </w:tr>
      <w:tr w:rsidR="00BD1410" w14:paraId="75F49678" w14:textId="77777777" w:rsidTr="00795535">
        <w:trPr>
          <w:trHeight w:val="332"/>
        </w:trPr>
        <w:tc>
          <w:tcPr>
            <w:tcW w:w="1754" w:type="dxa"/>
            <w:shd w:val="clear" w:color="auto" w:fill="DFDFDF"/>
          </w:tcPr>
          <w:p w14:paraId="5EB45F94" w14:textId="77777777" w:rsidR="00BD1410" w:rsidRDefault="00BD1410" w:rsidP="00795535">
            <w:pPr>
              <w:pStyle w:val="TableParagraph"/>
              <w:rPr>
                <w:rFonts w:ascii="Times New Roman"/>
                <w:sz w:val="20"/>
              </w:rPr>
            </w:pPr>
          </w:p>
        </w:tc>
        <w:tc>
          <w:tcPr>
            <w:tcW w:w="1159" w:type="dxa"/>
          </w:tcPr>
          <w:p w14:paraId="48C3A175" w14:textId="77777777" w:rsidR="00BD1410" w:rsidRDefault="00BD1410" w:rsidP="00795535">
            <w:pPr>
              <w:pStyle w:val="TableParagraph"/>
              <w:ind w:left="108"/>
            </w:pPr>
            <w:r>
              <w:t>4</w:t>
            </w:r>
          </w:p>
        </w:tc>
        <w:tc>
          <w:tcPr>
            <w:tcW w:w="1217" w:type="dxa"/>
          </w:tcPr>
          <w:p w14:paraId="1415E68A" w14:textId="77777777" w:rsidR="00BD1410" w:rsidRDefault="00BD1410" w:rsidP="00795535">
            <w:pPr>
              <w:pStyle w:val="TableParagraph"/>
              <w:ind w:left="105"/>
            </w:pPr>
            <w:r>
              <w:t>4</w:t>
            </w:r>
          </w:p>
        </w:tc>
        <w:tc>
          <w:tcPr>
            <w:tcW w:w="1159" w:type="dxa"/>
          </w:tcPr>
          <w:p w14:paraId="2739F83A" w14:textId="77777777" w:rsidR="00BD1410" w:rsidRDefault="00BD1410" w:rsidP="00795535">
            <w:pPr>
              <w:pStyle w:val="TableParagraph"/>
              <w:ind w:left="105"/>
            </w:pPr>
            <w:r>
              <w:t>4</w:t>
            </w:r>
          </w:p>
        </w:tc>
      </w:tr>
      <w:tr w:rsidR="00BD1410" w14:paraId="2988803F" w14:textId="77777777" w:rsidTr="00795535">
        <w:trPr>
          <w:trHeight w:val="330"/>
        </w:trPr>
        <w:tc>
          <w:tcPr>
            <w:tcW w:w="1754" w:type="dxa"/>
            <w:shd w:val="clear" w:color="auto" w:fill="DFDFDF"/>
          </w:tcPr>
          <w:p w14:paraId="433D6BC9" w14:textId="77777777" w:rsidR="00BD1410" w:rsidRDefault="00BD1410" w:rsidP="00795535">
            <w:pPr>
              <w:pStyle w:val="TableParagraph"/>
              <w:rPr>
                <w:rFonts w:ascii="Times New Roman"/>
                <w:sz w:val="20"/>
              </w:rPr>
            </w:pPr>
          </w:p>
        </w:tc>
        <w:tc>
          <w:tcPr>
            <w:tcW w:w="1159" w:type="dxa"/>
          </w:tcPr>
          <w:p w14:paraId="265CD0F8" w14:textId="77777777" w:rsidR="00BD1410" w:rsidRDefault="00BD1410" w:rsidP="00795535">
            <w:pPr>
              <w:pStyle w:val="TableParagraph"/>
              <w:ind w:left="108"/>
            </w:pPr>
            <w:r>
              <w:t>3</w:t>
            </w:r>
          </w:p>
        </w:tc>
        <w:tc>
          <w:tcPr>
            <w:tcW w:w="1217" w:type="dxa"/>
          </w:tcPr>
          <w:p w14:paraId="51C9707E" w14:textId="77777777" w:rsidR="00BD1410" w:rsidRDefault="00BD1410" w:rsidP="00795535">
            <w:pPr>
              <w:pStyle w:val="TableParagraph"/>
              <w:ind w:left="105"/>
            </w:pPr>
            <w:r>
              <w:t>3</w:t>
            </w:r>
          </w:p>
        </w:tc>
        <w:tc>
          <w:tcPr>
            <w:tcW w:w="1159" w:type="dxa"/>
          </w:tcPr>
          <w:p w14:paraId="37ED66AB" w14:textId="77777777" w:rsidR="00BD1410" w:rsidRDefault="00BD1410" w:rsidP="00795535">
            <w:pPr>
              <w:pStyle w:val="TableParagraph"/>
              <w:ind w:left="105"/>
            </w:pPr>
            <w:r>
              <w:t>3</w:t>
            </w:r>
          </w:p>
        </w:tc>
      </w:tr>
      <w:tr w:rsidR="00BD1410" w14:paraId="2F36642B" w14:textId="77777777" w:rsidTr="00795535">
        <w:trPr>
          <w:trHeight w:val="332"/>
        </w:trPr>
        <w:tc>
          <w:tcPr>
            <w:tcW w:w="1754" w:type="dxa"/>
            <w:shd w:val="clear" w:color="auto" w:fill="DFDFDF"/>
          </w:tcPr>
          <w:p w14:paraId="74ACA75B" w14:textId="77777777" w:rsidR="00BD1410" w:rsidRDefault="00BD1410" w:rsidP="00795535">
            <w:pPr>
              <w:pStyle w:val="TableParagraph"/>
              <w:rPr>
                <w:rFonts w:ascii="Times New Roman"/>
                <w:sz w:val="20"/>
              </w:rPr>
            </w:pPr>
          </w:p>
        </w:tc>
        <w:tc>
          <w:tcPr>
            <w:tcW w:w="1159" w:type="dxa"/>
          </w:tcPr>
          <w:p w14:paraId="1E9D5049" w14:textId="77777777" w:rsidR="00BD1410" w:rsidRDefault="00BD1410" w:rsidP="00795535">
            <w:pPr>
              <w:pStyle w:val="TableParagraph"/>
              <w:spacing w:before="2"/>
              <w:ind w:left="108"/>
            </w:pPr>
            <w:r>
              <w:t>2</w:t>
            </w:r>
          </w:p>
        </w:tc>
        <w:tc>
          <w:tcPr>
            <w:tcW w:w="1217" w:type="dxa"/>
          </w:tcPr>
          <w:p w14:paraId="141DCEAC" w14:textId="77777777" w:rsidR="00BD1410" w:rsidRDefault="00BD1410" w:rsidP="00795535">
            <w:pPr>
              <w:pStyle w:val="TableParagraph"/>
              <w:spacing w:before="2"/>
              <w:ind w:left="105"/>
            </w:pPr>
            <w:r>
              <w:t>2</w:t>
            </w:r>
          </w:p>
        </w:tc>
        <w:tc>
          <w:tcPr>
            <w:tcW w:w="1159" w:type="dxa"/>
          </w:tcPr>
          <w:p w14:paraId="568E6144" w14:textId="77777777" w:rsidR="00BD1410" w:rsidRDefault="00BD1410" w:rsidP="00795535">
            <w:pPr>
              <w:pStyle w:val="TableParagraph"/>
              <w:spacing w:before="2"/>
              <w:ind w:left="105"/>
            </w:pPr>
            <w:r>
              <w:t>2</w:t>
            </w:r>
          </w:p>
        </w:tc>
      </w:tr>
      <w:tr w:rsidR="00BD1410" w14:paraId="63381AF2" w14:textId="77777777" w:rsidTr="00795535">
        <w:trPr>
          <w:trHeight w:val="354"/>
        </w:trPr>
        <w:tc>
          <w:tcPr>
            <w:tcW w:w="1754" w:type="dxa"/>
            <w:shd w:val="clear" w:color="auto" w:fill="DFDFDF"/>
          </w:tcPr>
          <w:p w14:paraId="54AD7FC4" w14:textId="77777777" w:rsidR="00BD1410" w:rsidRDefault="00BD1410" w:rsidP="00795535">
            <w:pPr>
              <w:pStyle w:val="TableParagraph"/>
              <w:ind w:left="107"/>
            </w:pPr>
            <w:r>
              <w:rPr>
                <w:spacing w:val="-5"/>
              </w:rPr>
              <w:t>Low</w:t>
            </w:r>
          </w:p>
        </w:tc>
        <w:tc>
          <w:tcPr>
            <w:tcW w:w="1159" w:type="dxa"/>
          </w:tcPr>
          <w:p w14:paraId="1F0B5A3F" w14:textId="77777777" w:rsidR="00BD1410" w:rsidRDefault="00BD1410" w:rsidP="00795535">
            <w:pPr>
              <w:pStyle w:val="TableParagraph"/>
              <w:ind w:left="108"/>
            </w:pPr>
            <w:r>
              <w:t>1</w:t>
            </w:r>
          </w:p>
        </w:tc>
        <w:tc>
          <w:tcPr>
            <w:tcW w:w="1217" w:type="dxa"/>
          </w:tcPr>
          <w:p w14:paraId="1191E6C6" w14:textId="77777777" w:rsidR="00BD1410" w:rsidRDefault="00BD1410" w:rsidP="00795535">
            <w:pPr>
              <w:pStyle w:val="TableParagraph"/>
              <w:ind w:left="105"/>
            </w:pPr>
            <w:r>
              <w:t>1</w:t>
            </w:r>
          </w:p>
        </w:tc>
        <w:tc>
          <w:tcPr>
            <w:tcW w:w="1159" w:type="dxa"/>
          </w:tcPr>
          <w:p w14:paraId="254F0323" w14:textId="77777777" w:rsidR="00BD1410" w:rsidRDefault="00BD1410" w:rsidP="00795535">
            <w:pPr>
              <w:pStyle w:val="TableParagraph"/>
              <w:ind w:left="105"/>
            </w:pPr>
            <w:r>
              <w:t>1</w:t>
            </w:r>
          </w:p>
        </w:tc>
      </w:tr>
    </w:tbl>
    <w:p w14:paraId="7A6EAFD2" w14:textId="77777777" w:rsidR="00BD1410" w:rsidRDefault="00BD1410" w:rsidP="00BD1410">
      <w:pPr>
        <w:pStyle w:val="BodyText"/>
        <w:rPr>
          <w:b/>
          <w:sz w:val="20"/>
        </w:rPr>
      </w:pPr>
    </w:p>
    <w:p w14:paraId="035BF970" w14:textId="77777777" w:rsidR="00BD1410" w:rsidRDefault="00BD1410" w:rsidP="00BD1410">
      <w:pPr>
        <w:pStyle w:val="BodyText"/>
        <w:spacing w:before="3"/>
        <w:rPr>
          <w:b/>
          <w:sz w:val="20"/>
        </w:rPr>
      </w:pPr>
    </w:p>
    <w:p w14:paraId="7A7CF1C2" w14:textId="77777777" w:rsidR="00BD1410" w:rsidRDefault="00BD1410" w:rsidP="00BD1410">
      <w:pPr>
        <w:pStyle w:val="BodyText"/>
        <w:spacing w:before="92"/>
        <w:ind w:left="480"/>
      </w:pPr>
      <w:r>
        <w:rPr>
          <w:spacing w:val="-2"/>
        </w:rPr>
        <w:t>NOTES</w:t>
      </w:r>
    </w:p>
    <w:p w14:paraId="2653A8E6" w14:textId="77777777" w:rsidR="00BD1410" w:rsidRDefault="00BD1410" w:rsidP="00BD1410">
      <w:pPr>
        <w:pStyle w:val="BodyText"/>
        <w:spacing w:before="8"/>
        <w:rPr>
          <w:sz w:val="23"/>
        </w:rPr>
      </w:pPr>
    </w:p>
    <w:p w14:paraId="7283381F" w14:textId="77777777" w:rsidR="00BD1410" w:rsidRDefault="00BD1410" w:rsidP="00BD1410">
      <w:pPr>
        <w:ind w:left="700" w:right="1499"/>
        <w:rPr>
          <w:sz w:val="20"/>
        </w:rPr>
      </w:pPr>
      <w:r>
        <w:rPr>
          <w:sz w:val="20"/>
        </w:rPr>
        <w:t>Select</w:t>
      </w:r>
      <w:r>
        <w:rPr>
          <w:spacing w:val="-4"/>
          <w:sz w:val="20"/>
        </w:rPr>
        <w:t xml:space="preserve"> </w:t>
      </w:r>
      <w:r>
        <w:rPr>
          <w:sz w:val="20"/>
        </w:rPr>
        <w:t>indicator</w:t>
      </w:r>
      <w:r>
        <w:rPr>
          <w:spacing w:val="-3"/>
          <w:sz w:val="20"/>
        </w:rPr>
        <w:t xml:space="preserve"> </w:t>
      </w:r>
      <w:r>
        <w:rPr>
          <w:sz w:val="20"/>
        </w:rPr>
        <w:t>on</w:t>
      </w:r>
      <w:r>
        <w:rPr>
          <w:spacing w:val="-4"/>
          <w:sz w:val="20"/>
        </w:rPr>
        <w:t xml:space="preserve"> </w:t>
      </w:r>
      <w:r>
        <w:rPr>
          <w:sz w:val="20"/>
        </w:rPr>
        <w:t>scale</w:t>
      </w:r>
      <w:r>
        <w:rPr>
          <w:spacing w:val="-2"/>
          <w:sz w:val="20"/>
        </w:rPr>
        <w:t xml:space="preserve"> </w:t>
      </w:r>
      <w:r>
        <w:rPr>
          <w:sz w:val="20"/>
        </w:rPr>
        <w:t>above</w:t>
      </w:r>
      <w:r>
        <w:rPr>
          <w:spacing w:val="-4"/>
          <w:sz w:val="20"/>
        </w:rPr>
        <w:t xml:space="preserve"> </w:t>
      </w:r>
      <w:r>
        <w:rPr>
          <w:sz w:val="20"/>
        </w:rPr>
        <w:t>relating</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headings</w:t>
      </w:r>
      <w:r>
        <w:rPr>
          <w:spacing w:val="-3"/>
          <w:sz w:val="20"/>
        </w:rPr>
        <w:t xml:space="preserve"> </w:t>
      </w:r>
      <w:r>
        <w:rPr>
          <w:sz w:val="20"/>
        </w:rPr>
        <w:t>of</w:t>
      </w:r>
      <w:r>
        <w:rPr>
          <w:spacing w:val="-4"/>
          <w:sz w:val="20"/>
        </w:rPr>
        <w:t xml:space="preserve"> </w:t>
      </w:r>
      <w:r>
        <w:rPr>
          <w:sz w:val="20"/>
        </w:rPr>
        <w:t>“impact”,</w:t>
      </w:r>
      <w:r>
        <w:rPr>
          <w:spacing w:val="-4"/>
          <w:sz w:val="20"/>
        </w:rPr>
        <w:t xml:space="preserve"> </w:t>
      </w:r>
      <w:r>
        <w:rPr>
          <w:sz w:val="20"/>
        </w:rPr>
        <w:t>“likelihood”</w:t>
      </w:r>
      <w:r>
        <w:rPr>
          <w:spacing w:val="-3"/>
          <w:sz w:val="20"/>
        </w:rPr>
        <w:t xml:space="preserve"> </w:t>
      </w:r>
      <w:r>
        <w:rPr>
          <w:sz w:val="20"/>
        </w:rPr>
        <w:t>and</w:t>
      </w:r>
      <w:r>
        <w:rPr>
          <w:spacing w:val="-4"/>
          <w:sz w:val="20"/>
        </w:rPr>
        <w:t xml:space="preserve"> </w:t>
      </w:r>
      <w:r>
        <w:rPr>
          <w:sz w:val="20"/>
        </w:rPr>
        <w:t>“ranking”</w:t>
      </w:r>
      <w:r>
        <w:rPr>
          <w:spacing w:val="-3"/>
          <w:sz w:val="20"/>
        </w:rPr>
        <w:t xml:space="preserve"> </w:t>
      </w:r>
      <w:r>
        <w:rPr>
          <w:sz w:val="20"/>
        </w:rPr>
        <w:t>which</w:t>
      </w:r>
      <w:r>
        <w:rPr>
          <w:spacing w:val="-2"/>
          <w:sz w:val="20"/>
        </w:rPr>
        <w:t xml:space="preserve"> </w:t>
      </w:r>
      <w:r>
        <w:rPr>
          <w:sz w:val="20"/>
        </w:rPr>
        <w:t>is in your best judgement is appropriate to the identified risk.</w:t>
      </w:r>
    </w:p>
    <w:p w14:paraId="2F0D02C9" w14:textId="77777777" w:rsidR="00BD1410" w:rsidRDefault="00BD1410" w:rsidP="00BD1410">
      <w:pPr>
        <w:spacing w:before="162"/>
        <w:ind w:left="700" w:right="1499"/>
        <w:rPr>
          <w:sz w:val="20"/>
        </w:rPr>
      </w:pPr>
      <w:r>
        <w:rPr>
          <w:sz w:val="20"/>
        </w:rPr>
        <w:t>High</w:t>
      </w:r>
      <w:r>
        <w:rPr>
          <w:spacing w:val="-2"/>
          <w:sz w:val="20"/>
        </w:rPr>
        <w:t xml:space="preserve"> </w:t>
      </w:r>
      <w:r>
        <w:rPr>
          <w:sz w:val="20"/>
        </w:rPr>
        <w:t>should</w:t>
      </w:r>
      <w:r>
        <w:rPr>
          <w:spacing w:val="-2"/>
          <w:sz w:val="20"/>
        </w:rPr>
        <w:t xml:space="preserve"> </w:t>
      </w:r>
      <w:r>
        <w:rPr>
          <w:sz w:val="20"/>
        </w:rPr>
        <w:t>be</w:t>
      </w:r>
      <w:r>
        <w:rPr>
          <w:spacing w:val="-4"/>
          <w:sz w:val="20"/>
        </w:rPr>
        <w:t xml:space="preserve"> </w:t>
      </w:r>
      <w:r>
        <w:rPr>
          <w:sz w:val="20"/>
        </w:rPr>
        <w:t>selected</w:t>
      </w:r>
      <w:r>
        <w:rPr>
          <w:spacing w:val="-4"/>
          <w:sz w:val="20"/>
        </w:rPr>
        <w:t xml:space="preserve"> </w:t>
      </w:r>
      <w:r>
        <w:rPr>
          <w:sz w:val="20"/>
        </w:rPr>
        <w:t>for</w:t>
      </w:r>
      <w:r>
        <w:rPr>
          <w:spacing w:val="-1"/>
          <w:sz w:val="20"/>
        </w:rPr>
        <w:t xml:space="preserve"> </w:t>
      </w:r>
      <w:r>
        <w:rPr>
          <w:b/>
          <w:sz w:val="20"/>
        </w:rPr>
        <w:t>“impact”</w:t>
      </w:r>
      <w:r>
        <w:rPr>
          <w:b/>
          <w:spacing w:val="-2"/>
          <w:sz w:val="20"/>
        </w:rPr>
        <w:t xml:space="preserve"> </w:t>
      </w:r>
      <w:r>
        <w:rPr>
          <w:sz w:val="20"/>
        </w:rPr>
        <w:t>where</w:t>
      </w:r>
      <w:r>
        <w:rPr>
          <w:spacing w:val="-4"/>
          <w:sz w:val="20"/>
        </w:rPr>
        <w:t xml:space="preserve"> </w:t>
      </w:r>
      <w:r>
        <w:rPr>
          <w:sz w:val="20"/>
        </w:rPr>
        <w:t>you</w:t>
      </w:r>
      <w:r>
        <w:rPr>
          <w:spacing w:val="-4"/>
          <w:sz w:val="20"/>
        </w:rPr>
        <w:t xml:space="preserve"> </w:t>
      </w:r>
      <w:r>
        <w:rPr>
          <w:sz w:val="20"/>
        </w:rPr>
        <w:t>consider</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occurrence</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risk</w:t>
      </w:r>
      <w:r>
        <w:rPr>
          <w:spacing w:val="-3"/>
          <w:sz w:val="20"/>
        </w:rPr>
        <w:t xml:space="preserve"> </w:t>
      </w:r>
      <w:r>
        <w:rPr>
          <w:sz w:val="20"/>
        </w:rPr>
        <w:t>which</w:t>
      </w:r>
      <w:r>
        <w:rPr>
          <w:spacing w:val="-4"/>
          <w:sz w:val="20"/>
        </w:rPr>
        <w:t xml:space="preserve"> </w:t>
      </w:r>
      <w:r>
        <w:rPr>
          <w:sz w:val="20"/>
        </w:rPr>
        <w:t>you identify would have a most significant impact in scale on the NCSE and its functions.</w:t>
      </w:r>
    </w:p>
    <w:p w14:paraId="2130A6DF" w14:textId="77777777" w:rsidR="00BD1410" w:rsidRDefault="00BD1410" w:rsidP="00BD1410">
      <w:pPr>
        <w:spacing w:before="159" w:line="242" w:lineRule="auto"/>
        <w:ind w:left="700" w:right="751"/>
        <w:rPr>
          <w:sz w:val="20"/>
        </w:rPr>
      </w:pPr>
      <w:r>
        <w:rPr>
          <w:sz w:val="20"/>
        </w:rPr>
        <w:t>High</w:t>
      </w:r>
      <w:r>
        <w:rPr>
          <w:spacing w:val="-2"/>
          <w:sz w:val="20"/>
        </w:rPr>
        <w:t xml:space="preserve"> </w:t>
      </w:r>
      <w:r>
        <w:rPr>
          <w:b/>
          <w:sz w:val="20"/>
        </w:rPr>
        <w:t>likelihood</w:t>
      </w:r>
      <w:r>
        <w:rPr>
          <w:b/>
          <w:spacing w:val="-3"/>
          <w:sz w:val="20"/>
        </w:rPr>
        <w:t xml:space="preserve"> </w:t>
      </w:r>
      <w:r>
        <w:rPr>
          <w:sz w:val="20"/>
        </w:rPr>
        <w:t>should</w:t>
      </w:r>
      <w:r>
        <w:rPr>
          <w:spacing w:val="-2"/>
          <w:sz w:val="20"/>
        </w:rPr>
        <w:t xml:space="preserve"> </w:t>
      </w:r>
      <w:r>
        <w:rPr>
          <w:sz w:val="20"/>
        </w:rPr>
        <w:t>be</w:t>
      </w:r>
      <w:r>
        <w:rPr>
          <w:spacing w:val="-2"/>
          <w:sz w:val="20"/>
        </w:rPr>
        <w:t xml:space="preserve"> </w:t>
      </w:r>
      <w:r>
        <w:rPr>
          <w:sz w:val="20"/>
        </w:rPr>
        <w:t>selected</w:t>
      </w:r>
      <w:r>
        <w:rPr>
          <w:spacing w:val="-2"/>
          <w:sz w:val="20"/>
        </w:rPr>
        <w:t xml:space="preserve"> </w:t>
      </w:r>
      <w:r>
        <w:rPr>
          <w:sz w:val="20"/>
        </w:rPr>
        <w:t>where</w:t>
      </w:r>
      <w:r>
        <w:rPr>
          <w:spacing w:val="-4"/>
          <w:sz w:val="20"/>
        </w:rPr>
        <w:t xml:space="preserve"> </w:t>
      </w:r>
      <w:r>
        <w:rPr>
          <w:sz w:val="20"/>
        </w:rPr>
        <w:t>you</w:t>
      </w:r>
      <w:r>
        <w:rPr>
          <w:spacing w:val="-4"/>
          <w:sz w:val="20"/>
        </w:rPr>
        <w:t xml:space="preserve"> </w:t>
      </w:r>
      <w:r>
        <w:rPr>
          <w:sz w:val="20"/>
        </w:rPr>
        <w:t>consider</w:t>
      </w:r>
      <w:r>
        <w:rPr>
          <w:spacing w:val="-3"/>
          <w:sz w:val="20"/>
        </w:rPr>
        <w:t xml:space="preserve"> </w:t>
      </w:r>
      <w:r>
        <w:rPr>
          <w:sz w:val="20"/>
        </w:rPr>
        <w:t>that</w:t>
      </w:r>
      <w:r>
        <w:rPr>
          <w:spacing w:val="-2"/>
          <w:sz w:val="20"/>
        </w:rPr>
        <w:t xml:space="preserve"> </w:t>
      </w:r>
      <w:r>
        <w:rPr>
          <w:sz w:val="20"/>
        </w:rPr>
        <w:t>the</w:t>
      </w:r>
      <w:r>
        <w:rPr>
          <w:spacing w:val="-4"/>
          <w:sz w:val="20"/>
        </w:rPr>
        <w:t xml:space="preserve"> </w:t>
      </w:r>
      <w:r>
        <w:rPr>
          <w:sz w:val="20"/>
        </w:rPr>
        <w:t>risk</w:t>
      </w:r>
      <w:r>
        <w:rPr>
          <w:spacing w:val="-3"/>
          <w:sz w:val="20"/>
        </w:rPr>
        <w:t xml:space="preserve"> </w:t>
      </w:r>
      <w:r>
        <w:rPr>
          <w:sz w:val="20"/>
        </w:rPr>
        <w:t>which</w:t>
      </w:r>
      <w:r>
        <w:rPr>
          <w:spacing w:val="-4"/>
          <w:sz w:val="20"/>
        </w:rPr>
        <w:t xml:space="preserve"> </w:t>
      </w:r>
      <w:r>
        <w:rPr>
          <w:sz w:val="20"/>
        </w:rPr>
        <w:t>you</w:t>
      </w:r>
      <w:r>
        <w:rPr>
          <w:spacing w:val="-4"/>
          <w:sz w:val="20"/>
        </w:rPr>
        <w:t xml:space="preserve"> </w:t>
      </w:r>
      <w:r>
        <w:rPr>
          <w:sz w:val="20"/>
        </w:rPr>
        <w:t>identify</w:t>
      </w:r>
      <w:r>
        <w:rPr>
          <w:spacing w:val="-3"/>
          <w:sz w:val="20"/>
        </w:rPr>
        <w:t xml:space="preserve"> </w:t>
      </w:r>
      <w:r>
        <w:rPr>
          <w:sz w:val="20"/>
        </w:rPr>
        <w:t>would</w:t>
      </w:r>
      <w:r>
        <w:rPr>
          <w:spacing w:val="-2"/>
          <w:sz w:val="20"/>
        </w:rPr>
        <w:t xml:space="preserve"> </w:t>
      </w:r>
      <w:r>
        <w:rPr>
          <w:sz w:val="20"/>
        </w:rPr>
        <w:t>have</w:t>
      </w:r>
      <w:r>
        <w:rPr>
          <w:spacing w:val="-4"/>
          <w:sz w:val="20"/>
        </w:rPr>
        <w:t xml:space="preserve"> </w:t>
      </w:r>
      <w:r>
        <w:rPr>
          <w:sz w:val="20"/>
        </w:rPr>
        <w:t>high likelihood of occurring.</w:t>
      </w:r>
    </w:p>
    <w:p w14:paraId="627E8849" w14:textId="77777777" w:rsidR="00BD1410" w:rsidRDefault="00BD1410" w:rsidP="00BD1410">
      <w:pPr>
        <w:spacing w:before="160" w:line="242" w:lineRule="auto"/>
        <w:ind w:left="700" w:right="1918"/>
        <w:rPr>
          <w:sz w:val="20"/>
        </w:rPr>
      </w:pPr>
      <w:r>
        <w:rPr>
          <w:b/>
          <w:sz w:val="20"/>
        </w:rPr>
        <w:t>Ranking</w:t>
      </w:r>
      <w:r>
        <w:rPr>
          <w:b/>
          <w:spacing w:val="-3"/>
          <w:sz w:val="20"/>
        </w:rPr>
        <w:t xml:space="preserve"> </w:t>
      </w:r>
      <w:r>
        <w:rPr>
          <w:sz w:val="20"/>
        </w:rPr>
        <w:t>indicator</w:t>
      </w:r>
      <w:r>
        <w:rPr>
          <w:spacing w:val="-3"/>
          <w:sz w:val="20"/>
        </w:rPr>
        <w:t xml:space="preserve"> </w:t>
      </w:r>
      <w:r>
        <w:rPr>
          <w:sz w:val="20"/>
        </w:rPr>
        <w:t>should</w:t>
      </w:r>
      <w:r>
        <w:rPr>
          <w:spacing w:val="-4"/>
          <w:sz w:val="20"/>
        </w:rPr>
        <w:t xml:space="preserve"> </w:t>
      </w:r>
      <w:r>
        <w:rPr>
          <w:sz w:val="20"/>
        </w:rPr>
        <w:t>be</w:t>
      </w:r>
      <w:r>
        <w:rPr>
          <w:spacing w:val="-4"/>
          <w:sz w:val="20"/>
        </w:rPr>
        <w:t xml:space="preserve"> </w:t>
      </w:r>
      <w:r>
        <w:rPr>
          <w:sz w:val="20"/>
        </w:rPr>
        <w:t>determined</w:t>
      </w:r>
      <w:r>
        <w:rPr>
          <w:spacing w:val="-3"/>
          <w:sz w:val="20"/>
        </w:rPr>
        <w:t xml:space="preserve"> </w:t>
      </w:r>
      <w:r>
        <w:rPr>
          <w:sz w:val="20"/>
        </w:rPr>
        <w:t>based</w:t>
      </w:r>
      <w:r>
        <w:rPr>
          <w:spacing w:val="-4"/>
          <w:sz w:val="20"/>
        </w:rPr>
        <w:t xml:space="preserve"> </w:t>
      </w:r>
      <w:r>
        <w:rPr>
          <w:sz w:val="20"/>
        </w:rPr>
        <w:t>on</w:t>
      </w:r>
      <w:r>
        <w:rPr>
          <w:spacing w:val="-4"/>
          <w:sz w:val="20"/>
        </w:rPr>
        <w:t xml:space="preserve"> </w:t>
      </w:r>
      <w:r>
        <w:rPr>
          <w:sz w:val="20"/>
        </w:rPr>
        <w:t>an assessment</w:t>
      </w:r>
      <w:r>
        <w:rPr>
          <w:spacing w:val="-4"/>
          <w:sz w:val="20"/>
        </w:rPr>
        <w:t xml:space="preserve"> </w:t>
      </w:r>
      <w:r>
        <w:rPr>
          <w:sz w:val="20"/>
        </w:rPr>
        <w:t>of</w:t>
      </w:r>
      <w:r>
        <w:rPr>
          <w:spacing w:val="-3"/>
          <w:sz w:val="20"/>
        </w:rPr>
        <w:t xml:space="preserve"> </w:t>
      </w:r>
      <w:r>
        <w:rPr>
          <w:sz w:val="20"/>
        </w:rPr>
        <w:t>the</w:t>
      </w:r>
      <w:r>
        <w:rPr>
          <w:spacing w:val="-4"/>
          <w:sz w:val="20"/>
        </w:rPr>
        <w:t xml:space="preserve"> </w:t>
      </w:r>
      <w:r>
        <w:rPr>
          <w:sz w:val="20"/>
        </w:rPr>
        <w:t>combination</w:t>
      </w:r>
      <w:r>
        <w:rPr>
          <w:spacing w:val="-3"/>
          <w:sz w:val="20"/>
        </w:rPr>
        <w:t xml:space="preserve"> </w:t>
      </w:r>
      <w:r>
        <w:rPr>
          <w:sz w:val="20"/>
        </w:rPr>
        <w:t>of</w:t>
      </w:r>
      <w:r>
        <w:rPr>
          <w:spacing w:val="-3"/>
          <w:sz w:val="20"/>
        </w:rPr>
        <w:t xml:space="preserve"> </w:t>
      </w:r>
      <w:r>
        <w:rPr>
          <w:sz w:val="20"/>
        </w:rPr>
        <w:t>impact and likelihood</w:t>
      </w:r>
    </w:p>
    <w:p w14:paraId="2B3F391B" w14:textId="77777777" w:rsidR="00BD1410" w:rsidRDefault="00BD1410" w:rsidP="00BD1410">
      <w:pPr>
        <w:pStyle w:val="BodyText"/>
        <w:spacing w:before="8"/>
        <w:rPr>
          <w:sz w:val="20"/>
        </w:rPr>
      </w:pPr>
    </w:p>
    <w:p w14:paraId="337E7975" w14:textId="77777777" w:rsidR="00BD1410" w:rsidRDefault="00BD1410" w:rsidP="00BD1410">
      <w:pPr>
        <w:spacing w:before="1"/>
        <w:ind w:left="700"/>
        <w:rPr>
          <w:sz w:val="20"/>
        </w:rPr>
      </w:pPr>
      <w:r>
        <w:rPr>
          <w:sz w:val="20"/>
        </w:rPr>
        <w:t>Give</w:t>
      </w:r>
      <w:r>
        <w:rPr>
          <w:spacing w:val="-7"/>
          <w:sz w:val="20"/>
        </w:rPr>
        <w:t xml:space="preserve"> </w:t>
      </w:r>
      <w:r>
        <w:rPr>
          <w:sz w:val="20"/>
        </w:rPr>
        <w:t>one</w:t>
      </w:r>
      <w:r>
        <w:rPr>
          <w:spacing w:val="-6"/>
          <w:sz w:val="20"/>
        </w:rPr>
        <w:t xml:space="preserve"> </w:t>
      </w:r>
      <w:r>
        <w:rPr>
          <w:sz w:val="20"/>
        </w:rPr>
        <w:t>indicator</w:t>
      </w:r>
      <w:r>
        <w:rPr>
          <w:spacing w:val="-6"/>
          <w:sz w:val="20"/>
        </w:rPr>
        <w:t xml:space="preserve"> </w:t>
      </w:r>
      <w:r>
        <w:rPr>
          <w:sz w:val="20"/>
        </w:rPr>
        <w:t>under</w:t>
      </w:r>
      <w:r>
        <w:rPr>
          <w:spacing w:val="-4"/>
          <w:sz w:val="20"/>
        </w:rPr>
        <w:t xml:space="preserve"> </w:t>
      </w:r>
      <w:r>
        <w:rPr>
          <w:sz w:val="20"/>
        </w:rPr>
        <w:t>each</w:t>
      </w:r>
      <w:r>
        <w:rPr>
          <w:spacing w:val="-6"/>
          <w:sz w:val="20"/>
        </w:rPr>
        <w:t xml:space="preserve"> </w:t>
      </w:r>
      <w:r>
        <w:rPr>
          <w:sz w:val="20"/>
        </w:rPr>
        <w:t>heading</w:t>
      </w:r>
      <w:r>
        <w:rPr>
          <w:spacing w:val="-7"/>
          <w:sz w:val="20"/>
        </w:rPr>
        <w:t xml:space="preserve"> </w:t>
      </w:r>
      <w:r>
        <w:rPr>
          <w:sz w:val="20"/>
        </w:rPr>
        <w:t>for</w:t>
      </w:r>
      <w:r>
        <w:rPr>
          <w:spacing w:val="-5"/>
          <w:sz w:val="20"/>
        </w:rPr>
        <w:t xml:space="preserve"> </w:t>
      </w:r>
      <w:r>
        <w:rPr>
          <w:sz w:val="20"/>
        </w:rPr>
        <w:t>each</w:t>
      </w:r>
      <w:r>
        <w:rPr>
          <w:spacing w:val="-5"/>
          <w:sz w:val="20"/>
        </w:rPr>
        <w:t xml:space="preserve"> </w:t>
      </w:r>
      <w:r>
        <w:rPr>
          <w:sz w:val="20"/>
        </w:rPr>
        <w:t>identified</w:t>
      </w:r>
      <w:r>
        <w:rPr>
          <w:spacing w:val="-5"/>
          <w:sz w:val="20"/>
        </w:rPr>
        <w:t xml:space="preserve"> </w:t>
      </w:r>
      <w:r>
        <w:rPr>
          <w:spacing w:val="-2"/>
          <w:sz w:val="20"/>
        </w:rPr>
        <w:t>risk.</w:t>
      </w:r>
    </w:p>
    <w:p w14:paraId="5BBBA1F4" w14:textId="77777777" w:rsidR="00BD1410" w:rsidRDefault="00BD1410">
      <w:pPr>
        <w:rPr>
          <w:rFonts w:ascii="Times New Roman" w:hAnsi="Times New Roman"/>
        </w:rPr>
      </w:pPr>
      <w:r>
        <w:rPr>
          <w:rFonts w:ascii="Times New Roman" w:hAnsi="Times New Roman"/>
        </w:rPr>
        <w:br w:type="page"/>
      </w:r>
    </w:p>
    <w:p w14:paraId="6F977178" w14:textId="77777777" w:rsidR="00860ECA" w:rsidRDefault="00860ECA" w:rsidP="00846ED6">
      <w:pPr>
        <w:widowControl w:val="0"/>
        <w:tabs>
          <w:tab w:val="left" w:pos="2046"/>
        </w:tabs>
        <w:autoSpaceDE w:val="0"/>
        <w:autoSpaceDN w:val="0"/>
        <w:spacing w:before="158" w:after="0" w:line="240" w:lineRule="auto"/>
        <w:rPr>
          <w:noProof/>
          <w:sz w:val="4"/>
          <w:lang w:eastAsia="en-IE"/>
        </w:rPr>
      </w:pPr>
    </w:p>
    <w:p w14:paraId="399A7AA8" w14:textId="65AC937C" w:rsidR="00700136" w:rsidRDefault="00700136" w:rsidP="00846ED6">
      <w:pPr>
        <w:widowControl w:val="0"/>
        <w:tabs>
          <w:tab w:val="left" w:pos="2046"/>
        </w:tabs>
        <w:autoSpaceDE w:val="0"/>
        <w:autoSpaceDN w:val="0"/>
        <w:spacing w:before="158" w:after="0" w:line="240" w:lineRule="auto"/>
        <w:rPr>
          <w:rFonts w:ascii="Times New Roman" w:hAnsi="Times New Roman"/>
        </w:rPr>
      </w:pPr>
    </w:p>
    <w:p w14:paraId="08B14D82" w14:textId="3E3AEA0D" w:rsidR="00346BC4" w:rsidRDefault="00346BC4" w:rsidP="00846ED6">
      <w:pPr>
        <w:widowControl w:val="0"/>
        <w:tabs>
          <w:tab w:val="left" w:pos="2046"/>
        </w:tabs>
        <w:autoSpaceDE w:val="0"/>
        <w:autoSpaceDN w:val="0"/>
        <w:spacing w:before="158" w:after="0" w:line="240" w:lineRule="auto"/>
        <w:rPr>
          <w:rFonts w:ascii="Times New Roman" w:hAnsi="Times New Roman"/>
        </w:rPr>
      </w:pPr>
    </w:p>
    <w:p w14:paraId="061FB486" w14:textId="77777777" w:rsidR="00346BC4" w:rsidRPr="0076720E" w:rsidRDefault="00346BC4" w:rsidP="00346BC4">
      <w:pPr>
        <w:pStyle w:val="Heading3"/>
        <w:ind w:right="1172"/>
        <w:rPr>
          <w:rFonts w:ascii="Arial" w:hAnsi="Arial" w:cs="Arial"/>
          <w:i w:val="0"/>
          <w:sz w:val="32"/>
          <w:szCs w:val="32"/>
        </w:rPr>
      </w:pPr>
      <w:r w:rsidRPr="0076720E">
        <w:rPr>
          <w:rFonts w:ascii="Arial" w:hAnsi="Arial" w:cs="Arial"/>
          <w:i w:val="0"/>
          <w:sz w:val="32"/>
          <w:szCs w:val="32"/>
        </w:rPr>
        <w:t>APPENDIX</w:t>
      </w:r>
      <w:r w:rsidRPr="0076720E">
        <w:rPr>
          <w:rFonts w:ascii="Arial" w:hAnsi="Arial" w:cs="Arial"/>
          <w:i w:val="0"/>
          <w:spacing w:val="-10"/>
          <w:sz w:val="32"/>
          <w:szCs w:val="32"/>
        </w:rPr>
        <w:t xml:space="preserve"> </w:t>
      </w:r>
      <w:r w:rsidRPr="0076720E">
        <w:rPr>
          <w:rFonts w:ascii="Arial" w:hAnsi="Arial" w:cs="Arial"/>
          <w:i w:val="0"/>
          <w:sz w:val="32"/>
          <w:szCs w:val="32"/>
        </w:rPr>
        <w:t>12:</w:t>
      </w:r>
      <w:r w:rsidRPr="0076720E">
        <w:rPr>
          <w:rFonts w:ascii="Arial" w:hAnsi="Arial" w:cs="Arial"/>
          <w:i w:val="0"/>
          <w:spacing w:val="-10"/>
          <w:sz w:val="32"/>
          <w:szCs w:val="32"/>
        </w:rPr>
        <w:t xml:space="preserve"> </w:t>
      </w:r>
      <w:r w:rsidRPr="0076720E">
        <w:rPr>
          <w:rFonts w:ascii="Arial" w:hAnsi="Arial" w:cs="Arial"/>
          <w:i w:val="0"/>
          <w:sz w:val="32"/>
          <w:szCs w:val="32"/>
        </w:rPr>
        <w:t>NCSE</w:t>
      </w:r>
      <w:r w:rsidRPr="0076720E">
        <w:rPr>
          <w:rFonts w:ascii="Arial" w:hAnsi="Arial" w:cs="Arial"/>
          <w:i w:val="0"/>
          <w:spacing w:val="-10"/>
          <w:sz w:val="32"/>
          <w:szCs w:val="32"/>
        </w:rPr>
        <w:t xml:space="preserve"> </w:t>
      </w:r>
      <w:r w:rsidRPr="0076720E">
        <w:rPr>
          <w:rFonts w:ascii="Arial" w:hAnsi="Arial" w:cs="Arial"/>
          <w:i w:val="0"/>
          <w:sz w:val="32"/>
          <w:szCs w:val="32"/>
        </w:rPr>
        <w:t>Financial</w:t>
      </w:r>
      <w:r w:rsidRPr="0076720E">
        <w:rPr>
          <w:rFonts w:ascii="Arial" w:hAnsi="Arial" w:cs="Arial"/>
          <w:i w:val="0"/>
          <w:spacing w:val="-10"/>
          <w:sz w:val="32"/>
          <w:szCs w:val="32"/>
        </w:rPr>
        <w:t xml:space="preserve"> </w:t>
      </w:r>
      <w:r w:rsidRPr="0076720E">
        <w:rPr>
          <w:rFonts w:ascii="Arial" w:hAnsi="Arial" w:cs="Arial"/>
          <w:i w:val="0"/>
          <w:sz w:val="32"/>
          <w:szCs w:val="32"/>
        </w:rPr>
        <w:t>Policies</w:t>
      </w:r>
      <w:r w:rsidRPr="0076720E">
        <w:rPr>
          <w:rFonts w:ascii="Arial" w:hAnsi="Arial" w:cs="Arial"/>
          <w:i w:val="0"/>
          <w:spacing w:val="-7"/>
          <w:sz w:val="32"/>
          <w:szCs w:val="32"/>
        </w:rPr>
        <w:t xml:space="preserve"> </w:t>
      </w:r>
      <w:r w:rsidRPr="0076720E">
        <w:rPr>
          <w:rFonts w:ascii="Arial" w:hAnsi="Arial" w:cs="Arial"/>
          <w:i w:val="0"/>
          <w:sz w:val="32"/>
          <w:szCs w:val="32"/>
        </w:rPr>
        <w:t>and</w:t>
      </w:r>
      <w:r w:rsidRPr="0076720E">
        <w:rPr>
          <w:rFonts w:ascii="Arial" w:hAnsi="Arial" w:cs="Arial"/>
          <w:i w:val="0"/>
          <w:spacing w:val="-10"/>
          <w:sz w:val="32"/>
          <w:szCs w:val="32"/>
        </w:rPr>
        <w:t xml:space="preserve"> </w:t>
      </w:r>
      <w:r w:rsidRPr="0076720E">
        <w:rPr>
          <w:rFonts w:ascii="Arial" w:hAnsi="Arial" w:cs="Arial"/>
          <w:i w:val="0"/>
          <w:sz w:val="32"/>
          <w:szCs w:val="32"/>
        </w:rPr>
        <w:t>Procedures</w:t>
      </w:r>
      <w:r w:rsidRPr="0076720E">
        <w:rPr>
          <w:rFonts w:ascii="Arial" w:hAnsi="Arial" w:cs="Arial"/>
          <w:i w:val="0"/>
          <w:spacing w:val="-10"/>
          <w:sz w:val="32"/>
          <w:szCs w:val="32"/>
        </w:rPr>
        <w:t xml:space="preserve"> </w:t>
      </w:r>
      <w:r w:rsidRPr="0076720E">
        <w:rPr>
          <w:rFonts w:ascii="Arial" w:hAnsi="Arial" w:cs="Arial"/>
          <w:i w:val="0"/>
          <w:sz w:val="32"/>
          <w:szCs w:val="32"/>
        </w:rPr>
        <w:t>Manual</w:t>
      </w:r>
      <w:r w:rsidRPr="0076720E">
        <w:rPr>
          <w:rFonts w:ascii="Arial" w:hAnsi="Arial" w:cs="Arial"/>
          <w:i w:val="0"/>
          <w:spacing w:val="-10"/>
          <w:sz w:val="32"/>
          <w:szCs w:val="32"/>
        </w:rPr>
        <w:t xml:space="preserve"> </w:t>
      </w:r>
      <w:r w:rsidRPr="0076720E">
        <w:rPr>
          <w:rFonts w:ascii="Arial" w:hAnsi="Arial" w:cs="Arial"/>
          <w:i w:val="0"/>
          <w:sz w:val="32"/>
          <w:szCs w:val="32"/>
        </w:rPr>
        <w:t>(FPPM)</w:t>
      </w:r>
      <w:r w:rsidRPr="0076720E">
        <w:rPr>
          <w:rFonts w:ascii="Arial" w:hAnsi="Arial" w:cs="Arial"/>
          <w:i w:val="0"/>
          <w:spacing w:val="-10"/>
          <w:sz w:val="32"/>
          <w:szCs w:val="32"/>
        </w:rPr>
        <w:t xml:space="preserve"> </w:t>
      </w:r>
      <w:r w:rsidRPr="0076720E">
        <w:rPr>
          <w:rFonts w:ascii="Arial" w:hAnsi="Arial" w:cs="Arial"/>
          <w:i w:val="0"/>
          <w:spacing w:val="-2"/>
          <w:sz w:val="32"/>
          <w:szCs w:val="32"/>
        </w:rPr>
        <w:t>(2023)</w:t>
      </w:r>
    </w:p>
    <w:p w14:paraId="7531BE00" w14:textId="7E79337E" w:rsidR="00346BC4" w:rsidRDefault="00346BC4" w:rsidP="00846ED6">
      <w:pPr>
        <w:widowControl w:val="0"/>
        <w:tabs>
          <w:tab w:val="left" w:pos="2046"/>
        </w:tabs>
        <w:autoSpaceDE w:val="0"/>
        <w:autoSpaceDN w:val="0"/>
        <w:spacing w:before="158" w:after="0" w:line="240" w:lineRule="auto"/>
        <w:rPr>
          <w:rFonts w:ascii="Times New Roman" w:hAnsi="Times New Roman"/>
        </w:rPr>
      </w:pPr>
    </w:p>
    <w:p w14:paraId="0AB9574C" w14:textId="51A74138" w:rsidR="00346BC4" w:rsidRDefault="00346BC4" w:rsidP="00846ED6">
      <w:pPr>
        <w:widowControl w:val="0"/>
        <w:tabs>
          <w:tab w:val="left" w:pos="2046"/>
        </w:tabs>
        <w:autoSpaceDE w:val="0"/>
        <w:autoSpaceDN w:val="0"/>
        <w:spacing w:before="158" w:after="0" w:line="240" w:lineRule="auto"/>
        <w:rPr>
          <w:rFonts w:ascii="Times New Roman" w:hAnsi="Times New Roman"/>
        </w:rPr>
      </w:pPr>
    </w:p>
    <w:p w14:paraId="4DB695C8" w14:textId="77777777" w:rsidR="00860ECA" w:rsidRDefault="00860ECA" w:rsidP="00860ECA">
      <w:pPr>
        <w:pStyle w:val="Title"/>
        <w:ind w:left="720"/>
        <w:jc w:val="left"/>
        <w:rPr>
          <w:rFonts w:ascii="Arial" w:hAnsi="Arial" w:cs="Arial"/>
          <w:sz w:val="22"/>
          <w:szCs w:val="22"/>
        </w:rPr>
      </w:pPr>
    </w:p>
    <w:p w14:paraId="709CF0F2" w14:textId="77777777" w:rsidR="00860ECA" w:rsidRDefault="00860ECA" w:rsidP="00860ECA">
      <w:pPr>
        <w:pStyle w:val="Title"/>
        <w:rPr>
          <w:rFonts w:ascii="Arial" w:hAnsi="Arial" w:cs="Arial"/>
          <w:sz w:val="22"/>
          <w:szCs w:val="22"/>
        </w:rPr>
      </w:pPr>
    </w:p>
    <w:p w14:paraId="4FD46534" w14:textId="77777777" w:rsidR="00860ECA" w:rsidRDefault="00860ECA" w:rsidP="00860ECA">
      <w:pPr>
        <w:pStyle w:val="Title"/>
        <w:rPr>
          <w:rFonts w:ascii="Arial" w:hAnsi="Arial" w:cs="Arial"/>
          <w:sz w:val="22"/>
          <w:szCs w:val="22"/>
        </w:rPr>
      </w:pPr>
    </w:p>
    <w:p w14:paraId="223B6E4F" w14:textId="77777777" w:rsidR="00860ECA" w:rsidRDefault="00860ECA" w:rsidP="00860ECA">
      <w:pPr>
        <w:pStyle w:val="Title"/>
        <w:rPr>
          <w:rFonts w:ascii="Arial" w:hAnsi="Arial"/>
          <w:sz w:val="22"/>
        </w:rPr>
      </w:pPr>
      <w:r>
        <w:rPr>
          <w:rFonts w:ascii="Arial" w:hAnsi="Arial" w:cs="Arial"/>
          <w:noProof/>
          <w:sz w:val="22"/>
          <w:szCs w:val="22"/>
          <w:lang w:eastAsia="en-IE"/>
        </w:rPr>
        <w:drawing>
          <wp:inline distT="0" distB="0" distL="0" distR="0" wp14:anchorId="6FF01622" wp14:editId="688DFFEC">
            <wp:extent cx="3181350" cy="962025"/>
            <wp:effectExtent l="0" t="0" r="0" b="9525"/>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3181350" cy="962025"/>
                    </a:xfrm>
                    <a:prstGeom prst="rect">
                      <a:avLst/>
                    </a:prstGeom>
                    <a:noFill/>
                    <a:ln>
                      <a:noFill/>
                    </a:ln>
                  </pic:spPr>
                </pic:pic>
              </a:graphicData>
            </a:graphic>
          </wp:inline>
        </w:drawing>
      </w:r>
    </w:p>
    <w:p w14:paraId="5D038E2F" w14:textId="77777777" w:rsidR="00860ECA" w:rsidRDefault="00860ECA" w:rsidP="00860ECA">
      <w:pPr>
        <w:pStyle w:val="Title"/>
        <w:jc w:val="left"/>
        <w:rPr>
          <w:rFonts w:ascii="Arial" w:hAnsi="Arial"/>
          <w:b w:val="0"/>
          <w:sz w:val="56"/>
        </w:rPr>
      </w:pPr>
    </w:p>
    <w:p w14:paraId="6C7297D5" w14:textId="77777777" w:rsidR="00860ECA" w:rsidRDefault="00860ECA" w:rsidP="00860ECA">
      <w:pPr>
        <w:pStyle w:val="Title"/>
        <w:jc w:val="left"/>
        <w:rPr>
          <w:rFonts w:ascii="Arial" w:hAnsi="Arial"/>
          <w:b w:val="0"/>
          <w:sz w:val="56"/>
        </w:rPr>
      </w:pPr>
    </w:p>
    <w:p w14:paraId="0337C2C4" w14:textId="77777777" w:rsidR="00860ECA" w:rsidRPr="00FD4B04" w:rsidRDefault="00860ECA" w:rsidP="00860ECA">
      <w:pPr>
        <w:pStyle w:val="Title"/>
        <w:rPr>
          <w:rFonts w:ascii="Arial" w:hAnsi="Arial"/>
          <w:color w:val="000080"/>
          <w:sz w:val="56"/>
          <w14:shadow w14:blurRad="50800" w14:dist="38100" w14:dir="2700000" w14:sx="100000" w14:sy="100000" w14:kx="0" w14:ky="0" w14:algn="tl">
            <w14:srgbClr w14:val="000000">
              <w14:alpha w14:val="60000"/>
            </w14:srgbClr>
          </w14:shadow>
        </w:rPr>
      </w:pPr>
    </w:p>
    <w:p w14:paraId="0D377A66" w14:textId="77777777" w:rsidR="00860ECA" w:rsidRPr="00FD4B04" w:rsidRDefault="00860ECA" w:rsidP="00860ECA">
      <w:pPr>
        <w:pStyle w:val="Title"/>
        <w:rPr>
          <w:rFonts w:ascii="Arial" w:hAnsi="Arial"/>
          <w:color w:val="000080"/>
          <w:sz w:val="56"/>
          <w14:shadow w14:blurRad="50800" w14:dist="38100" w14:dir="2700000" w14:sx="100000" w14:sy="100000" w14:kx="0" w14:ky="0" w14:algn="tl">
            <w14:srgbClr w14:val="000000">
              <w14:alpha w14:val="60000"/>
            </w14:srgbClr>
          </w14:shadow>
        </w:rPr>
      </w:pPr>
    </w:p>
    <w:p w14:paraId="7A03A129" w14:textId="77777777" w:rsidR="00860ECA" w:rsidRPr="00FD4B04" w:rsidRDefault="00860ECA" w:rsidP="00860ECA">
      <w:pPr>
        <w:pStyle w:val="Title"/>
        <w:rPr>
          <w:rFonts w:ascii="Arial" w:hAnsi="Arial"/>
          <w:color w:val="000080"/>
          <w:sz w:val="56"/>
          <w14:shadow w14:blurRad="50800" w14:dist="38100" w14:dir="2700000" w14:sx="100000" w14:sy="100000" w14:kx="0" w14:ky="0" w14:algn="tl">
            <w14:srgbClr w14:val="000000">
              <w14:alpha w14:val="60000"/>
            </w14:srgbClr>
          </w14:shadow>
        </w:rPr>
      </w:pPr>
    </w:p>
    <w:p w14:paraId="784A95D8" w14:textId="77777777" w:rsidR="00860ECA" w:rsidRPr="00FD4B04" w:rsidRDefault="00860ECA" w:rsidP="00860ECA">
      <w:pPr>
        <w:pStyle w:val="Title"/>
        <w:rPr>
          <w:rFonts w:ascii="Arial" w:hAnsi="Arial"/>
          <w:color w:val="000080"/>
          <w:sz w:val="56"/>
          <w14:shadow w14:blurRad="50800" w14:dist="38100" w14:dir="2700000" w14:sx="100000" w14:sy="100000" w14:kx="0" w14:ky="0" w14:algn="tl">
            <w14:srgbClr w14:val="000000">
              <w14:alpha w14:val="60000"/>
            </w14:srgbClr>
          </w14:shadow>
        </w:rPr>
      </w:pPr>
    </w:p>
    <w:p w14:paraId="60636FEF" w14:textId="77777777" w:rsidR="00860ECA" w:rsidRPr="00FD4B04" w:rsidRDefault="00860ECA" w:rsidP="00860ECA">
      <w:pPr>
        <w:pStyle w:val="Title"/>
        <w:rPr>
          <w:rFonts w:ascii="Arial" w:hAnsi="Arial"/>
          <w:color w:val="000080"/>
          <w:sz w:val="48"/>
          <w14:shadow w14:blurRad="50800" w14:dist="38100" w14:dir="2700000" w14:sx="100000" w14:sy="100000" w14:kx="0" w14:ky="0" w14:algn="tl">
            <w14:srgbClr w14:val="000000">
              <w14:alpha w14:val="60000"/>
            </w14:srgbClr>
          </w14:shadow>
        </w:rPr>
      </w:pPr>
      <w:r w:rsidRPr="00FD4B04">
        <w:rPr>
          <w:rFonts w:ascii="Arial" w:hAnsi="Arial"/>
          <w:color w:val="000080"/>
          <w:sz w:val="48"/>
          <w14:shadow w14:blurRad="50800" w14:dist="38100" w14:dir="2700000" w14:sx="100000" w14:sy="100000" w14:kx="0" w14:ky="0" w14:algn="tl">
            <w14:srgbClr w14:val="000000">
              <w14:alpha w14:val="60000"/>
            </w14:srgbClr>
          </w14:shadow>
        </w:rPr>
        <w:t>FINANCIAL POLICIES AND PROCEDURES MANUAL</w:t>
      </w:r>
    </w:p>
    <w:p w14:paraId="61CA1663" w14:textId="77777777" w:rsidR="00860ECA" w:rsidRPr="00FD4B04" w:rsidRDefault="00860ECA" w:rsidP="00860ECA">
      <w:pPr>
        <w:pStyle w:val="Title"/>
        <w:rPr>
          <w:rFonts w:ascii="Arial" w:hAnsi="Arial"/>
          <w:color w:val="000080"/>
          <w:sz w:val="48"/>
          <w14:shadow w14:blurRad="50800" w14:dist="38100" w14:dir="2700000" w14:sx="100000" w14:sy="100000" w14:kx="0" w14:ky="0" w14:algn="tl">
            <w14:srgbClr w14:val="000000">
              <w14:alpha w14:val="60000"/>
            </w14:srgbClr>
          </w14:shadow>
        </w:rPr>
      </w:pPr>
    </w:p>
    <w:p w14:paraId="784DB944" w14:textId="77777777" w:rsidR="00860ECA" w:rsidRDefault="00860ECA" w:rsidP="00860ECA">
      <w:pPr>
        <w:pStyle w:val="Title"/>
        <w:rPr>
          <w:rFonts w:ascii="Arial" w:hAnsi="Arial"/>
          <w:color w:val="000080"/>
          <w:sz w:val="56"/>
        </w:rPr>
      </w:pPr>
    </w:p>
    <w:p w14:paraId="58C962D5" w14:textId="77777777" w:rsidR="00860ECA" w:rsidRDefault="00860ECA" w:rsidP="00860ECA">
      <w:pPr>
        <w:pStyle w:val="Title"/>
        <w:rPr>
          <w:rFonts w:ascii="Arial" w:hAnsi="Arial"/>
          <w:color w:val="000080"/>
          <w:sz w:val="56"/>
        </w:rPr>
      </w:pPr>
    </w:p>
    <w:p w14:paraId="40E16C68" w14:textId="77777777" w:rsidR="00860ECA" w:rsidRDefault="00860ECA" w:rsidP="00860ECA">
      <w:pPr>
        <w:pStyle w:val="Title"/>
        <w:rPr>
          <w:rFonts w:ascii="Arial" w:hAnsi="Arial"/>
          <w:color w:val="000080"/>
          <w:sz w:val="56"/>
        </w:rPr>
      </w:pPr>
    </w:p>
    <w:p w14:paraId="2308A242" w14:textId="77777777" w:rsidR="00860ECA" w:rsidRDefault="00860ECA" w:rsidP="00860ECA">
      <w:pPr>
        <w:pStyle w:val="Title"/>
        <w:rPr>
          <w:rFonts w:ascii="Arial" w:hAnsi="Arial"/>
          <w:color w:val="000080"/>
          <w:sz w:val="56"/>
        </w:rPr>
      </w:pPr>
    </w:p>
    <w:p w14:paraId="0C96FB62" w14:textId="2587E4ED" w:rsidR="00860ECA" w:rsidRDefault="00860ECA" w:rsidP="00860ECA">
      <w:pPr>
        <w:pStyle w:val="Title"/>
        <w:sectPr w:rsidR="00860ECA" w:rsidSect="00860ECA">
          <w:headerReference w:type="default" r:id="rId190"/>
          <w:footerReference w:type="even" r:id="rId191"/>
          <w:footerReference w:type="default" r:id="rId192"/>
          <w:headerReference w:type="first" r:id="rId193"/>
          <w:footerReference w:type="first" r:id="rId194"/>
          <w:pgSz w:w="11907" w:h="16840"/>
          <w:pgMar w:top="1140" w:right="1140" w:bottom="1140" w:left="1140" w:header="720" w:footer="720" w:gutter="0"/>
          <w:cols w:space="720"/>
          <w:titlePg/>
          <w:docGrid w:linePitch="272"/>
        </w:sectPr>
      </w:pPr>
      <w:r>
        <w:rPr>
          <w:rFonts w:ascii="Arial" w:hAnsi="Arial"/>
          <w:sz w:val="36"/>
        </w:rPr>
        <w:t>2023</w:t>
      </w:r>
    </w:p>
    <w:p w14:paraId="1736A45D" w14:textId="77777777" w:rsidR="00860ECA" w:rsidRDefault="00860ECA" w:rsidP="00860ECA"/>
    <w:p w14:paraId="264C3B62" w14:textId="77777777" w:rsidR="00860ECA" w:rsidRPr="00FD4B04" w:rsidRDefault="00860ECA" w:rsidP="00860ECA">
      <w:pPr>
        <w:pStyle w:val="Heading4"/>
        <w:spacing w:line="360" w:lineRule="auto"/>
        <w:ind w:left="1080"/>
        <w:rPr>
          <w14:shadow w14:blurRad="50800" w14:dist="38100" w14:dir="2700000" w14:sx="100000" w14:sy="100000" w14:kx="0" w14:ky="0" w14:algn="tl">
            <w14:srgbClr w14:val="000000">
              <w14:alpha w14:val="60000"/>
            </w14:srgbClr>
          </w14:shadow>
        </w:rPr>
      </w:pPr>
      <w:r w:rsidRPr="00FD4B04">
        <w:rPr>
          <w14:shadow w14:blurRad="50800" w14:dist="38100" w14:dir="2700000" w14:sx="100000" w14:sy="100000" w14:kx="0" w14:ky="0" w14:algn="tl">
            <w14:srgbClr w14:val="000000">
              <w14:alpha w14:val="60000"/>
            </w14:srgbClr>
          </w14:shadow>
        </w:rPr>
        <w:t>CONTENTS</w:t>
      </w:r>
    </w:p>
    <w:p w14:paraId="558EEFE6" w14:textId="77777777" w:rsidR="00860ECA" w:rsidRDefault="00860ECA" w:rsidP="00860ECA">
      <w:pPr>
        <w:pStyle w:val="TOC1"/>
        <w:rPr>
          <w:rFonts w:asciiTheme="minorHAnsi" w:eastAsiaTheme="minorEastAsia" w:hAnsiTheme="minorHAnsi" w:cstheme="minorBidi"/>
          <w:b/>
          <w:sz w:val="22"/>
          <w:szCs w:val="22"/>
          <w:lang w:val="en-IE" w:eastAsia="en-IE"/>
        </w:rPr>
      </w:pPr>
      <w:r>
        <w:fldChar w:fldCharType="begin"/>
      </w:r>
      <w:r>
        <w:instrText xml:space="preserve"> TOC \o "1-2" \h \z \u </w:instrText>
      </w:r>
      <w:r>
        <w:fldChar w:fldCharType="separate"/>
      </w:r>
      <w:hyperlink w:anchor="_Toc127545795" w:history="1">
        <w:r w:rsidRPr="00B02446">
          <w:rPr>
            <w:rStyle w:val="Hyperlink"/>
          </w:rPr>
          <w:t>1.</w:t>
        </w:r>
        <w:r>
          <w:rPr>
            <w:rFonts w:asciiTheme="minorHAnsi" w:eastAsiaTheme="minorEastAsia" w:hAnsiTheme="minorHAnsi" w:cstheme="minorBidi"/>
            <w:sz w:val="22"/>
            <w:szCs w:val="22"/>
            <w:lang w:val="en-IE" w:eastAsia="en-IE"/>
          </w:rPr>
          <w:tab/>
        </w:r>
        <w:r w:rsidRPr="00B02446">
          <w:rPr>
            <w:rStyle w:val="Hyperlink"/>
          </w:rPr>
          <w:t>INTRODUCTION</w:t>
        </w:r>
        <w:r>
          <w:rPr>
            <w:webHidden/>
          </w:rPr>
          <w:tab/>
        </w:r>
        <w:r>
          <w:rPr>
            <w:webHidden/>
          </w:rPr>
          <w:fldChar w:fldCharType="begin"/>
        </w:r>
        <w:r>
          <w:rPr>
            <w:webHidden/>
          </w:rPr>
          <w:instrText xml:space="preserve"> PAGEREF _Toc127545795 \h </w:instrText>
        </w:r>
        <w:r>
          <w:rPr>
            <w:webHidden/>
          </w:rPr>
        </w:r>
        <w:r>
          <w:rPr>
            <w:webHidden/>
          </w:rPr>
          <w:fldChar w:fldCharType="separate"/>
        </w:r>
        <w:r>
          <w:rPr>
            <w:webHidden/>
          </w:rPr>
          <w:t>1</w:t>
        </w:r>
        <w:r>
          <w:rPr>
            <w:webHidden/>
          </w:rPr>
          <w:fldChar w:fldCharType="end"/>
        </w:r>
      </w:hyperlink>
    </w:p>
    <w:p w14:paraId="67962777" w14:textId="77777777" w:rsidR="00860ECA" w:rsidRDefault="00860ECA" w:rsidP="00860ECA">
      <w:pPr>
        <w:pStyle w:val="TOC2"/>
        <w:rPr>
          <w:rFonts w:asciiTheme="minorHAnsi" w:eastAsiaTheme="minorEastAsia" w:hAnsiTheme="minorHAnsi"/>
          <w:noProof/>
          <w:sz w:val="22"/>
          <w:lang w:eastAsia="en-IE"/>
        </w:rPr>
      </w:pPr>
      <w:hyperlink w:anchor="_Toc127545796" w:history="1">
        <w:r w:rsidRPr="00B02446">
          <w:rPr>
            <w:rStyle w:val="Hyperlink"/>
            <w:noProof/>
          </w:rPr>
          <w:t>1.1.</w:t>
        </w:r>
        <w:r>
          <w:rPr>
            <w:rFonts w:asciiTheme="minorHAnsi" w:eastAsiaTheme="minorEastAsia" w:hAnsiTheme="minorHAnsi"/>
            <w:noProof/>
            <w:sz w:val="22"/>
            <w:lang w:eastAsia="en-IE"/>
          </w:rPr>
          <w:tab/>
        </w:r>
        <w:r w:rsidRPr="00B02446">
          <w:rPr>
            <w:rStyle w:val="Hyperlink"/>
            <w:noProof/>
          </w:rPr>
          <w:t>Purpose of this document</w:t>
        </w:r>
        <w:r>
          <w:rPr>
            <w:noProof/>
            <w:webHidden/>
          </w:rPr>
          <w:tab/>
        </w:r>
        <w:r>
          <w:rPr>
            <w:noProof/>
            <w:webHidden/>
          </w:rPr>
          <w:fldChar w:fldCharType="begin"/>
        </w:r>
        <w:r>
          <w:rPr>
            <w:noProof/>
            <w:webHidden/>
          </w:rPr>
          <w:instrText xml:space="preserve"> PAGEREF _Toc127545796 \h </w:instrText>
        </w:r>
        <w:r>
          <w:rPr>
            <w:noProof/>
            <w:webHidden/>
          </w:rPr>
        </w:r>
        <w:r>
          <w:rPr>
            <w:noProof/>
            <w:webHidden/>
          </w:rPr>
          <w:fldChar w:fldCharType="separate"/>
        </w:r>
        <w:r>
          <w:rPr>
            <w:noProof/>
            <w:webHidden/>
          </w:rPr>
          <w:t>1</w:t>
        </w:r>
        <w:r>
          <w:rPr>
            <w:noProof/>
            <w:webHidden/>
          </w:rPr>
          <w:fldChar w:fldCharType="end"/>
        </w:r>
      </w:hyperlink>
    </w:p>
    <w:p w14:paraId="0674E311" w14:textId="77777777" w:rsidR="00860ECA" w:rsidRDefault="00860ECA" w:rsidP="00860ECA">
      <w:pPr>
        <w:pStyle w:val="TOC2"/>
        <w:rPr>
          <w:rFonts w:asciiTheme="minorHAnsi" w:eastAsiaTheme="minorEastAsia" w:hAnsiTheme="minorHAnsi"/>
          <w:noProof/>
          <w:sz w:val="22"/>
          <w:lang w:eastAsia="en-IE"/>
        </w:rPr>
      </w:pPr>
      <w:hyperlink w:anchor="_Toc127545797" w:history="1">
        <w:r w:rsidRPr="00B02446">
          <w:rPr>
            <w:rStyle w:val="Hyperlink"/>
            <w:noProof/>
          </w:rPr>
          <w:t>1.2.</w:t>
        </w:r>
        <w:r>
          <w:rPr>
            <w:rFonts w:asciiTheme="minorHAnsi" w:eastAsiaTheme="minorEastAsia" w:hAnsiTheme="minorHAnsi"/>
            <w:noProof/>
            <w:sz w:val="22"/>
            <w:lang w:eastAsia="en-IE"/>
          </w:rPr>
          <w:tab/>
        </w:r>
        <w:r w:rsidRPr="00B02446">
          <w:rPr>
            <w:rStyle w:val="Hyperlink"/>
            <w:noProof/>
          </w:rPr>
          <w:t>Legislative Background</w:t>
        </w:r>
        <w:r>
          <w:rPr>
            <w:noProof/>
            <w:webHidden/>
          </w:rPr>
          <w:tab/>
        </w:r>
        <w:r>
          <w:rPr>
            <w:noProof/>
            <w:webHidden/>
          </w:rPr>
          <w:fldChar w:fldCharType="begin"/>
        </w:r>
        <w:r>
          <w:rPr>
            <w:noProof/>
            <w:webHidden/>
          </w:rPr>
          <w:instrText xml:space="preserve"> PAGEREF _Toc127545797 \h </w:instrText>
        </w:r>
        <w:r>
          <w:rPr>
            <w:noProof/>
            <w:webHidden/>
          </w:rPr>
        </w:r>
        <w:r>
          <w:rPr>
            <w:noProof/>
            <w:webHidden/>
          </w:rPr>
          <w:fldChar w:fldCharType="separate"/>
        </w:r>
        <w:r>
          <w:rPr>
            <w:noProof/>
            <w:webHidden/>
          </w:rPr>
          <w:t>1</w:t>
        </w:r>
        <w:r>
          <w:rPr>
            <w:noProof/>
            <w:webHidden/>
          </w:rPr>
          <w:fldChar w:fldCharType="end"/>
        </w:r>
      </w:hyperlink>
    </w:p>
    <w:p w14:paraId="4D37A6B1" w14:textId="77777777" w:rsidR="00860ECA" w:rsidRDefault="00860ECA" w:rsidP="00860ECA">
      <w:pPr>
        <w:pStyle w:val="TOC2"/>
        <w:rPr>
          <w:rFonts w:asciiTheme="minorHAnsi" w:eastAsiaTheme="minorEastAsia" w:hAnsiTheme="minorHAnsi"/>
          <w:noProof/>
          <w:sz w:val="22"/>
          <w:lang w:eastAsia="en-IE"/>
        </w:rPr>
      </w:pPr>
      <w:hyperlink w:anchor="_Toc127545798" w:history="1">
        <w:r w:rsidRPr="00B02446">
          <w:rPr>
            <w:rStyle w:val="Hyperlink"/>
            <w:noProof/>
          </w:rPr>
          <w:t>1.3.</w:t>
        </w:r>
        <w:r>
          <w:rPr>
            <w:rFonts w:asciiTheme="minorHAnsi" w:eastAsiaTheme="minorEastAsia" w:hAnsiTheme="minorHAnsi"/>
            <w:noProof/>
            <w:sz w:val="22"/>
            <w:lang w:eastAsia="en-IE"/>
          </w:rPr>
          <w:tab/>
        </w:r>
        <w:r w:rsidRPr="00B02446">
          <w:rPr>
            <w:rStyle w:val="Hyperlink"/>
            <w:noProof/>
          </w:rPr>
          <w:t>Expansion of the NCSE</w:t>
        </w:r>
        <w:r>
          <w:rPr>
            <w:noProof/>
            <w:webHidden/>
          </w:rPr>
          <w:tab/>
        </w:r>
        <w:r>
          <w:rPr>
            <w:noProof/>
            <w:webHidden/>
          </w:rPr>
          <w:fldChar w:fldCharType="begin"/>
        </w:r>
        <w:r>
          <w:rPr>
            <w:noProof/>
            <w:webHidden/>
          </w:rPr>
          <w:instrText xml:space="preserve"> PAGEREF _Toc127545798 \h </w:instrText>
        </w:r>
        <w:r>
          <w:rPr>
            <w:noProof/>
            <w:webHidden/>
          </w:rPr>
        </w:r>
        <w:r>
          <w:rPr>
            <w:noProof/>
            <w:webHidden/>
          </w:rPr>
          <w:fldChar w:fldCharType="separate"/>
        </w:r>
        <w:r>
          <w:rPr>
            <w:noProof/>
            <w:webHidden/>
          </w:rPr>
          <w:t>1</w:t>
        </w:r>
        <w:r>
          <w:rPr>
            <w:noProof/>
            <w:webHidden/>
          </w:rPr>
          <w:fldChar w:fldCharType="end"/>
        </w:r>
      </w:hyperlink>
    </w:p>
    <w:p w14:paraId="6B02B1E2" w14:textId="77777777" w:rsidR="00860ECA" w:rsidRDefault="00860ECA" w:rsidP="00860ECA">
      <w:pPr>
        <w:pStyle w:val="TOC2"/>
        <w:rPr>
          <w:rFonts w:asciiTheme="minorHAnsi" w:eastAsiaTheme="minorEastAsia" w:hAnsiTheme="minorHAnsi"/>
          <w:noProof/>
          <w:sz w:val="22"/>
          <w:lang w:eastAsia="en-IE"/>
        </w:rPr>
      </w:pPr>
      <w:hyperlink w:anchor="_Toc127545799" w:history="1">
        <w:r w:rsidRPr="00B02446">
          <w:rPr>
            <w:rStyle w:val="Hyperlink"/>
            <w:noProof/>
          </w:rPr>
          <w:t>1.4.</w:t>
        </w:r>
        <w:r>
          <w:rPr>
            <w:rFonts w:asciiTheme="minorHAnsi" w:eastAsiaTheme="minorEastAsia" w:hAnsiTheme="minorHAnsi"/>
            <w:noProof/>
            <w:sz w:val="22"/>
            <w:lang w:eastAsia="en-IE"/>
          </w:rPr>
          <w:tab/>
        </w:r>
        <w:r w:rsidRPr="00B02446">
          <w:rPr>
            <w:rStyle w:val="Hyperlink"/>
            <w:noProof/>
          </w:rPr>
          <w:t>NCSE Financial System and Budgets</w:t>
        </w:r>
        <w:r>
          <w:rPr>
            <w:noProof/>
            <w:webHidden/>
          </w:rPr>
          <w:tab/>
        </w:r>
        <w:r>
          <w:rPr>
            <w:noProof/>
            <w:webHidden/>
          </w:rPr>
          <w:fldChar w:fldCharType="begin"/>
        </w:r>
        <w:r>
          <w:rPr>
            <w:noProof/>
            <w:webHidden/>
          </w:rPr>
          <w:instrText xml:space="preserve"> PAGEREF _Toc127545799 \h </w:instrText>
        </w:r>
        <w:r>
          <w:rPr>
            <w:noProof/>
            <w:webHidden/>
          </w:rPr>
        </w:r>
        <w:r>
          <w:rPr>
            <w:noProof/>
            <w:webHidden/>
          </w:rPr>
          <w:fldChar w:fldCharType="separate"/>
        </w:r>
        <w:r>
          <w:rPr>
            <w:noProof/>
            <w:webHidden/>
          </w:rPr>
          <w:t>2</w:t>
        </w:r>
        <w:r>
          <w:rPr>
            <w:noProof/>
            <w:webHidden/>
          </w:rPr>
          <w:fldChar w:fldCharType="end"/>
        </w:r>
      </w:hyperlink>
    </w:p>
    <w:p w14:paraId="616F2648" w14:textId="77777777" w:rsidR="00860ECA" w:rsidRDefault="00860ECA" w:rsidP="00860ECA">
      <w:pPr>
        <w:pStyle w:val="TOC1"/>
        <w:rPr>
          <w:rFonts w:asciiTheme="minorHAnsi" w:eastAsiaTheme="minorEastAsia" w:hAnsiTheme="minorHAnsi" w:cstheme="minorBidi"/>
          <w:b/>
          <w:sz w:val="22"/>
          <w:szCs w:val="22"/>
          <w:lang w:val="en-IE" w:eastAsia="en-IE"/>
        </w:rPr>
      </w:pPr>
      <w:hyperlink w:anchor="_Toc127545800" w:history="1">
        <w:r w:rsidRPr="00B02446">
          <w:rPr>
            <w:rStyle w:val="Hyperlink"/>
          </w:rPr>
          <w:t>2.</w:t>
        </w:r>
        <w:r>
          <w:rPr>
            <w:rFonts w:asciiTheme="minorHAnsi" w:eastAsiaTheme="minorEastAsia" w:hAnsiTheme="minorHAnsi" w:cstheme="minorBidi"/>
            <w:sz w:val="22"/>
            <w:szCs w:val="22"/>
            <w:lang w:val="en-IE" w:eastAsia="en-IE"/>
          </w:rPr>
          <w:tab/>
        </w:r>
        <w:r w:rsidRPr="00B02446">
          <w:rPr>
            <w:rStyle w:val="Hyperlink"/>
          </w:rPr>
          <w:t>INCOME</w:t>
        </w:r>
        <w:r>
          <w:rPr>
            <w:webHidden/>
          </w:rPr>
          <w:tab/>
        </w:r>
        <w:r>
          <w:rPr>
            <w:webHidden/>
          </w:rPr>
          <w:fldChar w:fldCharType="begin"/>
        </w:r>
        <w:r>
          <w:rPr>
            <w:webHidden/>
          </w:rPr>
          <w:instrText xml:space="preserve"> PAGEREF _Toc127545800 \h </w:instrText>
        </w:r>
        <w:r>
          <w:rPr>
            <w:webHidden/>
          </w:rPr>
        </w:r>
        <w:r>
          <w:rPr>
            <w:webHidden/>
          </w:rPr>
          <w:fldChar w:fldCharType="separate"/>
        </w:r>
        <w:r>
          <w:rPr>
            <w:webHidden/>
          </w:rPr>
          <w:t>3</w:t>
        </w:r>
        <w:r>
          <w:rPr>
            <w:webHidden/>
          </w:rPr>
          <w:fldChar w:fldCharType="end"/>
        </w:r>
      </w:hyperlink>
    </w:p>
    <w:p w14:paraId="001C89AD" w14:textId="77777777" w:rsidR="00860ECA" w:rsidRDefault="00860ECA" w:rsidP="00860ECA">
      <w:pPr>
        <w:pStyle w:val="TOC2"/>
        <w:rPr>
          <w:rFonts w:asciiTheme="minorHAnsi" w:eastAsiaTheme="minorEastAsia" w:hAnsiTheme="minorHAnsi"/>
          <w:noProof/>
          <w:sz w:val="22"/>
          <w:lang w:eastAsia="en-IE"/>
        </w:rPr>
      </w:pPr>
      <w:hyperlink w:anchor="_Toc127545801" w:history="1">
        <w:r w:rsidRPr="00B02446">
          <w:rPr>
            <w:rStyle w:val="Hyperlink"/>
            <w:rFonts w:cs="Arial"/>
            <w:noProof/>
          </w:rPr>
          <w:t>2.1.</w:t>
        </w:r>
        <w:r>
          <w:rPr>
            <w:rFonts w:asciiTheme="minorHAnsi" w:eastAsiaTheme="minorEastAsia" w:hAnsiTheme="minorHAnsi"/>
            <w:noProof/>
            <w:sz w:val="22"/>
            <w:lang w:eastAsia="en-IE"/>
          </w:rPr>
          <w:tab/>
        </w:r>
        <w:r w:rsidRPr="00B02446">
          <w:rPr>
            <w:rStyle w:val="Hyperlink"/>
            <w:noProof/>
          </w:rPr>
          <w:t>Policy Statement</w:t>
        </w:r>
        <w:r>
          <w:rPr>
            <w:noProof/>
            <w:webHidden/>
          </w:rPr>
          <w:tab/>
        </w:r>
        <w:r>
          <w:rPr>
            <w:noProof/>
            <w:webHidden/>
          </w:rPr>
          <w:fldChar w:fldCharType="begin"/>
        </w:r>
        <w:r>
          <w:rPr>
            <w:noProof/>
            <w:webHidden/>
          </w:rPr>
          <w:instrText xml:space="preserve"> PAGEREF _Toc127545801 \h </w:instrText>
        </w:r>
        <w:r>
          <w:rPr>
            <w:noProof/>
            <w:webHidden/>
          </w:rPr>
        </w:r>
        <w:r>
          <w:rPr>
            <w:noProof/>
            <w:webHidden/>
          </w:rPr>
          <w:fldChar w:fldCharType="separate"/>
        </w:r>
        <w:r>
          <w:rPr>
            <w:noProof/>
            <w:webHidden/>
          </w:rPr>
          <w:t>3</w:t>
        </w:r>
        <w:r>
          <w:rPr>
            <w:noProof/>
            <w:webHidden/>
          </w:rPr>
          <w:fldChar w:fldCharType="end"/>
        </w:r>
      </w:hyperlink>
    </w:p>
    <w:p w14:paraId="61DA6C71" w14:textId="77777777" w:rsidR="00860ECA" w:rsidRDefault="00860ECA" w:rsidP="00860ECA">
      <w:pPr>
        <w:pStyle w:val="TOC2"/>
        <w:rPr>
          <w:rFonts w:asciiTheme="minorHAnsi" w:eastAsiaTheme="minorEastAsia" w:hAnsiTheme="minorHAnsi"/>
          <w:noProof/>
          <w:sz w:val="22"/>
          <w:lang w:eastAsia="en-IE"/>
        </w:rPr>
      </w:pPr>
      <w:hyperlink w:anchor="_Toc127545802" w:history="1">
        <w:r w:rsidRPr="00B02446">
          <w:rPr>
            <w:rStyle w:val="Hyperlink"/>
            <w:noProof/>
          </w:rPr>
          <w:t>2.2.</w:t>
        </w:r>
        <w:r>
          <w:rPr>
            <w:rFonts w:asciiTheme="minorHAnsi" w:eastAsiaTheme="minorEastAsia" w:hAnsiTheme="minorHAnsi"/>
            <w:noProof/>
            <w:sz w:val="22"/>
            <w:lang w:eastAsia="en-IE"/>
          </w:rPr>
          <w:tab/>
        </w:r>
        <w:r w:rsidRPr="00B02446">
          <w:rPr>
            <w:rStyle w:val="Hyperlink"/>
            <w:noProof/>
          </w:rPr>
          <w:t>Legal &amp; Policy Framework</w:t>
        </w:r>
        <w:r>
          <w:rPr>
            <w:noProof/>
            <w:webHidden/>
          </w:rPr>
          <w:tab/>
        </w:r>
        <w:r>
          <w:rPr>
            <w:noProof/>
            <w:webHidden/>
          </w:rPr>
          <w:fldChar w:fldCharType="begin"/>
        </w:r>
        <w:r>
          <w:rPr>
            <w:noProof/>
            <w:webHidden/>
          </w:rPr>
          <w:instrText xml:space="preserve"> PAGEREF _Toc127545802 \h </w:instrText>
        </w:r>
        <w:r>
          <w:rPr>
            <w:noProof/>
            <w:webHidden/>
          </w:rPr>
        </w:r>
        <w:r>
          <w:rPr>
            <w:noProof/>
            <w:webHidden/>
          </w:rPr>
          <w:fldChar w:fldCharType="separate"/>
        </w:r>
        <w:r>
          <w:rPr>
            <w:noProof/>
            <w:webHidden/>
          </w:rPr>
          <w:t>3</w:t>
        </w:r>
        <w:r>
          <w:rPr>
            <w:noProof/>
            <w:webHidden/>
          </w:rPr>
          <w:fldChar w:fldCharType="end"/>
        </w:r>
      </w:hyperlink>
    </w:p>
    <w:p w14:paraId="137F068B" w14:textId="77777777" w:rsidR="00860ECA" w:rsidRDefault="00860ECA" w:rsidP="00860ECA">
      <w:pPr>
        <w:pStyle w:val="TOC2"/>
        <w:rPr>
          <w:rFonts w:asciiTheme="minorHAnsi" w:eastAsiaTheme="minorEastAsia" w:hAnsiTheme="minorHAnsi"/>
          <w:noProof/>
          <w:sz w:val="22"/>
          <w:lang w:eastAsia="en-IE"/>
        </w:rPr>
      </w:pPr>
      <w:hyperlink w:anchor="_Toc127545803" w:history="1">
        <w:r w:rsidRPr="00B02446">
          <w:rPr>
            <w:rStyle w:val="Hyperlink"/>
            <w:noProof/>
          </w:rPr>
          <w:t>2.3.</w:t>
        </w:r>
        <w:r>
          <w:rPr>
            <w:rFonts w:asciiTheme="minorHAnsi" w:eastAsiaTheme="minorEastAsia" w:hAnsiTheme="minorHAnsi"/>
            <w:noProof/>
            <w:sz w:val="22"/>
            <w:lang w:eastAsia="en-IE"/>
          </w:rPr>
          <w:tab/>
        </w:r>
        <w:r w:rsidRPr="00B02446">
          <w:rPr>
            <w:rStyle w:val="Hyperlink"/>
            <w:noProof/>
          </w:rPr>
          <w:t>Procedures</w:t>
        </w:r>
        <w:r>
          <w:rPr>
            <w:noProof/>
            <w:webHidden/>
          </w:rPr>
          <w:tab/>
        </w:r>
        <w:r>
          <w:rPr>
            <w:noProof/>
            <w:webHidden/>
          </w:rPr>
          <w:fldChar w:fldCharType="begin"/>
        </w:r>
        <w:r>
          <w:rPr>
            <w:noProof/>
            <w:webHidden/>
          </w:rPr>
          <w:instrText xml:space="preserve"> PAGEREF _Toc127545803 \h </w:instrText>
        </w:r>
        <w:r>
          <w:rPr>
            <w:noProof/>
            <w:webHidden/>
          </w:rPr>
        </w:r>
        <w:r>
          <w:rPr>
            <w:noProof/>
            <w:webHidden/>
          </w:rPr>
          <w:fldChar w:fldCharType="separate"/>
        </w:r>
        <w:r>
          <w:rPr>
            <w:noProof/>
            <w:webHidden/>
          </w:rPr>
          <w:t>3</w:t>
        </w:r>
        <w:r>
          <w:rPr>
            <w:noProof/>
            <w:webHidden/>
          </w:rPr>
          <w:fldChar w:fldCharType="end"/>
        </w:r>
      </w:hyperlink>
    </w:p>
    <w:p w14:paraId="0B2ABC0B" w14:textId="77777777" w:rsidR="00860ECA" w:rsidRDefault="00860ECA" w:rsidP="00860ECA">
      <w:pPr>
        <w:pStyle w:val="TOC2"/>
        <w:rPr>
          <w:rFonts w:asciiTheme="minorHAnsi" w:eastAsiaTheme="minorEastAsia" w:hAnsiTheme="minorHAnsi"/>
          <w:noProof/>
          <w:sz w:val="22"/>
          <w:lang w:eastAsia="en-IE"/>
        </w:rPr>
      </w:pPr>
      <w:hyperlink w:anchor="_Toc127545804" w:history="1">
        <w:r w:rsidRPr="00B02446">
          <w:rPr>
            <w:rStyle w:val="Hyperlink"/>
            <w:noProof/>
          </w:rPr>
          <w:t>2.4.</w:t>
        </w:r>
        <w:r>
          <w:rPr>
            <w:rFonts w:asciiTheme="minorHAnsi" w:eastAsiaTheme="minorEastAsia" w:hAnsiTheme="minorHAnsi"/>
            <w:noProof/>
            <w:sz w:val="22"/>
            <w:lang w:eastAsia="en-IE"/>
          </w:rPr>
          <w:tab/>
        </w:r>
        <w:r w:rsidRPr="00B02446">
          <w:rPr>
            <w:rStyle w:val="Hyperlink"/>
            <w:noProof/>
          </w:rPr>
          <w:t>Responsibility and Approval</w:t>
        </w:r>
        <w:r>
          <w:rPr>
            <w:noProof/>
            <w:webHidden/>
          </w:rPr>
          <w:tab/>
        </w:r>
        <w:r>
          <w:rPr>
            <w:noProof/>
            <w:webHidden/>
          </w:rPr>
          <w:fldChar w:fldCharType="begin"/>
        </w:r>
        <w:r>
          <w:rPr>
            <w:noProof/>
            <w:webHidden/>
          </w:rPr>
          <w:instrText xml:space="preserve"> PAGEREF _Toc127545804 \h </w:instrText>
        </w:r>
        <w:r>
          <w:rPr>
            <w:noProof/>
            <w:webHidden/>
          </w:rPr>
        </w:r>
        <w:r>
          <w:rPr>
            <w:noProof/>
            <w:webHidden/>
          </w:rPr>
          <w:fldChar w:fldCharType="separate"/>
        </w:r>
        <w:r>
          <w:rPr>
            <w:noProof/>
            <w:webHidden/>
          </w:rPr>
          <w:t>4</w:t>
        </w:r>
        <w:r>
          <w:rPr>
            <w:noProof/>
            <w:webHidden/>
          </w:rPr>
          <w:fldChar w:fldCharType="end"/>
        </w:r>
      </w:hyperlink>
    </w:p>
    <w:p w14:paraId="017CB8A8" w14:textId="77777777" w:rsidR="00860ECA" w:rsidRDefault="00860ECA" w:rsidP="00860ECA">
      <w:pPr>
        <w:pStyle w:val="TOC1"/>
        <w:rPr>
          <w:rFonts w:asciiTheme="minorHAnsi" w:eastAsiaTheme="minorEastAsia" w:hAnsiTheme="minorHAnsi" w:cstheme="minorBidi"/>
          <w:b/>
          <w:sz w:val="22"/>
          <w:szCs w:val="22"/>
          <w:lang w:val="en-IE" w:eastAsia="en-IE"/>
        </w:rPr>
      </w:pPr>
      <w:hyperlink w:anchor="_Toc127545805" w:history="1">
        <w:r w:rsidRPr="00B02446">
          <w:rPr>
            <w:rStyle w:val="Hyperlink"/>
          </w:rPr>
          <w:t>3.</w:t>
        </w:r>
        <w:r>
          <w:rPr>
            <w:rFonts w:asciiTheme="minorHAnsi" w:eastAsiaTheme="minorEastAsia" w:hAnsiTheme="minorHAnsi" w:cstheme="minorBidi"/>
            <w:sz w:val="22"/>
            <w:szCs w:val="22"/>
            <w:lang w:val="en-IE" w:eastAsia="en-IE"/>
          </w:rPr>
          <w:tab/>
        </w:r>
        <w:r w:rsidRPr="00B02446">
          <w:rPr>
            <w:rStyle w:val="Hyperlink"/>
          </w:rPr>
          <w:t>PURCHASES AND PROCUREMENT</w:t>
        </w:r>
        <w:r>
          <w:rPr>
            <w:webHidden/>
          </w:rPr>
          <w:tab/>
        </w:r>
        <w:r>
          <w:rPr>
            <w:webHidden/>
          </w:rPr>
          <w:fldChar w:fldCharType="begin"/>
        </w:r>
        <w:r>
          <w:rPr>
            <w:webHidden/>
          </w:rPr>
          <w:instrText xml:space="preserve"> PAGEREF _Toc127545805 \h </w:instrText>
        </w:r>
        <w:r>
          <w:rPr>
            <w:webHidden/>
          </w:rPr>
        </w:r>
        <w:r>
          <w:rPr>
            <w:webHidden/>
          </w:rPr>
          <w:fldChar w:fldCharType="separate"/>
        </w:r>
        <w:r>
          <w:rPr>
            <w:webHidden/>
          </w:rPr>
          <w:t>5</w:t>
        </w:r>
        <w:r>
          <w:rPr>
            <w:webHidden/>
          </w:rPr>
          <w:fldChar w:fldCharType="end"/>
        </w:r>
      </w:hyperlink>
    </w:p>
    <w:p w14:paraId="28C4C386" w14:textId="77777777" w:rsidR="00860ECA" w:rsidRDefault="00860ECA" w:rsidP="00860ECA">
      <w:pPr>
        <w:pStyle w:val="TOC2"/>
        <w:rPr>
          <w:rFonts w:asciiTheme="minorHAnsi" w:eastAsiaTheme="minorEastAsia" w:hAnsiTheme="minorHAnsi"/>
          <w:noProof/>
          <w:sz w:val="22"/>
          <w:lang w:eastAsia="en-IE"/>
        </w:rPr>
      </w:pPr>
      <w:hyperlink w:anchor="_Toc127545806" w:history="1">
        <w:r w:rsidRPr="00B02446">
          <w:rPr>
            <w:rStyle w:val="Hyperlink"/>
            <w:noProof/>
          </w:rPr>
          <w:t>3.1.</w:t>
        </w:r>
        <w:r>
          <w:rPr>
            <w:rFonts w:asciiTheme="minorHAnsi" w:eastAsiaTheme="minorEastAsia" w:hAnsiTheme="minorHAnsi"/>
            <w:noProof/>
            <w:sz w:val="22"/>
            <w:lang w:eastAsia="en-IE"/>
          </w:rPr>
          <w:tab/>
        </w:r>
        <w:r w:rsidRPr="00B02446">
          <w:rPr>
            <w:rStyle w:val="Hyperlink"/>
            <w:noProof/>
          </w:rPr>
          <w:t>Policy Statement</w:t>
        </w:r>
        <w:r>
          <w:rPr>
            <w:noProof/>
            <w:webHidden/>
          </w:rPr>
          <w:tab/>
        </w:r>
        <w:r>
          <w:rPr>
            <w:noProof/>
            <w:webHidden/>
          </w:rPr>
          <w:fldChar w:fldCharType="begin"/>
        </w:r>
        <w:r>
          <w:rPr>
            <w:noProof/>
            <w:webHidden/>
          </w:rPr>
          <w:instrText xml:space="preserve"> PAGEREF _Toc127545806 \h </w:instrText>
        </w:r>
        <w:r>
          <w:rPr>
            <w:noProof/>
            <w:webHidden/>
          </w:rPr>
        </w:r>
        <w:r>
          <w:rPr>
            <w:noProof/>
            <w:webHidden/>
          </w:rPr>
          <w:fldChar w:fldCharType="separate"/>
        </w:r>
        <w:r>
          <w:rPr>
            <w:noProof/>
            <w:webHidden/>
          </w:rPr>
          <w:t>5</w:t>
        </w:r>
        <w:r>
          <w:rPr>
            <w:noProof/>
            <w:webHidden/>
          </w:rPr>
          <w:fldChar w:fldCharType="end"/>
        </w:r>
      </w:hyperlink>
    </w:p>
    <w:p w14:paraId="1F8DB1E4" w14:textId="77777777" w:rsidR="00860ECA" w:rsidRDefault="00860ECA" w:rsidP="00860ECA">
      <w:pPr>
        <w:pStyle w:val="TOC2"/>
        <w:rPr>
          <w:rFonts w:asciiTheme="minorHAnsi" w:eastAsiaTheme="minorEastAsia" w:hAnsiTheme="minorHAnsi"/>
          <w:noProof/>
          <w:sz w:val="22"/>
          <w:lang w:eastAsia="en-IE"/>
        </w:rPr>
      </w:pPr>
      <w:hyperlink w:anchor="_Toc127545807" w:history="1">
        <w:r w:rsidRPr="00B02446">
          <w:rPr>
            <w:rStyle w:val="Hyperlink"/>
            <w:noProof/>
          </w:rPr>
          <w:t>3.2.</w:t>
        </w:r>
        <w:r>
          <w:rPr>
            <w:rFonts w:asciiTheme="minorHAnsi" w:eastAsiaTheme="minorEastAsia" w:hAnsiTheme="minorHAnsi"/>
            <w:noProof/>
            <w:sz w:val="22"/>
            <w:lang w:eastAsia="en-IE"/>
          </w:rPr>
          <w:tab/>
        </w:r>
        <w:r w:rsidRPr="00B02446">
          <w:rPr>
            <w:rStyle w:val="Hyperlink"/>
            <w:noProof/>
          </w:rPr>
          <w:t>Legal &amp; Policy Framework</w:t>
        </w:r>
        <w:r>
          <w:rPr>
            <w:noProof/>
            <w:webHidden/>
          </w:rPr>
          <w:tab/>
        </w:r>
        <w:r>
          <w:rPr>
            <w:noProof/>
            <w:webHidden/>
          </w:rPr>
          <w:fldChar w:fldCharType="begin"/>
        </w:r>
        <w:r>
          <w:rPr>
            <w:noProof/>
            <w:webHidden/>
          </w:rPr>
          <w:instrText xml:space="preserve"> PAGEREF _Toc127545807 \h </w:instrText>
        </w:r>
        <w:r>
          <w:rPr>
            <w:noProof/>
            <w:webHidden/>
          </w:rPr>
        </w:r>
        <w:r>
          <w:rPr>
            <w:noProof/>
            <w:webHidden/>
          </w:rPr>
          <w:fldChar w:fldCharType="separate"/>
        </w:r>
        <w:r>
          <w:rPr>
            <w:noProof/>
            <w:webHidden/>
          </w:rPr>
          <w:t>5</w:t>
        </w:r>
        <w:r>
          <w:rPr>
            <w:noProof/>
            <w:webHidden/>
          </w:rPr>
          <w:fldChar w:fldCharType="end"/>
        </w:r>
      </w:hyperlink>
    </w:p>
    <w:p w14:paraId="19EE3E60" w14:textId="77777777" w:rsidR="00860ECA" w:rsidRDefault="00860ECA" w:rsidP="00860ECA">
      <w:pPr>
        <w:pStyle w:val="TOC2"/>
        <w:rPr>
          <w:rFonts w:asciiTheme="minorHAnsi" w:eastAsiaTheme="minorEastAsia" w:hAnsiTheme="minorHAnsi"/>
          <w:noProof/>
          <w:sz w:val="22"/>
          <w:lang w:eastAsia="en-IE"/>
        </w:rPr>
      </w:pPr>
      <w:hyperlink w:anchor="_Toc127545808" w:history="1">
        <w:r w:rsidRPr="00B02446">
          <w:rPr>
            <w:rStyle w:val="Hyperlink"/>
            <w:noProof/>
          </w:rPr>
          <w:t>3.3.</w:t>
        </w:r>
        <w:r>
          <w:rPr>
            <w:rFonts w:asciiTheme="minorHAnsi" w:eastAsiaTheme="minorEastAsia" w:hAnsiTheme="minorHAnsi"/>
            <w:noProof/>
            <w:sz w:val="22"/>
            <w:lang w:eastAsia="en-IE"/>
          </w:rPr>
          <w:tab/>
        </w:r>
        <w:r w:rsidRPr="00B02446">
          <w:rPr>
            <w:rStyle w:val="Hyperlink"/>
            <w:noProof/>
          </w:rPr>
          <w:t>Responsibilities</w:t>
        </w:r>
        <w:r>
          <w:rPr>
            <w:noProof/>
            <w:webHidden/>
          </w:rPr>
          <w:tab/>
        </w:r>
        <w:r>
          <w:rPr>
            <w:noProof/>
            <w:webHidden/>
          </w:rPr>
          <w:fldChar w:fldCharType="begin"/>
        </w:r>
        <w:r>
          <w:rPr>
            <w:noProof/>
            <w:webHidden/>
          </w:rPr>
          <w:instrText xml:space="preserve"> PAGEREF _Toc127545808 \h </w:instrText>
        </w:r>
        <w:r>
          <w:rPr>
            <w:noProof/>
            <w:webHidden/>
          </w:rPr>
        </w:r>
        <w:r>
          <w:rPr>
            <w:noProof/>
            <w:webHidden/>
          </w:rPr>
          <w:fldChar w:fldCharType="separate"/>
        </w:r>
        <w:r>
          <w:rPr>
            <w:noProof/>
            <w:webHidden/>
          </w:rPr>
          <w:t>6</w:t>
        </w:r>
        <w:r>
          <w:rPr>
            <w:noProof/>
            <w:webHidden/>
          </w:rPr>
          <w:fldChar w:fldCharType="end"/>
        </w:r>
      </w:hyperlink>
    </w:p>
    <w:p w14:paraId="63DBB018" w14:textId="77777777" w:rsidR="00860ECA" w:rsidRDefault="00860ECA" w:rsidP="00860ECA">
      <w:pPr>
        <w:pStyle w:val="TOC2"/>
        <w:rPr>
          <w:rFonts w:asciiTheme="minorHAnsi" w:eastAsiaTheme="minorEastAsia" w:hAnsiTheme="minorHAnsi"/>
          <w:noProof/>
          <w:sz w:val="22"/>
          <w:lang w:eastAsia="en-IE"/>
        </w:rPr>
      </w:pPr>
      <w:hyperlink w:anchor="_Toc127545809" w:history="1">
        <w:r w:rsidRPr="00B02446">
          <w:rPr>
            <w:rStyle w:val="Hyperlink"/>
            <w:noProof/>
          </w:rPr>
          <w:t>3.4.</w:t>
        </w:r>
        <w:r>
          <w:rPr>
            <w:rFonts w:asciiTheme="minorHAnsi" w:eastAsiaTheme="minorEastAsia" w:hAnsiTheme="minorHAnsi"/>
            <w:noProof/>
            <w:sz w:val="22"/>
            <w:lang w:eastAsia="en-IE"/>
          </w:rPr>
          <w:tab/>
        </w:r>
        <w:r w:rsidRPr="00B02446">
          <w:rPr>
            <w:rStyle w:val="Hyperlink"/>
            <w:noProof/>
          </w:rPr>
          <w:t>NCSE Procurement Procedures</w:t>
        </w:r>
        <w:r>
          <w:rPr>
            <w:noProof/>
            <w:webHidden/>
          </w:rPr>
          <w:tab/>
        </w:r>
        <w:r>
          <w:rPr>
            <w:noProof/>
            <w:webHidden/>
          </w:rPr>
          <w:fldChar w:fldCharType="begin"/>
        </w:r>
        <w:r>
          <w:rPr>
            <w:noProof/>
            <w:webHidden/>
          </w:rPr>
          <w:instrText xml:space="preserve"> PAGEREF _Toc127545809 \h </w:instrText>
        </w:r>
        <w:r>
          <w:rPr>
            <w:noProof/>
            <w:webHidden/>
          </w:rPr>
        </w:r>
        <w:r>
          <w:rPr>
            <w:noProof/>
            <w:webHidden/>
          </w:rPr>
          <w:fldChar w:fldCharType="separate"/>
        </w:r>
        <w:r>
          <w:rPr>
            <w:noProof/>
            <w:webHidden/>
          </w:rPr>
          <w:t>8</w:t>
        </w:r>
        <w:r>
          <w:rPr>
            <w:noProof/>
            <w:webHidden/>
          </w:rPr>
          <w:fldChar w:fldCharType="end"/>
        </w:r>
      </w:hyperlink>
    </w:p>
    <w:p w14:paraId="7DFF6849" w14:textId="77777777" w:rsidR="00860ECA" w:rsidRDefault="00860ECA" w:rsidP="00860ECA">
      <w:pPr>
        <w:pStyle w:val="TOC2"/>
        <w:rPr>
          <w:rFonts w:asciiTheme="minorHAnsi" w:eastAsiaTheme="minorEastAsia" w:hAnsiTheme="minorHAnsi"/>
          <w:noProof/>
          <w:sz w:val="22"/>
          <w:lang w:eastAsia="en-IE"/>
        </w:rPr>
      </w:pPr>
      <w:hyperlink w:anchor="_Toc127545810" w:history="1">
        <w:r w:rsidRPr="00B02446">
          <w:rPr>
            <w:rStyle w:val="Hyperlink"/>
            <w:noProof/>
          </w:rPr>
          <w:t>3.5.</w:t>
        </w:r>
        <w:r>
          <w:rPr>
            <w:rFonts w:asciiTheme="minorHAnsi" w:eastAsiaTheme="minorEastAsia" w:hAnsiTheme="minorHAnsi"/>
            <w:noProof/>
            <w:sz w:val="22"/>
            <w:lang w:eastAsia="en-IE"/>
          </w:rPr>
          <w:tab/>
        </w:r>
        <w:r w:rsidRPr="00B02446">
          <w:rPr>
            <w:rStyle w:val="Hyperlink"/>
            <w:noProof/>
          </w:rPr>
          <w:t>Sole Supplier Justification Procedures.</w:t>
        </w:r>
        <w:r>
          <w:rPr>
            <w:noProof/>
            <w:webHidden/>
          </w:rPr>
          <w:tab/>
        </w:r>
        <w:r>
          <w:rPr>
            <w:noProof/>
            <w:webHidden/>
          </w:rPr>
          <w:fldChar w:fldCharType="begin"/>
        </w:r>
        <w:r>
          <w:rPr>
            <w:noProof/>
            <w:webHidden/>
          </w:rPr>
          <w:instrText xml:space="preserve"> PAGEREF _Toc127545810 \h </w:instrText>
        </w:r>
        <w:r>
          <w:rPr>
            <w:noProof/>
            <w:webHidden/>
          </w:rPr>
        </w:r>
        <w:r>
          <w:rPr>
            <w:noProof/>
            <w:webHidden/>
          </w:rPr>
          <w:fldChar w:fldCharType="separate"/>
        </w:r>
        <w:r>
          <w:rPr>
            <w:noProof/>
            <w:webHidden/>
          </w:rPr>
          <w:t>9</w:t>
        </w:r>
        <w:r>
          <w:rPr>
            <w:noProof/>
            <w:webHidden/>
          </w:rPr>
          <w:fldChar w:fldCharType="end"/>
        </w:r>
      </w:hyperlink>
    </w:p>
    <w:p w14:paraId="4A50BFB1" w14:textId="77777777" w:rsidR="00860ECA" w:rsidRDefault="00860ECA" w:rsidP="00860ECA">
      <w:pPr>
        <w:pStyle w:val="TOC2"/>
        <w:rPr>
          <w:rFonts w:asciiTheme="minorHAnsi" w:eastAsiaTheme="minorEastAsia" w:hAnsiTheme="minorHAnsi"/>
          <w:noProof/>
          <w:sz w:val="22"/>
          <w:lang w:eastAsia="en-IE"/>
        </w:rPr>
      </w:pPr>
      <w:hyperlink w:anchor="_Toc127545811" w:history="1">
        <w:r w:rsidRPr="00B02446">
          <w:rPr>
            <w:rStyle w:val="Hyperlink"/>
            <w:noProof/>
          </w:rPr>
          <w:t>3.6.</w:t>
        </w:r>
        <w:r>
          <w:rPr>
            <w:rFonts w:asciiTheme="minorHAnsi" w:eastAsiaTheme="minorEastAsia" w:hAnsiTheme="minorHAnsi"/>
            <w:noProof/>
            <w:sz w:val="22"/>
            <w:lang w:eastAsia="en-IE"/>
          </w:rPr>
          <w:tab/>
        </w:r>
        <w:r w:rsidRPr="00B02446">
          <w:rPr>
            <w:rStyle w:val="Hyperlink"/>
            <w:noProof/>
          </w:rPr>
          <w:t>EU thresholds for advertising in Official Journal of the EU</w:t>
        </w:r>
        <w:r>
          <w:rPr>
            <w:noProof/>
            <w:webHidden/>
          </w:rPr>
          <w:tab/>
        </w:r>
        <w:r>
          <w:rPr>
            <w:noProof/>
            <w:webHidden/>
          </w:rPr>
          <w:fldChar w:fldCharType="begin"/>
        </w:r>
        <w:r>
          <w:rPr>
            <w:noProof/>
            <w:webHidden/>
          </w:rPr>
          <w:instrText xml:space="preserve"> PAGEREF _Toc127545811 \h </w:instrText>
        </w:r>
        <w:r>
          <w:rPr>
            <w:noProof/>
            <w:webHidden/>
          </w:rPr>
        </w:r>
        <w:r>
          <w:rPr>
            <w:noProof/>
            <w:webHidden/>
          </w:rPr>
          <w:fldChar w:fldCharType="separate"/>
        </w:r>
        <w:r>
          <w:rPr>
            <w:noProof/>
            <w:webHidden/>
          </w:rPr>
          <w:t>9</w:t>
        </w:r>
        <w:r>
          <w:rPr>
            <w:noProof/>
            <w:webHidden/>
          </w:rPr>
          <w:fldChar w:fldCharType="end"/>
        </w:r>
      </w:hyperlink>
    </w:p>
    <w:p w14:paraId="16D6B6DB" w14:textId="77777777" w:rsidR="00860ECA" w:rsidRDefault="00860ECA" w:rsidP="00860ECA">
      <w:pPr>
        <w:pStyle w:val="TOC2"/>
        <w:rPr>
          <w:rFonts w:asciiTheme="minorHAnsi" w:eastAsiaTheme="minorEastAsia" w:hAnsiTheme="minorHAnsi"/>
          <w:noProof/>
          <w:sz w:val="22"/>
          <w:lang w:eastAsia="en-IE"/>
        </w:rPr>
      </w:pPr>
      <w:hyperlink w:anchor="_Toc127545812" w:history="1">
        <w:r w:rsidRPr="00B02446">
          <w:rPr>
            <w:rStyle w:val="Hyperlink"/>
            <w:noProof/>
          </w:rPr>
          <w:t>3.7.</w:t>
        </w:r>
        <w:r>
          <w:rPr>
            <w:rFonts w:asciiTheme="minorHAnsi" w:eastAsiaTheme="minorEastAsia" w:hAnsiTheme="minorHAnsi"/>
            <w:noProof/>
            <w:sz w:val="22"/>
            <w:lang w:eastAsia="en-IE"/>
          </w:rPr>
          <w:tab/>
        </w:r>
        <w:r w:rsidRPr="00B02446">
          <w:rPr>
            <w:rStyle w:val="Hyperlink"/>
            <w:noProof/>
          </w:rPr>
          <w:t>NCSE Procurement Approval Levels</w:t>
        </w:r>
        <w:r>
          <w:rPr>
            <w:noProof/>
            <w:webHidden/>
          </w:rPr>
          <w:tab/>
        </w:r>
        <w:r>
          <w:rPr>
            <w:noProof/>
            <w:webHidden/>
          </w:rPr>
          <w:fldChar w:fldCharType="begin"/>
        </w:r>
        <w:r>
          <w:rPr>
            <w:noProof/>
            <w:webHidden/>
          </w:rPr>
          <w:instrText xml:space="preserve"> PAGEREF _Toc127545812 \h </w:instrText>
        </w:r>
        <w:r>
          <w:rPr>
            <w:noProof/>
            <w:webHidden/>
          </w:rPr>
        </w:r>
        <w:r>
          <w:rPr>
            <w:noProof/>
            <w:webHidden/>
          </w:rPr>
          <w:fldChar w:fldCharType="separate"/>
        </w:r>
        <w:r>
          <w:rPr>
            <w:noProof/>
            <w:webHidden/>
          </w:rPr>
          <w:t>10</w:t>
        </w:r>
        <w:r>
          <w:rPr>
            <w:noProof/>
            <w:webHidden/>
          </w:rPr>
          <w:fldChar w:fldCharType="end"/>
        </w:r>
      </w:hyperlink>
    </w:p>
    <w:p w14:paraId="4631A2F6" w14:textId="77777777" w:rsidR="00860ECA" w:rsidRDefault="00860ECA" w:rsidP="00860ECA">
      <w:pPr>
        <w:pStyle w:val="TOC2"/>
        <w:rPr>
          <w:rFonts w:asciiTheme="minorHAnsi" w:eastAsiaTheme="minorEastAsia" w:hAnsiTheme="minorHAnsi"/>
          <w:noProof/>
          <w:sz w:val="22"/>
          <w:lang w:eastAsia="en-IE"/>
        </w:rPr>
      </w:pPr>
      <w:hyperlink w:anchor="_Toc127545813" w:history="1">
        <w:r w:rsidRPr="00B02446">
          <w:rPr>
            <w:rStyle w:val="Hyperlink"/>
            <w:noProof/>
          </w:rPr>
          <w:t>3.8.</w:t>
        </w:r>
        <w:r>
          <w:rPr>
            <w:rFonts w:asciiTheme="minorHAnsi" w:eastAsiaTheme="minorEastAsia" w:hAnsiTheme="minorHAnsi"/>
            <w:noProof/>
            <w:sz w:val="22"/>
            <w:lang w:eastAsia="en-IE"/>
          </w:rPr>
          <w:tab/>
        </w:r>
        <w:r w:rsidRPr="00B02446">
          <w:rPr>
            <w:rStyle w:val="Hyperlink"/>
            <w:noProof/>
          </w:rPr>
          <w:t>Purchase ordering</w:t>
        </w:r>
        <w:r>
          <w:rPr>
            <w:noProof/>
            <w:webHidden/>
          </w:rPr>
          <w:tab/>
        </w:r>
        <w:r>
          <w:rPr>
            <w:noProof/>
            <w:webHidden/>
          </w:rPr>
          <w:fldChar w:fldCharType="begin"/>
        </w:r>
        <w:r>
          <w:rPr>
            <w:noProof/>
            <w:webHidden/>
          </w:rPr>
          <w:instrText xml:space="preserve"> PAGEREF _Toc127545813 \h </w:instrText>
        </w:r>
        <w:r>
          <w:rPr>
            <w:noProof/>
            <w:webHidden/>
          </w:rPr>
        </w:r>
        <w:r>
          <w:rPr>
            <w:noProof/>
            <w:webHidden/>
          </w:rPr>
          <w:fldChar w:fldCharType="separate"/>
        </w:r>
        <w:r>
          <w:rPr>
            <w:noProof/>
            <w:webHidden/>
          </w:rPr>
          <w:t>11</w:t>
        </w:r>
        <w:r>
          <w:rPr>
            <w:noProof/>
            <w:webHidden/>
          </w:rPr>
          <w:fldChar w:fldCharType="end"/>
        </w:r>
      </w:hyperlink>
    </w:p>
    <w:p w14:paraId="79458211" w14:textId="77777777" w:rsidR="00860ECA" w:rsidRDefault="00860ECA" w:rsidP="00860ECA">
      <w:pPr>
        <w:pStyle w:val="TOC2"/>
        <w:rPr>
          <w:rFonts w:asciiTheme="minorHAnsi" w:eastAsiaTheme="minorEastAsia" w:hAnsiTheme="minorHAnsi"/>
          <w:noProof/>
          <w:sz w:val="22"/>
          <w:lang w:eastAsia="en-IE"/>
        </w:rPr>
      </w:pPr>
      <w:hyperlink w:anchor="_Toc127545814" w:history="1">
        <w:r w:rsidRPr="00B02446">
          <w:rPr>
            <w:rStyle w:val="Hyperlink"/>
            <w:noProof/>
          </w:rPr>
          <w:t>3.9.</w:t>
        </w:r>
        <w:r>
          <w:rPr>
            <w:rFonts w:asciiTheme="minorHAnsi" w:eastAsiaTheme="minorEastAsia" w:hAnsiTheme="minorHAnsi"/>
            <w:noProof/>
            <w:sz w:val="22"/>
            <w:lang w:eastAsia="en-IE"/>
          </w:rPr>
          <w:tab/>
        </w:r>
        <w:r w:rsidRPr="00B02446">
          <w:rPr>
            <w:rStyle w:val="Hyperlink"/>
            <w:noProof/>
          </w:rPr>
          <w:t>Receipts of supplies and services</w:t>
        </w:r>
        <w:r>
          <w:rPr>
            <w:noProof/>
            <w:webHidden/>
          </w:rPr>
          <w:tab/>
        </w:r>
        <w:r>
          <w:rPr>
            <w:noProof/>
            <w:webHidden/>
          </w:rPr>
          <w:fldChar w:fldCharType="begin"/>
        </w:r>
        <w:r>
          <w:rPr>
            <w:noProof/>
            <w:webHidden/>
          </w:rPr>
          <w:instrText xml:space="preserve"> PAGEREF _Toc127545814 \h </w:instrText>
        </w:r>
        <w:r>
          <w:rPr>
            <w:noProof/>
            <w:webHidden/>
          </w:rPr>
        </w:r>
        <w:r>
          <w:rPr>
            <w:noProof/>
            <w:webHidden/>
          </w:rPr>
          <w:fldChar w:fldCharType="separate"/>
        </w:r>
        <w:r>
          <w:rPr>
            <w:noProof/>
            <w:webHidden/>
          </w:rPr>
          <w:t>12</w:t>
        </w:r>
        <w:r>
          <w:rPr>
            <w:noProof/>
            <w:webHidden/>
          </w:rPr>
          <w:fldChar w:fldCharType="end"/>
        </w:r>
      </w:hyperlink>
    </w:p>
    <w:p w14:paraId="7A9BCA0C" w14:textId="77777777" w:rsidR="00860ECA" w:rsidRDefault="00860ECA" w:rsidP="00860ECA">
      <w:pPr>
        <w:pStyle w:val="TOC2"/>
        <w:rPr>
          <w:rFonts w:asciiTheme="minorHAnsi" w:eastAsiaTheme="minorEastAsia" w:hAnsiTheme="minorHAnsi"/>
          <w:noProof/>
          <w:sz w:val="22"/>
          <w:lang w:eastAsia="en-IE"/>
        </w:rPr>
      </w:pPr>
      <w:hyperlink w:anchor="_Toc127545815" w:history="1">
        <w:r w:rsidRPr="00B02446">
          <w:rPr>
            <w:rStyle w:val="Hyperlink"/>
            <w:noProof/>
          </w:rPr>
          <w:t>3.10.</w:t>
        </w:r>
        <w:r>
          <w:rPr>
            <w:rFonts w:asciiTheme="minorHAnsi" w:eastAsiaTheme="minorEastAsia" w:hAnsiTheme="minorHAnsi"/>
            <w:noProof/>
            <w:sz w:val="22"/>
            <w:lang w:eastAsia="en-IE"/>
          </w:rPr>
          <w:tab/>
        </w:r>
        <w:r w:rsidRPr="00B02446">
          <w:rPr>
            <w:rStyle w:val="Hyperlink"/>
            <w:noProof/>
          </w:rPr>
          <w:t>Invoice payment</w:t>
        </w:r>
        <w:r>
          <w:rPr>
            <w:noProof/>
            <w:webHidden/>
          </w:rPr>
          <w:tab/>
        </w:r>
        <w:r>
          <w:rPr>
            <w:noProof/>
            <w:webHidden/>
          </w:rPr>
          <w:fldChar w:fldCharType="begin"/>
        </w:r>
        <w:r>
          <w:rPr>
            <w:noProof/>
            <w:webHidden/>
          </w:rPr>
          <w:instrText xml:space="preserve"> PAGEREF _Toc127545815 \h </w:instrText>
        </w:r>
        <w:r>
          <w:rPr>
            <w:noProof/>
            <w:webHidden/>
          </w:rPr>
        </w:r>
        <w:r>
          <w:rPr>
            <w:noProof/>
            <w:webHidden/>
          </w:rPr>
          <w:fldChar w:fldCharType="separate"/>
        </w:r>
        <w:r>
          <w:rPr>
            <w:noProof/>
            <w:webHidden/>
          </w:rPr>
          <w:t>12</w:t>
        </w:r>
        <w:r>
          <w:rPr>
            <w:noProof/>
            <w:webHidden/>
          </w:rPr>
          <w:fldChar w:fldCharType="end"/>
        </w:r>
      </w:hyperlink>
    </w:p>
    <w:p w14:paraId="45A32293" w14:textId="77777777" w:rsidR="00860ECA" w:rsidRDefault="00860ECA" w:rsidP="00860ECA">
      <w:pPr>
        <w:pStyle w:val="TOC2"/>
        <w:rPr>
          <w:rFonts w:asciiTheme="minorHAnsi" w:eastAsiaTheme="minorEastAsia" w:hAnsiTheme="minorHAnsi"/>
          <w:noProof/>
          <w:sz w:val="22"/>
          <w:lang w:eastAsia="en-IE"/>
        </w:rPr>
      </w:pPr>
      <w:hyperlink w:anchor="_Toc127545816" w:history="1">
        <w:r w:rsidRPr="00B02446">
          <w:rPr>
            <w:rStyle w:val="Hyperlink"/>
            <w:noProof/>
          </w:rPr>
          <w:t>3.11.</w:t>
        </w:r>
        <w:r>
          <w:rPr>
            <w:rFonts w:asciiTheme="minorHAnsi" w:eastAsiaTheme="minorEastAsia" w:hAnsiTheme="minorHAnsi"/>
            <w:noProof/>
            <w:sz w:val="22"/>
            <w:lang w:eastAsia="en-IE"/>
          </w:rPr>
          <w:tab/>
        </w:r>
        <w:r w:rsidRPr="00B02446">
          <w:rPr>
            <w:rStyle w:val="Hyperlink"/>
            <w:noProof/>
          </w:rPr>
          <w:t>Interest on Late Payments</w:t>
        </w:r>
        <w:r>
          <w:rPr>
            <w:noProof/>
            <w:webHidden/>
          </w:rPr>
          <w:tab/>
        </w:r>
        <w:r>
          <w:rPr>
            <w:noProof/>
            <w:webHidden/>
          </w:rPr>
          <w:fldChar w:fldCharType="begin"/>
        </w:r>
        <w:r>
          <w:rPr>
            <w:noProof/>
            <w:webHidden/>
          </w:rPr>
          <w:instrText xml:space="preserve"> PAGEREF _Toc127545816 \h </w:instrText>
        </w:r>
        <w:r>
          <w:rPr>
            <w:noProof/>
            <w:webHidden/>
          </w:rPr>
        </w:r>
        <w:r>
          <w:rPr>
            <w:noProof/>
            <w:webHidden/>
          </w:rPr>
          <w:fldChar w:fldCharType="separate"/>
        </w:r>
        <w:r>
          <w:rPr>
            <w:noProof/>
            <w:webHidden/>
          </w:rPr>
          <w:t>14</w:t>
        </w:r>
        <w:r>
          <w:rPr>
            <w:noProof/>
            <w:webHidden/>
          </w:rPr>
          <w:fldChar w:fldCharType="end"/>
        </w:r>
      </w:hyperlink>
    </w:p>
    <w:p w14:paraId="1E7230C1" w14:textId="77777777" w:rsidR="00860ECA" w:rsidRDefault="00860ECA" w:rsidP="00860ECA">
      <w:pPr>
        <w:pStyle w:val="TOC2"/>
        <w:rPr>
          <w:rFonts w:asciiTheme="minorHAnsi" w:eastAsiaTheme="minorEastAsia" w:hAnsiTheme="minorHAnsi"/>
          <w:noProof/>
          <w:sz w:val="22"/>
          <w:lang w:eastAsia="en-IE"/>
        </w:rPr>
      </w:pPr>
      <w:hyperlink w:anchor="_Toc127545817" w:history="1">
        <w:r w:rsidRPr="00B02446">
          <w:rPr>
            <w:rStyle w:val="Hyperlink"/>
            <w:noProof/>
          </w:rPr>
          <w:t>3.12.</w:t>
        </w:r>
        <w:r>
          <w:rPr>
            <w:rFonts w:asciiTheme="minorHAnsi" w:eastAsiaTheme="minorEastAsia" w:hAnsiTheme="minorHAnsi"/>
            <w:noProof/>
            <w:sz w:val="22"/>
            <w:lang w:eastAsia="en-IE"/>
          </w:rPr>
          <w:tab/>
        </w:r>
        <w:r w:rsidRPr="00B02446">
          <w:rPr>
            <w:rStyle w:val="Hyperlink"/>
            <w:noProof/>
          </w:rPr>
          <w:t>Supplier Statement Reconciliations (see Appendix D)</w:t>
        </w:r>
        <w:r>
          <w:rPr>
            <w:noProof/>
            <w:webHidden/>
          </w:rPr>
          <w:tab/>
        </w:r>
        <w:r>
          <w:rPr>
            <w:noProof/>
            <w:webHidden/>
          </w:rPr>
          <w:fldChar w:fldCharType="begin"/>
        </w:r>
        <w:r>
          <w:rPr>
            <w:noProof/>
            <w:webHidden/>
          </w:rPr>
          <w:instrText xml:space="preserve"> PAGEREF _Toc127545817 \h </w:instrText>
        </w:r>
        <w:r>
          <w:rPr>
            <w:noProof/>
            <w:webHidden/>
          </w:rPr>
        </w:r>
        <w:r>
          <w:rPr>
            <w:noProof/>
            <w:webHidden/>
          </w:rPr>
          <w:fldChar w:fldCharType="separate"/>
        </w:r>
        <w:r>
          <w:rPr>
            <w:noProof/>
            <w:webHidden/>
          </w:rPr>
          <w:t>14</w:t>
        </w:r>
        <w:r>
          <w:rPr>
            <w:noProof/>
            <w:webHidden/>
          </w:rPr>
          <w:fldChar w:fldCharType="end"/>
        </w:r>
      </w:hyperlink>
    </w:p>
    <w:p w14:paraId="1DC51D4E" w14:textId="77777777" w:rsidR="00860ECA" w:rsidRDefault="00860ECA" w:rsidP="00860ECA">
      <w:pPr>
        <w:pStyle w:val="TOC2"/>
        <w:rPr>
          <w:rFonts w:asciiTheme="minorHAnsi" w:eastAsiaTheme="minorEastAsia" w:hAnsiTheme="minorHAnsi"/>
          <w:noProof/>
          <w:sz w:val="22"/>
          <w:lang w:eastAsia="en-IE"/>
        </w:rPr>
      </w:pPr>
      <w:hyperlink w:anchor="_Toc127545818" w:history="1">
        <w:r w:rsidRPr="00B02446">
          <w:rPr>
            <w:rStyle w:val="Hyperlink"/>
            <w:noProof/>
          </w:rPr>
          <w:t>3.13.</w:t>
        </w:r>
        <w:r>
          <w:rPr>
            <w:rFonts w:asciiTheme="minorHAnsi" w:eastAsiaTheme="minorEastAsia" w:hAnsiTheme="minorHAnsi"/>
            <w:noProof/>
            <w:sz w:val="22"/>
            <w:lang w:eastAsia="en-IE"/>
          </w:rPr>
          <w:tab/>
        </w:r>
        <w:r w:rsidRPr="00B02446">
          <w:rPr>
            <w:rStyle w:val="Hyperlink"/>
            <w:noProof/>
          </w:rPr>
          <w:t>Recording Transactions on SAGE</w:t>
        </w:r>
        <w:r>
          <w:rPr>
            <w:noProof/>
            <w:webHidden/>
          </w:rPr>
          <w:tab/>
        </w:r>
        <w:r>
          <w:rPr>
            <w:noProof/>
            <w:webHidden/>
          </w:rPr>
          <w:fldChar w:fldCharType="begin"/>
        </w:r>
        <w:r>
          <w:rPr>
            <w:noProof/>
            <w:webHidden/>
          </w:rPr>
          <w:instrText xml:space="preserve"> PAGEREF _Toc127545818 \h </w:instrText>
        </w:r>
        <w:r>
          <w:rPr>
            <w:noProof/>
            <w:webHidden/>
          </w:rPr>
        </w:r>
        <w:r>
          <w:rPr>
            <w:noProof/>
            <w:webHidden/>
          </w:rPr>
          <w:fldChar w:fldCharType="separate"/>
        </w:r>
        <w:r>
          <w:rPr>
            <w:noProof/>
            <w:webHidden/>
          </w:rPr>
          <w:t>15</w:t>
        </w:r>
        <w:r>
          <w:rPr>
            <w:noProof/>
            <w:webHidden/>
          </w:rPr>
          <w:fldChar w:fldCharType="end"/>
        </w:r>
      </w:hyperlink>
    </w:p>
    <w:p w14:paraId="2E01EDDD" w14:textId="77777777" w:rsidR="00860ECA" w:rsidRDefault="00860ECA" w:rsidP="00860ECA">
      <w:pPr>
        <w:pStyle w:val="TOC2"/>
        <w:rPr>
          <w:rFonts w:asciiTheme="minorHAnsi" w:eastAsiaTheme="minorEastAsia" w:hAnsiTheme="minorHAnsi"/>
          <w:noProof/>
          <w:sz w:val="22"/>
          <w:lang w:eastAsia="en-IE"/>
        </w:rPr>
      </w:pPr>
      <w:hyperlink w:anchor="_Toc127545819" w:history="1">
        <w:r w:rsidRPr="00B02446">
          <w:rPr>
            <w:rStyle w:val="Hyperlink"/>
            <w:noProof/>
          </w:rPr>
          <w:t>3.14.</w:t>
        </w:r>
        <w:r>
          <w:rPr>
            <w:rFonts w:asciiTheme="minorHAnsi" w:eastAsiaTheme="minorEastAsia" w:hAnsiTheme="minorHAnsi"/>
            <w:noProof/>
            <w:sz w:val="22"/>
            <w:lang w:eastAsia="en-IE"/>
          </w:rPr>
          <w:tab/>
        </w:r>
        <w:r w:rsidRPr="00B02446">
          <w:rPr>
            <w:rStyle w:val="Hyperlink"/>
            <w:noProof/>
          </w:rPr>
          <w:t>Revenue Requirements</w:t>
        </w:r>
        <w:r>
          <w:rPr>
            <w:noProof/>
            <w:webHidden/>
          </w:rPr>
          <w:tab/>
        </w:r>
        <w:r>
          <w:rPr>
            <w:noProof/>
            <w:webHidden/>
          </w:rPr>
          <w:fldChar w:fldCharType="begin"/>
        </w:r>
        <w:r>
          <w:rPr>
            <w:noProof/>
            <w:webHidden/>
          </w:rPr>
          <w:instrText xml:space="preserve"> PAGEREF _Toc127545819 \h </w:instrText>
        </w:r>
        <w:r>
          <w:rPr>
            <w:noProof/>
            <w:webHidden/>
          </w:rPr>
        </w:r>
        <w:r>
          <w:rPr>
            <w:noProof/>
            <w:webHidden/>
          </w:rPr>
          <w:fldChar w:fldCharType="separate"/>
        </w:r>
        <w:r>
          <w:rPr>
            <w:noProof/>
            <w:webHidden/>
          </w:rPr>
          <w:t>15</w:t>
        </w:r>
        <w:r>
          <w:rPr>
            <w:noProof/>
            <w:webHidden/>
          </w:rPr>
          <w:fldChar w:fldCharType="end"/>
        </w:r>
      </w:hyperlink>
    </w:p>
    <w:p w14:paraId="1B0EF76D" w14:textId="77777777" w:rsidR="00860ECA" w:rsidRDefault="00860ECA" w:rsidP="00860ECA">
      <w:pPr>
        <w:pStyle w:val="TOC2"/>
        <w:rPr>
          <w:rFonts w:asciiTheme="minorHAnsi" w:eastAsiaTheme="minorEastAsia" w:hAnsiTheme="minorHAnsi"/>
          <w:noProof/>
          <w:sz w:val="22"/>
          <w:lang w:eastAsia="en-IE"/>
        </w:rPr>
      </w:pPr>
      <w:hyperlink w:anchor="_Toc127545820" w:history="1">
        <w:r w:rsidRPr="00B02446">
          <w:rPr>
            <w:rStyle w:val="Hyperlink"/>
            <w:noProof/>
          </w:rPr>
          <w:t>3.15.</w:t>
        </w:r>
        <w:r>
          <w:rPr>
            <w:rFonts w:asciiTheme="minorHAnsi" w:eastAsiaTheme="minorEastAsia" w:hAnsiTheme="minorHAnsi"/>
            <w:noProof/>
            <w:sz w:val="22"/>
            <w:lang w:eastAsia="en-IE"/>
          </w:rPr>
          <w:tab/>
        </w:r>
        <w:r w:rsidRPr="00B02446">
          <w:rPr>
            <w:rStyle w:val="Hyperlink"/>
            <w:noProof/>
          </w:rPr>
          <w:t>Compliance with Procurement Requirements</w:t>
        </w:r>
        <w:r>
          <w:rPr>
            <w:noProof/>
            <w:webHidden/>
          </w:rPr>
          <w:tab/>
        </w:r>
        <w:r>
          <w:rPr>
            <w:noProof/>
            <w:webHidden/>
          </w:rPr>
          <w:fldChar w:fldCharType="begin"/>
        </w:r>
        <w:r>
          <w:rPr>
            <w:noProof/>
            <w:webHidden/>
          </w:rPr>
          <w:instrText xml:space="preserve"> PAGEREF _Toc127545820 \h </w:instrText>
        </w:r>
        <w:r>
          <w:rPr>
            <w:noProof/>
            <w:webHidden/>
          </w:rPr>
        </w:r>
        <w:r>
          <w:rPr>
            <w:noProof/>
            <w:webHidden/>
          </w:rPr>
          <w:fldChar w:fldCharType="separate"/>
        </w:r>
        <w:r>
          <w:rPr>
            <w:noProof/>
            <w:webHidden/>
          </w:rPr>
          <w:t>17</w:t>
        </w:r>
        <w:r>
          <w:rPr>
            <w:noProof/>
            <w:webHidden/>
          </w:rPr>
          <w:fldChar w:fldCharType="end"/>
        </w:r>
      </w:hyperlink>
    </w:p>
    <w:p w14:paraId="2836D6A8" w14:textId="77777777" w:rsidR="00860ECA" w:rsidRDefault="00860ECA" w:rsidP="00860ECA">
      <w:pPr>
        <w:pStyle w:val="TOC1"/>
        <w:rPr>
          <w:rFonts w:asciiTheme="minorHAnsi" w:eastAsiaTheme="minorEastAsia" w:hAnsiTheme="minorHAnsi" w:cstheme="minorBidi"/>
          <w:b/>
          <w:sz w:val="22"/>
          <w:szCs w:val="22"/>
          <w:lang w:val="en-IE" w:eastAsia="en-IE"/>
        </w:rPr>
      </w:pPr>
      <w:hyperlink w:anchor="_Toc127545821" w:history="1">
        <w:r w:rsidRPr="00B02446">
          <w:rPr>
            <w:rStyle w:val="Hyperlink"/>
          </w:rPr>
          <w:t>4.</w:t>
        </w:r>
        <w:r>
          <w:rPr>
            <w:rFonts w:asciiTheme="minorHAnsi" w:eastAsiaTheme="minorEastAsia" w:hAnsiTheme="minorHAnsi" w:cstheme="minorBidi"/>
            <w:sz w:val="22"/>
            <w:szCs w:val="22"/>
            <w:lang w:val="en-IE" w:eastAsia="en-IE"/>
          </w:rPr>
          <w:tab/>
        </w:r>
        <w:r w:rsidRPr="00B02446">
          <w:rPr>
            <w:rStyle w:val="Hyperlink"/>
          </w:rPr>
          <w:t>TRAVEL AND SUBSISTENCE (T&amp;S) and MISCELLANEOUS EXPENSE CLAIMS</w:t>
        </w:r>
        <w:r>
          <w:rPr>
            <w:webHidden/>
          </w:rPr>
          <w:tab/>
        </w:r>
        <w:r>
          <w:rPr>
            <w:webHidden/>
          </w:rPr>
          <w:fldChar w:fldCharType="begin"/>
        </w:r>
        <w:r>
          <w:rPr>
            <w:webHidden/>
          </w:rPr>
          <w:instrText xml:space="preserve"> PAGEREF _Toc127545821 \h </w:instrText>
        </w:r>
        <w:r>
          <w:rPr>
            <w:webHidden/>
          </w:rPr>
        </w:r>
        <w:r>
          <w:rPr>
            <w:webHidden/>
          </w:rPr>
          <w:fldChar w:fldCharType="separate"/>
        </w:r>
        <w:r>
          <w:rPr>
            <w:webHidden/>
          </w:rPr>
          <w:t>18</w:t>
        </w:r>
        <w:r>
          <w:rPr>
            <w:webHidden/>
          </w:rPr>
          <w:fldChar w:fldCharType="end"/>
        </w:r>
      </w:hyperlink>
    </w:p>
    <w:p w14:paraId="5AD5BE80" w14:textId="77777777" w:rsidR="00860ECA" w:rsidRDefault="00860ECA" w:rsidP="00860ECA">
      <w:pPr>
        <w:pStyle w:val="TOC2"/>
        <w:rPr>
          <w:rFonts w:asciiTheme="minorHAnsi" w:eastAsiaTheme="minorEastAsia" w:hAnsiTheme="minorHAnsi"/>
          <w:noProof/>
          <w:sz w:val="22"/>
          <w:lang w:eastAsia="en-IE"/>
        </w:rPr>
      </w:pPr>
      <w:hyperlink w:anchor="_Toc127545822" w:history="1">
        <w:r w:rsidRPr="00B02446">
          <w:rPr>
            <w:rStyle w:val="Hyperlink"/>
            <w:noProof/>
          </w:rPr>
          <w:t>4.1.</w:t>
        </w:r>
        <w:r>
          <w:rPr>
            <w:rFonts w:asciiTheme="minorHAnsi" w:eastAsiaTheme="minorEastAsia" w:hAnsiTheme="minorHAnsi"/>
            <w:noProof/>
            <w:sz w:val="22"/>
            <w:lang w:eastAsia="en-IE"/>
          </w:rPr>
          <w:tab/>
        </w:r>
        <w:r w:rsidRPr="00B02446">
          <w:rPr>
            <w:rStyle w:val="Hyperlink"/>
            <w:noProof/>
          </w:rPr>
          <w:t>Policy statement</w:t>
        </w:r>
        <w:r>
          <w:rPr>
            <w:noProof/>
            <w:webHidden/>
          </w:rPr>
          <w:tab/>
        </w:r>
        <w:r>
          <w:rPr>
            <w:noProof/>
            <w:webHidden/>
          </w:rPr>
          <w:fldChar w:fldCharType="begin"/>
        </w:r>
        <w:r>
          <w:rPr>
            <w:noProof/>
            <w:webHidden/>
          </w:rPr>
          <w:instrText xml:space="preserve"> PAGEREF _Toc127545822 \h </w:instrText>
        </w:r>
        <w:r>
          <w:rPr>
            <w:noProof/>
            <w:webHidden/>
          </w:rPr>
        </w:r>
        <w:r>
          <w:rPr>
            <w:noProof/>
            <w:webHidden/>
          </w:rPr>
          <w:fldChar w:fldCharType="separate"/>
        </w:r>
        <w:r>
          <w:rPr>
            <w:noProof/>
            <w:webHidden/>
          </w:rPr>
          <w:t>18</w:t>
        </w:r>
        <w:r>
          <w:rPr>
            <w:noProof/>
            <w:webHidden/>
          </w:rPr>
          <w:fldChar w:fldCharType="end"/>
        </w:r>
      </w:hyperlink>
    </w:p>
    <w:p w14:paraId="54FA1BAD" w14:textId="77777777" w:rsidR="00860ECA" w:rsidRDefault="00860ECA" w:rsidP="00860ECA">
      <w:pPr>
        <w:pStyle w:val="TOC2"/>
        <w:rPr>
          <w:rFonts w:asciiTheme="minorHAnsi" w:eastAsiaTheme="minorEastAsia" w:hAnsiTheme="minorHAnsi"/>
          <w:noProof/>
          <w:sz w:val="22"/>
          <w:lang w:eastAsia="en-IE"/>
        </w:rPr>
      </w:pPr>
      <w:hyperlink w:anchor="_Toc127545823" w:history="1">
        <w:r w:rsidRPr="00B02446">
          <w:rPr>
            <w:rStyle w:val="Hyperlink"/>
            <w:noProof/>
          </w:rPr>
          <w:t>4.2.</w:t>
        </w:r>
        <w:r>
          <w:rPr>
            <w:rFonts w:asciiTheme="minorHAnsi" w:eastAsiaTheme="minorEastAsia" w:hAnsiTheme="minorHAnsi"/>
            <w:noProof/>
            <w:sz w:val="22"/>
            <w:lang w:eastAsia="en-IE"/>
          </w:rPr>
          <w:tab/>
        </w:r>
        <w:r w:rsidRPr="00B02446">
          <w:rPr>
            <w:rStyle w:val="Hyperlink"/>
            <w:noProof/>
          </w:rPr>
          <w:t>T&amp;S Procedures</w:t>
        </w:r>
        <w:r>
          <w:rPr>
            <w:noProof/>
            <w:webHidden/>
          </w:rPr>
          <w:tab/>
        </w:r>
        <w:r>
          <w:rPr>
            <w:noProof/>
            <w:webHidden/>
          </w:rPr>
          <w:fldChar w:fldCharType="begin"/>
        </w:r>
        <w:r>
          <w:rPr>
            <w:noProof/>
            <w:webHidden/>
          </w:rPr>
          <w:instrText xml:space="preserve"> PAGEREF _Toc127545823 \h </w:instrText>
        </w:r>
        <w:r>
          <w:rPr>
            <w:noProof/>
            <w:webHidden/>
          </w:rPr>
        </w:r>
        <w:r>
          <w:rPr>
            <w:noProof/>
            <w:webHidden/>
          </w:rPr>
          <w:fldChar w:fldCharType="separate"/>
        </w:r>
        <w:r>
          <w:rPr>
            <w:noProof/>
            <w:webHidden/>
          </w:rPr>
          <w:t>18</w:t>
        </w:r>
        <w:r>
          <w:rPr>
            <w:noProof/>
            <w:webHidden/>
          </w:rPr>
          <w:fldChar w:fldCharType="end"/>
        </w:r>
      </w:hyperlink>
    </w:p>
    <w:p w14:paraId="1A049A43" w14:textId="77777777" w:rsidR="00860ECA" w:rsidRDefault="00860ECA" w:rsidP="00860ECA">
      <w:pPr>
        <w:pStyle w:val="TOC2"/>
        <w:rPr>
          <w:rFonts w:asciiTheme="minorHAnsi" w:eastAsiaTheme="minorEastAsia" w:hAnsiTheme="minorHAnsi"/>
          <w:noProof/>
          <w:sz w:val="22"/>
          <w:lang w:eastAsia="en-IE"/>
        </w:rPr>
      </w:pPr>
      <w:hyperlink w:anchor="_Toc127545824" w:history="1">
        <w:r w:rsidRPr="00B02446">
          <w:rPr>
            <w:rStyle w:val="Hyperlink"/>
            <w:noProof/>
          </w:rPr>
          <w:t>4.3.</w:t>
        </w:r>
        <w:r>
          <w:rPr>
            <w:rFonts w:asciiTheme="minorHAnsi" w:eastAsiaTheme="minorEastAsia" w:hAnsiTheme="minorHAnsi"/>
            <w:noProof/>
            <w:sz w:val="22"/>
            <w:lang w:eastAsia="en-IE"/>
          </w:rPr>
          <w:tab/>
        </w:r>
        <w:r w:rsidRPr="00B02446">
          <w:rPr>
            <w:rStyle w:val="Hyperlink"/>
            <w:noProof/>
          </w:rPr>
          <w:t>Foreign Travel</w:t>
        </w:r>
        <w:r>
          <w:rPr>
            <w:noProof/>
            <w:webHidden/>
          </w:rPr>
          <w:tab/>
        </w:r>
        <w:r>
          <w:rPr>
            <w:noProof/>
            <w:webHidden/>
          </w:rPr>
          <w:fldChar w:fldCharType="begin"/>
        </w:r>
        <w:r>
          <w:rPr>
            <w:noProof/>
            <w:webHidden/>
          </w:rPr>
          <w:instrText xml:space="preserve"> PAGEREF _Toc127545824 \h </w:instrText>
        </w:r>
        <w:r>
          <w:rPr>
            <w:noProof/>
            <w:webHidden/>
          </w:rPr>
        </w:r>
        <w:r>
          <w:rPr>
            <w:noProof/>
            <w:webHidden/>
          </w:rPr>
          <w:fldChar w:fldCharType="separate"/>
        </w:r>
        <w:r>
          <w:rPr>
            <w:noProof/>
            <w:webHidden/>
          </w:rPr>
          <w:t>21</w:t>
        </w:r>
        <w:r>
          <w:rPr>
            <w:noProof/>
            <w:webHidden/>
          </w:rPr>
          <w:fldChar w:fldCharType="end"/>
        </w:r>
      </w:hyperlink>
    </w:p>
    <w:p w14:paraId="3D9EAAB9" w14:textId="77777777" w:rsidR="00860ECA" w:rsidRDefault="00860ECA" w:rsidP="00860ECA">
      <w:pPr>
        <w:pStyle w:val="TOC2"/>
        <w:rPr>
          <w:rFonts w:asciiTheme="minorHAnsi" w:eastAsiaTheme="minorEastAsia" w:hAnsiTheme="minorHAnsi"/>
          <w:noProof/>
          <w:sz w:val="22"/>
          <w:lang w:eastAsia="en-IE"/>
        </w:rPr>
      </w:pPr>
      <w:hyperlink w:anchor="_Toc127545825" w:history="1">
        <w:r w:rsidRPr="00B02446">
          <w:rPr>
            <w:rStyle w:val="Hyperlink"/>
            <w:noProof/>
          </w:rPr>
          <w:t>4.4.</w:t>
        </w:r>
        <w:r>
          <w:rPr>
            <w:rFonts w:asciiTheme="minorHAnsi" w:eastAsiaTheme="minorEastAsia" w:hAnsiTheme="minorHAnsi"/>
            <w:noProof/>
            <w:sz w:val="22"/>
            <w:lang w:eastAsia="en-IE"/>
          </w:rPr>
          <w:tab/>
        </w:r>
        <w:r w:rsidRPr="00B02446">
          <w:rPr>
            <w:rStyle w:val="Hyperlink"/>
            <w:noProof/>
          </w:rPr>
          <w:t>Miscellaneous Expenses</w:t>
        </w:r>
        <w:r>
          <w:rPr>
            <w:noProof/>
            <w:webHidden/>
          </w:rPr>
          <w:tab/>
        </w:r>
        <w:r>
          <w:rPr>
            <w:noProof/>
            <w:webHidden/>
          </w:rPr>
          <w:fldChar w:fldCharType="begin"/>
        </w:r>
        <w:r>
          <w:rPr>
            <w:noProof/>
            <w:webHidden/>
          </w:rPr>
          <w:instrText xml:space="preserve"> PAGEREF _Toc127545825 \h </w:instrText>
        </w:r>
        <w:r>
          <w:rPr>
            <w:noProof/>
            <w:webHidden/>
          </w:rPr>
        </w:r>
        <w:r>
          <w:rPr>
            <w:noProof/>
            <w:webHidden/>
          </w:rPr>
          <w:fldChar w:fldCharType="separate"/>
        </w:r>
        <w:r>
          <w:rPr>
            <w:noProof/>
            <w:webHidden/>
          </w:rPr>
          <w:t>22</w:t>
        </w:r>
        <w:r>
          <w:rPr>
            <w:noProof/>
            <w:webHidden/>
          </w:rPr>
          <w:fldChar w:fldCharType="end"/>
        </w:r>
      </w:hyperlink>
    </w:p>
    <w:p w14:paraId="0B083F65" w14:textId="77777777" w:rsidR="00860ECA" w:rsidRDefault="00860ECA" w:rsidP="00860ECA">
      <w:pPr>
        <w:pStyle w:val="TOC1"/>
        <w:rPr>
          <w:rFonts w:asciiTheme="minorHAnsi" w:eastAsiaTheme="minorEastAsia" w:hAnsiTheme="minorHAnsi" w:cstheme="minorBidi"/>
          <w:b/>
          <w:sz w:val="22"/>
          <w:szCs w:val="22"/>
          <w:lang w:val="en-IE" w:eastAsia="en-IE"/>
        </w:rPr>
      </w:pPr>
      <w:hyperlink w:anchor="_Toc127545826" w:history="1">
        <w:r w:rsidRPr="00B02446">
          <w:rPr>
            <w:rStyle w:val="Hyperlink"/>
          </w:rPr>
          <w:t>5.</w:t>
        </w:r>
        <w:r>
          <w:rPr>
            <w:rFonts w:asciiTheme="minorHAnsi" w:eastAsiaTheme="minorEastAsia" w:hAnsiTheme="minorHAnsi" w:cstheme="minorBidi"/>
            <w:sz w:val="22"/>
            <w:szCs w:val="22"/>
            <w:lang w:val="en-IE" w:eastAsia="en-IE"/>
          </w:rPr>
          <w:tab/>
        </w:r>
        <w:r w:rsidRPr="00B02446">
          <w:rPr>
            <w:rStyle w:val="Hyperlink"/>
          </w:rPr>
          <w:t>PAYROLL</w:t>
        </w:r>
        <w:r>
          <w:rPr>
            <w:webHidden/>
          </w:rPr>
          <w:tab/>
        </w:r>
        <w:r>
          <w:rPr>
            <w:webHidden/>
          </w:rPr>
          <w:fldChar w:fldCharType="begin"/>
        </w:r>
        <w:r>
          <w:rPr>
            <w:webHidden/>
          </w:rPr>
          <w:instrText xml:space="preserve"> PAGEREF _Toc127545826 \h </w:instrText>
        </w:r>
        <w:r>
          <w:rPr>
            <w:webHidden/>
          </w:rPr>
        </w:r>
        <w:r>
          <w:rPr>
            <w:webHidden/>
          </w:rPr>
          <w:fldChar w:fldCharType="separate"/>
        </w:r>
        <w:r>
          <w:rPr>
            <w:webHidden/>
          </w:rPr>
          <w:t>24</w:t>
        </w:r>
        <w:r>
          <w:rPr>
            <w:webHidden/>
          </w:rPr>
          <w:fldChar w:fldCharType="end"/>
        </w:r>
      </w:hyperlink>
    </w:p>
    <w:p w14:paraId="5674C468" w14:textId="77777777" w:rsidR="00860ECA" w:rsidRDefault="00860ECA" w:rsidP="00860ECA">
      <w:pPr>
        <w:pStyle w:val="TOC2"/>
        <w:rPr>
          <w:rFonts w:asciiTheme="minorHAnsi" w:eastAsiaTheme="minorEastAsia" w:hAnsiTheme="minorHAnsi"/>
          <w:noProof/>
          <w:sz w:val="22"/>
          <w:lang w:eastAsia="en-IE"/>
        </w:rPr>
      </w:pPr>
      <w:hyperlink w:anchor="_Toc127545827" w:history="1">
        <w:r w:rsidRPr="00B02446">
          <w:rPr>
            <w:rStyle w:val="Hyperlink"/>
            <w:noProof/>
          </w:rPr>
          <w:t>5.1.</w:t>
        </w:r>
        <w:r>
          <w:rPr>
            <w:rFonts w:asciiTheme="minorHAnsi" w:eastAsiaTheme="minorEastAsia" w:hAnsiTheme="minorHAnsi"/>
            <w:noProof/>
            <w:sz w:val="22"/>
            <w:lang w:eastAsia="en-IE"/>
          </w:rPr>
          <w:tab/>
        </w:r>
        <w:r w:rsidRPr="00B02446">
          <w:rPr>
            <w:rStyle w:val="Hyperlink"/>
            <w:noProof/>
          </w:rPr>
          <w:t>Policy Statement</w:t>
        </w:r>
        <w:r>
          <w:rPr>
            <w:noProof/>
            <w:webHidden/>
          </w:rPr>
          <w:tab/>
        </w:r>
        <w:r>
          <w:rPr>
            <w:noProof/>
            <w:webHidden/>
          </w:rPr>
          <w:fldChar w:fldCharType="begin"/>
        </w:r>
        <w:r>
          <w:rPr>
            <w:noProof/>
            <w:webHidden/>
          </w:rPr>
          <w:instrText xml:space="preserve"> PAGEREF _Toc127545827 \h </w:instrText>
        </w:r>
        <w:r>
          <w:rPr>
            <w:noProof/>
            <w:webHidden/>
          </w:rPr>
        </w:r>
        <w:r>
          <w:rPr>
            <w:noProof/>
            <w:webHidden/>
          </w:rPr>
          <w:fldChar w:fldCharType="separate"/>
        </w:r>
        <w:r>
          <w:rPr>
            <w:noProof/>
            <w:webHidden/>
          </w:rPr>
          <w:t>24</w:t>
        </w:r>
        <w:r>
          <w:rPr>
            <w:noProof/>
            <w:webHidden/>
          </w:rPr>
          <w:fldChar w:fldCharType="end"/>
        </w:r>
      </w:hyperlink>
    </w:p>
    <w:p w14:paraId="589FA4E5" w14:textId="77777777" w:rsidR="00860ECA" w:rsidRDefault="00860ECA" w:rsidP="00860ECA">
      <w:pPr>
        <w:pStyle w:val="TOC2"/>
        <w:rPr>
          <w:rFonts w:asciiTheme="minorHAnsi" w:eastAsiaTheme="minorEastAsia" w:hAnsiTheme="minorHAnsi"/>
          <w:noProof/>
          <w:sz w:val="22"/>
          <w:lang w:eastAsia="en-IE"/>
        </w:rPr>
      </w:pPr>
      <w:hyperlink w:anchor="_Toc127545828" w:history="1">
        <w:r w:rsidRPr="00B02446">
          <w:rPr>
            <w:rStyle w:val="Hyperlink"/>
            <w:noProof/>
          </w:rPr>
          <w:t>5.2.</w:t>
        </w:r>
        <w:r>
          <w:rPr>
            <w:rFonts w:asciiTheme="minorHAnsi" w:eastAsiaTheme="minorEastAsia" w:hAnsiTheme="minorHAnsi"/>
            <w:noProof/>
            <w:sz w:val="22"/>
            <w:lang w:eastAsia="en-IE"/>
          </w:rPr>
          <w:tab/>
        </w:r>
        <w:r w:rsidRPr="00B02446">
          <w:rPr>
            <w:rStyle w:val="Hyperlink"/>
            <w:noProof/>
          </w:rPr>
          <w:t>Payroll Procedures</w:t>
        </w:r>
        <w:r>
          <w:rPr>
            <w:noProof/>
            <w:webHidden/>
          </w:rPr>
          <w:tab/>
        </w:r>
        <w:r>
          <w:rPr>
            <w:noProof/>
            <w:webHidden/>
          </w:rPr>
          <w:fldChar w:fldCharType="begin"/>
        </w:r>
        <w:r>
          <w:rPr>
            <w:noProof/>
            <w:webHidden/>
          </w:rPr>
          <w:instrText xml:space="preserve"> PAGEREF _Toc127545828 \h </w:instrText>
        </w:r>
        <w:r>
          <w:rPr>
            <w:noProof/>
            <w:webHidden/>
          </w:rPr>
        </w:r>
        <w:r>
          <w:rPr>
            <w:noProof/>
            <w:webHidden/>
          </w:rPr>
          <w:fldChar w:fldCharType="separate"/>
        </w:r>
        <w:r>
          <w:rPr>
            <w:noProof/>
            <w:webHidden/>
          </w:rPr>
          <w:t>24</w:t>
        </w:r>
        <w:r>
          <w:rPr>
            <w:noProof/>
            <w:webHidden/>
          </w:rPr>
          <w:fldChar w:fldCharType="end"/>
        </w:r>
      </w:hyperlink>
    </w:p>
    <w:p w14:paraId="7F85BA3B" w14:textId="77777777" w:rsidR="00860ECA" w:rsidRDefault="00860ECA" w:rsidP="00860ECA">
      <w:pPr>
        <w:pStyle w:val="TOC2"/>
        <w:rPr>
          <w:rFonts w:asciiTheme="minorHAnsi" w:eastAsiaTheme="minorEastAsia" w:hAnsiTheme="minorHAnsi"/>
          <w:noProof/>
          <w:sz w:val="22"/>
          <w:lang w:eastAsia="en-IE"/>
        </w:rPr>
      </w:pPr>
      <w:hyperlink w:anchor="_Toc127545829" w:history="1">
        <w:r w:rsidRPr="00B02446">
          <w:rPr>
            <w:rStyle w:val="Hyperlink"/>
            <w:noProof/>
          </w:rPr>
          <w:t>5.3.</w:t>
        </w:r>
        <w:r>
          <w:rPr>
            <w:rFonts w:asciiTheme="minorHAnsi" w:eastAsiaTheme="minorEastAsia" w:hAnsiTheme="minorHAnsi"/>
            <w:noProof/>
            <w:sz w:val="22"/>
            <w:lang w:eastAsia="en-IE"/>
          </w:rPr>
          <w:tab/>
        </w:r>
        <w:r w:rsidRPr="00B02446">
          <w:rPr>
            <w:rStyle w:val="Hyperlink"/>
            <w:noProof/>
          </w:rPr>
          <w:t>Payroll Records</w:t>
        </w:r>
        <w:r>
          <w:rPr>
            <w:noProof/>
            <w:webHidden/>
          </w:rPr>
          <w:tab/>
        </w:r>
        <w:r>
          <w:rPr>
            <w:noProof/>
            <w:webHidden/>
          </w:rPr>
          <w:fldChar w:fldCharType="begin"/>
        </w:r>
        <w:r>
          <w:rPr>
            <w:noProof/>
            <w:webHidden/>
          </w:rPr>
          <w:instrText xml:space="preserve"> PAGEREF _Toc127545829 \h </w:instrText>
        </w:r>
        <w:r>
          <w:rPr>
            <w:noProof/>
            <w:webHidden/>
          </w:rPr>
        </w:r>
        <w:r>
          <w:rPr>
            <w:noProof/>
            <w:webHidden/>
          </w:rPr>
          <w:fldChar w:fldCharType="separate"/>
        </w:r>
        <w:r>
          <w:rPr>
            <w:noProof/>
            <w:webHidden/>
          </w:rPr>
          <w:t>26</w:t>
        </w:r>
        <w:r>
          <w:rPr>
            <w:noProof/>
            <w:webHidden/>
          </w:rPr>
          <w:fldChar w:fldCharType="end"/>
        </w:r>
      </w:hyperlink>
    </w:p>
    <w:p w14:paraId="48466FDB" w14:textId="77777777" w:rsidR="00860ECA" w:rsidRDefault="00860ECA" w:rsidP="00860ECA">
      <w:pPr>
        <w:pStyle w:val="TOC2"/>
        <w:rPr>
          <w:rFonts w:asciiTheme="minorHAnsi" w:eastAsiaTheme="minorEastAsia" w:hAnsiTheme="minorHAnsi"/>
          <w:noProof/>
          <w:sz w:val="22"/>
          <w:lang w:eastAsia="en-IE"/>
        </w:rPr>
      </w:pPr>
      <w:hyperlink w:anchor="_Toc127545830" w:history="1">
        <w:r w:rsidRPr="00B02446">
          <w:rPr>
            <w:rStyle w:val="Hyperlink"/>
            <w:noProof/>
          </w:rPr>
          <w:t>5.4.</w:t>
        </w:r>
        <w:r>
          <w:rPr>
            <w:rFonts w:asciiTheme="minorHAnsi" w:eastAsiaTheme="minorEastAsia" w:hAnsiTheme="minorHAnsi"/>
            <w:noProof/>
            <w:sz w:val="22"/>
            <w:lang w:eastAsia="en-IE"/>
          </w:rPr>
          <w:tab/>
        </w:r>
        <w:r w:rsidRPr="00B02446">
          <w:rPr>
            <w:rStyle w:val="Hyperlink"/>
            <w:noProof/>
          </w:rPr>
          <w:t>Revenue</w:t>
        </w:r>
        <w:r>
          <w:rPr>
            <w:noProof/>
            <w:webHidden/>
          </w:rPr>
          <w:tab/>
        </w:r>
        <w:r>
          <w:rPr>
            <w:noProof/>
            <w:webHidden/>
          </w:rPr>
          <w:fldChar w:fldCharType="begin"/>
        </w:r>
        <w:r>
          <w:rPr>
            <w:noProof/>
            <w:webHidden/>
          </w:rPr>
          <w:instrText xml:space="preserve"> PAGEREF _Toc127545830 \h </w:instrText>
        </w:r>
        <w:r>
          <w:rPr>
            <w:noProof/>
            <w:webHidden/>
          </w:rPr>
        </w:r>
        <w:r>
          <w:rPr>
            <w:noProof/>
            <w:webHidden/>
          </w:rPr>
          <w:fldChar w:fldCharType="separate"/>
        </w:r>
        <w:r>
          <w:rPr>
            <w:noProof/>
            <w:webHidden/>
          </w:rPr>
          <w:t>26</w:t>
        </w:r>
        <w:r>
          <w:rPr>
            <w:noProof/>
            <w:webHidden/>
          </w:rPr>
          <w:fldChar w:fldCharType="end"/>
        </w:r>
      </w:hyperlink>
    </w:p>
    <w:p w14:paraId="513DF94D" w14:textId="77777777" w:rsidR="00860ECA" w:rsidRDefault="00860ECA" w:rsidP="00860ECA">
      <w:pPr>
        <w:pStyle w:val="TOC2"/>
        <w:rPr>
          <w:rFonts w:asciiTheme="minorHAnsi" w:eastAsiaTheme="minorEastAsia" w:hAnsiTheme="minorHAnsi"/>
          <w:noProof/>
          <w:sz w:val="22"/>
          <w:lang w:eastAsia="en-IE"/>
        </w:rPr>
      </w:pPr>
      <w:hyperlink w:anchor="_Toc127545831" w:history="1">
        <w:r w:rsidRPr="00B02446">
          <w:rPr>
            <w:rStyle w:val="Hyperlink"/>
            <w:noProof/>
          </w:rPr>
          <w:t>5.5.</w:t>
        </w:r>
        <w:r>
          <w:rPr>
            <w:rFonts w:asciiTheme="minorHAnsi" w:eastAsiaTheme="minorEastAsia" w:hAnsiTheme="minorHAnsi"/>
            <w:noProof/>
            <w:sz w:val="22"/>
            <w:lang w:eastAsia="en-IE"/>
          </w:rPr>
          <w:tab/>
        </w:r>
        <w:r w:rsidRPr="00B02446">
          <w:rPr>
            <w:rStyle w:val="Hyperlink"/>
            <w:noProof/>
          </w:rPr>
          <w:t>Pensions</w:t>
        </w:r>
        <w:r>
          <w:rPr>
            <w:noProof/>
            <w:webHidden/>
          </w:rPr>
          <w:tab/>
        </w:r>
        <w:r>
          <w:rPr>
            <w:noProof/>
            <w:webHidden/>
          </w:rPr>
          <w:fldChar w:fldCharType="begin"/>
        </w:r>
        <w:r>
          <w:rPr>
            <w:noProof/>
            <w:webHidden/>
          </w:rPr>
          <w:instrText xml:space="preserve"> PAGEREF _Toc127545831 \h </w:instrText>
        </w:r>
        <w:r>
          <w:rPr>
            <w:noProof/>
            <w:webHidden/>
          </w:rPr>
        </w:r>
        <w:r>
          <w:rPr>
            <w:noProof/>
            <w:webHidden/>
          </w:rPr>
          <w:fldChar w:fldCharType="separate"/>
        </w:r>
        <w:r>
          <w:rPr>
            <w:noProof/>
            <w:webHidden/>
          </w:rPr>
          <w:t>27</w:t>
        </w:r>
        <w:r>
          <w:rPr>
            <w:noProof/>
            <w:webHidden/>
          </w:rPr>
          <w:fldChar w:fldCharType="end"/>
        </w:r>
      </w:hyperlink>
    </w:p>
    <w:p w14:paraId="5191E985" w14:textId="77777777" w:rsidR="00860ECA" w:rsidRDefault="00860ECA" w:rsidP="00860ECA">
      <w:pPr>
        <w:pStyle w:val="TOC2"/>
        <w:rPr>
          <w:rFonts w:asciiTheme="minorHAnsi" w:eastAsiaTheme="minorEastAsia" w:hAnsiTheme="minorHAnsi"/>
          <w:noProof/>
          <w:sz w:val="22"/>
          <w:lang w:eastAsia="en-IE"/>
        </w:rPr>
      </w:pPr>
      <w:hyperlink w:anchor="_Toc127545832" w:history="1">
        <w:r w:rsidRPr="00B02446">
          <w:rPr>
            <w:rStyle w:val="Hyperlink"/>
            <w:noProof/>
          </w:rPr>
          <w:t>5.6.</w:t>
        </w:r>
        <w:r>
          <w:rPr>
            <w:rFonts w:asciiTheme="minorHAnsi" w:eastAsiaTheme="minorEastAsia" w:hAnsiTheme="minorHAnsi"/>
            <w:noProof/>
            <w:sz w:val="22"/>
            <w:lang w:eastAsia="en-IE"/>
          </w:rPr>
          <w:tab/>
        </w:r>
        <w:r w:rsidRPr="00B02446">
          <w:rPr>
            <w:rStyle w:val="Hyperlink"/>
            <w:noProof/>
          </w:rPr>
          <w:t>Budgets</w:t>
        </w:r>
        <w:r>
          <w:rPr>
            <w:noProof/>
            <w:webHidden/>
          </w:rPr>
          <w:tab/>
        </w:r>
        <w:r>
          <w:rPr>
            <w:noProof/>
            <w:webHidden/>
          </w:rPr>
          <w:fldChar w:fldCharType="begin"/>
        </w:r>
        <w:r>
          <w:rPr>
            <w:noProof/>
            <w:webHidden/>
          </w:rPr>
          <w:instrText xml:space="preserve"> PAGEREF _Toc127545832 \h </w:instrText>
        </w:r>
        <w:r>
          <w:rPr>
            <w:noProof/>
            <w:webHidden/>
          </w:rPr>
        </w:r>
        <w:r>
          <w:rPr>
            <w:noProof/>
            <w:webHidden/>
          </w:rPr>
          <w:fldChar w:fldCharType="separate"/>
        </w:r>
        <w:r>
          <w:rPr>
            <w:noProof/>
            <w:webHidden/>
          </w:rPr>
          <w:t>27</w:t>
        </w:r>
        <w:r>
          <w:rPr>
            <w:noProof/>
            <w:webHidden/>
          </w:rPr>
          <w:fldChar w:fldCharType="end"/>
        </w:r>
      </w:hyperlink>
    </w:p>
    <w:p w14:paraId="65B87865" w14:textId="77777777" w:rsidR="00860ECA" w:rsidRDefault="00860ECA" w:rsidP="00860ECA">
      <w:pPr>
        <w:pStyle w:val="TOC2"/>
        <w:rPr>
          <w:rFonts w:asciiTheme="minorHAnsi" w:eastAsiaTheme="minorEastAsia" w:hAnsiTheme="minorHAnsi"/>
          <w:noProof/>
          <w:sz w:val="22"/>
          <w:lang w:eastAsia="en-IE"/>
        </w:rPr>
      </w:pPr>
      <w:hyperlink w:anchor="_Toc127545833" w:history="1">
        <w:r w:rsidRPr="00B02446">
          <w:rPr>
            <w:rStyle w:val="Hyperlink"/>
            <w:noProof/>
          </w:rPr>
          <w:t>5.7.</w:t>
        </w:r>
        <w:r>
          <w:rPr>
            <w:rFonts w:asciiTheme="minorHAnsi" w:eastAsiaTheme="minorEastAsia" w:hAnsiTheme="minorHAnsi"/>
            <w:noProof/>
            <w:sz w:val="22"/>
            <w:lang w:eastAsia="en-IE"/>
          </w:rPr>
          <w:tab/>
        </w:r>
        <w:r w:rsidRPr="00B02446">
          <w:rPr>
            <w:rStyle w:val="Hyperlink"/>
            <w:noProof/>
          </w:rPr>
          <w:t>Employees of legacy services</w:t>
        </w:r>
        <w:r>
          <w:rPr>
            <w:noProof/>
            <w:webHidden/>
          </w:rPr>
          <w:tab/>
        </w:r>
        <w:r>
          <w:rPr>
            <w:noProof/>
            <w:webHidden/>
          </w:rPr>
          <w:fldChar w:fldCharType="begin"/>
        </w:r>
        <w:r>
          <w:rPr>
            <w:noProof/>
            <w:webHidden/>
          </w:rPr>
          <w:instrText xml:space="preserve"> PAGEREF _Toc127545833 \h </w:instrText>
        </w:r>
        <w:r>
          <w:rPr>
            <w:noProof/>
            <w:webHidden/>
          </w:rPr>
        </w:r>
        <w:r>
          <w:rPr>
            <w:noProof/>
            <w:webHidden/>
          </w:rPr>
          <w:fldChar w:fldCharType="separate"/>
        </w:r>
        <w:r>
          <w:rPr>
            <w:noProof/>
            <w:webHidden/>
          </w:rPr>
          <w:t>27</w:t>
        </w:r>
        <w:r>
          <w:rPr>
            <w:noProof/>
            <w:webHidden/>
          </w:rPr>
          <w:fldChar w:fldCharType="end"/>
        </w:r>
      </w:hyperlink>
    </w:p>
    <w:p w14:paraId="70EF95CD" w14:textId="77777777" w:rsidR="00860ECA" w:rsidRDefault="00860ECA" w:rsidP="00860ECA">
      <w:pPr>
        <w:pStyle w:val="TOC2"/>
        <w:rPr>
          <w:rFonts w:asciiTheme="minorHAnsi" w:eastAsiaTheme="minorEastAsia" w:hAnsiTheme="minorHAnsi"/>
          <w:noProof/>
          <w:sz w:val="22"/>
          <w:lang w:eastAsia="en-IE"/>
        </w:rPr>
      </w:pPr>
      <w:hyperlink w:anchor="_Toc127545834" w:history="1">
        <w:r w:rsidRPr="00B02446">
          <w:rPr>
            <w:rStyle w:val="Hyperlink"/>
            <w:noProof/>
          </w:rPr>
          <w:t>5.8.</w:t>
        </w:r>
        <w:r>
          <w:rPr>
            <w:rFonts w:asciiTheme="minorHAnsi" w:eastAsiaTheme="minorEastAsia" w:hAnsiTheme="minorHAnsi"/>
            <w:noProof/>
            <w:sz w:val="22"/>
            <w:lang w:eastAsia="en-IE"/>
          </w:rPr>
          <w:tab/>
        </w:r>
        <w:r w:rsidRPr="00B02446">
          <w:rPr>
            <w:rStyle w:val="Hyperlink"/>
            <w:noProof/>
          </w:rPr>
          <w:t>Action and Responsibility</w:t>
        </w:r>
        <w:r>
          <w:rPr>
            <w:noProof/>
            <w:webHidden/>
          </w:rPr>
          <w:tab/>
        </w:r>
        <w:r>
          <w:rPr>
            <w:noProof/>
            <w:webHidden/>
          </w:rPr>
          <w:fldChar w:fldCharType="begin"/>
        </w:r>
        <w:r>
          <w:rPr>
            <w:noProof/>
            <w:webHidden/>
          </w:rPr>
          <w:instrText xml:space="preserve"> PAGEREF _Toc127545834 \h </w:instrText>
        </w:r>
        <w:r>
          <w:rPr>
            <w:noProof/>
            <w:webHidden/>
          </w:rPr>
        </w:r>
        <w:r>
          <w:rPr>
            <w:noProof/>
            <w:webHidden/>
          </w:rPr>
          <w:fldChar w:fldCharType="separate"/>
        </w:r>
        <w:r>
          <w:rPr>
            <w:noProof/>
            <w:webHidden/>
          </w:rPr>
          <w:t>28</w:t>
        </w:r>
        <w:r>
          <w:rPr>
            <w:noProof/>
            <w:webHidden/>
          </w:rPr>
          <w:fldChar w:fldCharType="end"/>
        </w:r>
      </w:hyperlink>
    </w:p>
    <w:p w14:paraId="3252D4E1" w14:textId="77777777" w:rsidR="00860ECA" w:rsidRDefault="00860ECA" w:rsidP="00860ECA">
      <w:pPr>
        <w:pStyle w:val="TOC1"/>
        <w:rPr>
          <w:rFonts w:asciiTheme="minorHAnsi" w:eastAsiaTheme="minorEastAsia" w:hAnsiTheme="minorHAnsi" w:cstheme="minorBidi"/>
          <w:b/>
          <w:sz w:val="22"/>
          <w:szCs w:val="22"/>
          <w:lang w:val="en-IE" w:eastAsia="en-IE"/>
        </w:rPr>
      </w:pPr>
      <w:hyperlink w:anchor="_Toc127545835" w:history="1">
        <w:r w:rsidRPr="00B02446">
          <w:rPr>
            <w:rStyle w:val="Hyperlink"/>
          </w:rPr>
          <w:t>6.</w:t>
        </w:r>
        <w:r>
          <w:rPr>
            <w:rFonts w:asciiTheme="minorHAnsi" w:eastAsiaTheme="minorEastAsia" w:hAnsiTheme="minorHAnsi" w:cstheme="minorBidi"/>
            <w:sz w:val="22"/>
            <w:szCs w:val="22"/>
            <w:lang w:val="en-IE" w:eastAsia="en-IE"/>
          </w:rPr>
          <w:tab/>
        </w:r>
        <w:r w:rsidRPr="00B02446">
          <w:rPr>
            <w:rStyle w:val="Hyperlink"/>
          </w:rPr>
          <w:t>BANK / TREASURY</w:t>
        </w:r>
        <w:r>
          <w:rPr>
            <w:webHidden/>
          </w:rPr>
          <w:tab/>
        </w:r>
        <w:r>
          <w:rPr>
            <w:webHidden/>
          </w:rPr>
          <w:fldChar w:fldCharType="begin"/>
        </w:r>
        <w:r>
          <w:rPr>
            <w:webHidden/>
          </w:rPr>
          <w:instrText xml:space="preserve"> PAGEREF _Toc127545835 \h </w:instrText>
        </w:r>
        <w:r>
          <w:rPr>
            <w:webHidden/>
          </w:rPr>
        </w:r>
        <w:r>
          <w:rPr>
            <w:webHidden/>
          </w:rPr>
          <w:fldChar w:fldCharType="separate"/>
        </w:r>
        <w:r>
          <w:rPr>
            <w:webHidden/>
          </w:rPr>
          <w:t>29</w:t>
        </w:r>
        <w:r>
          <w:rPr>
            <w:webHidden/>
          </w:rPr>
          <w:fldChar w:fldCharType="end"/>
        </w:r>
      </w:hyperlink>
    </w:p>
    <w:p w14:paraId="2EBD9BDF" w14:textId="77777777" w:rsidR="00860ECA" w:rsidRDefault="00860ECA" w:rsidP="00860ECA">
      <w:pPr>
        <w:pStyle w:val="TOC2"/>
        <w:rPr>
          <w:rFonts w:asciiTheme="minorHAnsi" w:eastAsiaTheme="minorEastAsia" w:hAnsiTheme="minorHAnsi"/>
          <w:noProof/>
          <w:sz w:val="22"/>
          <w:lang w:eastAsia="en-IE"/>
        </w:rPr>
      </w:pPr>
      <w:hyperlink w:anchor="_Toc127545836" w:history="1">
        <w:r w:rsidRPr="00B02446">
          <w:rPr>
            <w:rStyle w:val="Hyperlink"/>
            <w:noProof/>
          </w:rPr>
          <w:t>6.1.</w:t>
        </w:r>
        <w:r>
          <w:rPr>
            <w:rFonts w:asciiTheme="minorHAnsi" w:eastAsiaTheme="minorEastAsia" w:hAnsiTheme="minorHAnsi"/>
            <w:noProof/>
            <w:sz w:val="22"/>
            <w:lang w:eastAsia="en-IE"/>
          </w:rPr>
          <w:tab/>
        </w:r>
        <w:r w:rsidRPr="00B02446">
          <w:rPr>
            <w:rStyle w:val="Hyperlink"/>
            <w:noProof/>
          </w:rPr>
          <w:t>Policy statement</w:t>
        </w:r>
        <w:r>
          <w:rPr>
            <w:noProof/>
            <w:webHidden/>
          </w:rPr>
          <w:tab/>
        </w:r>
        <w:r>
          <w:rPr>
            <w:noProof/>
            <w:webHidden/>
          </w:rPr>
          <w:fldChar w:fldCharType="begin"/>
        </w:r>
        <w:r>
          <w:rPr>
            <w:noProof/>
            <w:webHidden/>
          </w:rPr>
          <w:instrText xml:space="preserve"> PAGEREF _Toc127545836 \h </w:instrText>
        </w:r>
        <w:r>
          <w:rPr>
            <w:noProof/>
            <w:webHidden/>
          </w:rPr>
        </w:r>
        <w:r>
          <w:rPr>
            <w:noProof/>
            <w:webHidden/>
          </w:rPr>
          <w:fldChar w:fldCharType="separate"/>
        </w:r>
        <w:r>
          <w:rPr>
            <w:noProof/>
            <w:webHidden/>
          </w:rPr>
          <w:t>29</w:t>
        </w:r>
        <w:r>
          <w:rPr>
            <w:noProof/>
            <w:webHidden/>
          </w:rPr>
          <w:fldChar w:fldCharType="end"/>
        </w:r>
      </w:hyperlink>
    </w:p>
    <w:p w14:paraId="3B119593" w14:textId="77777777" w:rsidR="00860ECA" w:rsidRDefault="00860ECA" w:rsidP="00860ECA">
      <w:pPr>
        <w:pStyle w:val="TOC2"/>
        <w:rPr>
          <w:rFonts w:asciiTheme="minorHAnsi" w:eastAsiaTheme="minorEastAsia" w:hAnsiTheme="minorHAnsi"/>
          <w:noProof/>
          <w:sz w:val="22"/>
          <w:lang w:eastAsia="en-IE"/>
        </w:rPr>
      </w:pPr>
      <w:hyperlink w:anchor="_Toc127545837" w:history="1">
        <w:r w:rsidRPr="00B02446">
          <w:rPr>
            <w:rStyle w:val="Hyperlink"/>
            <w:noProof/>
          </w:rPr>
          <w:t>6.2.</w:t>
        </w:r>
        <w:r>
          <w:rPr>
            <w:rFonts w:asciiTheme="minorHAnsi" w:eastAsiaTheme="minorEastAsia" w:hAnsiTheme="minorHAnsi"/>
            <w:noProof/>
            <w:sz w:val="22"/>
            <w:lang w:eastAsia="en-IE"/>
          </w:rPr>
          <w:tab/>
        </w:r>
        <w:r w:rsidRPr="00B02446">
          <w:rPr>
            <w:rStyle w:val="Hyperlink"/>
            <w:noProof/>
          </w:rPr>
          <w:t>Payment Procedures</w:t>
        </w:r>
        <w:r>
          <w:rPr>
            <w:noProof/>
            <w:webHidden/>
          </w:rPr>
          <w:tab/>
        </w:r>
        <w:r>
          <w:rPr>
            <w:noProof/>
            <w:webHidden/>
          </w:rPr>
          <w:fldChar w:fldCharType="begin"/>
        </w:r>
        <w:r>
          <w:rPr>
            <w:noProof/>
            <w:webHidden/>
          </w:rPr>
          <w:instrText xml:space="preserve"> PAGEREF _Toc127545837 \h </w:instrText>
        </w:r>
        <w:r>
          <w:rPr>
            <w:noProof/>
            <w:webHidden/>
          </w:rPr>
        </w:r>
        <w:r>
          <w:rPr>
            <w:noProof/>
            <w:webHidden/>
          </w:rPr>
          <w:fldChar w:fldCharType="separate"/>
        </w:r>
        <w:r>
          <w:rPr>
            <w:noProof/>
            <w:webHidden/>
          </w:rPr>
          <w:t>29</w:t>
        </w:r>
        <w:r>
          <w:rPr>
            <w:noProof/>
            <w:webHidden/>
          </w:rPr>
          <w:fldChar w:fldCharType="end"/>
        </w:r>
      </w:hyperlink>
    </w:p>
    <w:p w14:paraId="2CA400E5" w14:textId="77777777" w:rsidR="00860ECA" w:rsidRDefault="00860ECA" w:rsidP="00860ECA">
      <w:pPr>
        <w:pStyle w:val="TOC2"/>
        <w:rPr>
          <w:rFonts w:asciiTheme="minorHAnsi" w:eastAsiaTheme="minorEastAsia" w:hAnsiTheme="minorHAnsi"/>
          <w:noProof/>
          <w:sz w:val="22"/>
          <w:lang w:eastAsia="en-IE"/>
        </w:rPr>
      </w:pPr>
      <w:hyperlink w:anchor="_Toc127545838" w:history="1">
        <w:r w:rsidRPr="00B02446">
          <w:rPr>
            <w:rStyle w:val="Hyperlink"/>
            <w:rFonts w:cs="Arial"/>
            <w:noProof/>
          </w:rPr>
          <w:t>6.3.</w:t>
        </w:r>
        <w:r>
          <w:rPr>
            <w:rFonts w:asciiTheme="minorHAnsi" w:eastAsiaTheme="minorEastAsia" w:hAnsiTheme="minorHAnsi"/>
            <w:noProof/>
            <w:sz w:val="22"/>
            <w:lang w:eastAsia="en-IE"/>
          </w:rPr>
          <w:tab/>
        </w:r>
        <w:r w:rsidRPr="00B02446">
          <w:rPr>
            <w:rStyle w:val="Hyperlink"/>
            <w:noProof/>
          </w:rPr>
          <w:t>Bank reconciliations</w:t>
        </w:r>
        <w:r>
          <w:rPr>
            <w:noProof/>
            <w:webHidden/>
          </w:rPr>
          <w:tab/>
        </w:r>
        <w:r>
          <w:rPr>
            <w:noProof/>
            <w:webHidden/>
          </w:rPr>
          <w:fldChar w:fldCharType="begin"/>
        </w:r>
        <w:r>
          <w:rPr>
            <w:noProof/>
            <w:webHidden/>
          </w:rPr>
          <w:instrText xml:space="preserve"> PAGEREF _Toc127545838 \h </w:instrText>
        </w:r>
        <w:r>
          <w:rPr>
            <w:noProof/>
            <w:webHidden/>
          </w:rPr>
        </w:r>
        <w:r>
          <w:rPr>
            <w:noProof/>
            <w:webHidden/>
          </w:rPr>
          <w:fldChar w:fldCharType="separate"/>
        </w:r>
        <w:r>
          <w:rPr>
            <w:noProof/>
            <w:webHidden/>
          </w:rPr>
          <w:t>29</w:t>
        </w:r>
        <w:r>
          <w:rPr>
            <w:noProof/>
            <w:webHidden/>
          </w:rPr>
          <w:fldChar w:fldCharType="end"/>
        </w:r>
      </w:hyperlink>
    </w:p>
    <w:p w14:paraId="2AC31886" w14:textId="77777777" w:rsidR="00860ECA" w:rsidRDefault="00860ECA" w:rsidP="00860ECA">
      <w:pPr>
        <w:pStyle w:val="TOC2"/>
        <w:rPr>
          <w:rFonts w:asciiTheme="minorHAnsi" w:eastAsiaTheme="minorEastAsia" w:hAnsiTheme="minorHAnsi"/>
          <w:noProof/>
          <w:sz w:val="22"/>
          <w:lang w:eastAsia="en-IE"/>
        </w:rPr>
      </w:pPr>
      <w:hyperlink w:anchor="_Toc127545839" w:history="1">
        <w:r w:rsidRPr="00B02446">
          <w:rPr>
            <w:rStyle w:val="Hyperlink"/>
            <w:noProof/>
          </w:rPr>
          <w:t>6.4.</w:t>
        </w:r>
        <w:r>
          <w:rPr>
            <w:rFonts w:asciiTheme="minorHAnsi" w:eastAsiaTheme="minorEastAsia" w:hAnsiTheme="minorHAnsi"/>
            <w:noProof/>
            <w:sz w:val="22"/>
            <w:lang w:eastAsia="en-IE"/>
          </w:rPr>
          <w:tab/>
        </w:r>
        <w:r w:rsidRPr="00B02446">
          <w:rPr>
            <w:rStyle w:val="Hyperlink"/>
            <w:noProof/>
          </w:rPr>
          <w:t>Electronic Fund Transfers (EFT) for Payroll and Staff Expense Claims</w:t>
        </w:r>
        <w:r>
          <w:rPr>
            <w:noProof/>
            <w:webHidden/>
          </w:rPr>
          <w:tab/>
        </w:r>
        <w:r>
          <w:rPr>
            <w:noProof/>
            <w:webHidden/>
          </w:rPr>
          <w:fldChar w:fldCharType="begin"/>
        </w:r>
        <w:r>
          <w:rPr>
            <w:noProof/>
            <w:webHidden/>
          </w:rPr>
          <w:instrText xml:space="preserve"> PAGEREF _Toc127545839 \h </w:instrText>
        </w:r>
        <w:r>
          <w:rPr>
            <w:noProof/>
            <w:webHidden/>
          </w:rPr>
        </w:r>
        <w:r>
          <w:rPr>
            <w:noProof/>
            <w:webHidden/>
          </w:rPr>
          <w:fldChar w:fldCharType="separate"/>
        </w:r>
        <w:r>
          <w:rPr>
            <w:noProof/>
            <w:webHidden/>
          </w:rPr>
          <w:t>31</w:t>
        </w:r>
        <w:r>
          <w:rPr>
            <w:noProof/>
            <w:webHidden/>
          </w:rPr>
          <w:fldChar w:fldCharType="end"/>
        </w:r>
      </w:hyperlink>
    </w:p>
    <w:p w14:paraId="1990A386" w14:textId="77777777" w:rsidR="00860ECA" w:rsidRDefault="00860ECA" w:rsidP="00860ECA">
      <w:pPr>
        <w:pStyle w:val="TOC2"/>
        <w:rPr>
          <w:rFonts w:asciiTheme="minorHAnsi" w:eastAsiaTheme="minorEastAsia" w:hAnsiTheme="minorHAnsi"/>
          <w:noProof/>
          <w:sz w:val="22"/>
          <w:lang w:eastAsia="en-IE"/>
        </w:rPr>
      </w:pPr>
      <w:hyperlink w:anchor="_Toc127545840" w:history="1">
        <w:r w:rsidRPr="00B02446">
          <w:rPr>
            <w:rStyle w:val="Hyperlink"/>
            <w:noProof/>
          </w:rPr>
          <w:t>6.5.</w:t>
        </w:r>
        <w:r>
          <w:rPr>
            <w:rFonts w:asciiTheme="minorHAnsi" w:eastAsiaTheme="minorEastAsia" w:hAnsiTheme="minorHAnsi"/>
            <w:noProof/>
            <w:sz w:val="22"/>
            <w:lang w:eastAsia="en-IE"/>
          </w:rPr>
          <w:tab/>
        </w:r>
        <w:r w:rsidRPr="00B02446">
          <w:rPr>
            <w:rStyle w:val="Hyperlink"/>
            <w:noProof/>
          </w:rPr>
          <w:t>Credit Card</w:t>
        </w:r>
        <w:r>
          <w:rPr>
            <w:noProof/>
            <w:webHidden/>
          </w:rPr>
          <w:tab/>
        </w:r>
        <w:r>
          <w:rPr>
            <w:noProof/>
            <w:webHidden/>
          </w:rPr>
          <w:fldChar w:fldCharType="begin"/>
        </w:r>
        <w:r>
          <w:rPr>
            <w:noProof/>
            <w:webHidden/>
          </w:rPr>
          <w:instrText xml:space="preserve"> PAGEREF _Toc127545840 \h </w:instrText>
        </w:r>
        <w:r>
          <w:rPr>
            <w:noProof/>
            <w:webHidden/>
          </w:rPr>
        </w:r>
        <w:r>
          <w:rPr>
            <w:noProof/>
            <w:webHidden/>
          </w:rPr>
          <w:fldChar w:fldCharType="separate"/>
        </w:r>
        <w:r>
          <w:rPr>
            <w:noProof/>
            <w:webHidden/>
          </w:rPr>
          <w:t>31</w:t>
        </w:r>
        <w:r>
          <w:rPr>
            <w:noProof/>
            <w:webHidden/>
          </w:rPr>
          <w:fldChar w:fldCharType="end"/>
        </w:r>
      </w:hyperlink>
    </w:p>
    <w:p w14:paraId="5CDE1329" w14:textId="77777777" w:rsidR="00860ECA" w:rsidRDefault="00860ECA" w:rsidP="00860ECA">
      <w:pPr>
        <w:pStyle w:val="TOC2"/>
        <w:rPr>
          <w:rFonts w:asciiTheme="minorHAnsi" w:eastAsiaTheme="minorEastAsia" w:hAnsiTheme="minorHAnsi"/>
          <w:noProof/>
          <w:sz w:val="22"/>
          <w:lang w:eastAsia="en-IE"/>
        </w:rPr>
      </w:pPr>
      <w:hyperlink w:anchor="_Toc127545841" w:history="1">
        <w:r w:rsidRPr="00B02446">
          <w:rPr>
            <w:rStyle w:val="Hyperlink"/>
            <w:noProof/>
          </w:rPr>
          <w:t>6.6.</w:t>
        </w:r>
        <w:r>
          <w:rPr>
            <w:rFonts w:asciiTheme="minorHAnsi" w:eastAsiaTheme="minorEastAsia" w:hAnsiTheme="minorHAnsi"/>
            <w:noProof/>
            <w:sz w:val="22"/>
            <w:lang w:eastAsia="en-IE"/>
          </w:rPr>
          <w:tab/>
        </w:r>
        <w:r w:rsidRPr="00B02446">
          <w:rPr>
            <w:rStyle w:val="Hyperlink"/>
            <w:noProof/>
          </w:rPr>
          <w:t>Debit Card</w:t>
        </w:r>
        <w:r>
          <w:rPr>
            <w:noProof/>
            <w:webHidden/>
          </w:rPr>
          <w:tab/>
        </w:r>
        <w:r>
          <w:rPr>
            <w:noProof/>
            <w:webHidden/>
          </w:rPr>
          <w:fldChar w:fldCharType="begin"/>
        </w:r>
        <w:r>
          <w:rPr>
            <w:noProof/>
            <w:webHidden/>
          </w:rPr>
          <w:instrText xml:space="preserve"> PAGEREF _Toc127545841 \h </w:instrText>
        </w:r>
        <w:r>
          <w:rPr>
            <w:noProof/>
            <w:webHidden/>
          </w:rPr>
        </w:r>
        <w:r>
          <w:rPr>
            <w:noProof/>
            <w:webHidden/>
          </w:rPr>
          <w:fldChar w:fldCharType="separate"/>
        </w:r>
        <w:r>
          <w:rPr>
            <w:noProof/>
            <w:webHidden/>
          </w:rPr>
          <w:t>31</w:t>
        </w:r>
        <w:r>
          <w:rPr>
            <w:noProof/>
            <w:webHidden/>
          </w:rPr>
          <w:fldChar w:fldCharType="end"/>
        </w:r>
      </w:hyperlink>
    </w:p>
    <w:p w14:paraId="4E91F0AC" w14:textId="77777777" w:rsidR="00860ECA" w:rsidRDefault="00860ECA" w:rsidP="00860ECA">
      <w:pPr>
        <w:pStyle w:val="TOC2"/>
        <w:rPr>
          <w:rFonts w:asciiTheme="minorHAnsi" w:eastAsiaTheme="minorEastAsia" w:hAnsiTheme="minorHAnsi"/>
          <w:noProof/>
          <w:sz w:val="22"/>
          <w:lang w:eastAsia="en-IE"/>
        </w:rPr>
      </w:pPr>
      <w:hyperlink w:anchor="_Toc127545842" w:history="1">
        <w:r w:rsidRPr="00B02446">
          <w:rPr>
            <w:rStyle w:val="Hyperlink"/>
            <w:noProof/>
          </w:rPr>
          <w:t>6.7.</w:t>
        </w:r>
        <w:r>
          <w:rPr>
            <w:rFonts w:asciiTheme="minorHAnsi" w:eastAsiaTheme="minorEastAsia" w:hAnsiTheme="minorHAnsi"/>
            <w:noProof/>
            <w:sz w:val="22"/>
            <w:lang w:eastAsia="en-IE"/>
          </w:rPr>
          <w:tab/>
        </w:r>
        <w:r w:rsidRPr="00B02446">
          <w:rPr>
            <w:rStyle w:val="Hyperlink"/>
            <w:noProof/>
          </w:rPr>
          <w:t>Quick Business Lodgement Card</w:t>
        </w:r>
        <w:r>
          <w:rPr>
            <w:noProof/>
            <w:webHidden/>
          </w:rPr>
          <w:tab/>
        </w:r>
        <w:r>
          <w:rPr>
            <w:noProof/>
            <w:webHidden/>
          </w:rPr>
          <w:fldChar w:fldCharType="begin"/>
        </w:r>
        <w:r>
          <w:rPr>
            <w:noProof/>
            <w:webHidden/>
          </w:rPr>
          <w:instrText xml:space="preserve"> PAGEREF _Toc127545842 \h </w:instrText>
        </w:r>
        <w:r>
          <w:rPr>
            <w:noProof/>
            <w:webHidden/>
          </w:rPr>
        </w:r>
        <w:r>
          <w:rPr>
            <w:noProof/>
            <w:webHidden/>
          </w:rPr>
          <w:fldChar w:fldCharType="separate"/>
        </w:r>
        <w:r>
          <w:rPr>
            <w:noProof/>
            <w:webHidden/>
          </w:rPr>
          <w:t>32</w:t>
        </w:r>
        <w:r>
          <w:rPr>
            <w:noProof/>
            <w:webHidden/>
          </w:rPr>
          <w:fldChar w:fldCharType="end"/>
        </w:r>
      </w:hyperlink>
    </w:p>
    <w:p w14:paraId="4FCADC16" w14:textId="77777777" w:rsidR="00860ECA" w:rsidRDefault="00860ECA" w:rsidP="00860ECA">
      <w:pPr>
        <w:pStyle w:val="TOC2"/>
        <w:rPr>
          <w:rFonts w:asciiTheme="minorHAnsi" w:eastAsiaTheme="minorEastAsia" w:hAnsiTheme="minorHAnsi"/>
          <w:noProof/>
          <w:sz w:val="22"/>
          <w:lang w:eastAsia="en-IE"/>
        </w:rPr>
      </w:pPr>
      <w:hyperlink w:anchor="_Toc127545843" w:history="1">
        <w:r w:rsidRPr="00B02446">
          <w:rPr>
            <w:rStyle w:val="Hyperlink"/>
            <w:noProof/>
          </w:rPr>
          <w:t>6.8.</w:t>
        </w:r>
        <w:r>
          <w:rPr>
            <w:rFonts w:asciiTheme="minorHAnsi" w:eastAsiaTheme="minorEastAsia" w:hAnsiTheme="minorHAnsi"/>
            <w:noProof/>
            <w:sz w:val="22"/>
            <w:lang w:eastAsia="en-IE"/>
          </w:rPr>
          <w:tab/>
        </w:r>
        <w:r w:rsidRPr="00B02446">
          <w:rPr>
            <w:rStyle w:val="Hyperlink"/>
            <w:noProof/>
          </w:rPr>
          <w:t>Deposit Account</w:t>
        </w:r>
        <w:r>
          <w:rPr>
            <w:noProof/>
            <w:webHidden/>
          </w:rPr>
          <w:tab/>
        </w:r>
        <w:r>
          <w:rPr>
            <w:noProof/>
            <w:webHidden/>
          </w:rPr>
          <w:fldChar w:fldCharType="begin"/>
        </w:r>
        <w:r>
          <w:rPr>
            <w:noProof/>
            <w:webHidden/>
          </w:rPr>
          <w:instrText xml:space="preserve"> PAGEREF _Toc127545843 \h </w:instrText>
        </w:r>
        <w:r>
          <w:rPr>
            <w:noProof/>
            <w:webHidden/>
          </w:rPr>
        </w:r>
        <w:r>
          <w:rPr>
            <w:noProof/>
            <w:webHidden/>
          </w:rPr>
          <w:fldChar w:fldCharType="separate"/>
        </w:r>
        <w:r>
          <w:rPr>
            <w:noProof/>
            <w:webHidden/>
          </w:rPr>
          <w:t>32</w:t>
        </w:r>
        <w:r>
          <w:rPr>
            <w:noProof/>
            <w:webHidden/>
          </w:rPr>
          <w:fldChar w:fldCharType="end"/>
        </w:r>
      </w:hyperlink>
    </w:p>
    <w:p w14:paraId="346A1D85" w14:textId="77777777" w:rsidR="00860ECA" w:rsidRDefault="00860ECA" w:rsidP="00860ECA">
      <w:pPr>
        <w:pStyle w:val="TOC1"/>
        <w:rPr>
          <w:rFonts w:asciiTheme="minorHAnsi" w:eastAsiaTheme="minorEastAsia" w:hAnsiTheme="minorHAnsi" w:cstheme="minorBidi"/>
          <w:b/>
          <w:sz w:val="22"/>
          <w:szCs w:val="22"/>
          <w:lang w:val="en-IE" w:eastAsia="en-IE"/>
        </w:rPr>
      </w:pPr>
      <w:hyperlink w:anchor="_Toc127545844" w:history="1">
        <w:r w:rsidRPr="00B02446">
          <w:rPr>
            <w:rStyle w:val="Hyperlink"/>
          </w:rPr>
          <w:t>7.</w:t>
        </w:r>
        <w:r>
          <w:rPr>
            <w:rFonts w:asciiTheme="minorHAnsi" w:eastAsiaTheme="minorEastAsia" w:hAnsiTheme="minorHAnsi" w:cstheme="minorBidi"/>
            <w:sz w:val="22"/>
            <w:szCs w:val="22"/>
            <w:lang w:val="en-IE" w:eastAsia="en-IE"/>
          </w:rPr>
          <w:tab/>
        </w:r>
        <w:r w:rsidRPr="00B02446">
          <w:rPr>
            <w:rStyle w:val="Hyperlink"/>
          </w:rPr>
          <w:t>FIXED ASSETS</w:t>
        </w:r>
        <w:r>
          <w:rPr>
            <w:webHidden/>
          </w:rPr>
          <w:tab/>
        </w:r>
        <w:r>
          <w:rPr>
            <w:webHidden/>
          </w:rPr>
          <w:fldChar w:fldCharType="begin"/>
        </w:r>
        <w:r>
          <w:rPr>
            <w:webHidden/>
          </w:rPr>
          <w:instrText xml:space="preserve"> PAGEREF _Toc127545844 \h </w:instrText>
        </w:r>
        <w:r>
          <w:rPr>
            <w:webHidden/>
          </w:rPr>
        </w:r>
        <w:r>
          <w:rPr>
            <w:webHidden/>
          </w:rPr>
          <w:fldChar w:fldCharType="separate"/>
        </w:r>
        <w:r>
          <w:rPr>
            <w:webHidden/>
          </w:rPr>
          <w:t>33</w:t>
        </w:r>
        <w:r>
          <w:rPr>
            <w:webHidden/>
          </w:rPr>
          <w:fldChar w:fldCharType="end"/>
        </w:r>
      </w:hyperlink>
    </w:p>
    <w:p w14:paraId="65FB55E0" w14:textId="77777777" w:rsidR="00860ECA" w:rsidRDefault="00860ECA" w:rsidP="00860ECA">
      <w:pPr>
        <w:pStyle w:val="TOC2"/>
        <w:rPr>
          <w:rFonts w:asciiTheme="minorHAnsi" w:eastAsiaTheme="minorEastAsia" w:hAnsiTheme="minorHAnsi"/>
          <w:noProof/>
          <w:sz w:val="22"/>
          <w:lang w:eastAsia="en-IE"/>
        </w:rPr>
      </w:pPr>
      <w:hyperlink w:anchor="_Toc127545845" w:history="1">
        <w:r w:rsidRPr="00B02446">
          <w:rPr>
            <w:rStyle w:val="Hyperlink"/>
            <w:noProof/>
          </w:rPr>
          <w:t>7.1.</w:t>
        </w:r>
        <w:r>
          <w:rPr>
            <w:rFonts w:asciiTheme="minorHAnsi" w:eastAsiaTheme="minorEastAsia" w:hAnsiTheme="minorHAnsi"/>
            <w:noProof/>
            <w:sz w:val="22"/>
            <w:lang w:eastAsia="en-IE"/>
          </w:rPr>
          <w:tab/>
        </w:r>
        <w:r w:rsidRPr="00B02446">
          <w:rPr>
            <w:rStyle w:val="Hyperlink"/>
            <w:noProof/>
          </w:rPr>
          <w:t>Policy statement</w:t>
        </w:r>
        <w:r>
          <w:rPr>
            <w:noProof/>
            <w:webHidden/>
          </w:rPr>
          <w:tab/>
        </w:r>
        <w:r>
          <w:rPr>
            <w:noProof/>
            <w:webHidden/>
          </w:rPr>
          <w:fldChar w:fldCharType="begin"/>
        </w:r>
        <w:r>
          <w:rPr>
            <w:noProof/>
            <w:webHidden/>
          </w:rPr>
          <w:instrText xml:space="preserve"> PAGEREF _Toc127545845 \h </w:instrText>
        </w:r>
        <w:r>
          <w:rPr>
            <w:noProof/>
            <w:webHidden/>
          </w:rPr>
        </w:r>
        <w:r>
          <w:rPr>
            <w:noProof/>
            <w:webHidden/>
          </w:rPr>
          <w:fldChar w:fldCharType="separate"/>
        </w:r>
        <w:r>
          <w:rPr>
            <w:noProof/>
            <w:webHidden/>
          </w:rPr>
          <w:t>33</w:t>
        </w:r>
        <w:r>
          <w:rPr>
            <w:noProof/>
            <w:webHidden/>
          </w:rPr>
          <w:fldChar w:fldCharType="end"/>
        </w:r>
      </w:hyperlink>
    </w:p>
    <w:p w14:paraId="761A550D" w14:textId="77777777" w:rsidR="00860ECA" w:rsidRDefault="00860ECA" w:rsidP="00860ECA">
      <w:pPr>
        <w:pStyle w:val="TOC2"/>
        <w:rPr>
          <w:rFonts w:asciiTheme="minorHAnsi" w:eastAsiaTheme="minorEastAsia" w:hAnsiTheme="minorHAnsi"/>
          <w:noProof/>
          <w:sz w:val="22"/>
          <w:lang w:eastAsia="en-IE"/>
        </w:rPr>
      </w:pPr>
      <w:hyperlink w:anchor="_Toc127545846" w:history="1">
        <w:r w:rsidRPr="00B02446">
          <w:rPr>
            <w:rStyle w:val="Hyperlink"/>
            <w:noProof/>
          </w:rPr>
          <w:t>7.2.</w:t>
        </w:r>
        <w:r>
          <w:rPr>
            <w:rFonts w:asciiTheme="minorHAnsi" w:eastAsiaTheme="minorEastAsia" w:hAnsiTheme="minorHAnsi"/>
            <w:noProof/>
            <w:sz w:val="22"/>
            <w:lang w:eastAsia="en-IE"/>
          </w:rPr>
          <w:tab/>
        </w:r>
        <w:r w:rsidRPr="00B02446">
          <w:rPr>
            <w:rStyle w:val="Hyperlink"/>
            <w:noProof/>
          </w:rPr>
          <w:t>Asset Acquisition Procedures</w:t>
        </w:r>
        <w:r>
          <w:rPr>
            <w:noProof/>
            <w:webHidden/>
          </w:rPr>
          <w:tab/>
        </w:r>
        <w:r>
          <w:rPr>
            <w:noProof/>
            <w:webHidden/>
          </w:rPr>
          <w:fldChar w:fldCharType="begin"/>
        </w:r>
        <w:r>
          <w:rPr>
            <w:noProof/>
            <w:webHidden/>
          </w:rPr>
          <w:instrText xml:space="preserve"> PAGEREF _Toc127545846 \h </w:instrText>
        </w:r>
        <w:r>
          <w:rPr>
            <w:noProof/>
            <w:webHidden/>
          </w:rPr>
        </w:r>
        <w:r>
          <w:rPr>
            <w:noProof/>
            <w:webHidden/>
          </w:rPr>
          <w:fldChar w:fldCharType="separate"/>
        </w:r>
        <w:r>
          <w:rPr>
            <w:noProof/>
            <w:webHidden/>
          </w:rPr>
          <w:t>33</w:t>
        </w:r>
        <w:r>
          <w:rPr>
            <w:noProof/>
            <w:webHidden/>
          </w:rPr>
          <w:fldChar w:fldCharType="end"/>
        </w:r>
      </w:hyperlink>
    </w:p>
    <w:p w14:paraId="6B3DDC64" w14:textId="77777777" w:rsidR="00860ECA" w:rsidRDefault="00860ECA" w:rsidP="00860ECA">
      <w:pPr>
        <w:pStyle w:val="TOC2"/>
        <w:rPr>
          <w:rFonts w:asciiTheme="minorHAnsi" w:eastAsiaTheme="minorEastAsia" w:hAnsiTheme="minorHAnsi"/>
          <w:noProof/>
          <w:sz w:val="22"/>
          <w:lang w:eastAsia="en-IE"/>
        </w:rPr>
      </w:pPr>
      <w:hyperlink w:anchor="_Toc127545847" w:history="1">
        <w:r w:rsidRPr="00B02446">
          <w:rPr>
            <w:rStyle w:val="Hyperlink"/>
            <w:noProof/>
          </w:rPr>
          <w:t>7.3.</w:t>
        </w:r>
        <w:r>
          <w:rPr>
            <w:rFonts w:asciiTheme="minorHAnsi" w:eastAsiaTheme="minorEastAsia" w:hAnsiTheme="minorHAnsi"/>
            <w:noProof/>
            <w:sz w:val="22"/>
            <w:lang w:eastAsia="en-IE"/>
          </w:rPr>
          <w:tab/>
        </w:r>
        <w:r w:rsidRPr="00B02446">
          <w:rPr>
            <w:rStyle w:val="Hyperlink"/>
            <w:noProof/>
          </w:rPr>
          <w:t>Asset Disposal Procedures</w:t>
        </w:r>
        <w:r>
          <w:rPr>
            <w:noProof/>
            <w:webHidden/>
          </w:rPr>
          <w:tab/>
        </w:r>
        <w:r>
          <w:rPr>
            <w:noProof/>
            <w:webHidden/>
          </w:rPr>
          <w:fldChar w:fldCharType="begin"/>
        </w:r>
        <w:r>
          <w:rPr>
            <w:noProof/>
            <w:webHidden/>
          </w:rPr>
          <w:instrText xml:space="preserve"> PAGEREF _Toc127545847 \h </w:instrText>
        </w:r>
        <w:r>
          <w:rPr>
            <w:noProof/>
            <w:webHidden/>
          </w:rPr>
        </w:r>
        <w:r>
          <w:rPr>
            <w:noProof/>
            <w:webHidden/>
          </w:rPr>
          <w:fldChar w:fldCharType="separate"/>
        </w:r>
        <w:r>
          <w:rPr>
            <w:noProof/>
            <w:webHidden/>
          </w:rPr>
          <w:t>34</w:t>
        </w:r>
        <w:r>
          <w:rPr>
            <w:noProof/>
            <w:webHidden/>
          </w:rPr>
          <w:fldChar w:fldCharType="end"/>
        </w:r>
      </w:hyperlink>
    </w:p>
    <w:p w14:paraId="3F3CCE28" w14:textId="77777777" w:rsidR="00860ECA" w:rsidRDefault="00860ECA" w:rsidP="00860ECA">
      <w:pPr>
        <w:pStyle w:val="TOC2"/>
        <w:rPr>
          <w:rFonts w:asciiTheme="minorHAnsi" w:eastAsiaTheme="minorEastAsia" w:hAnsiTheme="minorHAnsi"/>
          <w:noProof/>
          <w:sz w:val="22"/>
          <w:lang w:eastAsia="en-IE"/>
        </w:rPr>
      </w:pPr>
      <w:hyperlink w:anchor="_Toc127545848" w:history="1">
        <w:r w:rsidRPr="00B02446">
          <w:rPr>
            <w:rStyle w:val="Hyperlink"/>
            <w:noProof/>
          </w:rPr>
          <w:t>7.4.</w:t>
        </w:r>
        <w:r>
          <w:rPr>
            <w:rFonts w:asciiTheme="minorHAnsi" w:eastAsiaTheme="minorEastAsia" w:hAnsiTheme="minorHAnsi"/>
            <w:noProof/>
            <w:sz w:val="22"/>
            <w:lang w:eastAsia="en-IE"/>
          </w:rPr>
          <w:tab/>
        </w:r>
        <w:r w:rsidRPr="00B02446">
          <w:rPr>
            <w:rStyle w:val="Hyperlink"/>
            <w:noProof/>
          </w:rPr>
          <w:t>Disposal Approval Levels</w:t>
        </w:r>
        <w:r>
          <w:rPr>
            <w:noProof/>
            <w:webHidden/>
          </w:rPr>
          <w:tab/>
        </w:r>
        <w:r>
          <w:rPr>
            <w:noProof/>
            <w:webHidden/>
          </w:rPr>
          <w:fldChar w:fldCharType="begin"/>
        </w:r>
        <w:r>
          <w:rPr>
            <w:noProof/>
            <w:webHidden/>
          </w:rPr>
          <w:instrText xml:space="preserve"> PAGEREF _Toc127545848 \h </w:instrText>
        </w:r>
        <w:r>
          <w:rPr>
            <w:noProof/>
            <w:webHidden/>
          </w:rPr>
        </w:r>
        <w:r>
          <w:rPr>
            <w:noProof/>
            <w:webHidden/>
          </w:rPr>
          <w:fldChar w:fldCharType="separate"/>
        </w:r>
        <w:r>
          <w:rPr>
            <w:noProof/>
            <w:webHidden/>
          </w:rPr>
          <w:t>35</w:t>
        </w:r>
        <w:r>
          <w:rPr>
            <w:noProof/>
            <w:webHidden/>
          </w:rPr>
          <w:fldChar w:fldCharType="end"/>
        </w:r>
      </w:hyperlink>
    </w:p>
    <w:p w14:paraId="1ABDA8AE" w14:textId="77777777" w:rsidR="00860ECA" w:rsidRDefault="00860ECA" w:rsidP="00860ECA">
      <w:pPr>
        <w:pStyle w:val="TOC2"/>
        <w:rPr>
          <w:rFonts w:asciiTheme="minorHAnsi" w:eastAsiaTheme="minorEastAsia" w:hAnsiTheme="minorHAnsi"/>
          <w:noProof/>
          <w:sz w:val="22"/>
          <w:lang w:eastAsia="en-IE"/>
        </w:rPr>
      </w:pPr>
      <w:hyperlink w:anchor="_Toc127545849" w:history="1">
        <w:r w:rsidRPr="00B02446">
          <w:rPr>
            <w:rStyle w:val="Hyperlink"/>
            <w:noProof/>
          </w:rPr>
          <w:t>7.5.</w:t>
        </w:r>
        <w:r>
          <w:rPr>
            <w:rFonts w:asciiTheme="minorHAnsi" w:eastAsiaTheme="minorEastAsia" w:hAnsiTheme="minorHAnsi"/>
            <w:noProof/>
            <w:sz w:val="22"/>
            <w:lang w:eastAsia="en-IE"/>
          </w:rPr>
          <w:tab/>
        </w:r>
        <w:r w:rsidRPr="00B02446">
          <w:rPr>
            <w:rStyle w:val="Hyperlink"/>
            <w:noProof/>
          </w:rPr>
          <w:t>Responsibility and approval</w:t>
        </w:r>
        <w:r>
          <w:rPr>
            <w:noProof/>
            <w:webHidden/>
          </w:rPr>
          <w:tab/>
        </w:r>
        <w:r>
          <w:rPr>
            <w:noProof/>
            <w:webHidden/>
          </w:rPr>
          <w:fldChar w:fldCharType="begin"/>
        </w:r>
        <w:r>
          <w:rPr>
            <w:noProof/>
            <w:webHidden/>
          </w:rPr>
          <w:instrText xml:space="preserve"> PAGEREF _Toc127545849 \h </w:instrText>
        </w:r>
        <w:r>
          <w:rPr>
            <w:noProof/>
            <w:webHidden/>
          </w:rPr>
        </w:r>
        <w:r>
          <w:rPr>
            <w:noProof/>
            <w:webHidden/>
          </w:rPr>
          <w:fldChar w:fldCharType="separate"/>
        </w:r>
        <w:r>
          <w:rPr>
            <w:noProof/>
            <w:webHidden/>
          </w:rPr>
          <w:t>35</w:t>
        </w:r>
        <w:r>
          <w:rPr>
            <w:noProof/>
            <w:webHidden/>
          </w:rPr>
          <w:fldChar w:fldCharType="end"/>
        </w:r>
      </w:hyperlink>
    </w:p>
    <w:p w14:paraId="78FCCE02" w14:textId="77777777" w:rsidR="00860ECA" w:rsidRDefault="00860ECA" w:rsidP="00860ECA">
      <w:pPr>
        <w:pStyle w:val="TOC1"/>
        <w:rPr>
          <w:rFonts w:asciiTheme="minorHAnsi" w:eastAsiaTheme="minorEastAsia" w:hAnsiTheme="minorHAnsi" w:cstheme="minorBidi"/>
          <w:b/>
          <w:sz w:val="22"/>
          <w:szCs w:val="22"/>
          <w:lang w:val="en-IE" w:eastAsia="en-IE"/>
        </w:rPr>
      </w:pPr>
      <w:hyperlink w:anchor="_Toc127545850" w:history="1">
        <w:r w:rsidRPr="00B02446">
          <w:rPr>
            <w:rStyle w:val="Hyperlink"/>
          </w:rPr>
          <w:t>8.</w:t>
        </w:r>
        <w:r>
          <w:rPr>
            <w:rFonts w:asciiTheme="minorHAnsi" w:eastAsiaTheme="minorEastAsia" w:hAnsiTheme="minorHAnsi" w:cstheme="minorBidi"/>
            <w:sz w:val="22"/>
            <w:szCs w:val="22"/>
            <w:lang w:val="en-IE" w:eastAsia="en-IE"/>
          </w:rPr>
          <w:tab/>
        </w:r>
        <w:r w:rsidRPr="00B02446">
          <w:rPr>
            <w:rStyle w:val="Hyperlink"/>
          </w:rPr>
          <w:t>BUDGETING</w:t>
        </w:r>
        <w:r>
          <w:rPr>
            <w:webHidden/>
          </w:rPr>
          <w:tab/>
        </w:r>
        <w:r>
          <w:rPr>
            <w:webHidden/>
          </w:rPr>
          <w:fldChar w:fldCharType="begin"/>
        </w:r>
        <w:r>
          <w:rPr>
            <w:webHidden/>
          </w:rPr>
          <w:instrText xml:space="preserve"> PAGEREF _Toc127545850 \h </w:instrText>
        </w:r>
        <w:r>
          <w:rPr>
            <w:webHidden/>
          </w:rPr>
        </w:r>
        <w:r>
          <w:rPr>
            <w:webHidden/>
          </w:rPr>
          <w:fldChar w:fldCharType="separate"/>
        </w:r>
        <w:r>
          <w:rPr>
            <w:webHidden/>
          </w:rPr>
          <w:t>36</w:t>
        </w:r>
        <w:r>
          <w:rPr>
            <w:webHidden/>
          </w:rPr>
          <w:fldChar w:fldCharType="end"/>
        </w:r>
      </w:hyperlink>
    </w:p>
    <w:p w14:paraId="157828C7" w14:textId="77777777" w:rsidR="00860ECA" w:rsidRDefault="00860ECA" w:rsidP="00860ECA">
      <w:pPr>
        <w:pStyle w:val="TOC2"/>
        <w:rPr>
          <w:rFonts w:asciiTheme="minorHAnsi" w:eastAsiaTheme="minorEastAsia" w:hAnsiTheme="minorHAnsi"/>
          <w:noProof/>
          <w:sz w:val="22"/>
          <w:lang w:eastAsia="en-IE"/>
        </w:rPr>
      </w:pPr>
      <w:hyperlink w:anchor="_Toc127545851" w:history="1">
        <w:r w:rsidRPr="00B02446">
          <w:rPr>
            <w:rStyle w:val="Hyperlink"/>
            <w:noProof/>
          </w:rPr>
          <w:t>8.1.</w:t>
        </w:r>
        <w:r>
          <w:rPr>
            <w:rFonts w:asciiTheme="minorHAnsi" w:eastAsiaTheme="minorEastAsia" w:hAnsiTheme="minorHAnsi"/>
            <w:noProof/>
            <w:sz w:val="22"/>
            <w:lang w:eastAsia="en-IE"/>
          </w:rPr>
          <w:tab/>
        </w:r>
        <w:r w:rsidRPr="00B02446">
          <w:rPr>
            <w:rStyle w:val="Hyperlink"/>
            <w:noProof/>
          </w:rPr>
          <w:t>Policy Statement</w:t>
        </w:r>
        <w:r>
          <w:rPr>
            <w:noProof/>
            <w:webHidden/>
          </w:rPr>
          <w:tab/>
        </w:r>
        <w:r>
          <w:rPr>
            <w:noProof/>
            <w:webHidden/>
          </w:rPr>
          <w:fldChar w:fldCharType="begin"/>
        </w:r>
        <w:r>
          <w:rPr>
            <w:noProof/>
            <w:webHidden/>
          </w:rPr>
          <w:instrText xml:space="preserve"> PAGEREF _Toc127545851 \h </w:instrText>
        </w:r>
        <w:r>
          <w:rPr>
            <w:noProof/>
            <w:webHidden/>
          </w:rPr>
        </w:r>
        <w:r>
          <w:rPr>
            <w:noProof/>
            <w:webHidden/>
          </w:rPr>
          <w:fldChar w:fldCharType="separate"/>
        </w:r>
        <w:r>
          <w:rPr>
            <w:noProof/>
            <w:webHidden/>
          </w:rPr>
          <w:t>36</w:t>
        </w:r>
        <w:r>
          <w:rPr>
            <w:noProof/>
            <w:webHidden/>
          </w:rPr>
          <w:fldChar w:fldCharType="end"/>
        </w:r>
      </w:hyperlink>
    </w:p>
    <w:p w14:paraId="3DC10C1F" w14:textId="77777777" w:rsidR="00860ECA" w:rsidRDefault="00860ECA" w:rsidP="00860ECA">
      <w:pPr>
        <w:pStyle w:val="TOC2"/>
        <w:rPr>
          <w:rFonts w:asciiTheme="minorHAnsi" w:eastAsiaTheme="minorEastAsia" w:hAnsiTheme="minorHAnsi"/>
          <w:noProof/>
          <w:sz w:val="22"/>
          <w:lang w:eastAsia="en-IE"/>
        </w:rPr>
      </w:pPr>
      <w:hyperlink w:anchor="_Toc127545852" w:history="1">
        <w:r w:rsidRPr="00B02446">
          <w:rPr>
            <w:rStyle w:val="Hyperlink"/>
            <w:noProof/>
          </w:rPr>
          <w:t>8.2.</w:t>
        </w:r>
        <w:r>
          <w:rPr>
            <w:rFonts w:asciiTheme="minorHAnsi" w:eastAsiaTheme="minorEastAsia" w:hAnsiTheme="minorHAnsi"/>
            <w:noProof/>
            <w:sz w:val="22"/>
            <w:lang w:eastAsia="en-IE"/>
          </w:rPr>
          <w:tab/>
        </w:r>
        <w:r w:rsidRPr="00B02446">
          <w:rPr>
            <w:rStyle w:val="Hyperlink"/>
            <w:noProof/>
          </w:rPr>
          <w:t>Budget Requirements</w:t>
        </w:r>
        <w:r>
          <w:rPr>
            <w:noProof/>
            <w:webHidden/>
          </w:rPr>
          <w:tab/>
        </w:r>
        <w:r>
          <w:rPr>
            <w:noProof/>
            <w:webHidden/>
          </w:rPr>
          <w:fldChar w:fldCharType="begin"/>
        </w:r>
        <w:r>
          <w:rPr>
            <w:noProof/>
            <w:webHidden/>
          </w:rPr>
          <w:instrText xml:space="preserve"> PAGEREF _Toc127545852 \h </w:instrText>
        </w:r>
        <w:r>
          <w:rPr>
            <w:noProof/>
            <w:webHidden/>
          </w:rPr>
        </w:r>
        <w:r>
          <w:rPr>
            <w:noProof/>
            <w:webHidden/>
          </w:rPr>
          <w:fldChar w:fldCharType="separate"/>
        </w:r>
        <w:r>
          <w:rPr>
            <w:noProof/>
            <w:webHidden/>
          </w:rPr>
          <w:t>36</w:t>
        </w:r>
        <w:r>
          <w:rPr>
            <w:noProof/>
            <w:webHidden/>
          </w:rPr>
          <w:fldChar w:fldCharType="end"/>
        </w:r>
      </w:hyperlink>
    </w:p>
    <w:p w14:paraId="31FAD316" w14:textId="77777777" w:rsidR="00860ECA" w:rsidRDefault="00860ECA" w:rsidP="00860ECA">
      <w:pPr>
        <w:pStyle w:val="TOC2"/>
        <w:rPr>
          <w:rFonts w:asciiTheme="minorHAnsi" w:eastAsiaTheme="minorEastAsia" w:hAnsiTheme="minorHAnsi"/>
          <w:noProof/>
          <w:sz w:val="22"/>
          <w:lang w:eastAsia="en-IE"/>
        </w:rPr>
      </w:pPr>
      <w:hyperlink w:anchor="_Toc127545853" w:history="1">
        <w:r w:rsidRPr="00B02446">
          <w:rPr>
            <w:rStyle w:val="Hyperlink"/>
            <w:noProof/>
          </w:rPr>
          <w:t>8.3.</w:t>
        </w:r>
        <w:r>
          <w:rPr>
            <w:rFonts w:asciiTheme="minorHAnsi" w:eastAsiaTheme="minorEastAsia" w:hAnsiTheme="minorHAnsi"/>
            <w:noProof/>
            <w:sz w:val="22"/>
            <w:lang w:eastAsia="en-IE"/>
          </w:rPr>
          <w:tab/>
        </w:r>
        <w:r w:rsidRPr="00B02446">
          <w:rPr>
            <w:rStyle w:val="Hyperlink"/>
            <w:noProof/>
          </w:rPr>
          <w:t>Procedures</w:t>
        </w:r>
        <w:r>
          <w:rPr>
            <w:noProof/>
            <w:webHidden/>
          </w:rPr>
          <w:tab/>
        </w:r>
        <w:r>
          <w:rPr>
            <w:noProof/>
            <w:webHidden/>
          </w:rPr>
          <w:fldChar w:fldCharType="begin"/>
        </w:r>
        <w:r>
          <w:rPr>
            <w:noProof/>
            <w:webHidden/>
          </w:rPr>
          <w:instrText xml:space="preserve"> PAGEREF _Toc127545853 \h </w:instrText>
        </w:r>
        <w:r>
          <w:rPr>
            <w:noProof/>
            <w:webHidden/>
          </w:rPr>
        </w:r>
        <w:r>
          <w:rPr>
            <w:noProof/>
            <w:webHidden/>
          </w:rPr>
          <w:fldChar w:fldCharType="separate"/>
        </w:r>
        <w:r>
          <w:rPr>
            <w:noProof/>
            <w:webHidden/>
          </w:rPr>
          <w:t>37</w:t>
        </w:r>
        <w:r>
          <w:rPr>
            <w:noProof/>
            <w:webHidden/>
          </w:rPr>
          <w:fldChar w:fldCharType="end"/>
        </w:r>
      </w:hyperlink>
    </w:p>
    <w:p w14:paraId="7E80B3F4" w14:textId="77777777" w:rsidR="00860ECA" w:rsidRDefault="00860ECA" w:rsidP="00860ECA">
      <w:pPr>
        <w:pStyle w:val="TOC2"/>
        <w:rPr>
          <w:rFonts w:asciiTheme="minorHAnsi" w:eastAsiaTheme="minorEastAsia" w:hAnsiTheme="minorHAnsi"/>
          <w:noProof/>
          <w:sz w:val="22"/>
          <w:lang w:eastAsia="en-IE"/>
        </w:rPr>
      </w:pPr>
      <w:hyperlink w:anchor="_Toc127545854" w:history="1">
        <w:r w:rsidRPr="00B02446">
          <w:rPr>
            <w:rStyle w:val="Hyperlink"/>
            <w:noProof/>
          </w:rPr>
          <w:t>8.4.</w:t>
        </w:r>
        <w:r>
          <w:rPr>
            <w:rFonts w:asciiTheme="minorHAnsi" w:eastAsiaTheme="minorEastAsia" w:hAnsiTheme="minorHAnsi"/>
            <w:noProof/>
            <w:sz w:val="22"/>
            <w:lang w:eastAsia="en-IE"/>
          </w:rPr>
          <w:tab/>
        </w:r>
        <w:r w:rsidRPr="00B02446">
          <w:rPr>
            <w:rStyle w:val="Hyperlink"/>
            <w:noProof/>
          </w:rPr>
          <w:t>Responsibility and approval</w:t>
        </w:r>
        <w:r>
          <w:rPr>
            <w:noProof/>
            <w:webHidden/>
          </w:rPr>
          <w:tab/>
        </w:r>
        <w:r>
          <w:rPr>
            <w:noProof/>
            <w:webHidden/>
          </w:rPr>
          <w:fldChar w:fldCharType="begin"/>
        </w:r>
        <w:r>
          <w:rPr>
            <w:noProof/>
            <w:webHidden/>
          </w:rPr>
          <w:instrText xml:space="preserve"> PAGEREF _Toc127545854 \h </w:instrText>
        </w:r>
        <w:r>
          <w:rPr>
            <w:noProof/>
            <w:webHidden/>
          </w:rPr>
        </w:r>
        <w:r>
          <w:rPr>
            <w:noProof/>
            <w:webHidden/>
          </w:rPr>
          <w:fldChar w:fldCharType="separate"/>
        </w:r>
        <w:r>
          <w:rPr>
            <w:noProof/>
            <w:webHidden/>
          </w:rPr>
          <w:t>37</w:t>
        </w:r>
        <w:r>
          <w:rPr>
            <w:noProof/>
            <w:webHidden/>
          </w:rPr>
          <w:fldChar w:fldCharType="end"/>
        </w:r>
      </w:hyperlink>
    </w:p>
    <w:p w14:paraId="2A8483FD" w14:textId="77777777" w:rsidR="00860ECA" w:rsidRDefault="00860ECA" w:rsidP="00860ECA">
      <w:pPr>
        <w:pStyle w:val="TOC1"/>
        <w:rPr>
          <w:rFonts w:asciiTheme="minorHAnsi" w:eastAsiaTheme="minorEastAsia" w:hAnsiTheme="minorHAnsi" w:cstheme="minorBidi"/>
          <w:b/>
          <w:sz w:val="22"/>
          <w:szCs w:val="22"/>
          <w:lang w:val="en-IE" w:eastAsia="en-IE"/>
        </w:rPr>
      </w:pPr>
      <w:hyperlink w:anchor="_Toc127545855" w:history="1">
        <w:r w:rsidRPr="00B02446">
          <w:rPr>
            <w:rStyle w:val="Hyperlink"/>
          </w:rPr>
          <w:t>9.</w:t>
        </w:r>
        <w:r>
          <w:rPr>
            <w:rFonts w:asciiTheme="minorHAnsi" w:eastAsiaTheme="minorEastAsia" w:hAnsiTheme="minorHAnsi" w:cstheme="minorBidi"/>
            <w:sz w:val="22"/>
            <w:szCs w:val="22"/>
            <w:lang w:val="en-IE" w:eastAsia="en-IE"/>
          </w:rPr>
          <w:tab/>
        </w:r>
        <w:r w:rsidRPr="00B02446">
          <w:rPr>
            <w:rStyle w:val="Hyperlink"/>
          </w:rPr>
          <w:t>ACCRUALS BASIS OF ACCOUNTING</w:t>
        </w:r>
        <w:r>
          <w:rPr>
            <w:webHidden/>
          </w:rPr>
          <w:tab/>
        </w:r>
        <w:r>
          <w:rPr>
            <w:webHidden/>
          </w:rPr>
          <w:fldChar w:fldCharType="begin"/>
        </w:r>
        <w:r>
          <w:rPr>
            <w:webHidden/>
          </w:rPr>
          <w:instrText xml:space="preserve"> PAGEREF _Toc127545855 \h </w:instrText>
        </w:r>
        <w:r>
          <w:rPr>
            <w:webHidden/>
          </w:rPr>
        </w:r>
        <w:r>
          <w:rPr>
            <w:webHidden/>
          </w:rPr>
          <w:fldChar w:fldCharType="separate"/>
        </w:r>
        <w:r>
          <w:rPr>
            <w:webHidden/>
          </w:rPr>
          <w:t>39</w:t>
        </w:r>
        <w:r>
          <w:rPr>
            <w:webHidden/>
          </w:rPr>
          <w:fldChar w:fldCharType="end"/>
        </w:r>
      </w:hyperlink>
    </w:p>
    <w:p w14:paraId="38C84D90" w14:textId="77777777" w:rsidR="00860ECA" w:rsidRDefault="00860ECA" w:rsidP="00860ECA">
      <w:pPr>
        <w:pStyle w:val="TOC2"/>
        <w:rPr>
          <w:rFonts w:asciiTheme="minorHAnsi" w:eastAsiaTheme="minorEastAsia" w:hAnsiTheme="minorHAnsi"/>
          <w:noProof/>
          <w:sz w:val="22"/>
          <w:lang w:eastAsia="en-IE"/>
        </w:rPr>
      </w:pPr>
      <w:hyperlink w:anchor="_Toc127545856" w:history="1">
        <w:r w:rsidRPr="00B02446">
          <w:rPr>
            <w:rStyle w:val="Hyperlink"/>
            <w:noProof/>
          </w:rPr>
          <w:t>9.1.</w:t>
        </w:r>
        <w:r>
          <w:rPr>
            <w:rFonts w:asciiTheme="minorHAnsi" w:eastAsiaTheme="minorEastAsia" w:hAnsiTheme="minorHAnsi"/>
            <w:noProof/>
            <w:sz w:val="22"/>
            <w:lang w:eastAsia="en-IE"/>
          </w:rPr>
          <w:tab/>
        </w:r>
        <w:r w:rsidRPr="00B02446">
          <w:rPr>
            <w:rStyle w:val="Hyperlink"/>
            <w:noProof/>
          </w:rPr>
          <w:t>Policy Statement</w:t>
        </w:r>
        <w:r>
          <w:rPr>
            <w:noProof/>
            <w:webHidden/>
          </w:rPr>
          <w:tab/>
        </w:r>
        <w:r>
          <w:rPr>
            <w:noProof/>
            <w:webHidden/>
          </w:rPr>
          <w:fldChar w:fldCharType="begin"/>
        </w:r>
        <w:r>
          <w:rPr>
            <w:noProof/>
            <w:webHidden/>
          </w:rPr>
          <w:instrText xml:space="preserve"> PAGEREF _Toc127545856 \h </w:instrText>
        </w:r>
        <w:r>
          <w:rPr>
            <w:noProof/>
            <w:webHidden/>
          </w:rPr>
        </w:r>
        <w:r>
          <w:rPr>
            <w:noProof/>
            <w:webHidden/>
          </w:rPr>
          <w:fldChar w:fldCharType="separate"/>
        </w:r>
        <w:r>
          <w:rPr>
            <w:noProof/>
            <w:webHidden/>
          </w:rPr>
          <w:t>39</w:t>
        </w:r>
        <w:r>
          <w:rPr>
            <w:noProof/>
            <w:webHidden/>
          </w:rPr>
          <w:fldChar w:fldCharType="end"/>
        </w:r>
      </w:hyperlink>
    </w:p>
    <w:p w14:paraId="7754602E" w14:textId="77777777" w:rsidR="00860ECA" w:rsidRDefault="00860ECA" w:rsidP="00860ECA">
      <w:pPr>
        <w:pStyle w:val="TOC2"/>
        <w:rPr>
          <w:rFonts w:asciiTheme="minorHAnsi" w:eastAsiaTheme="minorEastAsia" w:hAnsiTheme="minorHAnsi"/>
          <w:noProof/>
          <w:sz w:val="22"/>
          <w:lang w:eastAsia="en-IE"/>
        </w:rPr>
      </w:pPr>
      <w:hyperlink w:anchor="_Toc127545857" w:history="1">
        <w:r w:rsidRPr="00B02446">
          <w:rPr>
            <w:rStyle w:val="Hyperlink"/>
            <w:noProof/>
          </w:rPr>
          <w:t>9.2.</w:t>
        </w:r>
        <w:r>
          <w:rPr>
            <w:rFonts w:asciiTheme="minorHAnsi" w:eastAsiaTheme="minorEastAsia" w:hAnsiTheme="minorHAnsi"/>
            <w:noProof/>
            <w:sz w:val="22"/>
            <w:lang w:eastAsia="en-IE"/>
          </w:rPr>
          <w:tab/>
        </w:r>
        <w:r w:rsidRPr="00B02446">
          <w:rPr>
            <w:rStyle w:val="Hyperlink"/>
            <w:noProof/>
          </w:rPr>
          <w:t>Legal &amp; Policy Framework</w:t>
        </w:r>
        <w:r>
          <w:rPr>
            <w:noProof/>
            <w:webHidden/>
          </w:rPr>
          <w:tab/>
        </w:r>
        <w:r>
          <w:rPr>
            <w:noProof/>
            <w:webHidden/>
          </w:rPr>
          <w:fldChar w:fldCharType="begin"/>
        </w:r>
        <w:r>
          <w:rPr>
            <w:noProof/>
            <w:webHidden/>
          </w:rPr>
          <w:instrText xml:space="preserve"> PAGEREF _Toc127545857 \h </w:instrText>
        </w:r>
        <w:r>
          <w:rPr>
            <w:noProof/>
            <w:webHidden/>
          </w:rPr>
        </w:r>
        <w:r>
          <w:rPr>
            <w:noProof/>
            <w:webHidden/>
          </w:rPr>
          <w:fldChar w:fldCharType="separate"/>
        </w:r>
        <w:r>
          <w:rPr>
            <w:noProof/>
            <w:webHidden/>
          </w:rPr>
          <w:t>39</w:t>
        </w:r>
        <w:r>
          <w:rPr>
            <w:noProof/>
            <w:webHidden/>
          </w:rPr>
          <w:fldChar w:fldCharType="end"/>
        </w:r>
      </w:hyperlink>
    </w:p>
    <w:p w14:paraId="7AFAC0DD" w14:textId="77777777" w:rsidR="00860ECA" w:rsidRDefault="00860ECA" w:rsidP="00860ECA">
      <w:pPr>
        <w:pStyle w:val="TOC2"/>
        <w:rPr>
          <w:rFonts w:asciiTheme="minorHAnsi" w:eastAsiaTheme="minorEastAsia" w:hAnsiTheme="minorHAnsi"/>
          <w:noProof/>
          <w:sz w:val="22"/>
          <w:lang w:eastAsia="en-IE"/>
        </w:rPr>
      </w:pPr>
      <w:hyperlink w:anchor="_Toc127545858" w:history="1">
        <w:r w:rsidRPr="00B02446">
          <w:rPr>
            <w:rStyle w:val="Hyperlink"/>
            <w:noProof/>
          </w:rPr>
          <w:t>9.3.</w:t>
        </w:r>
        <w:r>
          <w:rPr>
            <w:rFonts w:asciiTheme="minorHAnsi" w:eastAsiaTheme="minorEastAsia" w:hAnsiTheme="minorHAnsi"/>
            <w:noProof/>
            <w:sz w:val="22"/>
            <w:lang w:eastAsia="en-IE"/>
          </w:rPr>
          <w:tab/>
        </w:r>
        <w:r w:rsidRPr="00B02446">
          <w:rPr>
            <w:rStyle w:val="Hyperlink"/>
            <w:noProof/>
          </w:rPr>
          <w:t>NCSE Procedures</w:t>
        </w:r>
        <w:r>
          <w:rPr>
            <w:noProof/>
            <w:webHidden/>
          </w:rPr>
          <w:tab/>
        </w:r>
        <w:r>
          <w:rPr>
            <w:noProof/>
            <w:webHidden/>
          </w:rPr>
          <w:fldChar w:fldCharType="begin"/>
        </w:r>
        <w:r>
          <w:rPr>
            <w:noProof/>
            <w:webHidden/>
          </w:rPr>
          <w:instrText xml:space="preserve"> PAGEREF _Toc127545858 \h </w:instrText>
        </w:r>
        <w:r>
          <w:rPr>
            <w:noProof/>
            <w:webHidden/>
          </w:rPr>
        </w:r>
        <w:r>
          <w:rPr>
            <w:noProof/>
            <w:webHidden/>
          </w:rPr>
          <w:fldChar w:fldCharType="separate"/>
        </w:r>
        <w:r>
          <w:rPr>
            <w:noProof/>
            <w:webHidden/>
          </w:rPr>
          <w:t>39</w:t>
        </w:r>
        <w:r>
          <w:rPr>
            <w:noProof/>
            <w:webHidden/>
          </w:rPr>
          <w:fldChar w:fldCharType="end"/>
        </w:r>
      </w:hyperlink>
    </w:p>
    <w:p w14:paraId="00C5DDBE" w14:textId="77777777" w:rsidR="00860ECA" w:rsidRDefault="00860ECA" w:rsidP="00860ECA">
      <w:pPr>
        <w:pStyle w:val="TOC1"/>
        <w:rPr>
          <w:rFonts w:asciiTheme="minorHAnsi" w:eastAsiaTheme="minorEastAsia" w:hAnsiTheme="minorHAnsi" w:cstheme="minorBidi"/>
          <w:b/>
          <w:sz w:val="22"/>
          <w:szCs w:val="22"/>
          <w:lang w:val="en-IE" w:eastAsia="en-IE"/>
        </w:rPr>
      </w:pPr>
      <w:hyperlink w:anchor="_Toc127545859" w:history="1">
        <w:r w:rsidRPr="00B02446">
          <w:rPr>
            <w:rStyle w:val="Hyperlink"/>
          </w:rPr>
          <w:t>10.</w:t>
        </w:r>
        <w:r>
          <w:rPr>
            <w:rFonts w:asciiTheme="minorHAnsi" w:eastAsiaTheme="minorEastAsia" w:hAnsiTheme="minorHAnsi" w:cstheme="minorBidi"/>
            <w:sz w:val="22"/>
            <w:szCs w:val="22"/>
            <w:lang w:val="en-IE" w:eastAsia="en-IE"/>
          </w:rPr>
          <w:tab/>
        </w:r>
        <w:r w:rsidRPr="00B02446">
          <w:rPr>
            <w:rStyle w:val="Hyperlink"/>
          </w:rPr>
          <w:t>Procedures for Inputting Journal Entries</w:t>
        </w:r>
        <w:r>
          <w:rPr>
            <w:webHidden/>
          </w:rPr>
          <w:tab/>
        </w:r>
        <w:r>
          <w:rPr>
            <w:webHidden/>
          </w:rPr>
          <w:fldChar w:fldCharType="begin"/>
        </w:r>
        <w:r>
          <w:rPr>
            <w:webHidden/>
          </w:rPr>
          <w:instrText xml:space="preserve"> PAGEREF _Toc127545859 \h </w:instrText>
        </w:r>
        <w:r>
          <w:rPr>
            <w:webHidden/>
          </w:rPr>
        </w:r>
        <w:r>
          <w:rPr>
            <w:webHidden/>
          </w:rPr>
          <w:fldChar w:fldCharType="separate"/>
        </w:r>
        <w:r>
          <w:rPr>
            <w:webHidden/>
          </w:rPr>
          <w:t>40</w:t>
        </w:r>
        <w:r>
          <w:rPr>
            <w:webHidden/>
          </w:rPr>
          <w:fldChar w:fldCharType="end"/>
        </w:r>
      </w:hyperlink>
    </w:p>
    <w:p w14:paraId="41D87473" w14:textId="77777777" w:rsidR="00860ECA" w:rsidRDefault="00860ECA" w:rsidP="00860ECA">
      <w:pPr>
        <w:pStyle w:val="TOC2"/>
        <w:rPr>
          <w:rFonts w:asciiTheme="minorHAnsi" w:eastAsiaTheme="minorEastAsia" w:hAnsiTheme="minorHAnsi"/>
          <w:noProof/>
          <w:sz w:val="22"/>
          <w:lang w:eastAsia="en-IE"/>
        </w:rPr>
      </w:pPr>
      <w:hyperlink w:anchor="_Toc127545860" w:history="1">
        <w:r w:rsidRPr="00B02446">
          <w:rPr>
            <w:rStyle w:val="Hyperlink"/>
            <w:noProof/>
          </w:rPr>
          <w:t>10.1.</w:t>
        </w:r>
        <w:r>
          <w:rPr>
            <w:rFonts w:asciiTheme="minorHAnsi" w:eastAsiaTheme="minorEastAsia" w:hAnsiTheme="minorHAnsi"/>
            <w:noProof/>
            <w:sz w:val="22"/>
            <w:lang w:eastAsia="en-IE"/>
          </w:rPr>
          <w:tab/>
        </w:r>
        <w:r w:rsidRPr="00B02446">
          <w:rPr>
            <w:rStyle w:val="Hyperlink"/>
            <w:noProof/>
          </w:rPr>
          <w:t>Policy Statement</w:t>
        </w:r>
        <w:r>
          <w:rPr>
            <w:noProof/>
            <w:webHidden/>
          </w:rPr>
          <w:tab/>
        </w:r>
        <w:r>
          <w:rPr>
            <w:noProof/>
            <w:webHidden/>
          </w:rPr>
          <w:fldChar w:fldCharType="begin"/>
        </w:r>
        <w:r>
          <w:rPr>
            <w:noProof/>
            <w:webHidden/>
          </w:rPr>
          <w:instrText xml:space="preserve"> PAGEREF _Toc127545860 \h </w:instrText>
        </w:r>
        <w:r>
          <w:rPr>
            <w:noProof/>
            <w:webHidden/>
          </w:rPr>
        </w:r>
        <w:r>
          <w:rPr>
            <w:noProof/>
            <w:webHidden/>
          </w:rPr>
          <w:fldChar w:fldCharType="separate"/>
        </w:r>
        <w:r>
          <w:rPr>
            <w:noProof/>
            <w:webHidden/>
          </w:rPr>
          <w:t>40</w:t>
        </w:r>
        <w:r>
          <w:rPr>
            <w:noProof/>
            <w:webHidden/>
          </w:rPr>
          <w:fldChar w:fldCharType="end"/>
        </w:r>
      </w:hyperlink>
    </w:p>
    <w:p w14:paraId="27F842FC" w14:textId="77777777" w:rsidR="00860ECA" w:rsidRDefault="00860ECA" w:rsidP="00860ECA">
      <w:pPr>
        <w:pStyle w:val="TOC2"/>
        <w:rPr>
          <w:rFonts w:asciiTheme="minorHAnsi" w:eastAsiaTheme="minorEastAsia" w:hAnsiTheme="minorHAnsi"/>
          <w:noProof/>
          <w:sz w:val="22"/>
          <w:lang w:eastAsia="en-IE"/>
        </w:rPr>
      </w:pPr>
      <w:hyperlink w:anchor="_Toc127545861" w:history="1">
        <w:r w:rsidRPr="00B02446">
          <w:rPr>
            <w:rStyle w:val="Hyperlink"/>
            <w:rFonts w:cs="Arial"/>
            <w:noProof/>
          </w:rPr>
          <w:t>10.2.</w:t>
        </w:r>
        <w:r>
          <w:rPr>
            <w:rFonts w:asciiTheme="minorHAnsi" w:eastAsiaTheme="minorEastAsia" w:hAnsiTheme="minorHAnsi"/>
            <w:noProof/>
            <w:sz w:val="22"/>
            <w:lang w:eastAsia="en-IE"/>
          </w:rPr>
          <w:tab/>
        </w:r>
        <w:r w:rsidRPr="00B02446">
          <w:rPr>
            <w:rStyle w:val="Hyperlink"/>
            <w:noProof/>
          </w:rPr>
          <w:t>Procedures</w:t>
        </w:r>
        <w:r>
          <w:rPr>
            <w:noProof/>
            <w:webHidden/>
          </w:rPr>
          <w:tab/>
        </w:r>
        <w:r>
          <w:rPr>
            <w:noProof/>
            <w:webHidden/>
          </w:rPr>
          <w:fldChar w:fldCharType="begin"/>
        </w:r>
        <w:r>
          <w:rPr>
            <w:noProof/>
            <w:webHidden/>
          </w:rPr>
          <w:instrText xml:space="preserve"> PAGEREF _Toc127545861 \h </w:instrText>
        </w:r>
        <w:r>
          <w:rPr>
            <w:noProof/>
            <w:webHidden/>
          </w:rPr>
        </w:r>
        <w:r>
          <w:rPr>
            <w:noProof/>
            <w:webHidden/>
          </w:rPr>
          <w:fldChar w:fldCharType="separate"/>
        </w:r>
        <w:r>
          <w:rPr>
            <w:noProof/>
            <w:webHidden/>
          </w:rPr>
          <w:t>40</w:t>
        </w:r>
        <w:r>
          <w:rPr>
            <w:noProof/>
            <w:webHidden/>
          </w:rPr>
          <w:fldChar w:fldCharType="end"/>
        </w:r>
      </w:hyperlink>
    </w:p>
    <w:p w14:paraId="7A2E8F5E" w14:textId="77777777" w:rsidR="00860ECA" w:rsidRDefault="00860ECA" w:rsidP="00860ECA">
      <w:pPr>
        <w:pStyle w:val="TOC2"/>
        <w:rPr>
          <w:rFonts w:asciiTheme="minorHAnsi" w:eastAsiaTheme="minorEastAsia" w:hAnsiTheme="minorHAnsi"/>
          <w:noProof/>
          <w:sz w:val="22"/>
          <w:lang w:eastAsia="en-IE"/>
        </w:rPr>
      </w:pPr>
      <w:hyperlink w:anchor="_Toc127545862" w:history="1">
        <w:r w:rsidRPr="00B02446">
          <w:rPr>
            <w:rStyle w:val="Hyperlink"/>
            <w:noProof/>
          </w:rPr>
          <w:t>10.3.</w:t>
        </w:r>
        <w:r>
          <w:rPr>
            <w:rFonts w:asciiTheme="minorHAnsi" w:eastAsiaTheme="minorEastAsia" w:hAnsiTheme="minorHAnsi"/>
            <w:noProof/>
            <w:sz w:val="22"/>
            <w:lang w:eastAsia="en-IE"/>
          </w:rPr>
          <w:tab/>
        </w:r>
        <w:r w:rsidRPr="00B02446">
          <w:rPr>
            <w:rStyle w:val="Hyperlink"/>
            <w:noProof/>
          </w:rPr>
          <w:t>Responsibility and Approval</w:t>
        </w:r>
        <w:r>
          <w:rPr>
            <w:noProof/>
            <w:webHidden/>
          </w:rPr>
          <w:tab/>
        </w:r>
        <w:r>
          <w:rPr>
            <w:noProof/>
            <w:webHidden/>
          </w:rPr>
          <w:fldChar w:fldCharType="begin"/>
        </w:r>
        <w:r>
          <w:rPr>
            <w:noProof/>
            <w:webHidden/>
          </w:rPr>
          <w:instrText xml:space="preserve"> PAGEREF _Toc127545862 \h </w:instrText>
        </w:r>
        <w:r>
          <w:rPr>
            <w:noProof/>
            <w:webHidden/>
          </w:rPr>
        </w:r>
        <w:r>
          <w:rPr>
            <w:noProof/>
            <w:webHidden/>
          </w:rPr>
          <w:fldChar w:fldCharType="separate"/>
        </w:r>
        <w:r>
          <w:rPr>
            <w:noProof/>
            <w:webHidden/>
          </w:rPr>
          <w:t>40</w:t>
        </w:r>
        <w:r>
          <w:rPr>
            <w:noProof/>
            <w:webHidden/>
          </w:rPr>
          <w:fldChar w:fldCharType="end"/>
        </w:r>
      </w:hyperlink>
    </w:p>
    <w:p w14:paraId="673EF079" w14:textId="77777777" w:rsidR="00860ECA" w:rsidRDefault="00860ECA" w:rsidP="00860ECA">
      <w:pPr>
        <w:pStyle w:val="TOC1"/>
      </w:pPr>
    </w:p>
    <w:p w14:paraId="2911E2B6" w14:textId="77777777" w:rsidR="00860ECA" w:rsidRDefault="00860ECA" w:rsidP="00860ECA">
      <w:pPr>
        <w:pStyle w:val="TOC1"/>
      </w:pPr>
      <w:r w:rsidRPr="00567A79">
        <w:t>Appendices</w:t>
      </w:r>
    </w:p>
    <w:p w14:paraId="2E332115" w14:textId="77777777" w:rsidR="00860ECA" w:rsidRPr="00160CD9" w:rsidRDefault="00860ECA" w:rsidP="00860ECA"/>
    <w:p w14:paraId="7A88E89C" w14:textId="77777777" w:rsidR="00860ECA" w:rsidRDefault="00860ECA" w:rsidP="00860ECA">
      <w:pPr>
        <w:pStyle w:val="TOC1"/>
        <w:rPr>
          <w:rFonts w:asciiTheme="minorHAnsi" w:eastAsiaTheme="minorEastAsia" w:hAnsiTheme="minorHAnsi" w:cstheme="minorBidi"/>
          <w:b/>
          <w:sz w:val="22"/>
          <w:szCs w:val="22"/>
          <w:lang w:val="en-IE" w:eastAsia="en-IE"/>
        </w:rPr>
      </w:pPr>
      <w:hyperlink w:anchor="_Toc127545863" w:history="1">
        <w:r w:rsidRPr="00B02446">
          <w:rPr>
            <w:rStyle w:val="Hyperlink"/>
          </w:rPr>
          <w:t>Appendix A Reserved &amp; Delegated Functions</w:t>
        </w:r>
        <w:r>
          <w:rPr>
            <w:webHidden/>
          </w:rPr>
          <w:tab/>
        </w:r>
        <w:r>
          <w:rPr>
            <w:webHidden/>
          </w:rPr>
          <w:fldChar w:fldCharType="begin"/>
        </w:r>
        <w:r>
          <w:rPr>
            <w:webHidden/>
          </w:rPr>
          <w:instrText xml:space="preserve"> PAGEREF _Toc127545863 \h </w:instrText>
        </w:r>
        <w:r>
          <w:rPr>
            <w:webHidden/>
          </w:rPr>
        </w:r>
        <w:r>
          <w:rPr>
            <w:webHidden/>
          </w:rPr>
          <w:fldChar w:fldCharType="separate"/>
        </w:r>
        <w:r>
          <w:rPr>
            <w:webHidden/>
          </w:rPr>
          <w:t>43</w:t>
        </w:r>
        <w:r>
          <w:rPr>
            <w:webHidden/>
          </w:rPr>
          <w:fldChar w:fldCharType="end"/>
        </w:r>
      </w:hyperlink>
    </w:p>
    <w:p w14:paraId="71509B89" w14:textId="77777777" w:rsidR="00860ECA" w:rsidRDefault="00860ECA" w:rsidP="00860ECA">
      <w:pPr>
        <w:pStyle w:val="TOC1"/>
        <w:rPr>
          <w:rFonts w:asciiTheme="minorHAnsi" w:eastAsiaTheme="minorEastAsia" w:hAnsiTheme="minorHAnsi" w:cstheme="minorBidi"/>
          <w:b/>
          <w:sz w:val="22"/>
          <w:szCs w:val="22"/>
          <w:lang w:val="en-IE" w:eastAsia="en-IE"/>
        </w:rPr>
      </w:pPr>
      <w:hyperlink w:anchor="_Toc127545864" w:history="1">
        <w:r w:rsidRPr="00B02446">
          <w:rPr>
            <w:rStyle w:val="Hyperlink"/>
          </w:rPr>
          <w:t>Appendix B Employee Set up Form</w:t>
        </w:r>
        <w:r>
          <w:rPr>
            <w:webHidden/>
          </w:rPr>
          <w:tab/>
        </w:r>
        <w:r>
          <w:rPr>
            <w:webHidden/>
          </w:rPr>
          <w:fldChar w:fldCharType="begin"/>
        </w:r>
        <w:r>
          <w:rPr>
            <w:webHidden/>
          </w:rPr>
          <w:instrText xml:space="preserve"> PAGEREF _Toc127545864 \h </w:instrText>
        </w:r>
        <w:r>
          <w:rPr>
            <w:webHidden/>
          </w:rPr>
        </w:r>
        <w:r>
          <w:rPr>
            <w:webHidden/>
          </w:rPr>
          <w:fldChar w:fldCharType="separate"/>
        </w:r>
        <w:r>
          <w:rPr>
            <w:webHidden/>
          </w:rPr>
          <w:t>45</w:t>
        </w:r>
        <w:r>
          <w:rPr>
            <w:webHidden/>
          </w:rPr>
          <w:fldChar w:fldCharType="end"/>
        </w:r>
      </w:hyperlink>
    </w:p>
    <w:p w14:paraId="3C6BC224" w14:textId="77777777" w:rsidR="00860ECA" w:rsidRDefault="00860ECA" w:rsidP="00860ECA">
      <w:pPr>
        <w:pStyle w:val="TOC1"/>
        <w:rPr>
          <w:rFonts w:asciiTheme="minorHAnsi" w:eastAsiaTheme="minorEastAsia" w:hAnsiTheme="minorHAnsi" w:cstheme="minorBidi"/>
          <w:b/>
          <w:sz w:val="22"/>
          <w:szCs w:val="22"/>
          <w:lang w:val="en-IE" w:eastAsia="en-IE"/>
        </w:rPr>
      </w:pPr>
      <w:hyperlink w:anchor="_Toc127545865" w:history="1">
        <w:r w:rsidRPr="00B02446">
          <w:rPr>
            <w:rStyle w:val="Hyperlink"/>
          </w:rPr>
          <w:t>Appendix C Payment Authorisation Memo</w:t>
        </w:r>
        <w:r>
          <w:rPr>
            <w:webHidden/>
          </w:rPr>
          <w:tab/>
        </w:r>
        <w:r>
          <w:rPr>
            <w:webHidden/>
          </w:rPr>
          <w:fldChar w:fldCharType="begin"/>
        </w:r>
        <w:r>
          <w:rPr>
            <w:webHidden/>
          </w:rPr>
          <w:instrText xml:space="preserve"> PAGEREF _Toc127545865 \h </w:instrText>
        </w:r>
        <w:r>
          <w:rPr>
            <w:webHidden/>
          </w:rPr>
        </w:r>
        <w:r>
          <w:rPr>
            <w:webHidden/>
          </w:rPr>
          <w:fldChar w:fldCharType="separate"/>
        </w:r>
        <w:r>
          <w:rPr>
            <w:webHidden/>
          </w:rPr>
          <w:t>49</w:t>
        </w:r>
        <w:r>
          <w:rPr>
            <w:webHidden/>
          </w:rPr>
          <w:fldChar w:fldCharType="end"/>
        </w:r>
      </w:hyperlink>
    </w:p>
    <w:p w14:paraId="0D03C429" w14:textId="77777777" w:rsidR="00860ECA" w:rsidRDefault="00860ECA" w:rsidP="00860ECA">
      <w:pPr>
        <w:pStyle w:val="TOC1"/>
        <w:rPr>
          <w:rFonts w:asciiTheme="minorHAnsi" w:eastAsiaTheme="minorEastAsia" w:hAnsiTheme="minorHAnsi" w:cstheme="minorBidi"/>
          <w:b/>
          <w:sz w:val="22"/>
          <w:szCs w:val="22"/>
          <w:lang w:val="en-IE" w:eastAsia="en-IE"/>
        </w:rPr>
      </w:pPr>
      <w:hyperlink w:anchor="_Toc127545866" w:history="1">
        <w:r w:rsidRPr="00B02446">
          <w:rPr>
            <w:rStyle w:val="Hyperlink"/>
          </w:rPr>
          <w:t>Appendix D Filing System</w:t>
        </w:r>
        <w:r>
          <w:rPr>
            <w:webHidden/>
          </w:rPr>
          <w:tab/>
        </w:r>
        <w:r>
          <w:rPr>
            <w:webHidden/>
          </w:rPr>
          <w:fldChar w:fldCharType="begin"/>
        </w:r>
        <w:r>
          <w:rPr>
            <w:webHidden/>
          </w:rPr>
          <w:instrText xml:space="preserve"> PAGEREF _Toc127545866 \h </w:instrText>
        </w:r>
        <w:r>
          <w:rPr>
            <w:webHidden/>
          </w:rPr>
        </w:r>
        <w:r>
          <w:rPr>
            <w:webHidden/>
          </w:rPr>
          <w:fldChar w:fldCharType="separate"/>
        </w:r>
        <w:r>
          <w:rPr>
            <w:webHidden/>
          </w:rPr>
          <w:t>50</w:t>
        </w:r>
        <w:r>
          <w:rPr>
            <w:webHidden/>
          </w:rPr>
          <w:fldChar w:fldCharType="end"/>
        </w:r>
      </w:hyperlink>
    </w:p>
    <w:p w14:paraId="64890DA4" w14:textId="77777777" w:rsidR="00860ECA" w:rsidRDefault="00860ECA" w:rsidP="00860ECA">
      <w:pPr>
        <w:pStyle w:val="TOC1"/>
        <w:rPr>
          <w:rFonts w:asciiTheme="minorHAnsi" w:eastAsiaTheme="minorEastAsia" w:hAnsiTheme="minorHAnsi" w:cstheme="minorBidi"/>
          <w:b/>
          <w:sz w:val="22"/>
          <w:szCs w:val="22"/>
          <w:lang w:val="en-IE" w:eastAsia="en-IE"/>
        </w:rPr>
      </w:pPr>
      <w:hyperlink w:anchor="_Toc127545867" w:history="1">
        <w:r w:rsidRPr="00B02446">
          <w:rPr>
            <w:rStyle w:val="Hyperlink"/>
          </w:rPr>
          <w:t>Appendix E NCSE Procurement to Payment – a step-by-step guide</w:t>
        </w:r>
        <w:r>
          <w:rPr>
            <w:webHidden/>
          </w:rPr>
          <w:tab/>
        </w:r>
        <w:r>
          <w:rPr>
            <w:webHidden/>
          </w:rPr>
          <w:fldChar w:fldCharType="begin"/>
        </w:r>
        <w:r>
          <w:rPr>
            <w:webHidden/>
          </w:rPr>
          <w:instrText xml:space="preserve"> PAGEREF _Toc127545867 \h </w:instrText>
        </w:r>
        <w:r>
          <w:rPr>
            <w:webHidden/>
          </w:rPr>
        </w:r>
        <w:r>
          <w:rPr>
            <w:webHidden/>
          </w:rPr>
          <w:fldChar w:fldCharType="separate"/>
        </w:r>
        <w:r>
          <w:rPr>
            <w:webHidden/>
          </w:rPr>
          <w:t>51</w:t>
        </w:r>
        <w:r>
          <w:rPr>
            <w:webHidden/>
          </w:rPr>
          <w:fldChar w:fldCharType="end"/>
        </w:r>
      </w:hyperlink>
    </w:p>
    <w:p w14:paraId="78DD47FB" w14:textId="77777777" w:rsidR="00860ECA" w:rsidRDefault="00860ECA" w:rsidP="00860ECA">
      <w:pPr>
        <w:pStyle w:val="TOC1"/>
        <w:rPr>
          <w:rFonts w:asciiTheme="minorHAnsi" w:eastAsiaTheme="minorEastAsia" w:hAnsiTheme="minorHAnsi" w:cstheme="minorBidi"/>
          <w:b/>
          <w:sz w:val="22"/>
          <w:szCs w:val="22"/>
          <w:lang w:val="en-IE" w:eastAsia="en-IE"/>
        </w:rPr>
      </w:pPr>
      <w:hyperlink w:anchor="_Toc127545868" w:history="1">
        <w:r w:rsidRPr="00B02446">
          <w:rPr>
            <w:rStyle w:val="Hyperlink"/>
          </w:rPr>
          <w:t>Appendix F Foreign Travel Requisition and Booking Form</w:t>
        </w:r>
        <w:r>
          <w:rPr>
            <w:webHidden/>
          </w:rPr>
          <w:tab/>
        </w:r>
        <w:r>
          <w:rPr>
            <w:webHidden/>
          </w:rPr>
          <w:fldChar w:fldCharType="begin"/>
        </w:r>
        <w:r>
          <w:rPr>
            <w:webHidden/>
          </w:rPr>
          <w:instrText xml:space="preserve"> PAGEREF _Toc127545868 \h </w:instrText>
        </w:r>
        <w:r>
          <w:rPr>
            <w:webHidden/>
          </w:rPr>
        </w:r>
        <w:r>
          <w:rPr>
            <w:webHidden/>
          </w:rPr>
          <w:fldChar w:fldCharType="separate"/>
        </w:r>
        <w:r>
          <w:rPr>
            <w:webHidden/>
          </w:rPr>
          <w:t>55</w:t>
        </w:r>
        <w:r>
          <w:rPr>
            <w:webHidden/>
          </w:rPr>
          <w:fldChar w:fldCharType="end"/>
        </w:r>
      </w:hyperlink>
    </w:p>
    <w:p w14:paraId="5C1F6E9B" w14:textId="77777777" w:rsidR="00860ECA" w:rsidRDefault="00860ECA" w:rsidP="00860ECA">
      <w:pPr>
        <w:pStyle w:val="TOC1"/>
        <w:rPr>
          <w:rFonts w:asciiTheme="minorHAnsi" w:eastAsiaTheme="minorEastAsia" w:hAnsiTheme="minorHAnsi" w:cstheme="minorBidi"/>
          <w:b/>
          <w:sz w:val="22"/>
          <w:szCs w:val="22"/>
          <w:lang w:val="en-IE" w:eastAsia="en-IE"/>
        </w:rPr>
      </w:pPr>
      <w:hyperlink w:anchor="_Toc127545869" w:history="1">
        <w:r w:rsidRPr="00B02446">
          <w:rPr>
            <w:rStyle w:val="Hyperlink"/>
          </w:rPr>
          <w:t>Appendix G EFT Payments Requisition</w:t>
        </w:r>
        <w:r>
          <w:rPr>
            <w:webHidden/>
          </w:rPr>
          <w:tab/>
        </w:r>
        <w:r>
          <w:rPr>
            <w:webHidden/>
          </w:rPr>
          <w:fldChar w:fldCharType="begin"/>
        </w:r>
        <w:r>
          <w:rPr>
            <w:webHidden/>
          </w:rPr>
          <w:instrText xml:space="preserve"> PAGEREF _Toc127545869 \h </w:instrText>
        </w:r>
        <w:r>
          <w:rPr>
            <w:webHidden/>
          </w:rPr>
        </w:r>
        <w:r>
          <w:rPr>
            <w:webHidden/>
          </w:rPr>
          <w:fldChar w:fldCharType="separate"/>
        </w:r>
        <w:r>
          <w:rPr>
            <w:webHidden/>
          </w:rPr>
          <w:t>56</w:t>
        </w:r>
        <w:r>
          <w:rPr>
            <w:webHidden/>
          </w:rPr>
          <w:fldChar w:fldCharType="end"/>
        </w:r>
      </w:hyperlink>
    </w:p>
    <w:p w14:paraId="3CE3050E" w14:textId="77777777" w:rsidR="00860ECA" w:rsidRDefault="00860ECA" w:rsidP="00860ECA">
      <w:pPr>
        <w:pStyle w:val="TOC1"/>
        <w:rPr>
          <w:rFonts w:asciiTheme="minorHAnsi" w:eastAsiaTheme="minorEastAsia" w:hAnsiTheme="minorHAnsi" w:cstheme="minorBidi"/>
          <w:b/>
          <w:sz w:val="22"/>
          <w:szCs w:val="22"/>
          <w:lang w:val="en-IE" w:eastAsia="en-IE"/>
        </w:rPr>
      </w:pPr>
      <w:hyperlink w:anchor="_Toc127545870" w:history="1">
        <w:r w:rsidRPr="00B02446">
          <w:rPr>
            <w:rStyle w:val="Hyperlink"/>
          </w:rPr>
          <w:t>Appendix H NCSE Fixed Assets Disposal Form</w:t>
        </w:r>
        <w:r>
          <w:rPr>
            <w:webHidden/>
          </w:rPr>
          <w:tab/>
        </w:r>
        <w:r>
          <w:rPr>
            <w:webHidden/>
          </w:rPr>
          <w:fldChar w:fldCharType="begin"/>
        </w:r>
        <w:r>
          <w:rPr>
            <w:webHidden/>
          </w:rPr>
          <w:instrText xml:space="preserve"> PAGEREF _Toc127545870 \h </w:instrText>
        </w:r>
        <w:r>
          <w:rPr>
            <w:webHidden/>
          </w:rPr>
        </w:r>
        <w:r>
          <w:rPr>
            <w:webHidden/>
          </w:rPr>
          <w:fldChar w:fldCharType="separate"/>
        </w:r>
        <w:r>
          <w:rPr>
            <w:webHidden/>
          </w:rPr>
          <w:t>57</w:t>
        </w:r>
        <w:r>
          <w:rPr>
            <w:webHidden/>
          </w:rPr>
          <w:fldChar w:fldCharType="end"/>
        </w:r>
      </w:hyperlink>
    </w:p>
    <w:p w14:paraId="6C45AE45" w14:textId="77777777" w:rsidR="00860ECA" w:rsidRDefault="00860ECA" w:rsidP="00860ECA">
      <w:pPr>
        <w:pStyle w:val="TOC1"/>
        <w:rPr>
          <w:rFonts w:asciiTheme="minorHAnsi" w:eastAsiaTheme="minorEastAsia" w:hAnsiTheme="minorHAnsi" w:cstheme="minorBidi"/>
          <w:b/>
          <w:sz w:val="22"/>
          <w:szCs w:val="22"/>
          <w:lang w:val="en-IE" w:eastAsia="en-IE"/>
        </w:rPr>
      </w:pPr>
      <w:hyperlink w:anchor="_Toc127545871" w:history="1">
        <w:r w:rsidRPr="00B02446">
          <w:rPr>
            <w:rStyle w:val="Hyperlink"/>
          </w:rPr>
          <w:t>Appendix I Budget Plan Template</w:t>
        </w:r>
        <w:r>
          <w:rPr>
            <w:webHidden/>
          </w:rPr>
          <w:tab/>
        </w:r>
        <w:r>
          <w:rPr>
            <w:webHidden/>
          </w:rPr>
          <w:fldChar w:fldCharType="begin"/>
        </w:r>
        <w:r>
          <w:rPr>
            <w:webHidden/>
          </w:rPr>
          <w:instrText xml:space="preserve"> PAGEREF _Toc127545871 \h </w:instrText>
        </w:r>
        <w:r>
          <w:rPr>
            <w:webHidden/>
          </w:rPr>
        </w:r>
        <w:r>
          <w:rPr>
            <w:webHidden/>
          </w:rPr>
          <w:fldChar w:fldCharType="separate"/>
        </w:r>
        <w:r>
          <w:rPr>
            <w:webHidden/>
          </w:rPr>
          <w:t>58</w:t>
        </w:r>
        <w:r>
          <w:rPr>
            <w:webHidden/>
          </w:rPr>
          <w:fldChar w:fldCharType="end"/>
        </w:r>
      </w:hyperlink>
    </w:p>
    <w:p w14:paraId="483B7225" w14:textId="77777777" w:rsidR="00860ECA" w:rsidRDefault="00860ECA" w:rsidP="00860ECA">
      <w:pPr>
        <w:pStyle w:val="TOC1"/>
        <w:rPr>
          <w:rFonts w:asciiTheme="minorHAnsi" w:eastAsiaTheme="minorEastAsia" w:hAnsiTheme="minorHAnsi" w:cstheme="minorBidi"/>
          <w:b/>
          <w:sz w:val="22"/>
          <w:szCs w:val="22"/>
          <w:lang w:val="en-IE" w:eastAsia="en-IE"/>
        </w:rPr>
      </w:pPr>
      <w:hyperlink w:anchor="_Toc127545872" w:history="1">
        <w:r w:rsidRPr="00B02446">
          <w:rPr>
            <w:rStyle w:val="Hyperlink"/>
          </w:rPr>
          <w:t>Appendix J Staff Update/Transfer Form</w:t>
        </w:r>
        <w:r>
          <w:rPr>
            <w:webHidden/>
          </w:rPr>
          <w:tab/>
        </w:r>
        <w:r>
          <w:rPr>
            <w:webHidden/>
          </w:rPr>
          <w:fldChar w:fldCharType="begin"/>
        </w:r>
        <w:r>
          <w:rPr>
            <w:webHidden/>
          </w:rPr>
          <w:instrText xml:space="preserve"> PAGEREF _Toc127545872 \h </w:instrText>
        </w:r>
        <w:r>
          <w:rPr>
            <w:webHidden/>
          </w:rPr>
        </w:r>
        <w:r>
          <w:rPr>
            <w:webHidden/>
          </w:rPr>
          <w:fldChar w:fldCharType="separate"/>
        </w:r>
        <w:r>
          <w:rPr>
            <w:webHidden/>
          </w:rPr>
          <w:t>58</w:t>
        </w:r>
        <w:r>
          <w:rPr>
            <w:webHidden/>
          </w:rPr>
          <w:fldChar w:fldCharType="end"/>
        </w:r>
      </w:hyperlink>
    </w:p>
    <w:p w14:paraId="2B96D0A1" w14:textId="77777777" w:rsidR="00860ECA" w:rsidRDefault="00860ECA" w:rsidP="00860ECA">
      <w:pPr>
        <w:pStyle w:val="TOC1"/>
        <w:rPr>
          <w:rFonts w:asciiTheme="minorHAnsi" w:eastAsiaTheme="minorEastAsia" w:hAnsiTheme="minorHAnsi" w:cstheme="minorBidi"/>
          <w:b/>
          <w:sz w:val="22"/>
          <w:szCs w:val="22"/>
          <w:lang w:val="en-IE" w:eastAsia="en-IE"/>
        </w:rPr>
      </w:pPr>
      <w:hyperlink w:anchor="_Toc127545873" w:history="1">
        <w:r w:rsidRPr="00B02446">
          <w:rPr>
            <w:rStyle w:val="Hyperlink"/>
          </w:rPr>
          <w:t>Appendix K List of Voluntary Deductions</w:t>
        </w:r>
        <w:r>
          <w:rPr>
            <w:webHidden/>
          </w:rPr>
          <w:tab/>
        </w:r>
        <w:r>
          <w:rPr>
            <w:webHidden/>
          </w:rPr>
          <w:fldChar w:fldCharType="begin"/>
        </w:r>
        <w:r>
          <w:rPr>
            <w:webHidden/>
          </w:rPr>
          <w:instrText xml:space="preserve"> PAGEREF _Toc127545873 \h </w:instrText>
        </w:r>
        <w:r>
          <w:rPr>
            <w:webHidden/>
          </w:rPr>
        </w:r>
        <w:r>
          <w:rPr>
            <w:webHidden/>
          </w:rPr>
          <w:fldChar w:fldCharType="separate"/>
        </w:r>
        <w:r>
          <w:rPr>
            <w:webHidden/>
          </w:rPr>
          <w:t>58</w:t>
        </w:r>
        <w:r>
          <w:rPr>
            <w:webHidden/>
          </w:rPr>
          <w:fldChar w:fldCharType="end"/>
        </w:r>
      </w:hyperlink>
    </w:p>
    <w:p w14:paraId="53CE8C80" w14:textId="77777777" w:rsidR="00860ECA" w:rsidRDefault="00860ECA" w:rsidP="00860ECA">
      <w:pPr>
        <w:pStyle w:val="TOC1"/>
        <w:rPr>
          <w:rFonts w:asciiTheme="minorHAnsi" w:eastAsiaTheme="minorEastAsia" w:hAnsiTheme="minorHAnsi" w:cstheme="minorBidi"/>
          <w:b/>
          <w:sz w:val="22"/>
          <w:szCs w:val="22"/>
          <w:lang w:val="en-IE" w:eastAsia="en-IE"/>
        </w:rPr>
      </w:pPr>
      <w:hyperlink w:anchor="_Toc127545874" w:history="1">
        <w:r w:rsidRPr="00B02446">
          <w:rPr>
            <w:rStyle w:val="Hyperlink"/>
          </w:rPr>
          <w:t>Appendix L Month End and Quarterly Procedures</w:t>
        </w:r>
        <w:r>
          <w:rPr>
            <w:webHidden/>
          </w:rPr>
          <w:tab/>
        </w:r>
        <w:r>
          <w:rPr>
            <w:webHidden/>
          </w:rPr>
          <w:fldChar w:fldCharType="begin"/>
        </w:r>
        <w:r>
          <w:rPr>
            <w:webHidden/>
          </w:rPr>
          <w:instrText xml:space="preserve"> PAGEREF _Toc127545874 \h </w:instrText>
        </w:r>
        <w:r>
          <w:rPr>
            <w:webHidden/>
          </w:rPr>
        </w:r>
        <w:r>
          <w:rPr>
            <w:webHidden/>
          </w:rPr>
          <w:fldChar w:fldCharType="separate"/>
        </w:r>
        <w:r>
          <w:rPr>
            <w:webHidden/>
          </w:rPr>
          <w:t>59</w:t>
        </w:r>
        <w:r>
          <w:rPr>
            <w:webHidden/>
          </w:rPr>
          <w:fldChar w:fldCharType="end"/>
        </w:r>
      </w:hyperlink>
    </w:p>
    <w:p w14:paraId="35F0E670" w14:textId="77777777" w:rsidR="00860ECA" w:rsidRDefault="00860ECA" w:rsidP="00860ECA">
      <w:pPr>
        <w:pStyle w:val="TOC1"/>
        <w:rPr>
          <w:rFonts w:asciiTheme="minorHAnsi" w:eastAsiaTheme="minorEastAsia" w:hAnsiTheme="minorHAnsi" w:cstheme="minorBidi"/>
          <w:b/>
          <w:sz w:val="22"/>
          <w:szCs w:val="22"/>
          <w:lang w:val="en-IE" w:eastAsia="en-IE"/>
        </w:rPr>
      </w:pPr>
      <w:hyperlink w:anchor="_Toc127545875" w:history="1">
        <w:r w:rsidRPr="00B02446">
          <w:rPr>
            <w:rStyle w:val="Hyperlink"/>
          </w:rPr>
          <w:t>Appendix M – Financial Management System (SAGE)</w:t>
        </w:r>
        <w:r>
          <w:rPr>
            <w:webHidden/>
          </w:rPr>
          <w:tab/>
        </w:r>
        <w:r>
          <w:rPr>
            <w:webHidden/>
          </w:rPr>
          <w:fldChar w:fldCharType="begin"/>
        </w:r>
        <w:r>
          <w:rPr>
            <w:webHidden/>
          </w:rPr>
          <w:instrText xml:space="preserve"> PAGEREF _Toc127545875 \h </w:instrText>
        </w:r>
        <w:r>
          <w:rPr>
            <w:webHidden/>
          </w:rPr>
        </w:r>
        <w:r>
          <w:rPr>
            <w:webHidden/>
          </w:rPr>
          <w:fldChar w:fldCharType="separate"/>
        </w:r>
        <w:r>
          <w:rPr>
            <w:webHidden/>
          </w:rPr>
          <w:t>61</w:t>
        </w:r>
        <w:r>
          <w:rPr>
            <w:webHidden/>
          </w:rPr>
          <w:fldChar w:fldCharType="end"/>
        </w:r>
      </w:hyperlink>
    </w:p>
    <w:p w14:paraId="75C52BA7" w14:textId="77777777" w:rsidR="00860ECA" w:rsidRDefault="00860ECA" w:rsidP="00860ECA">
      <w:pPr>
        <w:pStyle w:val="TOC1"/>
        <w:rPr>
          <w:rFonts w:asciiTheme="minorHAnsi" w:eastAsiaTheme="minorEastAsia" w:hAnsiTheme="minorHAnsi" w:cstheme="minorBidi"/>
          <w:b/>
          <w:sz w:val="22"/>
          <w:szCs w:val="22"/>
          <w:lang w:val="en-IE" w:eastAsia="en-IE"/>
        </w:rPr>
      </w:pPr>
      <w:hyperlink w:anchor="_Toc127545876" w:history="1">
        <w:r w:rsidRPr="00B02446">
          <w:rPr>
            <w:rStyle w:val="Hyperlink"/>
          </w:rPr>
          <w:t>Appendix N Budget &amp; Funding Procedure</w:t>
        </w:r>
        <w:r>
          <w:rPr>
            <w:webHidden/>
          </w:rPr>
          <w:tab/>
        </w:r>
        <w:r>
          <w:rPr>
            <w:webHidden/>
          </w:rPr>
          <w:fldChar w:fldCharType="begin"/>
        </w:r>
        <w:r>
          <w:rPr>
            <w:webHidden/>
          </w:rPr>
          <w:instrText xml:space="preserve"> PAGEREF _Toc127545876 \h </w:instrText>
        </w:r>
        <w:r>
          <w:rPr>
            <w:webHidden/>
          </w:rPr>
        </w:r>
        <w:r>
          <w:rPr>
            <w:webHidden/>
          </w:rPr>
          <w:fldChar w:fldCharType="separate"/>
        </w:r>
        <w:r>
          <w:rPr>
            <w:webHidden/>
          </w:rPr>
          <w:t>62</w:t>
        </w:r>
        <w:r>
          <w:rPr>
            <w:webHidden/>
          </w:rPr>
          <w:fldChar w:fldCharType="end"/>
        </w:r>
      </w:hyperlink>
    </w:p>
    <w:p w14:paraId="2828A51F" w14:textId="77777777" w:rsidR="00860ECA" w:rsidRDefault="00860ECA" w:rsidP="00860ECA">
      <w:pPr>
        <w:pStyle w:val="TOC1"/>
        <w:rPr>
          <w:rFonts w:asciiTheme="minorHAnsi" w:eastAsiaTheme="minorEastAsia" w:hAnsiTheme="minorHAnsi" w:cstheme="minorBidi"/>
          <w:b/>
          <w:sz w:val="22"/>
          <w:szCs w:val="22"/>
          <w:lang w:val="en-IE" w:eastAsia="en-IE"/>
        </w:rPr>
      </w:pPr>
      <w:hyperlink w:anchor="_Toc127545877" w:history="1">
        <w:r w:rsidRPr="00B02446">
          <w:rPr>
            <w:rStyle w:val="Hyperlink"/>
          </w:rPr>
          <w:t>Appendix O SAGE Journal Entry Template</w:t>
        </w:r>
        <w:r>
          <w:rPr>
            <w:webHidden/>
          </w:rPr>
          <w:tab/>
        </w:r>
        <w:r>
          <w:rPr>
            <w:webHidden/>
          </w:rPr>
          <w:fldChar w:fldCharType="begin"/>
        </w:r>
        <w:r>
          <w:rPr>
            <w:webHidden/>
          </w:rPr>
          <w:instrText xml:space="preserve"> PAGEREF _Toc127545877 \h </w:instrText>
        </w:r>
        <w:r>
          <w:rPr>
            <w:webHidden/>
          </w:rPr>
        </w:r>
        <w:r>
          <w:rPr>
            <w:webHidden/>
          </w:rPr>
          <w:fldChar w:fldCharType="separate"/>
        </w:r>
        <w:r>
          <w:rPr>
            <w:webHidden/>
          </w:rPr>
          <w:t>63</w:t>
        </w:r>
        <w:r>
          <w:rPr>
            <w:webHidden/>
          </w:rPr>
          <w:fldChar w:fldCharType="end"/>
        </w:r>
      </w:hyperlink>
    </w:p>
    <w:p w14:paraId="3A536F0D" w14:textId="77777777" w:rsidR="00860ECA" w:rsidRDefault="00860ECA" w:rsidP="00860ECA">
      <w:pPr>
        <w:pStyle w:val="TOC1"/>
        <w:rPr>
          <w:rFonts w:asciiTheme="minorHAnsi" w:eastAsiaTheme="minorEastAsia" w:hAnsiTheme="minorHAnsi" w:cstheme="minorBidi"/>
          <w:b/>
          <w:sz w:val="22"/>
          <w:szCs w:val="22"/>
          <w:lang w:val="en-IE" w:eastAsia="en-IE"/>
        </w:rPr>
      </w:pPr>
      <w:hyperlink w:anchor="_Toc127545878" w:history="1">
        <w:r w:rsidRPr="00B02446">
          <w:rPr>
            <w:rStyle w:val="Hyperlink"/>
          </w:rPr>
          <w:t>Appendix P: Receipt and Opening of Tenders</w:t>
        </w:r>
        <w:r>
          <w:rPr>
            <w:webHidden/>
          </w:rPr>
          <w:tab/>
        </w:r>
        <w:r>
          <w:rPr>
            <w:webHidden/>
          </w:rPr>
          <w:fldChar w:fldCharType="begin"/>
        </w:r>
        <w:r>
          <w:rPr>
            <w:webHidden/>
          </w:rPr>
          <w:instrText xml:space="preserve"> PAGEREF _Toc127545878 \h </w:instrText>
        </w:r>
        <w:r>
          <w:rPr>
            <w:webHidden/>
          </w:rPr>
        </w:r>
        <w:r>
          <w:rPr>
            <w:webHidden/>
          </w:rPr>
          <w:fldChar w:fldCharType="separate"/>
        </w:r>
        <w:r>
          <w:rPr>
            <w:webHidden/>
          </w:rPr>
          <w:t>64</w:t>
        </w:r>
        <w:r>
          <w:rPr>
            <w:webHidden/>
          </w:rPr>
          <w:fldChar w:fldCharType="end"/>
        </w:r>
      </w:hyperlink>
    </w:p>
    <w:p w14:paraId="2DD828EE" w14:textId="77777777" w:rsidR="00860ECA" w:rsidRDefault="00860ECA" w:rsidP="00860ECA">
      <w:pPr>
        <w:pStyle w:val="TOC1"/>
        <w:rPr>
          <w:rFonts w:asciiTheme="minorHAnsi" w:eastAsiaTheme="minorEastAsia" w:hAnsiTheme="minorHAnsi" w:cstheme="minorBidi"/>
          <w:b/>
          <w:sz w:val="22"/>
          <w:szCs w:val="22"/>
          <w:lang w:val="en-IE" w:eastAsia="en-IE"/>
        </w:rPr>
      </w:pPr>
      <w:hyperlink w:anchor="_Toc127545879" w:history="1">
        <w:r w:rsidRPr="00B02446">
          <w:rPr>
            <w:rStyle w:val="Hyperlink"/>
          </w:rPr>
          <w:t>Appendix Q: Sole Supplier Form</w:t>
        </w:r>
        <w:r>
          <w:rPr>
            <w:webHidden/>
          </w:rPr>
          <w:tab/>
        </w:r>
        <w:r>
          <w:rPr>
            <w:webHidden/>
          </w:rPr>
          <w:fldChar w:fldCharType="begin"/>
        </w:r>
        <w:r>
          <w:rPr>
            <w:webHidden/>
          </w:rPr>
          <w:instrText xml:space="preserve"> PAGEREF _Toc127545879 \h </w:instrText>
        </w:r>
        <w:r>
          <w:rPr>
            <w:webHidden/>
          </w:rPr>
        </w:r>
        <w:r>
          <w:rPr>
            <w:webHidden/>
          </w:rPr>
          <w:fldChar w:fldCharType="separate"/>
        </w:r>
        <w:r>
          <w:rPr>
            <w:webHidden/>
          </w:rPr>
          <w:t>65</w:t>
        </w:r>
        <w:r>
          <w:rPr>
            <w:webHidden/>
          </w:rPr>
          <w:fldChar w:fldCharType="end"/>
        </w:r>
      </w:hyperlink>
    </w:p>
    <w:p w14:paraId="58A6F8D1" w14:textId="77777777" w:rsidR="00860ECA" w:rsidRDefault="00860ECA" w:rsidP="00860ECA">
      <w:pPr>
        <w:spacing w:line="360" w:lineRule="auto"/>
        <w:rPr>
          <w:b/>
          <w:noProof/>
        </w:rPr>
      </w:pPr>
      <w:r>
        <w:rPr>
          <w:b/>
          <w:noProof/>
        </w:rPr>
        <w:fldChar w:fldCharType="end"/>
      </w:r>
    </w:p>
    <w:p w14:paraId="18A45946" w14:textId="77777777" w:rsidR="00860ECA" w:rsidRDefault="00860ECA" w:rsidP="00860ECA">
      <w:pPr>
        <w:pStyle w:val="TOC1"/>
      </w:pPr>
    </w:p>
    <w:p w14:paraId="740182C1" w14:textId="77777777" w:rsidR="00860ECA" w:rsidRPr="00A66011" w:rsidRDefault="00860ECA" w:rsidP="00860ECA">
      <w:r w:rsidRPr="00B67F8C">
        <w:t xml:space="preserve"> </w:t>
      </w:r>
    </w:p>
    <w:p w14:paraId="79022C62" w14:textId="77777777" w:rsidR="00860ECA" w:rsidRPr="00567A79" w:rsidRDefault="00860ECA" w:rsidP="00860ECA">
      <w:pPr>
        <w:pStyle w:val="TOC1"/>
      </w:pPr>
      <w:r w:rsidRPr="00567A79">
        <w:rPr>
          <w:noProof/>
        </w:rPr>
        <w:fldChar w:fldCharType="begin"/>
      </w:r>
      <w:r w:rsidRPr="00567A79">
        <w:instrText xml:space="preserve"> TOC \h \z \c "Appendix" </w:instrText>
      </w:r>
      <w:r w:rsidRPr="00567A79">
        <w:rPr>
          <w:noProof/>
        </w:rPr>
        <w:fldChar w:fldCharType="separate"/>
      </w:r>
    </w:p>
    <w:p w14:paraId="636D989F" w14:textId="77777777" w:rsidR="00860ECA" w:rsidRPr="00567A79" w:rsidRDefault="00860ECA" w:rsidP="00860ECA">
      <w:pPr>
        <w:rPr>
          <w:noProof/>
        </w:rPr>
      </w:pPr>
    </w:p>
    <w:p w14:paraId="7E84F0B0" w14:textId="77777777" w:rsidR="00860ECA" w:rsidRPr="00420B85" w:rsidRDefault="00860ECA" w:rsidP="00860ECA">
      <w:pPr>
        <w:rPr>
          <w:noProof/>
        </w:rPr>
      </w:pPr>
    </w:p>
    <w:p w14:paraId="4D12837A" w14:textId="77777777" w:rsidR="00860ECA" w:rsidRDefault="00860ECA" w:rsidP="00860ECA">
      <w:pPr>
        <w:sectPr w:rsidR="00860ECA" w:rsidSect="007444CC">
          <w:footerReference w:type="default" r:id="rId195"/>
          <w:footerReference w:type="first" r:id="rId196"/>
          <w:pgSz w:w="11907" w:h="16840"/>
          <w:pgMar w:top="1140" w:right="1140" w:bottom="1140" w:left="1140" w:header="720" w:footer="720" w:gutter="0"/>
          <w:cols w:space="720"/>
          <w:titlePg/>
        </w:sectPr>
      </w:pPr>
      <w:r w:rsidRPr="00567A79">
        <w:rPr>
          <w:b/>
        </w:rPr>
        <w:fldChar w:fldCharType="end"/>
      </w:r>
      <w:bookmarkStart w:id="9" w:name="_Toc81278064"/>
    </w:p>
    <w:p w14:paraId="0038255D" w14:textId="77777777" w:rsidR="00860ECA" w:rsidRDefault="00860ECA" w:rsidP="00860ECA">
      <w:pPr>
        <w:pStyle w:val="Heading1"/>
        <w:numPr>
          <w:ilvl w:val="0"/>
          <w:numId w:val="0"/>
        </w:numPr>
      </w:pPr>
    </w:p>
    <w:p w14:paraId="04FE0DD2" w14:textId="77777777" w:rsidR="00860ECA" w:rsidRPr="00171409" w:rsidRDefault="00860ECA" w:rsidP="000D6783">
      <w:pPr>
        <w:pStyle w:val="StyleHeading1Linespacing15lines"/>
        <w:numPr>
          <w:ilvl w:val="0"/>
          <w:numId w:val="131"/>
        </w:numPr>
      </w:pPr>
      <w:bookmarkStart w:id="10" w:name="_Toc127545795"/>
      <w:r w:rsidRPr="00171409">
        <w:t>INTRODUCTION</w:t>
      </w:r>
      <w:bookmarkEnd w:id="9"/>
      <w:bookmarkEnd w:id="10"/>
    </w:p>
    <w:p w14:paraId="2164EB23" w14:textId="77777777" w:rsidR="00860ECA" w:rsidRDefault="00860ECA" w:rsidP="00860ECA">
      <w:pPr>
        <w:pStyle w:val="headerx"/>
      </w:pPr>
    </w:p>
    <w:p w14:paraId="379D6841" w14:textId="77777777" w:rsidR="00860ECA" w:rsidRPr="00C67336" w:rsidRDefault="00860ECA" w:rsidP="000D6783">
      <w:pPr>
        <w:pStyle w:val="Heading2"/>
        <w:keepLines w:val="0"/>
        <w:numPr>
          <w:ilvl w:val="1"/>
          <w:numId w:val="131"/>
        </w:numPr>
        <w:tabs>
          <w:tab w:val="clear" w:pos="716"/>
          <w:tab w:val="num" w:pos="792"/>
        </w:tabs>
        <w:spacing w:before="240" w:after="60" w:line="240" w:lineRule="auto"/>
        <w:ind w:left="792"/>
      </w:pPr>
      <w:bookmarkStart w:id="11" w:name="_Toc127545796"/>
      <w:r w:rsidRPr="00C67336">
        <w:t xml:space="preserve">Purpose of </w:t>
      </w:r>
      <w:r>
        <w:t>this document</w:t>
      </w:r>
      <w:bookmarkEnd w:id="11"/>
    </w:p>
    <w:p w14:paraId="2CB564A9" w14:textId="77777777" w:rsidR="00860ECA" w:rsidRPr="00D33988" w:rsidRDefault="00860ECA" w:rsidP="00860ECA">
      <w:pPr>
        <w:spacing w:line="360" w:lineRule="auto"/>
        <w:ind w:left="567"/>
        <w:rPr>
          <w:sz w:val="22"/>
        </w:rPr>
      </w:pPr>
      <w:r w:rsidRPr="00D33988">
        <w:rPr>
          <w:sz w:val="22"/>
        </w:rPr>
        <w:t xml:space="preserve">The purpose of the Financial Policies and Procedures </w:t>
      </w:r>
      <w:r>
        <w:rPr>
          <w:sz w:val="22"/>
        </w:rPr>
        <w:t>Manual</w:t>
      </w:r>
      <w:r w:rsidRPr="00D33988">
        <w:rPr>
          <w:sz w:val="22"/>
        </w:rPr>
        <w:t xml:space="preserve"> (FPP</w:t>
      </w:r>
      <w:r>
        <w:rPr>
          <w:sz w:val="22"/>
        </w:rPr>
        <w:t>M</w:t>
      </w:r>
      <w:r w:rsidRPr="00D33988">
        <w:rPr>
          <w:sz w:val="22"/>
        </w:rPr>
        <w:t xml:space="preserve">) is to document the financial policies and procedures implemented within the National Council for Special Education (NCSE).  </w:t>
      </w:r>
    </w:p>
    <w:p w14:paraId="45E37DDD" w14:textId="77777777" w:rsidR="00860ECA" w:rsidRDefault="00860ECA" w:rsidP="000D6783">
      <w:pPr>
        <w:numPr>
          <w:ilvl w:val="0"/>
          <w:numId w:val="105"/>
        </w:numPr>
        <w:tabs>
          <w:tab w:val="clear" w:pos="360"/>
          <w:tab w:val="num" w:pos="927"/>
        </w:tabs>
        <w:spacing w:after="0" w:line="360" w:lineRule="auto"/>
        <w:ind w:left="927"/>
        <w:rPr>
          <w:sz w:val="22"/>
        </w:rPr>
      </w:pPr>
      <w:r w:rsidRPr="00D33988">
        <w:rPr>
          <w:sz w:val="22"/>
        </w:rPr>
        <w:t>It provides information related to funding, purchasing, payroll, budgeting and accounting.</w:t>
      </w:r>
    </w:p>
    <w:p w14:paraId="4360524A" w14:textId="77777777" w:rsidR="00860ECA" w:rsidRPr="00D33988" w:rsidRDefault="00860ECA" w:rsidP="000D6783">
      <w:pPr>
        <w:numPr>
          <w:ilvl w:val="0"/>
          <w:numId w:val="105"/>
        </w:numPr>
        <w:tabs>
          <w:tab w:val="clear" w:pos="360"/>
          <w:tab w:val="num" w:pos="927"/>
        </w:tabs>
        <w:spacing w:after="0" w:line="360" w:lineRule="auto"/>
        <w:ind w:left="927"/>
        <w:rPr>
          <w:sz w:val="22"/>
        </w:rPr>
      </w:pPr>
      <w:r w:rsidRPr="00D33988">
        <w:rPr>
          <w:sz w:val="22"/>
        </w:rPr>
        <w:t>It delineates the</w:t>
      </w:r>
      <w:r>
        <w:rPr>
          <w:sz w:val="22"/>
        </w:rPr>
        <w:t xml:space="preserve"> different </w:t>
      </w:r>
      <w:r w:rsidRPr="00D33988">
        <w:rPr>
          <w:sz w:val="22"/>
        </w:rPr>
        <w:t xml:space="preserve">roles of Council, the Department of Education (the Department), the CEO and staff in dealing with NCSE financial matters. </w:t>
      </w:r>
    </w:p>
    <w:p w14:paraId="6141B3E7" w14:textId="77777777" w:rsidR="00860ECA" w:rsidRPr="00D33988" w:rsidRDefault="00860ECA" w:rsidP="000D6783">
      <w:pPr>
        <w:numPr>
          <w:ilvl w:val="0"/>
          <w:numId w:val="105"/>
        </w:numPr>
        <w:tabs>
          <w:tab w:val="clear" w:pos="360"/>
          <w:tab w:val="num" w:pos="927"/>
        </w:tabs>
        <w:spacing w:after="0" w:line="360" w:lineRule="auto"/>
        <w:ind w:left="927"/>
        <w:rPr>
          <w:sz w:val="22"/>
        </w:rPr>
      </w:pPr>
      <w:r w:rsidRPr="00D33988">
        <w:rPr>
          <w:sz w:val="22"/>
        </w:rPr>
        <w:t>It forms a key element of the</w:t>
      </w:r>
      <w:r>
        <w:rPr>
          <w:sz w:val="22"/>
        </w:rPr>
        <w:t xml:space="preserve"> syste</w:t>
      </w:r>
      <w:r w:rsidRPr="00D33988">
        <w:rPr>
          <w:sz w:val="22"/>
        </w:rPr>
        <w:t xml:space="preserve">m of internal control overseen by the Council.  </w:t>
      </w:r>
    </w:p>
    <w:p w14:paraId="309F88A6" w14:textId="77777777" w:rsidR="00860ECA" w:rsidRPr="00D33988" w:rsidRDefault="00860ECA" w:rsidP="000D6783">
      <w:pPr>
        <w:numPr>
          <w:ilvl w:val="0"/>
          <w:numId w:val="105"/>
        </w:numPr>
        <w:tabs>
          <w:tab w:val="clear" w:pos="360"/>
          <w:tab w:val="num" w:pos="927"/>
        </w:tabs>
        <w:spacing w:after="0" w:line="360" w:lineRule="auto"/>
        <w:ind w:left="927"/>
        <w:rPr>
          <w:sz w:val="22"/>
        </w:rPr>
      </w:pPr>
      <w:r w:rsidRPr="00D33988">
        <w:rPr>
          <w:sz w:val="22"/>
        </w:rPr>
        <w:t xml:space="preserve">It provides policy statements to aid in </w:t>
      </w:r>
      <w:r>
        <w:rPr>
          <w:sz w:val="22"/>
        </w:rPr>
        <w:t xml:space="preserve">financial </w:t>
      </w:r>
      <w:r w:rsidRPr="00D33988">
        <w:rPr>
          <w:sz w:val="22"/>
        </w:rPr>
        <w:t xml:space="preserve">decision making and </w:t>
      </w:r>
      <w:r>
        <w:rPr>
          <w:sz w:val="22"/>
        </w:rPr>
        <w:t>the procedural</w:t>
      </w:r>
      <w:r w:rsidRPr="00D33988">
        <w:rPr>
          <w:sz w:val="22"/>
        </w:rPr>
        <w:t xml:space="preserve"> steps for implementation.  </w:t>
      </w:r>
    </w:p>
    <w:p w14:paraId="734A1913" w14:textId="77777777" w:rsidR="00860ECA" w:rsidRDefault="00860ECA" w:rsidP="000D6783">
      <w:pPr>
        <w:numPr>
          <w:ilvl w:val="0"/>
          <w:numId w:val="105"/>
        </w:numPr>
        <w:tabs>
          <w:tab w:val="clear" w:pos="360"/>
          <w:tab w:val="num" w:pos="927"/>
        </w:tabs>
        <w:spacing w:after="0" w:line="360" w:lineRule="auto"/>
        <w:ind w:left="927"/>
        <w:rPr>
          <w:sz w:val="22"/>
        </w:rPr>
      </w:pPr>
      <w:r w:rsidRPr="00D33988">
        <w:rPr>
          <w:sz w:val="22"/>
        </w:rPr>
        <w:t xml:space="preserve">It is also designed to assist staff in handling daily financial transactions. </w:t>
      </w:r>
    </w:p>
    <w:p w14:paraId="7CB0E6C2" w14:textId="77777777" w:rsidR="00860ECA" w:rsidRPr="00D33988" w:rsidRDefault="00860ECA" w:rsidP="000D6783">
      <w:pPr>
        <w:numPr>
          <w:ilvl w:val="0"/>
          <w:numId w:val="105"/>
        </w:numPr>
        <w:tabs>
          <w:tab w:val="clear" w:pos="360"/>
          <w:tab w:val="num" w:pos="927"/>
        </w:tabs>
        <w:spacing w:after="0" w:line="360" w:lineRule="auto"/>
        <w:ind w:left="927"/>
        <w:rPr>
          <w:sz w:val="22"/>
        </w:rPr>
      </w:pPr>
      <w:r w:rsidRPr="00D33988">
        <w:rPr>
          <w:sz w:val="22"/>
        </w:rPr>
        <w:t xml:space="preserve">While this document is fully operational it </w:t>
      </w:r>
      <w:r>
        <w:rPr>
          <w:sz w:val="22"/>
        </w:rPr>
        <w:t>is routinely reviewed and</w:t>
      </w:r>
      <w:r w:rsidRPr="00D33988">
        <w:rPr>
          <w:sz w:val="22"/>
        </w:rPr>
        <w:t xml:space="preserve"> updated as necessary</w:t>
      </w:r>
      <w:r>
        <w:rPr>
          <w:sz w:val="22"/>
        </w:rPr>
        <w:t>.</w:t>
      </w:r>
    </w:p>
    <w:p w14:paraId="2991A03B" w14:textId="77777777" w:rsidR="00860ECA" w:rsidRDefault="00860ECA" w:rsidP="00860ECA">
      <w:pPr>
        <w:pStyle w:val="headerx"/>
      </w:pPr>
    </w:p>
    <w:p w14:paraId="52BCC5BC" w14:textId="77777777" w:rsidR="00860ECA" w:rsidRPr="00C67336" w:rsidRDefault="00860ECA" w:rsidP="000D6783">
      <w:pPr>
        <w:pStyle w:val="Heading2"/>
        <w:keepLines w:val="0"/>
        <w:numPr>
          <w:ilvl w:val="1"/>
          <w:numId w:val="131"/>
        </w:numPr>
        <w:tabs>
          <w:tab w:val="clear" w:pos="716"/>
          <w:tab w:val="num" w:pos="792"/>
        </w:tabs>
        <w:spacing w:before="240" w:after="60" w:line="240" w:lineRule="auto"/>
        <w:ind w:left="792"/>
      </w:pPr>
      <w:bookmarkStart w:id="12" w:name="_Toc127545797"/>
      <w:r>
        <w:t>Legislative Background</w:t>
      </w:r>
      <w:bookmarkEnd w:id="12"/>
    </w:p>
    <w:p w14:paraId="2EFA9005" w14:textId="77777777" w:rsidR="00860ECA" w:rsidRDefault="00860ECA" w:rsidP="00860ECA">
      <w:pPr>
        <w:spacing w:line="360" w:lineRule="auto"/>
        <w:ind w:left="567"/>
        <w:rPr>
          <w:sz w:val="22"/>
        </w:rPr>
      </w:pPr>
      <w:r>
        <w:rPr>
          <w:sz w:val="22"/>
        </w:rPr>
        <w:t xml:space="preserve">The NCSE was initially established in December 2003 by order of the Minister for Education as an independent statutory agency of his Department. It was re-established under primary legislation by the Education for Persons with Special Educational Needs Act 2004 (EPSEN). The NCSE was set up to improve the delivery of education services to persons with special educational needs arising from disabilities. Further information on its general functions is available on </w:t>
      </w:r>
      <w:hyperlink r:id="rId197" w:history="1">
        <w:r w:rsidRPr="00DF4E8E">
          <w:rPr>
            <w:rStyle w:val="Hyperlink"/>
            <w:sz w:val="22"/>
          </w:rPr>
          <w:t>www.ncse.ie</w:t>
        </w:r>
      </w:hyperlink>
      <w:r>
        <w:rPr>
          <w:sz w:val="22"/>
        </w:rPr>
        <w:t xml:space="preserve">. </w:t>
      </w:r>
    </w:p>
    <w:p w14:paraId="5D73D7AC" w14:textId="77777777" w:rsidR="00860ECA" w:rsidRDefault="00860ECA" w:rsidP="00860ECA">
      <w:pPr>
        <w:spacing w:line="360" w:lineRule="auto"/>
        <w:ind w:left="567"/>
        <w:rPr>
          <w:sz w:val="22"/>
        </w:rPr>
      </w:pPr>
      <w:r>
        <w:rPr>
          <w:sz w:val="22"/>
        </w:rPr>
        <w:t>A number of provisions of EPSEN are of particular relevance to the FPPM and are quoted under:</w:t>
      </w:r>
    </w:p>
    <w:p w14:paraId="4025C2BE" w14:textId="77777777" w:rsidR="00860ECA" w:rsidRDefault="00860ECA" w:rsidP="00860ECA">
      <w:pPr>
        <w:spacing w:line="360" w:lineRule="auto"/>
        <w:ind w:left="567"/>
        <w:rPr>
          <w:sz w:val="22"/>
        </w:rPr>
      </w:pPr>
      <w:r>
        <w:rPr>
          <w:sz w:val="22"/>
        </w:rPr>
        <w:t>Section 24: Refers to the office of the CEO and her function of managing and controlling the staff, administration and business of the NCSE</w:t>
      </w:r>
    </w:p>
    <w:p w14:paraId="03ACC406" w14:textId="77777777" w:rsidR="00860ECA" w:rsidRDefault="00860ECA" w:rsidP="00860ECA">
      <w:pPr>
        <w:spacing w:line="360" w:lineRule="auto"/>
        <w:ind w:left="567"/>
        <w:rPr>
          <w:sz w:val="22"/>
        </w:rPr>
      </w:pPr>
      <w:r>
        <w:rPr>
          <w:sz w:val="22"/>
        </w:rPr>
        <w:t>Section 29: Refers to Accounts and Audits</w:t>
      </w:r>
    </w:p>
    <w:p w14:paraId="15E8DB38" w14:textId="77777777" w:rsidR="00860ECA" w:rsidRDefault="00860ECA" w:rsidP="00860ECA">
      <w:pPr>
        <w:spacing w:line="360" w:lineRule="auto"/>
        <w:ind w:left="567"/>
        <w:rPr>
          <w:sz w:val="22"/>
        </w:rPr>
      </w:pPr>
      <w:r>
        <w:rPr>
          <w:sz w:val="22"/>
        </w:rPr>
        <w:t>Section 30: Refers to the Accountability of the CEO to the Public Accounts Committee</w:t>
      </w:r>
    </w:p>
    <w:p w14:paraId="212EC04C" w14:textId="77777777" w:rsidR="00860ECA" w:rsidRDefault="00860ECA" w:rsidP="00860ECA">
      <w:pPr>
        <w:spacing w:line="360" w:lineRule="auto"/>
        <w:ind w:left="567"/>
        <w:rPr>
          <w:sz w:val="22"/>
        </w:rPr>
      </w:pPr>
      <w:r>
        <w:rPr>
          <w:sz w:val="22"/>
        </w:rPr>
        <w:t>Section 43: Refers to the payment of grants by the Minister to the NCSE</w:t>
      </w:r>
    </w:p>
    <w:p w14:paraId="1993EBFE" w14:textId="77777777" w:rsidR="00860ECA" w:rsidRDefault="00860ECA" w:rsidP="00860ECA">
      <w:pPr>
        <w:spacing w:line="360" w:lineRule="auto"/>
        <w:ind w:left="567"/>
        <w:rPr>
          <w:sz w:val="22"/>
        </w:rPr>
      </w:pPr>
    </w:p>
    <w:p w14:paraId="5AD13495" w14:textId="77777777" w:rsidR="00860ECA" w:rsidRPr="003322B6" w:rsidRDefault="00860ECA" w:rsidP="000D6783">
      <w:pPr>
        <w:pStyle w:val="Heading2"/>
        <w:keepLines w:val="0"/>
        <w:numPr>
          <w:ilvl w:val="1"/>
          <w:numId w:val="131"/>
        </w:numPr>
        <w:tabs>
          <w:tab w:val="clear" w:pos="716"/>
          <w:tab w:val="num" w:pos="792"/>
        </w:tabs>
        <w:spacing w:before="240" w:after="60" w:line="240" w:lineRule="auto"/>
        <w:ind w:left="792"/>
      </w:pPr>
      <w:bookmarkStart w:id="13" w:name="_Toc127545798"/>
      <w:r w:rsidRPr="003322B6">
        <w:t>Expansion of the NCSE</w:t>
      </w:r>
      <w:bookmarkEnd w:id="13"/>
    </w:p>
    <w:p w14:paraId="26DB12A5" w14:textId="77777777" w:rsidR="00860ECA" w:rsidRDefault="00860ECA" w:rsidP="00860ECA">
      <w:pPr>
        <w:spacing w:line="360" w:lineRule="auto"/>
        <w:ind w:left="567"/>
        <w:rPr>
          <w:sz w:val="22"/>
        </w:rPr>
      </w:pPr>
      <w:r w:rsidRPr="003322B6">
        <w:rPr>
          <w:sz w:val="22"/>
        </w:rPr>
        <w:t xml:space="preserve">On 16th March 2017 the Department announced </w:t>
      </w:r>
      <w:r>
        <w:rPr>
          <w:sz w:val="22"/>
        </w:rPr>
        <w:t>to the expansion of the NCSE to</w:t>
      </w:r>
      <w:r w:rsidRPr="003322B6">
        <w:rPr>
          <w:sz w:val="22"/>
        </w:rPr>
        <w:t xml:space="preserve"> include services </w:t>
      </w:r>
      <w:r>
        <w:rPr>
          <w:sz w:val="22"/>
        </w:rPr>
        <w:t>formerly</w:t>
      </w:r>
      <w:r w:rsidRPr="003322B6">
        <w:rPr>
          <w:sz w:val="22"/>
        </w:rPr>
        <w:t xml:space="preserve"> delivered by the Special Education Support Service, the National Behaviour Support Service and the Visiting Teacher Service (VTS). The financial management of these services commenced transitioning to the NCSE in 2017</w:t>
      </w:r>
      <w:r>
        <w:rPr>
          <w:sz w:val="22"/>
        </w:rPr>
        <w:t xml:space="preserve"> with final transition as of 31</w:t>
      </w:r>
      <w:r w:rsidRPr="004477F9">
        <w:rPr>
          <w:sz w:val="22"/>
          <w:vertAlign w:val="superscript"/>
        </w:rPr>
        <w:t>st</w:t>
      </w:r>
      <w:r>
        <w:rPr>
          <w:sz w:val="22"/>
        </w:rPr>
        <w:t xml:space="preserve"> August 2019.</w:t>
      </w:r>
      <w:r w:rsidRPr="003322B6">
        <w:rPr>
          <w:sz w:val="22"/>
        </w:rPr>
        <w:t xml:space="preserve"> The FPPM </w:t>
      </w:r>
      <w:r>
        <w:rPr>
          <w:sz w:val="22"/>
        </w:rPr>
        <w:t>2020.1</w:t>
      </w:r>
      <w:r w:rsidRPr="003322B6">
        <w:rPr>
          <w:sz w:val="22"/>
        </w:rPr>
        <w:t xml:space="preserve"> reflects the transition of these responsibilities, roles and procedures. </w:t>
      </w:r>
    </w:p>
    <w:p w14:paraId="3D67079A" w14:textId="77777777" w:rsidR="00860ECA" w:rsidRDefault="00860ECA" w:rsidP="00860ECA">
      <w:pPr>
        <w:spacing w:line="360" w:lineRule="auto"/>
        <w:ind w:left="567"/>
        <w:rPr>
          <w:sz w:val="22"/>
        </w:rPr>
      </w:pPr>
    </w:p>
    <w:p w14:paraId="349B799C" w14:textId="77777777" w:rsidR="00860ECA" w:rsidRDefault="00860ECA" w:rsidP="000D6783">
      <w:pPr>
        <w:pStyle w:val="Heading2"/>
        <w:keepLines w:val="0"/>
        <w:numPr>
          <w:ilvl w:val="1"/>
          <w:numId w:val="131"/>
        </w:numPr>
        <w:tabs>
          <w:tab w:val="clear" w:pos="716"/>
          <w:tab w:val="num" w:pos="792"/>
        </w:tabs>
        <w:spacing w:before="240" w:after="60" w:line="240" w:lineRule="auto"/>
        <w:ind w:left="792"/>
      </w:pPr>
      <w:bookmarkStart w:id="14" w:name="_Toc127545799"/>
      <w:r>
        <w:t>NCSE Financial System and Budgets</w:t>
      </w:r>
      <w:bookmarkEnd w:id="14"/>
    </w:p>
    <w:p w14:paraId="4B952745" w14:textId="77777777" w:rsidR="00860ECA" w:rsidRPr="00E35290" w:rsidRDefault="00860ECA" w:rsidP="00860ECA"/>
    <w:p w14:paraId="3410547D" w14:textId="77777777" w:rsidR="00860ECA" w:rsidRDefault="00860ECA" w:rsidP="000D6783">
      <w:pPr>
        <w:numPr>
          <w:ilvl w:val="0"/>
          <w:numId w:val="105"/>
        </w:numPr>
        <w:tabs>
          <w:tab w:val="clear" w:pos="360"/>
          <w:tab w:val="num" w:pos="927"/>
        </w:tabs>
        <w:spacing w:after="0" w:line="360" w:lineRule="auto"/>
        <w:ind w:left="927"/>
        <w:rPr>
          <w:sz w:val="22"/>
        </w:rPr>
      </w:pPr>
      <w:r w:rsidRPr="00AC0D8D">
        <w:rPr>
          <w:sz w:val="22"/>
        </w:rPr>
        <w:t xml:space="preserve">The </w:t>
      </w:r>
      <w:r>
        <w:rPr>
          <w:sz w:val="22"/>
        </w:rPr>
        <w:t>NCSE</w:t>
      </w:r>
      <w:r w:rsidRPr="00AC0D8D">
        <w:rPr>
          <w:sz w:val="22"/>
        </w:rPr>
        <w:t xml:space="preserve"> is required to maintain</w:t>
      </w:r>
      <w:r>
        <w:rPr>
          <w:sz w:val="22"/>
        </w:rPr>
        <w:t xml:space="preserve"> appropriate financial</w:t>
      </w:r>
      <w:r w:rsidRPr="00AC0D8D">
        <w:rPr>
          <w:sz w:val="22"/>
        </w:rPr>
        <w:t xml:space="preserve"> records</w:t>
      </w:r>
      <w:r>
        <w:rPr>
          <w:sz w:val="22"/>
        </w:rPr>
        <w:t xml:space="preserve"> and uses the </w:t>
      </w:r>
      <w:r w:rsidRPr="00551EA1">
        <w:rPr>
          <w:b/>
          <w:sz w:val="22"/>
        </w:rPr>
        <w:t>SAGE financial management system (FMS)</w:t>
      </w:r>
      <w:r>
        <w:rPr>
          <w:sz w:val="22"/>
        </w:rPr>
        <w:t xml:space="preserve"> in support of these requirements (See Appendix O which provides information about access and backing up the SAGE system). </w:t>
      </w:r>
    </w:p>
    <w:p w14:paraId="718611C1" w14:textId="77777777" w:rsidR="00860ECA" w:rsidRDefault="00860ECA" w:rsidP="000D6783">
      <w:pPr>
        <w:numPr>
          <w:ilvl w:val="0"/>
          <w:numId w:val="105"/>
        </w:numPr>
        <w:tabs>
          <w:tab w:val="clear" w:pos="360"/>
          <w:tab w:val="num" w:pos="927"/>
        </w:tabs>
        <w:spacing w:after="0" w:line="360" w:lineRule="auto"/>
        <w:ind w:left="927"/>
        <w:rPr>
          <w:sz w:val="22"/>
        </w:rPr>
      </w:pPr>
      <w:r>
        <w:rPr>
          <w:sz w:val="22"/>
        </w:rPr>
        <w:t xml:space="preserve">The NCSE is wholly funded by the Department to meet pay and non-pay expenditure requirements. There are agreed procedures in place governing the release of funds to the NCSE.  (See </w:t>
      </w:r>
      <w:r w:rsidRPr="00551EA1">
        <w:rPr>
          <w:b/>
          <w:sz w:val="22"/>
        </w:rPr>
        <w:t>Chapter 2 for details of funding procedures</w:t>
      </w:r>
      <w:r>
        <w:rPr>
          <w:sz w:val="22"/>
        </w:rPr>
        <w:t xml:space="preserve"> agreed with the Department). </w:t>
      </w:r>
    </w:p>
    <w:p w14:paraId="3F640ADB" w14:textId="77777777" w:rsidR="00860ECA" w:rsidRDefault="00860ECA" w:rsidP="000D6783">
      <w:pPr>
        <w:numPr>
          <w:ilvl w:val="0"/>
          <w:numId w:val="105"/>
        </w:numPr>
        <w:tabs>
          <w:tab w:val="clear" w:pos="360"/>
          <w:tab w:val="num" w:pos="927"/>
        </w:tabs>
        <w:spacing w:after="0" w:line="360" w:lineRule="auto"/>
        <w:ind w:left="927"/>
        <w:rPr>
          <w:sz w:val="22"/>
        </w:rPr>
      </w:pPr>
      <w:r>
        <w:rPr>
          <w:sz w:val="22"/>
        </w:rPr>
        <w:t xml:space="preserve">The NCSE </w:t>
      </w:r>
      <w:r>
        <w:rPr>
          <w:sz w:val="22"/>
          <w:lang w:val="en-US"/>
        </w:rPr>
        <w:t>is required to purchase goods and services</w:t>
      </w:r>
      <w:r w:rsidRPr="000B0074">
        <w:rPr>
          <w:sz w:val="22"/>
          <w:lang w:val="en-US"/>
        </w:rPr>
        <w:t xml:space="preserve"> in line </w:t>
      </w:r>
      <w:r>
        <w:rPr>
          <w:sz w:val="22"/>
          <w:lang w:val="en-US"/>
        </w:rPr>
        <w:t xml:space="preserve">with government policy </w:t>
      </w:r>
      <w:r>
        <w:rPr>
          <w:sz w:val="22"/>
        </w:rPr>
        <w:t xml:space="preserve">to </w:t>
      </w:r>
      <w:r w:rsidRPr="000B0074">
        <w:rPr>
          <w:sz w:val="22"/>
          <w:lang w:val="en-US"/>
        </w:rPr>
        <w:t xml:space="preserve">ensure </w:t>
      </w:r>
      <w:r>
        <w:rPr>
          <w:sz w:val="22"/>
          <w:lang w:val="en-US"/>
        </w:rPr>
        <w:t>value for money (VFM) and meet regulatory requirements</w:t>
      </w:r>
      <w:r>
        <w:rPr>
          <w:sz w:val="22"/>
        </w:rPr>
        <w:t xml:space="preserve"> (See </w:t>
      </w:r>
      <w:r w:rsidRPr="00551EA1">
        <w:rPr>
          <w:b/>
          <w:sz w:val="22"/>
        </w:rPr>
        <w:t>Chapter 3 for details of NCSE procurement</w:t>
      </w:r>
      <w:r>
        <w:rPr>
          <w:sz w:val="22"/>
        </w:rPr>
        <w:t xml:space="preserve"> and purchasing procedures).</w:t>
      </w:r>
    </w:p>
    <w:p w14:paraId="7C014334" w14:textId="77777777" w:rsidR="00860ECA" w:rsidRDefault="00860ECA" w:rsidP="000D6783">
      <w:pPr>
        <w:numPr>
          <w:ilvl w:val="0"/>
          <w:numId w:val="105"/>
        </w:numPr>
        <w:tabs>
          <w:tab w:val="clear" w:pos="360"/>
          <w:tab w:val="num" w:pos="927"/>
        </w:tabs>
        <w:spacing w:after="0" w:line="360" w:lineRule="auto"/>
        <w:ind w:left="927"/>
        <w:rPr>
          <w:sz w:val="22"/>
        </w:rPr>
      </w:pPr>
      <w:r>
        <w:rPr>
          <w:sz w:val="22"/>
        </w:rPr>
        <w:t xml:space="preserve">The NCSE is required to apply central government policy on travel and subsistence expenses for its staff and Council members (see </w:t>
      </w:r>
      <w:r w:rsidRPr="00551EA1">
        <w:rPr>
          <w:b/>
          <w:sz w:val="22"/>
        </w:rPr>
        <w:t>Chapter 4 for details of NCSE expense claims procedures</w:t>
      </w:r>
      <w:r>
        <w:rPr>
          <w:sz w:val="22"/>
        </w:rPr>
        <w:t>).</w:t>
      </w:r>
    </w:p>
    <w:p w14:paraId="577C2550" w14:textId="77777777" w:rsidR="00860ECA" w:rsidRPr="00FD013B" w:rsidRDefault="00860ECA" w:rsidP="000D6783">
      <w:pPr>
        <w:numPr>
          <w:ilvl w:val="0"/>
          <w:numId w:val="105"/>
        </w:numPr>
        <w:tabs>
          <w:tab w:val="clear" w:pos="360"/>
          <w:tab w:val="num" w:pos="927"/>
        </w:tabs>
        <w:spacing w:after="0" w:line="360" w:lineRule="auto"/>
        <w:ind w:left="927"/>
        <w:rPr>
          <w:sz w:val="22"/>
        </w:rPr>
      </w:pPr>
      <w:r w:rsidRPr="00FD013B">
        <w:rPr>
          <w:sz w:val="22"/>
        </w:rPr>
        <w:t xml:space="preserve">The staff of the NCSE are civil servants (Section 25 (5) of the EPSEN). The NCSE has arranged a service level agreement with the </w:t>
      </w:r>
      <w:r>
        <w:rPr>
          <w:sz w:val="22"/>
        </w:rPr>
        <w:t>Payroll</w:t>
      </w:r>
      <w:r w:rsidRPr="00FD013B">
        <w:rPr>
          <w:sz w:val="22"/>
        </w:rPr>
        <w:t xml:space="preserve"> Shared Service </w:t>
      </w:r>
      <w:r>
        <w:rPr>
          <w:sz w:val="22"/>
        </w:rPr>
        <w:t>Centre</w:t>
      </w:r>
      <w:r w:rsidRPr="00FD013B">
        <w:rPr>
          <w:sz w:val="22"/>
        </w:rPr>
        <w:t xml:space="preserve"> (</w:t>
      </w:r>
      <w:r>
        <w:rPr>
          <w:sz w:val="22"/>
        </w:rPr>
        <w:t>PSSC</w:t>
      </w:r>
      <w:r w:rsidRPr="00FD013B">
        <w:rPr>
          <w:sz w:val="22"/>
        </w:rPr>
        <w:t>)</w:t>
      </w:r>
      <w:r>
        <w:rPr>
          <w:sz w:val="22"/>
        </w:rPr>
        <w:t xml:space="preserve"> operated by DPER</w:t>
      </w:r>
      <w:r w:rsidRPr="00FD013B">
        <w:rPr>
          <w:sz w:val="22"/>
        </w:rPr>
        <w:t xml:space="preserve"> to provide payroll services</w:t>
      </w:r>
      <w:r>
        <w:rPr>
          <w:sz w:val="22"/>
        </w:rPr>
        <w:t xml:space="preserve"> (</w:t>
      </w:r>
      <w:r w:rsidRPr="00551EA1">
        <w:rPr>
          <w:b/>
          <w:sz w:val="22"/>
        </w:rPr>
        <w:t>See Chapter 5 on details of NCSE payroll procedures</w:t>
      </w:r>
      <w:r w:rsidRPr="00FD013B">
        <w:rPr>
          <w:sz w:val="22"/>
        </w:rPr>
        <w:t xml:space="preserve">). </w:t>
      </w:r>
    </w:p>
    <w:p w14:paraId="50B05EFB" w14:textId="77777777" w:rsidR="00860ECA" w:rsidRDefault="00860ECA" w:rsidP="000D6783">
      <w:pPr>
        <w:numPr>
          <w:ilvl w:val="0"/>
          <w:numId w:val="105"/>
        </w:numPr>
        <w:tabs>
          <w:tab w:val="clear" w:pos="360"/>
          <w:tab w:val="num" w:pos="927"/>
        </w:tabs>
        <w:spacing w:after="0" w:line="360" w:lineRule="auto"/>
        <w:ind w:left="927"/>
        <w:rPr>
          <w:sz w:val="22"/>
        </w:rPr>
      </w:pPr>
      <w:r>
        <w:rPr>
          <w:sz w:val="22"/>
        </w:rPr>
        <w:t>The NCSE operates a commercial bank account to manage its receipts and payments. The NCSE appointed Bank of Ireland as its bankers</w:t>
      </w:r>
      <w:r w:rsidRPr="00820A81">
        <w:rPr>
          <w:sz w:val="22"/>
        </w:rPr>
        <w:t xml:space="preserve"> </w:t>
      </w:r>
      <w:r>
        <w:rPr>
          <w:sz w:val="22"/>
        </w:rPr>
        <w:t>following a procurement process (</w:t>
      </w:r>
      <w:r w:rsidRPr="00551EA1">
        <w:rPr>
          <w:b/>
          <w:sz w:val="22"/>
        </w:rPr>
        <w:t>See Chapter 6 for details of NCSE banking procedures</w:t>
      </w:r>
      <w:r>
        <w:rPr>
          <w:sz w:val="22"/>
        </w:rPr>
        <w:t>).</w:t>
      </w:r>
    </w:p>
    <w:p w14:paraId="193892C3" w14:textId="77777777" w:rsidR="00860ECA" w:rsidRDefault="00860ECA" w:rsidP="000D6783">
      <w:pPr>
        <w:numPr>
          <w:ilvl w:val="0"/>
          <w:numId w:val="105"/>
        </w:numPr>
        <w:tabs>
          <w:tab w:val="clear" w:pos="360"/>
          <w:tab w:val="num" w:pos="927"/>
        </w:tabs>
        <w:spacing w:after="0" w:line="360" w:lineRule="auto"/>
        <w:ind w:left="927"/>
        <w:rPr>
          <w:sz w:val="22"/>
        </w:rPr>
      </w:pPr>
      <w:r>
        <w:rPr>
          <w:sz w:val="22"/>
        </w:rPr>
        <w:t>NCSE assets with a life of more than one year and value greater than €100 are capitalised (designated as fixed assets) and depreciated over their useful economic lives. From the 01/01/2021 the asset amount increases to €10,000. The NCSE classifies refurbishment of premises held on long term leasehold, furniture, equipment and specified software as fixed assets. (</w:t>
      </w:r>
      <w:r w:rsidRPr="00551EA1">
        <w:rPr>
          <w:b/>
          <w:sz w:val="22"/>
        </w:rPr>
        <w:t>See Chapter 7 for details of NCSE procedures for treatment of fixed assets</w:t>
      </w:r>
      <w:r>
        <w:rPr>
          <w:sz w:val="22"/>
        </w:rPr>
        <w:t xml:space="preserve">). </w:t>
      </w:r>
    </w:p>
    <w:p w14:paraId="2A62F292" w14:textId="77777777" w:rsidR="00860ECA" w:rsidRDefault="00860ECA" w:rsidP="000D6783">
      <w:pPr>
        <w:numPr>
          <w:ilvl w:val="0"/>
          <w:numId w:val="105"/>
        </w:numPr>
        <w:tabs>
          <w:tab w:val="clear" w:pos="360"/>
          <w:tab w:val="num" w:pos="927"/>
          <w:tab w:val="num" w:pos="1560"/>
        </w:tabs>
        <w:spacing w:after="0" w:line="360" w:lineRule="auto"/>
        <w:ind w:left="927"/>
        <w:rPr>
          <w:sz w:val="22"/>
        </w:rPr>
      </w:pPr>
      <w:r>
        <w:rPr>
          <w:sz w:val="22"/>
        </w:rPr>
        <w:t>The NCSE is required to prepare an operational budget based on the budget allocation notified by the Department and manage its expenditure within the approved budget. (</w:t>
      </w:r>
      <w:r w:rsidRPr="00551EA1">
        <w:rPr>
          <w:b/>
          <w:sz w:val="22"/>
        </w:rPr>
        <w:t>See Chapter 8 for details of NCSE procedures for budget management</w:t>
      </w:r>
      <w:r>
        <w:rPr>
          <w:sz w:val="22"/>
        </w:rPr>
        <w:t>).</w:t>
      </w:r>
    </w:p>
    <w:p w14:paraId="31009991" w14:textId="77777777" w:rsidR="00860ECA" w:rsidRDefault="00860ECA" w:rsidP="000D6783">
      <w:pPr>
        <w:numPr>
          <w:ilvl w:val="0"/>
          <w:numId w:val="105"/>
        </w:numPr>
        <w:tabs>
          <w:tab w:val="clear" w:pos="360"/>
          <w:tab w:val="num" w:pos="927"/>
        </w:tabs>
        <w:spacing w:after="0" w:line="360" w:lineRule="auto"/>
        <w:ind w:left="927"/>
        <w:rPr>
          <w:sz w:val="22"/>
        </w:rPr>
      </w:pPr>
      <w:r w:rsidRPr="00AC0D8D">
        <w:rPr>
          <w:sz w:val="22"/>
        </w:rPr>
        <w:t xml:space="preserve">The </w:t>
      </w:r>
      <w:r>
        <w:rPr>
          <w:sz w:val="22"/>
        </w:rPr>
        <w:t>NCSE</w:t>
      </w:r>
      <w:r w:rsidRPr="00AC0D8D">
        <w:rPr>
          <w:sz w:val="22"/>
        </w:rPr>
        <w:t xml:space="preserve"> is required to prepare accounts and submit </w:t>
      </w:r>
      <w:r>
        <w:rPr>
          <w:sz w:val="22"/>
        </w:rPr>
        <w:t>to the Office of the Comptroller &amp; General</w:t>
      </w:r>
      <w:r w:rsidRPr="00AC0D8D">
        <w:rPr>
          <w:sz w:val="22"/>
        </w:rPr>
        <w:t xml:space="preserve"> for </w:t>
      </w:r>
      <w:r>
        <w:rPr>
          <w:sz w:val="22"/>
        </w:rPr>
        <w:t>audit</w:t>
      </w:r>
      <w:r w:rsidRPr="00AC0D8D">
        <w:rPr>
          <w:sz w:val="22"/>
        </w:rPr>
        <w:t xml:space="preserve"> (See Section </w:t>
      </w:r>
      <w:r>
        <w:rPr>
          <w:sz w:val="22"/>
        </w:rPr>
        <w:t>9</w:t>
      </w:r>
      <w:r w:rsidRPr="00AC0D8D">
        <w:rPr>
          <w:sz w:val="22"/>
        </w:rPr>
        <w:t xml:space="preserve"> for details of </w:t>
      </w:r>
      <w:r>
        <w:rPr>
          <w:sz w:val="22"/>
        </w:rPr>
        <w:t xml:space="preserve">NCSE </w:t>
      </w:r>
      <w:r w:rsidRPr="00AC0D8D">
        <w:rPr>
          <w:sz w:val="22"/>
        </w:rPr>
        <w:t xml:space="preserve">accounting procedures). </w:t>
      </w:r>
    </w:p>
    <w:p w14:paraId="7F1010EF" w14:textId="77777777" w:rsidR="00860ECA" w:rsidRDefault="00860ECA" w:rsidP="000D6783">
      <w:pPr>
        <w:numPr>
          <w:ilvl w:val="0"/>
          <w:numId w:val="106"/>
        </w:numPr>
        <w:tabs>
          <w:tab w:val="clear" w:pos="360"/>
          <w:tab w:val="left" w:pos="851"/>
        </w:tabs>
        <w:spacing w:after="0" w:line="360" w:lineRule="auto"/>
        <w:ind w:left="851" w:hanging="284"/>
        <w:rPr>
          <w:sz w:val="22"/>
        </w:rPr>
      </w:pPr>
      <w:r>
        <w:rPr>
          <w:sz w:val="22"/>
        </w:rPr>
        <w:t>The FPPM should be read in conjunction with other important documents applicable to the financial management of public bodies including:</w:t>
      </w:r>
    </w:p>
    <w:p w14:paraId="2666A90C" w14:textId="77777777" w:rsidR="00860ECA" w:rsidRDefault="00860ECA" w:rsidP="000D6783">
      <w:pPr>
        <w:numPr>
          <w:ilvl w:val="0"/>
          <w:numId w:val="106"/>
        </w:numPr>
        <w:tabs>
          <w:tab w:val="clear" w:pos="360"/>
          <w:tab w:val="left" w:pos="851"/>
        </w:tabs>
        <w:spacing w:after="0" w:line="360" w:lineRule="auto"/>
        <w:ind w:left="1135" w:hanging="284"/>
        <w:rPr>
          <w:sz w:val="22"/>
        </w:rPr>
      </w:pPr>
      <w:r>
        <w:rPr>
          <w:sz w:val="22"/>
        </w:rPr>
        <w:t xml:space="preserve">Public Financial Procedures </w:t>
      </w:r>
    </w:p>
    <w:p w14:paraId="4B6FED87" w14:textId="77777777" w:rsidR="00860ECA" w:rsidRDefault="00860ECA" w:rsidP="000D6783">
      <w:pPr>
        <w:numPr>
          <w:ilvl w:val="0"/>
          <w:numId w:val="106"/>
        </w:numPr>
        <w:tabs>
          <w:tab w:val="clear" w:pos="360"/>
          <w:tab w:val="left" w:pos="851"/>
        </w:tabs>
        <w:spacing w:after="0" w:line="360" w:lineRule="auto"/>
        <w:ind w:left="1135" w:hanging="284"/>
        <w:rPr>
          <w:sz w:val="22"/>
        </w:rPr>
      </w:pPr>
      <w:r>
        <w:rPr>
          <w:sz w:val="22"/>
        </w:rPr>
        <w:t>Government procurement procedures</w:t>
      </w:r>
    </w:p>
    <w:p w14:paraId="1FF8286A" w14:textId="77777777" w:rsidR="00860ECA" w:rsidRDefault="00860ECA" w:rsidP="000D6783">
      <w:pPr>
        <w:numPr>
          <w:ilvl w:val="0"/>
          <w:numId w:val="106"/>
        </w:numPr>
        <w:tabs>
          <w:tab w:val="clear" w:pos="360"/>
          <w:tab w:val="left" w:pos="851"/>
        </w:tabs>
        <w:spacing w:after="0" w:line="360" w:lineRule="auto"/>
        <w:ind w:left="1135" w:hanging="284"/>
        <w:rPr>
          <w:sz w:val="22"/>
        </w:rPr>
      </w:pPr>
      <w:r>
        <w:rPr>
          <w:sz w:val="22"/>
        </w:rPr>
        <w:t>The Code of Practice for the Governance of State Bodies</w:t>
      </w:r>
    </w:p>
    <w:p w14:paraId="0E333238" w14:textId="77777777" w:rsidR="00860ECA" w:rsidRDefault="00860ECA" w:rsidP="00860ECA">
      <w:pPr>
        <w:tabs>
          <w:tab w:val="left" w:pos="851"/>
        </w:tabs>
        <w:spacing w:line="360" w:lineRule="auto"/>
        <w:ind w:left="567"/>
        <w:rPr>
          <w:sz w:val="22"/>
        </w:rPr>
      </w:pPr>
    </w:p>
    <w:p w14:paraId="5D1A3B4D" w14:textId="77777777" w:rsidR="00860ECA" w:rsidRDefault="00860ECA" w:rsidP="00860ECA">
      <w:pPr>
        <w:rPr>
          <w:b/>
          <w:bCs/>
          <w:kern w:val="28"/>
          <w:sz w:val="28"/>
        </w:rPr>
      </w:pPr>
      <w:bookmarkStart w:id="15" w:name="_Toc81278065"/>
    </w:p>
    <w:p w14:paraId="5261D236" w14:textId="77777777" w:rsidR="00860ECA" w:rsidRPr="00DB02D2" w:rsidRDefault="00860ECA" w:rsidP="000D6783">
      <w:pPr>
        <w:pStyle w:val="StyleHeading1Linespacing15lines"/>
        <w:numPr>
          <w:ilvl w:val="0"/>
          <w:numId w:val="131"/>
        </w:numPr>
      </w:pPr>
      <w:bookmarkStart w:id="16" w:name="_Toc127545800"/>
      <w:r w:rsidRPr="00DB02D2">
        <w:t>INCOME</w:t>
      </w:r>
      <w:bookmarkEnd w:id="15"/>
      <w:bookmarkEnd w:id="16"/>
    </w:p>
    <w:p w14:paraId="0DCA4846" w14:textId="77777777" w:rsidR="00860ECA" w:rsidRDefault="00860ECA" w:rsidP="00860ECA">
      <w:pPr>
        <w:tabs>
          <w:tab w:val="num" w:pos="567"/>
        </w:tabs>
        <w:spacing w:line="360" w:lineRule="auto"/>
        <w:ind w:hanging="680"/>
        <w:rPr>
          <w:b/>
          <w:sz w:val="22"/>
        </w:rPr>
      </w:pPr>
    </w:p>
    <w:p w14:paraId="24435310" w14:textId="77777777" w:rsidR="00860ECA" w:rsidRPr="000C16E6" w:rsidRDefault="00860ECA" w:rsidP="000D6783">
      <w:pPr>
        <w:pStyle w:val="Heading2"/>
        <w:keepLines w:val="0"/>
        <w:numPr>
          <w:ilvl w:val="1"/>
          <w:numId w:val="131"/>
        </w:numPr>
        <w:tabs>
          <w:tab w:val="clear" w:pos="716"/>
          <w:tab w:val="num" w:pos="792"/>
        </w:tabs>
        <w:spacing w:before="240" w:after="60" w:line="240" w:lineRule="auto"/>
        <w:ind w:left="792"/>
        <w:rPr>
          <w:rFonts w:cs="Arial"/>
          <w:color w:val="FF0000"/>
          <w:sz w:val="22"/>
          <w:szCs w:val="22"/>
        </w:rPr>
      </w:pPr>
      <w:bookmarkStart w:id="17" w:name="_Toc127545801"/>
      <w:r>
        <w:t>Policy Statement</w:t>
      </w:r>
      <w:bookmarkEnd w:id="17"/>
      <w:r w:rsidRPr="000C16E6">
        <w:rPr>
          <w:rFonts w:cs="Arial"/>
          <w:sz w:val="22"/>
          <w:szCs w:val="22"/>
        </w:rPr>
        <w:t xml:space="preserve">      </w:t>
      </w:r>
    </w:p>
    <w:p w14:paraId="45D6580A" w14:textId="77777777" w:rsidR="00860ECA" w:rsidRPr="00671C06" w:rsidRDefault="00860ECA" w:rsidP="000D6783">
      <w:pPr>
        <w:numPr>
          <w:ilvl w:val="0"/>
          <w:numId w:val="105"/>
        </w:numPr>
        <w:tabs>
          <w:tab w:val="clear" w:pos="360"/>
          <w:tab w:val="num" w:pos="927"/>
        </w:tabs>
        <w:spacing w:after="0" w:line="360" w:lineRule="auto"/>
        <w:ind w:left="927"/>
        <w:rPr>
          <w:sz w:val="22"/>
        </w:rPr>
      </w:pPr>
      <w:r w:rsidRPr="00671C06">
        <w:rPr>
          <w:sz w:val="22"/>
        </w:rPr>
        <w:t xml:space="preserve">To </w:t>
      </w:r>
      <w:r>
        <w:rPr>
          <w:sz w:val="22"/>
        </w:rPr>
        <w:t>administer strict financial control of</w:t>
      </w:r>
      <w:r w:rsidRPr="00671C06">
        <w:rPr>
          <w:sz w:val="22"/>
        </w:rPr>
        <w:t xml:space="preserve"> funding</w:t>
      </w:r>
      <w:r>
        <w:rPr>
          <w:sz w:val="22"/>
        </w:rPr>
        <w:t xml:space="preserve"> and expenditure</w:t>
      </w:r>
      <w:r w:rsidRPr="00671C06">
        <w:rPr>
          <w:sz w:val="22"/>
        </w:rPr>
        <w:t xml:space="preserve"> to ensure sufficient</w:t>
      </w:r>
      <w:r>
        <w:rPr>
          <w:sz w:val="22"/>
        </w:rPr>
        <w:t xml:space="preserve"> cashflow to meet immediate expenditure commitments in accordance with the agreed budget while ensuring the NCSE </w:t>
      </w:r>
      <w:r w:rsidRPr="00671C06">
        <w:rPr>
          <w:sz w:val="22"/>
        </w:rPr>
        <w:t>observe</w:t>
      </w:r>
      <w:r>
        <w:rPr>
          <w:sz w:val="22"/>
        </w:rPr>
        <w:t>s</w:t>
      </w:r>
      <w:r w:rsidRPr="00671C06">
        <w:rPr>
          <w:sz w:val="22"/>
        </w:rPr>
        <w:t xml:space="preserve"> the objectives and procedures governing the funding of the NCSE as agreed with the Department</w:t>
      </w:r>
      <w:r w:rsidRPr="005877A9">
        <w:rPr>
          <w:sz w:val="22"/>
        </w:rPr>
        <w:t xml:space="preserve"> </w:t>
      </w:r>
      <w:r>
        <w:rPr>
          <w:sz w:val="22"/>
        </w:rPr>
        <w:t>and does not hold excess funds</w:t>
      </w:r>
      <w:r w:rsidRPr="00671C06">
        <w:rPr>
          <w:sz w:val="22"/>
        </w:rPr>
        <w:t xml:space="preserve">.  </w:t>
      </w:r>
    </w:p>
    <w:p w14:paraId="4AFC5F8F" w14:textId="77777777" w:rsidR="00860ECA" w:rsidRPr="00045B11" w:rsidRDefault="00860ECA" w:rsidP="000D6783">
      <w:pPr>
        <w:pStyle w:val="Heading2"/>
        <w:keepLines w:val="0"/>
        <w:numPr>
          <w:ilvl w:val="1"/>
          <w:numId w:val="131"/>
        </w:numPr>
        <w:tabs>
          <w:tab w:val="clear" w:pos="716"/>
          <w:tab w:val="num" w:pos="792"/>
        </w:tabs>
        <w:spacing w:before="240" w:after="60" w:line="240" w:lineRule="auto"/>
        <w:ind w:left="792"/>
      </w:pPr>
      <w:bookmarkStart w:id="18" w:name="_Toc127545802"/>
      <w:r w:rsidRPr="00045B11">
        <w:t>Legal &amp; Policy Framework</w:t>
      </w:r>
      <w:bookmarkEnd w:id="18"/>
      <w:r w:rsidRPr="00045B11">
        <w:t xml:space="preserve"> </w:t>
      </w:r>
    </w:p>
    <w:p w14:paraId="4EEAC851" w14:textId="77777777" w:rsidR="00860ECA" w:rsidRPr="00B14641" w:rsidRDefault="00860ECA" w:rsidP="000D6783">
      <w:pPr>
        <w:numPr>
          <w:ilvl w:val="0"/>
          <w:numId w:val="105"/>
        </w:numPr>
        <w:tabs>
          <w:tab w:val="clear" w:pos="360"/>
          <w:tab w:val="num" w:pos="927"/>
        </w:tabs>
        <w:spacing w:after="0" w:line="360" w:lineRule="auto"/>
        <w:ind w:left="927"/>
        <w:rPr>
          <w:sz w:val="22"/>
        </w:rPr>
      </w:pPr>
      <w:r w:rsidRPr="00B14641">
        <w:rPr>
          <w:sz w:val="22"/>
        </w:rPr>
        <w:t xml:space="preserve">The funding of the NCSE by the Department by way of grant is carried out in accordance with </w:t>
      </w:r>
      <w:r>
        <w:rPr>
          <w:sz w:val="22"/>
        </w:rPr>
        <w:t xml:space="preserve">Section 43 of the EPSEN Act and </w:t>
      </w:r>
      <w:r w:rsidRPr="00B14641">
        <w:rPr>
          <w:sz w:val="22"/>
        </w:rPr>
        <w:t>general public financial procedures, including in particular the terms of D</w:t>
      </w:r>
      <w:r>
        <w:rPr>
          <w:sz w:val="22"/>
        </w:rPr>
        <w:t>epartment of Finance Circular 0013</w:t>
      </w:r>
      <w:r w:rsidRPr="00B14641">
        <w:rPr>
          <w:sz w:val="22"/>
        </w:rPr>
        <w:t>/201</w:t>
      </w:r>
      <w:r>
        <w:rPr>
          <w:sz w:val="22"/>
        </w:rPr>
        <w:t>4</w:t>
      </w:r>
      <w:r w:rsidRPr="00B14641">
        <w:rPr>
          <w:sz w:val="22"/>
        </w:rPr>
        <w:t xml:space="preserve">. These procedures provide an important overarching framework in relation to the management of public funding provided to bodies delivering services not administered directly by Government Departments and deal, inter alia, with the funding of bodies by instalments, the avoidance of over-issues of funds and the recovery of excess payments. </w:t>
      </w:r>
    </w:p>
    <w:p w14:paraId="20139D53" w14:textId="77777777" w:rsidR="00860ECA" w:rsidRPr="00B14641" w:rsidRDefault="00860ECA" w:rsidP="000D6783">
      <w:pPr>
        <w:numPr>
          <w:ilvl w:val="0"/>
          <w:numId w:val="105"/>
        </w:numPr>
        <w:tabs>
          <w:tab w:val="clear" w:pos="360"/>
          <w:tab w:val="num" w:pos="927"/>
        </w:tabs>
        <w:spacing w:after="0" w:line="360" w:lineRule="auto"/>
        <w:ind w:left="927"/>
        <w:rPr>
          <w:sz w:val="22"/>
        </w:rPr>
      </w:pPr>
      <w:r>
        <w:rPr>
          <w:sz w:val="22"/>
        </w:rPr>
        <w:t>A Budget &amp; Funding Procedure between the Department and the NCSE is in place which sets out the agreed objectives and procedures governing the funding of the NCSE. (See Appendix P).</w:t>
      </w:r>
    </w:p>
    <w:p w14:paraId="2B874116" w14:textId="77777777" w:rsidR="00860ECA" w:rsidRDefault="00860ECA" w:rsidP="00860ECA">
      <w:pPr>
        <w:tabs>
          <w:tab w:val="num" w:pos="567"/>
        </w:tabs>
        <w:spacing w:line="360" w:lineRule="auto"/>
        <w:ind w:hanging="680"/>
        <w:rPr>
          <w:b/>
          <w:sz w:val="22"/>
        </w:rPr>
      </w:pPr>
    </w:p>
    <w:p w14:paraId="7ED8AADA" w14:textId="77777777" w:rsidR="00860ECA" w:rsidRDefault="00860ECA" w:rsidP="000D6783">
      <w:pPr>
        <w:pStyle w:val="Heading2"/>
        <w:keepLines w:val="0"/>
        <w:numPr>
          <w:ilvl w:val="1"/>
          <w:numId w:val="131"/>
        </w:numPr>
        <w:tabs>
          <w:tab w:val="clear" w:pos="716"/>
          <w:tab w:val="num" w:pos="792"/>
        </w:tabs>
        <w:spacing w:before="240" w:after="60" w:line="240" w:lineRule="auto"/>
        <w:ind w:left="792"/>
      </w:pPr>
      <w:bookmarkStart w:id="19" w:name="_Toc127545803"/>
      <w:r>
        <w:t>Procedures</w:t>
      </w:r>
      <w:bookmarkEnd w:id="19"/>
    </w:p>
    <w:p w14:paraId="591F606F" w14:textId="77777777" w:rsidR="00860ECA" w:rsidRDefault="00860ECA" w:rsidP="000D6783">
      <w:pPr>
        <w:numPr>
          <w:ilvl w:val="0"/>
          <w:numId w:val="127"/>
        </w:numPr>
        <w:tabs>
          <w:tab w:val="clear" w:pos="720"/>
          <w:tab w:val="num" w:pos="993"/>
        </w:tabs>
        <w:spacing w:after="0" w:line="360" w:lineRule="auto"/>
        <w:ind w:left="993" w:hanging="426"/>
        <w:rPr>
          <w:sz w:val="22"/>
        </w:rPr>
      </w:pPr>
      <w:r w:rsidRPr="00496F11">
        <w:rPr>
          <w:sz w:val="22"/>
        </w:rPr>
        <w:t>A</w:t>
      </w:r>
      <w:r>
        <w:rPr>
          <w:sz w:val="22"/>
        </w:rPr>
        <w:t xml:space="preserve">n operational budget is agreed by the Council based on prescribed limits set by the Department (See Chapter 9). </w:t>
      </w:r>
    </w:p>
    <w:p w14:paraId="23C36A40" w14:textId="77777777" w:rsidR="00860ECA" w:rsidRDefault="00860ECA" w:rsidP="000D6783">
      <w:pPr>
        <w:numPr>
          <w:ilvl w:val="0"/>
          <w:numId w:val="127"/>
        </w:numPr>
        <w:tabs>
          <w:tab w:val="clear" w:pos="720"/>
          <w:tab w:val="num" w:pos="993"/>
        </w:tabs>
        <w:spacing w:after="0" w:line="360" w:lineRule="auto"/>
        <w:ind w:left="993" w:hanging="426"/>
        <w:rPr>
          <w:sz w:val="22"/>
        </w:rPr>
      </w:pPr>
      <w:r>
        <w:rPr>
          <w:sz w:val="22"/>
        </w:rPr>
        <w:t xml:space="preserve">The Executive profiles the budget to forecast monthly cashflow requirements for the year and agrees a </w:t>
      </w:r>
      <w:r w:rsidRPr="00496F11">
        <w:rPr>
          <w:sz w:val="22"/>
        </w:rPr>
        <w:t>schedule of advances (</w:t>
      </w:r>
      <w:r>
        <w:rPr>
          <w:sz w:val="22"/>
        </w:rPr>
        <w:t>Pay &amp; Non Pay</w:t>
      </w:r>
      <w:r w:rsidRPr="00496F11">
        <w:rPr>
          <w:sz w:val="22"/>
        </w:rPr>
        <w:t xml:space="preserve">) </w:t>
      </w:r>
      <w:r>
        <w:rPr>
          <w:sz w:val="22"/>
        </w:rPr>
        <w:t>to meet the forecast cashflow requirements</w:t>
      </w:r>
      <w:r w:rsidRPr="00496F11">
        <w:rPr>
          <w:sz w:val="22"/>
        </w:rPr>
        <w:t xml:space="preserve"> </w:t>
      </w:r>
      <w:r>
        <w:rPr>
          <w:sz w:val="22"/>
        </w:rPr>
        <w:t>with the</w:t>
      </w:r>
      <w:r w:rsidRPr="00496F11">
        <w:rPr>
          <w:sz w:val="22"/>
        </w:rPr>
        <w:t xml:space="preserve"> Department</w:t>
      </w:r>
      <w:r>
        <w:rPr>
          <w:sz w:val="22"/>
        </w:rPr>
        <w:t xml:space="preserve">.  </w:t>
      </w:r>
    </w:p>
    <w:p w14:paraId="1ACFF09E" w14:textId="77777777" w:rsidR="00860ECA" w:rsidRDefault="00860ECA" w:rsidP="000D6783">
      <w:pPr>
        <w:numPr>
          <w:ilvl w:val="0"/>
          <w:numId w:val="127"/>
        </w:numPr>
        <w:tabs>
          <w:tab w:val="clear" w:pos="720"/>
          <w:tab w:val="num" w:pos="993"/>
        </w:tabs>
        <w:spacing w:after="0" w:line="360" w:lineRule="auto"/>
        <w:ind w:left="993" w:hanging="426"/>
        <w:rPr>
          <w:sz w:val="22"/>
        </w:rPr>
      </w:pPr>
      <w:r>
        <w:rPr>
          <w:sz w:val="22"/>
        </w:rPr>
        <w:t xml:space="preserve">The NCSE submits requests for funding on an approved application form to the Department and provides all necessary background information for the Department to understand NCSE requirements for funding. </w:t>
      </w:r>
    </w:p>
    <w:p w14:paraId="364EAF4C" w14:textId="77777777" w:rsidR="00860ECA" w:rsidRDefault="00860ECA" w:rsidP="000D6783">
      <w:pPr>
        <w:numPr>
          <w:ilvl w:val="0"/>
          <w:numId w:val="127"/>
        </w:numPr>
        <w:tabs>
          <w:tab w:val="clear" w:pos="720"/>
          <w:tab w:val="num" w:pos="993"/>
        </w:tabs>
        <w:spacing w:after="0" w:line="360" w:lineRule="auto"/>
        <w:ind w:left="993" w:hanging="426"/>
        <w:rPr>
          <w:sz w:val="22"/>
        </w:rPr>
      </w:pPr>
      <w:r>
        <w:rPr>
          <w:sz w:val="22"/>
        </w:rPr>
        <w:t>NCSE funding requests are approved by the AP Finance Unit prior to notification issuing to the</w:t>
      </w:r>
      <w:r w:rsidRPr="00F40608">
        <w:rPr>
          <w:sz w:val="22"/>
        </w:rPr>
        <w:t xml:space="preserve"> </w:t>
      </w:r>
      <w:r>
        <w:rPr>
          <w:sz w:val="22"/>
        </w:rPr>
        <w:t xml:space="preserve">Department. </w:t>
      </w:r>
    </w:p>
    <w:p w14:paraId="03A7BE8B" w14:textId="77777777" w:rsidR="00860ECA" w:rsidRDefault="00860ECA" w:rsidP="000D6783">
      <w:pPr>
        <w:numPr>
          <w:ilvl w:val="0"/>
          <w:numId w:val="127"/>
        </w:numPr>
        <w:tabs>
          <w:tab w:val="clear" w:pos="720"/>
          <w:tab w:val="num" w:pos="993"/>
        </w:tabs>
        <w:spacing w:after="0" w:line="360" w:lineRule="auto"/>
        <w:ind w:left="993" w:hanging="426"/>
        <w:rPr>
          <w:sz w:val="22"/>
        </w:rPr>
      </w:pPr>
      <w:r>
        <w:rPr>
          <w:sz w:val="22"/>
        </w:rPr>
        <w:t xml:space="preserve">Income is received by Electronic Funds Transfer (EFT) from the Department into the NCSE current bank account. </w:t>
      </w:r>
    </w:p>
    <w:p w14:paraId="55459C5B" w14:textId="77777777" w:rsidR="00860ECA" w:rsidRDefault="00860ECA" w:rsidP="000D6783">
      <w:pPr>
        <w:numPr>
          <w:ilvl w:val="0"/>
          <w:numId w:val="127"/>
        </w:numPr>
        <w:tabs>
          <w:tab w:val="clear" w:pos="720"/>
          <w:tab w:val="num" w:pos="993"/>
        </w:tabs>
        <w:spacing w:after="0" w:line="360" w:lineRule="auto"/>
        <w:ind w:left="993" w:hanging="426"/>
        <w:rPr>
          <w:sz w:val="22"/>
        </w:rPr>
      </w:pPr>
      <w:r>
        <w:rPr>
          <w:sz w:val="22"/>
        </w:rPr>
        <w:t xml:space="preserve">The Department forwards notification of the transfer to inform the NCSE that a payment has been made. </w:t>
      </w:r>
    </w:p>
    <w:p w14:paraId="6A8C424C" w14:textId="77777777" w:rsidR="00860ECA" w:rsidRDefault="00860ECA" w:rsidP="000D6783">
      <w:pPr>
        <w:numPr>
          <w:ilvl w:val="0"/>
          <w:numId w:val="127"/>
        </w:numPr>
        <w:tabs>
          <w:tab w:val="clear" w:pos="720"/>
          <w:tab w:val="num" w:pos="993"/>
        </w:tabs>
        <w:spacing w:after="0" w:line="360" w:lineRule="auto"/>
        <w:ind w:left="993" w:hanging="426"/>
        <w:rPr>
          <w:sz w:val="22"/>
        </w:rPr>
      </w:pPr>
      <w:r>
        <w:rPr>
          <w:sz w:val="22"/>
        </w:rPr>
        <w:t>NCSE cashflow is monitored by the NCSE Finance Unit.</w:t>
      </w:r>
    </w:p>
    <w:p w14:paraId="21D84563" w14:textId="77777777" w:rsidR="00860ECA" w:rsidRDefault="00860ECA" w:rsidP="000D6783">
      <w:pPr>
        <w:numPr>
          <w:ilvl w:val="0"/>
          <w:numId w:val="127"/>
        </w:numPr>
        <w:tabs>
          <w:tab w:val="clear" w:pos="720"/>
          <w:tab w:val="num" w:pos="993"/>
        </w:tabs>
        <w:spacing w:after="0" w:line="360" w:lineRule="auto"/>
        <w:ind w:left="993" w:hanging="426"/>
        <w:rPr>
          <w:sz w:val="22"/>
        </w:rPr>
      </w:pPr>
      <w:r>
        <w:rPr>
          <w:sz w:val="22"/>
        </w:rPr>
        <w:t xml:space="preserve">The FMS is updated with details of the transfer of funds and the transfer notification received from the Department is filed on the Bank Statement of Accounts file. </w:t>
      </w:r>
    </w:p>
    <w:p w14:paraId="00EAB066" w14:textId="77777777" w:rsidR="00860ECA" w:rsidRDefault="00860ECA" w:rsidP="000D6783">
      <w:pPr>
        <w:numPr>
          <w:ilvl w:val="0"/>
          <w:numId w:val="127"/>
        </w:numPr>
        <w:tabs>
          <w:tab w:val="clear" w:pos="720"/>
          <w:tab w:val="num" w:pos="993"/>
        </w:tabs>
        <w:spacing w:after="0" w:line="360" w:lineRule="auto"/>
        <w:ind w:left="993" w:hanging="426"/>
        <w:rPr>
          <w:sz w:val="22"/>
        </w:rPr>
      </w:pPr>
      <w:r>
        <w:rPr>
          <w:sz w:val="22"/>
        </w:rPr>
        <w:t>A reconciliation of bank statements against receipts and payments is carried out on a monthly basis by EO or CO Finance Unit and reviewed by the HEO or AP Finance Unit.</w:t>
      </w:r>
    </w:p>
    <w:p w14:paraId="467DECD4" w14:textId="77777777" w:rsidR="00860ECA" w:rsidRDefault="00860ECA" w:rsidP="000D6783">
      <w:pPr>
        <w:numPr>
          <w:ilvl w:val="0"/>
          <w:numId w:val="127"/>
        </w:numPr>
        <w:tabs>
          <w:tab w:val="clear" w:pos="720"/>
          <w:tab w:val="num" w:pos="993"/>
        </w:tabs>
        <w:spacing w:after="0" w:line="360" w:lineRule="auto"/>
        <w:ind w:left="993" w:hanging="426"/>
        <w:rPr>
          <w:sz w:val="22"/>
        </w:rPr>
      </w:pPr>
      <w:r>
        <w:rPr>
          <w:sz w:val="22"/>
        </w:rPr>
        <w:t xml:space="preserve">A report showing expenditure on a monthly basis is circulated to budget managers. </w:t>
      </w:r>
    </w:p>
    <w:p w14:paraId="67F36E8F" w14:textId="77777777" w:rsidR="00860ECA" w:rsidRDefault="00860ECA" w:rsidP="000D6783">
      <w:pPr>
        <w:numPr>
          <w:ilvl w:val="0"/>
          <w:numId w:val="127"/>
        </w:numPr>
        <w:tabs>
          <w:tab w:val="clear" w:pos="720"/>
          <w:tab w:val="num" w:pos="993"/>
        </w:tabs>
        <w:spacing w:after="0" w:line="360" w:lineRule="auto"/>
        <w:ind w:left="993" w:hanging="426"/>
        <w:rPr>
          <w:sz w:val="22"/>
        </w:rPr>
      </w:pPr>
      <w:r>
        <w:rPr>
          <w:sz w:val="22"/>
        </w:rPr>
        <w:t>The NCSE provides a monthly report of expenditure to the Department.</w:t>
      </w:r>
    </w:p>
    <w:p w14:paraId="00E55EB0" w14:textId="77777777" w:rsidR="00860ECA" w:rsidRDefault="00860ECA" w:rsidP="000D6783">
      <w:pPr>
        <w:numPr>
          <w:ilvl w:val="0"/>
          <w:numId w:val="127"/>
        </w:numPr>
        <w:tabs>
          <w:tab w:val="clear" w:pos="720"/>
          <w:tab w:val="num" w:pos="993"/>
        </w:tabs>
        <w:spacing w:after="0" w:line="360" w:lineRule="auto"/>
        <w:ind w:left="993" w:hanging="426"/>
        <w:rPr>
          <w:sz w:val="22"/>
        </w:rPr>
      </w:pPr>
      <w:r>
        <w:rPr>
          <w:sz w:val="22"/>
        </w:rPr>
        <w:t>An annual reconciliation with DES records of funding with NCSE records of income is conducted.</w:t>
      </w:r>
      <w:r w:rsidRPr="005F388C">
        <w:rPr>
          <w:sz w:val="22"/>
        </w:rPr>
        <w:t xml:space="preserve"> </w:t>
      </w:r>
    </w:p>
    <w:p w14:paraId="7A6E2747" w14:textId="77777777" w:rsidR="00860ECA" w:rsidRDefault="00860ECA" w:rsidP="000D6783">
      <w:pPr>
        <w:pStyle w:val="Heading2"/>
        <w:keepLines w:val="0"/>
        <w:numPr>
          <w:ilvl w:val="1"/>
          <w:numId w:val="131"/>
        </w:numPr>
        <w:tabs>
          <w:tab w:val="clear" w:pos="716"/>
          <w:tab w:val="num" w:pos="792"/>
        </w:tabs>
        <w:spacing w:before="240" w:after="60" w:line="240" w:lineRule="auto"/>
        <w:ind w:left="792"/>
      </w:pPr>
      <w:bookmarkStart w:id="20" w:name="_Toc32924172"/>
      <w:bookmarkStart w:id="21" w:name="_Toc32924288"/>
      <w:bookmarkStart w:id="22" w:name="_Toc32924173"/>
      <w:bookmarkStart w:id="23" w:name="_Toc32924289"/>
      <w:bookmarkStart w:id="24" w:name="_Toc32924174"/>
      <w:bookmarkStart w:id="25" w:name="_Toc32924290"/>
      <w:bookmarkStart w:id="26" w:name="_Toc32924175"/>
      <w:bookmarkStart w:id="27" w:name="_Toc32924291"/>
      <w:bookmarkStart w:id="28" w:name="_Toc32924176"/>
      <w:bookmarkStart w:id="29" w:name="_Toc32924292"/>
      <w:bookmarkStart w:id="30" w:name="_Toc127545804"/>
      <w:bookmarkEnd w:id="20"/>
      <w:bookmarkEnd w:id="21"/>
      <w:bookmarkEnd w:id="22"/>
      <w:bookmarkEnd w:id="23"/>
      <w:bookmarkEnd w:id="24"/>
      <w:bookmarkEnd w:id="25"/>
      <w:bookmarkEnd w:id="26"/>
      <w:bookmarkEnd w:id="27"/>
      <w:bookmarkEnd w:id="28"/>
      <w:bookmarkEnd w:id="29"/>
      <w:r w:rsidRPr="002A46FA">
        <w:t>Responsibility</w:t>
      </w:r>
      <w:r>
        <w:t xml:space="preserve"> and Approval</w:t>
      </w:r>
      <w:bookmarkEnd w:id="30"/>
    </w:p>
    <w:p w14:paraId="6EE5C87A" w14:textId="77777777" w:rsidR="00860ECA" w:rsidRPr="002A46FA" w:rsidRDefault="00860ECA" w:rsidP="00860ECA"/>
    <w:p w14:paraId="0048D51A" w14:textId="77777777" w:rsidR="00860ECA" w:rsidRDefault="00860ECA" w:rsidP="00860ECA">
      <w:pPr>
        <w:spacing w:line="360" w:lineRule="auto"/>
        <w:ind w:left="6237" w:hanging="5670"/>
        <w:rPr>
          <w:sz w:val="22"/>
        </w:rPr>
      </w:pPr>
      <w:r>
        <w:rPr>
          <w:sz w:val="22"/>
        </w:rPr>
        <w:t>Record Income Received</w:t>
      </w:r>
      <w:r>
        <w:rPr>
          <w:sz w:val="22"/>
        </w:rPr>
        <w:tab/>
      </w:r>
      <w:r>
        <w:rPr>
          <w:sz w:val="22"/>
        </w:rPr>
        <w:tab/>
        <w:t>Clerical Officer / Executive Officer Finance Unit</w:t>
      </w:r>
    </w:p>
    <w:p w14:paraId="052405C3" w14:textId="77777777" w:rsidR="00860ECA" w:rsidRDefault="00860ECA" w:rsidP="00860ECA">
      <w:pPr>
        <w:spacing w:line="360" w:lineRule="auto"/>
        <w:ind w:left="6237" w:hanging="5670"/>
        <w:rPr>
          <w:sz w:val="22"/>
        </w:rPr>
      </w:pPr>
      <w:r>
        <w:rPr>
          <w:sz w:val="22"/>
        </w:rPr>
        <w:t>Maintain Bank File</w:t>
      </w:r>
      <w:r>
        <w:rPr>
          <w:sz w:val="22"/>
        </w:rPr>
        <w:tab/>
      </w:r>
      <w:r>
        <w:rPr>
          <w:sz w:val="22"/>
        </w:rPr>
        <w:tab/>
        <w:t>Clerical Officer / Executive Officer Finance Unit</w:t>
      </w:r>
    </w:p>
    <w:p w14:paraId="51FDCFF9" w14:textId="77777777" w:rsidR="00860ECA" w:rsidRDefault="00860ECA" w:rsidP="00860ECA">
      <w:pPr>
        <w:spacing w:line="360" w:lineRule="auto"/>
        <w:ind w:left="360" w:firstLine="207"/>
        <w:rPr>
          <w:sz w:val="22"/>
        </w:rPr>
      </w:pPr>
      <w:r>
        <w:rPr>
          <w:sz w:val="22"/>
        </w:rPr>
        <w:t>Monitor Cashflow</w:t>
      </w:r>
      <w:r>
        <w:rPr>
          <w:sz w:val="22"/>
        </w:rPr>
        <w:tab/>
        <w:t xml:space="preserve"> and request funding</w:t>
      </w:r>
      <w:r>
        <w:rPr>
          <w:sz w:val="22"/>
        </w:rPr>
        <w:tab/>
      </w:r>
      <w:r>
        <w:rPr>
          <w:sz w:val="22"/>
        </w:rPr>
        <w:tab/>
      </w:r>
      <w:r>
        <w:rPr>
          <w:sz w:val="22"/>
        </w:rPr>
        <w:tab/>
      </w:r>
      <w:r>
        <w:rPr>
          <w:sz w:val="22"/>
        </w:rPr>
        <w:tab/>
        <w:t>AP / HEO / EO Finance Unit</w:t>
      </w:r>
    </w:p>
    <w:p w14:paraId="11206C45" w14:textId="77777777" w:rsidR="00860ECA" w:rsidRDefault="00860ECA" w:rsidP="00860ECA">
      <w:pPr>
        <w:spacing w:line="360" w:lineRule="auto"/>
        <w:ind w:left="360" w:firstLine="207"/>
        <w:rPr>
          <w:sz w:val="22"/>
        </w:rPr>
      </w:pPr>
      <w:r>
        <w:rPr>
          <w:sz w:val="22"/>
        </w:rPr>
        <w:t>Annual Reconciliation of Funding</w:t>
      </w:r>
      <w:r>
        <w:rPr>
          <w:sz w:val="22"/>
        </w:rPr>
        <w:tab/>
      </w:r>
      <w:r>
        <w:rPr>
          <w:sz w:val="22"/>
        </w:rPr>
        <w:tab/>
      </w:r>
      <w:r>
        <w:rPr>
          <w:sz w:val="22"/>
        </w:rPr>
        <w:tab/>
      </w:r>
      <w:r>
        <w:rPr>
          <w:sz w:val="22"/>
        </w:rPr>
        <w:tab/>
      </w:r>
      <w:r>
        <w:rPr>
          <w:sz w:val="22"/>
        </w:rPr>
        <w:tab/>
        <w:t>AP / HEO Finance Unit</w:t>
      </w:r>
    </w:p>
    <w:p w14:paraId="23E65A7A" w14:textId="77777777" w:rsidR="00860ECA" w:rsidRPr="000E46FD" w:rsidRDefault="00860ECA" w:rsidP="000D6783">
      <w:pPr>
        <w:pStyle w:val="StyleHeading1Linespacing15lines"/>
        <w:numPr>
          <w:ilvl w:val="0"/>
          <w:numId w:val="131"/>
        </w:numPr>
      </w:pPr>
      <w:bookmarkStart w:id="31" w:name="_Toc81278066"/>
      <w:r>
        <w:br w:type="page"/>
      </w:r>
      <w:bookmarkStart w:id="32" w:name="_Toc347233083"/>
      <w:bookmarkStart w:id="33" w:name="_Toc127545805"/>
      <w:r w:rsidRPr="000E46FD">
        <w:t>PURCHASES AND PROCUREMENT</w:t>
      </w:r>
      <w:bookmarkEnd w:id="31"/>
      <w:bookmarkEnd w:id="32"/>
      <w:bookmarkEnd w:id="33"/>
    </w:p>
    <w:p w14:paraId="5729B1C4" w14:textId="77777777" w:rsidR="00860ECA" w:rsidRDefault="00860ECA" w:rsidP="00860ECA">
      <w:pPr>
        <w:pStyle w:val="headerx"/>
      </w:pPr>
    </w:p>
    <w:p w14:paraId="759595ED" w14:textId="77777777" w:rsidR="00860ECA" w:rsidRPr="00A70267" w:rsidRDefault="00860ECA" w:rsidP="000D6783">
      <w:pPr>
        <w:pStyle w:val="Heading2"/>
        <w:keepLines w:val="0"/>
        <w:numPr>
          <w:ilvl w:val="1"/>
          <w:numId w:val="131"/>
        </w:numPr>
        <w:tabs>
          <w:tab w:val="clear" w:pos="716"/>
          <w:tab w:val="num" w:pos="792"/>
        </w:tabs>
        <w:spacing w:before="240" w:after="60" w:line="240" w:lineRule="auto"/>
        <w:ind w:left="792"/>
      </w:pPr>
      <w:bookmarkStart w:id="34" w:name="_Toc127545806"/>
      <w:r w:rsidRPr="00A70267">
        <w:t>Policy Statement</w:t>
      </w:r>
      <w:bookmarkEnd w:id="34"/>
    </w:p>
    <w:p w14:paraId="06A58A41" w14:textId="77777777" w:rsidR="00860ECA" w:rsidRPr="00F6435E" w:rsidRDefault="00860ECA" w:rsidP="000D6783">
      <w:pPr>
        <w:numPr>
          <w:ilvl w:val="0"/>
          <w:numId w:val="135"/>
        </w:numPr>
        <w:tabs>
          <w:tab w:val="left" w:pos="7655"/>
        </w:tabs>
        <w:suppressAutoHyphens/>
        <w:autoSpaceDN w:val="0"/>
        <w:spacing w:after="0" w:line="360" w:lineRule="auto"/>
        <w:textAlignment w:val="baseline"/>
        <w:rPr>
          <w:sz w:val="22"/>
          <w:lang w:val="en-US"/>
        </w:rPr>
      </w:pPr>
      <w:r w:rsidRPr="000B0074">
        <w:rPr>
          <w:sz w:val="22"/>
          <w:lang w:val="en-US"/>
        </w:rPr>
        <w:t>The NCSE will ensure that its procurement activity operates in accordance with best practice, utilising appropriate systems and available staff resources efficiently in order to ensure value for money purchasing in line with NCSE strategic priorities and budget limits, with probity and accountability and in compliance with government policies as outlined in the National Public Procurement Policy Framework (NPPPF).</w:t>
      </w:r>
      <w:r w:rsidRPr="00D670AC">
        <w:rPr>
          <w:sz w:val="22"/>
          <w:lang w:val="en-US"/>
        </w:rPr>
        <w:t xml:space="preserve"> </w:t>
      </w:r>
      <w:r>
        <w:rPr>
          <w:sz w:val="22"/>
          <w:lang w:val="en-US"/>
        </w:rPr>
        <w:t xml:space="preserve">The NPPPF comprises: EU and Irish legislation; government policy as set out in documents like circulars; general procurement guidelines for goods and services; capital works guidance; and information notes, template documentation and other documents issued by the Office of Government Procurement (OGP). These are available at </w:t>
      </w:r>
      <w:hyperlink r:id="rId198" w:history="1">
        <w:r w:rsidRPr="00E305AE">
          <w:rPr>
            <w:rStyle w:val="Hyperlink"/>
            <w:sz w:val="22"/>
            <w:lang w:val="en-US"/>
          </w:rPr>
          <w:t>www.ogp.gov.ie</w:t>
        </w:r>
      </w:hyperlink>
      <w:r>
        <w:rPr>
          <w:sz w:val="22"/>
          <w:lang w:val="en-US"/>
        </w:rPr>
        <w:t xml:space="preserve">. </w:t>
      </w:r>
    </w:p>
    <w:p w14:paraId="17B59B7C" w14:textId="77777777" w:rsidR="00860ECA" w:rsidRPr="00A70267" w:rsidRDefault="00860ECA" w:rsidP="00860ECA">
      <w:pPr>
        <w:spacing w:line="360" w:lineRule="auto"/>
        <w:ind w:left="927"/>
        <w:rPr>
          <w:sz w:val="22"/>
          <w:lang w:val="en-US"/>
        </w:rPr>
      </w:pPr>
    </w:p>
    <w:p w14:paraId="2D1A9C8B" w14:textId="77777777" w:rsidR="00860ECA" w:rsidRPr="00BF4879" w:rsidRDefault="00860ECA" w:rsidP="000D6783">
      <w:pPr>
        <w:pStyle w:val="Heading2"/>
        <w:keepLines w:val="0"/>
        <w:numPr>
          <w:ilvl w:val="1"/>
          <w:numId w:val="131"/>
        </w:numPr>
        <w:tabs>
          <w:tab w:val="clear" w:pos="716"/>
          <w:tab w:val="num" w:pos="792"/>
        </w:tabs>
        <w:spacing w:before="240" w:after="60" w:line="240" w:lineRule="auto"/>
        <w:ind w:left="792"/>
      </w:pPr>
      <w:bookmarkStart w:id="35" w:name="_Toc127545807"/>
      <w:r w:rsidRPr="00BF4879">
        <w:t>Legal &amp; Policy Framework</w:t>
      </w:r>
      <w:bookmarkEnd w:id="35"/>
    </w:p>
    <w:p w14:paraId="70F458AF" w14:textId="77777777" w:rsidR="00860ECA" w:rsidRPr="003322B6" w:rsidRDefault="00860ECA" w:rsidP="00860ECA">
      <w:pPr>
        <w:pStyle w:val="BodyTextIndent3"/>
        <w:spacing w:line="360" w:lineRule="auto"/>
        <w:rPr>
          <w:sz w:val="22"/>
          <w:szCs w:val="22"/>
          <w:lang w:val="en-US"/>
        </w:rPr>
      </w:pPr>
    </w:p>
    <w:p w14:paraId="68FB29C2" w14:textId="77777777" w:rsidR="00860ECA" w:rsidRDefault="00860ECA" w:rsidP="00860ECA">
      <w:pPr>
        <w:pStyle w:val="BodyTextIndent3"/>
        <w:spacing w:line="360" w:lineRule="auto"/>
        <w:rPr>
          <w:sz w:val="22"/>
          <w:szCs w:val="22"/>
          <w:lang w:val="en-US"/>
        </w:rPr>
      </w:pPr>
    </w:p>
    <w:p w14:paraId="067DDECE" w14:textId="77777777" w:rsidR="00860ECA" w:rsidRPr="00F6435E" w:rsidRDefault="00860ECA" w:rsidP="000D6783">
      <w:pPr>
        <w:pStyle w:val="BodyTextIndent3"/>
        <w:numPr>
          <w:ilvl w:val="0"/>
          <w:numId w:val="136"/>
        </w:numPr>
        <w:suppressAutoHyphens/>
        <w:autoSpaceDN w:val="0"/>
        <w:spacing w:line="360" w:lineRule="auto"/>
        <w:textAlignment w:val="baseline"/>
      </w:pPr>
      <w:r w:rsidRPr="00F6435E">
        <w:rPr>
          <w:sz w:val="22"/>
          <w:lang w:val="en-US"/>
        </w:rPr>
        <w:t xml:space="preserve">The </w:t>
      </w:r>
      <w:r>
        <w:rPr>
          <w:sz w:val="22"/>
          <w:szCs w:val="22"/>
          <w:lang w:val="en-US"/>
        </w:rPr>
        <w:t>OGP</w:t>
      </w:r>
      <w:r w:rsidRPr="00F6435E">
        <w:rPr>
          <w:sz w:val="22"/>
          <w:lang w:val="en-US"/>
        </w:rPr>
        <w:t xml:space="preserve"> publication </w:t>
      </w:r>
      <w:r w:rsidRPr="00F6435E">
        <w:rPr>
          <w:i/>
          <w:sz w:val="22"/>
          <w:lang w:val="en-US"/>
        </w:rPr>
        <w:t>Public Procurement Guidelines</w:t>
      </w:r>
      <w:r>
        <w:rPr>
          <w:i/>
          <w:sz w:val="22"/>
          <w:szCs w:val="22"/>
          <w:lang w:val="en-US"/>
        </w:rPr>
        <w:t xml:space="preserve"> for Goods and Services</w:t>
      </w:r>
      <w:r w:rsidRPr="00F6435E">
        <w:rPr>
          <w:sz w:val="22"/>
          <w:lang w:val="en-US"/>
        </w:rPr>
        <w:t xml:space="preserve"> sets out the steps to be followed in conducting an appropriate competitive process under EU and national rules</w:t>
      </w:r>
      <w:r w:rsidRPr="00902B5A">
        <w:rPr>
          <w:sz w:val="16"/>
        </w:rPr>
        <w:footnoteReference w:id="2"/>
      </w:r>
      <w:r w:rsidRPr="00F6435E">
        <w:rPr>
          <w:sz w:val="22"/>
          <w:lang w:val="en-US"/>
        </w:rPr>
        <w:t xml:space="preserve">. </w:t>
      </w:r>
    </w:p>
    <w:p w14:paraId="25D94AD2" w14:textId="77777777" w:rsidR="00860ECA" w:rsidRPr="00F6435E" w:rsidRDefault="00860ECA" w:rsidP="000D6783">
      <w:pPr>
        <w:pStyle w:val="BodyTextIndent3"/>
        <w:numPr>
          <w:ilvl w:val="0"/>
          <w:numId w:val="136"/>
        </w:numPr>
        <w:tabs>
          <w:tab w:val="left" w:pos="927"/>
        </w:tabs>
        <w:suppressAutoHyphens/>
        <w:autoSpaceDN w:val="0"/>
        <w:spacing w:line="360" w:lineRule="auto"/>
        <w:ind w:left="927"/>
        <w:textAlignment w:val="baseline"/>
        <w:rPr>
          <w:sz w:val="22"/>
          <w:lang w:val="en-US"/>
        </w:rPr>
      </w:pPr>
      <w:r w:rsidRPr="00F6435E">
        <w:rPr>
          <w:sz w:val="22"/>
          <w:lang w:val="en-US"/>
        </w:rPr>
        <w:t>The NCSE must comply with the provisions of national legislation and national agreements covering tax clearance requirements, prompt payments, health and safety, pay agreements etc. in so far as they apply to it.</w:t>
      </w:r>
    </w:p>
    <w:p w14:paraId="1C1826CB" w14:textId="77777777" w:rsidR="00860ECA" w:rsidRPr="00F6435E" w:rsidRDefault="00860ECA" w:rsidP="000D6783">
      <w:pPr>
        <w:pStyle w:val="BodyTextIndent3"/>
        <w:numPr>
          <w:ilvl w:val="0"/>
          <w:numId w:val="136"/>
        </w:numPr>
        <w:tabs>
          <w:tab w:val="left" w:pos="927"/>
        </w:tabs>
        <w:suppressAutoHyphens/>
        <w:autoSpaceDN w:val="0"/>
        <w:spacing w:line="360" w:lineRule="auto"/>
        <w:ind w:left="927"/>
        <w:textAlignment w:val="baseline"/>
        <w:rPr>
          <w:sz w:val="22"/>
          <w:lang w:val="en-US"/>
        </w:rPr>
      </w:pPr>
      <w:r w:rsidRPr="00F6435E">
        <w:rPr>
          <w:sz w:val="22"/>
          <w:lang w:val="en-US"/>
        </w:rPr>
        <w:t xml:space="preserve">The Public Service Management Act 1997 requires the provision of cost effective services to achieve better use of resources and to comply with the requirements of the Comptroller and Auditor General (Amendment) Act 1993. </w:t>
      </w:r>
    </w:p>
    <w:p w14:paraId="6594FEAE" w14:textId="77777777" w:rsidR="00860ECA" w:rsidRPr="00F6435E" w:rsidRDefault="00860ECA" w:rsidP="000D6783">
      <w:pPr>
        <w:pStyle w:val="BodyTextIndent3"/>
        <w:numPr>
          <w:ilvl w:val="0"/>
          <w:numId w:val="136"/>
        </w:numPr>
        <w:tabs>
          <w:tab w:val="left" w:pos="927"/>
        </w:tabs>
        <w:suppressAutoHyphens/>
        <w:autoSpaceDN w:val="0"/>
        <w:spacing w:line="360" w:lineRule="auto"/>
        <w:ind w:left="927"/>
        <w:textAlignment w:val="baseline"/>
        <w:rPr>
          <w:sz w:val="22"/>
          <w:lang w:val="en-US"/>
        </w:rPr>
      </w:pPr>
      <w:r w:rsidRPr="00F6435E">
        <w:rPr>
          <w:sz w:val="22"/>
          <w:lang w:val="en-US"/>
        </w:rPr>
        <w:t xml:space="preserve">The Code of Practice for the Governance of State Bodies 2016 reaffirms the requirements of state bodies to strive for economy, efficiency, transparency and effectiveness in their expenditure. </w:t>
      </w:r>
    </w:p>
    <w:p w14:paraId="1FFB3740" w14:textId="77777777" w:rsidR="00860ECA" w:rsidRPr="00F6435E" w:rsidRDefault="00860ECA" w:rsidP="000D6783">
      <w:pPr>
        <w:pStyle w:val="BodyTextIndent3"/>
        <w:numPr>
          <w:ilvl w:val="0"/>
          <w:numId w:val="136"/>
        </w:numPr>
        <w:tabs>
          <w:tab w:val="left" w:pos="927"/>
        </w:tabs>
        <w:suppressAutoHyphens/>
        <w:autoSpaceDN w:val="0"/>
        <w:spacing w:line="360" w:lineRule="auto"/>
        <w:ind w:left="927"/>
        <w:textAlignment w:val="baseline"/>
        <w:rPr>
          <w:sz w:val="22"/>
          <w:lang w:val="en-US"/>
        </w:rPr>
      </w:pPr>
      <w:r w:rsidRPr="00F6435E">
        <w:rPr>
          <w:sz w:val="22"/>
          <w:lang w:val="en-US"/>
        </w:rPr>
        <w:t xml:space="preserve">The </w:t>
      </w:r>
      <w:r>
        <w:rPr>
          <w:sz w:val="22"/>
          <w:lang w:val="en-US"/>
        </w:rPr>
        <w:t>NPPPF</w:t>
      </w:r>
      <w:r w:rsidRPr="00F6435E">
        <w:rPr>
          <w:sz w:val="22"/>
          <w:lang w:val="en-US"/>
        </w:rPr>
        <w:t xml:space="preserve"> requires state bodies to develop a corporate procurement plan. </w:t>
      </w:r>
    </w:p>
    <w:p w14:paraId="03834428" w14:textId="77777777" w:rsidR="00860ECA" w:rsidRPr="00F6435E" w:rsidRDefault="00860ECA" w:rsidP="000D6783">
      <w:pPr>
        <w:pStyle w:val="BodyTextIndent3"/>
        <w:numPr>
          <w:ilvl w:val="0"/>
          <w:numId w:val="136"/>
        </w:numPr>
        <w:tabs>
          <w:tab w:val="left" w:pos="927"/>
        </w:tabs>
        <w:suppressAutoHyphens/>
        <w:autoSpaceDN w:val="0"/>
        <w:spacing w:line="360" w:lineRule="auto"/>
        <w:ind w:left="927"/>
        <w:textAlignment w:val="baseline"/>
        <w:rPr>
          <w:sz w:val="22"/>
          <w:lang w:val="en-US"/>
        </w:rPr>
      </w:pPr>
      <w:r w:rsidRPr="00F6435E">
        <w:rPr>
          <w:sz w:val="22"/>
          <w:lang w:val="en-US"/>
        </w:rPr>
        <w:t xml:space="preserve">The NCSE has a Corporate Procurement Plan which aims to build on existing good practices and provide a focus for further development and improvement in this critical function.  </w:t>
      </w:r>
      <w:r>
        <w:rPr>
          <w:sz w:val="22"/>
          <w:lang w:val="en-US"/>
        </w:rPr>
        <w:t>Such plans are</w:t>
      </w:r>
      <w:r w:rsidRPr="00F6435E">
        <w:rPr>
          <w:sz w:val="22"/>
          <w:lang w:val="en-US"/>
        </w:rPr>
        <w:t xml:space="preserve"> the formal outcome of a review of</w:t>
      </w:r>
      <w:r>
        <w:rPr>
          <w:sz w:val="22"/>
          <w:szCs w:val="22"/>
          <w:lang w:val="en-US"/>
        </w:rPr>
        <w:t xml:space="preserve"> recent expenditure and current</w:t>
      </w:r>
      <w:r w:rsidRPr="00F6435E">
        <w:rPr>
          <w:sz w:val="22"/>
          <w:lang w:val="en-US"/>
        </w:rPr>
        <w:t xml:space="preserve"> procurement processes. It sets practical and strategic goals and objectives for improved procurement outcomes and appropriate measures to achieve these aims.</w:t>
      </w:r>
      <w:r>
        <w:rPr>
          <w:sz w:val="22"/>
          <w:lang w:val="en-US"/>
        </w:rPr>
        <w:t xml:space="preserve">  The current Corporate Procurement covers the period 2019-2022. A new Corporate Procurement Plan for the period 2023-2026 has been prepared.</w:t>
      </w:r>
    </w:p>
    <w:p w14:paraId="5DDA64F5" w14:textId="77777777" w:rsidR="00860ECA" w:rsidRPr="004477F9" w:rsidRDefault="00860ECA" w:rsidP="000D6783">
      <w:pPr>
        <w:pStyle w:val="BodyTextIndent3"/>
        <w:numPr>
          <w:ilvl w:val="0"/>
          <w:numId w:val="136"/>
        </w:numPr>
        <w:tabs>
          <w:tab w:val="left" w:pos="927"/>
        </w:tabs>
        <w:suppressAutoHyphens/>
        <w:autoSpaceDN w:val="0"/>
        <w:spacing w:line="360" w:lineRule="auto"/>
        <w:ind w:left="927"/>
        <w:textAlignment w:val="baseline"/>
      </w:pPr>
      <w:r w:rsidRPr="00F6435E">
        <w:rPr>
          <w:sz w:val="22"/>
          <w:lang w:val="en-US"/>
        </w:rPr>
        <w:t>Information on procurement policy and general guidance on procurement matters is published by the OGP</w:t>
      </w:r>
      <w:r>
        <w:rPr>
          <w:sz w:val="22"/>
          <w:szCs w:val="22"/>
          <w:lang w:val="en-US"/>
        </w:rPr>
        <w:t>.</w:t>
      </w:r>
      <w:r w:rsidRPr="00F6435E">
        <w:rPr>
          <w:sz w:val="22"/>
          <w:lang w:val="en-US"/>
        </w:rPr>
        <w:t xml:space="preserve"> These can be viewed on the national procurement website </w:t>
      </w:r>
      <w:hyperlink r:id="rId199" w:history="1">
        <w:r w:rsidRPr="00D670AC">
          <w:rPr>
            <w:rStyle w:val="Hyperlink"/>
            <w:sz w:val="22"/>
            <w:szCs w:val="22"/>
            <w:lang w:val="en-US"/>
          </w:rPr>
          <w:t>www.ogp.gov.ie</w:t>
        </w:r>
      </w:hyperlink>
      <w:r w:rsidRPr="00D670AC">
        <w:rPr>
          <w:sz w:val="22"/>
          <w:lang w:val="en-US"/>
        </w:rPr>
        <w:t xml:space="preserve">. </w:t>
      </w:r>
    </w:p>
    <w:p w14:paraId="1E5FEE36" w14:textId="77777777" w:rsidR="00860ECA" w:rsidRPr="003322B6" w:rsidRDefault="00860ECA" w:rsidP="000D6783">
      <w:pPr>
        <w:pStyle w:val="BodyTextIndent3"/>
        <w:numPr>
          <w:ilvl w:val="0"/>
          <w:numId w:val="136"/>
        </w:numPr>
        <w:tabs>
          <w:tab w:val="left" w:pos="927"/>
        </w:tabs>
        <w:suppressAutoHyphens/>
        <w:autoSpaceDN w:val="0"/>
        <w:spacing w:line="360" w:lineRule="auto"/>
        <w:ind w:left="927"/>
        <w:textAlignment w:val="baseline"/>
        <w:rPr>
          <w:sz w:val="22"/>
          <w:lang w:val="en-US"/>
        </w:rPr>
      </w:pPr>
      <w:r w:rsidRPr="003322B6">
        <w:rPr>
          <w:sz w:val="22"/>
          <w:lang w:val="en-US"/>
        </w:rPr>
        <w:t xml:space="preserve">The OGP has arranged framework agreements and drawdown agreements and </w:t>
      </w:r>
      <w:r>
        <w:rPr>
          <w:sz w:val="22"/>
          <w:lang w:val="en-US"/>
        </w:rPr>
        <w:t xml:space="preserve">these </w:t>
      </w:r>
      <w:r w:rsidRPr="003322B6">
        <w:rPr>
          <w:sz w:val="22"/>
          <w:lang w:val="en-US"/>
        </w:rPr>
        <w:t xml:space="preserve">should be utilised where possible. </w:t>
      </w:r>
    </w:p>
    <w:p w14:paraId="614253F9" w14:textId="77777777" w:rsidR="00860ECA" w:rsidRPr="00D670AC" w:rsidRDefault="00860ECA" w:rsidP="000D6783">
      <w:pPr>
        <w:pStyle w:val="BodyTextIndent3"/>
        <w:numPr>
          <w:ilvl w:val="0"/>
          <w:numId w:val="136"/>
        </w:numPr>
        <w:tabs>
          <w:tab w:val="left" w:pos="927"/>
        </w:tabs>
        <w:suppressAutoHyphens/>
        <w:autoSpaceDN w:val="0"/>
        <w:spacing w:line="360" w:lineRule="auto"/>
        <w:ind w:left="927"/>
        <w:textAlignment w:val="baseline"/>
      </w:pPr>
      <w:r>
        <w:rPr>
          <w:sz w:val="22"/>
          <w:lang w:val="en-US"/>
        </w:rPr>
        <w:t xml:space="preserve">From time to time, the Department of Public Expenditure and Reform publishes circulars impacting the procurement of certain goods and services by public bodies (for example, circular 02/16 on the procurement of ICT).  These are also available on the OGP website and should be noted as required. </w:t>
      </w:r>
    </w:p>
    <w:p w14:paraId="489C66CD" w14:textId="77777777" w:rsidR="00860ECA" w:rsidRPr="00A70267" w:rsidRDefault="00860ECA" w:rsidP="00860ECA">
      <w:pPr>
        <w:pStyle w:val="BodyTextIndent3"/>
        <w:spacing w:line="360" w:lineRule="auto"/>
        <w:rPr>
          <w:sz w:val="22"/>
          <w:szCs w:val="22"/>
          <w:lang w:val="en-US"/>
        </w:rPr>
      </w:pPr>
    </w:p>
    <w:p w14:paraId="33209D2A" w14:textId="77777777" w:rsidR="00860ECA" w:rsidRDefault="00860ECA" w:rsidP="000D6783">
      <w:pPr>
        <w:pStyle w:val="Heading2"/>
        <w:keepLines w:val="0"/>
        <w:numPr>
          <w:ilvl w:val="1"/>
          <w:numId w:val="131"/>
        </w:numPr>
        <w:tabs>
          <w:tab w:val="clear" w:pos="716"/>
          <w:tab w:val="num" w:pos="792"/>
        </w:tabs>
        <w:spacing w:before="240" w:after="60" w:line="240" w:lineRule="auto"/>
        <w:ind w:left="792"/>
      </w:pPr>
      <w:bookmarkStart w:id="36" w:name="_Toc127545808"/>
      <w:r w:rsidRPr="00BF4879">
        <w:t>Responsibilities</w:t>
      </w:r>
      <w:bookmarkEnd w:id="36"/>
    </w:p>
    <w:p w14:paraId="053A342C" w14:textId="77777777" w:rsidR="00860ECA" w:rsidRDefault="00860ECA" w:rsidP="00860ECA">
      <w:pPr>
        <w:pStyle w:val="header8"/>
        <w:numPr>
          <w:ilvl w:val="0"/>
          <w:numId w:val="0"/>
        </w:numPr>
        <w:ind w:left="284"/>
      </w:pPr>
      <w:r w:rsidRPr="00F6435E">
        <w:rPr>
          <w:b w:val="0"/>
        </w:rPr>
        <w:t>Both the Council and executive have responsibilities in respect of procurement and these are set out under</w:t>
      </w:r>
      <w:r>
        <w:rPr>
          <w:b w:val="0"/>
        </w:rPr>
        <w:t xml:space="preserve"> the Council of the NCSE:</w:t>
      </w:r>
    </w:p>
    <w:p w14:paraId="24F01C48" w14:textId="77777777" w:rsidR="00860ECA" w:rsidRDefault="00860ECA" w:rsidP="000D6783">
      <w:pPr>
        <w:pStyle w:val="BodyTextIndent3"/>
        <w:numPr>
          <w:ilvl w:val="0"/>
          <w:numId w:val="136"/>
        </w:numPr>
        <w:tabs>
          <w:tab w:val="left" w:pos="927"/>
        </w:tabs>
        <w:suppressAutoHyphens/>
        <w:autoSpaceDN w:val="0"/>
        <w:spacing w:line="360" w:lineRule="auto"/>
        <w:ind w:left="927"/>
        <w:textAlignment w:val="baseline"/>
        <w:rPr>
          <w:sz w:val="22"/>
          <w:lang w:val="en-US"/>
        </w:rPr>
      </w:pPr>
      <w:r w:rsidRPr="00F6435E">
        <w:rPr>
          <w:sz w:val="22"/>
          <w:lang w:val="en-US"/>
        </w:rPr>
        <w:t xml:space="preserve">It is the responsibility of the Council as the governing body of the NCSE to satisfy itself that the requirements for public procurement are adhered to. </w:t>
      </w:r>
    </w:p>
    <w:p w14:paraId="2A79B4A6" w14:textId="77777777" w:rsidR="00860ECA" w:rsidRDefault="00860ECA" w:rsidP="000D6783">
      <w:pPr>
        <w:pStyle w:val="BodyTextIndent3"/>
        <w:numPr>
          <w:ilvl w:val="0"/>
          <w:numId w:val="136"/>
        </w:numPr>
        <w:tabs>
          <w:tab w:val="left" w:pos="927"/>
        </w:tabs>
        <w:suppressAutoHyphens/>
        <w:autoSpaceDN w:val="0"/>
        <w:spacing w:line="360" w:lineRule="auto"/>
        <w:ind w:left="927"/>
        <w:textAlignment w:val="baseline"/>
        <w:rPr>
          <w:sz w:val="22"/>
          <w:lang w:val="en-US"/>
        </w:rPr>
      </w:pPr>
      <w:r>
        <w:rPr>
          <w:sz w:val="22"/>
          <w:lang w:val="en-US"/>
        </w:rPr>
        <w:t>The Council is required to be fully conversant with the current value thresholds for the application of EU and national procurement rules.</w:t>
      </w:r>
    </w:p>
    <w:p w14:paraId="1A140A84" w14:textId="77777777" w:rsidR="00860ECA" w:rsidRDefault="00860ECA" w:rsidP="000D6783">
      <w:pPr>
        <w:pStyle w:val="BodyTextIndent3"/>
        <w:numPr>
          <w:ilvl w:val="0"/>
          <w:numId w:val="136"/>
        </w:numPr>
        <w:tabs>
          <w:tab w:val="left" w:pos="927"/>
        </w:tabs>
        <w:suppressAutoHyphens/>
        <w:autoSpaceDN w:val="0"/>
        <w:spacing w:line="360" w:lineRule="auto"/>
        <w:ind w:left="927"/>
        <w:textAlignment w:val="baseline"/>
        <w:rPr>
          <w:sz w:val="22"/>
          <w:lang w:val="en-US"/>
        </w:rPr>
      </w:pPr>
      <w:r>
        <w:rPr>
          <w:sz w:val="22"/>
          <w:lang w:val="en-US"/>
        </w:rPr>
        <w:t xml:space="preserve">The Council should satisfy itself that procurement policies and procedures have been developed and published to all staff.  </w:t>
      </w:r>
    </w:p>
    <w:p w14:paraId="0DE42500" w14:textId="77777777" w:rsidR="00860ECA" w:rsidRDefault="00860ECA" w:rsidP="000D6783">
      <w:pPr>
        <w:pStyle w:val="BodyTextIndent3"/>
        <w:numPr>
          <w:ilvl w:val="0"/>
          <w:numId w:val="136"/>
        </w:numPr>
        <w:tabs>
          <w:tab w:val="left" w:pos="927"/>
        </w:tabs>
        <w:suppressAutoHyphens/>
        <w:autoSpaceDN w:val="0"/>
        <w:spacing w:line="360" w:lineRule="auto"/>
        <w:ind w:left="927"/>
        <w:textAlignment w:val="baseline"/>
        <w:rPr>
          <w:sz w:val="22"/>
          <w:lang w:val="en-US"/>
        </w:rPr>
      </w:pPr>
      <w:r>
        <w:rPr>
          <w:sz w:val="22"/>
          <w:lang w:val="en-US"/>
        </w:rPr>
        <w:t xml:space="preserve">The Council should satisfy itself that procedures are in place to detect non-compliance with procurement procedures. </w:t>
      </w:r>
    </w:p>
    <w:p w14:paraId="046C2993" w14:textId="77777777" w:rsidR="00860ECA" w:rsidRPr="00F6435E" w:rsidRDefault="00860ECA" w:rsidP="000D6783">
      <w:pPr>
        <w:pStyle w:val="BodyTextIndent3"/>
        <w:numPr>
          <w:ilvl w:val="0"/>
          <w:numId w:val="136"/>
        </w:numPr>
        <w:tabs>
          <w:tab w:val="left" w:pos="927"/>
        </w:tabs>
        <w:suppressAutoHyphens/>
        <w:autoSpaceDN w:val="0"/>
        <w:spacing w:line="360" w:lineRule="auto"/>
        <w:ind w:left="927"/>
        <w:textAlignment w:val="baseline"/>
        <w:rPr>
          <w:sz w:val="22"/>
          <w:lang w:val="en-US"/>
        </w:rPr>
      </w:pPr>
      <w:r>
        <w:rPr>
          <w:sz w:val="22"/>
          <w:lang w:val="en-US"/>
        </w:rPr>
        <w:t xml:space="preserve">The Council should ensure that competitive tendering should be the standard procedure for NCSE. </w:t>
      </w:r>
    </w:p>
    <w:p w14:paraId="4483A533" w14:textId="77777777" w:rsidR="00860ECA" w:rsidRDefault="00860ECA" w:rsidP="00860ECA">
      <w:pPr>
        <w:pStyle w:val="BodyTextIndent3"/>
        <w:tabs>
          <w:tab w:val="left" w:pos="927"/>
        </w:tabs>
        <w:spacing w:line="360" w:lineRule="auto"/>
        <w:rPr>
          <w:sz w:val="22"/>
          <w:lang w:val="en-US"/>
        </w:rPr>
      </w:pPr>
      <w:r w:rsidRPr="00F6435E">
        <w:rPr>
          <w:sz w:val="22"/>
          <w:lang w:val="en-US"/>
        </w:rPr>
        <w:t>The Chair</w:t>
      </w:r>
      <w:r>
        <w:rPr>
          <w:sz w:val="22"/>
          <w:lang w:val="en-US"/>
        </w:rPr>
        <w:t>person</w:t>
      </w:r>
      <w:r w:rsidRPr="00F6435E">
        <w:rPr>
          <w:sz w:val="22"/>
          <w:lang w:val="en-US"/>
        </w:rPr>
        <w:t xml:space="preserve"> shall annually report to the Minister and affirm adherence to the relevant procurement policy and procedures and the development and implementation of the Corporate Procurement Plan</w:t>
      </w:r>
      <w:r>
        <w:rPr>
          <w:sz w:val="22"/>
          <w:lang w:val="en-US"/>
        </w:rPr>
        <w:t>.</w:t>
      </w:r>
    </w:p>
    <w:p w14:paraId="0965633B" w14:textId="77777777" w:rsidR="00860ECA" w:rsidRDefault="00860ECA" w:rsidP="00860ECA">
      <w:pPr>
        <w:pStyle w:val="BodyTextIndent3"/>
        <w:tabs>
          <w:tab w:val="left" w:pos="927"/>
        </w:tabs>
        <w:spacing w:line="360" w:lineRule="auto"/>
        <w:ind w:left="927"/>
        <w:rPr>
          <w:sz w:val="22"/>
          <w:lang w:val="en-US"/>
        </w:rPr>
      </w:pPr>
    </w:p>
    <w:p w14:paraId="119C8FC6" w14:textId="77777777" w:rsidR="00860ECA" w:rsidRPr="001226EC" w:rsidRDefault="00860ECA" w:rsidP="00860ECA">
      <w:pPr>
        <w:pStyle w:val="BodyTextIndent3"/>
        <w:tabs>
          <w:tab w:val="left" w:pos="927"/>
        </w:tabs>
        <w:spacing w:line="360" w:lineRule="auto"/>
        <w:rPr>
          <w:sz w:val="22"/>
          <w:lang w:val="en-US"/>
        </w:rPr>
      </w:pPr>
      <w:r w:rsidRPr="001226EC">
        <w:rPr>
          <w:sz w:val="22"/>
          <w:lang w:val="en-US"/>
        </w:rPr>
        <w:t xml:space="preserve">NCSE Executive: </w:t>
      </w:r>
    </w:p>
    <w:p w14:paraId="3E446164" w14:textId="77777777" w:rsidR="00860ECA" w:rsidRPr="00F6435E" w:rsidRDefault="00860ECA" w:rsidP="000D6783">
      <w:pPr>
        <w:pStyle w:val="BodyTextIndent3"/>
        <w:numPr>
          <w:ilvl w:val="0"/>
          <w:numId w:val="136"/>
        </w:numPr>
        <w:tabs>
          <w:tab w:val="left" w:pos="927"/>
        </w:tabs>
        <w:suppressAutoHyphens/>
        <w:autoSpaceDN w:val="0"/>
        <w:spacing w:line="360" w:lineRule="auto"/>
        <w:ind w:left="927"/>
        <w:textAlignment w:val="baseline"/>
        <w:rPr>
          <w:sz w:val="22"/>
          <w:lang w:val="en-US"/>
        </w:rPr>
      </w:pPr>
      <w:r w:rsidRPr="00F6435E">
        <w:rPr>
          <w:sz w:val="22"/>
          <w:lang w:val="en-US"/>
        </w:rPr>
        <w:t xml:space="preserve">The CEO is ultimately responsible to the Council for ensuring the development and implementation of procurement policy by the executive and reporting to Council and </w:t>
      </w:r>
      <w:r>
        <w:rPr>
          <w:sz w:val="22"/>
          <w:lang w:val="en-US"/>
        </w:rPr>
        <w:t xml:space="preserve">its Finance and Audit and Risk Committees. </w:t>
      </w:r>
    </w:p>
    <w:p w14:paraId="60591796" w14:textId="77777777" w:rsidR="00860ECA" w:rsidRPr="00F6435E" w:rsidRDefault="00860ECA" w:rsidP="000D6783">
      <w:pPr>
        <w:pStyle w:val="BodyTextIndent3"/>
        <w:numPr>
          <w:ilvl w:val="0"/>
          <w:numId w:val="136"/>
        </w:numPr>
        <w:tabs>
          <w:tab w:val="left" w:pos="927"/>
        </w:tabs>
        <w:suppressAutoHyphens/>
        <w:autoSpaceDN w:val="0"/>
        <w:spacing w:line="360" w:lineRule="auto"/>
        <w:ind w:left="927"/>
        <w:textAlignment w:val="baseline"/>
        <w:rPr>
          <w:sz w:val="22"/>
          <w:lang w:val="en-US"/>
        </w:rPr>
      </w:pPr>
      <w:r w:rsidRPr="00F6435E">
        <w:rPr>
          <w:sz w:val="22"/>
          <w:lang w:val="en-US"/>
        </w:rPr>
        <w:t xml:space="preserve">NCSE budget holders (Generally at PO level and delegated by POs on an operational basis to APs </w:t>
      </w:r>
      <w:r>
        <w:rPr>
          <w:sz w:val="22"/>
          <w:lang w:val="en-US"/>
        </w:rPr>
        <w:t xml:space="preserve">and HEO/AOs </w:t>
      </w:r>
      <w:r w:rsidRPr="00F6435E">
        <w:rPr>
          <w:sz w:val="22"/>
          <w:lang w:val="en-US"/>
        </w:rPr>
        <w:t>within respective teams) are responsible</w:t>
      </w:r>
      <w:r>
        <w:rPr>
          <w:sz w:val="22"/>
          <w:lang w:val="en-US"/>
        </w:rPr>
        <w:t>:</w:t>
      </w:r>
    </w:p>
    <w:p w14:paraId="54EAC2A9" w14:textId="77777777" w:rsidR="00860ECA" w:rsidRPr="00F6435E" w:rsidRDefault="00860ECA" w:rsidP="000D6783">
      <w:pPr>
        <w:pStyle w:val="BodyTextIndent3"/>
        <w:numPr>
          <w:ilvl w:val="0"/>
          <w:numId w:val="136"/>
        </w:numPr>
        <w:tabs>
          <w:tab w:val="left" w:pos="1494"/>
        </w:tabs>
        <w:suppressAutoHyphens/>
        <w:autoSpaceDN w:val="0"/>
        <w:spacing w:line="360" w:lineRule="auto"/>
        <w:ind w:left="1494"/>
        <w:textAlignment w:val="baseline"/>
        <w:rPr>
          <w:sz w:val="22"/>
          <w:lang w:val="en-US"/>
        </w:rPr>
      </w:pPr>
      <w:r w:rsidRPr="00F6435E">
        <w:rPr>
          <w:sz w:val="22"/>
          <w:lang w:val="en-US"/>
        </w:rPr>
        <w:t xml:space="preserve">for ensuring that </w:t>
      </w:r>
      <w:r>
        <w:rPr>
          <w:sz w:val="22"/>
          <w:lang w:val="en-US"/>
        </w:rPr>
        <w:t>value for money</w:t>
      </w:r>
      <w:r w:rsidRPr="00F6435E">
        <w:rPr>
          <w:sz w:val="22"/>
          <w:lang w:val="en-US"/>
        </w:rPr>
        <w:t xml:space="preserve"> is achieved in the procurement of goods and services</w:t>
      </w:r>
    </w:p>
    <w:p w14:paraId="4D3AC02F" w14:textId="77777777" w:rsidR="00860ECA" w:rsidRPr="00F6435E" w:rsidRDefault="00860ECA" w:rsidP="000D6783">
      <w:pPr>
        <w:pStyle w:val="BodyTextIndent3"/>
        <w:numPr>
          <w:ilvl w:val="0"/>
          <w:numId w:val="136"/>
        </w:numPr>
        <w:tabs>
          <w:tab w:val="left" w:pos="1494"/>
        </w:tabs>
        <w:suppressAutoHyphens/>
        <w:autoSpaceDN w:val="0"/>
        <w:spacing w:line="360" w:lineRule="auto"/>
        <w:ind w:left="1494"/>
        <w:textAlignment w:val="baseline"/>
        <w:rPr>
          <w:sz w:val="22"/>
          <w:lang w:val="en-US"/>
        </w:rPr>
      </w:pPr>
      <w:r w:rsidRPr="00F6435E">
        <w:rPr>
          <w:sz w:val="22"/>
          <w:lang w:val="en-US"/>
        </w:rPr>
        <w:t xml:space="preserve">for adherence to the legal and policy framework </w:t>
      </w:r>
    </w:p>
    <w:p w14:paraId="61EBAF67" w14:textId="77777777" w:rsidR="00860ECA" w:rsidRPr="00F6435E" w:rsidRDefault="00860ECA" w:rsidP="000D6783">
      <w:pPr>
        <w:pStyle w:val="BodyTextIndent3"/>
        <w:numPr>
          <w:ilvl w:val="0"/>
          <w:numId w:val="136"/>
        </w:numPr>
        <w:tabs>
          <w:tab w:val="left" w:pos="1494"/>
        </w:tabs>
        <w:suppressAutoHyphens/>
        <w:autoSpaceDN w:val="0"/>
        <w:spacing w:line="360" w:lineRule="auto"/>
        <w:ind w:left="1494"/>
        <w:textAlignment w:val="baseline"/>
        <w:rPr>
          <w:sz w:val="22"/>
          <w:lang w:val="en-US"/>
        </w:rPr>
      </w:pPr>
      <w:r w:rsidRPr="00F6435E">
        <w:rPr>
          <w:sz w:val="22"/>
          <w:lang w:val="en-US"/>
        </w:rPr>
        <w:t>for ensuring budget compliance</w:t>
      </w:r>
      <w:r>
        <w:rPr>
          <w:sz w:val="22"/>
          <w:lang w:val="en-US"/>
        </w:rPr>
        <w:t>,</w:t>
      </w:r>
      <w:r w:rsidRPr="00F6435E">
        <w:rPr>
          <w:sz w:val="22"/>
          <w:lang w:val="en-US"/>
        </w:rPr>
        <w:t xml:space="preserve"> and </w:t>
      </w:r>
    </w:p>
    <w:p w14:paraId="29B4E493" w14:textId="77777777" w:rsidR="00860ECA" w:rsidRPr="00F6435E" w:rsidRDefault="00860ECA" w:rsidP="000D6783">
      <w:pPr>
        <w:pStyle w:val="BodyTextIndent3"/>
        <w:numPr>
          <w:ilvl w:val="0"/>
          <w:numId w:val="136"/>
        </w:numPr>
        <w:tabs>
          <w:tab w:val="left" w:pos="1494"/>
        </w:tabs>
        <w:suppressAutoHyphens/>
        <w:autoSpaceDN w:val="0"/>
        <w:spacing w:line="360" w:lineRule="auto"/>
        <w:ind w:left="1494"/>
        <w:textAlignment w:val="baseline"/>
        <w:rPr>
          <w:sz w:val="22"/>
          <w:lang w:val="en-US"/>
        </w:rPr>
      </w:pPr>
      <w:r>
        <w:rPr>
          <w:sz w:val="22"/>
          <w:lang w:val="en-US"/>
        </w:rPr>
        <w:t xml:space="preserve">for </w:t>
      </w:r>
      <w:r w:rsidRPr="00F6435E">
        <w:rPr>
          <w:sz w:val="22"/>
          <w:lang w:val="en-US"/>
        </w:rPr>
        <w:t xml:space="preserve">reporting to the Finance Unit on budgetary performance, requirements and priorities. </w:t>
      </w:r>
    </w:p>
    <w:p w14:paraId="1BB1B34C" w14:textId="77777777" w:rsidR="00860ECA" w:rsidRPr="00F6435E" w:rsidRDefault="00860ECA" w:rsidP="000D6783">
      <w:pPr>
        <w:numPr>
          <w:ilvl w:val="0"/>
          <w:numId w:val="136"/>
        </w:numPr>
        <w:tabs>
          <w:tab w:val="left" w:pos="927"/>
        </w:tabs>
        <w:suppressAutoHyphens/>
        <w:autoSpaceDN w:val="0"/>
        <w:spacing w:after="0" w:line="360" w:lineRule="auto"/>
        <w:ind w:left="927"/>
        <w:textAlignment w:val="baseline"/>
        <w:rPr>
          <w:sz w:val="22"/>
        </w:rPr>
      </w:pPr>
      <w:r w:rsidRPr="00F6435E">
        <w:rPr>
          <w:sz w:val="22"/>
        </w:rPr>
        <w:t>The NCSE has appointed a Procurement Officer</w:t>
      </w:r>
      <w:r>
        <w:rPr>
          <w:sz w:val="22"/>
        </w:rPr>
        <w:t xml:space="preserve"> </w:t>
      </w:r>
      <w:r w:rsidRPr="00F6435E">
        <w:rPr>
          <w:sz w:val="22"/>
        </w:rPr>
        <w:t xml:space="preserve">to assist in the </w:t>
      </w:r>
      <w:r>
        <w:rPr>
          <w:sz w:val="22"/>
        </w:rPr>
        <w:t>support and advise sections</w:t>
      </w:r>
      <w:r w:rsidRPr="00F6435E">
        <w:rPr>
          <w:sz w:val="22"/>
        </w:rPr>
        <w:t xml:space="preserve"> in the NCSE </w:t>
      </w:r>
      <w:r>
        <w:rPr>
          <w:sz w:val="22"/>
        </w:rPr>
        <w:t xml:space="preserve">on their procurement activities, </w:t>
      </w:r>
      <w:r w:rsidRPr="00F6435E">
        <w:rPr>
          <w:sz w:val="22"/>
        </w:rPr>
        <w:t xml:space="preserve">to co-ordinate the development and implementation of the </w:t>
      </w:r>
      <w:r>
        <w:rPr>
          <w:sz w:val="22"/>
        </w:rPr>
        <w:t xml:space="preserve">NCSE’s </w:t>
      </w:r>
      <w:r w:rsidRPr="00F6435E">
        <w:rPr>
          <w:sz w:val="22"/>
        </w:rPr>
        <w:t>Corporate Procurement Plan</w:t>
      </w:r>
      <w:r>
        <w:rPr>
          <w:sz w:val="22"/>
        </w:rPr>
        <w:t xml:space="preserve"> and to undertake monitoring and compliance processes and report to Council on same</w:t>
      </w:r>
      <w:r w:rsidRPr="00F6435E">
        <w:rPr>
          <w:sz w:val="22"/>
        </w:rPr>
        <w:t xml:space="preserve">. </w:t>
      </w:r>
    </w:p>
    <w:p w14:paraId="0B382090" w14:textId="77777777" w:rsidR="00860ECA" w:rsidRPr="00C60803" w:rsidRDefault="00860ECA" w:rsidP="000D6783">
      <w:pPr>
        <w:numPr>
          <w:ilvl w:val="0"/>
          <w:numId w:val="136"/>
        </w:numPr>
        <w:tabs>
          <w:tab w:val="left" w:pos="927"/>
        </w:tabs>
        <w:suppressAutoHyphens/>
        <w:autoSpaceDN w:val="0"/>
        <w:spacing w:after="0" w:line="360" w:lineRule="auto"/>
        <w:ind w:left="927"/>
        <w:textAlignment w:val="baseline"/>
        <w:rPr>
          <w:sz w:val="22"/>
        </w:rPr>
      </w:pPr>
      <w:r w:rsidRPr="00C60803">
        <w:rPr>
          <w:sz w:val="22"/>
        </w:rPr>
        <w:t xml:space="preserve">The NCSE Finance Unit will co-ordinate and manage copies of NCSE procurement records in electronic format, the contracts register and prepare a quarterly report on procurement activity. </w:t>
      </w:r>
    </w:p>
    <w:p w14:paraId="0345DF66" w14:textId="77777777" w:rsidR="00860ECA" w:rsidRPr="00C60803" w:rsidRDefault="00860ECA" w:rsidP="000D6783">
      <w:pPr>
        <w:numPr>
          <w:ilvl w:val="0"/>
          <w:numId w:val="136"/>
        </w:numPr>
        <w:tabs>
          <w:tab w:val="left" w:pos="927"/>
        </w:tabs>
        <w:suppressAutoHyphens/>
        <w:autoSpaceDN w:val="0"/>
        <w:spacing w:after="0" w:line="360" w:lineRule="auto"/>
        <w:ind w:left="927"/>
        <w:textAlignment w:val="baseline"/>
        <w:rPr>
          <w:sz w:val="22"/>
        </w:rPr>
      </w:pPr>
      <w:r w:rsidRPr="00C60803">
        <w:rPr>
          <w:sz w:val="22"/>
        </w:rPr>
        <w:t>Line sections are responsible for:</w:t>
      </w:r>
    </w:p>
    <w:p w14:paraId="2A98108A" w14:textId="77777777" w:rsidR="00860ECA" w:rsidRPr="00C60803" w:rsidRDefault="00860ECA" w:rsidP="000D6783">
      <w:pPr>
        <w:numPr>
          <w:ilvl w:val="2"/>
          <w:numId w:val="139"/>
        </w:numPr>
        <w:tabs>
          <w:tab w:val="left" w:pos="1276"/>
        </w:tabs>
        <w:suppressAutoHyphens/>
        <w:autoSpaceDN w:val="0"/>
        <w:spacing w:after="0" w:line="360" w:lineRule="auto"/>
        <w:ind w:left="1276" w:hanging="425"/>
        <w:textAlignment w:val="baseline"/>
        <w:rPr>
          <w:sz w:val="22"/>
        </w:rPr>
      </w:pPr>
      <w:r w:rsidRPr="00C60803">
        <w:rPr>
          <w:sz w:val="22"/>
        </w:rPr>
        <w:t>procuring their own goods and services</w:t>
      </w:r>
    </w:p>
    <w:p w14:paraId="26BF58BA" w14:textId="77777777" w:rsidR="00860ECA" w:rsidRPr="00C60803" w:rsidRDefault="00860ECA" w:rsidP="000D6783">
      <w:pPr>
        <w:numPr>
          <w:ilvl w:val="2"/>
          <w:numId w:val="139"/>
        </w:numPr>
        <w:tabs>
          <w:tab w:val="left" w:pos="1276"/>
        </w:tabs>
        <w:suppressAutoHyphens/>
        <w:autoSpaceDN w:val="0"/>
        <w:spacing w:after="0" w:line="360" w:lineRule="auto"/>
        <w:ind w:left="1276" w:hanging="425"/>
        <w:textAlignment w:val="baseline"/>
        <w:rPr>
          <w:sz w:val="22"/>
        </w:rPr>
      </w:pPr>
      <w:r w:rsidRPr="00C60803">
        <w:rPr>
          <w:sz w:val="22"/>
        </w:rPr>
        <w:t>for ensuring that the Contracts Register is updated at each stage of the procurement process</w:t>
      </w:r>
    </w:p>
    <w:p w14:paraId="15BB92D7" w14:textId="77777777" w:rsidR="00860ECA" w:rsidRPr="00C60803" w:rsidRDefault="00860ECA" w:rsidP="000D6783">
      <w:pPr>
        <w:numPr>
          <w:ilvl w:val="2"/>
          <w:numId w:val="139"/>
        </w:numPr>
        <w:tabs>
          <w:tab w:val="left" w:pos="1276"/>
        </w:tabs>
        <w:suppressAutoHyphens/>
        <w:autoSpaceDN w:val="0"/>
        <w:spacing w:after="0" w:line="360" w:lineRule="auto"/>
        <w:ind w:left="1276" w:hanging="425"/>
        <w:textAlignment w:val="baseline"/>
        <w:rPr>
          <w:sz w:val="22"/>
        </w:rPr>
      </w:pPr>
      <w:r w:rsidRPr="00C60803">
        <w:rPr>
          <w:sz w:val="22"/>
        </w:rPr>
        <w:t>Managing their procurement files (including requests for tenders/quotes/prices, competition evaluation sheets, letters to successful/unsuccessful bidders, contracts etc</w:t>
      </w:r>
      <w:r>
        <w:rPr>
          <w:sz w:val="22"/>
        </w:rPr>
        <w:t>.</w:t>
      </w:r>
      <w:r w:rsidRPr="00C60803">
        <w:rPr>
          <w:sz w:val="22"/>
        </w:rPr>
        <w:t xml:space="preserve">) </w:t>
      </w:r>
      <w:r>
        <w:rPr>
          <w:sz w:val="22"/>
        </w:rPr>
        <w:t xml:space="preserve">and ensuring that soft copies of files </w:t>
      </w:r>
      <w:r w:rsidRPr="00C60803">
        <w:rPr>
          <w:sz w:val="22"/>
        </w:rPr>
        <w:t xml:space="preserve">are submitted to the Finance Unit. </w:t>
      </w:r>
    </w:p>
    <w:p w14:paraId="57FD0F95" w14:textId="77777777" w:rsidR="00860ECA" w:rsidRDefault="00860ECA" w:rsidP="000D6783">
      <w:pPr>
        <w:numPr>
          <w:ilvl w:val="0"/>
          <w:numId w:val="138"/>
        </w:numPr>
        <w:tabs>
          <w:tab w:val="left" w:pos="927"/>
        </w:tabs>
        <w:suppressAutoHyphens/>
        <w:autoSpaceDN w:val="0"/>
        <w:spacing w:after="0" w:line="360" w:lineRule="auto"/>
        <w:ind w:left="927"/>
        <w:textAlignment w:val="baseline"/>
        <w:rPr>
          <w:sz w:val="22"/>
        </w:rPr>
      </w:pPr>
      <w:r w:rsidRPr="00F6435E">
        <w:rPr>
          <w:sz w:val="22"/>
        </w:rPr>
        <w:t xml:space="preserve">Appropriate segregation of functions will apply to ensure that where practical staff directly involved in ordering are not also involved in receiving goods/ services and/ or payment for same goods and services. By ensuring that a minimum of 3 staff are involved across these functions the NCSE seeks to ensure appropriate segregation and oversight. </w:t>
      </w:r>
    </w:p>
    <w:p w14:paraId="224B99ED" w14:textId="77777777" w:rsidR="00860ECA" w:rsidRPr="00F6435E" w:rsidRDefault="00860ECA" w:rsidP="00860ECA">
      <w:pPr>
        <w:tabs>
          <w:tab w:val="left" w:pos="927"/>
        </w:tabs>
        <w:suppressAutoHyphens/>
        <w:autoSpaceDN w:val="0"/>
        <w:spacing w:line="360" w:lineRule="auto"/>
        <w:ind w:left="927"/>
        <w:textAlignment w:val="baseline"/>
        <w:rPr>
          <w:sz w:val="22"/>
        </w:rPr>
      </w:pPr>
    </w:p>
    <w:p w14:paraId="495CE7EC" w14:textId="77777777" w:rsidR="00860ECA" w:rsidRPr="00F6435E" w:rsidRDefault="00860ECA" w:rsidP="000D6783">
      <w:pPr>
        <w:numPr>
          <w:ilvl w:val="0"/>
          <w:numId w:val="138"/>
        </w:numPr>
        <w:suppressAutoHyphens/>
        <w:autoSpaceDN w:val="0"/>
        <w:spacing w:after="0" w:line="360" w:lineRule="auto"/>
        <w:ind w:left="567"/>
        <w:textAlignment w:val="baseline"/>
        <w:rPr>
          <w:sz w:val="22"/>
        </w:rPr>
      </w:pPr>
      <w:r w:rsidRPr="00F6435E">
        <w:rPr>
          <w:sz w:val="22"/>
        </w:rPr>
        <w:t>All staff have a responsibility for implementing public procurement policy</w:t>
      </w:r>
      <w:r>
        <w:rPr>
          <w:sz w:val="22"/>
        </w:rPr>
        <w:t xml:space="preserve">. </w:t>
      </w:r>
    </w:p>
    <w:p w14:paraId="0C3A25E0" w14:textId="77777777" w:rsidR="00860ECA" w:rsidRPr="00E36C28" w:rsidRDefault="00860ECA" w:rsidP="000D6783">
      <w:pPr>
        <w:numPr>
          <w:ilvl w:val="0"/>
          <w:numId w:val="138"/>
        </w:numPr>
        <w:tabs>
          <w:tab w:val="left" w:pos="927"/>
        </w:tabs>
        <w:suppressAutoHyphens/>
        <w:autoSpaceDN w:val="0"/>
        <w:spacing w:after="0" w:line="360" w:lineRule="auto"/>
        <w:ind w:left="567"/>
        <w:textAlignment w:val="baseline"/>
        <w:rPr>
          <w:sz w:val="22"/>
        </w:rPr>
      </w:pPr>
      <w:r w:rsidRPr="00E36C28">
        <w:rPr>
          <w:sz w:val="22"/>
        </w:rPr>
        <w:t>All staff should be aware that personal purchases may not be made using NCSE facilities.</w:t>
      </w:r>
      <w:r w:rsidRPr="00E36C28">
        <w:rPr>
          <w:sz w:val="22"/>
        </w:rPr>
        <w:br w:type="page"/>
      </w:r>
    </w:p>
    <w:p w14:paraId="2DCBAD63" w14:textId="77777777" w:rsidR="00860ECA" w:rsidRDefault="00860ECA" w:rsidP="000D6783">
      <w:pPr>
        <w:pStyle w:val="Heading2"/>
        <w:keepLines w:val="0"/>
        <w:numPr>
          <w:ilvl w:val="1"/>
          <w:numId w:val="131"/>
        </w:numPr>
        <w:tabs>
          <w:tab w:val="clear" w:pos="716"/>
          <w:tab w:val="num" w:pos="792"/>
        </w:tabs>
        <w:spacing w:before="240" w:after="60" w:line="240" w:lineRule="auto"/>
        <w:ind w:left="792"/>
      </w:pPr>
      <w:bookmarkStart w:id="37" w:name="_Toc127545809"/>
      <w:r>
        <w:t>NCSE Procurement Procedures</w:t>
      </w:r>
      <w:bookmarkEnd w:id="37"/>
    </w:p>
    <w:p w14:paraId="79C76C7A" w14:textId="77777777" w:rsidR="00860ECA" w:rsidRPr="007F1248" w:rsidRDefault="00860ECA" w:rsidP="00860ECA"/>
    <w:p w14:paraId="72998964" w14:textId="77777777" w:rsidR="00860ECA" w:rsidRDefault="00860ECA" w:rsidP="00860ECA">
      <w:pPr>
        <w:spacing w:line="360" w:lineRule="auto"/>
        <w:rPr>
          <w:sz w:val="22"/>
        </w:rPr>
      </w:pPr>
      <w:r w:rsidRPr="00F6435E">
        <w:rPr>
          <w:sz w:val="22"/>
        </w:rPr>
        <w:t xml:space="preserve">The purchasing section must ensure compliance with </w:t>
      </w:r>
      <w:r>
        <w:rPr>
          <w:sz w:val="22"/>
        </w:rPr>
        <w:t>OGP and NCSE procurement</w:t>
      </w:r>
      <w:r w:rsidRPr="00F6435E">
        <w:rPr>
          <w:sz w:val="22"/>
        </w:rPr>
        <w:t xml:space="preserve"> procedures and retain a full record of the procurement process (including business specification, quotations</w:t>
      </w:r>
      <w:r>
        <w:rPr>
          <w:sz w:val="22"/>
        </w:rPr>
        <w:t xml:space="preserve"> sought and received</w:t>
      </w:r>
      <w:r w:rsidRPr="00F6435E">
        <w:rPr>
          <w:sz w:val="22"/>
        </w:rPr>
        <w:t>, request for tender documentation, records of tenders received, the evaluation process, approval by senior manager/ Council, contract award letters, communications with unsuccessful tenders etc</w:t>
      </w:r>
      <w:r>
        <w:rPr>
          <w:sz w:val="22"/>
        </w:rPr>
        <w:t>.)</w:t>
      </w:r>
      <w:r w:rsidRPr="00F6435E">
        <w:rPr>
          <w:sz w:val="22"/>
        </w:rPr>
        <w:t xml:space="preserve"> on the relevant procurement file in the Line Section. </w:t>
      </w:r>
      <w:r>
        <w:rPr>
          <w:sz w:val="22"/>
        </w:rPr>
        <w:t xml:space="preserve">Copies of these should be submitted to the Finance Section. </w:t>
      </w:r>
    </w:p>
    <w:p w14:paraId="0738B1F3" w14:textId="77777777" w:rsidR="00860ECA" w:rsidRDefault="00860ECA" w:rsidP="00860ECA">
      <w:pPr>
        <w:spacing w:line="360" w:lineRule="auto"/>
        <w:rPr>
          <w:sz w:val="22"/>
        </w:rPr>
      </w:pPr>
    </w:p>
    <w:p w14:paraId="250F6B0E" w14:textId="77777777" w:rsidR="00860ECA" w:rsidRDefault="00860ECA" w:rsidP="00860ECA">
      <w:pPr>
        <w:spacing w:line="360" w:lineRule="auto"/>
        <w:rPr>
          <w:sz w:val="22"/>
        </w:rPr>
      </w:pPr>
      <w:r w:rsidRPr="00F6435E">
        <w:rPr>
          <w:sz w:val="22"/>
        </w:rPr>
        <w:t xml:space="preserve">The procurement procedures used will be proportionate to the risk, cost, strategic importance and complexity associated with the purchase. </w:t>
      </w:r>
    </w:p>
    <w:p w14:paraId="5B8ABF44" w14:textId="77777777" w:rsidR="00860ECA" w:rsidRDefault="00860ECA" w:rsidP="00860ECA">
      <w:pPr>
        <w:spacing w:line="360" w:lineRule="auto"/>
        <w:rPr>
          <w:sz w:val="22"/>
        </w:rPr>
      </w:pPr>
    </w:p>
    <w:p w14:paraId="74D882F8" w14:textId="77777777" w:rsidR="00860ECA" w:rsidRDefault="00860ECA" w:rsidP="00860ECA">
      <w:pPr>
        <w:pBdr>
          <w:top w:val="single" w:sz="4" w:space="1" w:color="auto"/>
          <w:left w:val="single" w:sz="4" w:space="4" w:color="auto"/>
          <w:bottom w:val="single" w:sz="4" w:space="1" w:color="auto"/>
          <w:right w:val="single" w:sz="4" w:space="4" w:color="auto"/>
        </w:pBdr>
        <w:spacing w:before="120" w:after="120" w:line="360" w:lineRule="auto"/>
        <w:contextualSpacing/>
        <w:jc w:val="center"/>
        <w:rPr>
          <w:sz w:val="22"/>
        </w:rPr>
      </w:pPr>
      <w:r>
        <w:rPr>
          <w:sz w:val="22"/>
        </w:rPr>
        <w:t>Contact the NCSE Procurement Officer for advice or support with procurement activities.</w:t>
      </w:r>
    </w:p>
    <w:p w14:paraId="31255A2F" w14:textId="77777777" w:rsidR="00860ECA" w:rsidRPr="00902B5A" w:rsidRDefault="00860ECA" w:rsidP="00860ECA">
      <w:pPr>
        <w:pBdr>
          <w:top w:val="single" w:sz="4" w:space="1" w:color="auto"/>
          <w:left w:val="single" w:sz="4" w:space="4" w:color="auto"/>
          <w:bottom w:val="single" w:sz="4" w:space="1" w:color="auto"/>
          <w:right w:val="single" w:sz="4" w:space="4" w:color="auto"/>
        </w:pBdr>
        <w:spacing w:before="120" w:after="120" w:line="360" w:lineRule="auto"/>
        <w:contextualSpacing/>
        <w:jc w:val="center"/>
      </w:pPr>
      <w:r>
        <w:rPr>
          <w:sz w:val="22"/>
        </w:rPr>
        <w:t>A detailed step-by-step guide from procurement to payment is included in Appendix E.</w:t>
      </w:r>
    </w:p>
    <w:p w14:paraId="01017ABF" w14:textId="77777777" w:rsidR="00860ECA" w:rsidRPr="00F6435E" w:rsidRDefault="00860ECA" w:rsidP="00860ECA">
      <w:pPr>
        <w:spacing w:line="360" w:lineRule="auto"/>
        <w:ind w:left="567"/>
        <w:rPr>
          <w:sz w:val="22"/>
        </w:rPr>
      </w:pPr>
    </w:p>
    <w:p w14:paraId="30CE914F" w14:textId="77777777" w:rsidR="00860ECA" w:rsidRPr="004477F9" w:rsidRDefault="00860ECA" w:rsidP="000D6783">
      <w:pPr>
        <w:numPr>
          <w:ilvl w:val="0"/>
          <w:numId w:val="140"/>
        </w:numPr>
        <w:suppressAutoHyphens/>
        <w:autoSpaceDN w:val="0"/>
        <w:spacing w:after="0" w:line="360" w:lineRule="auto"/>
        <w:textAlignment w:val="baseline"/>
        <w:rPr>
          <w:color w:val="000000" w:themeColor="text1"/>
          <w:sz w:val="22"/>
        </w:rPr>
      </w:pPr>
      <w:r w:rsidRPr="00F6435E">
        <w:rPr>
          <w:sz w:val="22"/>
        </w:rPr>
        <w:t xml:space="preserve">The number of suppliers invited to </w:t>
      </w:r>
      <w:r>
        <w:rPr>
          <w:sz w:val="22"/>
        </w:rPr>
        <w:t xml:space="preserve">quote (RfQ) or </w:t>
      </w:r>
      <w:r w:rsidRPr="00F6435E">
        <w:rPr>
          <w:sz w:val="22"/>
        </w:rPr>
        <w:t xml:space="preserve">tender </w:t>
      </w:r>
      <w:r>
        <w:rPr>
          <w:sz w:val="22"/>
        </w:rPr>
        <w:t xml:space="preserve">(RfT) </w:t>
      </w:r>
      <w:r w:rsidRPr="00F6435E">
        <w:rPr>
          <w:sz w:val="22"/>
        </w:rPr>
        <w:t xml:space="preserve">should be sufficient to ensure adequate competition and should be selected on an objective and non-discriminatory basis. </w:t>
      </w:r>
      <w:r w:rsidRPr="004477F9">
        <w:rPr>
          <w:color w:val="000000" w:themeColor="text1"/>
          <w:sz w:val="22"/>
        </w:rPr>
        <w:t xml:space="preserve">On rare occasions there may be only one supplier of a particular item and no alternative is available. Procedures for single </w:t>
      </w:r>
      <w:r>
        <w:rPr>
          <w:color w:val="000000" w:themeColor="text1"/>
          <w:sz w:val="22"/>
        </w:rPr>
        <w:t>supplier</w:t>
      </w:r>
      <w:r w:rsidRPr="004477F9">
        <w:rPr>
          <w:color w:val="000000" w:themeColor="text1"/>
          <w:sz w:val="22"/>
        </w:rPr>
        <w:t xml:space="preserve"> requisitions are provided at 3.5. </w:t>
      </w:r>
    </w:p>
    <w:p w14:paraId="7FA945B5" w14:textId="77777777" w:rsidR="00860ECA" w:rsidRDefault="00860ECA" w:rsidP="000D6783">
      <w:pPr>
        <w:numPr>
          <w:ilvl w:val="0"/>
          <w:numId w:val="140"/>
        </w:numPr>
        <w:suppressAutoHyphens/>
        <w:autoSpaceDN w:val="0"/>
        <w:spacing w:after="0" w:line="360" w:lineRule="auto"/>
        <w:textAlignment w:val="baseline"/>
        <w:rPr>
          <w:sz w:val="22"/>
        </w:rPr>
      </w:pPr>
      <w:r>
        <w:rPr>
          <w:sz w:val="22"/>
        </w:rPr>
        <w:t xml:space="preserve">A business case / technical need should be noted in advance of procurement process by line section. In certain cases this could be an email from a manager requesting that catering be procured for a meeting, while in a business case may be required for in other circumstances. </w:t>
      </w:r>
    </w:p>
    <w:p w14:paraId="1BE43D6F" w14:textId="77777777" w:rsidR="00860ECA" w:rsidRDefault="00860ECA" w:rsidP="000D6783">
      <w:pPr>
        <w:numPr>
          <w:ilvl w:val="0"/>
          <w:numId w:val="140"/>
        </w:numPr>
        <w:suppressAutoHyphens/>
        <w:autoSpaceDN w:val="0"/>
        <w:spacing w:after="0" w:line="360" w:lineRule="auto"/>
        <w:textAlignment w:val="baseline"/>
        <w:rPr>
          <w:sz w:val="22"/>
        </w:rPr>
      </w:pPr>
      <w:r>
        <w:rPr>
          <w:sz w:val="22"/>
        </w:rPr>
        <w:t>For Requests for Quotation (not exceeding €50,000 ex VAT), all correspondence seeking quotes and responses received are to be saved in line section. While three quotes (or more) should be sought in all cases, it may be that a section may receive a reply from two suppliers only within the timeframe specified.</w:t>
      </w:r>
    </w:p>
    <w:p w14:paraId="1E15932F" w14:textId="77777777" w:rsidR="00860ECA" w:rsidRDefault="00860ECA" w:rsidP="000D6783">
      <w:pPr>
        <w:numPr>
          <w:ilvl w:val="1"/>
          <w:numId w:val="140"/>
        </w:numPr>
        <w:suppressAutoHyphens/>
        <w:autoSpaceDN w:val="0"/>
        <w:spacing w:after="0" w:line="360" w:lineRule="auto"/>
        <w:textAlignment w:val="baseline"/>
        <w:rPr>
          <w:sz w:val="22"/>
        </w:rPr>
      </w:pPr>
      <w:r>
        <w:rPr>
          <w:sz w:val="22"/>
        </w:rPr>
        <w:t xml:space="preserve">For all procurement between €25,000 and €50,000, </w:t>
      </w:r>
    </w:p>
    <w:p w14:paraId="3CBC2CF8" w14:textId="77777777" w:rsidR="00860ECA" w:rsidRDefault="00860ECA" w:rsidP="000D6783">
      <w:pPr>
        <w:numPr>
          <w:ilvl w:val="0"/>
          <w:numId w:val="140"/>
        </w:numPr>
        <w:suppressAutoHyphens/>
        <w:autoSpaceDN w:val="0"/>
        <w:spacing w:after="0" w:line="360" w:lineRule="auto"/>
        <w:textAlignment w:val="baseline"/>
        <w:rPr>
          <w:sz w:val="22"/>
        </w:rPr>
      </w:pPr>
      <w:r w:rsidRPr="004477F9">
        <w:rPr>
          <w:sz w:val="22"/>
        </w:rPr>
        <w:t>eTenders should be used where at all possible, and in all cases for the procurement all goods and services valued over €</w:t>
      </w:r>
      <w:r>
        <w:rPr>
          <w:sz w:val="22"/>
        </w:rPr>
        <w:t>50</w:t>
      </w:r>
      <w:r w:rsidRPr="004477F9">
        <w:rPr>
          <w:sz w:val="22"/>
        </w:rPr>
        <w:t>,000 (ex</w:t>
      </w:r>
      <w:r>
        <w:rPr>
          <w:sz w:val="22"/>
        </w:rPr>
        <w:t>.</w:t>
      </w:r>
      <w:r w:rsidRPr="004477F9">
        <w:rPr>
          <w:sz w:val="22"/>
        </w:rPr>
        <w:t xml:space="preserve"> </w:t>
      </w:r>
      <w:r>
        <w:rPr>
          <w:sz w:val="22"/>
        </w:rPr>
        <w:t>VAT</w:t>
      </w:r>
      <w:r w:rsidRPr="004477F9">
        <w:rPr>
          <w:sz w:val="22"/>
        </w:rPr>
        <w:t xml:space="preserve">).  </w:t>
      </w:r>
    </w:p>
    <w:p w14:paraId="1A15F718" w14:textId="77777777" w:rsidR="00860ECA" w:rsidRPr="004477F9" w:rsidRDefault="00860ECA" w:rsidP="000D6783">
      <w:pPr>
        <w:numPr>
          <w:ilvl w:val="0"/>
          <w:numId w:val="140"/>
        </w:numPr>
        <w:suppressAutoHyphens/>
        <w:autoSpaceDN w:val="0"/>
        <w:spacing w:after="0" w:line="360" w:lineRule="auto"/>
        <w:textAlignment w:val="baseline"/>
        <w:rPr>
          <w:sz w:val="22"/>
        </w:rPr>
      </w:pPr>
      <w:r w:rsidRPr="004477F9">
        <w:rPr>
          <w:sz w:val="22"/>
        </w:rPr>
        <w:t>eTenders facilitates the advertising of tenders for goods and services valued at €21</w:t>
      </w:r>
      <w:r>
        <w:rPr>
          <w:sz w:val="22"/>
        </w:rPr>
        <w:t>5</w:t>
      </w:r>
      <w:r w:rsidRPr="004477F9">
        <w:rPr>
          <w:sz w:val="22"/>
        </w:rPr>
        <w:t>,000 (ex</w:t>
      </w:r>
      <w:r>
        <w:rPr>
          <w:sz w:val="22"/>
        </w:rPr>
        <w:t>.</w:t>
      </w:r>
      <w:r w:rsidRPr="004477F9">
        <w:rPr>
          <w:sz w:val="22"/>
        </w:rPr>
        <w:t xml:space="preserve"> </w:t>
      </w:r>
      <w:r>
        <w:rPr>
          <w:sz w:val="22"/>
        </w:rPr>
        <w:t>VAT</w:t>
      </w:r>
      <w:r w:rsidRPr="004477F9">
        <w:rPr>
          <w:sz w:val="22"/>
        </w:rPr>
        <w:t>) and above on the Official Journal of the European Union (OJEU)</w:t>
      </w:r>
      <w:r>
        <w:rPr>
          <w:sz w:val="22"/>
        </w:rPr>
        <w:t xml:space="preserve"> – online notice of tenders in public sector across the EU</w:t>
      </w:r>
      <w:r w:rsidRPr="004477F9">
        <w:rPr>
          <w:sz w:val="22"/>
        </w:rPr>
        <w:t xml:space="preserve">. </w:t>
      </w:r>
    </w:p>
    <w:p w14:paraId="57B514C1" w14:textId="77777777" w:rsidR="00860ECA" w:rsidRPr="00F6435E" w:rsidRDefault="00860ECA" w:rsidP="000D6783">
      <w:pPr>
        <w:numPr>
          <w:ilvl w:val="0"/>
          <w:numId w:val="140"/>
        </w:numPr>
        <w:suppressAutoHyphens/>
        <w:autoSpaceDN w:val="0"/>
        <w:spacing w:after="0" w:line="360" w:lineRule="auto"/>
        <w:textAlignment w:val="baseline"/>
        <w:rPr>
          <w:sz w:val="22"/>
        </w:rPr>
      </w:pPr>
      <w:r w:rsidRPr="00F6435E">
        <w:rPr>
          <w:sz w:val="22"/>
        </w:rPr>
        <w:t xml:space="preserve">All tenders should be evaluated </w:t>
      </w:r>
      <w:r>
        <w:rPr>
          <w:sz w:val="22"/>
        </w:rPr>
        <w:t>against clear</w:t>
      </w:r>
      <w:r w:rsidRPr="00F6435E">
        <w:rPr>
          <w:sz w:val="22"/>
        </w:rPr>
        <w:t xml:space="preserve"> criteria </w:t>
      </w:r>
      <w:r>
        <w:rPr>
          <w:sz w:val="22"/>
        </w:rPr>
        <w:t>determined by the section.  These criteria</w:t>
      </w:r>
      <w:r w:rsidRPr="00F6435E">
        <w:rPr>
          <w:sz w:val="22"/>
        </w:rPr>
        <w:t xml:space="preserve"> should be </w:t>
      </w:r>
      <w:r>
        <w:rPr>
          <w:sz w:val="22"/>
        </w:rPr>
        <w:t>approved before the section proceeds to market and shared with the potential suppliers.</w:t>
      </w:r>
    </w:p>
    <w:p w14:paraId="58EA236D" w14:textId="77777777" w:rsidR="00860ECA" w:rsidRDefault="00860ECA" w:rsidP="000D6783">
      <w:pPr>
        <w:numPr>
          <w:ilvl w:val="0"/>
          <w:numId w:val="140"/>
        </w:numPr>
        <w:suppressAutoHyphens/>
        <w:autoSpaceDN w:val="0"/>
        <w:spacing w:after="0" w:line="360" w:lineRule="auto"/>
        <w:textAlignment w:val="baseline"/>
        <w:rPr>
          <w:sz w:val="22"/>
        </w:rPr>
      </w:pPr>
      <w:r>
        <w:rPr>
          <w:sz w:val="22"/>
        </w:rPr>
        <w:t>At least two staff members should open the tenders</w:t>
      </w:r>
      <w:r w:rsidRPr="00F6435E">
        <w:rPr>
          <w:sz w:val="22"/>
        </w:rPr>
        <w:t xml:space="preserve">. </w:t>
      </w:r>
    </w:p>
    <w:p w14:paraId="295DFB58" w14:textId="77777777" w:rsidR="00860ECA" w:rsidRPr="00F6435E" w:rsidRDefault="00860ECA" w:rsidP="000D6783">
      <w:pPr>
        <w:numPr>
          <w:ilvl w:val="1"/>
          <w:numId w:val="140"/>
        </w:numPr>
        <w:suppressAutoHyphens/>
        <w:autoSpaceDN w:val="0"/>
        <w:spacing w:after="0" w:line="360" w:lineRule="auto"/>
        <w:textAlignment w:val="baseline"/>
        <w:rPr>
          <w:sz w:val="22"/>
        </w:rPr>
      </w:pPr>
      <w:r w:rsidRPr="00F6435E">
        <w:rPr>
          <w:sz w:val="22"/>
        </w:rPr>
        <w:t xml:space="preserve">All </w:t>
      </w:r>
      <w:r>
        <w:rPr>
          <w:sz w:val="22"/>
        </w:rPr>
        <w:t xml:space="preserve">paper-format </w:t>
      </w:r>
      <w:r w:rsidRPr="00F6435E">
        <w:rPr>
          <w:sz w:val="22"/>
        </w:rPr>
        <w:t>tenders should be dated stamped</w:t>
      </w:r>
      <w:r>
        <w:rPr>
          <w:sz w:val="22"/>
        </w:rPr>
        <w:t xml:space="preserve"> when received.  </w:t>
      </w:r>
    </w:p>
    <w:p w14:paraId="15802448" w14:textId="77777777" w:rsidR="00860ECA" w:rsidRDefault="00860ECA" w:rsidP="000D6783">
      <w:pPr>
        <w:numPr>
          <w:ilvl w:val="1"/>
          <w:numId w:val="140"/>
        </w:numPr>
        <w:suppressAutoHyphens/>
        <w:autoSpaceDN w:val="0"/>
        <w:spacing w:after="0" w:line="360" w:lineRule="auto"/>
        <w:textAlignment w:val="baseline"/>
        <w:rPr>
          <w:sz w:val="22"/>
        </w:rPr>
      </w:pPr>
      <w:r>
        <w:rPr>
          <w:sz w:val="22"/>
        </w:rPr>
        <w:t xml:space="preserve">In eTenders, an opening date stamp is provided automatically – ensure two staff members from line section are noted in eTenders for opening of the tender box, and are available on the date of the tender box opening. </w:t>
      </w:r>
      <w:r w:rsidRPr="00F6435E">
        <w:rPr>
          <w:sz w:val="22"/>
        </w:rPr>
        <w:t xml:space="preserve"> </w:t>
      </w:r>
    </w:p>
    <w:p w14:paraId="6FFC924E" w14:textId="77777777" w:rsidR="00860ECA" w:rsidRDefault="00860ECA" w:rsidP="000D6783">
      <w:pPr>
        <w:numPr>
          <w:ilvl w:val="0"/>
          <w:numId w:val="140"/>
        </w:numPr>
        <w:suppressAutoHyphens/>
        <w:autoSpaceDN w:val="0"/>
        <w:spacing w:after="0" w:line="360" w:lineRule="auto"/>
        <w:textAlignment w:val="baseline"/>
        <w:rPr>
          <w:sz w:val="22"/>
        </w:rPr>
      </w:pPr>
      <w:r w:rsidRPr="00F6435E">
        <w:rPr>
          <w:sz w:val="22"/>
        </w:rPr>
        <w:t>A tender opening report should be prepared</w:t>
      </w:r>
      <w:r>
        <w:rPr>
          <w:sz w:val="22"/>
        </w:rPr>
        <w:t xml:space="preserve"> – see template in Appendix P.</w:t>
      </w:r>
      <w:r w:rsidRPr="00F6435E">
        <w:rPr>
          <w:sz w:val="22"/>
        </w:rPr>
        <w:t xml:space="preserve"> </w:t>
      </w:r>
    </w:p>
    <w:p w14:paraId="4785A45C" w14:textId="77777777" w:rsidR="00860ECA" w:rsidRPr="00902B5A" w:rsidRDefault="00860ECA" w:rsidP="000D6783">
      <w:pPr>
        <w:numPr>
          <w:ilvl w:val="0"/>
          <w:numId w:val="140"/>
        </w:numPr>
        <w:suppressAutoHyphens/>
        <w:autoSpaceDN w:val="0"/>
        <w:spacing w:after="0" w:line="360" w:lineRule="auto"/>
        <w:textAlignment w:val="baseline"/>
      </w:pPr>
      <w:r>
        <w:rPr>
          <w:sz w:val="22"/>
        </w:rPr>
        <w:t>Each stage of the</w:t>
      </w:r>
      <w:r w:rsidRPr="00F6435E">
        <w:rPr>
          <w:sz w:val="22"/>
        </w:rPr>
        <w:t xml:space="preserve"> evaluation and selection process should be fully documented</w:t>
      </w:r>
      <w:r>
        <w:t xml:space="preserve"> and </w:t>
      </w:r>
      <w:r>
        <w:rPr>
          <w:sz w:val="22"/>
        </w:rPr>
        <w:t>s</w:t>
      </w:r>
      <w:r w:rsidRPr="00274D90">
        <w:rPr>
          <w:sz w:val="22"/>
        </w:rPr>
        <w:t xml:space="preserve">aved to </w:t>
      </w:r>
      <w:r>
        <w:rPr>
          <w:sz w:val="22"/>
        </w:rPr>
        <w:t xml:space="preserve">a </w:t>
      </w:r>
      <w:r w:rsidRPr="00274D90">
        <w:rPr>
          <w:sz w:val="22"/>
        </w:rPr>
        <w:t>shared folder in</w:t>
      </w:r>
      <w:r>
        <w:rPr>
          <w:sz w:val="22"/>
        </w:rPr>
        <w:t xml:space="preserve"> line</w:t>
      </w:r>
      <w:r w:rsidRPr="00274D90">
        <w:rPr>
          <w:sz w:val="22"/>
        </w:rPr>
        <w:t xml:space="preserve"> section. </w:t>
      </w:r>
    </w:p>
    <w:p w14:paraId="6CFF3828" w14:textId="77777777" w:rsidR="00860ECA" w:rsidRPr="00F6435E" w:rsidRDefault="00860ECA" w:rsidP="000D6783">
      <w:pPr>
        <w:numPr>
          <w:ilvl w:val="0"/>
          <w:numId w:val="140"/>
        </w:numPr>
        <w:suppressAutoHyphens/>
        <w:autoSpaceDN w:val="0"/>
        <w:spacing w:after="0" w:line="360" w:lineRule="auto"/>
        <w:textAlignment w:val="baseline"/>
        <w:rPr>
          <w:sz w:val="22"/>
        </w:rPr>
      </w:pPr>
      <w:r w:rsidRPr="00F6435E">
        <w:rPr>
          <w:sz w:val="22"/>
        </w:rPr>
        <w:t xml:space="preserve">Once the tendering process has taken place a report making a recommendation for selection </w:t>
      </w:r>
      <w:r>
        <w:rPr>
          <w:sz w:val="22"/>
        </w:rPr>
        <w:t>may be</w:t>
      </w:r>
      <w:r w:rsidRPr="00F6435E">
        <w:rPr>
          <w:sz w:val="22"/>
        </w:rPr>
        <w:t xml:space="preserve"> submitted for appropriate approval (see table 3.1). For higher expenditure items, and in line with delegated authority levels, a recommended selection can be placed before the Council for approval to proceed with the contract. </w:t>
      </w:r>
    </w:p>
    <w:p w14:paraId="161A5576" w14:textId="77777777" w:rsidR="00860ECA" w:rsidRPr="00F6435E" w:rsidRDefault="00860ECA" w:rsidP="000D6783">
      <w:pPr>
        <w:numPr>
          <w:ilvl w:val="0"/>
          <w:numId w:val="140"/>
        </w:numPr>
        <w:suppressAutoHyphens/>
        <w:autoSpaceDN w:val="0"/>
        <w:spacing w:after="0" w:line="360" w:lineRule="auto"/>
        <w:textAlignment w:val="baseline"/>
        <w:rPr>
          <w:sz w:val="22"/>
        </w:rPr>
      </w:pPr>
      <w:r w:rsidRPr="00F6435E">
        <w:rPr>
          <w:sz w:val="22"/>
        </w:rPr>
        <w:t xml:space="preserve">Unsuccessful </w:t>
      </w:r>
      <w:r>
        <w:rPr>
          <w:sz w:val="22"/>
        </w:rPr>
        <w:t>tenderers</w:t>
      </w:r>
      <w:r w:rsidRPr="00F6435E">
        <w:rPr>
          <w:sz w:val="22"/>
        </w:rPr>
        <w:t xml:space="preserve"> should be notified and debriefed. </w:t>
      </w:r>
    </w:p>
    <w:p w14:paraId="0B4D5E52" w14:textId="77777777" w:rsidR="00860ECA" w:rsidRPr="00902B5A" w:rsidRDefault="00860ECA" w:rsidP="000D6783">
      <w:pPr>
        <w:numPr>
          <w:ilvl w:val="0"/>
          <w:numId w:val="140"/>
        </w:numPr>
        <w:suppressAutoHyphens/>
        <w:autoSpaceDN w:val="0"/>
        <w:spacing w:after="0" w:line="360" w:lineRule="auto"/>
        <w:textAlignment w:val="baseline"/>
      </w:pPr>
      <w:r w:rsidRPr="00F6435E">
        <w:rPr>
          <w:sz w:val="22"/>
        </w:rPr>
        <w:t xml:space="preserve">Formal offer of contract and request for Tax Clearance Cert </w:t>
      </w:r>
      <w:r>
        <w:rPr>
          <w:sz w:val="22"/>
        </w:rPr>
        <w:t xml:space="preserve">should then be </w:t>
      </w:r>
      <w:r w:rsidRPr="00F6435E">
        <w:rPr>
          <w:sz w:val="22"/>
        </w:rPr>
        <w:t xml:space="preserve">issued to successful candidate. </w:t>
      </w:r>
    </w:p>
    <w:p w14:paraId="32282A16" w14:textId="77777777" w:rsidR="00860ECA" w:rsidRPr="00F6435E" w:rsidRDefault="00860ECA" w:rsidP="000D6783">
      <w:pPr>
        <w:numPr>
          <w:ilvl w:val="0"/>
          <w:numId w:val="140"/>
        </w:numPr>
        <w:suppressAutoHyphens/>
        <w:autoSpaceDN w:val="0"/>
        <w:spacing w:after="0" w:line="360" w:lineRule="auto"/>
        <w:textAlignment w:val="baseline"/>
        <w:rPr>
          <w:sz w:val="22"/>
        </w:rPr>
      </w:pPr>
      <w:r w:rsidRPr="00F6435E">
        <w:rPr>
          <w:sz w:val="22"/>
        </w:rPr>
        <w:t>Formal contract should state:</w:t>
      </w:r>
    </w:p>
    <w:p w14:paraId="49E34D9B" w14:textId="77777777" w:rsidR="00860ECA" w:rsidRPr="00F6435E" w:rsidRDefault="00860ECA" w:rsidP="000D6783">
      <w:pPr>
        <w:numPr>
          <w:ilvl w:val="1"/>
          <w:numId w:val="140"/>
        </w:numPr>
        <w:suppressAutoHyphens/>
        <w:autoSpaceDN w:val="0"/>
        <w:spacing w:after="0" w:line="360" w:lineRule="auto"/>
        <w:textAlignment w:val="baseline"/>
        <w:rPr>
          <w:sz w:val="22"/>
        </w:rPr>
      </w:pPr>
      <w:r w:rsidRPr="00F6435E">
        <w:rPr>
          <w:sz w:val="22"/>
        </w:rPr>
        <w:t>Terms and conditions</w:t>
      </w:r>
    </w:p>
    <w:p w14:paraId="30251551" w14:textId="77777777" w:rsidR="00860ECA" w:rsidRPr="00F6435E" w:rsidRDefault="00860ECA" w:rsidP="000D6783">
      <w:pPr>
        <w:numPr>
          <w:ilvl w:val="1"/>
          <w:numId w:val="140"/>
        </w:numPr>
        <w:suppressAutoHyphens/>
        <w:autoSpaceDN w:val="0"/>
        <w:spacing w:after="0" w:line="360" w:lineRule="auto"/>
        <w:textAlignment w:val="baseline"/>
        <w:rPr>
          <w:sz w:val="22"/>
        </w:rPr>
      </w:pPr>
      <w:r w:rsidRPr="00F6435E">
        <w:rPr>
          <w:sz w:val="22"/>
        </w:rPr>
        <w:t>The fee</w:t>
      </w:r>
    </w:p>
    <w:p w14:paraId="19AF8E62" w14:textId="77777777" w:rsidR="00860ECA" w:rsidRPr="001226EC" w:rsidRDefault="00860ECA" w:rsidP="000D6783">
      <w:pPr>
        <w:numPr>
          <w:ilvl w:val="1"/>
          <w:numId w:val="140"/>
        </w:numPr>
        <w:suppressAutoHyphens/>
        <w:autoSpaceDN w:val="0"/>
        <w:spacing w:after="0" w:line="360" w:lineRule="auto"/>
        <w:textAlignment w:val="baseline"/>
        <w:rPr>
          <w:sz w:val="22"/>
        </w:rPr>
      </w:pPr>
      <w:r w:rsidRPr="00F6435E">
        <w:rPr>
          <w:sz w:val="22"/>
        </w:rPr>
        <w:t xml:space="preserve">Clearly state that no conflict of interest arises </w:t>
      </w:r>
      <w:r w:rsidRPr="00F6435E">
        <w:t>H</w:t>
      </w:r>
      <w:r w:rsidRPr="001226EC">
        <w:rPr>
          <w:sz w:val="22"/>
        </w:rPr>
        <w:t>ave a start date and end date</w:t>
      </w:r>
    </w:p>
    <w:p w14:paraId="7EF603CA" w14:textId="77777777" w:rsidR="00860ECA" w:rsidRDefault="00860ECA" w:rsidP="000D6783">
      <w:pPr>
        <w:numPr>
          <w:ilvl w:val="1"/>
          <w:numId w:val="140"/>
        </w:numPr>
        <w:suppressAutoHyphens/>
        <w:autoSpaceDN w:val="0"/>
        <w:spacing w:after="0" w:line="360" w:lineRule="auto"/>
        <w:textAlignment w:val="baseline"/>
        <w:rPr>
          <w:sz w:val="22"/>
        </w:rPr>
      </w:pPr>
      <w:r>
        <w:rPr>
          <w:sz w:val="22"/>
        </w:rPr>
        <w:t xml:space="preserve">Clearly outline conditions and limits of any contract extension, if one is permissible.  </w:t>
      </w:r>
    </w:p>
    <w:p w14:paraId="3EFC5372" w14:textId="77777777" w:rsidR="00860ECA" w:rsidRPr="00905B4A" w:rsidRDefault="00860ECA" w:rsidP="000D6783">
      <w:pPr>
        <w:pStyle w:val="ListParagraph"/>
        <w:numPr>
          <w:ilvl w:val="0"/>
          <w:numId w:val="140"/>
        </w:numPr>
        <w:spacing w:after="0" w:line="360" w:lineRule="auto"/>
        <w:ind w:left="357" w:hanging="357"/>
        <w:contextualSpacing w:val="0"/>
        <w:rPr>
          <w:sz w:val="22"/>
        </w:rPr>
      </w:pPr>
      <w:r>
        <w:rPr>
          <w:sz w:val="22"/>
        </w:rPr>
        <w:t>A contract award notice is to be posted on the eTenders website.</w:t>
      </w:r>
    </w:p>
    <w:p w14:paraId="711A0804" w14:textId="77777777" w:rsidR="00860ECA" w:rsidRDefault="00860ECA" w:rsidP="000D6783">
      <w:pPr>
        <w:pStyle w:val="ListParagraph"/>
        <w:numPr>
          <w:ilvl w:val="0"/>
          <w:numId w:val="140"/>
        </w:numPr>
        <w:spacing w:after="0" w:line="360" w:lineRule="auto"/>
        <w:ind w:left="357" w:hanging="357"/>
        <w:contextualSpacing w:val="0"/>
        <w:rPr>
          <w:sz w:val="22"/>
        </w:rPr>
      </w:pPr>
      <w:r w:rsidRPr="008B375C">
        <w:rPr>
          <w:sz w:val="22"/>
        </w:rPr>
        <w:t xml:space="preserve">Where possible, OGP templates </w:t>
      </w:r>
      <w:r>
        <w:rPr>
          <w:sz w:val="22"/>
        </w:rPr>
        <w:t xml:space="preserve">for the request of goods or services, and for the contracts for goods or services </w:t>
      </w:r>
      <w:r w:rsidRPr="008B375C">
        <w:rPr>
          <w:sz w:val="22"/>
        </w:rPr>
        <w:t xml:space="preserve">should be used throughout the procurement process. These are available on www.ogp.gov.ie. </w:t>
      </w:r>
    </w:p>
    <w:p w14:paraId="0EB265DC" w14:textId="77777777" w:rsidR="00860ECA" w:rsidRPr="008B375C" w:rsidRDefault="00860ECA" w:rsidP="00860ECA">
      <w:pPr>
        <w:pStyle w:val="ListParagraph"/>
        <w:ind w:left="360"/>
        <w:rPr>
          <w:sz w:val="22"/>
        </w:rPr>
      </w:pPr>
    </w:p>
    <w:p w14:paraId="6CFA6BAE" w14:textId="77777777" w:rsidR="00860ECA" w:rsidRPr="003322B6" w:rsidRDefault="00860ECA" w:rsidP="000D6783">
      <w:pPr>
        <w:pStyle w:val="Heading2"/>
        <w:keepLines w:val="0"/>
        <w:numPr>
          <w:ilvl w:val="1"/>
          <w:numId w:val="131"/>
        </w:numPr>
        <w:tabs>
          <w:tab w:val="clear" w:pos="716"/>
          <w:tab w:val="num" w:pos="792"/>
        </w:tabs>
        <w:spacing w:before="240" w:after="60" w:line="240" w:lineRule="auto"/>
        <w:ind w:left="792"/>
      </w:pPr>
      <w:bookmarkStart w:id="38" w:name="_Toc127545810"/>
      <w:r>
        <w:t xml:space="preserve">Sole Supplier </w:t>
      </w:r>
      <w:r w:rsidRPr="003322B6">
        <w:t>Justification Procedures.</w:t>
      </w:r>
      <w:bookmarkEnd w:id="38"/>
      <w:r w:rsidRPr="003322B6">
        <w:t xml:space="preserve"> </w:t>
      </w:r>
    </w:p>
    <w:p w14:paraId="5E01EC58" w14:textId="77777777" w:rsidR="00860ECA" w:rsidRPr="003322B6" w:rsidRDefault="00860ECA" w:rsidP="000D6783">
      <w:pPr>
        <w:numPr>
          <w:ilvl w:val="0"/>
          <w:numId w:val="119"/>
        </w:numPr>
        <w:spacing w:after="0" w:line="360" w:lineRule="auto"/>
        <w:ind w:left="357" w:hanging="357"/>
        <w:rPr>
          <w:sz w:val="22"/>
        </w:rPr>
      </w:pPr>
      <w:r w:rsidRPr="003322B6">
        <w:rPr>
          <w:sz w:val="22"/>
        </w:rPr>
        <w:t>On rare occasions it will not be possible to seek competitive bids for a services e.g. ensure compatibility with existing goods or servicing arrangements, professional services not available.</w:t>
      </w:r>
    </w:p>
    <w:p w14:paraId="0AD4C8CF" w14:textId="77777777" w:rsidR="00860ECA" w:rsidRPr="003322B6" w:rsidRDefault="00860ECA" w:rsidP="000D6783">
      <w:pPr>
        <w:numPr>
          <w:ilvl w:val="0"/>
          <w:numId w:val="119"/>
        </w:numPr>
        <w:spacing w:after="0" w:line="360" w:lineRule="auto"/>
        <w:rPr>
          <w:sz w:val="22"/>
        </w:rPr>
      </w:pPr>
      <w:r w:rsidRPr="003322B6">
        <w:rPr>
          <w:sz w:val="22"/>
        </w:rPr>
        <w:t xml:space="preserve"> A full, written justification must be prepared and approved by the PO in the area prior to requisitioning these services.</w:t>
      </w:r>
      <w:r>
        <w:rPr>
          <w:sz w:val="22"/>
        </w:rPr>
        <w:t xml:space="preserve"> A Sole Supplier Form is available, see Appendix Q.</w:t>
      </w:r>
    </w:p>
    <w:p w14:paraId="202862B3" w14:textId="77777777" w:rsidR="00860ECA" w:rsidRDefault="00860ECA" w:rsidP="000D6783">
      <w:pPr>
        <w:numPr>
          <w:ilvl w:val="0"/>
          <w:numId w:val="119"/>
        </w:numPr>
        <w:spacing w:after="0" w:line="360" w:lineRule="auto"/>
        <w:rPr>
          <w:sz w:val="22"/>
        </w:rPr>
      </w:pPr>
      <w:r w:rsidRPr="003322B6">
        <w:rPr>
          <w:sz w:val="22"/>
        </w:rPr>
        <w:t xml:space="preserve">Evidence that a supplier is a ‘sole source’ </w:t>
      </w:r>
      <w:r>
        <w:rPr>
          <w:sz w:val="22"/>
        </w:rPr>
        <w:t>could include:</w:t>
      </w:r>
    </w:p>
    <w:p w14:paraId="485F3B07" w14:textId="77777777" w:rsidR="00860ECA" w:rsidRDefault="00860ECA" w:rsidP="000D6783">
      <w:pPr>
        <w:numPr>
          <w:ilvl w:val="1"/>
          <w:numId w:val="119"/>
        </w:numPr>
        <w:spacing w:after="0" w:line="360" w:lineRule="auto"/>
        <w:rPr>
          <w:sz w:val="22"/>
        </w:rPr>
      </w:pPr>
      <w:r>
        <w:rPr>
          <w:sz w:val="22"/>
        </w:rPr>
        <w:t>I</w:t>
      </w:r>
      <w:r w:rsidRPr="003322B6">
        <w:rPr>
          <w:sz w:val="22"/>
        </w:rPr>
        <w:t>ssuing a tender notification on eTenders website</w:t>
      </w:r>
      <w:r>
        <w:rPr>
          <w:sz w:val="22"/>
        </w:rPr>
        <w:t xml:space="preserve"> with limited responses</w:t>
      </w:r>
    </w:p>
    <w:p w14:paraId="086858C2" w14:textId="77777777" w:rsidR="00860ECA" w:rsidRDefault="00860ECA" w:rsidP="000D6783">
      <w:pPr>
        <w:numPr>
          <w:ilvl w:val="1"/>
          <w:numId w:val="119"/>
        </w:numPr>
        <w:spacing w:after="0" w:line="360" w:lineRule="auto"/>
        <w:rPr>
          <w:sz w:val="22"/>
        </w:rPr>
      </w:pPr>
      <w:r>
        <w:rPr>
          <w:sz w:val="22"/>
        </w:rPr>
        <w:t>A contracted venue limits supplier on site for support services</w:t>
      </w:r>
    </w:p>
    <w:p w14:paraId="2621BC75" w14:textId="77777777" w:rsidR="00860ECA" w:rsidRDefault="00860ECA" w:rsidP="000D6783">
      <w:pPr>
        <w:numPr>
          <w:ilvl w:val="1"/>
          <w:numId w:val="119"/>
        </w:numPr>
        <w:spacing w:after="0" w:line="360" w:lineRule="auto"/>
        <w:rPr>
          <w:sz w:val="22"/>
        </w:rPr>
      </w:pPr>
      <w:r>
        <w:rPr>
          <w:sz w:val="22"/>
        </w:rPr>
        <w:t>Use of a particular tool or provision of a seminar that can only be provided by one supplier</w:t>
      </w:r>
      <w:r w:rsidRPr="003322B6">
        <w:rPr>
          <w:sz w:val="22"/>
        </w:rPr>
        <w:t>.</w:t>
      </w:r>
    </w:p>
    <w:p w14:paraId="77478DE5" w14:textId="77777777" w:rsidR="00860ECA" w:rsidRDefault="00860ECA" w:rsidP="000D6783">
      <w:pPr>
        <w:pStyle w:val="Heading2"/>
        <w:keepLines w:val="0"/>
        <w:numPr>
          <w:ilvl w:val="1"/>
          <w:numId w:val="131"/>
        </w:numPr>
        <w:tabs>
          <w:tab w:val="clear" w:pos="716"/>
          <w:tab w:val="num" w:pos="792"/>
        </w:tabs>
        <w:spacing w:before="240" w:after="60" w:line="240" w:lineRule="auto"/>
        <w:ind w:left="792"/>
      </w:pPr>
      <w:bookmarkStart w:id="39" w:name="_Toc127545811"/>
      <w:r>
        <w:t>EU thresholds for advertising in Official Journal of the EU</w:t>
      </w:r>
      <w:bookmarkEnd w:id="39"/>
    </w:p>
    <w:p w14:paraId="0F1B8FA4" w14:textId="77777777" w:rsidR="00860ECA" w:rsidRPr="00F6435E" w:rsidRDefault="00860ECA" w:rsidP="00860ECA">
      <w:pPr>
        <w:spacing w:line="360" w:lineRule="auto"/>
        <w:rPr>
          <w:sz w:val="22"/>
        </w:rPr>
      </w:pPr>
      <w:r>
        <w:rPr>
          <w:sz w:val="22"/>
        </w:rPr>
        <w:t xml:space="preserve">The EU and the OGP issues thresholds to which certain types of procurement processes are required.  These thresholds, and their requirements, are set out below.  Note these thresholds are exclusive of VAT. </w:t>
      </w:r>
    </w:p>
    <w:p w14:paraId="2F624D63" w14:textId="77777777" w:rsidR="00860ECA" w:rsidRPr="00F6435E" w:rsidRDefault="00860ECA" w:rsidP="00860ECA">
      <w:pPr>
        <w:spacing w:line="360" w:lineRule="auto"/>
        <w:ind w:firstLine="567"/>
        <w:rPr>
          <w:b/>
          <w:sz w:val="22"/>
        </w:rPr>
      </w:pPr>
      <w:r w:rsidRPr="00F6435E">
        <w:rPr>
          <w:b/>
          <w:sz w:val="22"/>
        </w:rPr>
        <w:t>Table 3.1 – Summary of Tendering Requirements</w:t>
      </w:r>
    </w:p>
    <w:tbl>
      <w:tblPr>
        <w:tblW w:w="8567" w:type="dxa"/>
        <w:tblInd w:w="675" w:type="dxa"/>
        <w:tblCellMar>
          <w:left w:w="10" w:type="dxa"/>
          <w:right w:w="10" w:type="dxa"/>
        </w:tblCellMar>
        <w:tblLook w:val="0000" w:firstRow="0" w:lastRow="0" w:firstColumn="0" w:lastColumn="0" w:noHBand="0" w:noVBand="0"/>
      </w:tblPr>
      <w:tblGrid>
        <w:gridCol w:w="2300"/>
        <w:gridCol w:w="6267"/>
      </w:tblGrid>
      <w:tr w:rsidR="00860ECA" w14:paraId="54E62230" w14:textId="77777777" w:rsidTr="00860ECA">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F9B64" w14:textId="77777777" w:rsidR="00860ECA" w:rsidRPr="00F6435E" w:rsidRDefault="00860ECA" w:rsidP="00860ECA">
            <w:pPr>
              <w:spacing w:line="360" w:lineRule="auto"/>
              <w:rPr>
                <w:b/>
                <w:sz w:val="22"/>
              </w:rPr>
            </w:pPr>
            <w:r w:rsidRPr="00F6435E">
              <w:rPr>
                <w:b/>
                <w:sz w:val="22"/>
              </w:rPr>
              <w:t>Amount (ex VAT)</w:t>
            </w:r>
          </w:p>
        </w:tc>
        <w:tc>
          <w:tcPr>
            <w:tcW w:w="6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92FA8" w14:textId="77777777" w:rsidR="00860ECA" w:rsidRPr="00F6435E" w:rsidRDefault="00860ECA" w:rsidP="00860ECA">
            <w:pPr>
              <w:spacing w:line="360" w:lineRule="auto"/>
              <w:rPr>
                <w:b/>
                <w:sz w:val="22"/>
              </w:rPr>
            </w:pPr>
            <w:r w:rsidRPr="00F6435E">
              <w:rPr>
                <w:b/>
                <w:sz w:val="22"/>
              </w:rPr>
              <w:t>Process</w:t>
            </w:r>
          </w:p>
        </w:tc>
      </w:tr>
      <w:tr w:rsidR="00860ECA" w14:paraId="77C5BB76" w14:textId="77777777" w:rsidTr="00860ECA">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A6355" w14:textId="77777777" w:rsidR="00860ECA" w:rsidRPr="00F6435E" w:rsidRDefault="00860ECA" w:rsidP="00860ECA">
            <w:pPr>
              <w:spacing w:line="360" w:lineRule="auto"/>
            </w:pPr>
            <w:r w:rsidRPr="00F6435E">
              <w:rPr>
                <w:b/>
                <w:sz w:val="22"/>
              </w:rPr>
              <w:t>&lt;</w:t>
            </w:r>
            <w:r w:rsidRPr="00F6435E">
              <w:rPr>
                <w:sz w:val="22"/>
              </w:rPr>
              <w:t>€4,999</w:t>
            </w:r>
          </w:p>
        </w:tc>
        <w:tc>
          <w:tcPr>
            <w:tcW w:w="6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169D3" w14:textId="77777777" w:rsidR="00860ECA" w:rsidRPr="00F6435E" w:rsidRDefault="00860ECA" w:rsidP="00860ECA">
            <w:pPr>
              <w:spacing w:line="360" w:lineRule="auto"/>
              <w:rPr>
                <w:b/>
                <w:sz w:val="22"/>
              </w:rPr>
            </w:pPr>
            <w:r>
              <w:rPr>
                <w:b/>
                <w:sz w:val="22"/>
              </w:rPr>
              <w:t>Obtain quotes from 3 competitive suppliers, ideally in written format.</w:t>
            </w:r>
          </w:p>
        </w:tc>
      </w:tr>
      <w:tr w:rsidR="00860ECA" w14:paraId="098BC605" w14:textId="77777777" w:rsidTr="00860ECA">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588B6" w14:textId="77777777" w:rsidR="00860ECA" w:rsidRPr="00F6435E" w:rsidRDefault="00860ECA" w:rsidP="00860ECA">
            <w:pPr>
              <w:spacing w:line="360" w:lineRule="auto"/>
            </w:pPr>
            <w:r w:rsidRPr="00F6435E">
              <w:rPr>
                <w:sz w:val="22"/>
              </w:rPr>
              <w:t>€5,000 - €</w:t>
            </w:r>
            <w:r>
              <w:rPr>
                <w:sz w:val="22"/>
              </w:rPr>
              <w:t>49</w:t>
            </w:r>
            <w:r w:rsidRPr="00F6435E">
              <w:rPr>
                <w:sz w:val="22"/>
              </w:rPr>
              <w:t>,999</w:t>
            </w:r>
          </w:p>
        </w:tc>
        <w:tc>
          <w:tcPr>
            <w:tcW w:w="6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AAF39" w14:textId="77777777" w:rsidR="00860ECA" w:rsidRDefault="00860ECA" w:rsidP="00860ECA">
            <w:pPr>
              <w:spacing w:line="360" w:lineRule="auto"/>
              <w:rPr>
                <w:b/>
                <w:sz w:val="22"/>
              </w:rPr>
            </w:pPr>
            <w:r>
              <w:rPr>
                <w:b/>
                <w:sz w:val="22"/>
              </w:rPr>
              <w:t>Check for OGP Framework.</w:t>
            </w:r>
          </w:p>
          <w:p w14:paraId="6E30CFFB" w14:textId="77777777" w:rsidR="00860ECA" w:rsidRDefault="00860ECA" w:rsidP="00860ECA">
            <w:pPr>
              <w:spacing w:line="360" w:lineRule="auto"/>
              <w:rPr>
                <w:b/>
                <w:sz w:val="22"/>
              </w:rPr>
            </w:pPr>
            <w:r w:rsidRPr="00661471">
              <w:rPr>
                <w:b/>
                <w:sz w:val="22"/>
              </w:rPr>
              <w:t>Send specification by e-mail to a number of suppliers (a</w:t>
            </w:r>
            <w:r>
              <w:rPr>
                <w:b/>
                <w:sz w:val="22"/>
              </w:rPr>
              <w:t xml:space="preserve">t least three) seeking e-mailed quotes.  </w:t>
            </w:r>
          </w:p>
          <w:p w14:paraId="61A7CBD0" w14:textId="77777777" w:rsidR="00860ECA" w:rsidRDefault="00860ECA" w:rsidP="00860ECA">
            <w:pPr>
              <w:spacing w:line="360" w:lineRule="auto"/>
              <w:rPr>
                <w:b/>
                <w:sz w:val="22"/>
              </w:rPr>
            </w:pPr>
            <w:r>
              <w:rPr>
                <w:b/>
                <w:sz w:val="22"/>
              </w:rPr>
              <w:t>Consider using eTenders.</w:t>
            </w:r>
          </w:p>
          <w:p w14:paraId="7D42DFAC" w14:textId="77777777" w:rsidR="00860ECA" w:rsidRPr="00F6435E" w:rsidRDefault="00860ECA" w:rsidP="00860ECA">
            <w:pPr>
              <w:spacing w:line="360" w:lineRule="auto"/>
              <w:rPr>
                <w:b/>
                <w:sz w:val="22"/>
              </w:rPr>
            </w:pPr>
            <w:r>
              <w:rPr>
                <w:b/>
                <w:sz w:val="22"/>
              </w:rPr>
              <w:t>Above 25,000, publish a contract notice on eTenders.</w:t>
            </w:r>
          </w:p>
        </w:tc>
      </w:tr>
      <w:tr w:rsidR="00860ECA" w14:paraId="727B25E1" w14:textId="77777777" w:rsidTr="00860ECA">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85D18" w14:textId="77777777" w:rsidR="00860ECA" w:rsidRPr="00F6435E" w:rsidRDefault="00860ECA" w:rsidP="00860ECA">
            <w:pPr>
              <w:spacing w:line="360" w:lineRule="auto"/>
            </w:pPr>
            <w:r w:rsidRPr="00F6435E">
              <w:rPr>
                <w:sz w:val="22"/>
              </w:rPr>
              <w:t>€</w:t>
            </w:r>
            <w:r>
              <w:rPr>
                <w:sz w:val="22"/>
              </w:rPr>
              <w:t>50</w:t>
            </w:r>
            <w:r w:rsidRPr="00F6435E">
              <w:rPr>
                <w:sz w:val="22"/>
              </w:rPr>
              <w:t>,000 - €</w:t>
            </w:r>
            <w:r>
              <w:rPr>
                <w:sz w:val="22"/>
              </w:rPr>
              <w:t>214</w:t>
            </w:r>
            <w:r w:rsidRPr="00F6435E">
              <w:rPr>
                <w:sz w:val="22"/>
              </w:rPr>
              <w:t>,999</w:t>
            </w:r>
            <w:r w:rsidRPr="00F6435E">
              <w:rPr>
                <w:rStyle w:val="FootnoteReference"/>
                <w:sz w:val="22"/>
              </w:rPr>
              <w:footnoteReference w:id="3"/>
            </w:r>
          </w:p>
        </w:tc>
        <w:tc>
          <w:tcPr>
            <w:tcW w:w="6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85329" w14:textId="77777777" w:rsidR="00860ECA" w:rsidRPr="00F6435E" w:rsidRDefault="00860ECA" w:rsidP="00860ECA">
            <w:pPr>
              <w:spacing w:line="360" w:lineRule="auto"/>
              <w:rPr>
                <w:b/>
                <w:sz w:val="22"/>
              </w:rPr>
            </w:pPr>
            <w:r w:rsidRPr="00F6435E">
              <w:rPr>
                <w:b/>
                <w:sz w:val="22"/>
              </w:rPr>
              <w:t>Advertise on e-</w:t>
            </w:r>
            <w:r>
              <w:rPr>
                <w:b/>
                <w:sz w:val="22"/>
              </w:rPr>
              <w:t>T</w:t>
            </w:r>
            <w:r w:rsidRPr="00F6435E">
              <w:rPr>
                <w:b/>
                <w:sz w:val="22"/>
              </w:rPr>
              <w:t>enders</w:t>
            </w:r>
          </w:p>
        </w:tc>
      </w:tr>
      <w:tr w:rsidR="00860ECA" w14:paraId="389C78C1" w14:textId="77777777" w:rsidTr="00860ECA">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92EB5" w14:textId="77777777" w:rsidR="00860ECA" w:rsidRPr="00F6435E" w:rsidRDefault="00860ECA" w:rsidP="00860ECA">
            <w:pPr>
              <w:spacing w:line="360" w:lineRule="auto"/>
            </w:pPr>
            <w:r w:rsidRPr="00F6435E">
              <w:rPr>
                <w:sz w:val="22"/>
              </w:rPr>
              <w:t>&gt; €</w:t>
            </w:r>
            <w:r>
              <w:rPr>
                <w:sz w:val="22"/>
              </w:rPr>
              <w:t>215</w:t>
            </w:r>
            <w:r w:rsidRPr="00F6435E">
              <w:rPr>
                <w:sz w:val="22"/>
              </w:rPr>
              <w:t>,000</w:t>
            </w:r>
          </w:p>
        </w:tc>
        <w:tc>
          <w:tcPr>
            <w:tcW w:w="6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1CD44" w14:textId="77777777" w:rsidR="00860ECA" w:rsidRPr="00F6435E" w:rsidRDefault="00860ECA" w:rsidP="00860ECA">
            <w:pPr>
              <w:spacing w:line="360" w:lineRule="auto"/>
              <w:rPr>
                <w:b/>
                <w:sz w:val="22"/>
              </w:rPr>
            </w:pPr>
            <w:r w:rsidRPr="00F6435E">
              <w:rPr>
                <w:b/>
                <w:sz w:val="22"/>
              </w:rPr>
              <w:t xml:space="preserve">Advertise in EU journal </w:t>
            </w:r>
          </w:p>
        </w:tc>
      </w:tr>
    </w:tbl>
    <w:p w14:paraId="65D14FCA" w14:textId="77777777" w:rsidR="00860ECA" w:rsidRDefault="00860ECA" w:rsidP="00860ECA">
      <w:pPr>
        <w:spacing w:line="360" w:lineRule="auto"/>
        <w:ind w:left="567"/>
        <w:rPr>
          <w:sz w:val="22"/>
          <w:lang w:val="en-US"/>
        </w:rPr>
      </w:pPr>
    </w:p>
    <w:p w14:paraId="29EEE3C2" w14:textId="77777777" w:rsidR="00860ECA" w:rsidRDefault="00860ECA" w:rsidP="000D6783">
      <w:pPr>
        <w:pStyle w:val="Heading2"/>
        <w:keepLines w:val="0"/>
        <w:numPr>
          <w:ilvl w:val="1"/>
          <w:numId w:val="131"/>
        </w:numPr>
        <w:tabs>
          <w:tab w:val="clear" w:pos="716"/>
          <w:tab w:val="num" w:pos="792"/>
        </w:tabs>
        <w:spacing w:before="240" w:after="60" w:line="240" w:lineRule="auto"/>
        <w:ind w:left="792"/>
      </w:pPr>
      <w:bookmarkStart w:id="40" w:name="_Toc127545812"/>
      <w:r>
        <w:t xml:space="preserve">NCSE </w:t>
      </w:r>
      <w:r w:rsidRPr="00FE2653">
        <w:t>Procurement Approval Levels</w:t>
      </w:r>
      <w:bookmarkEnd w:id="40"/>
    </w:p>
    <w:p w14:paraId="4CA4481E" w14:textId="77777777" w:rsidR="00860ECA" w:rsidRDefault="00860ECA" w:rsidP="00860ECA">
      <w:pPr>
        <w:spacing w:line="360" w:lineRule="auto"/>
        <w:ind w:left="360"/>
        <w:rPr>
          <w:sz w:val="22"/>
        </w:rPr>
      </w:pPr>
    </w:p>
    <w:p w14:paraId="556F7B0B" w14:textId="77777777" w:rsidR="00860ECA" w:rsidRPr="00F6435E" w:rsidRDefault="00860ECA" w:rsidP="00860ECA">
      <w:pPr>
        <w:spacing w:line="360" w:lineRule="auto"/>
        <w:rPr>
          <w:sz w:val="22"/>
        </w:rPr>
      </w:pPr>
      <w:r w:rsidRPr="00F6435E">
        <w:rPr>
          <w:sz w:val="22"/>
        </w:rPr>
        <w:t>It is the policy of the NCSE that decisions on major purchases and programmes of expenditure are made based on the strategic needs and priorities of the NCSE, within approved budget limits, procurement requirements,  and VFM considerations based on the submission of a clear specification of requirements and assessed business case with clear responsibility and accountability.  Ongoing expenditure programmes are required to be reviewed and approved regularly at the designated level within the NCSE. New programmes and major purchases are also approved in this way.</w:t>
      </w:r>
    </w:p>
    <w:p w14:paraId="30D02E29" w14:textId="77777777" w:rsidR="00860ECA" w:rsidRPr="00902B5A" w:rsidRDefault="00860ECA" w:rsidP="000D6783">
      <w:pPr>
        <w:numPr>
          <w:ilvl w:val="0"/>
          <w:numId w:val="140"/>
        </w:numPr>
        <w:suppressAutoHyphens/>
        <w:autoSpaceDN w:val="0"/>
        <w:spacing w:after="0" w:line="360" w:lineRule="auto"/>
        <w:textAlignment w:val="baseline"/>
      </w:pPr>
      <w:r w:rsidRPr="00F6435E">
        <w:rPr>
          <w:sz w:val="22"/>
        </w:rPr>
        <w:t>The Council has agreed a schedule of reserved functions and delegations to the CEO</w:t>
      </w:r>
      <w:r w:rsidRPr="008B375C">
        <w:footnoteReference w:id="4"/>
      </w:r>
      <w:r w:rsidRPr="00F6435E">
        <w:rPr>
          <w:sz w:val="22"/>
        </w:rPr>
        <w:t xml:space="preserve">. </w:t>
      </w:r>
    </w:p>
    <w:p w14:paraId="3D87BA94" w14:textId="77777777" w:rsidR="00860ECA" w:rsidRPr="00F6435E" w:rsidRDefault="00860ECA" w:rsidP="000D6783">
      <w:pPr>
        <w:numPr>
          <w:ilvl w:val="0"/>
          <w:numId w:val="140"/>
        </w:numPr>
        <w:suppressAutoHyphens/>
        <w:autoSpaceDN w:val="0"/>
        <w:spacing w:after="0" w:line="360" w:lineRule="auto"/>
        <w:textAlignment w:val="baseline"/>
        <w:rPr>
          <w:sz w:val="22"/>
        </w:rPr>
      </w:pPr>
      <w:r w:rsidRPr="00F6435E">
        <w:rPr>
          <w:sz w:val="22"/>
        </w:rPr>
        <w:t>Council approval is required for proposals and contract terms for all major investments and capital projects including purchases of services, equipment and materials over €</w:t>
      </w:r>
      <w:r>
        <w:rPr>
          <w:sz w:val="22"/>
        </w:rPr>
        <w:t>2</w:t>
      </w:r>
      <w:r w:rsidRPr="00F6435E">
        <w:rPr>
          <w:sz w:val="22"/>
        </w:rPr>
        <w:t xml:space="preserve">50,000 in value exclusive of VAT, ensuring alignment with medium to long term goals. </w:t>
      </w:r>
    </w:p>
    <w:p w14:paraId="1B0D97E2" w14:textId="77777777" w:rsidR="00860ECA" w:rsidRPr="00F6435E" w:rsidRDefault="00860ECA" w:rsidP="000D6783">
      <w:pPr>
        <w:numPr>
          <w:ilvl w:val="0"/>
          <w:numId w:val="140"/>
        </w:numPr>
        <w:suppressAutoHyphens/>
        <w:autoSpaceDN w:val="0"/>
        <w:spacing w:after="0" w:line="360" w:lineRule="auto"/>
        <w:textAlignment w:val="baseline"/>
        <w:rPr>
          <w:sz w:val="22"/>
        </w:rPr>
      </w:pPr>
      <w:r w:rsidRPr="00F6435E">
        <w:rPr>
          <w:sz w:val="22"/>
        </w:rPr>
        <w:t>Council has agreed delegations to the CEO to sanction proposals for purchases up to €</w:t>
      </w:r>
      <w:r>
        <w:rPr>
          <w:sz w:val="22"/>
        </w:rPr>
        <w:t>2</w:t>
      </w:r>
      <w:r w:rsidRPr="00F6435E">
        <w:rPr>
          <w:sz w:val="22"/>
        </w:rPr>
        <w:t xml:space="preserve">50,000 exclusive of VAT (see Appendix A). </w:t>
      </w:r>
      <w:r>
        <w:rPr>
          <w:sz w:val="22"/>
        </w:rPr>
        <w:t>Authority can be further delegated to</w:t>
      </w:r>
      <w:r w:rsidRPr="00F6435E">
        <w:rPr>
          <w:sz w:val="22"/>
        </w:rPr>
        <w:t xml:space="preserve"> sanction purchases </w:t>
      </w:r>
      <w:r>
        <w:rPr>
          <w:sz w:val="22"/>
        </w:rPr>
        <w:t>as per the limits set out below.</w:t>
      </w:r>
    </w:p>
    <w:p w14:paraId="738883F4" w14:textId="77777777" w:rsidR="00860ECA" w:rsidRDefault="00860ECA" w:rsidP="00860ECA">
      <w:pPr>
        <w:spacing w:line="360" w:lineRule="auto"/>
        <w:ind w:left="567"/>
        <w:rPr>
          <w:b/>
          <w:sz w:val="22"/>
        </w:rPr>
      </w:pPr>
      <w:r>
        <w:rPr>
          <w:b/>
          <w:sz w:val="22"/>
        </w:rPr>
        <w:t>Table 3.2: Summary of NCSE Procurement Approval Levels</w:t>
      </w:r>
    </w:p>
    <w:tbl>
      <w:tblPr>
        <w:tblW w:w="909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8"/>
        <w:gridCol w:w="5943"/>
      </w:tblGrid>
      <w:tr w:rsidR="00860ECA" w14:paraId="1FAE797F" w14:textId="77777777" w:rsidTr="00860ECA">
        <w:tc>
          <w:tcPr>
            <w:tcW w:w="3148" w:type="dxa"/>
          </w:tcPr>
          <w:p w14:paraId="573B1316" w14:textId="77777777" w:rsidR="00860ECA" w:rsidRDefault="00860ECA" w:rsidP="00860ECA">
            <w:pPr>
              <w:spacing w:line="360" w:lineRule="auto"/>
              <w:rPr>
                <w:b/>
                <w:sz w:val="22"/>
              </w:rPr>
            </w:pPr>
            <w:r>
              <w:rPr>
                <w:b/>
                <w:sz w:val="22"/>
              </w:rPr>
              <w:t>Amount (ex VAT)</w:t>
            </w:r>
          </w:p>
        </w:tc>
        <w:tc>
          <w:tcPr>
            <w:tcW w:w="5943" w:type="dxa"/>
          </w:tcPr>
          <w:p w14:paraId="10581F1E" w14:textId="77777777" w:rsidR="00860ECA" w:rsidRDefault="00860ECA" w:rsidP="00860ECA">
            <w:pPr>
              <w:spacing w:line="360" w:lineRule="auto"/>
              <w:rPr>
                <w:b/>
                <w:sz w:val="22"/>
              </w:rPr>
            </w:pPr>
            <w:r>
              <w:rPr>
                <w:b/>
                <w:sz w:val="22"/>
              </w:rPr>
              <w:t>NCSE Delegated &amp; Reserved Approval levels</w:t>
            </w:r>
          </w:p>
        </w:tc>
      </w:tr>
      <w:tr w:rsidR="00860ECA" w14:paraId="33CDC1A1" w14:textId="77777777" w:rsidTr="00860ECA">
        <w:tc>
          <w:tcPr>
            <w:tcW w:w="3148" w:type="dxa"/>
          </w:tcPr>
          <w:p w14:paraId="0377CE70" w14:textId="77777777" w:rsidR="00860ECA" w:rsidRDefault="00860ECA" w:rsidP="00860ECA">
            <w:pPr>
              <w:spacing w:line="360" w:lineRule="auto"/>
              <w:rPr>
                <w:sz w:val="22"/>
              </w:rPr>
            </w:pPr>
            <w:r>
              <w:rPr>
                <w:sz w:val="22"/>
              </w:rPr>
              <w:t>Greater than €250,000</w:t>
            </w:r>
          </w:p>
        </w:tc>
        <w:tc>
          <w:tcPr>
            <w:tcW w:w="5943" w:type="dxa"/>
          </w:tcPr>
          <w:p w14:paraId="2637553D" w14:textId="77777777" w:rsidR="00860ECA" w:rsidRDefault="00860ECA" w:rsidP="00860ECA">
            <w:pPr>
              <w:spacing w:line="360" w:lineRule="auto"/>
              <w:rPr>
                <w:sz w:val="22"/>
              </w:rPr>
            </w:pPr>
            <w:r>
              <w:rPr>
                <w:sz w:val="22"/>
              </w:rPr>
              <w:t>Council on recommendation from CEO</w:t>
            </w:r>
          </w:p>
        </w:tc>
      </w:tr>
      <w:tr w:rsidR="00860ECA" w14:paraId="6F8FC730" w14:textId="77777777" w:rsidTr="00860ECA">
        <w:tc>
          <w:tcPr>
            <w:tcW w:w="3148" w:type="dxa"/>
          </w:tcPr>
          <w:p w14:paraId="778A075D" w14:textId="77777777" w:rsidR="00860ECA" w:rsidRDefault="00860ECA" w:rsidP="00860ECA">
            <w:pPr>
              <w:spacing w:line="360" w:lineRule="auto"/>
              <w:rPr>
                <w:sz w:val="22"/>
              </w:rPr>
            </w:pPr>
            <w:r>
              <w:rPr>
                <w:sz w:val="22"/>
              </w:rPr>
              <w:t>Not exceeding €250,000</w:t>
            </w:r>
          </w:p>
        </w:tc>
        <w:tc>
          <w:tcPr>
            <w:tcW w:w="5943" w:type="dxa"/>
          </w:tcPr>
          <w:p w14:paraId="05497EBD" w14:textId="77777777" w:rsidR="00860ECA" w:rsidRDefault="00860ECA" w:rsidP="00860ECA">
            <w:pPr>
              <w:spacing w:line="360" w:lineRule="auto"/>
              <w:rPr>
                <w:sz w:val="22"/>
              </w:rPr>
            </w:pPr>
            <w:r>
              <w:rPr>
                <w:sz w:val="22"/>
              </w:rPr>
              <w:t>CEO</w:t>
            </w:r>
          </w:p>
        </w:tc>
      </w:tr>
      <w:tr w:rsidR="00860ECA" w14:paraId="66A3E2F9" w14:textId="77777777" w:rsidTr="00860ECA">
        <w:tc>
          <w:tcPr>
            <w:tcW w:w="3148" w:type="dxa"/>
            <w:tcBorders>
              <w:bottom w:val="single" w:sz="4" w:space="0" w:color="auto"/>
            </w:tcBorders>
          </w:tcPr>
          <w:p w14:paraId="79D974EB" w14:textId="77777777" w:rsidR="00860ECA" w:rsidRDefault="00860ECA" w:rsidP="00860ECA">
            <w:pPr>
              <w:spacing w:line="360" w:lineRule="auto"/>
              <w:rPr>
                <w:sz w:val="22"/>
              </w:rPr>
            </w:pPr>
            <w:r>
              <w:rPr>
                <w:sz w:val="22"/>
              </w:rPr>
              <w:t>Not exceeding €150,000</w:t>
            </w:r>
          </w:p>
        </w:tc>
        <w:tc>
          <w:tcPr>
            <w:tcW w:w="5943" w:type="dxa"/>
            <w:tcBorders>
              <w:bottom w:val="single" w:sz="4" w:space="0" w:color="auto"/>
            </w:tcBorders>
          </w:tcPr>
          <w:p w14:paraId="26675E93" w14:textId="77777777" w:rsidR="00860ECA" w:rsidRDefault="00860ECA" w:rsidP="00860ECA">
            <w:pPr>
              <w:spacing w:line="360" w:lineRule="auto"/>
              <w:rPr>
                <w:sz w:val="22"/>
              </w:rPr>
            </w:pPr>
            <w:r>
              <w:rPr>
                <w:sz w:val="22"/>
              </w:rPr>
              <w:t>Principal Officer</w:t>
            </w:r>
          </w:p>
        </w:tc>
      </w:tr>
      <w:tr w:rsidR="00860ECA" w14:paraId="20DC2DAD" w14:textId="77777777" w:rsidTr="00860ECA">
        <w:tc>
          <w:tcPr>
            <w:tcW w:w="3148" w:type="dxa"/>
          </w:tcPr>
          <w:p w14:paraId="384765CA" w14:textId="77777777" w:rsidR="00860ECA" w:rsidDel="00D611F0" w:rsidRDefault="00860ECA" w:rsidP="00860ECA">
            <w:pPr>
              <w:spacing w:line="360" w:lineRule="auto"/>
              <w:rPr>
                <w:sz w:val="22"/>
              </w:rPr>
            </w:pPr>
            <w:r>
              <w:rPr>
                <w:sz w:val="22"/>
              </w:rPr>
              <w:t>Not exceeding €75,000</w:t>
            </w:r>
          </w:p>
        </w:tc>
        <w:tc>
          <w:tcPr>
            <w:tcW w:w="5943" w:type="dxa"/>
          </w:tcPr>
          <w:p w14:paraId="2618CF79" w14:textId="77777777" w:rsidR="00860ECA" w:rsidDel="00D611F0" w:rsidRDefault="00860ECA" w:rsidP="00860ECA">
            <w:pPr>
              <w:spacing w:line="360" w:lineRule="auto"/>
              <w:rPr>
                <w:sz w:val="22"/>
              </w:rPr>
            </w:pPr>
            <w:r w:rsidRPr="008B375C">
              <w:rPr>
                <w:sz w:val="22"/>
              </w:rPr>
              <w:t>Assistant Principal Officer</w:t>
            </w:r>
            <w:r w:rsidRPr="008B375C">
              <w:rPr>
                <w:rStyle w:val="FootnoteReference"/>
                <w:sz w:val="22"/>
              </w:rPr>
              <w:footnoteReference w:id="5"/>
            </w:r>
          </w:p>
        </w:tc>
      </w:tr>
      <w:tr w:rsidR="00860ECA" w14:paraId="6FB4D28A" w14:textId="77777777" w:rsidTr="00860ECA">
        <w:tc>
          <w:tcPr>
            <w:tcW w:w="3148" w:type="dxa"/>
          </w:tcPr>
          <w:p w14:paraId="39D0FBB9" w14:textId="77777777" w:rsidR="00860ECA" w:rsidDel="00D611F0" w:rsidRDefault="00860ECA" w:rsidP="00860ECA">
            <w:pPr>
              <w:spacing w:line="360" w:lineRule="auto"/>
              <w:rPr>
                <w:sz w:val="22"/>
              </w:rPr>
            </w:pPr>
            <w:r>
              <w:rPr>
                <w:sz w:val="22"/>
              </w:rPr>
              <w:t>Not exceeding €25,000</w:t>
            </w:r>
          </w:p>
        </w:tc>
        <w:tc>
          <w:tcPr>
            <w:tcW w:w="5943" w:type="dxa"/>
          </w:tcPr>
          <w:p w14:paraId="2155B2B0" w14:textId="77777777" w:rsidR="00860ECA" w:rsidDel="00D611F0" w:rsidRDefault="00860ECA" w:rsidP="00860ECA">
            <w:pPr>
              <w:tabs>
                <w:tab w:val="left" w:pos="3640"/>
              </w:tabs>
              <w:spacing w:line="360" w:lineRule="auto"/>
              <w:rPr>
                <w:sz w:val="22"/>
              </w:rPr>
            </w:pPr>
            <w:r>
              <w:rPr>
                <w:sz w:val="22"/>
              </w:rPr>
              <w:t>Higher Executive Officer / Administrative Officer</w:t>
            </w:r>
          </w:p>
        </w:tc>
      </w:tr>
    </w:tbl>
    <w:p w14:paraId="06FDF8B7" w14:textId="77777777" w:rsidR="00860ECA" w:rsidRDefault="00860ECA" w:rsidP="00860ECA">
      <w:pPr>
        <w:spacing w:line="360" w:lineRule="auto"/>
        <w:ind w:left="567"/>
        <w:rPr>
          <w:sz w:val="22"/>
        </w:rPr>
      </w:pPr>
    </w:p>
    <w:p w14:paraId="583B2C44" w14:textId="77777777" w:rsidR="00860ECA" w:rsidRPr="003322B6" w:rsidRDefault="00860ECA" w:rsidP="000D6783">
      <w:pPr>
        <w:numPr>
          <w:ilvl w:val="0"/>
          <w:numId w:val="119"/>
        </w:numPr>
        <w:spacing w:after="0" w:line="360" w:lineRule="auto"/>
        <w:rPr>
          <w:sz w:val="22"/>
        </w:rPr>
      </w:pPr>
      <w:r>
        <w:rPr>
          <w:sz w:val="22"/>
        </w:rPr>
        <w:t>In exceptional and very limited circumstances, procurement of a time sensitive may be required. It may not be possible to proceed with a competitive process. In these limited cases, approval up to €500 will need to be approved by the PO following a submission from the HEO/AO/AP. A memo should be prepared outlining the business case and rationale for not undertaking a competitive procurement process. This should be included in PAM.</w:t>
      </w:r>
    </w:p>
    <w:p w14:paraId="711E17D9" w14:textId="77777777" w:rsidR="00860ECA" w:rsidRDefault="00860ECA" w:rsidP="00860ECA">
      <w:pPr>
        <w:spacing w:line="360" w:lineRule="auto"/>
        <w:ind w:left="567"/>
        <w:rPr>
          <w:sz w:val="22"/>
        </w:rPr>
      </w:pPr>
    </w:p>
    <w:p w14:paraId="2A85D64C" w14:textId="77777777" w:rsidR="00860ECA" w:rsidRDefault="00860ECA" w:rsidP="000D6783">
      <w:pPr>
        <w:pStyle w:val="Heading2"/>
        <w:keepLines w:val="0"/>
        <w:numPr>
          <w:ilvl w:val="1"/>
          <w:numId w:val="131"/>
        </w:numPr>
        <w:tabs>
          <w:tab w:val="clear" w:pos="716"/>
          <w:tab w:val="num" w:pos="792"/>
        </w:tabs>
        <w:spacing w:before="240" w:after="60" w:line="240" w:lineRule="auto"/>
        <w:ind w:left="792"/>
      </w:pPr>
      <w:bookmarkStart w:id="41" w:name="_Toc127545813"/>
      <w:r>
        <w:t>Purchase ordering</w:t>
      </w:r>
      <w:bookmarkEnd w:id="41"/>
    </w:p>
    <w:p w14:paraId="6B7ADBD4" w14:textId="77777777" w:rsidR="00860ECA" w:rsidRDefault="00860ECA" w:rsidP="000D6783">
      <w:pPr>
        <w:numPr>
          <w:ilvl w:val="0"/>
          <w:numId w:val="92"/>
        </w:numPr>
        <w:tabs>
          <w:tab w:val="clear" w:pos="927"/>
          <w:tab w:val="num" w:pos="851"/>
        </w:tabs>
        <w:spacing w:after="0" w:line="360" w:lineRule="auto"/>
        <w:ind w:left="851" w:hanging="294"/>
        <w:rPr>
          <w:sz w:val="22"/>
        </w:rPr>
      </w:pPr>
      <w:r>
        <w:rPr>
          <w:sz w:val="22"/>
        </w:rPr>
        <w:t xml:space="preserve">Prior to placing an order with a supplier the purchasing section shall request a Purchase Order from the Finance Unit raised on the FMS. Purchase order for contractual and utility payments made monthly or quarterly can be raised at year beginning.  </w:t>
      </w:r>
    </w:p>
    <w:p w14:paraId="63503306" w14:textId="77777777" w:rsidR="00860ECA" w:rsidRDefault="00860ECA" w:rsidP="000D6783">
      <w:pPr>
        <w:numPr>
          <w:ilvl w:val="0"/>
          <w:numId w:val="92"/>
        </w:numPr>
        <w:tabs>
          <w:tab w:val="clear" w:pos="927"/>
          <w:tab w:val="num" w:pos="851"/>
        </w:tabs>
        <w:spacing w:after="0" w:line="360" w:lineRule="auto"/>
        <w:ind w:left="851" w:hanging="294"/>
        <w:rPr>
          <w:sz w:val="22"/>
        </w:rPr>
      </w:pPr>
      <w:r>
        <w:rPr>
          <w:sz w:val="22"/>
        </w:rPr>
        <w:t>The following information should be emailed to the Finance Unit with the HEO/AO being copied on the email.</w:t>
      </w:r>
    </w:p>
    <w:p w14:paraId="16C2534F" w14:textId="77777777" w:rsidR="00860ECA" w:rsidRDefault="00860ECA" w:rsidP="000D6783">
      <w:pPr>
        <w:numPr>
          <w:ilvl w:val="0"/>
          <w:numId w:val="113"/>
        </w:numPr>
        <w:spacing w:after="0" w:line="360" w:lineRule="auto"/>
        <w:ind w:hanging="294"/>
        <w:rPr>
          <w:sz w:val="22"/>
        </w:rPr>
      </w:pPr>
      <w:r>
        <w:rPr>
          <w:sz w:val="22"/>
        </w:rPr>
        <w:t>Name of the supplier</w:t>
      </w:r>
    </w:p>
    <w:p w14:paraId="3802C748" w14:textId="77777777" w:rsidR="00860ECA" w:rsidRDefault="00860ECA" w:rsidP="000D6783">
      <w:pPr>
        <w:numPr>
          <w:ilvl w:val="0"/>
          <w:numId w:val="113"/>
        </w:numPr>
        <w:spacing w:after="0" w:line="360" w:lineRule="auto"/>
        <w:ind w:hanging="294"/>
        <w:rPr>
          <w:sz w:val="22"/>
        </w:rPr>
      </w:pPr>
      <w:r>
        <w:rPr>
          <w:sz w:val="22"/>
        </w:rPr>
        <w:t>Address of the supplier</w:t>
      </w:r>
    </w:p>
    <w:p w14:paraId="5DA3D6DE" w14:textId="77777777" w:rsidR="00860ECA" w:rsidRDefault="00860ECA" w:rsidP="000D6783">
      <w:pPr>
        <w:numPr>
          <w:ilvl w:val="0"/>
          <w:numId w:val="113"/>
        </w:numPr>
        <w:spacing w:after="0" w:line="360" w:lineRule="auto"/>
        <w:ind w:hanging="294"/>
        <w:rPr>
          <w:sz w:val="22"/>
        </w:rPr>
      </w:pPr>
      <w:r>
        <w:rPr>
          <w:sz w:val="22"/>
        </w:rPr>
        <w:t>Specification of Item(s)</w:t>
      </w:r>
    </w:p>
    <w:p w14:paraId="7176E7F3" w14:textId="77777777" w:rsidR="00860ECA" w:rsidRDefault="00860ECA" w:rsidP="000D6783">
      <w:pPr>
        <w:numPr>
          <w:ilvl w:val="0"/>
          <w:numId w:val="113"/>
        </w:numPr>
        <w:spacing w:after="0" w:line="360" w:lineRule="auto"/>
        <w:ind w:hanging="294"/>
        <w:rPr>
          <w:sz w:val="22"/>
        </w:rPr>
      </w:pPr>
      <w:r>
        <w:rPr>
          <w:sz w:val="22"/>
        </w:rPr>
        <w:t>Quantity ordered and agreed price if applicable</w:t>
      </w:r>
    </w:p>
    <w:p w14:paraId="79AD454B" w14:textId="77777777" w:rsidR="00860ECA" w:rsidRDefault="00860ECA" w:rsidP="000D6783">
      <w:pPr>
        <w:numPr>
          <w:ilvl w:val="0"/>
          <w:numId w:val="113"/>
        </w:numPr>
        <w:spacing w:after="0" w:line="360" w:lineRule="auto"/>
        <w:ind w:hanging="294"/>
        <w:rPr>
          <w:sz w:val="22"/>
        </w:rPr>
      </w:pPr>
      <w:r>
        <w:rPr>
          <w:sz w:val="22"/>
        </w:rPr>
        <w:t>Budget Code, Cost Centre Code and Job Code for all items on the order.</w:t>
      </w:r>
    </w:p>
    <w:p w14:paraId="07483D5E" w14:textId="77777777" w:rsidR="00860ECA" w:rsidRDefault="00860ECA" w:rsidP="000D6783">
      <w:pPr>
        <w:numPr>
          <w:ilvl w:val="0"/>
          <w:numId w:val="113"/>
        </w:numPr>
        <w:suppressAutoHyphens/>
        <w:autoSpaceDN w:val="0"/>
        <w:spacing w:after="0" w:line="360" w:lineRule="auto"/>
        <w:textAlignment w:val="baseline"/>
        <w:rPr>
          <w:sz w:val="22"/>
        </w:rPr>
      </w:pPr>
      <w:r>
        <w:rPr>
          <w:sz w:val="22"/>
        </w:rPr>
        <w:t>Backing papers</w:t>
      </w:r>
    </w:p>
    <w:p w14:paraId="79670102" w14:textId="77777777" w:rsidR="00860ECA" w:rsidRPr="00F6435E" w:rsidRDefault="00860ECA" w:rsidP="000D6783">
      <w:pPr>
        <w:numPr>
          <w:ilvl w:val="0"/>
          <w:numId w:val="113"/>
        </w:numPr>
        <w:suppressAutoHyphens/>
        <w:autoSpaceDN w:val="0"/>
        <w:spacing w:after="0" w:line="360" w:lineRule="auto"/>
        <w:textAlignment w:val="baseline"/>
        <w:rPr>
          <w:sz w:val="22"/>
        </w:rPr>
      </w:pPr>
      <w:r>
        <w:rPr>
          <w:sz w:val="22"/>
        </w:rPr>
        <w:t>Signed copy of the contract in the procurement file in the finance section.</w:t>
      </w:r>
    </w:p>
    <w:p w14:paraId="7F9E9CF6" w14:textId="77777777" w:rsidR="00860ECA" w:rsidRDefault="00860ECA" w:rsidP="00860ECA">
      <w:pPr>
        <w:spacing w:line="360" w:lineRule="auto"/>
        <w:rPr>
          <w:sz w:val="22"/>
        </w:rPr>
      </w:pPr>
    </w:p>
    <w:p w14:paraId="02F897A9" w14:textId="77777777" w:rsidR="00860ECA" w:rsidRDefault="00860ECA" w:rsidP="000D6783">
      <w:pPr>
        <w:numPr>
          <w:ilvl w:val="0"/>
          <w:numId w:val="92"/>
        </w:numPr>
        <w:tabs>
          <w:tab w:val="num" w:pos="900"/>
        </w:tabs>
        <w:spacing w:after="0" w:line="360" w:lineRule="auto"/>
        <w:ind w:left="851" w:hanging="294"/>
        <w:rPr>
          <w:sz w:val="22"/>
        </w:rPr>
      </w:pPr>
      <w:r>
        <w:rPr>
          <w:sz w:val="22"/>
        </w:rPr>
        <w:t>The CO/EO in Finance Section raises a standard Purchase Order on the FMS.</w:t>
      </w:r>
    </w:p>
    <w:p w14:paraId="15DEDF7A" w14:textId="77777777" w:rsidR="00860ECA" w:rsidRDefault="00860ECA" w:rsidP="000D6783">
      <w:pPr>
        <w:numPr>
          <w:ilvl w:val="0"/>
          <w:numId w:val="92"/>
        </w:numPr>
        <w:tabs>
          <w:tab w:val="num" w:pos="900"/>
        </w:tabs>
        <w:spacing w:after="0" w:line="360" w:lineRule="auto"/>
        <w:ind w:left="851" w:hanging="294"/>
        <w:rPr>
          <w:sz w:val="22"/>
        </w:rPr>
      </w:pPr>
      <w:r>
        <w:rPr>
          <w:sz w:val="22"/>
        </w:rPr>
        <w:t>The Purchase Order is emailed to the Line Section.</w:t>
      </w:r>
    </w:p>
    <w:p w14:paraId="222FFDD4" w14:textId="77777777" w:rsidR="00860ECA" w:rsidRDefault="00860ECA" w:rsidP="000D6783">
      <w:pPr>
        <w:numPr>
          <w:ilvl w:val="0"/>
          <w:numId w:val="92"/>
        </w:numPr>
        <w:tabs>
          <w:tab w:val="num" w:pos="900"/>
        </w:tabs>
        <w:spacing w:after="0" w:line="360" w:lineRule="auto"/>
        <w:ind w:left="851" w:hanging="294"/>
        <w:rPr>
          <w:sz w:val="22"/>
        </w:rPr>
      </w:pPr>
      <w:r>
        <w:rPr>
          <w:sz w:val="22"/>
        </w:rPr>
        <w:t>The Line Section can forward to supplier.</w:t>
      </w:r>
    </w:p>
    <w:p w14:paraId="26296278" w14:textId="77777777" w:rsidR="00860ECA" w:rsidRPr="00851CE8" w:rsidRDefault="00860ECA" w:rsidP="000D6783">
      <w:pPr>
        <w:numPr>
          <w:ilvl w:val="0"/>
          <w:numId w:val="92"/>
        </w:numPr>
        <w:tabs>
          <w:tab w:val="num" w:pos="900"/>
        </w:tabs>
        <w:spacing w:after="0" w:line="360" w:lineRule="auto"/>
        <w:ind w:left="851" w:hanging="295"/>
        <w:rPr>
          <w:b/>
          <w:sz w:val="22"/>
        </w:rPr>
      </w:pPr>
      <w:r>
        <w:rPr>
          <w:sz w:val="22"/>
        </w:rPr>
        <w:t>The Purchase Order should be signed by the approving officer in the purchasing section if approval in writing/ email</w:t>
      </w:r>
      <w:r>
        <w:rPr>
          <w:lang w:val="it-IT"/>
        </w:rPr>
        <w:t xml:space="preserve"> </w:t>
      </w:r>
      <w:r>
        <w:rPr>
          <w:sz w:val="22"/>
        </w:rPr>
        <w:t xml:space="preserve">has not already been received and a copy retained on file in the purchasing section. </w:t>
      </w:r>
    </w:p>
    <w:p w14:paraId="1CB34EC4" w14:textId="77777777" w:rsidR="00860ECA" w:rsidRPr="009F1999" w:rsidRDefault="00860ECA" w:rsidP="00860ECA">
      <w:pPr>
        <w:spacing w:line="360" w:lineRule="auto"/>
        <w:ind w:left="851"/>
        <w:rPr>
          <w:b/>
          <w:sz w:val="22"/>
        </w:rPr>
      </w:pPr>
    </w:p>
    <w:p w14:paraId="25E17F62" w14:textId="77777777" w:rsidR="00860ECA" w:rsidRDefault="00860ECA" w:rsidP="00860ECA">
      <w:pPr>
        <w:rPr>
          <w:b/>
          <w:sz w:val="22"/>
        </w:rPr>
      </w:pPr>
      <w:r>
        <w:rPr>
          <w:b/>
          <w:sz w:val="22"/>
        </w:rPr>
        <w:br w:type="page"/>
      </w:r>
    </w:p>
    <w:p w14:paraId="56E0A5B2" w14:textId="77777777" w:rsidR="00860ECA" w:rsidRDefault="00860ECA" w:rsidP="000D6783">
      <w:pPr>
        <w:pStyle w:val="Heading2"/>
        <w:keepLines w:val="0"/>
        <w:numPr>
          <w:ilvl w:val="1"/>
          <w:numId w:val="131"/>
        </w:numPr>
        <w:tabs>
          <w:tab w:val="clear" w:pos="716"/>
          <w:tab w:val="num" w:pos="792"/>
        </w:tabs>
        <w:spacing w:before="240" w:after="60" w:line="240" w:lineRule="auto"/>
        <w:ind w:left="792"/>
      </w:pPr>
      <w:bookmarkStart w:id="42" w:name="_Toc127545814"/>
      <w:r>
        <w:t>Receipts of supplies and services</w:t>
      </w:r>
      <w:bookmarkEnd w:id="42"/>
    </w:p>
    <w:p w14:paraId="0341885E" w14:textId="77777777" w:rsidR="00860ECA" w:rsidRDefault="00860ECA" w:rsidP="00860ECA">
      <w:pPr>
        <w:spacing w:line="360" w:lineRule="auto"/>
        <w:rPr>
          <w:sz w:val="16"/>
        </w:rPr>
      </w:pPr>
    </w:p>
    <w:p w14:paraId="04192471" w14:textId="77777777" w:rsidR="00860ECA" w:rsidRDefault="00860ECA" w:rsidP="000D6783">
      <w:pPr>
        <w:numPr>
          <w:ilvl w:val="0"/>
          <w:numId w:val="96"/>
        </w:numPr>
        <w:tabs>
          <w:tab w:val="clear" w:pos="360"/>
          <w:tab w:val="num" w:pos="851"/>
        </w:tabs>
        <w:spacing w:after="0" w:line="360" w:lineRule="auto"/>
        <w:ind w:left="851" w:hanging="284"/>
        <w:rPr>
          <w:b/>
          <w:sz w:val="22"/>
        </w:rPr>
      </w:pPr>
      <w:r>
        <w:rPr>
          <w:sz w:val="22"/>
        </w:rPr>
        <w:t>When ordered supplies are received the delivery docket should be checked and signed certification should be retained on file.</w:t>
      </w:r>
    </w:p>
    <w:p w14:paraId="5397AF8F" w14:textId="77777777" w:rsidR="00860ECA" w:rsidRDefault="00860ECA" w:rsidP="00860ECA">
      <w:pPr>
        <w:spacing w:line="360" w:lineRule="auto"/>
        <w:rPr>
          <w:b/>
          <w:sz w:val="16"/>
        </w:rPr>
      </w:pPr>
    </w:p>
    <w:p w14:paraId="7D36EDBB" w14:textId="77777777" w:rsidR="00860ECA" w:rsidRDefault="00860ECA" w:rsidP="000D6783">
      <w:pPr>
        <w:numPr>
          <w:ilvl w:val="0"/>
          <w:numId w:val="96"/>
        </w:numPr>
        <w:tabs>
          <w:tab w:val="clear" w:pos="360"/>
          <w:tab w:val="num" w:pos="851"/>
        </w:tabs>
        <w:spacing w:after="0" w:line="360" w:lineRule="auto"/>
        <w:ind w:left="851" w:hanging="284"/>
        <w:rPr>
          <w:b/>
          <w:sz w:val="22"/>
        </w:rPr>
      </w:pPr>
      <w:r>
        <w:rPr>
          <w:sz w:val="22"/>
        </w:rPr>
        <w:t xml:space="preserve"> The delivery docket should be reviewed with the Purchase Order to ensure all goods ordered were actually received. If some goods ordered were not received a record should be made of this to ensure that the invoice excludes the goods not received. If the delivery is disputed the delivery docket and Purchase Order should be retained on file. The invoice should be matched to the delivery docket. The following are the actions to be taken if deliveries are disputed:</w:t>
      </w:r>
    </w:p>
    <w:p w14:paraId="3F4B2C53" w14:textId="77777777" w:rsidR="00860ECA" w:rsidRDefault="00860ECA" w:rsidP="00860ECA">
      <w:pPr>
        <w:spacing w:line="360" w:lineRule="auto"/>
        <w:ind w:left="567"/>
        <w:rPr>
          <w:b/>
          <w:sz w:val="16"/>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083"/>
        <w:gridCol w:w="4687"/>
      </w:tblGrid>
      <w:tr w:rsidR="00860ECA" w14:paraId="55F0306B" w14:textId="77777777" w:rsidTr="00860ECA">
        <w:tc>
          <w:tcPr>
            <w:tcW w:w="2410" w:type="dxa"/>
            <w:shd w:val="clear" w:color="auto" w:fill="C0C0C0"/>
          </w:tcPr>
          <w:p w14:paraId="41F03CB3" w14:textId="77777777" w:rsidR="00860ECA" w:rsidRDefault="00860ECA" w:rsidP="00860ECA">
            <w:pPr>
              <w:spacing w:line="360" w:lineRule="auto"/>
              <w:rPr>
                <w:b/>
                <w:sz w:val="22"/>
              </w:rPr>
            </w:pPr>
            <w:r>
              <w:rPr>
                <w:b/>
                <w:sz w:val="22"/>
              </w:rPr>
              <w:t>Quantity delivered</w:t>
            </w:r>
          </w:p>
        </w:tc>
        <w:tc>
          <w:tcPr>
            <w:tcW w:w="2083" w:type="dxa"/>
            <w:shd w:val="clear" w:color="auto" w:fill="C0C0C0"/>
          </w:tcPr>
          <w:p w14:paraId="385582FC" w14:textId="77777777" w:rsidR="00860ECA" w:rsidRDefault="00860ECA" w:rsidP="00860ECA">
            <w:pPr>
              <w:spacing w:line="360" w:lineRule="auto"/>
              <w:rPr>
                <w:b/>
                <w:sz w:val="22"/>
              </w:rPr>
            </w:pPr>
            <w:r>
              <w:rPr>
                <w:b/>
                <w:sz w:val="22"/>
              </w:rPr>
              <w:t>Action taken</w:t>
            </w:r>
          </w:p>
        </w:tc>
        <w:tc>
          <w:tcPr>
            <w:tcW w:w="4687" w:type="dxa"/>
            <w:shd w:val="clear" w:color="auto" w:fill="C0C0C0"/>
          </w:tcPr>
          <w:p w14:paraId="438EBCDD" w14:textId="77777777" w:rsidR="00860ECA" w:rsidRDefault="00860ECA" w:rsidP="00860ECA">
            <w:pPr>
              <w:spacing w:line="360" w:lineRule="auto"/>
              <w:rPr>
                <w:b/>
                <w:sz w:val="22"/>
              </w:rPr>
            </w:pPr>
            <w:r>
              <w:rPr>
                <w:b/>
                <w:sz w:val="22"/>
              </w:rPr>
              <w:t>Documentation</w:t>
            </w:r>
          </w:p>
        </w:tc>
      </w:tr>
      <w:tr w:rsidR="00860ECA" w14:paraId="39AD4A85" w14:textId="77777777" w:rsidTr="00860ECA">
        <w:tc>
          <w:tcPr>
            <w:tcW w:w="2410" w:type="dxa"/>
          </w:tcPr>
          <w:p w14:paraId="7A7E534E" w14:textId="77777777" w:rsidR="00860ECA" w:rsidRDefault="00860ECA" w:rsidP="00860ECA">
            <w:pPr>
              <w:spacing w:line="360" w:lineRule="auto"/>
              <w:rPr>
                <w:sz w:val="22"/>
              </w:rPr>
            </w:pPr>
            <w:r>
              <w:rPr>
                <w:sz w:val="22"/>
              </w:rPr>
              <w:t>Short</w:t>
            </w:r>
          </w:p>
        </w:tc>
        <w:tc>
          <w:tcPr>
            <w:tcW w:w="2083" w:type="dxa"/>
          </w:tcPr>
          <w:p w14:paraId="5B4EE0C1" w14:textId="77777777" w:rsidR="00860ECA" w:rsidRDefault="00860ECA" w:rsidP="00860ECA">
            <w:pPr>
              <w:spacing w:line="360" w:lineRule="auto"/>
              <w:rPr>
                <w:sz w:val="22"/>
              </w:rPr>
            </w:pPr>
            <w:r>
              <w:rPr>
                <w:sz w:val="22"/>
              </w:rPr>
              <w:t>Accept delivery</w:t>
            </w:r>
          </w:p>
        </w:tc>
        <w:tc>
          <w:tcPr>
            <w:tcW w:w="4687" w:type="dxa"/>
          </w:tcPr>
          <w:p w14:paraId="7C112B0B" w14:textId="77777777" w:rsidR="00860ECA" w:rsidRDefault="00860ECA" w:rsidP="00860ECA">
            <w:pPr>
              <w:spacing w:line="360" w:lineRule="auto"/>
              <w:rPr>
                <w:sz w:val="22"/>
              </w:rPr>
            </w:pPr>
            <w:r>
              <w:rPr>
                <w:sz w:val="22"/>
              </w:rPr>
              <w:t>Request credit note if invoice is incorrect</w:t>
            </w:r>
          </w:p>
        </w:tc>
      </w:tr>
      <w:tr w:rsidR="00860ECA" w14:paraId="52B5ADF0" w14:textId="77777777" w:rsidTr="00860ECA">
        <w:tc>
          <w:tcPr>
            <w:tcW w:w="2410" w:type="dxa"/>
          </w:tcPr>
          <w:p w14:paraId="48109E2B" w14:textId="77777777" w:rsidR="00860ECA" w:rsidRDefault="00860ECA" w:rsidP="00860ECA">
            <w:pPr>
              <w:spacing w:line="360" w:lineRule="auto"/>
              <w:rPr>
                <w:sz w:val="22"/>
              </w:rPr>
            </w:pPr>
            <w:r>
              <w:rPr>
                <w:sz w:val="22"/>
              </w:rPr>
              <w:t>Short</w:t>
            </w:r>
          </w:p>
        </w:tc>
        <w:tc>
          <w:tcPr>
            <w:tcW w:w="2083" w:type="dxa"/>
          </w:tcPr>
          <w:p w14:paraId="4090A6E5" w14:textId="77777777" w:rsidR="00860ECA" w:rsidRDefault="00860ECA" w:rsidP="00860ECA">
            <w:pPr>
              <w:spacing w:line="360" w:lineRule="auto"/>
              <w:rPr>
                <w:sz w:val="22"/>
              </w:rPr>
            </w:pPr>
            <w:r>
              <w:rPr>
                <w:sz w:val="22"/>
              </w:rPr>
              <w:t>Request additional items</w:t>
            </w:r>
          </w:p>
        </w:tc>
        <w:tc>
          <w:tcPr>
            <w:tcW w:w="4687" w:type="dxa"/>
          </w:tcPr>
          <w:p w14:paraId="085F7FC7" w14:textId="77777777" w:rsidR="00860ECA" w:rsidRDefault="00860ECA" w:rsidP="00860ECA">
            <w:pPr>
              <w:spacing w:line="360" w:lineRule="auto"/>
              <w:rPr>
                <w:sz w:val="22"/>
              </w:rPr>
            </w:pPr>
            <w:r>
              <w:rPr>
                <w:sz w:val="22"/>
              </w:rPr>
              <w:t>Ensure invoice issued is for correct quantity</w:t>
            </w:r>
          </w:p>
        </w:tc>
      </w:tr>
      <w:tr w:rsidR="00860ECA" w14:paraId="4BC821DF" w14:textId="77777777" w:rsidTr="00860ECA">
        <w:tc>
          <w:tcPr>
            <w:tcW w:w="2410" w:type="dxa"/>
          </w:tcPr>
          <w:p w14:paraId="1EDEB651" w14:textId="77777777" w:rsidR="00860ECA" w:rsidRDefault="00860ECA" w:rsidP="00860ECA">
            <w:pPr>
              <w:spacing w:line="360" w:lineRule="auto"/>
              <w:rPr>
                <w:sz w:val="22"/>
              </w:rPr>
            </w:pPr>
            <w:r>
              <w:rPr>
                <w:sz w:val="22"/>
              </w:rPr>
              <w:t>In excess of order</w:t>
            </w:r>
          </w:p>
          <w:p w14:paraId="61050B01" w14:textId="77777777" w:rsidR="00860ECA" w:rsidRDefault="00860ECA" w:rsidP="00860ECA">
            <w:pPr>
              <w:spacing w:line="360" w:lineRule="auto"/>
              <w:rPr>
                <w:sz w:val="22"/>
              </w:rPr>
            </w:pPr>
          </w:p>
        </w:tc>
        <w:tc>
          <w:tcPr>
            <w:tcW w:w="2083" w:type="dxa"/>
          </w:tcPr>
          <w:p w14:paraId="19840D71" w14:textId="77777777" w:rsidR="00860ECA" w:rsidRDefault="00860ECA" w:rsidP="00860ECA">
            <w:pPr>
              <w:spacing w:line="360" w:lineRule="auto"/>
              <w:rPr>
                <w:sz w:val="22"/>
              </w:rPr>
            </w:pPr>
            <w:r>
              <w:rPr>
                <w:sz w:val="22"/>
              </w:rPr>
              <w:t>Accept delivery</w:t>
            </w:r>
          </w:p>
          <w:p w14:paraId="7A0466FD" w14:textId="77777777" w:rsidR="00860ECA" w:rsidRDefault="00860ECA" w:rsidP="00860ECA">
            <w:pPr>
              <w:spacing w:line="360" w:lineRule="auto"/>
              <w:jc w:val="center"/>
              <w:rPr>
                <w:sz w:val="22"/>
              </w:rPr>
            </w:pPr>
            <w:r>
              <w:rPr>
                <w:sz w:val="22"/>
              </w:rPr>
              <w:t>OR</w:t>
            </w:r>
          </w:p>
          <w:p w14:paraId="15EFE7EE" w14:textId="77777777" w:rsidR="00860ECA" w:rsidRDefault="00860ECA" w:rsidP="00860ECA">
            <w:pPr>
              <w:spacing w:line="360" w:lineRule="auto"/>
              <w:rPr>
                <w:sz w:val="22"/>
              </w:rPr>
            </w:pPr>
            <w:r>
              <w:rPr>
                <w:sz w:val="22"/>
              </w:rPr>
              <w:t>Return excess</w:t>
            </w:r>
          </w:p>
        </w:tc>
        <w:tc>
          <w:tcPr>
            <w:tcW w:w="4687" w:type="dxa"/>
          </w:tcPr>
          <w:p w14:paraId="2FA15E38" w14:textId="77777777" w:rsidR="00860ECA" w:rsidRDefault="00860ECA" w:rsidP="00860ECA">
            <w:pPr>
              <w:spacing w:line="360" w:lineRule="auto"/>
              <w:rPr>
                <w:sz w:val="22"/>
              </w:rPr>
            </w:pPr>
            <w:r>
              <w:rPr>
                <w:sz w:val="22"/>
              </w:rPr>
              <w:t>Raise additional Purchase Order for excess</w:t>
            </w:r>
          </w:p>
          <w:p w14:paraId="5CA84C21" w14:textId="77777777" w:rsidR="00860ECA" w:rsidRDefault="00860ECA" w:rsidP="00860ECA">
            <w:pPr>
              <w:spacing w:line="360" w:lineRule="auto"/>
              <w:jc w:val="center"/>
              <w:rPr>
                <w:sz w:val="22"/>
              </w:rPr>
            </w:pPr>
            <w:r>
              <w:rPr>
                <w:sz w:val="22"/>
              </w:rPr>
              <w:t>OR</w:t>
            </w:r>
          </w:p>
          <w:p w14:paraId="3F7D7A43" w14:textId="77777777" w:rsidR="00860ECA" w:rsidRDefault="00860ECA" w:rsidP="00860ECA">
            <w:pPr>
              <w:spacing w:line="360" w:lineRule="auto"/>
              <w:rPr>
                <w:sz w:val="22"/>
              </w:rPr>
            </w:pPr>
            <w:r>
              <w:rPr>
                <w:sz w:val="22"/>
              </w:rPr>
              <w:t>If invoice is for quantity delivered, request credit note. Otherwise record invoice if correct.</w:t>
            </w:r>
          </w:p>
        </w:tc>
      </w:tr>
    </w:tbl>
    <w:p w14:paraId="57C8576E" w14:textId="77777777" w:rsidR="00860ECA" w:rsidRDefault="00860ECA" w:rsidP="00860ECA">
      <w:pPr>
        <w:spacing w:line="360" w:lineRule="auto"/>
        <w:rPr>
          <w:b/>
          <w:sz w:val="22"/>
        </w:rPr>
      </w:pPr>
    </w:p>
    <w:p w14:paraId="3BCEF49F" w14:textId="77777777" w:rsidR="00860ECA" w:rsidRPr="00E01EBF" w:rsidRDefault="00860ECA" w:rsidP="000D6783">
      <w:pPr>
        <w:numPr>
          <w:ilvl w:val="0"/>
          <w:numId w:val="96"/>
        </w:numPr>
        <w:tabs>
          <w:tab w:val="clear" w:pos="360"/>
        </w:tabs>
        <w:spacing w:after="0" w:line="360" w:lineRule="auto"/>
        <w:ind w:left="851" w:hanging="284"/>
        <w:rPr>
          <w:b/>
          <w:sz w:val="22"/>
        </w:rPr>
      </w:pPr>
      <w:r>
        <w:rPr>
          <w:sz w:val="22"/>
        </w:rPr>
        <w:t xml:space="preserve">Once matched the delivery docket is attached to the invoice (when received). </w:t>
      </w:r>
    </w:p>
    <w:p w14:paraId="0D8B538D" w14:textId="77777777" w:rsidR="00860ECA" w:rsidRPr="00FB349A" w:rsidRDefault="00860ECA" w:rsidP="000D6783">
      <w:pPr>
        <w:numPr>
          <w:ilvl w:val="0"/>
          <w:numId w:val="96"/>
        </w:numPr>
        <w:tabs>
          <w:tab w:val="clear" w:pos="360"/>
        </w:tabs>
        <w:spacing w:after="0" w:line="360" w:lineRule="auto"/>
        <w:ind w:left="851" w:hanging="284"/>
        <w:rPr>
          <w:sz w:val="22"/>
        </w:rPr>
      </w:pPr>
      <w:r w:rsidRPr="00FB349A">
        <w:rPr>
          <w:sz w:val="22"/>
        </w:rPr>
        <w:t xml:space="preserve">In the case of services, the </w:t>
      </w:r>
      <w:r>
        <w:rPr>
          <w:sz w:val="22"/>
        </w:rPr>
        <w:t>Line Section</w:t>
      </w:r>
      <w:r w:rsidRPr="00FB349A">
        <w:rPr>
          <w:sz w:val="22"/>
        </w:rPr>
        <w:t xml:space="preserve"> must certify the delivery of the specified services by the provider on receipt of the invoice. A record should be kept in the </w:t>
      </w:r>
      <w:r>
        <w:rPr>
          <w:sz w:val="22"/>
        </w:rPr>
        <w:t>Line Section</w:t>
      </w:r>
      <w:r w:rsidRPr="00FB349A">
        <w:rPr>
          <w:sz w:val="22"/>
        </w:rPr>
        <w:t xml:space="preserve"> of service delivery to facilitate the checking and approval process. </w:t>
      </w:r>
    </w:p>
    <w:p w14:paraId="35110F41" w14:textId="77777777" w:rsidR="00860ECA" w:rsidRPr="00FB349A" w:rsidRDefault="00860ECA" w:rsidP="000D6783">
      <w:pPr>
        <w:numPr>
          <w:ilvl w:val="0"/>
          <w:numId w:val="96"/>
        </w:numPr>
        <w:tabs>
          <w:tab w:val="clear" w:pos="360"/>
        </w:tabs>
        <w:spacing w:after="0" w:line="360" w:lineRule="auto"/>
        <w:ind w:left="851" w:hanging="284"/>
        <w:rPr>
          <w:b/>
          <w:sz w:val="22"/>
        </w:rPr>
      </w:pPr>
      <w:r w:rsidRPr="00FB349A">
        <w:rPr>
          <w:b/>
          <w:sz w:val="22"/>
        </w:rPr>
        <w:t xml:space="preserve">Delivered </w:t>
      </w:r>
      <w:r>
        <w:rPr>
          <w:b/>
          <w:sz w:val="22"/>
        </w:rPr>
        <w:t>equipment or furniture</w:t>
      </w:r>
      <w:r w:rsidRPr="00FB349A">
        <w:rPr>
          <w:b/>
          <w:sz w:val="22"/>
        </w:rPr>
        <w:t xml:space="preserve"> must be entered into </w:t>
      </w:r>
      <w:r>
        <w:rPr>
          <w:b/>
          <w:sz w:val="22"/>
        </w:rPr>
        <w:t>the fixed asset register and</w:t>
      </w:r>
      <w:r w:rsidRPr="00FB349A">
        <w:rPr>
          <w:b/>
          <w:sz w:val="22"/>
        </w:rPr>
        <w:t xml:space="preserve"> </w:t>
      </w:r>
      <w:r>
        <w:rPr>
          <w:b/>
          <w:sz w:val="22"/>
        </w:rPr>
        <w:t xml:space="preserve">the </w:t>
      </w:r>
      <w:r w:rsidRPr="00FB349A">
        <w:rPr>
          <w:b/>
          <w:sz w:val="22"/>
        </w:rPr>
        <w:t>asset tagged as appropriate</w:t>
      </w:r>
      <w:r>
        <w:rPr>
          <w:b/>
          <w:sz w:val="22"/>
        </w:rPr>
        <w:t xml:space="preserve"> (see Chapter 7)</w:t>
      </w:r>
    </w:p>
    <w:p w14:paraId="6A8311F1" w14:textId="77777777" w:rsidR="00860ECA" w:rsidRDefault="00860ECA" w:rsidP="00860ECA">
      <w:pPr>
        <w:spacing w:line="360" w:lineRule="auto"/>
        <w:rPr>
          <w:b/>
          <w:sz w:val="22"/>
        </w:rPr>
      </w:pPr>
    </w:p>
    <w:p w14:paraId="415448E1" w14:textId="77777777" w:rsidR="00860ECA" w:rsidRDefault="00860ECA" w:rsidP="000D6783">
      <w:pPr>
        <w:pStyle w:val="Heading2"/>
        <w:keepLines w:val="0"/>
        <w:numPr>
          <w:ilvl w:val="1"/>
          <w:numId w:val="131"/>
        </w:numPr>
        <w:tabs>
          <w:tab w:val="clear" w:pos="716"/>
          <w:tab w:val="num" w:pos="792"/>
        </w:tabs>
        <w:spacing w:before="240" w:after="60" w:line="240" w:lineRule="auto"/>
        <w:ind w:left="792"/>
      </w:pPr>
      <w:bookmarkStart w:id="43" w:name="_Toc127545815"/>
      <w:r>
        <w:t>Invoice payment</w:t>
      </w:r>
      <w:bookmarkEnd w:id="43"/>
    </w:p>
    <w:p w14:paraId="597CC304" w14:textId="77777777" w:rsidR="00860ECA" w:rsidRDefault="00860ECA" w:rsidP="000D6783">
      <w:pPr>
        <w:numPr>
          <w:ilvl w:val="0"/>
          <w:numId w:val="96"/>
        </w:numPr>
        <w:tabs>
          <w:tab w:val="clear" w:pos="360"/>
        </w:tabs>
        <w:spacing w:after="0" w:line="360" w:lineRule="auto"/>
        <w:ind w:left="851" w:hanging="284"/>
        <w:rPr>
          <w:sz w:val="22"/>
        </w:rPr>
      </w:pPr>
      <w:r>
        <w:rPr>
          <w:sz w:val="22"/>
        </w:rPr>
        <w:t>Supplier invoices should be directed to the NCSE Finance Unit. They must be date stamped with the date received in the NCSE.</w:t>
      </w:r>
    </w:p>
    <w:p w14:paraId="22526425" w14:textId="77777777" w:rsidR="00860ECA" w:rsidRDefault="00860ECA" w:rsidP="000D6783">
      <w:pPr>
        <w:numPr>
          <w:ilvl w:val="0"/>
          <w:numId w:val="96"/>
        </w:numPr>
        <w:tabs>
          <w:tab w:val="clear" w:pos="360"/>
        </w:tabs>
        <w:spacing w:after="0" w:line="360" w:lineRule="auto"/>
        <w:ind w:left="851" w:hanging="284"/>
        <w:rPr>
          <w:sz w:val="22"/>
        </w:rPr>
      </w:pPr>
      <w:r w:rsidRPr="007102D5">
        <w:rPr>
          <w:sz w:val="22"/>
        </w:rPr>
        <w:t xml:space="preserve">The Finance Unit will then </w:t>
      </w:r>
      <w:r>
        <w:rPr>
          <w:sz w:val="22"/>
        </w:rPr>
        <w:t>forward</w:t>
      </w:r>
      <w:r w:rsidRPr="007102D5">
        <w:rPr>
          <w:sz w:val="22"/>
        </w:rPr>
        <w:t xml:space="preserve"> the invoice to the purchasing</w:t>
      </w:r>
      <w:r>
        <w:rPr>
          <w:sz w:val="22"/>
        </w:rPr>
        <w:t xml:space="preserve"> section. </w:t>
      </w:r>
    </w:p>
    <w:p w14:paraId="4DD8A44D" w14:textId="77777777" w:rsidR="00860ECA" w:rsidRDefault="00860ECA" w:rsidP="00860ECA">
      <w:pPr>
        <w:spacing w:line="360" w:lineRule="auto"/>
        <w:ind w:left="851"/>
        <w:rPr>
          <w:sz w:val="22"/>
        </w:rPr>
      </w:pPr>
    </w:p>
    <w:p w14:paraId="0B23F50B" w14:textId="77777777" w:rsidR="00860ECA" w:rsidRPr="00E406F5" w:rsidRDefault="00860ECA" w:rsidP="00860ECA">
      <w:pPr>
        <w:spacing w:line="360" w:lineRule="auto"/>
        <w:ind w:left="567"/>
        <w:rPr>
          <w:i/>
          <w:sz w:val="22"/>
        </w:rPr>
      </w:pPr>
      <w:r w:rsidRPr="00E406F5">
        <w:rPr>
          <w:i/>
          <w:sz w:val="22"/>
        </w:rPr>
        <w:t>Line Section</w:t>
      </w:r>
    </w:p>
    <w:p w14:paraId="7D7C5D04" w14:textId="77777777" w:rsidR="00860ECA" w:rsidRPr="007102D5" w:rsidRDefault="00860ECA" w:rsidP="000D6783">
      <w:pPr>
        <w:numPr>
          <w:ilvl w:val="0"/>
          <w:numId w:val="96"/>
        </w:numPr>
        <w:tabs>
          <w:tab w:val="clear" w:pos="360"/>
        </w:tabs>
        <w:spacing w:after="0" w:line="360" w:lineRule="auto"/>
        <w:ind w:left="851" w:hanging="284"/>
        <w:rPr>
          <w:sz w:val="22"/>
        </w:rPr>
      </w:pPr>
      <w:r>
        <w:rPr>
          <w:sz w:val="22"/>
        </w:rPr>
        <w:t>I</w:t>
      </w:r>
      <w:r w:rsidRPr="007102D5">
        <w:rPr>
          <w:sz w:val="22"/>
        </w:rPr>
        <w:t>nvoices should be checked to ensure that only goods received have been invoiced. If a query arises, c</w:t>
      </w:r>
      <w:r>
        <w:rPr>
          <w:sz w:val="22"/>
        </w:rPr>
        <w:t>ontact the supplier immediately.</w:t>
      </w:r>
    </w:p>
    <w:p w14:paraId="2709613C" w14:textId="77777777" w:rsidR="00860ECA" w:rsidRDefault="00860ECA" w:rsidP="000D6783">
      <w:pPr>
        <w:numPr>
          <w:ilvl w:val="0"/>
          <w:numId w:val="96"/>
        </w:numPr>
        <w:tabs>
          <w:tab w:val="clear" w:pos="360"/>
        </w:tabs>
        <w:spacing w:after="0" w:line="360" w:lineRule="auto"/>
        <w:ind w:left="851" w:hanging="284"/>
        <w:rPr>
          <w:sz w:val="22"/>
        </w:rPr>
      </w:pPr>
      <w:r>
        <w:rPr>
          <w:sz w:val="22"/>
        </w:rPr>
        <w:t>The invoice should be checked and approved that the invoice is correct (including arithmetical correctness, compliance with agreed price and other contract terms and delivery).</w:t>
      </w:r>
    </w:p>
    <w:p w14:paraId="2DE3FB29" w14:textId="77777777" w:rsidR="00860ECA" w:rsidRDefault="00860ECA" w:rsidP="000D6783">
      <w:pPr>
        <w:numPr>
          <w:ilvl w:val="0"/>
          <w:numId w:val="96"/>
        </w:numPr>
        <w:tabs>
          <w:tab w:val="clear" w:pos="360"/>
        </w:tabs>
        <w:spacing w:after="0" w:line="360" w:lineRule="auto"/>
        <w:ind w:left="851" w:hanging="284"/>
        <w:rPr>
          <w:sz w:val="22"/>
        </w:rPr>
      </w:pPr>
      <w:r>
        <w:rPr>
          <w:sz w:val="22"/>
        </w:rPr>
        <w:t xml:space="preserve">A Payment Authorisation Memo (PAM) – [see Appendix C] is completed by the purchasing section and submitted with relevant backing documentation to the Finance Unit for payment. </w:t>
      </w:r>
    </w:p>
    <w:p w14:paraId="1E272EDC" w14:textId="77777777" w:rsidR="00860ECA" w:rsidRDefault="00860ECA" w:rsidP="000D6783">
      <w:pPr>
        <w:numPr>
          <w:ilvl w:val="0"/>
          <w:numId w:val="96"/>
        </w:numPr>
        <w:tabs>
          <w:tab w:val="clear" w:pos="360"/>
        </w:tabs>
        <w:spacing w:after="0" w:line="360" w:lineRule="auto"/>
        <w:ind w:left="851" w:hanging="284"/>
        <w:rPr>
          <w:sz w:val="22"/>
        </w:rPr>
      </w:pPr>
      <w:r>
        <w:rPr>
          <w:sz w:val="22"/>
        </w:rPr>
        <w:t xml:space="preserve">The form is checked and certified by staff in the purchasing section to indicate compliance with NCSE financial procedures - that the purchase has been approved, tax compliance requirements confirmed, goods/services received, the documentation is correct, SAGE budget code and job code are correct, payment is correctly stated and is now due. </w:t>
      </w:r>
    </w:p>
    <w:p w14:paraId="603D7507" w14:textId="77777777" w:rsidR="00860ECA" w:rsidRPr="00527B34" w:rsidRDefault="00860ECA" w:rsidP="000D6783">
      <w:pPr>
        <w:pStyle w:val="ListParagraph"/>
        <w:numPr>
          <w:ilvl w:val="0"/>
          <w:numId w:val="148"/>
        </w:numPr>
        <w:spacing w:after="0" w:line="360" w:lineRule="auto"/>
        <w:ind w:left="851" w:hanging="284"/>
        <w:contextualSpacing w:val="0"/>
        <w:rPr>
          <w:sz w:val="22"/>
        </w:rPr>
      </w:pPr>
      <w:r w:rsidRPr="00527B34">
        <w:rPr>
          <w:sz w:val="22"/>
        </w:rPr>
        <w:t>The relevant procurement process should be recorded on the PAM document.</w:t>
      </w:r>
    </w:p>
    <w:p w14:paraId="30BF75D8" w14:textId="77777777" w:rsidR="00860ECA" w:rsidRDefault="00860ECA" w:rsidP="000D6783">
      <w:pPr>
        <w:numPr>
          <w:ilvl w:val="0"/>
          <w:numId w:val="96"/>
        </w:numPr>
        <w:tabs>
          <w:tab w:val="clear" w:pos="360"/>
        </w:tabs>
        <w:spacing w:after="0" w:line="360" w:lineRule="auto"/>
        <w:ind w:left="851" w:hanging="284"/>
        <w:rPr>
          <w:sz w:val="22"/>
        </w:rPr>
      </w:pPr>
      <w:r>
        <w:rPr>
          <w:sz w:val="22"/>
        </w:rPr>
        <w:t xml:space="preserve">The purchasing section should ensure that payee bank account details and the total amount payable are included on the PAM. Supplier bank account details should be received in writing and confirmed by phone where changes to the bank details are notified by the supplier. </w:t>
      </w:r>
    </w:p>
    <w:p w14:paraId="3C18B350" w14:textId="77777777" w:rsidR="00860ECA" w:rsidRDefault="00860ECA" w:rsidP="000D6783">
      <w:pPr>
        <w:numPr>
          <w:ilvl w:val="0"/>
          <w:numId w:val="96"/>
        </w:numPr>
        <w:tabs>
          <w:tab w:val="clear" w:pos="360"/>
        </w:tabs>
        <w:spacing w:after="0" w:line="360" w:lineRule="auto"/>
        <w:ind w:left="851" w:hanging="284"/>
        <w:rPr>
          <w:sz w:val="22"/>
        </w:rPr>
      </w:pPr>
      <w:r w:rsidRPr="00527B34">
        <w:rPr>
          <w:sz w:val="22"/>
        </w:rPr>
        <w:t>The PAM should be submitted to the Finance Unit promptly to ensure payment is processed within thirty days of receipt of invoice. (see also 3.10 for procedures on interest on late payments)</w:t>
      </w:r>
      <w:r>
        <w:rPr>
          <w:sz w:val="22"/>
        </w:rPr>
        <w:t>.</w:t>
      </w:r>
    </w:p>
    <w:p w14:paraId="1AA3E7B8" w14:textId="77777777" w:rsidR="00860ECA" w:rsidRDefault="00860ECA" w:rsidP="000D6783">
      <w:pPr>
        <w:numPr>
          <w:ilvl w:val="0"/>
          <w:numId w:val="96"/>
        </w:numPr>
        <w:tabs>
          <w:tab w:val="clear" w:pos="360"/>
        </w:tabs>
        <w:spacing w:after="0" w:line="360" w:lineRule="auto"/>
        <w:ind w:left="851" w:hanging="284"/>
        <w:rPr>
          <w:sz w:val="22"/>
        </w:rPr>
      </w:pPr>
      <w:r>
        <w:rPr>
          <w:sz w:val="22"/>
        </w:rPr>
        <w:t>Payments under €25,000 to be checked and authorised by the HEO/AO, and by the AP/SL for all payments above €25,000.</w:t>
      </w:r>
    </w:p>
    <w:p w14:paraId="1CFD47A7" w14:textId="77777777" w:rsidR="00860ECA" w:rsidRDefault="00860ECA" w:rsidP="00860ECA">
      <w:pPr>
        <w:spacing w:line="360" w:lineRule="auto"/>
        <w:ind w:left="851"/>
        <w:rPr>
          <w:sz w:val="22"/>
        </w:rPr>
      </w:pPr>
    </w:p>
    <w:p w14:paraId="3BB281EC" w14:textId="77777777" w:rsidR="00860ECA" w:rsidRPr="00527B34" w:rsidRDefault="00860ECA" w:rsidP="00860ECA">
      <w:pPr>
        <w:spacing w:line="360" w:lineRule="auto"/>
        <w:ind w:left="567"/>
        <w:rPr>
          <w:sz w:val="22"/>
        </w:rPr>
      </w:pPr>
      <w:r>
        <w:rPr>
          <w:i/>
          <w:sz w:val="22"/>
        </w:rPr>
        <w:t>Finance Unit</w:t>
      </w:r>
      <w:r w:rsidRPr="00527B34">
        <w:rPr>
          <w:sz w:val="22"/>
        </w:rPr>
        <w:t xml:space="preserve">   </w:t>
      </w:r>
    </w:p>
    <w:p w14:paraId="4A2F13AD" w14:textId="77777777" w:rsidR="00860ECA" w:rsidRPr="005A7268" w:rsidRDefault="00860ECA" w:rsidP="000D6783">
      <w:pPr>
        <w:numPr>
          <w:ilvl w:val="0"/>
          <w:numId w:val="96"/>
        </w:numPr>
        <w:tabs>
          <w:tab w:val="clear" w:pos="360"/>
        </w:tabs>
        <w:spacing w:after="0" w:line="360" w:lineRule="auto"/>
        <w:ind w:left="851" w:hanging="284"/>
        <w:rPr>
          <w:sz w:val="22"/>
        </w:rPr>
      </w:pPr>
      <w:r w:rsidRPr="005A7268">
        <w:rPr>
          <w:sz w:val="22"/>
        </w:rPr>
        <w:t xml:space="preserve">On receipt of a PAM from the Line Section, the EO/ CO in Finance Unit will check the documentation for completion, calculation and appropriate certification. </w:t>
      </w:r>
    </w:p>
    <w:p w14:paraId="0B129EA1" w14:textId="77777777" w:rsidR="00860ECA" w:rsidRPr="005A7268" w:rsidRDefault="00860ECA" w:rsidP="000D6783">
      <w:pPr>
        <w:numPr>
          <w:ilvl w:val="0"/>
          <w:numId w:val="96"/>
        </w:numPr>
        <w:tabs>
          <w:tab w:val="clear" w:pos="360"/>
        </w:tabs>
        <w:spacing w:after="0" w:line="360" w:lineRule="auto"/>
        <w:ind w:left="851" w:hanging="284"/>
        <w:rPr>
          <w:sz w:val="22"/>
        </w:rPr>
      </w:pPr>
      <w:r w:rsidRPr="005A7268">
        <w:rPr>
          <w:sz w:val="22"/>
        </w:rPr>
        <w:t>If the invoice is for the provision of professional services ‘Professional Services Withholding Tax’ (PSWT) must be deducted at the standard rate of tax, currently 20% (See 3.13.11).</w:t>
      </w:r>
    </w:p>
    <w:p w14:paraId="645C449A" w14:textId="77777777" w:rsidR="00860ECA" w:rsidRPr="005A7268" w:rsidRDefault="00860ECA" w:rsidP="000D6783">
      <w:pPr>
        <w:numPr>
          <w:ilvl w:val="0"/>
          <w:numId w:val="96"/>
        </w:numPr>
        <w:tabs>
          <w:tab w:val="clear" w:pos="360"/>
        </w:tabs>
        <w:spacing w:after="0" w:line="360" w:lineRule="auto"/>
        <w:ind w:left="851" w:hanging="284"/>
        <w:rPr>
          <w:sz w:val="22"/>
        </w:rPr>
      </w:pPr>
      <w:r w:rsidRPr="005A7268">
        <w:rPr>
          <w:sz w:val="22"/>
        </w:rPr>
        <w:t xml:space="preserve">If all in order, an EFT Requisition Form is completed by the EO/ CO Finance Unit and the payment is put on Business on Line for authorization. The EFT and total amount payable must be included on the requisition form (see Appendices H and J). </w:t>
      </w:r>
    </w:p>
    <w:p w14:paraId="42C0B80A" w14:textId="77777777" w:rsidR="00860ECA" w:rsidRPr="005A7268" w:rsidRDefault="00860ECA" w:rsidP="000D6783">
      <w:pPr>
        <w:numPr>
          <w:ilvl w:val="0"/>
          <w:numId w:val="96"/>
        </w:numPr>
        <w:tabs>
          <w:tab w:val="clear" w:pos="360"/>
        </w:tabs>
        <w:spacing w:after="0" w:line="360" w:lineRule="auto"/>
        <w:ind w:left="851" w:hanging="284"/>
        <w:rPr>
          <w:sz w:val="22"/>
        </w:rPr>
      </w:pPr>
      <w:r w:rsidRPr="005A7268">
        <w:rPr>
          <w:sz w:val="22"/>
        </w:rPr>
        <w:t>The Requisition Form should be checked and signed off by the HEO</w:t>
      </w:r>
      <w:r>
        <w:rPr>
          <w:sz w:val="22"/>
        </w:rPr>
        <w:t>/AO</w:t>
      </w:r>
      <w:r w:rsidRPr="005A7268">
        <w:rPr>
          <w:sz w:val="22"/>
        </w:rPr>
        <w:t xml:space="preserve"> or higher in Finance Unit to confirm that the PAMs were certified, appropriate documentation attached and payment details are correct. </w:t>
      </w:r>
    </w:p>
    <w:p w14:paraId="76612747" w14:textId="77777777" w:rsidR="00860ECA" w:rsidRDefault="00860ECA" w:rsidP="000D6783">
      <w:pPr>
        <w:numPr>
          <w:ilvl w:val="0"/>
          <w:numId w:val="96"/>
        </w:numPr>
        <w:tabs>
          <w:tab w:val="clear" w:pos="360"/>
        </w:tabs>
        <w:spacing w:after="0" w:line="360" w:lineRule="auto"/>
        <w:ind w:left="851" w:hanging="284"/>
        <w:rPr>
          <w:sz w:val="22"/>
        </w:rPr>
      </w:pPr>
      <w:r>
        <w:rPr>
          <w:sz w:val="22"/>
        </w:rPr>
        <w:t>A file containing the signed EFT requisition forms, PAMs and back up documents is presented for authorization/ signature by 2 BOL Authorized Users/ signatories. See Banking (Chapter 6) for BOL authorized users/ signatories.</w:t>
      </w:r>
    </w:p>
    <w:p w14:paraId="082CD239" w14:textId="77777777" w:rsidR="00860ECA" w:rsidRDefault="00860ECA" w:rsidP="000D6783">
      <w:pPr>
        <w:numPr>
          <w:ilvl w:val="0"/>
          <w:numId w:val="96"/>
        </w:numPr>
        <w:tabs>
          <w:tab w:val="clear" w:pos="360"/>
        </w:tabs>
        <w:spacing w:after="0" w:line="360" w:lineRule="auto"/>
        <w:ind w:left="851" w:hanging="284"/>
        <w:rPr>
          <w:sz w:val="22"/>
        </w:rPr>
      </w:pPr>
      <w:r>
        <w:rPr>
          <w:sz w:val="22"/>
        </w:rPr>
        <w:t xml:space="preserve">When recording the payment on the FMS the EFT number should be recorded for ease of the audit trail. </w:t>
      </w:r>
    </w:p>
    <w:p w14:paraId="3A8978E6" w14:textId="77777777" w:rsidR="00860ECA" w:rsidRDefault="00860ECA" w:rsidP="000D6783">
      <w:pPr>
        <w:numPr>
          <w:ilvl w:val="0"/>
          <w:numId w:val="96"/>
        </w:numPr>
        <w:tabs>
          <w:tab w:val="clear" w:pos="360"/>
        </w:tabs>
        <w:spacing w:after="0" w:line="360" w:lineRule="auto"/>
        <w:ind w:left="851" w:hanging="284"/>
        <w:rPr>
          <w:sz w:val="22"/>
        </w:rPr>
      </w:pPr>
      <w:r>
        <w:rPr>
          <w:sz w:val="22"/>
        </w:rPr>
        <w:t xml:space="preserve">Paid invoices are retained in the Finance Unit.  </w:t>
      </w:r>
    </w:p>
    <w:p w14:paraId="46EFDF21" w14:textId="77777777" w:rsidR="00860ECA" w:rsidRDefault="00860ECA" w:rsidP="00860ECA">
      <w:pPr>
        <w:spacing w:line="360" w:lineRule="auto"/>
        <w:ind w:left="567"/>
        <w:rPr>
          <w:sz w:val="22"/>
        </w:rPr>
      </w:pPr>
    </w:p>
    <w:p w14:paraId="7B4FCB14" w14:textId="77777777" w:rsidR="00860ECA" w:rsidRDefault="00860ECA" w:rsidP="000D6783">
      <w:pPr>
        <w:pStyle w:val="Heading2"/>
        <w:keepLines w:val="0"/>
        <w:numPr>
          <w:ilvl w:val="1"/>
          <w:numId w:val="131"/>
        </w:numPr>
        <w:tabs>
          <w:tab w:val="clear" w:pos="716"/>
          <w:tab w:val="num" w:pos="792"/>
        </w:tabs>
        <w:spacing w:before="240" w:after="60" w:line="240" w:lineRule="auto"/>
        <w:ind w:left="792"/>
      </w:pPr>
      <w:bookmarkStart w:id="44" w:name="_Toc127545816"/>
      <w:r>
        <w:t>Interest on Late Payments</w:t>
      </w:r>
      <w:bookmarkEnd w:id="44"/>
    </w:p>
    <w:p w14:paraId="3F2EB327" w14:textId="77777777" w:rsidR="00860ECA" w:rsidRDefault="00860ECA" w:rsidP="000D6783">
      <w:pPr>
        <w:numPr>
          <w:ilvl w:val="0"/>
          <w:numId w:val="96"/>
        </w:numPr>
        <w:tabs>
          <w:tab w:val="clear" w:pos="360"/>
        </w:tabs>
        <w:spacing w:after="0" w:line="360" w:lineRule="auto"/>
        <w:ind w:left="851" w:hanging="284"/>
        <w:rPr>
          <w:sz w:val="22"/>
        </w:rPr>
      </w:pPr>
      <w:r>
        <w:rPr>
          <w:sz w:val="22"/>
        </w:rPr>
        <w:t xml:space="preserve">Department of Finance has directed public bodies to endeavour to issue payments within </w:t>
      </w:r>
      <w:r w:rsidRPr="00F567C7">
        <w:rPr>
          <w:b/>
          <w:sz w:val="22"/>
        </w:rPr>
        <w:t>fifteen days</w:t>
      </w:r>
      <w:r>
        <w:rPr>
          <w:sz w:val="22"/>
        </w:rPr>
        <w:t xml:space="preserve"> of receipt of invoice and to report on their performance in this regard.  </w:t>
      </w:r>
    </w:p>
    <w:p w14:paraId="7D9BC6CA" w14:textId="77777777" w:rsidR="00860ECA" w:rsidRDefault="00860ECA" w:rsidP="000D6783">
      <w:pPr>
        <w:numPr>
          <w:ilvl w:val="0"/>
          <w:numId w:val="96"/>
        </w:numPr>
        <w:tabs>
          <w:tab w:val="clear" w:pos="360"/>
        </w:tabs>
        <w:spacing w:after="0" w:line="360" w:lineRule="auto"/>
        <w:ind w:left="851" w:hanging="284"/>
        <w:rPr>
          <w:sz w:val="22"/>
        </w:rPr>
      </w:pPr>
      <w:r>
        <w:rPr>
          <w:sz w:val="22"/>
        </w:rPr>
        <w:t>Line Sections should ensure that payments are prepared and passed to the Finance Unit in good time to ensure payments are processed in a timely manner.</w:t>
      </w:r>
    </w:p>
    <w:p w14:paraId="5C263B9A" w14:textId="77777777" w:rsidR="00860ECA" w:rsidRDefault="00860ECA" w:rsidP="000D6783">
      <w:pPr>
        <w:numPr>
          <w:ilvl w:val="0"/>
          <w:numId w:val="96"/>
        </w:numPr>
        <w:tabs>
          <w:tab w:val="clear" w:pos="360"/>
        </w:tabs>
        <w:spacing w:after="0" w:line="360" w:lineRule="auto"/>
        <w:ind w:left="851" w:hanging="284"/>
        <w:rPr>
          <w:sz w:val="22"/>
        </w:rPr>
      </w:pPr>
      <w:r>
        <w:rPr>
          <w:sz w:val="22"/>
        </w:rPr>
        <w:t>Prompt payment legislation</w:t>
      </w:r>
      <w:r>
        <w:rPr>
          <w:rStyle w:val="FootnoteReference"/>
          <w:sz w:val="22"/>
        </w:rPr>
        <w:footnoteReference w:id="6"/>
      </w:r>
      <w:r>
        <w:rPr>
          <w:sz w:val="22"/>
        </w:rPr>
        <w:t xml:space="preserve"> provides that penalty interest and compensation will become payable if payments for commercial transactions are not met </w:t>
      </w:r>
      <w:r w:rsidRPr="00EF2957">
        <w:rPr>
          <w:b/>
          <w:sz w:val="22"/>
        </w:rPr>
        <w:t>within 30 days</w:t>
      </w:r>
      <w:r>
        <w:rPr>
          <w:sz w:val="22"/>
        </w:rPr>
        <w:t xml:space="preserve">, unless otherwise specified in a contract agreement.  </w:t>
      </w:r>
    </w:p>
    <w:p w14:paraId="41C9657A" w14:textId="77777777" w:rsidR="00860ECA" w:rsidRDefault="00860ECA" w:rsidP="000D6783">
      <w:pPr>
        <w:numPr>
          <w:ilvl w:val="0"/>
          <w:numId w:val="96"/>
        </w:numPr>
        <w:tabs>
          <w:tab w:val="clear" w:pos="360"/>
        </w:tabs>
        <w:spacing w:after="0" w:line="360" w:lineRule="auto"/>
        <w:ind w:left="851" w:hanging="284"/>
        <w:rPr>
          <w:sz w:val="22"/>
        </w:rPr>
      </w:pPr>
      <w:r>
        <w:rPr>
          <w:sz w:val="22"/>
        </w:rPr>
        <w:t xml:space="preserve">Late payments should be flagged by Line Sections and it is good practice to indicate the reason for the delay. </w:t>
      </w:r>
    </w:p>
    <w:p w14:paraId="6646CDB0" w14:textId="77777777" w:rsidR="00860ECA" w:rsidRDefault="00860ECA" w:rsidP="000D6783">
      <w:pPr>
        <w:numPr>
          <w:ilvl w:val="0"/>
          <w:numId w:val="96"/>
        </w:numPr>
        <w:tabs>
          <w:tab w:val="clear" w:pos="360"/>
        </w:tabs>
        <w:spacing w:after="0" w:line="360" w:lineRule="auto"/>
        <w:ind w:left="851" w:hanging="284"/>
        <w:rPr>
          <w:sz w:val="22"/>
        </w:rPr>
      </w:pPr>
      <w:r>
        <w:rPr>
          <w:sz w:val="22"/>
        </w:rPr>
        <w:t xml:space="preserve">The Line Section will calculate the penalty interest for the number of days overdue and the compensation and add the amount to payment due on the invoice. </w:t>
      </w:r>
    </w:p>
    <w:p w14:paraId="454DC702" w14:textId="77777777" w:rsidR="00860ECA" w:rsidRDefault="00860ECA" w:rsidP="000D6783">
      <w:pPr>
        <w:numPr>
          <w:ilvl w:val="0"/>
          <w:numId w:val="96"/>
        </w:numPr>
        <w:tabs>
          <w:tab w:val="clear" w:pos="360"/>
        </w:tabs>
        <w:spacing w:after="0" w:line="360" w:lineRule="auto"/>
        <w:ind w:left="851" w:hanging="284"/>
        <w:rPr>
          <w:sz w:val="22"/>
        </w:rPr>
      </w:pPr>
      <w:r>
        <w:rPr>
          <w:sz w:val="22"/>
        </w:rPr>
        <w:t xml:space="preserve">The Interest rate to be applied is the ECB main refinancing rate plus 8 percentage points. The ECB rate in force on 1 January and 1 July apply for the following six months in each year. Only one rate will apply to a late payment i.e. the rate in force on the payment date. </w:t>
      </w:r>
    </w:p>
    <w:p w14:paraId="53D86B0C" w14:textId="77777777" w:rsidR="00860ECA" w:rsidRPr="00F567C7" w:rsidRDefault="00860ECA" w:rsidP="000D6783">
      <w:pPr>
        <w:numPr>
          <w:ilvl w:val="0"/>
          <w:numId w:val="96"/>
        </w:numPr>
        <w:tabs>
          <w:tab w:val="clear" w:pos="360"/>
          <w:tab w:val="num" w:pos="927"/>
        </w:tabs>
        <w:spacing w:before="100" w:beforeAutospacing="1" w:after="100" w:afterAutospacing="1" w:line="240" w:lineRule="auto"/>
        <w:ind w:left="927"/>
        <w:rPr>
          <w:rFonts w:cs="Arial"/>
          <w:sz w:val="22"/>
          <w:lang w:eastAsia="en-GB"/>
        </w:rPr>
      </w:pPr>
      <w:r w:rsidRPr="00F567C7">
        <w:rPr>
          <w:rFonts w:cs="Arial"/>
          <w:bCs/>
          <w:sz w:val="22"/>
          <w:u w:val="single"/>
          <w:lang w:eastAsia="en-GB"/>
        </w:rPr>
        <w:t>Compensation is calculated as follows:</w:t>
      </w:r>
    </w:p>
    <w:p w14:paraId="308F849A" w14:textId="77777777" w:rsidR="00860ECA" w:rsidRPr="00F567C7" w:rsidRDefault="00860ECA" w:rsidP="000D6783">
      <w:pPr>
        <w:numPr>
          <w:ilvl w:val="0"/>
          <w:numId w:val="96"/>
        </w:numPr>
        <w:tabs>
          <w:tab w:val="clear" w:pos="360"/>
          <w:tab w:val="num" w:pos="1287"/>
        </w:tabs>
        <w:spacing w:before="100" w:beforeAutospacing="1" w:after="100" w:afterAutospacing="1" w:line="240" w:lineRule="auto"/>
        <w:ind w:left="1287"/>
        <w:rPr>
          <w:rFonts w:cs="Arial"/>
          <w:sz w:val="22"/>
          <w:lang w:eastAsia="en-GB"/>
        </w:rPr>
      </w:pPr>
      <w:r w:rsidRPr="00F567C7">
        <w:rPr>
          <w:rFonts w:cs="Arial"/>
          <w:sz w:val="22"/>
          <w:lang w:eastAsia="en-GB"/>
        </w:rPr>
        <w:t xml:space="preserve">Penalty Interest Amount Due not exceeding €1,000 - Compensation of €40 </w:t>
      </w:r>
    </w:p>
    <w:p w14:paraId="0CDEC83D" w14:textId="77777777" w:rsidR="00860ECA" w:rsidRPr="00F567C7" w:rsidRDefault="00860ECA" w:rsidP="000D6783">
      <w:pPr>
        <w:numPr>
          <w:ilvl w:val="0"/>
          <w:numId w:val="96"/>
        </w:numPr>
        <w:tabs>
          <w:tab w:val="clear" w:pos="360"/>
          <w:tab w:val="num" w:pos="1287"/>
        </w:tabs>
        <w:spacing w:before="100" w:beforeAutospacing="1" w:after="100" w:afterAutospacing="1" w:line="240" w:lineRule="auto"/>
        <w:ind w:left="1287"/>
        <w:rPr>
          <w:rFonts w:cs="Arial"/>
          <w:sz w:val="22"/>
          <w:lang w:eastAsia="en-GB"/>
        </w:rPr>
      </w:pPr>
      <w:r w:rsidRPr="00F567C7">
        <w:rPr>
          <w:rFonts w:cs="Arial"/>
          <w:sz w:val="22"/>
          <w:lang w:eastAsia="en-GB"/>
        </w:rPr>
        <w:t xml:space="preserve">Penalty Interest Amount Due exceeding €1,000 but not exceeding €10,000 - Compensation of €70 </w:t>
      </w:r>
    </w:p>
    <w:p w14:paraId="59B479CA" w14:textId="77777777" w:rsidR="00860ECA" w:rsidRPr="00F567C7" w:rsidRDefault="00860ECA" w:rsidP="000D6783">
      <w:pPr>
        <w:numPr>
          <w:ilvl w:val="0"/>
          <w:numId w:val="96"/>
        </w:numPr>
        <w:tabs>
          <w:tab w:val="clear" w:pos="360"/>
          <w:tab w:val="num" w:pos="1287"/>
        </w:tabs>
        <w:spacing w:before="100" w:beforeAutospacing="1" w:after="100" w:afterAutospacing="1" w:line="240" w:lineRule="auto"/>
        <w:ind w:left="1287"/>
        <w:rPr>
          <w:rFonts w:cs="Arial"/>
          <w:sz w:val="22"/>
          <w:lang w:eastAsia="en-GB"/>
        </w:rPr>
      </w:pPr>
      <w:r w:rsidRPr="00F567C7">
        <w:rPr>
          <w:rFonts w:cs="Arial"/>
          <w:sz w:val="22"/>
          <w:lang w:eastAsia="en-GB"/>
        </w:rPr>
        <w:t xml:space="preserve">Penalty Interest Amount Due exceeding €10,000 - Compensation of €100 </w:t>
      </w:r>
    </w:p>
    <w:p w14:paraId="7BB12BF9" w14:textId="77777777" w:rsidR="00860ECA" w:rsidRDefault="00860ECA" w:rsidP="000D6783">
      <w:pPr>
        <w:numPr>
          <w:ilvl w:val="0"/>
          <w:numId w:val="96"/>
        </w:numPr>
        <w:tabs>
          <w:tab w:val="clear" w:pos="360"/>
        </w:tabs>
        <w:spacing w:after="0" w:line="360" w:lineRule="auto"/>
        <w:ind w:left="851" w:hanging="284"/>
        <w:rPr>
          <w:sz w:val="22"/>
        </w:rPr>
      </w:pPr>
      <w:r>
        <w:rPr>
          <w:sz w:val="22"/>
        </w:rPr>
        <w:t xml:space="preserve">The cost will be borne by the relevant budget line. </w:t>
      </w:r>
    </w:p>
    <w:p w14:paraId="56F0D762" w14:textId="77777777" w:rsidR="00860ECA" w:rsidRDefault="00860ECA" w:rsidP="000D6783">
      <w:pPr>
        <w:numPr>
          <w:ilvl w:val="0"/>
          <w:numId w:val="96"/>
        </w:numPr>
        <w:tabs>
          <w:tab w:val="clear" w:pos="360"/>
        </w:tabs>
        <w:spacing w:after="0" w:line="360" w:lineRule="auto"/>
        <w:ind w:left="851" w:hanging="284"/>
        <w:rPr>
          <w:sz w:val="22"/>
        </w:rPr>
      </w:pPr>
      <w:r>
        <w:rPr>
          <w:sz w:val="22"/>
        </w:rPr>
        <w:t xml:space="preserve">The Finance Section will maintain a record of penalty interest and compensation applied to payments. </w:t>
      </w:r>
    </w:p>
    <w:p w14:paraId="7083A20A" w14:textId="77777777" w:rsidR="00860ECA" w:rsidRPr="00F567C7" w:rsidRDefault="00860ECA" w:rsidP="000D6783">
      <w:pPr>
        <w:numPr>
          <w:ilvl w:val="0"/>
          <w:numId w:val="96"/>
        </w:numPr>
        <w:tabs>
          <w:tab w:val="clear" w:pos="360"/>
        </w:tabs>
        <w:spacing w:after="0" w:line="360" w:lineRule="auto"/>
        <w:ind w:left="851" w:hanging="284"/>
        <w:rPr>
          <w:sz w:val="22"/>
        </w:rPr>
      </w:pPr>
      <w:r w:rsidRPr="003322B6">
        <w:rPr>
          <w:sz w:val="22"/>
        </w:rPr>
        <w:t>lLP payments should be minimised. Invoices received in the line section should be processed promptly and returned to the Finance Unit to enable payment with the 15 day deadline.</w:t>
      </w:r>
      <w:r>
        <w:rPr>
          <w:sz w:val="22"/>
        </w:rPr>
        <w:t xml:space="preserve">  </w:t>
      </w:r>
    </w:p>
    <w:p w14:paraId="04EC58DD" w14:textId="77777777" w:rsidR="00860ECA" w:rsidRPr="005909B5" w:rsidRDefault="00860ECA" w:rsidP="000D6783">
      <w:pPr>
        <w:numPr>
          <w:ilvl w:val="0"/>
          <w:numId w:val="96"/>
        </w:numPr>
        <w:tabs>
          <w:tab w:val="clear" w:pos="360"/>
        </w:tabs>
        <w:spacing w:after="0" w:line="360" w:lineRule="auto"/>
        <w:ind w:left="851" w:hanging="284"/>
        <w:rPr>
          <w:rFonts w:cs="Arial"/>
          <w:color w:val="FF0000"/>
          <w:sz w:val="22"/>
        </w:rPr>
      </w:pPr>
      <w:r w:rsidRPr="005909B5">
        <w:rPr>
          <w:sz w:val="22"/>
        </w:rPr>
        <w:t>Finance maintains an invoice tracker that records invoices received by NCSE. The invoice tracker is available for other sections to view and is updated regularly.</w:t>
      </w:r>
      <w:r w:rsidRPr="005909B5">
        <w:rPr>
          <w:b/>
          <w:lang w:val="it-IT"/>
        </w:rPr>
        <w:t xml:space="preserve"> </w:t>
      </w:r>
    </w:p>
    <w:p w14:paraId="7A19DA3E" w14:textId="77777777" w:rsidR="00860ECA" w:rsidRDefault="00860ECA" w:rsidP="00860ECA">
      <w:pPr>
        <w:rPr>
          <w:rFonts w:cs="Arial"/>
          <w:color w:val="FF0000"/>
          <w:sz w:val="22"/>
        </w:rPr>
      </w:pPr>
    </w:p>
    <w:p w14:paraId="4CD6730F" w14:textId="77777777" w:rsidR="00860ECA" w:rsidRDefault="00860ECA" w:rsidP="000D6783">
      <w:pPr>
        <w:pStyle w:val="Heading2"/>
        <w:keepLines w:val="0"/>
        <w:numPr>
          <w:ilvl w:val="1"/>
          <w:numId w:val="131"/>
        </w:numPr>
        <w:tabs>
          <w:tab w:val="clear" w:pos="716"/>
          <w:tab w:val="num" w:pos="792"/>
        </w:tabs>
        <w:spacing w:before="240" w:after="60" w:line="240" w:lineRule="auto"/>
        <w:ind w:left="792"/>
      </w:pPr>
      <w:bookmarkStart w:id="45" w:name="_Toc127545817"/>
      <w:r>
        <w:t>Supplier Statement Reconciliations (see Appendix D)</w:t>
      </w:r>
      <w:bookmarkEnd w:id="45"/>
    </w:p>
    <w:p w14:paraId="5A08EE13" w14:textId="77777777" w:rsidR="00860ECA" w:rsidRDefault="00860ECA" w:rsidP="000D6783">
      <w:pPr>
        <w:pStyle w:val="BodyText"/>
        <w:widowControl/>
        <w:numPr>
          <w:ilvl w:val="0"/>
          <w:numId w:val="97"/>
        </w:numPr>
        <w:tabs>
          <w:tab w:val="clear" w:pos="360"/>
          <w:tab w:val="num" w:pos="851"/>
        </w:tabs>
        <w:autoSpaceDE/>
        <w:autoSpaceDN/>
        <w:spacing w:line="360" w:lineRule="auto"/>
        <w:ind w:left="851" w:hanging="284"/>
        <w:jc w:val="both"/>
        <w:rPr>
          <w:sz w:val="22"/>
        </w:rPr>
      </w:pPr>
      <w:r>
        <w:rPr>
          <w:sz w:val="22"/>
        </w:rPr>
        <w:t xml:space="preserve"> Supplier Statements should be registered in Finance Unit prior to disbursement to Purchasing Sections. </w:t>
      </w:r>
    </w:p>
    <w:p w14:paraId="23A230C3" w14:textId="77777777" w:rsidR="00860ECA" w:rsidRPr="00B05059" w:rsidRDefault="00860ECA" w:rsidP="000D6783">
      <w:pPr>
        <w:pStyle w:val="BodyText"/>
        <w:widowControl/>
        <w:numPr>
          <w:ilvl w:val="0"/>
          <w:numId w:val="97"/>
        </w:numPr>
        <w:tabs>
          <w:tab w:val="clear" w:pos="360"/>
          <w:tab w:val="num" w:pos="851"/>
        </w:tabs>
        <w:autoSpaceDE/>
        <w:autoSpaceDN/>
        <w:spacing w:line="360" w:lineRule="auto"/>
        <w:ind w:left="851" w:hanging="284"/>
        <w:jc w:val="both"/>
        <w:rPr>
          <w:sz w:val="22"/>
        </w:rPr>
      </w:pPr>
      <w:r>
        <w:rPr>
          <w:sz w:val="22"/>
        </w:rPr>
        <w:t xml:space="preserve">Finance Unit will perform an initial check and if all in order – statement reconciles – then statement can be filed away. </w:t>
      </w:r>
    </w:p>
    <w:p w14:paraId="203564DC" w14:textId="77777777" w:rsidR="00860ECA" w:rsidRDefault="00860ECA" w:rsidP="000D6783">
      <w:pPr>
        <w:pStyle w:val="BodyText"/>
        <w:widowControl/>
        <w:numPr>
          <w:ilvl w:val="0"/>
          <w:numId w:val="97"/>
        </w:numPr>
        <w:tabs>
          <w:tab w:val="clear" w:pos="360"/>
          <w:tab w:val="num" w:pos="851"/>
        </w:tabs>
        <w:autoSpaceDE/>
        <w:autoSpaceDN/>
        <w:spacing w:line="360" w:lineRule="auto"/>
        <w:ind w:left="851" w:hanging="284"/>
        <w:jc w:val="both"/>
        <w:rPr>
          <w:sz w:val="22"/>
        </w:rPr>
      </w:pPr>
      <w:r>
        <w:rPr>
          <w:sz w:val="22"/>
        </w:rPr>
        <w:t xml:space="preserve">Where variations arise, the purchasing section should perform a reconciliation exercise, identifying and understanding any variations in NCSE records and those of the statement. </w:t>
      </w:r>
    </w:p>
    <w:p w14:paraId="3B6B125B" w14:textId="77777777" w:rsidR="00860ECA" w:rsidRDefault="00860ECA" w:rsidP="00860ECA">
      <w:pPr>
        <w:pStyle w:val="BodyText"/>
        <w:spacing w:line="360" w:lineRule="auto"/>
        <w:rPr>
          <w:sz w:val="22"/>
        </w:rPr>
      </w:pPr>
    </w:p>
    <w:p w14:paraId="15ABFD03" w14:textId="77777777" w:rsidR="00860ECA" w:rsidRDefault="00860ECA" w:rsidP="000D6783">
      <w:pPr>
        <w:pStyle w:val="Heading2"/>
        <w:keepLines w:val="0"/>
        <w:numPr>
          <w:ilvl w:val="1"/>
          <w:numId w:val="131"/>
        </w:numPr>
        <w:tabs>
          <w:tab w:val="clear" w:pos="716"/>
          <w:tab w:val="num" w:pos="792"/>
        </w:tabs>
        <w:spacing w:before="240" w:after="60" w:line="240" w:lineRule="auto"/>
        <w:ind w:left="792"/>
      </w:pPr>
      <w:bookmarkStart w:id="46" w:name="_Toc127545818"/>
      <w:r>
        <w:t>Recording Transactions on SAGE</w:t>
      </w:r>
      <w:bookmarkEnd w:id="46"/>
      <w:r>
        <w:t xml:space="preserve"> </w:t>
      </w:r>
    </w:p>
    <w:p w14:paraId="0216084D" w14:textId="77777777" w:rsidR="00860ECA" w:rsidRPr="00B32E6D" w:rsidRDefault="00860ECA" w:rsidP="000D6783">
      <w:pPr>
        <w:pStyle w:val="BodyText"/>
        <w:widowControl/>
        <w:numPr>
          <w:ilvl w:val="0"/>
          <w:numId w:val="108"/>
        </w:numPr>
        <w:tabs>
          <w:tab w:val="clear" w:pos="360"/>
          <w:tab w:val="num" w:pos="927"/>
        </w:tabs>
        <w:autoSpaceDE/>
        <w:autoSpaceDN/>
        <w:spacing w:after="220" w:line="360" w:lineRule="auto"/>
        <w:ind w:left="927"/>
        <w:jc w:val="both"/>
        <w:rPr>
          <w:sz w:val="22"/>
        </w:rPr>
      </w:pPr>
      <w:r w:rsidRPr="00B32E6D">
        <w:rPr>
          <w:sz w:val="22"/>
        </w:rPr>
        <w:t xml:space="preserve">Through the </w:t>
      </w:r>
      <w:r>
        <w:rPr>
          <w:sz w:val="22"/>
        </w:rPr>
        <w:t xml:space="preserve">Supplier Process view on SAGE, the sequence to follow is New Purchase Order </w:t>
      </w:r>
      <w:r w:rsidRPr="00B32E6D">
        <w:rPr>
          <w:sz w:val="22"/>
        </w:rPr>
        <w:sym w:font="Wingdings" w:char="F0E0"/>
      </w:r>
      <w:r>
        <w:rPr>
          <w:sz w:val="22"/>
        </w:rPr>
        <w:t xml:space="preserve"> Place Orders </w:t>
      </w:r>
      <w:r w:rsidRPr="00B32E6D">
        <w:rPr>
          <w:sz w:val="22"/>
        </w:rPr>
        <w:sym w:font="Wingdings" w:char="F0E0"/>
      </w:r>
      <w:r>
        <w:rPr>
          <w:sz w:val="22"/>
        </w:rPr>
        <w:t xml:space="preserve"> Deliver Orders </w:t>
      </w:r>
      <w:r w:rsidRPr="00B32E6D">
        <w:rPr>
          <w:sz w:val="22"/>
        </w:rPr>
        <w:sym w:font="Wingdings" w:char="F0E0"/>
      </w:r>
      <w:r>
        <w:rPr>
          <w:sz w:val="22"/>
        </w:rPr>
        <w:t xml:space="preserve"> Pay Supplier</w:t>
      </w:r>
      <w:r w:rsidRPr="00B32E6D">
        <w:rPr>
          <w:sz w:val="22"/>
        </w:rPr>
        <w:sym w:font="Wingdings" w:char="F0E0"/>
      </w:r>
      <w:r>
        <w:rPr>
          <w:sz w:val="22"/>
        </w:rPr>
        <w:t xml:space="preserve"> </w:t>
      </w:r>
      <w:r w:rsidRPr="003322B6">
        <w:rPr>
          <w:sz w:val="22"/>
        </w:rPr>
        <w:t>Update Ledger</w:t>
      </w:r>
    </w:p>
    <w:p w14:paraId="22492BE5" w14:textId="77777777" w:rsidR="00860ECA" w:rsidRDefault="00860ECA" w:rsidP="00860ECA">
      <w:pPr>
        <w:pStyle w:val="BodyText"/>
        <w:spacing w:line="360" w:lineRule="auto"/>
        <w:ind w:left="924"/>
        <w:rPr>
          <w:sz w:val="22"/>
        </w:rPr>
      </w:pPr>
      <w:r>
        <w:rPr>
          <w:sz w:val="22"/>
        </w:rPr>
        <w:t>For the most part, a Purchase Order will have been raised in advance and will appear in the Place Orders window. If a Purchase Order has not been raised, it is necessary to do so before proceeding to the next step. Enter details from the Payment Authorisation Memo on SAGE. Record the payment by clicking ‘Pay in Full’ on the Pay Supplier screen.</w:t>
      </w:r>
    </w:p>
    <w:p w14:paraId="6C25B354" w14:textId="77777777" w:rsidR="00860ECA" w:rsidRDefault="00860ECA" w:rsidP="00860ECA">
      <w:pPr>
        <w:pStyle w:val="BodyText"/>
        <w:spacing w:line="360" w:lineRule="auto"/>
        <w:ind w:left="924"/>
        <w:rPr>
          <w:sz w:val="22"/>
        </w:rPr>
      </w:pPr>
    </w:p>
    <w:p w14:paraId="7D5D84C3" w14:textId="77777777" w:rsidR="00860ECA" w:rsidRDefault="00860ECA" w:rsidP="000D6783">
      <w:pPr>
        <w:pStyle w:val="Heading2"/>
        <w:keepLines w:val="0"/>
        <w:numPr>
          <w:ilvl w:val="1"/>
          <w:numId w:val="131"/>
        </w:numPr>
        <w:tabs>
          <w:tab w:val="clear" w:pos="716"/>
          <w:tab w:val="num" w:pos="792"/>
        </w:tabs>
        <w:spacing w:before="240" w:after="60" w:line="240" w:lineRule="auto"/>
        <w:ind w:left="792"/>
      </w:pPr>
      <w:bookmarkStart w:id="47" w:name="_Toc127545819"/>
      <w:r>
        <w:t>Revenue Requirements</w:t>
      </w:r>
      <w:bookmarkEnd w:id="47"/>
    </w:p>
    <w:p w14:paraId="07BB38BC" w14:textId="77777777" w:rsidR="00860ECA" w:rsidRDefault="00860ECA" w:rsidP="00860ECA">
      <w:pPr>
        <w:pStyle w:val="header1"/>
        <w:numPr>
          <w:ilvl w:val="0"/>
          <w:numId w:val="0"/>
        </w:numPr>
        <w:ind w:left="568" w:hanging="568"/>
      </w:pPr>
      <w:r>
        <w:t xml:space="preserve"> </w:t>
      </w:r>
    </w:p>
    <w:p w14:paraId="347C3C92" w14:textId="77777777" w:rsidR="00860ECA" w:rsidRDefault="00860ECA" w:rsidP="000D6783">
      <w:pPr>
        <w:pStyle w:val="Heading3"/>
        <w:keepLines w:val="0"/>
        <w:numPr>
          <w:ilvl w:val="2"/>
          <w:numId w:val="131"/>
        </w:numPr>
        <w:spacing w:before="240" w:after="60" w:line="240" w:lineRule="auto"/>
      </w:pPr>
      <w:r>
        <w:t>Professional Services Withholding Tax (PSWT)</w:t>
      </w:r>
    </w:p>
    <w:p w14:paraId="1D2C7054" w14:textId="77777777" w:rsidR="00860ECA" w:rsidRDefault="00860ECA" w:rsidP="000D6783">
      <w:pPr>
        <w:pStyle w:val="BodyText"/>
        <w:widowControl/>
        <w:numPr>
          <w:ilvl w:val="0"/>
          <w:numId w:val="97"/>
        </w:numPr>
        <w:tabs>
          <w:tab w:val="clear" w:pos="360"/>
          <w:tab w:val="num" w:pos="851"/>
        </w:tabs>
        <w:autoSpaceDE/>
        <w:autoSpaceDN/>
        <w:spacing w:line="360" w:lineRule="auto"/>
        <w:ind w:left="851" w:hanging="284"/>
        <w:jc w:val="both"/>
        <w:rPr>
          <w:sz w:val="22"/>
        </w:rPr>
      </w:pPr>
      <w:r w:rsidRPr="00C713DB">
        <w:rPr>
          <w:sz w:val="22"/>
        </w:rPr>
        <w:t>The NCSE is obliged to comply with the provisions of the Finance Act in re</w:t>
      </w:r>
      <w:r>
        <w:rPr>
          <w:sz w:val="22"/>
        </w:rPr>
        <w:t xml:space="preserve">spect of the deduction of PSWT </w:t>
      </w:r>
      <w:r w:rsidRPr="00C713DB">
        <w:rPr>
          <w:sz w:val="22"/>
        </w:rPr>
        <w:t>at the appropriate rate in respect of payments for professional services.</w:t>
      </w:r>
      <w:r w:rsidRPr="0001708A">
        <w:rPr>
          <w:sz w:val="22"/>
        </w:rPr>
        <w:t xml:space="preserve"> </w:t>
      </w:r>
    </w:p>
    <w:p w14:paraId="4CDDFE56" w14:textId="77777777" w:rsidR="00860ECA" w:rsidRDefault="00860ECA" w:rsidP="000D6783">
      <w:pPr>
        <w:pStyle w:val="BodyText"/>
        <w:widowControl/>
        <w:numPr>
          <w:ilvl w:val="0"/>
          <w:numId w:val="97"/>
        </w:numPr>
        <w:tabs>
          <w:tab w:val="clear" w:pos="360"/>
          <w:tab w:val="num" w:pos="851"/>
        </w:tabs>
        <w:autoSpaceDE/>
        <w:autoSpaceDN/>
        <w:spacing w:line="360" w:lineRule="auto"/>
        <w:ind w:left="851" w:hanging="284"/>
        <w:jc w:val="both"/>
        <w:rPr>
          <w:sz w:val="22"/>
        </w:rPr>
      </w:pPr>
      <w:r>
        <w:rPr>
          <w:sz w:val="22"/>
        </w:rPr>
        <w:t>Relevant payments to s</w:t>
      </w:r>
      <w:r w:rsidRPr="00C713DB">
        <w:rPr>
          <w:sz w:val="22"/>
        </w:rPr>
        <w:t>upplier</w:t>
      </w:r>
      <w:r>
        <w:rPr>
          <w:sz w:val="22"/>
        </w:rPr>
        <w:t>s</w:t>
      </w:r>
      <w:r w:rsidRPr="00C713DB">
        <w:rPr>
          <w:sz w:val="22"/>
        </w:rPr>
        <w:t xml:space="preserve"> are made net of PSWT.</w:t>
      </w:r>
      <w:r>
        <w:rPr>
          <w:sz w:val="22"/>
        </w:rPr>
        <w:t xml:space="preserve"> </w:t>
      </w:r>
    </w:p>
    <w:p w14:paraId="7B730F71" w14:textId="77777777" w:rsidR="00860ECA" w:rsidRPr="00C713DB" w:rsidRDefault="00860ECA" w:rsidP="000D6783">
      <w:pPr>
        <w:pStyle w:val="BodyText"/>
        <w:widowControl/>
        <w:numPr>
          <w:ilvl w:val="0"/>
          <w:numId w:val="97"/>
        </w:numPr>
        <w:tabs>
          <w:tab w:val="clear" w:pos="360"/>
          <w:tab w:val="num" w:pos="851"/>
        </w:tabs>
        <w:autoSpaceDE/>
        <w:autoSpaceDN/>
        <w:spacing w:line="360" w:lineRule="auto"/>
        <w:ind w:left="851" w:hanging="284"/>
        <w:jc w:val="both"/>
        <w:rPr>
          <w:sz w:val="22"/>
        </w:rPr>
      </w:pPr>
      <w:r>
        <w:rPr>
          <w:sz w:val="22"/>
        </w:rPr>
        <w:t>The PSWT payment is recorded on the FMS in a control account and should be cleared each month when remitted to Revenue.</w:t>
      </w:r>
    </w:p>
    <w:p w14:paraId="082458F7" w14:textId="77777777" w:rsidR="00860ECA" w:rsidRPr="00C713DB" w:rsidRDefault="00860ECA" w:rsidP="000D6783">
      <w:pPr>
        <w:pStyle w:val="BodyText"/>
        <w:widowControl/>
        <w:numPr>
          <w:ilvl w:val="0"/>
          <w:numId w:val="97"/>
        </w:numPr>
        <w:tabs>
          <w:tab w:val="clear" w:pos="360"/>
          <w:tab w:val="num" w:pos="851"/>
        </w:tabs>
        <w:autoSpaceDE/>
        <w:autoSpaceDN/>
        <w:spacing w:line="360" w:lineRule="auto"/>
        <w:ind w:left="851" w:hanging="284"/>
        <w:jc w:val="both"/>
        <w:rPr>
          <w:sz w:val="22"/>
        </w:rPr>
      </w:pPr>
      <w:r w:rsidRPr="00C713DB">
        <w:rPr>
          <w:sz w:val="22"/>
        </w:rPr>
        <w:t xml:space="preserve">A monthly return (Form F30) is sent to </w:t>
      </w:r>
      <w:r>
        <w:rPr>
          <w:sz w:val="22"/>
        </w:rPr>
        <w:t>Revenue (Revenue Online Service)</w:t>
      </w:r>
      <w:r w:rsidRPr="00C713DB">
        <w:rPr>
          <w:sz w:val="22"/>
        </w:rPr>
        <w:t xml:space="preserve"> and the PSWT that has been deducted is remitted with the return.</w:t>
      </w:r>
    </w:p>
    <w:p w14:paraId="7575B965" w14:textId="77777777" w:rsidR="00860ECA" w:rsidRDefault="00860ECA" w:rsidP="000D6783">
      <w:pPr>
        <w:pStyle w:val="BodyText"/>
        <w:widowControl/>
        <w:numPr>
          <w:ilvl w:val="0"/>
          <w:numId w:val="97"/>
        </w:numPr>
        <w:tabs>
          <w:tab w:val="clear" w:pos="360"/>
          <w:tab w:val="num" w:pos="851"/>
        </w:tabs>
        <w:autoSpaceDE/>
        <w:autoSpaceDN/>
        <w:spacing w:line="360" w:lineRule="auto"/>
        <w:ind w:left="851" w:hanging="284"/>
        <w:jc w:val="both"/>
        <w:rPr>
          <w:sz w:val="22"/>
        </w:rPr>
      </w:pPr>
      <w:r w:rsidRPr="00C713DB">
        <w:rPr>
          <w:sz w:val="22"/>
        </w:rPr>
        <w:t xml:space="preserve">Each supplier receives a form F45 that details the gross payment, PSWT deducted and the net payment. This form is included with their remittance advice. The NCSE retains a copy of each form F45. </w:t>
      </w:r>
    </w:p>
    <w:p w14:paraId="40564456" w14:textId="77777777" w:rsidR="00860ECA" w:rsidRPr="00C713DB" w:rsidRDefault="00860ECA" w:rsidP="000D6783">
      <w:pPr>
        <w:pStyle w:val="BodyText"/>
        <w:widowControl/>
        <w:numPr>
          <w:ilvl w:val="0"/>
          <w:numId w:val="97"/>
        </w:numPr>
        <w:tabs>
          <w:tab w:val="clear" w:pos="360"/>
          <w:tab w:val="num" w:pos="851"/>
        </w:tabs>
        <w:autoSpaceDE/>
        <w:autoSpaceDN/>
        <w:spacing w:line="360" w:lineRule="auto"/>
        <w:ind w:left="851" w:hanging="284"/>
        <w:jc w:val="both"/>
        <w:rPr>
          <w:sz w:val="22"/>
        </w:rPr>
      </w:pPr>
      <w:r w:rsidRPr="00C713DB">
        <w:rPr>
          <w:sz w:val="22"/>
        </w:rPr>
        <w:t>On an annual basis a return (Form F35) is prepared and reconciled with the nominal ledger. This is remitted to Revenue with any underpayment of PSWT in the year.</w:t>
      </w:r>
    </w:p>
    <w:p w14:paraId="48887FC4" w14:textId="77777777" w:rsidR="00860ECA" w:rsidRDefault="00860ECA" w:rsidP="000D6783">
      <w:pPr>
        <w:pStyle w:val="BodyText"/>
        <w:widowControl/>
        <w:numPr>
          <w:ilvl w:val="0"/>
          <w:numId w:val="97"/>
        </w:numPr>
        <w:tabs>
          <w:tab w:val="clear" w:pos="360"/>
          <w:tab w:val="num" w:pos="851"/>
        </w:tabs>
        <w:autoSpaceDE/>
        <w:autoSpaceDN/>
        <w:spacing w:line="360" w:lineRule="auto"/>
        <w:ind w:left="851" w:hanging="284"/>
        <w:jc w:val="both"/>
        <w:rPr>
          <w:sz w:val="22"/>
        </w:rPr>
      </w:pPr>
      <w:r w:rsidRPr="00C713DB">
        <w:rPr>
          <w:sz w:val="22"/>
        </w:rPr>
        <w:t xml:space="preserve">Comprehensive information on PSWT is available in a booklet “A Revenue Guide to Professional Services Withholding Tax (PSWT)” which is published on </w:t>
      </w:r>
      <w:r>
        <w:rPr>
          <w:sz w:val="22"/>
        </w:rPr>
        <w:t xml:space="preserve">the </w:t>
      </w:r>
      <w:r w:rsidRPr="00C713DB">
        <w:rPr>
          <w:sz w:val="22"/>
        </w:rPr>
        <w:t xml:space="preserve">website </w:t>
      </w:r>
      <w:hyperlink r:id="rId200" w:history="1">
        <w:r w:rsidRPr="00245C46">
          <w:rPr>
            <w:sz w:val="22"/>
            <w:szCs w:val="22"/>
          </w:rPr>
          <w:t>www.revenue.ie</w:t>
        </w:r>
      </w:hyperlink>
      <w:r w:rsidRPr="00245C46">
        <w:rPr>
          <w:sz w:val="22"/>
          <w:szCs w:val="22"/>
        </w:rPr>
        <w:t>.</w:t>
      </w:r>
    </w:p>
    <w:p w14:paraId="379A6AF4" w14:textId="77777777" w:rsidR="00860ECA" w:rsidRPr="00C713DB" w:rsidRDefault="00860ECA" w:rsidP="00860ECA">
      <w:pPr>
        <w:pStyle w:val="BodyText"/>
        <w:spacing w:line="360" w:lineRule="auto"/>
        <w:ind w:left="567"/>
        <w:rPr>
          <w:sz w:val="22"/>
        </w:rPr>
      </w:pPr>
      <w:r w:rsidRPr="00C713DB">
        <w:rPr>
          <w:sz w:val="22"/>
        </w:rPr>
        <w:t xml:space="preserve"> </w:t>
      </w:r>
    </w:p>
    <w:p w14:paraId="3A05E9EF" w14:textId="77777777" w:rsidR="00860ECA" w:rsidRDefault="00860ECA" w:rsidP="000D6783">
      <w:pPr>
        <w:pStyle w:val="Heading3"/>
        <w:keepLines w:val="0"/>
        <w:numPr>
          <w:ilvl w:val="2"/>
          <w:numId w:val="131"/>
        </w:numPr>
        <w:spacing w:before="240" w:after="60" w:line="240" w:lineRule="auto"/>
      </w:pPr>
      <w:r>
        <w:t>Value Added Tax (VAT)</w:t>
      </w:r>
    </w:p>
    <w:p w14:paraId="0FEC40C1" w14:textId="77777777" w:rsidR="00860ECA" w:rsidRPr="00C713DB" w:rsidRDefault="00860ECA" w:rsidP="000D6783">
      <w:pPr>
        <w:pStyle w:val="BodyText"/>
        <w:widowControl/>
        <w:numPr>
          <w:ilvl w:val="0"/>
          <w:numId w:val="97"/>
        </w:numPr>
        <w:tabs>
          <w:tab w:val="clear" w:pos="360"/>
          <w:tab w:val="num" w:pos="851"/>
        </w:tabs>
        <w:autoSpaceDE/>
        <w:autoSpaceDN/>
        <w:spacing w:line="360" w:lineRule="auto"/>
        <w:ind w:left="851" w:hanging="284"/>
        <w:jc w:val="both"/>
        <w:rPr>
          <w:sz w:val="22"/>
        </w:rPr>
      </w:pPr>
      <w:r w:rsidRPr="00C713DB">
        <w:rPr>
          <w:sz w:val="22"/>
        </w:rPr>
        <w:t xml:space="preserve">The NCSE was required to register for VAT because it receives scheduled services from abroad. The NCSE registered for VAT with the Revenue Commissioners with effect from August 2008. </w:t>
      </w:r>
    </w:p>
    <w:p w14:paraId="757CF82A" w14:textId="77777777" w:rsidR="00860ECA" w:rsidRPr="00C713DB" w:rsidRDefault="00860ECA" w:rsidP="000D6783">
      <w:pPr>
        <w:pStyle w:val="BodyText"/>
        <w:widowControl/>
        <w:numPr>
          <w:ilvl w:val="0"/>
          <w:numId w:val="97"/>
        </w:numPr>
        <w:tabs>
          <w:tab w:val="clear" w:pos="360"/>
          <w:tab w:val="num" w:pos="851"/>
        </w:tabs>
        <w:autoSpaceDE/>
        <w:autoSpaceDN/>
        <w:spacing w:line="360" w:lineRule="auto"/>
        <w:ind w:left="851" w:hanging="284"/>
        <w:jc w:val="both"/>
        <w:rPr>
          <w:sz w:val="22"/>
        </w:rPr>
      </w:pPr>
      <w:r w:rsidRPr="00C713DB">
        <w:rPr>
          <w:sz w:val="22"/>
        </w:rPr>
        <w:t xml:space="preserve">There is no minimum threshold for scheduled services. </w:t>
      </w:r>
    </w:p>
    <w:p w14:paraId="56494B1B" w14:textId="77777777" w:rsidR="00860ECA" w:rsidRPr="00C713DB" w:rsidRDefault="00860ECA" w:rsidP="000D6783">
      <w:pPr>
        <w:pStyle w:val="BodyText"/>
        <w:widowControl/>
        <w:numPr>
          <w:ilvl w:val="0"/>
          <w:numId w:val="97"/>
        </w:numPr>
        <w:tabs>
          <w:tab w:val="clear" w:pos="360"/>
          <w:tab w:val="num" w:pos="851"/>
        </w:tabs>
        <w:autoSpaceDE/>
        <w:autoSpaceDN/>
        <w:spacing w:line="360" w:lineRule="auto"/>
        <w:ind w:left="851" w:hanging="284"/>
        <w:jc w:val="both"/>
        <w:rPr>
          <w:sz w:val="22"/>
        </w:rPr>
      </w:pPr>
      <w:r w:rsidRPr="00C713DB">
        <w:rPr>
          <w:sz w:val="22"/>
        </w:rPr>
        <w:t>The purchasing section must ensure they make appropriate provision for VAT in the relevant budget line.</w:t>
      </w:r>
    </w:p>
    <w:p w14:paraId="54D341B8" w14:textId="77777777" w:rsidR="00860ECA" w:rsidRPr="00C713DB" w:rsidRDefault="00860ECA" w:rsidP="000D6783">
      <w:pPr>
        <w:pStyle w:val="BodyText"/>
        <w:widowControl/>
        <w:numPr>
          <w:ilvl w:val="0"/>
          <w:numId w:val="97"/>
        </w:numPr>
        <w:tabs>
          <w:tab w:val="clear" w:pos="360"/>
          <w:tab w:val="num" w:pos="851"/>
        </w:tabs>
        <w:autoSpaceDE/>
        <w:autoSpaceDN/>
        <w:spacing w:line="360" w:lineRule="auto"/>
        <w:ind w:left="851" w:hanging="284"/>
        <w:jc w:val="both"/>
        <w:rPr>
          <w:sz w:val="22"/>
        </w:rPr>
      </w:pPr>
      <w:r w:rsidRPr="00C713DB">
        <w:rPr>
          <w:sz w:val="22"/>
        </w:rPr>
        <w:t xml:space="preserve">The purchasing section should indicate where VAT is due when passing the PAM to the Finance Section. </w:t>
      </w:r>
    </w:p>
    <w:p w14:paraId="478D13CC" w14:textId="77777777" w:rsidR="00860ECA" w:rsidRPr="00C713DB" w:rsidRDefault="00860ECA" w:rsidP="000D6783">
      <w:pPr>
        <w:pStyle w:val="BodyText"/>
        <w:widowControl/>
        <w:numPr>
          <w:ilvl w:val="0"/>
          <w:numId w:val="97"/>
        </w:numPr>
        <w:tabs>
          <w:tab w:val="clear" w:pos="360"/>
          <w:tab w:val="num" w:pos="851"/>
        </w:tabs>
        <w:autoSpaceDE/>
        <w:autoSpaceDN/>
        <w:spacing w:line="360" w:lineRule="auto"/>
        <w:ind w:left="851" w:hanging="284"/>
        <w:jc w:val="both"/>
        <w:rPr>
          <w:sz w:val="22"/>
        </w:rPr>
      </w:pPr>
      <w:r w:rsidRPr="00C713DB">
        <w:rPr>
          <w:sz w:val="22"/>
        </w:rPr>
        <w:t xml:space="preserve">Finance Section will retain a schedule to record VAT due and arrange payment to Revenue. </w:t>
      </w:r>
    </w:p>
    <w:p w14:paraId="0A3D5ECA" w14:textId="77777777" w:rsidR="00860ECA" w:rsidRPr="00C713DB" w:rsidRDefault="00860ECA" w:rsidP="000D6783">
      <w:pPr>
        <w:pStyle w:val="BodyText"/>
        <w:widowControl/>
        <w:numPr>
          <w:ilvl w:val="0"/>
          <w:numId w:val="97"/>
        </w:numPr>
        <w:tabs>
          <w:tab w:val="clear" w:pos="360"/>
          <w:tab w:val="num" w:pos="851"/>
        </w:tabs>
        <w:autoSpaceDE/>
        <w:autoSpaceDN/>
        <w:spacing w:line="360" w:lineRule="auto"/>
        <w:ind w:left="851" w:hanging="284"/>
        <w:jc w:val="both"/>
        <w:rPr>
          <w:sz w:val="22"/>
        </w:rPr>
      </w:pPr>
      <w:r w:rsidRPr="0002797F">
        <w:rPr>
          <w:sz w:val="22"/>
        </w:rPr>
        <w:t xml:space="preserve">The VAT liability will become due, following either date of payment or date </w:t>
      </w:r>
      <w:r>
        <w:rPr>
          <w:sz w:val="22"/>
        </w:rPr>
        <w:t>of receipt of invoice, whiche</w:t>
      </w:r>
      <w:r w:rsidRPr="0002797F">
        <w:rPr>
          <w:sz w:val="22"/>
        </w:rPr>
        <w:t>ver is the sooner. The NCSE is required to file a VAT Return (VAT 3) 3 times yearly and remit the due payment by the 19th of the month following the period end e.g. Jan-April Return due by May 19th</w:t>
      </w:r>
      <w:r w:rsidRPr="00C713DB">
        <w:rPr>
          <w:sz w:val="22"/>
        </w:rPr>
        <w:t xml:space="preserve">. </w:t>
      </w:r>
    </w:p>
    <w:p w14:paraId="6F6A3183" w14:textId="77777777" w:rsidR="00860ECA" w:rsidRDefault="00860ECA" w:rsidP="000D6783">
      <w:pPr>
        <w:pStyle w:val="BodyText"/>
        <w:widowControl/>
        <w:numPr>
          <w:ilvl w:val="0"/>
          <w:numId w:val="97"/>
        </w:numPr>
        <w:tabs>
          <w:tab w:val="clear" w:pos="360"/>
          <w:tab w:val="num" w:pos="851"/>
        </w:tabs>
        <w:autoSpaceDE/>
        <w:autoSpaceDN/>
        <w:spacing w:line="360" w:lineRule="auto"/>
        <w:ind w:left="851" w:hanging="284"/>
        <w:jc w:val="both"/>
        <w:rPr>
          <w:sz w:val="22"/>
        </w:rPr>
      </w:pPr>
      <w:r w:rsidRPr="00C713DB">
        <w:rPr>
          <w:sz w:val="22"/>
        </w:rPr>
        <w:t xml:space="preserve">Comprehensive information on VAT is available on </w:t>
      </w:r>
      <w:hyperlink r:id="rId201" w:history="1">
        <w:r w:rsidRPr="00FC7D7F">
          <w:rPr>
            <w:sz w:val="22"/>
            <w:szCs w:val="22"/>
          </w:rPr>
          <w:t>www.revenue.ie</w:t>
        </w:r>
      </w:hyperlink>
      <w:r w:rsidRPr="00FC7D7F">
        <w:rPr>
          <w:sz w:val="22"/>
          <w:szCs w:val="22"/>
        </w:rPr>
        <w:t>.</w:t>
      </w:r>
      <w:r>
        <w:rPr>
          <w:sz w:val="22"/>
        </w:rPr>
        <w:t xml:space="preserve"> </w:t>
      </w:r>
      <w:r w:rsidRPr="00C713DB">
        <w:rPr>
          <w:sz w:val="22"/>
        </w:rPr>
        <w:t xml:space="preserve"> </w:t>
      </w:r>
    </w:p>
    <w:p w14:paraId="57FA6F64" w14:textId="77777777" w:rsidR="00860ECA" w:rsidRPr="00C713DB" w:rsidRDefault="00860ECA" w:rsidP="00860ECA">
      <w:pPr>
        <w:pStyle w:val="BodyText"/>
        <w:spacing w:line="360" w:lineRule="auto"/>
        <w:ind w:left="567"/>
        <w:rPr>
          <w:sz w:val="22"/>
        </w:rPr>
      </w:pPr>
    </w:p>
    <w:p w14:paraId="3D903275" w14:textId="77777777" w:rsidR="00860ECA" w:rsidRDefault="00860ECA" w:rsidP="000D6783">
      <w:pPr>
        <w:pStyle w:val="Heading3"/>
        <w:keepLines w:val="0"/>
        <w:numPr>
          <w:ilvl w:val="2"/>
          <w:numId w:val="131"/>
        </w:numPr>
        <w:spacing w:before="240" w:after="60" w:line="240" w:lineRule="auto"/>
      </w:pPr>
      <w:r>
        <w:t>Tax clearance certificates</w:t>
      </w:r>
    </w:p>
    <w:p w14:paraId="5FEC9841" w14:textId="77777777" w:rsidR="00860ECA" w:rsidRDefault="00860ECA" w:rsidP="000D6783">
      <w:pPr>
        <w:pStyle w:val="BodyText"/>
        <w:widowControl/>
        <w:numPr>
          <w:ilvl w:val="0"/>
          <w:numId w:val="97"/>
        </w:numPr>
        <w:tabs>
          <w:tab w:val="clear" w:pos="360"/>
          <w:tab w:val="num" w:pos="851"/>
        </w:tabs>
        <w:autoSpaceDE/>
        <w:autoSpaceDN/>
        <w:spacing w:line="360" w:lineRule="auto"/>
        <w:ind w:left="851" w:hanging="284"/>
        <w:jc w:val="both"/>
        <w:rPr>
          <w:sz w:val="22"/>
        </w:rPr>
      </w:pPr>
      <w:r>
        <w:rPr>
          <w:sz w:val="22"/>
        </w:rPr>
        <w:t>The Council is obliged to comply with the Revenue Commissioners and Department of Finance Directives on tax clearance certificates.</w:t>
      </w:r>
    </w:p>
    <w:p w14:paraId="1299E915" w14:textId="77777777" w:rsidR="00860ECA" w:rsidRDefault="00860ECA" w:rsidP="000D6783">
      <w:pPr>
        <w:pStyle w:val="BodyText"/>
        <w:widowControl/>
        <w:numPr>
          <w:ilvl w:val="0"/>
          <w:numId w:val="97"/>
        </w:numPr>
        <w:tabs>
          <w:tab w:val="clear" w:pos="360"/>
          <w:tab w:val="num" w:pos="851"/>
        </w:tabs>
        <w:autoSpaceDE/>
        <w:autoSpaceDN/>
        <w:spacing w:line="360" w:lineRule="auto"/>
        <w:ind w:left="851" w:hanging="284"/>
        <w:jc w:val="both"/>
        <w:rPr>
          <w:sz w:val="22"/>
        </w:rPr>
      </w:pPr>
      <w:r>
        <w:rPr>
          <w:sz w:val="22"/>
        </w:rPr>
        <w:t xml:space="preserve">In the case where any contract with a value of €10,000 or more within any 12 month period inclusive of VAT is awarded. The contractor is required to produce a valid tax clearance cert or C2 certificate. This is a condition of obtaining a Public Sector Contract (Section 1095 Taxes Consolidation Act, 1997). </w:t>
      </w:r>
    </w:p>
    <w:p w14:paraId="358F7A95" w14:textId="77777777" w:rsidR="00860ECA" w:rsidRDefault="00860ECA" w:rsidP="000D6783">
      <w:pPr>
        <w:pStyle w:val="BodyText"/>
        <w:widowControl/>
        <w:numPr>
          <w:ilvl w:val="0"/>
          <w:numId w:val="97"/>
        </w:numPr>
        <w:tabs>
          <w:tab w:val="clear" w:pos="360"/>
          <w:tab w:val="num" w:pos="851"/>
        </w:tabs>
        <w:autoSpaceDE/>
        <w:autoSpaceDN/>
        <w:spacing w:line="360" w:lineRule="auto"/>
        <w:ind w:left="851" w:hanging="284"/>
        <w:jc w:val="both"/>
        <w:rPr>
          <w:sz w:val="22"/>
        </w:rPr>
      </w:pPr>
      <w:r>
        <w:rPr>
          <w:sz w:val="22"/>
        </w:rPr>
        <w:t xml:space="preserve">In the case of all tenders in excess of €10,000 the tender documentation should state that it is a condition for the award of a contract that a tax clearance certificate will be required. </w:t>
      </w:r>
    </w:p>
    <w:p w14:paraId="5C5E898F" w14:textId="77777777" w:rsidR="00860ECA" w:rsidRDefault="00860ECA" w:rsidP="000D6783">
      <w:pPr>
        <w:pStyle w:val="BodyText"/>
        <w:widowControl/>
        <w:numPr>
          <w:ilvl w:val="0"/>
          <w:numId w:val="97"/>
        </w:numPr>
        <w:tabs>
          <w:tab w:val="clear" w:pos="360"/>
          <w:tab w:val="num" w:pos="851"/>
        </w:tabs>
        <w:autoSpaceDE/>
        <w:autoSpaceDN/>
        <w:spacing w:line="360" w:lineRule="auto"/>
        <w:ind w:left="851" w:hanging="284"/>
        <w:jc w:val="both"/>
        <w:rPr>
          <w:sz w:val="22"/>
        </w:rPr>
      </w:pPr>
      <w:r>
        <w:rPr>
          <w:sz w:val="22"/>
        </w:rPr>
        <w:t xml:space="preserve">The tax clearance requirement applies even where the provision of goods or services is not the subject of a formal written contract. </w:t>
      </w:r>
    </w:p>
    <w:p w14:paraId="31D00E37" w14:textId="77777777" w:rsidR="00860ECA" w:rsidRPr="00F43565" w:rsidRDefault="00860ECA" w:rsidP="000D6783">
      <w:pPr>
        <w:pStyle w:val="BodyText"/>
        <w:widowControl/>
        <w:numPr>
          <w:ilvl w:val="0"/>
          <w:numId w:val="97"/>
        </w:numPr>
        <w:tabs>
          <w:tab w:val="clear" w:pos="360"/>
          <w:tab w:val="num" w:pos="851"/>
        </w:tabs>
        <w:autoSpaceDE/>
        <w:autoSpaceDN/>
        <w:spacing w:line="360" w:lineRule="auto"/>
        <w:ind w:left="851" w:hanging="284"/>
        <w:jc w:val="both"/>
        <w:rPr>
          <w:sz w:val="22"/>
        </w:rPr>
      </w:pPr>
      <w:r>
        <w:rPr>
          <w:sz w:val="22"/>
        </w:rPr>
        <w:t>P</w:t>
      </w:r>
      <w:r w:rsidRPr="00F43565">
        <w:rPr>
          <w:sz w:val="22"/>
        </w:rPr>
        <w:t xml:space="preserve">ayments </w:t>
      </w:r>
      <w:r>
        <w:rPr>
          <w:sz w:val="22"/>
        </w:rPr>
        <w:t>to suppliers/contractors are</w:t>
      </w:r>
      <w:r w:rsidRPr="00F43565">
        <w:rPr>
          <w:sz w:val="22"/>
        </w:rPr>
        <w:t xml:space="preserve"> at all times conditional on the contractors</w:t>
      </w:r>
      <w:r>
        <w:rPr>
          <w:sz w:val="22"/>
        </w:rPr>
        <w:t xml:space="preserve"> </w:t>
      </w:r>
      <w:r w:rsidRPr="00F43565">
        <w:rPr>
          <w:sz w:val="22"/>
        </w:rPr>
        <w:t>being in possession of a valid appropriate certificate</w:t>
      </w:r>
      <w:r>
        <w:rPr>
          <w:sz w:val="22"/>
        </w:rPr>
        <w:t xml:space="preserve">. </w:t>
      </w:r>
    </w:p>
    <w:p w14:paraId="15BE109A" w14:textId="77777777" w:rsidR="00860ECA" w:rsidRPr="003322B6" w:rsidRDefault="00860ECA" w:rsidP="000D6783">
      <w:pPr>
        <w:pStyle w:val="BodyText"/>
        <w:widowControl/>
        <w:numPr>
          <w:ilvl w:val="0"/>
          <w:numId w:val="97"/>
        </w:numPr>
        <w:tabs>
          <w:tab w:val="clear" w:pos="360"/>
          <w:tab w:val="num" w:pos="851"/>
        </w:tabs>
        <w:autoSpaceDE/>
        <w:autoSpaceDN/>
        <w:spacing w:line="360" w:lineRule="auto"/>
        <w:ind w:left="851" w:hanging="284"/>
        <w:jc w:val="both"/>
        <w:rPr>
          <w:sz w:val="22"/>
        </w:rPr>
      </w:pPr>
      <w:r w:rsidRPr="003322B6">
        <w:rPr>
          <w:sz w:val="22"/>
        </w:rPr>
        <w:t>It is the responsibility of the person awarding the contract/ authorising payment to ensure that a valid tax certificate has been obtained. T</w:t>
      </w:r>
      <w:r>
        <w:rPr>
          <w:sz w:val="22"/>
        </w:rPr>
        <w:t>he E</w:t>
      </w:r>
      <w:r w:rsidRPr="003322B6">
        <w:rPr>
          <w:sz w:val="22"/>
        </w:rPr>
        <w:t>O in the Finance Unit can arrange to check tax clearance details prior to the awarding of a contract. Furthermore a contract should not be awarded/ payment made where such certificate is not up to date.</w:t>
      </w:r>
    </w:p>
    <w:p w14:paraId="378F9566" w14:textId="77777777" w:rsidR="00860ECA" w:rsidRPr="003322B6" w:rsidRDefault="00860ECA" w:rsidP="000D6783">
      <w:pPr>
        <w:pStyle w:val="BodyText"/>
        <w:widowControl/>
        <w:numPr>
          <w:ilvl w:val="0"/>
          <w:numId w:val="97"/>
        </w:numPr>
        <w:tabs>
          <w:tab w:val="clear" w:pos="360"/>
          <w:tab w:val="num" w:pos="851"/>
        </w:tabs>
        <w:autoSpaceDE/>
        <w:autoSpaceDN/>
        <w:spacing w:line="360" w:lineRule="auto"/>
        <w:ind w:left="851" w:hanging="284"/>
        <w:jc w:val="both"/>
        <w:rPr>
          <w:sz w:val="22"/>
        </w:rPr>
      </w:pPr>
      <w:r w:rsidRPr="003322B6">
        <w:rPr>
          <w:sz w:val="22"/>
        </w:rPr>
        <w:t>The EO</w:t>
      </w:r>
      <w:r>
        <w:rPr>
          <w:sz w:val="22"/>
        </w:rPr>
        <w:t>/CO</w:t>
      </w:r>
      <w:r w:rsidRPr="003322B6">
        <w:rPr>
          <w:sz w:val="22"/>
        </w:rPr>
        <w:t xml:space="preserve"> in the Finance Unit will run a tax clearance check on ROS each month and follow up with suppliers where a tax clearance cert is no longer valid. </w:t>
      </w:r>
    </w:p>
    <w:p w14:paraId="1A633F67" w14:textId="77777777" w:rsidR="00860ECA" w:rsidRDefault="00860ECA" w:rsidP="000D6783">
      <w:pPr>
        <w:pStyle w:val="BodyText"/>
        <w:widowControl/>
        <w:numPr>
          <w:ilvl w:val="0"/>
          <w:numId w:val="97"/>
        </w:numPr>
        <w:tabs>
          <w:tab w:val="clear" w:pos="360"/>
          <w:tab w:val="num" w:pos="851"/>
        </w:tabs>
        <w:autoSpaceDE/>
        <w:autoSpaceDN/>
        <w:spacing w:line="360" w:lineRule="auto"/>
        <w:ind w:left="851" w:hanging="284"/>
        <w:jc w:val="both"/>
        <w:rPr>
          <w:sz w:val="22"/>
        </w:rPr>
      </w:pPr>
      <w:r>
        <w:rPr>
          <w:sz w:val="22"/>
        </w:rPr>
        <w:t xml:space="preserve">Further information is available on DFIN Circular 43/2006 Tax Clearance Procedures and </w:t>
      </w:r>
      <w:hyperlink r:id="rId202" w:history="1">
        <w:r w:rsidRPr="001E2EBA">
          <w:rPr>
            <w:sz w:val="22"/>
            <w:szCs w:val="22"/>
          </w:rPr>
          <w:t>www.revenue.ie</w:t>
        </w:r>
      </w:hyperlink>
      <w:r w:rsidRPr="001E2EBA">
        <w:rPr>
          <w:sz w:val="22"/>
          <w:szCs w:val="22"/>
        </w:rPr>
        <w:t>.</w:t>
      </w:r>
      <w:r>
        <w:rPr>
          <w:sz w:val="22"/>
        </w:rPr>
        <w:t xml:space="preserve"> </w:t>
      </w:r>
    </w:p>
    <w:p w14:paraId="6C84019F" w14:textId="77777777" w:rsidR="00860ECA" w:rsidRDefault="00860ECA" w:rsidP="000D6783">
      <w:pPr>
        <w:pStyle w:val="Heading3"/>
        <w:keepLines w:val="0"/>
        <w:numPr>
          <w:ilvl w:val="2"/>
          <w:numId w:val="131"/>
        </w:numPr>
        <w:spacing w:before="240" w:after="60" w:line="240" w:lineRule="auto"/>
      </w:pPr>
      <w:r>
        <w:t>Section 891B Returns</w:t>
      </w:r>
    </w:p>
    <w:p w14:paraId="1F3F1B3D" w14:textId="77777777" w:rsidR="00860ECA" w:rsidRPr="00B05059" w:rsidRDefault="00860ECA" w:rsidP="000D6783">
      <w:pPr>
        <w:pStyle w:val="BodyText"/>
        <w:widowControl/>
        <w:numPr>
          <w:ilvl w:val="0"/>
          <w:numId w:val="97"/>
        </w:numPr>
        <w:tabs>
          <w:tab w:val="clear" w:pos="360"/>
          <w:tab w:val="num" w:pos="851"/>
        </w:tabs>
        <w:autoSpaceDE/>
        <w:autoSpaceDN/>
        <w:spacing w:line="360" w:lineRule="auto"/>
        <w:ind w:left="851" w:hanging="284"/>
        <w:rPr>
          <w:sz w:val="22"/>
        </w:rPr>
      </w:pPr>
      <w:r w:rsidRPr="00B05059">
        <w:rPr>
          <w:sz w:val="22"/>
        </w:rPr>
        <w:t>Section 891B requires government departments and bodies, to make annual returns to Revenue</w:t>
      </w:r>
      <w:r>
        <w:rPr>
          <w:sz w:val="22"/>
        </w:rPr>
        <w:t xml:space="preserve"> containing details of </w:t>
      </w:r>
      <w:r w:rsidRPr="00B05059">
        <w:rPr>
          <w:sz w:val="22"/>
        </w:rPr>
        <w:t>suppliers with total</w:t>
      </w:r>
      <w:r>
        <w:rPr>
          <w:sz w:val="22"/>
        </w:rPr>
        <w:t xml:space="preserve"> payments</w:t>
      </w:r>
      <w:r w:rsidRPr="00B05059">
        <w:rPr>
          <w:sz w:val="22"/>
        </w:rPr>
        <w:t xml:space="preserve"> in excess of €1,000 </w:t>
      </w:r>
      <w:r>
        <w:rPr>
          <w:sz w:val="22"/>
        </w:rPr>
        <w:t>e</w:t>
      </w:r>
      <w:r w:rsidRPr="00B05059">
        <w:rPr>
          <w:sz w:val="22"/>
        </w:rPr>
        <w:t>xcept where PSWT has been deducted from a payment – in this case there is no reporting threshold - every payment of this nature should be included in the return.</w:t>
      </w:r>
      <w:r w:rsidRPr="00B05059">
        <w:rPr>
          <w:sz w:val="22"/>
          <w:szCs w:val="22"/>
        </w:rPr>
        <w:t xml:space="preserve"> </w:t>
      </w:r>
    </w:p>
    <w:p w14:paraId="5304AAFB" w14:textId="77777777" w:rsidR="00860ECA" w:rsidRDefault="00860ECA" w:rsidP="000D6783">
      <w:pPr>
        <w:pStyle w:val="BodyText"/>
        <w:widowControl/>
        <w:numPr>
          <w:ilvl w:val="0"/>
          <w:numId w:val="97"/>
        </w:numPr>
        <w:tabs>
          <w:tab w:val="clear" w:pos="360"/>
          <w:tab w:val="num" w:pos="851"/>
        </w:tabs>
        <w:autoSpaceDE/>
        <w:autoSpaceDN/>
        <w:spacing w:line="360" w:lineRule="auto"/>
        <w:ind w:left="851" w:hanging="284"/>
        <w:rPr>
          <w:sz w:val="22"/>
        </w:rPr>
      </w:pPr>
      <w:r>
        <w:rPr>
          <w:sz w:val="22"/>
        </w:rPr>
        <w:t>An electronic file must be provided to Revenue by 30</w:t>
      </w:r>
      <w:r w:rsidRPr="00C55884">
        <w:rPr>
          <w:sz w:val="22"/>
          <w:vertAlign w:val="superscript"/>
        </w:rPr>
        <w:t>th</w:t>
      </w:r>
      <w:r>
        <w:rPr>
          <w:sz w:val="22"/>
        </w:rPr>
        <w:t xml:space="preserve"> June of the following year.  </w:t>
      </w:r>
    </w:p>
    <w:p w14:paraId="75204562" w14:textId="77777777" w:rsidR="00860ECA" w:rsidRPr="003322B6" w:rsidRDefault="00860ECA" w:rsidP="000D6783">
      <w:pPr>
        <w:pStyle w:val="Heading2"/>
        <w:keepLines w:val="0"/>
        <w:numPr>
          <w:ilvl w:val="1"/>
          <w:numId w:val="131"/>
        </w:numPr>
        <w:tabs>
          <w:tab w:val="clear" w:pos="716"/>
          <w:tab w:val="num" w:pos="792"/>
        </w:tabs>
        <w:spacing w:before="240" w:after="60" w:line="240" w:lineRule="auto"/>
        <w:ind w:left="792"/>
      </w:pPr>
      <w:bookmarkStart w:id="48" w:name="_Toc127545820"/>
      <w:r w:rsidRPr="003322B6">
        <w:t>Compliance with Procurement Requirements</w:t>
      </w:r>
      <w:bookmarkEnd w:id="48"/>
    </w:p>
    <w:p w14:paraId="7212B783" w14:textId="77777777" w:rsidR="00860ECA" w:rsidRPr="003322B6" w:rsidRDefault="00860ECA" w:rsidP="000D6783">
      <w:pPr>
        <w:pStyle w:val="BodyText"/>
        <w:widowControl/>
        <w:numPr>
          <w:ilvl w:val="0"/>
          <w:numId w:val="97"/>
        </w:numPr>
        <w:tabs>
          <w:tab w:val="clear" w:pos="360"/>
          <w:tab w:val="num" w:pos="851"/>
        </w:tabs>
        <w:autoSpaceDE/>
        <w:autoSpaceDN/>
        <w:spacing w:line="360" w:lineRule="auto"/>
        <w:ind w:left="851" w:hanging="284"/>
        <w:rPr>
          <w:sz w:val="22"/>
        </w:rPr>
      </w:pPr>
      <w:r w:rsidRPr="003322B6">
        <w:rPr>
          <w:sz w:val="22"/>
        </w:rPr>
        <w:t xml:space="preserve">Procurement </w:t>
      </w:r>
      <w:r>
        <w:rPr>
          <w:sz w:val="22"/>
        </w:rPr>
        <w:t>files</w:t>
      </w:r>
      <w:r w:rsidRPr="003322B6">
        <w:rPr>
          <w:sz w:val="22"/>
        </w:rPr>
        <w:t xml:space="preserve"> </w:t>
      </w:r>
      <w:r>
        <w:rPr>
          <w:sz w:val="22"/>
        </w:rPr>
        <w:t>held by line section with soft copies</w:t>
      </w:r>
      <w:r w:rsidRPr="003322B6">
        <w:rPr>
          <w:sz w:val="22"/>
        </w:rPr>
        <w:t xml:space="preserve"> centrally managed in the NCSE Finance Unit. </w:t>
      </w:r>
    </w:p>
    <w:p w14:paraId="5317009E" w14:textId="77777777" w:rsidR="00860ECA" w:rsidRPr="003322B6" w:rsidRDefault="00860ECA" w:rsidP="000D6783">
      <w:pPr>
        <w:pStyle w:val="BodyText"/>
        <w:widowControl/>
        <w:numPr>
          <w:ilvl w:val="0"/>
          <w:numId w:val="97"/>
        </w:numPr>
        <w:tabs>
          <w:tab w:val="clear" w:pos="360"/>
          <w:tab w:val="num" w:pos="851"/>
        </w:tabs>
        <w:autoSpaceDE/>
        <w:autoSpaceDN/>
        <w:spacing w:line="360" w:lineRule="auto"/>
        <w:ind w:left="851" w:hanging="284"/>
        <w:rPr>
          <w:sz w:val="22"/>
        </w:rPr>
      </w:pPr>
      <w:r w:rsidRPr="003322B6">
        <w:rPr>
          <w:sz w:val="22"/>
        </w:rPr>
        <w:t xml:space="preserve">Each file </w:t>
      </w:r>
      <w:r>
        <w:rPr>
          <w:sz w:val="22"/>
        </w:rPr>
        <w:t>should contain</w:t>
      </w:r>
      <w:r w:rsidRPr="003322B6">
        <w:rPr>
          <w:sz w:val="22"/>
        </w:rPr>
        <w:t xml:space="preserve"> a checklist which is completed by sections and checked by the Finance Unit.   </w:t>
      </w:r>
    </w:p>
    <w:p w14:paraId="347F9A1F" w14:textId="77777777" w:rsidR="00860ECA" w:rsidRDefault="00860ECA" w:rsidP="000D6783">
      <w:pPr>
        <w:pStyle w:val="BodyText"/>
        <w:widowControl/>
        <w:numPr>
          <w:ilvl w:val="0"/>
          <w:numId w:val="97"/>
        </w:numPr>
        <w:tabs>
          <w:tab w:val="clear" w:pos="360"/>
          <w:tab w:val="num" w:pos="851"/>
        </w:tabs>
        <w:autoSpaceDE/>
        <w:autoSpaceDN/>
        <w:spacing w:line="360" w:lineRule="auto"/>
        <w:ind w:left="851" w:hanging="284"/>
        <w:rPr>
          <w:sz w:val="22"/>
        </w:rPr>
      </w:pPr>
      <w:r w:rsidRPr="003322B6">
        <w:rPr>
          <w:sz w:val="22"/>
        </w:rPr>
        <w:t>The Finance Unit will maintain a comprehensive contracts register which records details of all suppliers with contracts over the value of €</w:t>
      </w:r>
      <w:r>
        <w:rPr>
          <w:sz w:val="22"/>
        </w:rPr>
        <w:t xml:space="preserve">25,000 and circulate on a quarterly basis for section update, along with a quarterly supplier expenditure report. </w:t>
      </w:r>
    </w:p>
    <w:p w14:paraId="1E48603F" w14:textId="77777777" w:rsidR="00860ECA" w:rsidRPr="003322B6" w:rsidRDefault="00860ECA" w:rsidP="000D6783">
      <w:pPr>
        <w:pStyle w:val="BodyText"/>
        <w:widowControl/>
        <w:numPr>
          <w:ilvl w:val="0"/>
          <w:numId w:val="97"/>
        </w:numPr>
        <w:tabs>
          <w:tab w:val="clear" w:pos="360"/>
          <w:tab w:val="num" w:pos="851"/>
        </w:tabs>
        <w:autoSpaceDE/>
        <w:autoSpaceDN/>
        <w:spacing w:line="360" w:lineRule="auto"/>
        <w:ind w:left="851" w:hanging="284"/>
        <w:rPr>
          <w:sz w:val="22"/>
        </w:rPr>
      </w:pPr>
      <w:r>
        <w:rPr>
          <w:sz w:val="22"/>
        </w:rPr>
        <w:t>The Finance Unit will share a cumulative spend tracker on a quarterly basis to identify all NCSE suppliers in ranges of expenditure (10-15k, 15-20k and 20-25k) for the year to date.</w:t>
      </w:r>
      <w:r w:rsidRPr="003322B6">
        <w:rPr>
          <w:sz w:val="22"/>
        </w:rPr>
        <w:t xml:space="preserve"> </w:t>
      </w:r>
      <w:r>
        <w:rPr>
          <w:sz w:val="22"/>
        </w:rPr>
        <w:t>This can be used to monitor supplier spend and inform procurement processes.</w:t>
      </w:r>
    </w:p>
    <w:p w14:paraId="59A10137" w14:textId="77777777" w:rsidR="00860ECA" w:rsidRPr="003322B6" w:rsidRDefault="00860ECA" w:rsidP="000D6783">
      <w:pPr>
        <w:pStyle w:val="BodyText"/>
        <w:widowControl/>
        <w:numPr>
          <w:ilvl w:val="0"/>
          <w:numId w:val="97"/>
        </w:numPr>
        <w:tabs>
          <w:tab w:val="clear" w:pos="360"/>
          <w:tab w:val="num" w:pos="851"/>
        </w:tabs>
        <w:autoSpaceDE/>
        <w:autoSpaceDN/>
        <w:spacing w:line="360" w:lineRule="auto"/>
        <w:ind w:left="851" w:hanging="284"/>
        <w:rPr>
          <w:sz w:val="22"/>
        </w:rPr>
      </w:pPr>
      <w:r w:rsidRPr="003322B6">
        <w:rPr>
          <w:sz w:val="22"/>
        </w:rPr>
        <w:t>The Finance Unit will prepare a quarterly procurement report:</w:t>
      </w:r>
    </w:p>
    <w:p w14:paraId="10B87AE4" w14:textId="77777777" w:rsidR="00860ECA" w:rsidRPr="003322B6" w:rsidRDefault="00860ECA" w:rsidP="000D6783">
      <w:pPr>
        <w:pStyle w:val="BodyText"/>
        <w:widowControl/>
        <w:numPr>
          <w:ilvl w:val="0"/>
          <w:numId w:val="97"/>
        </w:numPr>
        <w:tabs>
          <w:tab w:val="clear" w:pos="360"/>
          <w:tab w:val="num" w:pos="1135"/>
        </w:tabs>
        <w:autoSpaceDE/>
        <w:autoSpaceDN/>
        <w:spacing w:line="360" w:lineRule="auto"/>
        <w:ind w:left="1135" w:hanging="284"/>
        <w:rPr>
          <w:sz w:val="22"/>
        </w:rPr>
      </w:pPr>
      <w:r>
        <w:rPr>
          <w:sz w:val="22"/>
        </w:rPr>
        <w:t>Identifying number of suppliers and expenditure on a quarterly basis</w:t>
      </w:r>
    </w:p>
    <w:p w14:paraId="104F437D" w14:textId="77777777" w:rsidR="00860ECA" w:rsidRPr="003322B6" w:rsidRDefault="00860ECA" w:rsidP="000D6783">
      <w:pPr>
        <w:pStyle w:val="BodyText"/>
        <w:widowControl/>
        <w:numPr>
          <w:ilvl w:val="0"/>
          <w:numId w:val="97"/>
        </w:numPr>
        <w:tabs>
          <w:tab w:val="clear" w:pos="360"/>
          <w:tab w:val="num" w:pos="1135"/>
        </w:tabs>
        <w:autoSpaceDE/>
        <w:autoSpaceDN/>
        <w:spacing w:line="360" w:lineRule="auto"/>
        <w:ind w:left="1135" w:hanging="284"/>
        <w:rPr>
          <w:sz w:val="22"/>
        </w:rPr>
      </w:pPr>
      <w:r>
        <w:rPr>
          <w:sz w:val="22"/>
        </w:rPr>
        <w:t xml:space="preserve">Results of monitoring compliance checks for previous quarter. </w:t>
      </w:r>
    </w:p>
    <w:p w14:paraId="4BDCD0E6" w14:textId="77777777" w:rsidR="00860ECA" w:rsidRPr="003322B6" w:rsidRDefault="00860ECA" w:rsidP="000D6783">
      <w:pPr>
        <w:pStyle w:val="BodyText"/>
        <w:widowControl/>
        <w:numPr>
          <w:ilvl w:val="0"/>
          <w:numId w:val="97"/>
        </w:numPr>
        <w:tabs>
          <w:tab w:val="clear" w:pos="360"/>
          <w:tab w:val="num" w:pos="1419"/>
        </w:tabs>
        <w:autoSpaceDE/>
        <w:autoSpaceDN/>
        <w:spacing w:line="360" w:lineRule="auto"/>
        <w:ind w:left="1135" w:hanging="284"/>
        <w:rPr>
          <w:sz w:val="22"/>
        </w:rPr>
      </w:pPr>
      <w:r w:rsidRPr="003322B6">
        <w:rPr>
          <w:sz w:val="22"/>
        </w:rPr>
        <w:t>Any other issues e.g. contracts requiring a signature, tax clearance issues, compliance issues</w:t>
      </w:r>
      <w:r>
        <w:rPr>
          <w:sz w:val="22"/>
        </w:rPr>
        <w:t xml:space="preserve">, which may be a focus of monitoring and compliance work. </w:t>
      </w:r>
    </w:p>
    <w:p w14:paraId="7146F420" w14:textId="77777777" w:rsidR="00860ECA" w:rsidRPr="003322B6" w:rsidRDefault="00860ECA" w:rsidP="00860ECA">
      <w:pPr>
        <w:pStyle w:val="BodyText"/>
        <w:spacing w:line="360" w:lineRule="auto"/>
        <w:ind w:left="851"/>
        <w:rPr>
          <w:sz w:val="22"/>
        </w:rPr>
      </w:pPr>
    </w:p>
    <w:p w14:paraId="4A105108" w14:textId="77777777" w:rsidR="00860ECA" w:rsidRPr="001E7733" w:rsidRDefault="00860ECA" w:rsidP="000D6783">
      <w:pPr>
        <w:pStyle w:val="BodyText"/>
        <w:widowControl/>
        <w:numPr>
          <w:ilvl w:val="0"/>
          <w:numId w:val="97"/>
        </w:numPr>
        <w:tabs>
          <w:tab w:val="clear" w:pos="360"/>
          <w:tab w:val="num" w:pos="851"/>
        </w:tabs>
        <w:autoSpaceDE/>
        <w:autoSpaceDN/>
        <w:spacing w:line="360" w:lineRule="auto"/>
        <w:ind w:left="851" w:hanging="284"/>
        <w:rPr>
          <w:sz w:val="22"/>
        </w:rPr>
      </w:pPr>
      <w:r w:rsidRPr="001E7733">
        <w:rPr>
          <w:sz w:val="22"/>
        </w:rPr>
        <w:br w:type="page"/>
      </w:r>
    </w:p>
    <w:p w14:paraId="6F017ED6" w14:textId="77777777" w:rsidR="00860ECA" w:rsidRPr="000E46FD" w:rsidRDefault="00860ECA" w:rsidP="000D6783">
      <w:pPr>
        <w:pStyle w:val="StyleHeading1Linespacing15lines"/>
        <w:numPr>
          <w:ilvl w:val="0"/>
          <w:numId w:val="131"/>
        </w:numPr>
      </w:pPr>
      <w:bookmarkStart w:id="49" w:name="_Toc347233084"/>
      <w:bookmarkStart w:id="50" w:name="_Toc127545821"/>
      <w:r w:rsidRPr="000E46FD">
        <w:t>TRAVEL AND SUBSISTENCE (T&amp;S)</w:t>
      </w:r>
      <w:r>
        <w:t xml:space="preserve"> and MISCELLANEOUS EXPENSE</w:t>
      </w:r>
      <w:r w:rsidRPr="000E46FD">
        <w:t xml:space="preserve"> CLAIMS</w:t>
      </w:r>
      <w:bookmarkEnd w:id="49"/>
      <w:bookmarkEnd w:id="50"/>
    </w:p>
    <w:p w14:paraId="276BDD44" w14:textId="77777777" w:rsidR="00860ECA" w:rsidRDefault="00860ECA" w:rsidP="00860ECA">
      <w:pPr>
        <w:pStyle w:val="Header"/>
        <w:spacing w:line="360" w:lineRule="auto"/>
        <w:rPr>
          <w:b/>
          <w:sz w:val="22"/>
        </w:rPr>
      </w:pPr>
    </w:p>
    <w:p w14:paraId="7014478D" w14:textId="77777777" w:rsidR="00860ECA" w:rsidRDefault="00860ECA" w:rsidP="000D6783">
      <w:pPr>
        <w:pStyle w:val="Heading2"/>
        <w:keepLines w:val="0"/>
        <w:numPr>
          <w:ilvl w:val="1"/>
          <w:numId w:val="131"/>
        </w:numPr>
        <w:tabs>
          <w:tab w:val="clear" w:pos="716"/>
          <w:tab w:val="num" w:pos="792"/>
        </w:tabs>
        <w:spacing w:before="240" w:after="60" w:line="240" w:lineRule="auto"/>
        <w:ind w:left="792"/>
      </w:pPr>
      <w:bookmarkStart w:id="51" w:name="_Toc127545822"/>
      <w:r>
        <w:t>Policy statement</w:t>
      </w:r>
      <w:bookmarkEnd w:id="51"/>
    </w:p>
    <w:p w14:paraId="5509E1DC" w14:textId="77777777" w:rsidR="00860ECA" w:rsidRDefault="00860ECA" w:rsidP="000D6783">
      <w:pPr>
        <w:pStyle w:val="Header"/>
        <w:numPr>
          <w:ilvl w:val="0"/>
          <w:numId w:val="118"/>
        </w:numPr>
        <w:tabs>
          <w:tab w:val="clear" w:pos="4513"/>
          <w:tab w:val="clear" w:pos="9026"/>
        </w:tabs>
        <w:spacing w:line="360" w:lineRule="auto"/>
        <w:rPr>
          <w:sz w:val="22"/>
        </w:rPr>
      </w:pPr>
      <w:r>
        <w:rPr>
          <w:sz w:val="22"/>
        </w:rPr>
        <w:t xml:space="preserve">It is NCSE policy to reimburse employees and Council members for properly authorised and reasonable expenses incurred on NCSE business in accordance with standard Civil Service rates and the provisions listed hereunder. </w:t>
      </w:r>
    </w:p>
    <w:p w14:paraId="772A95A7" w14:textId="77777777" w:rsidR="00860ECA" w:rsidRDefault="00860ECA" w:rsidP="00860ECA">
      <w:pPr>
        <w:pStyle w:val="Header"/>
        <w:spacing w:line="360" w:lineRule="auto"/>
        <w:rPr>
          <w:sz w:val="22"/>
        </w:rPr>
      </w:pPr>
    </w:p>
    <w:p w14:paraId="37BC149D" w14:textId="77777777" w:rsidR="00860ECA" w:rsidRPr="003322B6" w:rsidRDefault="00860ECA" w:rsidP="000D6783">
      <w:pPr>
        <w:pStyle w:val="Header"/>
        <w:numPr>
          <w:ilvl w:val="0"/>
          <w:numId w:val="118"/>
        </w:numPr>
        <w:tabs>
          <w:tab w:val="clear" w:pos="4513"/>
          <w:tab w:val="clear" w:pos="9026"/>
        </w:tabs>
        <w:spacing w:line="360" w:lineRule="auto"/>
        <w:rPr>
          <w:sz w:val="22"/>
        </w:rPr>
      </w:pPr>
      <w:r w:rsidRPr="003322B6">
        <w:rPr>
          <w:sz w:val="22"/>
        </w:rPr>
        <w:t xml:space="preserve">The NCSE has a service agreement in place with the Payroll Shared Service Centre for processing T&amp;S Claims.  The Core Expense System, an electronic web based system, is used to process expense claims. </w:t>
      </w:r>
    </w:p>
    <w:p w14:paraId="456FA912" w14:textId="77777777" w:rsidR="00860ECA" w:rsidRPr="00F7370B" w:rsidRDefault="00860ECA" w:rsidP="00860ECA">
      <w:pPr>
        <w:pStyle w:val="ListParagraph"/>
        <w:rPr>
          <w:sz w:val="22"/>
        </w:rPr>
      </w:pPr>
    </w:p>
    <w:p w14:paraId="67B5EFCD" w14:textId="77777777" w:rsidR="00860ECA" w:rsidRPr="003322B6" w:rsidRDefault="00860ECA" w:rsidP="000D6783">
      <w:pPr>
        <w:pStyle w:val="Header"/>
        <w:numPr>
          <w:ilvl w:val="0"/>
          <w:numId w:val="118"/>
        </w:numPr>
        <w:tabs>
          <w:tab w:val="clear" w:pos="4513"/>
          <w:tab w:val="clear" w:pos="9026"/>
        </w:tabs>
        <w:spacing w:line="360" w:lineRule="auto"/>
        <w:rPr>
          <w:sz w:val="22"/>
        </w:rPr>
      </w:pPr>
      <w:r w:rsidRPr="003322B6">
        <w:rPr>
          <w:sz w:val="22"/>
        </w:rPr>
        <w:t>The NCSE reports on T&amp;S expenditure in its annual accounts in line with the requirements of the Code of Practice for Governance of State Bodies.</w:t>
      </w:r>
    </w:p>
    <w:p w14:paraId="49BD8AA0" w14:textId="77777777" w:rsidR="00860ECA" w:rsidRDefault="00860ECA" w:rsidP="00860ECA">
      <w:pPr>
        <w:pStyle w:val="Header"/>
        <w:spacing w:line="360" w:lineRule="auto"/>
        <w:ind w:left="567"/>
        <w:rPr>
          <w:sz w:val="22"/>
        </w:rPr>
      </w:pPr>
    </w:p>
    <w:p w14:paraId="077BFF55" w14:textId="77777777" w:rsidR="00860ECA" w:rsidRPr="002A46FA" w:rsidRDefault="00860ECA" w:rsidP="000D6783">
      <w:pPr>
        <w:pStyle w:val="Heading2"/>
        <w:keepLines w:val="0"/>
        <w:numPr>
          <w:ilvl w:val="1"/>
          <w:numId w:val="131"/>
        </w:numPr>
        <w:tabs>
          <w:tab w:val="clear" w:pos="716"/>
          <w:tab w:val="num" w:pos="792"/>
        </w:tabs>
        <w:spacing w:before="240" w:after="60" w:line="240" w:lineRule="auto"/>
        <w:ind w:left="792"/>
      </w:pPr>
      <w:bookmarkStart w:id="52" w:name="_Toc127545823"/>
      <w:r w:rsidRPr="002A46FA">
        <w:t>T&amp;S Procedures</w:t>
      </w:r>
      <w:bookmarkEnd w:id="52"/>
    </w:p>
    <w:p w14:paraId="3AFF263D" w14:textId="77777777" w:rsidR="00860ECA" w:rsidRPr="00F7370B" w:rsidRDefault="00860ECA" w:rsidP="000D6783">
      <w:pPr>
        <w:pStyle w:val="Header"/>
        <w:numPr>
          <w:ilvl w:val="0"/>
          <w:numId w:val="118"/>
        </w:numPr>
        <w:tabs>
          <w:tab w:val="clear" w:pos="4513"/>
          <w:tab w:val="clear" w:pos="9026"/>
        </w:tabs>
        <w:spacing w:line="360" w:lineRule="auto"/>
        <w:rPr>
          <w:sz w:val="22"/>
        </w:rPr>
      </w:pPr>
      <w:r w:rsidRPr="00F7370B">
        <w:rPr>
          <w:sz w:val="22"/>
        </w:rPr>
        <w:t xml:space="preserve">It is the responsibility of the claimant to ensure that they correctly enter their claim information on the </w:t>
      </w:r>
      <w:r w:rsidRPr="003322B6">
        <w:rPr>
          <w:sz w:val="22"/>
        </w:rPr>
        <w:t>Core Expense System</w:t>
      </w:r>
      <w:r w:rsidRPr="00F7370B">
        <w:rPr>
          <w:sz w:val="22"/>
        </w:rPr>
        <w:t xml:space="preserve"> and submit the claim for authorisation by their designated line manager. </w:t>
      </w:r>
    </w:p>
    <w:p w14:paraId="696ABB23" w14:textId="77777777" w:rsidR="00860ECA" w:rsidRPr="00F7370B" w:rsidRDefault="00860ECA" w:rsidP="000D6783">
      <w:pPr>
        <w:pStyle w:val="Header"/>
        <w:numPr>
          <w:ilvl w:val="0"/>
          <w:numId w:val="118"/>
        </w:numPr>
        <w:tabs>
          <w:tab w:val="clear" w:pos="4513"/>
          <w:tab w:val="clear" w:pos="9026"/>
        </w:tabs>
        <w:spacing w:line="360" w:lineRule="auto"/>
        <w:rPr>
          <w:sz w:val="22"/>
        </w:rPr>
      </w:pPr>
      <w:r w:rsidRPr="00F7370B">
        <w:rPr>
          <w:sz w:val="22"/>
        </w:rPr>
        <w:t xml:space="preserve">Receipts where relevant should be uploaded onto to the </w:t>
      </w:r>
      <w:r w:rsidRPr="003322B6">
        <w:rPr>
          <w:sz w:val="22"/>
        </w:rPr>
        <w:t>Core Expense System</w:t>
      </w:r>
      <w:r w:rsidRPr="00F7370B">
        <w:rPr>
          <w:sz w:val="22"/>
        </w:rPr>
        <w:t xml:space="preserve"> (See Section 4.2.4).  </w:t>
      </w:r>
    </w:p>
    <w:p w14:paraId="3E9A2AC5" w14:textId="77777777" w:rsidR="00860ECA" w:rsidRPr="00D670AC" w:rsidRDefault="00860ECA" w:rsidP="000D6783">
      <w:pPr>
        <w:pStyle w:val="Header"/>
        <w:numPr>
          <w:ilvl w:val="0"/>
          <w:numId w:val="118"/>
        </w:numPr>
        <w:tabs>
          <w:tab w:val="clear" w:pos="4513"/>
          <w:tab w:val="clear" w:pos="9026"/>
        </w:tabs>
        <w:spacing w:line="360" w:lineRule="auto"/>
        <w:rPr>
          <w:sz w:val="22"/>
        </w:rPr>
      </w:pPr>
      <w:r w:rsidRPr="00D71ECC">
        <w:rPr>
          <w:sz w:val="22"/>
        </w:rPr>
        <w:t xml:space="preserve">The onus is on each claimant to be aware of the regulations and to ensure their claim is made in accordance with the provisions </w:t>
      </w:r>
      <w:r w:rsidRPr="00D670AC">
        <w:rPr>
          <w:sz w:val="22"/>
        </w:rPr>
        <w:t>set down in the regulations</w:t>
      </w:r>
      <w:r w:rsidRPr="00D670AC">
        <w:rPr>
          <w:rStyle w:val="FootnoteReference"/>
          <w:sz w:val="22"/>
        </w:rPr>
        <w:footnoteReference w:id="7"/>
      </w:r>
      <w:r w:rsidRPr="00D670AC">
        <w:rPr>
          <w:sz w:val="22"/>
        </w:rPr>
        <w:t>.</w:t>
      </w:r>
    </w:p>
    <w:p w14:paraId="3B67A77A" w14:textId="77777777" w:rsidR="00860ECA" w:rsidRPr="00F7370B" w:rsidRDefault="00860ECA" w:rsidP="000D6783">
      <w:pPr>
        <w:pStyle w:val="Header"/>
        <w:numPr>
          <w:ilvl w:val="0"/>
          <w:numId w:val="118"/>
        </w:numPr>
        <w:tabs>
          <w:tab w:val="clear" w:pos="4513"/>
          <w:tab w:val="clear" w:pos="9026"/>
        </w:tabs>
        <w:spacing w:line="360" w:lineRule="auto"/>
        <w:rPr>
          <w:sz w:val="22"/>
        </w:rPr>
      </w:pPr>
      <w:r w:rsidRPr="00D670AC">
        <w:rPr>
          <w:sz w:val="22"/>
        </w:rPr>
        <w:t>All T&amp;S claims must be checked and approved by the line manager (or a designated substitute</w:t>
      </w:r>
      <w:r w:rsidRPr="00422225">
        <w:rPr>
          <w:sz w:val="22"/>
        </w:rPr>
        <w:t xml:space="preserve"> at same grade or higher than line manager</w:t>
      </w:r>
      <w:r w:rsidRPr="00422225">
        <w:rPr>
          <w:rStyle w:val="FootnoteReference"/>
          <w:sz w:val="22"/>
        </w:rPr>
        <w:footnoteReference w:id="8"/>
      </w:r>
      <w:r w:rsidRPr="00B134C3">
        <w:rPr>
          <w:sz w:val="22"/>
        </w:rPr>
        <w:t>) prior to payment. (The procedures for checking claims are outlined at 4.2.4</w:t>
      </w:r>
      <w:r w:rsidRPr="00F7370B">
        <w:rPr>
          <w:sz w:val="22"/>
        </w:rPr>
        <w:t xml:space="preserve"> below).</w:t>
      </w:r>
    </w:p>
    <w:p w14:paraId="1290B9FB" w14:textId="77777777" w:rsidR="00860ECA" w:rsidRPr="003322B6" w:rsidRDefault="00860ECA" w:rsidP="000D6783">
      <w:pPr>
        <w:pStyle w:val="Header"/>
        <w:numPr>
          <w:ilvl w:val="0"/>
          <w:numId w:val="118"/>
        </w:numPr>
        <w:tabs>
          <w:tab w:val="clear" w:pos="4513"/>
          <w:tab w:val="clear" w:pos="9026"/>
        </w:tabs>
        <w:spacing w:line="360" w:lineRule="auto"/>
        <w:rPr>
          <w:sz w:val="22"/>
        </w:rPr>
      </w:pPr>
      <w:r w:rsidRPr="003322B6">
        <w:rPr>
          <w:sz w:val="22"/>
        </w:rPr>
        <w:t xml:space="preserve">The PSSC will process claims on a weekly basis in line with the service agreement. </w:t>
      </w:r>
    </w:p>
    <w:p w14:paraId="553B90AC" w14:textId="77777777" w:rsidR="00860ECA" w:rsidRDefault="00860ECA" w:rsidP="00860ECA">
      <w:pPr>
        <w:pStyle w:val="Header"/>
        <w:spacing w:line="360" w:lineRule="auto"/>
        <w:ind w:left="709"/>
        <w:rPr>
          <w:sz w:val="22"/>
        </w:rPr>
      </w:pPr>
    </w:p>
    <w:p w14:paraId="692A030E" w14:textId="77777777" w:rsidR="00860ECA" w:rsidRDefault="00860ECA" w:rsidP="000D6783">
      <w:pPr>
        <w:pStyle w:val="Heading3"/>
        <w:keepLines w:val="0"/>
        <w:numPr>
          <w:ilvl w:val="2"/>
          <w:numId w:val="131"/>
        </w:numPr>
        <w:spacing w:before="240" w:after="60" w:line="240" w:lineRule="auto"/>
      </w:pPr>
      <w:r>
        <w:t>Use of own transport</w:t>
      </w:r>
    </w:p>
    <w:p w14:paraId="0BC4117F" w14:textId="77777777" w:rsidR="00860ECA" w:rsidRDefault="00860ECA" w:rsidP="000D6783">
      <w:pPr>
        <w:pStyle w:val="Header"/>
        <w:numPr>
          <w:ilvl w:val="0"/>
          <w:numId w:val="117"/>
        </w:numPr>
        <w:tabs>
          <w:tab w:val="clear" w:pos="4513"/>
          <w:tab w:val="clear" w:pos="9026"/>
        </w:tabs>
        <w:spacing w:line="360" w:lineRule="auto"/>
        <w:rPr>
          <w:sz w:val="22"/>
        </w:rPr>
      </w:pPr>
      <w:r w:rsidRPr="003322B6">
        <w:rPr>
          <w:sz w:val="22"/>
        </w:rPr>
        <w:t>The HR Unit will arrange to set up a User Account on Core Expense System for staff</w:t>
      </w:r>
      <w:r>
        <w:rPr>
          <w:sz w:val="22"/>
        </w:rPr>
        <w:t xml:space="preserve">.  </w:t>
      </w:r>
    </w:p>
    <w:p w14:paraId="7BDFEDB4" w14:textId="77777777" w:rsidR="00860ECA" w:rsidRDefault="00860ECA" w:rsidP="000D6783">
      <w:pPr>
        <w:pStyle w:val="Header"/>
        <w:numPr>
          <w:ilvl w:val="0"/>
          <w:numId w:val="117"/>
        </w:numPr>
        <w:tabs>
          <w:tab w:val="clear" w:pos="4513"/>
          <w:tab w:val="clear" w:pos="9026"/>
        </w:tabs>
        <w:spacing w:line="360" w:lineRule="auto"/>
        <w:rPr>
          <w:sz w:val="22"/>
        </w:rPr>
      </w:pPr>
      <w:r>
        <w:rPr>
          <w:sz w:val="22"/>
        </w:rPr>
        <w:t xml:space="preserve">Employees required to use their own transport for NCSE business to must provide their car details on </w:t>
      </w:r>
      <w:r w:rsidRPr="003322B6">
        <w:rPr>
          <w:sz w:val="22"/>
        </w:rPr>
        <w:t>Core Expense</w:t>
      </w:r>
      <w:r>
        <w:rPr>
          <w:sz w:val="22"/>
        </w:rPr>
        <w:t xml:space="preserve"> for approval prior to making a claim</w:t>
      </w:r>
    </w:p>
    <w:p w14:paraId="58AF17E9" w14:textId="77777777" w:rsidR="00860ECA" w:rsidRPr="00FC731B" w:rsidRDefault="00860ECA" w:rsidP="000D6783">
      <w:pPr>
        <w:pStyle w:val="ListParagraph"/>
        <w:numPr>
          <w:ilvl w:val="0"/>
          <w:numId w:val="117"/>
        </w:numPr>
        <w:spacing w:after="0" w:line="240" w:lineRule="auto"/>
        <w:contextualSpacing w:val="0"/>
        <w:rPr>
          <w:sz w:val="22"/>
        </w:rPr>
      </w:pPr>
      <w:r w:rsidRPr="00FC731B">
        <w:rPr>
          <w:sz w:val="22"/>
        </w:rPr>
        <w:t>Employees should ensure that they have adequate business insurance cover while on Council business</w:t>
      </w:r>
      <w:r w:rsidRPr="00FC731B">
        <w:t xml:space="preserve"> </w:t>
      </w:r>
      <w:r w:rsidRPr="00FC731B">
        <w:rPr>
          <w:sz w:val="22"/>
        </w:rPr>
        <w:t xml:space="preserve">and are required to provide the formal signed declaration form regarding insurance cover as required under 9. (1) of circular 11/1982 to HR Unit </w:t>
      </w:r>
    </w:p>
    <w:p w14:paraId="503539DC" w14:textId="77777777" w:rsidR="00860ECA" w:rsidRDefault="00860ECA" w:rsidP="00860ECA">
      <w:pPr>
        <w:pStyle w:val="Header"/>
        <w:spacing w:line="360" w:lineRule="auto"/>
        <w:ind w:left="360"/>
        <w:rPr>
          <w:sz w:val="22"/>
        </w:rPr>
      </w:pPr>
    </w:p>
    <w:p w14:paraId="24F97C33" w14:textId="77777777" w:rsidR="00860ECA" w:rsidRDefault="00860ECA" w:rsidP="000D6783">
      <w:pPr>
        <w:pStyle w:val="Header"/>
        <w:numPr>
          <w:ilvl w:val="0"/>
          <w:numId w:val="117"/>
        </w:numPr>
        <w:tabs>
          <w:tab w:val="clear" w:pos="4513"/>
          <w:tab w:val="clear" w:pos="9026"/>
        </w:tabs>
        <w:spacing w:line="360" w:lineRule="auto"/>
        <w:rPr>
          <w:sz w:val="22"/>
        </w:rPr>
      </w:pPr>
      <w:r>
        <w:rPr>
          <w:sz w:val="22"/>
        </w:rPr>
        <w:t>The kilometre rates payable to members of staff include the cost of motor insurance and therefore no element of insurance costs on privately owned motor vehicles can be reimbursed to staff.</w:t>
      </w:r>
    </w:p>
    <w:p w14:paraId="121E6AC0" w14:textId="77777777" w:rsidR="00860ECA" w:rsidRDefault="00860ECA" w:rsidP="000D6783">
      <w:pPr>
        <w:pStyle w:val="Header"/>
        <w:numPr>
          <w:ilvl w:val="0"/>
          <w:numId w:val="117"/>
        </w:numPr>
        <w:tabs>
          <w:tab w:val="clear" w:pos="4513"/>
          <w:tab w:val="clear" w:pos="9026"/>
        </w:tabs>
        <w:spacing w:line="360" w:lineRule="auto"/>
        <w:rPr>
          <w:sz w:val="22"/>
        </w:rPr>
      </w:pPr>
      <w:r>
        <w:rPr>
          <w:sz w:val="22"/>
        </w:rPr>
        <w:t>The Council cannot accept liability for any loss or damage resulting from the use of privately owned motor vehicles on Council business.</w:t>
      </w:r>
    </w:p>
    <w:p w14:paraId="33F20066" w14:textId="77777777" w:rsidR="00860ECA" w:rsidRDefault="00860ECA" w:rsidP="00860ECA">
      <w:pPr>
        <w:pStyle w:val="Header"/>
        <w:spacing w:line="360" w:lineRule="auto"/>
        <w:ind w:left="360"/>
        <w:rPr>
          <w:sz w:val="22"/>
        </w:rPr>
      </w:pPr>
    </w:p>
    <w:p w14:paraId="660608D1" w14:textId="77777777" w:rsidR="00860ECA" w:rsidRPr="00C47CFB" w:rsidRDefault="00860ECA" w:rsidP="000D6783">
      <w:pPr>
        <w:pStyle w:val="Heading3"/>
        <w:keepLines w:val="0"/>
        <w:numPr>
          <w:ilvl w:val="2"/>
          <w:numId w:val="131"/>
        </w:numPr>
        <w:spacing w:before="240" w:after="60" w:line="240" w:lineRule="auto"/>
      </w:pPr>
      <w:r w:rsidRPr="00C47CFB">
        <w:t xml:space="preserve">Administration of T&amp;S Claims </w:t>
      </w:r>
      <w:r>
        <w:t>for Staff</w:t>
      </w:r>
    </w:p>
    <w:p w14:paraId="108D29DF" w14:textId="77777777" w:rsidR="00860ECA" w:rsidRPr="00F7370B" w:rsidRDefault="00860ECA" w:rsidP="000D6783">
      <w:pPr>
        <w:numPr>
          <w:ilvl w:val="0"/>
          <w:numId w:val="116"/>
        </w:numPr>
        <w:spacing w:after="0" w:line="360" w:lineRule="auto"/>
        <w:rPr>
          <w:sz w:val="22"/>
        </w:rPr>
      </w:pPr>
      <w:r>
        <w:rPr>
          <w:sz w:val="22"/>
        </w:rPr>
        <w:t>Staff</w:t>
      </w:r>
      <w:r w:rsidRPr="004B361A">
        <w:rPr>
          <w:sz w:val="22"/>
        </w:rPr>
        <w:t xml:space="preserve"> </w:t>
      </w:r>
      <w:r>
        <w:rPr>
          <w:sz w:val="22"/>
        </w:rPr>
        <w:t>are</w:t>
      </w:r>
      <w:r w:rsidRPr="004B361A">
        <w:rPr>
          <w:sz w:val="22"/>
        </w:rPr>
        <w:t xml:space="preserve"> informed that it is the responsibility of the claimant to claim correctly and in </w:t>
      </w:r>
      <w:r w:rsidRPr="00F7370B">
        <w:rPr>
          <w:sz w:val="22"/>
        </w:rPr>
        <w:t xml:space="preserve">accordance with the relevant regulations. </w:t>
      </w:r>
    </w:p>
    <w:p w14:paraId="128C11BA" w14:textId="77777777" w:rsidR="00860ECA" w:rsidRPr="003322B6" w:rsidRDefault="00860ECA" w:rsidP="000D6783">
      <w:pPr>
        <w:numPr>
          <w:ilvl w:val="0"/>
          <w:numId w:val="116"/>
        </w:numPr>
        <w:spacing w:after="0" w:line="360" w:lineRule="auto"/>
        <w:rPr>
          <w:sz w:val="22"/>
        </w:rPr>
      </w:pPr>
      <w:r w:rsidRPr="003322B6">
        <w:rPr>
          <w:sz w:val="22"/>
        </w:rPr>
        <w:t>Staff are</w:t>
      </w:r>
      <w:r>
        <w:rPr>
          <w:sz w:val="22"/>
        </w:rPr>
        <w:t xml:space="preserve"> informed, as part of their induction</w:t>
      </w:r>
      <w:r w:rsidRPr="003322B6">
        <w:rPr>
          <w:sz w:val="22"/>
        </w:rPr>
        <w:t xml:space="preserve"> to </w:t>
      </w:r>
      <w:r>
        <w:rPr>
          <w:sz w:val="22"/>
        </w:rPr>
        <w:t xml:space="preserve">submit </w:t>
      </w:r>
      <w:r w:rsidRPr="003322B6">
        <w:rPr>
          <w:sz w:val="22"/>
        </w:rPr>
        <w:t xml:space="preserve"> their claims promptly and at least on a monthly basis.</w:t>
      </w:r>
      <w:r w:rsidRPr="003322B6">
        <w:rPr>
          <w:rStyle w:val="FootnoteReference"/>
          <w:sz w:val="22"/>
        </w:rPr>
        <w:footnoteReference w:id="9"/>
      </w:r>
      <w:r w:rsidRPr="003322B6">
        <w:rPr>
          <w:sz w:val="22"/>
        </w:rPr>
        <w:t xml:space="preserve"> </w:t>
      </w:r>
    </w:p>
    <w:p w14:paraId="2290CB83" w14:textId="77777777" w:rsidR="00860ECA" w:rsidRPr="00F7370B" w:rsidRDefault="00860ECA" w:rsidP="000D6783">
      <w:pPr>
        <w:numPr>
          <w:ilvl w:val="0"/>
          <w:numId w:val="116"/>
        </w:numPr>
        <w:spacing w:after="0" w:line="360" w:lineRule="auto"/>
        <w:rPr>
          <w:sz w:val="22"/>
        </w:rPr>
      </w:pPr>
      <w:r w:rsidRPr="00F7370B">
        <w:rPr>
          <w:sz w:val="22"/>
        </w:rPr>
        <w:t>Overnights must be approved by the line manager in advance.</w:t>
      </w:r>
    </w:p>
    <w:p w14:paraId="27DC2A3F" w14:textId="77777777" w:rsidR="00860ECA" w:rsidRPr="00F7370B" w:rsidRDefault="00860ECA" w:rsidP="000D6783">
      <w:pPr>
        <w:numPr>
          <w:ilvl w:val="0"/>
          <w:numId w:val="116"/>
        </w:numPr>
        <w:spacing w:after="0" w:line="360" w:lineRule="auto"/>
        <w:rPr>
          <w:sz w:val="22"/>
        </w:rPr>
      </w:pPr>
      <w:r w:rsidRPr="003322B6">
        <w:rPr>
          <w:sz w:val="22"/>
        </w:rPr>
        <w:t xml:space="preserve">Foreign Travel must be approved by the CEO in advance (See Section 4.3 </w:t>
      </w:r>
      <w:r>
        <w:rPr>
          <w:sz w:val="22"/>
        </w:rPr>
        <w:t>Foreign Travel</w:t>
      </w:r>
      <w:r w:rsidRPr="003322B6">
        <w:rPr>
          <w:sz w:val="22"/>
        </w:rPr>
        <w:t>).</w:t>
      </w:r>
    </w:p>
    <w:p w14:paraId="444D7B91" w14:textId="77777777" w:rsidR="00860ECA" w:rsidRPr="00D670AC" w:rsidRDefault="00860ECA" w:rsidP="000D6783">
      <w:pPr>
        <w:numPr>
          <w:ilvl w:val="0"/>
          <w:numId w:val="116"/>
        </w:numPr>
        <w:spacing w:after="0" w:line="360" w:lineRule="auto"/>
        <w:rPr>
          <w:sz w:val="22"/>
        </w:rPr>
      </w:pPr>
      <w:r w:rsidRPr="00D71ECC">
        <w:rPr>
          <w:sz w:val="22"/>
        </w:rPr>
        <w:t xml:space="preserve">Claims are checked and must be </w:t>
      </w:r>
      <w:r w:rsidRPr="00D670AC">
        <w:rPr>
          <w:sz w:val="22"/>
        </w:rPr>
        <w:t xml:space="preserve">authorised by a designated line manager/authorised substitute prior to being processed for payment. </w:t>
      </w:r>
    </w:p>
    <w:p w14:paraId="6B8A4ADB" w14:textId="77777777" w:rsidR="00860ECA" w:rsidRDefault="00860ECA" w:rsidP="000D6783">
      <w:pPr>
        <w:numPr>
          <w:ilvl w:val="0"/>
          <w:numId w:val="116"/>
        </w:numPr>
        <w:spacing w:after="0" w:line="360" w:lineRule="auto"/>
        <w:rPr>
          <w:sz w:val="22"/>
        </w:rPr>
      </w:pPr>
      <w:r w:rsidRPr="00F13D5D">
        <w:rPr>
          <w:sz w:val="22"/>
        </w:rPr>
        <w:t>Where appropriate, receipts submitted for recoupment of expenses relating to a journey e.g. toll bridge, parking etc. should be uploaded to the Core Expense System.</w:t>
      </w:r>
      <w:r w:rsidRPr="003322B6">
        <w:rPr>
          <w:sz w:val="22"/>
        </w:rPr>
        <w:t xml:space="preserve"> </w:t>
      </w:r>
      <w:r>
        <w:rPr>
          <w:sz w:val="22"/>
        </w:rPr>
        <w:t>Ref Home Travel and Subsistence Guidelines Payroll Shared Services.</w:t>
      </w:r>
    </w:p>
    <w:p w14:paraId="3366A3F4" w14:textId="77777777" w:rsidR="00860ECA" w:rsidRPr="00C47CFB" w:rsidRDefault="00860ECA" w:rsidP="000D6783">
      <w:pPr>
        <w:pStyle w:val="Heading3"/>
        <w:keepLines w:val="0"/>
        <w:numPr>
          <w:ilvl w:val="2"/>
          <w:numId w:val="131"/>
        </w:numPr>
        <w:spacing w:before="240" w:after="60" w:line="240" w:lineRule="auto"/>
      </w:pPr>
      <w:r w:rsidRPr="00C47CFB">
        <w:t xml:space="preserve">Administration of T&amp;S </w:t>
      </w:r>
      <w:r>
        <w:t xml:space="preserve">Expense </w:t>
      </w:r>
      <w:r w:rsidRPr="00C47CFB">
        <w:t xml:space="preserve">Claims </w:t>
      </w:r>
      <w:r>
        <w:t>for CEO, Council Members &amp; Consultative Forum Members</w:t>
      </w:r>
    </w:p>
    <w:p w14:paraId="03AC8CCE" w14:textId="77777777" w:rsidR="00860ECA" w:rsidRPr="00AD4320" w:rsidRDefault="00860ECA" w:rsidP="000D6783">
      <w:pPr>
        <w:pStyle w:val="Header"/>
        <w:numPr>
          <w:ilvl w:val="0"/>
          <w:numId w:val="115"/>
        </w:numPr>
        <w:tabs>
          <w:tab w:val="clear" w:pos="4513"/>
          <w:tab w:val="clear" w:pos="9026"/>
        </w:tabs>
        <w:spacing w:line="360" w:lineRule="auto"/>
        <w:rPr>
          <w:sz w:val="22"/>
        </w:rPr>
      </w:pPr>
      <w:r w:rsidRPr="00AD4320">
        <w:rPr>
          <w:sz w:val="22"/>
        </w:rPr>
        <w:t xml:space="preserve"> </w:t>
      </w:r>
      <w:r w:rsidRPr="005A30C5">
        <w:rPr>
          <w:sz w:val="22"/>
        </w:rPr>
        <w:t>The CEO expenses are approved by the Chairperson. Once this approval is notified to the Head of Finance, the Head of Finance approves the expenses on the NSSO claims system</w:t>
      </w:r>
    </w:p>
    <w:p w14:paraId="0DA2610E" w14:textId="77777777" w:rsidR="00860ECA" w:rsidRPr="00AD4320" w:rsidRDefault="00860ECA" w:rsidP="000D6783">
      <w:pPr>
        <w:pStyle w:val="Header"/>
        <w:numPr>
          <w:ilvl w:val="0"/>
          <w:numId w:val="115"/>
        </w:numPr>
        <w:tabs>
          <w:tab w:val="clear" w:pos="4513"/>
          <w:tab w:val="clear" w:pos="9026"/>
        </w:tabs>
        <w:spacing w:line="360" w:lineRule="auto"/>
        <w:rPr>
          <w:sz w:val="22"/>
        </w:rPr>
      </w:pPr>
      <w:r w:rsidRPr="00AD4320">
        <w:rPr>
          <w:sz w:val="22"/>
        </w:rPr>
        <w:t>The AP in Corporate Governance will receive approval for</w:t>
      </w:r>
      <w:r>
        <w:rPr>
          <w:sz w:val="22"/>
        </w:rPr>
        <w:t xml:space="preserve"> Council</w:t>
      </w:r>
      <w:r w:rsidRPr="00AD4320">
        <w:rPr>
          <w:sz w:val="22"/>
        </w:rPr>
        <w:t xml:space="preserve"> meeting dates to be included in the</w:t>
      </w:r>
      <w:r>
        <w:rPr>
          <w:sz w:val="22"/>
        </w:rPr>
        <w:t xml:space="preserve"> Council</w:t>
      </w:r>
      <w:r w:rsidRPr="00AD4320">
        <w:rPr>
          <w:sz w:val="22"/>
        </w:rPr>
        <w:t xml:space="preserve"> T&amp;S System from the Secretary to the Council, on foot of meetings agreed by Council. Note additional meetings may be held at short notice. </w:t>
      </w:r>
    </w:p>
    <w:p w14:paraId="2971FBA0" w14:textId="77777777" w:rsidR="00860ECA" w:rsidRDefault="00860ECA" w:rsidP="000D6783">
      <w:pPr>
        <w:pStyle w:val="Header"/>
        <w:numPr>
          <w:ilvl w:val="0"/>
          <w:numId w:val="115"/>
        </w:numPr>
        <w:tabs>
          <w:tab w:val="clear" w:pos="4513"/>
          <w:tab w:val="clear" w:pos="9026"/>
        </w:tabs>
        <w:spacing w:line="360" w:lineRule="auto"/>
        <w:rPr>
          <w:sz w:val="22"/>
        </w:rPr>
      </w:pPr>
      <w:r w:rsidRPr="003322B6">
        <w:rPr>
          <w:sz w:val="22"/>
        </w:rPr>
        <w:t>The Head of Finance will authoris</w:t>
      </w:r>
      <w:r>
        <w:rPr>
          <w:sz w:val="22"/>
        </w:rPr>
        <w:t>e</w:t>
      </w:r>
      <w:r w:rsidRPr="003322B6">
        <w:rPr>
          <w:sz w:val="22"/>
        </w:rPr>
        <w:t xml:space="preserve"> claims </w:t>
      </w:r>
      <w:r>
        <w:rPr>
          <w:sz w:val="22"/>
        </w:rPr>
        <w:t xml:space="preserve">for members, and send to the AP in Corporate Governance who will liaise with the Finance Unit </w:t>
      </w:r>
      <w:r w:rsidRPr="003322B6">
        <w:rPr>
          <w:sz w:val="22"/>
        </w:rPr>
        <w:t>for payment.</w:t>
      </w:r>
    </w:p>
    <w:p w14:paraId="14CF030B" w14:textId="77777777" w:rsidR="00860ECA" w:rsidRPr="00AD4320" w:rsidRDefault="00860ECA" w:rsidP="000D6783">
      <w:pPr>
        <w:pStyle w:val="ListParagraph"/>
        <w:numPr>
          <w:ilvl w:val="0"/>
          <w:numId w:val="115"/>
        </w:numPr>
        <w:spacing w:after="0" w:line="240" w:lineRule="auto"/>
        <w:contextualSpacing w:val="0"/>
        <w:rPr>
          <w:sz w:val="22"/>
        </w:rPr>
      </w:pPr>
      <w:r w:rsidRPr="00AD4320">
        <w:rPr>
          <w:sz w:val="22"/>
        </w:rPr>
        <w:t xml:space="preserve">AP for Corporate Governance will make arrangements on T&amp;S system with the Finance Unit, for members to receive T&amp;S. </w:t>
      </w:r>
    </w:p>
    <w:p w14:paraId="64B46F45" w14:textId="77777777" w:rsidR="00860ECA" w:rsidRDefault="00860ECA" w:rsidP="000D6783">
      <w:pPr>
        <w:pStyle w:val="Header"/>
        <w:numPr>
          <w:ilvl w:val="0"/>
          <w:numId w:val="115"/>
        </w:numPr>
        <w:tabs>
          <w:tab w:val="clear" w:pos="4513"/>
          <w:tab w:val="clear" w:pos="9026"/>
        </w:tabs>
        <w:spacing w:line="360" w:lineRule="auto"/>
        <w:rPr>
          <w:sz w:val="22"/>
        </w:rPr>
      </w:pPr>
      <w:r>
        <w:rPr>
          <w:sz w:val="22"/>
        </w:rPr>
        <w:t xml:space="preserve">Approval for Consultative Forum Members’ expenses are delegated to AP in Corporate Governance. </w:t>
      </w:r>
    </w:p>
    <w:p w14:paraId="791DA5B2" w14:textId="77777777" w:rsidR="00860ECA" w:rsidRPr="003366F5" w:rsidRDefault="00860ECA" w:rsidP="000D6783">
      <w:pPr>
        <w:pStyle w:val="Header"/>
        <w:numPr>
          <w:ilvl w:val="0"/>
          <w:numId w:val="115"/>
        </w:numPr>
        <w:tabs>
          <w:tab w:val="clear" w:pos="4513"/>
          <w:tab w:val="clear" w:pos="9026"/>
        </w:tabs>
        <w:spacing w:line="360" w:lineRule="auto"/>
        <w:rPr>
          <w:sz w:val="22"/>
        </w:rPr>
      </w:pPr>
      <w:r>
        <w:rPr>
          <w:sz w:val="22"/>
        </w:rPr>
        <w:t xml:space="preserve">Where a Council Member or Consultative Forum Member is employed by another public service body they should arrange to make their claims for expenses incurred on NCSE business to their PSB employer. The PSB can then claim reimbursement for these expenses from the NCSE.   </w:t>
      </w:r>
    </w:p>
    <w:p w14:paraId="016A92A2" w14:textId="77777777" w:rsidR="00860ECA" w:rsidRPr="003366F5" w:rsidRDefault="00860ECA" w:rsidP="00860ECA">
      <w:pPr>
        <w:pStyle w:val="Header"/>
        <w:spacing w:line="360" w:lineRule="auto"/>
        <w:rPr>
          <w:sz w:val="22"/>
        </w:rPr>
      </w:pPr>
    </w:p>
    <w:p w14:paraId="7087F2CB" w14:textId="77777777" w:rsidR="00860ECA" w:rsidRPr="008833F2" w:rsidRDefault="00860ECA" w:rsidP="000D6783">
      <w:pPr>
        <w:pStyle w:val="Heading3"/>
        <w:keepLines w:val="0"/>
        <w:numPr>
          <w:ilvl w:val="2"/>
          <w:numId w:val="131"/>
        </w:numPr>
        <w:spacing w:before="240" w:after="60" w:line="240" w:lineRule="auto"/>
        <w:rPr>
          <w:szCs w:val="22"/>
        </w:rPr>
      </w:pPr>
      <w:r w:rsidRPr="00C47CFB">
        <w:t xml:space="preserve">Procedures for Checking </w:t>
      </w:r>
      <w:r>
        <w:t>T&amp;S Expense</w:t>
      </w:r>
      <w:r w:rsidRPr="00C47CFB">
        <w:t xml:space="preserve"> Claim Forms</w:t>
      </w:r>
    </w:p>
    <w:p w14:paraId="2A7A3A74" w14:textId="77777777" w:rsidR="00860ECA" w:rsidRPr="003322B6" w:rsidRDefault="00860ECA" w:rsidP="000D6783">
      <w:pPr>
        <w:numPr>
          <w:ilvl w:val="0"/>
          <w:numId w:val="115"/>
        </w:numPr>
        <w:spacing w:after="0" w:line="360" w:lineRule="auto"/>
        <w:rPr>
          <w:sz w:val="22"/>
        </w:rPr>
      </w:pPr>
      <w:r w:rsidRPr="003322B6">
        <w:rPr>
          <w:sz w:val="22"/>
        </w:rPr>
        <w:t xml:space="preserve">The line manager is required to check that T&amp;S expenses were appropriately incurred by the claimant in respect of a necessary absence from their normal place of work. They should ensure distances claimed for journeys, entitlement for subsistence rates and receipts for expenses are provided and in line with NCSE procedures. The line manager should reject claims where there is insufficient information available to make this determination. </w:t>
      </w:r>
    </w:p>
    <w:p w14:paraId="2E2137F4" w14:textId="77777777" w:rsidR="00860ECA" w:rsidRPr="003322B6" w:rsidRDefault="00860ECA" w:rsidP="000D6783">
      <w:pPr>
        <w:numPr>
          <w:ilvl w:val="0"/>
          <w:numId w:val="115"/>
        </w:numPr>
        <w:spacing w:after="0" w:line="360" w:lineRule="auto"/>
        <w:rPr>
          <w:sz w:val="22"/>
        </w:rPr>
      </w:pPr>
      <w:r w:rsidRPr="003322B6">
        <w:rPr>
          <w:sz w:val="22"/>
        </w:rPr>
        <w:t xml:space="preserve">Incomplete or incorrectly completed forms will be rejected and the claimant will be notified on Core Expense System.  </w:t>
      </w:r>
    </w:p>
    <w:p w14:paraId="4B6C4DE0" w14:textId="77777777" w:rsidR="00860ECA" w:rsidRPr="003322B6" w:rsidRDefault="00860ECA" w:rsidP="000D6783">
      <w:pPr>
        <w:numPr>
          <w:ilvl w:val="0"/>
          <w:numId w:val="115"/>
        </w:numPr>
        <w:spacing w:after="0" w:line="360" w:lineRule="auto"/>
        <w:rPr>
          <w:sz w:val="22"/>
        </w:rPr>
      </w:pPr>
      <w:r w:rsidRPr="003322B6">
        <w:rPr>
          <w:sz w:val="22"/>
        </w:rPr>
        <w:t>The Finance Unit will conduct a detailed check on a small % of individual claims. A report on this checking process will be made to the AP with responsibility for Finance. Claims for T&amp;S in excess of €1,000</w:t>
      </w:r>
      <w:r>
        <w:rPr>
          <w:sz w:val="22"/>
        </w:rPr>
        <w:t xml:space="preserve"> </w:t>
      </w:r>
      <w:r w:rsidRPr="00A816E3">
        <w:rPr>
          <w:sz w:val="22"/>
          <w:lang w:val="it-IT"/>
        </w:rPr>
        <w:t>will be highlighted to the line Manager to confirm that the claims are checked and authorised and to ensure that the claims are processed promptly.</w:t>
      </w:r>
    </w:p>
    <w:p w14:paraId="14F47A19" w14:textId="77777777" w:rsidR="00860ECA" w:rsidRPr="007A0EC4" w:rsidRDefault="00860ECA" w:rsidP="000D6783">
      <w:pPr>
        <w:numPr>
          <w:ilvl w:val="0"/>
          <w:numId w:val="115"/>
        </w:numPr>
        <w:spacing w:after="0" w:line="360" w:lineRule="auto"/>
        <w:rPr>
          <w:sz w:val="22"/>
        </w:rPr>
      </w:pPr>
      <w:r w:rsidRPr="004B361A">
        <w:rPr>
          <w:sz w:val="22"/>
        </w:rPr>
        <w:t>Serious discrepancies which m</w:t>
      </w:r>
      <w:r>
        <w:rPr>
          <w:sz w:val="22"/>
        </w:rPr>
        <w:t>ight constitute irregularities should be notified to the Finance Unit</w:t>
      </w:r>
      <w:r w:rsidRPr="007A0EC4">
        <w:rPr>
          <w:sz w:val="22"/>
        </w:rPr>
        <w:t xml:space="preserve">. Follow-up action will include contacting the claimant to request an explanation for the discrepancies appearing on the claim. </w:t>
      </w:r>
    </w:p>
    <w:p w14:paraId="01FCBDE5" w14:textId="77777777" w:rsidR="00860ECA" w:rsidRDefault="00860ECA" w:rsidP="000D6783">
      <w:pPr>
        <w:numPr>
          <w:ilvl w:val="0"/>
          <w:numId w:val="115"/>
        </w:numPr>
        <w:spacing w:after="0" w:line="360" w:lineRule="auto"/>
        <w:rPr>
          <w:sz w:val="22"/>
        </w:rPr>
      </w:pPr>
      <w:r w:rsidRPr="004B361A">
        <w:rPr>
          <w:sz w:val="22"/>
        </w:rPr>
        <w:t xml:space="preserve">The </w:t>
      </w:r>
      <w:r>
        <w:rPr>
          <w:sz w:val="22"/>
        </w:rPr>
        <w:t xml:space="preserve">line Principal Officer </w:t>
      </w:r>
      <w:r w:rsidRPr="004B361A">
        <w:rPr>
          <w:sz w:val="22"/>
        </w:rPr>
        <w:t>will be notified in cases of serious and/ or repeated irregularities identified in individual claim</w:t>
      </w:r>
      <w:r>
        <w:rPr>
          <w:sz w:val="22"/>
        </w:rPr>
        <w:t>s</w:t>
      </w:r>
      <w:r w:rsidRPr="004B361A">
        <w:rPr>
          <w:sz w:val="22"/>
        </w:rPr>
        <w:t>. If considered to be of sufficient seriousness, these may be further referred to the HR side for appropriate action.</w:t>
      </w:r>
    </w:p>
    <w:p w14:paraId="580D9F21" w14:textId="77777777" w:rsidR="00860ECA" w:rsidRDefault="00860ECA" w:rsidP="00860ECA">
      <w:pPr>
        <w:spacing w:line="360" w:lineRule="auto"/>
        <w:rPr>
          <w:sz w:val="22"/>
        </w:rPr>
      </w:pPr>
    </w:p>
    <w:p w14:paraId="1D9EA3E3" w14:textId="77777777" w:rsidR="00860ECA" w:rsidRDefault="00860ECA" w:rsidP="000D6783">
      <w:pPr>
        <w:pStyle w:val="Heading3"/>
        <w:keepLines w:val="0"/>
        <w:numPr>
          <w:ilvl w:val="2"/>
          <w:numId w:val="131"/>
        </w:numPr>
        <w:spacing w:before="240" w:after="60" w:line="240" w:lineRule="auto"/>
      </w:pPr>
      <w:r>
        <w:t>Participant Travel System</w:t>
      </w:r>
    </w:p>
    <w:p w14:paraId="6A01FF59" w14:textId="77777777" w:rsidR="00860ECA" w:rsidRPr="004477F9" w:rsidRDefault="00860ECA" w:rsidP="000D6783">
      <w:pPr>
        <w:pStyle w:val="ListParagraph"/>
        <w:numPr>
          <w:ilvl w:val="0"/>
          <w:numId w:val="141"/>
        </w:numPr>
        <w:spacing w:after="0" w:line="360" w:lineRule="auto"/>
        <w:contextualSpacing w:val="0"/>
        <w:rPr>
          <w:sz w:val="22"/>
        </w:rPr>
      </w:pPr>
      <w:r w:rsidRPr="004477F9">
        <w:rPr>
          <w:sz w:val="22"/>
        </w:rPr>
        <w:t xml:space="preserve">The NCSE pays travel claims for Teachers who undertake travel to attend NCSE arranged CPD courses. These courses are arranged by the Operations section. </w:t>
      </w:r>
    </w:p>
    <w:p w14:paraId="69ADE8E6" w14:textId="77777777" w:rsidR="00860ECA" w:rsidRDefault="00860ECA" w:rsidP="000D6783">
      <w:pPr>
        <w:pStyle w:val="ListParagraph"/>
        <w:numPr>
          <w:ilvl w:val="0"/>
          <w:numId w:val="141"/>
        </w:numPr>
        <w:spacing w:after="0" w:line="360" w:lineRule="auto"/>
        <w:contextualSpacing w:val="0"/>
        <w:rPr>
          <w:sz w:val="22"/>
        </w:rPr>
      </w:pPr>
      <w:r w:rsidRPr="004477F9">
        <w:rPr>
          <w:sz w:val="22"/>
        </w:rPr>
        <w:t>The NCSE</w:t>
      </w:r>
      <w:r>
        <w:rPr>
          <w:sz w:val="22"/>
        </w:rPr>
        <w:t xml:space="preserve"> has</w:t>
      </w:r>
      <w:r w:rsidRPr="004477F9">
        <w:rPr>
          <w:sz w:val="22"/>
        </w:rPr>
        <w:t xml:space="preserve"> procured a system which allows Operations to notify participants of courses and also facilitates course participants to claim Travel costs.</w:t>
      </w:r>
    </w:p>
    <w:p w14:paraId="4FCCAB27" w14:textId="77777777" w:rsidR="00860ECA" w:rsidRPr="00876AC1" w:rsidRDefault="00860ECA" w:rsidP="00860ECA">
      <w:pPr>
        <w:spacing w:line="360" w:lineRule="auto"/>
        <w:rPr>
          <w:sz w:val="22"/>
        </w:rPr>
      </w:pPr>
    </w:p>
    <w:p w14:paraId="79CECAB6" w14:textId="77777777" w:rsidR="00860ECA" w:rsidRDefault="00860ECA" w:rsidP="000D6783">
      <w:pPr>
        <w:pStyle w:val="ListParagraph"/>
        <w:numPr>
          <w:ilvl w:val="0"/>
          <w:numId w:val="141"/>
        </w:numPr>
        <w:spacing w:after="0" w:line="360" w:lineRule="auto"/>
        <w:contextualSpacing w:val="0"/>
        <w:rPr>
          <w:sz w:val="22"/>
        </w:rPr>
      </w:pPr>
      <w:r w:rsidRPr="004477F9">
        <w:rPr>
          <w:sz w:val="22"/>
        </w:rPr>
        <w:t>The Operations section is responsible for:</w:t>
      </w:r>
    </w:p>
    <w:p w14:paraId="0D439644" w14:textId="77777777" w:rsidR="00860ECA" w:rsidRPr="004477F9" w:rsidRDefault="00860ECA" w:rsidP="000D6783">
      <w:pPr>
        <w:pStyle w:val="ListParagraph"/>
        <w:numPr>
          <w:ilvl w:val="1"/>
          <w:numId w:val="141"/>
        </w:numPr>
        <w:spacing w:after="0" w:line="360" w:lineRule="auto"/>
        <w:contextualSpacing w:val="0"/>
        <w:rPr>
          <w:sz w:val="22"/>
        </w:rPr>
      </w:pPr>
      <w:r w:rsidRPr="004477F9">
        <w:rPr>
          <w:sz w:val="22"/>
        </w:rPr>
        <w:t>Arranging courses and notifying course participants through the Participant Travel System</w:t>
      </w:r>
    </w:p>
    <w:p w14:paraId="74E862C6" w14:textId="77777777" w:rsidR="00860ECA" w:rsidRPr="004477F9" w:rsidRDefault="00860ECA" w:rsidP="000D6783">
      <w:pPr>
        <w:pStyle w:val="ListParagraph"/>
        <w:numPr>
          <w:ilvl w:val="1"/>
          <w:numId w:val="141"/>
        </w:numPr>
        <w:spacing w:after="0" w:line="360" w:lineRule="auto"/>
        <w:contextualSpacing w:val="0"/>
        <w:rPr>
          <w:sz w:val="22"/>
        </w:rPr>
      </w:pPr>
      <w:r w:rsidRPr="004477F9">
        <w:rPr>
          <w:sz w:val="22"/>
        </w:rPr>
        <w:t>Checking claims submitted are appropriate for payment</w:t>
      </w:r>
    </w:p>
    <w:p w14:paraId="12224F5A" w14:textId="77777777" w:rsidR="00860ECA" w:rsidRPr="004477F9" w:rsidRDefault="00860ECA" w:rsidP="000D6783">
      <w:pPr>
        <w:pStyle w:val="ListParagraph"/>
        <w:numPr>
          <w:ilvl w:val="1"/>
          <w:numId w:val="141"/>
        </w:numPr>
        <w:spacing w:after="0" w:line="360" w:lineRule="auto"/>
        <w:contextualSpacing w:val="0"/>
        <w:rPr>
          <w:sz w:val="22"/>
        </w:rPr>
      </w:pPr>
      <w:r w:rsidRPr="004477F9">
        <w:rPr>
          <w:sz w:val="22"/>
        </w:rPr>
        <w:t>Sending payment files to the Finance section for onward payment</w:t>
      </w:r>
    </w:p>
    <w:p w14:paraId="494AE844" w14:textId="77777777" w:rsidR="00860ECA" w:rsidRDefault="00860ECA" w:rsidP="000D6783">
      <w:pPr>
        <w:pStyle w:val="ListParagraph"/>
        <w:numPr>
          <w:ilvl w:val="1"/>
          <w:numId w:val="141"/>
        </w:numPr>
        <w:spacing w:after="0" w:line="360" w:lineRule="auto"/>
        <w:contextualSpacing w:val="0"/>
        <w:rPr>
          <w:sz w:val="22"/>
        </w:rPr>
      </w:pPr>
      <w:r w:rsidRPr="004477F9">
        <w:rPr>
          <w:sz w:val="22"/>
        </w:rPr>
        <w:t>Taking queries from course participants</w:t>
      </w:r>
    </w:p>
    <w:p w14:paraId="59BD57DC" w14:textId="77777777" w:rsidR="00860ECA" w:rsidRDefault="00860ECA" w:rsidP="000D6783">
      <w:pPr>
        <w:pStyle w:val="ListParagraph"/>
        <w:numPr>
          <w:ilvl w:val="1"/>
          <w:numId w:val="141"/>
        </w:numPr>
        <w:spacing w:after="0" w:line="360" w:lineRule="auto"/>
        <w:contextualSpacing w:val="0"/>
        <w:rPr>
          <w:sz w:val="22"/>
        </w:rPr>
      </w:pPr>
      <w:r>
        <w:rPr>
          <w:sz w:val="22"/>
        </w:rPr>
        <w:t>Advising the system provider of any changes required to the system (for example, changes to the rates of payments)</w:t>
      </w:r>
    </w:p>
    <w:p w14:paraId="4FE086FC" w14:textId="77777777" w:rsidR="00860ECA" w:rsidRDefault="00860ECA" w:rsidP="000D6783">
      <w:pPr>
        <w:pStyle w:val="ListParagraph"/>
        <w:numPr>
          <w:ilvl w:val="1"/>
          <w:numId w:val="141"/>
        </w:numPr>
        <w:spacing w:after="0" w:line="360" w:lineRule="auto"/>
        <w:contextualSpacing w:val="0"/>
        <w:rPr>
          <w:sz w:val="22"/>
        </w:rPr>
      </w:pPr>
      <w:r>
        <w:rPr>
          <w:sz w:val="22"/>
        </w:rPr>
        <w:t>Advising claimants that all claims for T&amp;S must be submitted within 4 weeks</w:t>
      </w:r>
    </w:p>
    <w:p w14:paraId="73A7593F" w14:textId="77777777" w:rsidR="00860ECA" w:rsidRPr="00876AC1" w:rsidRDefault="00860ECA" w:rsidP="00860ECA">
      <w:pPr>
        <w:spacing w:line="360" w:lineRule="auto"/>
        <w:rPr>
          <w:sz w:val="22"/>
        </w:rPr>
      </w:pPr>
    </w:p>
    <w:p w14:paraId="7617AEB5" w14:textId="77777777" w:rsidR="00860ECA" w:rsidRDefault="00860ECA" w:rsidP="000D6783">
      <w:pPr>
        <w:pStyle w:val="ListParagraph"/>
        <w:numPr>
          <w:ilvl w:val="0"/>
          <w:numId w:val="142"/>
        </w:numPr>
        <w:spacing w:after="0" w:line="360" w:lineRule="auto"/>
        <w:contextualSpacing w:val="0"/>
        <w:rPr>
          <w:sz w:val="22"/>
        </w:rPr>
      </w:pPr>
      <w:r w:rsidRPr="004477F9">
        <w:rPr>
          <w:sz w:val="22"/>
        </w:rPr>
        <w:t>The Finance section is responsible for</w:t>
      </w:r>
      <w:r>
        <w:rPr>
          <w:sz w:val="22"/>
        </w:rPr>
        <w:t>:</w:t>
      </w:r>
    </w:p>
    <w:p w14:paraId="05965A75" w14:textId="77777777" w:rsidR="00860ECA" w:rsidRPr="00876AC1" w:rsidRDefault="00860ECA" w:rsidP="000D6783">
      <w:pPr>
        <w:pStyle w:val="ListParagraph"/>
        <w:numPr>
          <w:ilvl w:val="1"/>
          <w:numId w:val="142"/>
        </w:numPr>
        <w:spacing w:after="0" w:line="360" w:lineRule="auto"/>
        <w:contextualSpacing w:val="0"/>
        <w:rPr>
          <w:sz w:val="22"/>
        </w:rPr>
      </w:pPr>
      <w:r w:rsidRPr="00876AC1">
        <w:rPr>
          <w:sz w:val="22"/>
        </w:rPr>
        <w:t>Receiving payments files from Operations</w:t>
      </w:r>
    </w:p>
    <w:p w14:paraId="7418E1FD" w14:textId="77777777" w:rsidR="00860ECA" w:rsidRPr="00876AC1" w:rsidRDefault="00860ECA" w:rsidP="000D6783">
      <w:pPr>
        <w:pStyle w:val="ListParagraph"/>
        <w:numPr>
          <w:ilvl w:val="1"/>
          <w:numId w:val="142"/>
        </w:numPr>
        <w:spacing w:after="0" w:line="360" w:lineRule="auto"/>
        <w:contextualSpacing w:val="0"/>
        <w:rPr>
          <w:sz w:val="22"/>
        </w:rPr>
      </w:pPr>
      <w:r w:rsidRPr="00876AC1">
        <w:rPr>
          <w:sz w:val="22"/>
        </w:rPr>
        <w:t>Uploading these to the banking online system and authorising payment</w:t>
      </w:r>
    </w:p>
    <w:p w14:paraId="79A29C8B" w14:textId="77777777" w:rsidR="00860ECA" w:rsidRPr="00876AC1" w:rsidRDefault="00860ECA" w:rsidP="000D6783">
      <w:pPr>
        <w:pStyle w:val="ListParagraph"/>
        <w:numPr>
          <w:ilvl w:val="1"/>
          <w:numId w:val="142"/>
        </w:numPr>
        <w:spacing w:after="0" w:line="360" w:lineRule="auto"/>
        <w:contextualSpacing w:val="0"/>
        <w:rPr>
          <w:sz w:val="22"/>
        </w:rPr>
      </w:pPr>
      <w:r w:rsidRPr="00876AC1">
        <w:rPr>
          <w:sz w:val="22"/>
        </w:rPr>
        <w:t>Once paid, updating the Participant Travel System to mark these as paid</w:t>
      </w:r>
    </w:p>
    <w:p w14:paraId="6E5C8797" w14:textId="77777777" w:rsidR="00860ECA" w:rsidRPr="00876AC1" w:rsidRDefault="00860ECA" w:rsidP="000D6783">
      <w:pPr>
        <w:pStyle w:val="ListParagraph"/>
        <w:numPr>
          <w:ilvl w:val="1"/>
          <w:numId w:val="142"/>
        </w:numPr>
        <w:spacing w:after="0" w:line="360" w:lineRule="auto"/>
        <w:contextualSpacing w:val="0"/>
        <w:rPr>
          <w:sz w:val="22"/>
        </w:rPr>
      </w:pPr>
      <w:r w:rsidRPr="00876AC1">
        <w:rPr>
          <w:sz w:val="22"/>
        </w:rPr>
        <w:t>Assisting the Operations section with payment queries where they arise</w:t>
      </w:r>
    </w:p>
    <w:p w14:paraId="6ECA98E0" w14:textId="77777777" w:rsidR="00860ECA" w:rsidRDefault="00860ECA" w:rsidP="00860ECA">
      <w:pPr>
        <w:spacing w:line="360" w:lineRule="auto"/>
        <w:rPr>
          <w:sz w:val="22"/>
        </w:rPr>
      </w:pPr>
    </w:p>
    <w:p w14:paraId="6D57AE4D" w14:textId="77777777" w:rsidR="00860ECA" w:rsidRPr="003322B6" w:rsidRDefault="00860ECA" w:rsidP="000D6783">
      <w:pPr>
        <w:pStyle w:val="Heading2"/>
        <w:keepLines w:val="0"/>
        <w:numPr>
          <w:ilvl w:val="1"/>
          <w:numId w:val="131"/>
        </w:numPr>
        <w:tabs>
          <w:tab w:val="clear" w:pos="716"/>
          <w:tab w:val="num" w:pos="792"/>
        </w:tabs>
        <w:spacing w:before="240" w:after="60" w:line="240" w:lineRule="auto"/>
        <w:ind w:left="792"/>
      </w:pPr>
      <w:r>
        <w:t xml:space="preserve"> </w:t>
      </w:r>
      <w:bookmarkStart w:id="53" w:name="_Toc127545824"/>
      <w:r w:rsidRPr="003322B6">
        <w:t>Foreign Travel</w:t>
      </w:r>
      <w:bookmarkEnd w:id="53"/>
    </w:p>
    <w:p w14:paraId="57C6B396" w14:textId="77777777" w:rsidR="00860ECA" w:rsidRPr="003322B6" w:rsidRDefault="00860ECA" w:rsidP="000D6783">
      <w:pPr>
        <w:pStyle w:val="Header"/>
        <w:numPr>
          <w:ilvl w:val="0"/>
          <w:numId w:val="118"/>
        </w:numPr>
        <w:tabs>
          <w:tab w:val="clear" w:pos="4513"/>
          <w:tab w:val="clear" w:pos="9026"/>
        </w:tabs>
        <w:spacing w:line="360" w:lineRule="auto"/>
        <w:rPr>
          <w:sz w:val="22"/>
        </w:rPr>
      </w:pPr>
      <w:r w:rsidRPr="003322B6">
        <w:rPr>
          <w:sz w:val="22"/>
        </w:rPr>
        <w:t xml:space="preserve">The duties and responsibilities of the NCSE require engagement with overseas stakeholders which is of benefit to the NCSE, the education system and national interests.  </w:t>
      </w:r>
    </w:p>
    <w:p w14:paraId="7CE465D1" w14:textId="77777777" w:rsidR="00860ECA" w:rsidRPr="003322B6" w:rsidRDefault="00860ECA" w:rsidP="000D6783">
      <w:pPr>
        <w:pStyle w:val="ListParagraph"/>
        <w:numPr>
          <w:ilvl w:val="0"/>
          <w:numId w:val="118"/>
        </w:numPr>
        <w:spacing w:after="0" w:line="360" w:lineRule="auto"/>
        <w:ind w:hanging="357"/>
        <w:contextualSpacing w:val="0"/>
        <w:rPr>
          <w:sz w:val="22"/>
        </w:rPr>
      </w:pPr>
      <w:r w:rsidRPr="003322B6">
        <w:rPr>
          <w:sz w:val="22"/>
        </w:rPr>
        <w:t>The NCSE is committed to ensuring that all official overseas travel meets the following criteria:</w:t>
      </w:r>
    </w:p>
    <w:p w14:paraId="61230B72" w14:textId="77777777" w:rsidR="00860ECA" w:rsidRPr="003322B6" w:rsidRDefault="00860ECA" w:rsidP="000D6783">
      <w:pPr>
        <w:pStyle w:val="ListParagraph"/>
        <w:numPr>
          <w:ilvl w:val="1"/>
          <w:numId w:val="118"/>
        </w:numPr>
        <w:spacing w:after="0" w:line="360" w:lineRule="auto"/>
        <w:ind w:hanging="357"/>
        <w:contextualSpacing w:val="0"/>
        <w:rPr>
          <w:sz w:val="22"/>
        </w:rPr>
      </w:pPr>
      <w:r w:rsidRPr="003322B6">
        <w:rPr>
          <w:sz w:val="22"/>
        </w:rPr>
        <w:t>that travel costs are kept to a minimum and official attendance provides good value for money and</w:t>
      </w:r>
    </w:p>
    <w:p w14:paraId="187AEC75" w14:textId="77777777" w:rsidR="00860ECA" w:rsidRPr="003322B6" w:rsidRDefault="00860ECA" w:rsidP="000D6783">
      <w:pPr>
        <w:pStyle w:val="ListParagraph"/>
        <w:numPr>
          <w:ilvl w:val="1"/>
          <w:numId w:val="118"/>
        </w:numPr>
        <w:spacing w:after="0" w:line="360" w:lineRule="auto"/>
        <w:ind w:hanging="357"/>
        <w:contextualSpacing w:val="0"/>
        <w:rPr>
          <w:sz w:val="22"/>
        </w:rPr>
      </w:pPr>
      <w:r w:rsidRPr="003322B6">
        <w:rPr>
          <w:sz w:val="22"/>
        </w:rPr>
        <w:t>there is a strong business case that participation by officials contributes to (a) the NCSE’s strategic goals as set out in its most recent Statement of Strategy, (b) the business needs and goals of the line section concerned or (c) wider Government interests or</w:t>
      </w:r>
    </w:p>
    <w:p w14:paraId="3ECE0864" w14:textId="77777777" w:rsidR="00860ECA" w:rsidRPr="003322B6" w:rsidRDefault="00860ECA" w:rsidP="000D6783">
      <w:pPr>
        <w:pStyle w:val="ListParagraph"/>
        <w:numPr>
          <w:ilvl w:val="1"/>
          <w:numId w:val="118"/>
        </w:numPr>
        <w:spacing w:after="0" w:line="360" w:lineRule="auto"/>
        <w:ind w:hanging="357"/>
        <w:contextualSpacing w:val="0"/>
        <w:rPr>
          <w:sz w:val="22"/>
        </w:rPr>
      </w:pPr>
      <w:r w:rsidRPr="003322B6">
        <w:rPr>
          <w:sz w:val="22"/>
        </w:rPr>
        <w:t>Participation is important in the context of EU membership or membership of international organisations, such as the OECD, UNESCO and the Council of Europe.</w:t>
      </w:r>
    </w:p>
    <w:p w14:paraId="0124AD8A" w14:textId="77777777" w:rsidR="00860ECA" w:rsidRPr="003322B6" w:rsidRDefault="00860ECA" w:rsidP="000D6783">
      <w:pPr>
        <w:pStyle w:val="ListParagraph"/>
        <w:numPr>
          <w:ilvl w:val="0"/>
          <w:numId w:val="118"/>
        </w:numPr>
        <w:spacing w:after="0" w:line="360" w:lineRule="auto"/>
        <w:ind w:hanging="357"/>
        <w:contextualSpacing w:val="0"/>
        <w:rPr>
          <w:sz w:val="22"/>
        </w:rPr>
      </w:pPr>
      <w:r w:rsidRPr="003322B6">
        <w:rPr>
          <w:sz w:val="22"/>
        </w:rPr>
        <w:t xml:space="preserve">The case for attendance at meetings, conferences or training courses abroad should be strictly evaluated and prioritised by line managers in line with these criteria. </w:t>
      </w:r>
    </w:p>
    <w:p w14:paraId="77222600" w14:textId="77777777" w:rsidR="00860ECA" w:rsidRPr="003322B6" w:rsidRDefault="00860ECA" w:rsidP="000D6783">
      <w:pPr>
        <w:pStyle w:val="ListParagraph"/>
        <w:numPr>
          <w:ilvl w:val="0"/>
          <w:numId w:val="118"/>
        </w:numPr>
        <w:spacing w:after="0" w:line="360" w:lineRule="auto"/>
        <w:ind w:hanging="357"/>
        <w:contextualSpacing w:val="0"/>
        <w:rPr>
          <w:sz w:val="22"/>
        </w:rPr>
      </w:pPr>
      <w:r w:rsidRPr="003322B6">
        <w:rPr>
          <w:sz w:val="22"/>
        </w:rPr>
        <w:t xml:space="preserve">The travel authorisation/booking form on the NCSE’s Shared Directory </w:t>
      </w:r>
      <w:hyperlink r:id="rId203" w:history="1">
        <w:r w:rsidRPr="003322B6">
          <w:t>G:\Transfare\T&amp;S\Foreign Travel\NCSE Foreign Travel Requisition.doc</w:t>
        </w:r>
      </w:hyperlink>
      <w:r w:rsidRPr="003322B6">
        <w:rPr>
          <w:sz w:val="22"/>
        </w:rPr>
        <w:t xml:space="preserve"> must be used for all foreign travel applications.</w:t>
      </w:r>
    </w:p>
    <w:p w14:paraId="7418C7E8" w14:textId="77777777" w:rsidR="00860ECA" w:rsidRPr="003322B6" w:rsidRDefault="00860ECA" w:rsidP="000D6783">
      <w:pPr>
        <w:pStyle w:val="ListParagraph"/>
        <w:numPr>
          <w:ilvl w:val="0"/>
          <w:numId w:val="118"/>
        </w:numPr>
        <w:spacing w:after="0" w:line="360" w:lineRule="auto"/>
        <w:ind w:hanging="357"/>
        <w:contextualSpacing w:val="0"/>
        <w:rPr>
          <w:sz w:val="22"/>
        </w:rPr>
      </w:pPr>
      <w:r w:rsidRPr="003322B6">
        <w:rPr>
          <w:sz w:val="22"/>
        </w:rPr>
        <w:t xml:space="preserve">All foreign travel on official business must be authorised by the CEO. </w:t>
      </w:r>
    </w:p>
    <w:p w14:paraId="75BA0909" w14:textId="77777777" w:rsidR="00860ECA" w:rsidRPr="003322B6" w:rsidRDefault="00860ECA" w:rsidP="000D6783">
      <w:pPr>
        <w:pStyle w:val="ListParagraph"/>
        <w:numPr>
          <w:ilvl w:val="0"/>
          <w:numId w:val="118"/>
        </w:numPr>
        <w:spacing w:after="0" w:line="360" w:lineRule="auto"/>
        <w:ind w:hanging="357"/>
        <w:contextualSpacing w:val="0"/>
        <w:rPr>
          <w:sz w:val="22"/>
        </w:rPr>
      </w:pPr>
      <w:r w:rsidRPr="003322B6">
        <w:rPr>
          <w:sz w:val="22"/>
        </w:rPr>
        <w:t xml:space="preserve">In general, no more than one officer from the NCSE should travel to a foreign meeting/conference.  Where it is considered necessary for more than one officer to travel, a business case for this must be made and authorised. </w:t>
      </w:r>
    </w:p>
    <w:p w14:paraId="7CF9A4EA" w14:textId="77777777" w:rsidR="00860ECA" w:rsidRPr="003322B6" w:rsidRDefault="00860ECA" w:rsidP="000D6783">
      <w:pPr>
        <w:pStyle w:val="ListParagraph"/>
        <w:numPr>
          <w:ilvl w:val="0"/>
          <w:numId w:val="118"/>
        </w:numPr>
        <w:spacing w:after="0" w:line="360" w:lineRule="auto"/>
        <w:ind w:hanging="357"/>
        <w:contextualSpacing w:val="0"/>
        <w:rPr>
          <w:sz w:val="22"/>
        </w:rPr>
      </w:pPr>
      <w:r w:rsidRPr="003322B6">
        <w:rPr>
          <w:sz w:val="22"/>
        </w:rPr>
        <w:t>Relevant papers providing details of the meeting/conference/training course should accompany the completed authorisation/booking form, which should also indicate if the travel cost is refundable.</w:t>
      </w:r>
    </w:p>
    <w:p w14:paraId="10388E96" w14:textId="77777777" w:rsidR="00860ECA" w:rsidRPr="003322B6" w:rsidRDefault="00860ECA" w:rsidP="000D6783">
      <w:pPr>
        <w:pStyle w:val="ListParagraph"/>
        <w:numPr>
          <w:ilvl w:val="0"/>
          <w:numId w:val="118"/>
        </w:numPr>
        <w:spacing w:after="0" w:line="360" w:lineRule="auto"/>
        <w:ind w:right="-346" w:hanging="357"/>
        <w:contextualSpacing w:val="0"/>
        <w:rPr>
          <w:sz w:val="22"/>
        </w:rPr>
      </w:pPr>
      <w:r w:rsidRPr="003322B6">
        <w:rPr>
          <w:sz w:val="22"/>
        </w:rPr>
        <w:t>Approved authorisation/booking forms must be forwarded to the CO in the Finance Unit in order to request the arrangement of foreign travel bookings. Please note that no bookings can be made in the absence of this form and the appropriate authorisation and it is the responsibility of the officer travelling to ensure that this is forwarded in sufficient time for the flight bookings to be made.</w:t>
      </w:r>
    </w:p>
    <w:p w14:paraId="64C2C16B" w14:textId="77777777" w:rsidR="00860ECA" w:rsidRPr="003322B6" w:rsidRDefault="00860ECA" w:rsidP="000D6783">
      <w:pPr>
        <w:pStyle w:val="ListParagraph"/>
        <w:numPr>
          <w:ilvl w:val="0"/>
          <w:numId w:val="118"/>
        </w:numPr>
        <w:spacing w:after="0" w:line="360" w:lineRule="auto"/>
        <w:ind w:right="-346" w:hanging="357"/>
        <w:contextualSpacing w:val="0"/>
        <w:rPr>
          <w:sz w:val="22"/>
        </w:rPr>
      </w:pPr>
      <w:r w:rsidRPr="003322B6">
        <w:rPr>
          <w:sz w:val="22"/>
        </w:rPr>
        <w:t xml:space="preserve">It is the responsibility of the officer travelling to ensure that subsistence and other expenses are kept to a minimum in accordance with Department of Finance Circular 11/82 and subsequent circulars. Claims should be submitted promptly on the PSSC Corepay System upon return. This is essential in order to monitor accurately the level of expenditure from the travel subhead.  </w:t>
      </w:r>
    </w:p>
    <w:p w14:paraId="1E83172A" w14:textId="77777777" w:rsidR="00860ECA" w:rsidRPr="003322B6" w:rsidRDefault="00860ECA" w:rsidP="000D6783">
      <w:pPr>
        <w:pStyle w:val="ListParagraph"/>
        <w:numPr>
          <w:ilvl w:val="0"/>
          <w:numId w:val="118"/>
        </w:numPr>
        <w:spacing w:after="0" w:line="360" w:lineRule="auto"/>
        <w:ind w:right="-346" w:hanging="357"/>
        <w:contextualSpacing w:val="0"/>
        <w:rPr>
          <w:sz w:val="22"/>
        </w:rPr>
      </w:pPr>
      <w:r w:rsidRPr="003322B6">
        <w:rPr>
          <w:sz w:val="22"/>
        </w:rPr>
        <w:t xml:space="preserve">Maximum use should be made of public transportation options for travel to and from the airport at home and abroad. </w:t>
      </w:r>
    </w:p>
    <w:p w14:paraId="261C7250" w14:textId="77777777" w:rsidR="00860ECA" w:rsidRPr="003322B6" w:rsidRDefault="00860ECA" w:rsidP="000D6783">
      <w:pPr>
        <w:pStyle w:val="ListParagraph"/>
        <w:numPr>
          <w:ilvl w:val="0"/>
          <w:numId w:val="118"/>
        </w:numPr>
        <w:spacing w:after="0" w:line="360" w:lineRule="auto"/>
        <w:ind w:hanging="357"/>
        <w:contextualSpacing w:val="0"/>
        <w:rPr>
          <w:sz w:val="22"/>
        </w:rPr>
      </w:pPr>
      <w:r w:rsidRPr="003322B6">
        <w:rPr>
          <w:sz w:val="22"/>
        </w:rPr>
        <w:t xml:space="preserve">Where officers of the NCSE travel overseas on official programmes arranged by other State bodies, and the officers have no formal connection with the body (e.g. they are not a Director of the agency), costs associated with all travel should be borne by the NCSE, and not the agency concerned. </w:t>
      </w:r>
    </w:p>
    <w:p w14:paraId="2C5A288D" w14:textId="77777777" w:rsidR="00860ECA" w:rsidRPr="003322B6" w:rsidRDefault="00860ECA" w:rsidP="000D6783">
      <w:pPr>
        <w:pStyle w:val="Header"/>
        <w:numPr>
          <w:ilvl w:val="0"/>
          <w:numId w:val="118"/>
        </w:numPr>
        <w:tabs>
          <w:tab w:val="clear" w:pos="4513"/>
          <w:tab w:val="clear" w:pos="9026"/>
        </w:tabs>
        <w:spacing w:line="360" w:lineRule="auto"/>
        <w:ind w:hanging="357"/>
        <w:rPr>
          <w:sz w:val="22"/>
        </w:rPr>
      </w:pPr>
      <w:r w:rsidRPr="003322B6">
        <w:rPr>
          <w:sz w:val="22"/>
        </w:rPr>
        <w:t xml:space="preserve">The NCSE reports separately on Foreign Travel in the Annual Financial Statements in line with requirements of the Code of Practice for Governance of State Bodies. </w:t>
      </w:r>
    </w:p>
    <w:p w14:paraId="19D279A0" w14:textId="77777777" w:rsidR="00860ECA" w:rsidRPr="00567A79" w:rsidRDefault="00860ECA" w:rsidP="00860ECA">
      <w:pPr>
        <w:pStyle w:val="Header"/>
        <w:spacing w:line="360" w:lineRule="auto"/>
        <w:rPr>
          <w:rFonts w:cs="Arial"/>
          <w:sz w:val="22"/>
        </w:rPr>
      </w:pPr>
    </w:p>
    <w:p w14:paraId="3A909EC8" w14:textId="77777777" w:rsidR="00860ECA" w:rsidRPr="004853FD" w:rsidRDefault="00860ECA" w:rsidP="000D6783">
      <w:pPr>
        <w:pStyle w:val="Heading2"/>
        <w:keepLines w:val="0"/>
        <w:numPr>
          <w:ilvl w:val="1"/>
          <w:numId w:val="131"/>
        </w:numPr>
        <w:tabs>
          <w:tab w:val="clear" w:pos="716"/>
          <w:tab w:val="num" w:pos="792"/>
        </w:tabs>
        <w:spacing w:before="240" w:after="60" w:line="240" w:lineRule="auto"/>
        <w:ind w:left="792"/>
      </w:pPr>
      <w:bookmarkStart w:id="54" w:name="_Toc127545825"/>
      <w:r>
        <w:t>Miscellaneous Expenses</w:t>
      </w:r>
      <w:bookmarkEnd w:id="54"/>
    </w:p>
    <w:p w14:paraId="59282636" w14:textId="77777777" w:rsidR="00860ECA" w:rsidRDefault="00860ECA" w:rsidP="00860ECA">
      <w:pPr>
        <w:pStyle w:val="Header"/>
        <w:spacing w:line="360" w:lineRule="auto"/>
        <w:rPr>
          <w:sz w:val="22"/>
        </w:rPr>
      </w:pPr>
    </w:p>
    <w:p w14:paraId="744ED15C" w14:textId="77777777" w:rsidR="00860ECA" w:rsidRPr="00F7596C" w:rsidRDefault="00860ECA" w:rsidP="000D6783">
      <w:pPr>
        <w:pStyle w:val="Header"/>
        <w:numPr>
          <w:ilvl w:val="0"/>
          <w:numId w:val="118"/>
        </w:numPr>
        <w:tabs>
          <w:tab w:val="clear" w:pos="4513"/>
          <w:tab w:val="clear" w:pos="9026"/>
        </w:tabs>
        <w:spacing w:line="360" w:lineRule="auto"/>
        <w:rPr>
          <w:sz w:val="22"/>
        </w:rPr>
      </w:pPr>
      <w:r w:rsidRPr="00F7596C">
        <w:rPr>
          <w:sz w:val="22"/>
        </w:rPr>
        <w:t>Miscellaneous expenses are reimbursed to staff in respect of necessary local expenditures including costs for postage, small stationery requirements and other items best dealt with by local purchase (</w:t>
      </w:r>
      <w:r>
        <w:rPr>
          <w:sz w:val="22"/>
        </w:rPr>
        <w:t>p</w:t>
      </w:r>
      <w:r w:rsidRPr="00F7596C">
        <w:rPr>
          <w:sz w:val="22"/>
        </w:rPr>
        <w:t xml:space="preserve">rior approval from the </w:t>
      </w:r>
      <w:r>
        <w:rPr>
          <w:sz w:val="22"/>
        </w:rPr>
        <w:t>Accommodation and Services</w:t>
      </w:r>
      <w:r w:rsidRPr="00F7596C">
        <w:rPr>
          <w:sz w:val="22"/>
        </w:rPr>
        <w:t xml:space="preserve"> section is required for “other items”).  The NCSE uses </w:t>
      </w:r>
      <w:r>
        <w:rPr>
          <w:sz w:val="22"/>
        </w:rPr>
        <w:t xml:space="preserve">the Core Expense System </w:t>
      </w:r>
      <w:r w:rsidRPr="00F7596C">
        <w:rPr>
          <w:sz w:val="22"/>
        </w:rPr>
        <w:t xml:space="preserve">to process miscellaneous expense claims. </w:t>
      </w:r>
    </w:p>
    <w:p w14:paraId="0EC2BE45" w14:textId="77777777" w:rsidR="00860ECA" w:rsidRDefault="00860ECA" w:rsidP="00860ECA">
      <w:pPr>
        <w:spacing w:line="360" w:lineRule="auto"/>
        <w:ind w:left="567"/>
        <w:rPr>
          <w:sz w:val="22"/>
        </w:rPr>
      </w:pPr>
    </w:p>
    <w:p w14:paraId="600A1CAE" w14:textId="77777777" w:rsidR="00860ECA" w:rsidRPr="00C47CFB" w:rsidRDefault="00860ECA" w:rsidP="000D6783">
      <w:pPr>
        <w:pStyle w:val="Heading3"/>
        <w:keepLines w:val="0"/>
        <w:numPr>
          <w:ilvl w:val="2"/>
          <w:numId w:val="131"/>
        </w:numPr>
        <w:spacing w:before="240" w:after="60" w:line="240" w:lineRule="auto"/>
      </w:pPr>
      <w:r>
        <w:t xml:space="preserve">Miscellaneous Expense </w:t>
      </w:r>
      <w:r w:rsidRPr="00C47CFB">
        <w:t>Procedures</w:t>
      </w:r>
    </w:p>
    <w:p w14:paraId="7EFB2137" w14:textId="77777777" w:rsidR="00860ECA" w:rsidRPr="004E4232" w:rsidRDefault="00860ECA" w:rsidP="000D6783">
      <w:pPr>
        <w:pStyle w:val="Header"/>
        <w:numPr>
          <w:ilvl w:val="0"/>
          <w:numId w:val="118"/>
        </w:numPr>
        <w:tabs>
          <w:tab w:val="clear" w:pos="4513"/>
          <w:tab w:val="clear" w:pos="9026"/>
        </w:tabs>
        <w:spacing w:line="360" w:lineRule="auto"/>
        <w:rPr>
          <w:sz w:val="22"/>
        </w:rPr>
      </w:pPr>
      <w:r w:rsidRPr="004E4232">
        <w:rPr>
          <w:sz w:val="22"/>
        </w:rPr>
        <w:t xml:space="preserve">It is the responsibility of each employee to ensure that they correctly enter their claim information on </w:t>
      </w:r>
      <w:r>
        <w:rPr>
          <w:sz w:val="22"/>
        </w:rPr>
        <w:t>Core Expense System</w:t>
      </w:r>
      <w:r w:rsidRPr="004E4232">
        <w:rPr>
          <w:sz w:val="22"/>
        </w:rPr>
        <w:t xml:space="preserve"> and commit the claim for authorisation.</w:t>
      </w:r>
    </w:p>
    <w:p w14:paraId="03362B4D" w14:textId="77777777" w:rsidR="00860ECA" w:rsidRPr="00F567C7" w:rsidRDefault="00860ECA" w:rsidP="000D6783">
      <w:pPr>
        <w:pStyle w:val="Header"/>
        <w:numPr>
          <w:ilvl w:val="0"/>
          <w:numId w:val="118"/>
        </w:numPr>
        <w:tabs>
          <w:tab w:val="clear" w:pos="4513"/>
          <w:tab w:val="clear" w:pos="9026"/>
        </w:tabs>
        <w:spacing w:line="360" w:lineRule="auto"/>
        <w:rPr>
          <w:sz w:val="22"/>
        </w:rPr>
      </w:pPr>
      <w:r>
        <w:rPr>
          <w:rFonts w:cs="Arial"/>
          <w:sz w:val="22"/>
          <w:lang w:eastAsia="en-GB"/>
        </w:rPr>
        <w:t>R</w:t>
      </w:r>
      <w:r w:rsidRPr="00F567C7">
        <w:rPr>
          <w:rFonts w:cs="Arial"/>
          <w:sz w:val="22"/>
          <w:lang w:eastAsia="en-GB"/>
        </w:rPr>
        <w:t>eceipts</w:t>
      </w:r>
      <w:r>
        <w:rPr>
          <w:rFonts w:cs="Arial"/>
          <w:sz w:val="22"/>
          <w:lang w:eastAsia="en-GB"/>
        </w:rPr>
        <w:t xml:space="preserve"> should be uploaded to the</w:t>
      </w:r>
      <w:r w:rsidRPr="00F567C7">
        <w:rPr>
          <w:rFonts w:cs="Arial"/>
          <w:sz w:val="22"/>
          <w:lang w:eastAsia="en-GB"/>
        </w:rPr>
        <w:t xml:space="preserve"> </w:t>
      </w:r>
      <w:r>
        <w:rPr>
          <w:rFonts w:cs="Arial"/>
          <w:sz w:val="22"/>
          <w:lang w:eastAsia="en-GB"/>
        </w:rPr>
        <w:t>Core Expense System</w:t>
      </w:r>
      <w:r w:rsidRPr="00F567C7">
        <w:rPr>
          <w:rFonts w:cs="Arial"/>
          <w:sz w:val="22"/>
          <w:lang w:eastAsia="en-GB"/>
        </w:rPr>
        <w:t xml:space="preserve">. Receipts can be scanned and then saved from Outlook to their personal folder.  The receipts can then be uploaded onto </w:t>
      </w:r>
      <w:r>
        <w:rPr>
          <w:rFonts w:cs="Arial"/>
          <w:sz w:val="22"/>
          <w:lang w:eastAsia="en-GB"/>
        </w:rPr>
        <w:t>Core Expense System</w:t>
      </w:r>
      <w:r w:rsidRPr="00F567C7">
        <w:rPr>
          <w:rFonts w:cs="Arial"/>
          <w:sz w:val="22"/>
          <w:lang w:eastAsia="en-GB"/>
        </w:rPr>
        <w:t xml:space="preserve"> </w:t>
      </w:r>
      <w:r>
        <w:rPr>
          <w:rFonts w:cs="Arial"/>
          <w:sz w:val="22"/>
          <w:lang w:eastAsia="en-GB"/>
        </w:rPr>
        <w:t>through</w:t>
      </w:r>
      <w:r w:rsidRPr="00F567C7">
        <w:rPr>
          <w:rFonts w:cs="Arial"/>
          <w:sz w:val="22"/>
          <w:lang w:eastAsia="en-GB"/>
        </w:rPr>
        <w:t xml:space="preserve"> the claim.</w:t>
      </w:r>
    </w:p>
    <w:p w14:paraId="5027E73D" w14:textId="77777777" w:rsidR="00860ECA" w:rsidRPr="004B361A" w:rsidRDefault="00860ECA" w:rsidP="000D6783">
      <w:pPr>
        <w:numPr>
          <w:ilvl w:val="0"/>
          <w:numId w:val="114"/>
        </w:numPr>
        <w:spacing w:after="0" w:line="360" w:lineRule="auto"/>
        <w:rPr>
          <w:sz w:val="22"/>
        </w:rPr>
      </w:pPr>
      <w:r>
        <w:rPr>
          <w:sz w:val="22"/>
        </w:rPr>
        <w:t xml:space="preserve">The </w:t>
      </w:r>
      <w:r w:rsidRPr="004B361A">
        <w:rPr>
          <w:sz w:val="22"/>
        </w:rPr>
        <w:t xml:space="preserve">claim is checked against receipts by </w:t>
      </w:r>
      <w:r>
        <w:rPr>
          <w:sz w:val="22"/>
        </w:rPr>
        <w:t xml:space="preserve">the Line Manager and authorised as appropriate. </w:t>
      </w:r>
    </w:p>
    <w:p w14:paraId="25DEE6D5" w14:textId="77777777" w:rsidR="00860ECA" w:rsidRDefault="00860ECA" w:rsidP="000D6783">
      <w:pPr>
        <w:numPr>
          <w:ilvl w:val="0"/>
          <w:numId w:val="114"/>
        </w:numPr>
        <w:spacing w:after="0" w:line="360" w:lineRule="auto"/>
        <w:rPr>
          <w:sz w:val="22"/>
        </w:rPr>
      </w:pPr>
      <w:r w:rsidRPr="004B361A">
        <w:rPr>
          <w:sz w:val="22"/>
        </w:rPr>
        <w:t xml:space="preserve">Payments on Miscellaneous Expenses Claims are </w:t>
      </w:r>
      <w:r>
        <w:rPr>
          <w:sz w:val="22"/>
        </w:rPr>
        <w:t xml:space="preserve">made weekly in line with Service Agreement with the PSSC. </w:t>
      </w:r>
    </w:p>
    <w:p w14:paraId="734A316C" w14:textId="77777777" w:rsidR="00860ECA" w:rsidRDefault="00860ECA" w:rsidP="000D6783">
      <w:pPr>
        <w:numPr>
          <w:ilvl w:val="0"/>
          <w:numId w:val="114"/>
        </w:numPr>
        <w:spacing w:after="0" w:line="360" w:lineRule="auto"/>
        <w:rPr>
          <w:sz w:val="22"/>
        </w:rPr>
      </w:pPr>
      <w:r>
        <w:rPr>
          <w:sz w:val="22"/>
        </w:rPr>
        <w:t xml:space="preserve">Expenditure on Miscellaneous Expenses is recorded on SAGE with a nominal journal import file. </w:t>
      </w:r>
    </w:p>
    <w:p w14:paraId="0056F759" w14:textId="77777777" w:rsidR="00860ECA" w:rsidRDefault="00860ECA" w:rsidP="00860ECA">
      <w:pPr>
        <w:ind w:left="360"/>
        <w:rPr>
          <w:i/>
          <w:sz w:val="22"/>
        </w:rPr>
      </w:pPr>
    </w:p>
    <w:p w14:paraId="235BAF3B" w14:textId="77777777" w:rsidR="00860ECA" w:rsidRPr="004B361A" w:rsidRDefault="00860ECA" w:rsidP="00860ECA">
      <w:pPr>
        <w:ind w:left="360"/>
        <w:rPr>
          <w:i/>
          <w:sz w:val="22"/>
        </w:rPr>
      </w:pPr>
    </w:p>
    <w:p w14:paraId="0F5E301F" w14:textId="77777777" w:rsidR="00860ECA" w:rsidRDefault="00860ECA" w:rsidP="00860ECA">
      <w:pPr>
        <w:pStyle w:val="Header"/>
        <w:spacing w:line="360" w:lineRule="auto"/>
        <w:rPr>
          <w:b/>
          <w:sz w:val="22"/>
        </w:rPr>
      </w:pPr>
    </w:p>
    <w:p w14:paraId="2B68D447" w14:textId="77777777" w:rsidR="00860ECA" w:rsidRDefault="00860ECA" w:rsidP="000D6783">
      <w:pPr>
        <w:pStyle w:val="StyleHeading1Linespacing15lines"/>
        <w:numPr>
          <w:ilvl w:val="0"/>
          <w:numId w:val="131"/>
        </w:numPr>
      </w:pPr>
      <w:r>
        <w:br w:type="page"/>
      </w:r>
      <w:bookmarkStart w:id="55" w:name="_Toc347233085"/>
      <w:bookmarkStart w:id="56" w:name="_Toc127545826"/>
      <w:r>
        <w:t>P</w:t>
      </w:r>
      <w:bookmarkStart w:id="57" w:name="_Toc81278068"/>
      <w:r w:rsidRPr="001E2A79">
        <w:t>AYROLL</w:t>
      </w:r>
      <w:bookmarkEnd w:id="55"/>
      <w:bookmarkEnd w:id="56"/>
      <w:bookmarkEnd w:id="57"/>
    </w:p>
    <w:p w14:paraId="6FA4786A" w14:textId="77777777" w:rsidR="00860ECA" w:rsidRDefault="00860ECA" w:rsidP="00860ECA">
      <w:pPr>
        <w:pStyle w:val="headerx"/>
      </w:pPr>
    </w:p>
    <w:p w14:paraId="13AC656F" w14:textId="77777777" w:rsidR="00860ECA" w:rsidRPr="004853FD" w:rsidRDefault="00860ECA" w:rsidP="000D6783">
      <w:pPr>
        <w:pStyle w:val="Heading2"/>
        <w:keepLines w:val="0"/>
        <w:numPr>
          <w:ilvl w:val="1"/>
          <w:numId w:val="131"/>
        </w:numPr>
        <w:tabs>
          <w:tab w:val="clear" w:pos="716"/>
          <w:tab w:val="num" w:pos="792"/>
        </w:tabs>
        <w:spacing w:before="240" w:after="60" w:line="240" w:lineRule="auto"/>
        <w:ind w:left="792"/>
      </w:pPr>
      <w:bookmarkStart w:id="58" w:name="_Toc347233086"/>
      <w:bookmarkStart w:id="59" w:name="_Toc127545827"/>
      <w:r w:rsidRPr="004853FD">
        <w:t>Policy Statement</w:t>
      </w:r>
      <w:bookmarkEnd w:id="58"/>
      <w:bookmarkEnd w:id="59"/>
    </w:p>
    <w:p w14:paraId="57BC0E97" w14:textId="77777777" w:rsidR="00860ECA" w:rsidRPr="00C65C13" w:rsidRDefault="00860ECA" w:rsidP="00860ECA">
      <w:pPr>
        <w:pStyle w:val="Header"/>
        <w:spacing w:line="360" w:lineRule="auto"/>
        <w:ind w:left="567"/>
        <w:rPr>
          <w:rFonts w:cs="Arial"/>
          <w:sz w:val="22"/>
        </w:rPr>
      </w:pPr>
      <w:r w:rsidRPr="00C65C13">
        <w:rPr>
          <w:rFonts w:cs="Arial"/>
          <w:sz w:val="22"/>
        </w:rPr>
        <w:t xml:space="preserve">Section 25 (5) of the EPSEN Act, provides that staff of the NCSE are civil servants. The NCSE implements government policy in relation to the pay and pensions of NCSE staff as civil servants.  </w:t>
      </w:r>
    </w:p>
    <w:p w14:paraId="6488AAB1" w14:textId="77777777" w:rsidR="00860ECA" w:rsidRPr="00C65C13" w:rsidRDefault="00860ECA" w:rsidP="00860ECA">
      <w:pPr>
        <w:pStyle w:val="Header"/>
        <w:spacing w:line="360" w:lineRule="auto"/>
        <w:ind w:left="567"/>
        <w:rPr>
          <w:rFonts w:cs="Arial"/>
          <w:sz w:val="22"/>
        </w:rPr>
      </w:pPr>
      <w:r w:rsidRPr="00C65C13">
        <w:rPr>
          <w:rFonts w:cs="Arial"/>
          <w:sz w:val="22"/>
        </w:rPr>
        <w:t xml:space="preserve"> </w:t>
      </w:r>
    </w:p>
    <w:p w14:paraId="6A094175" w14:textId="77777777" w:rsidR="00860ECA" w:rsidRDefault="00860ECA" w:rsidP="00860ECA">
      <w:pPr>
        <w:pStyle w:val="Header"/>
        <w:spacing w:line="360" w:lineRule="auto"/>
        <w:ind w:left="567"/>
        <w:rPr>
          <w:rFonts w:cs="Arial"/>
          <w:sz w:val="22"/>
        </w:rPr>
      </w:pPr>
      <w:r>
        <w:rPr>
          <w:rFonts w:cs="Arial"/>
          <w:sz w:val="22"/>
        </w:rPr>
        <w:t>The NCSE has service arrangements in place for the administration of HR Services through PeoplePoint and payroll through the</w:t>
      </w:r>
      <w:r w:rsidRPr="00C65C13">
        <w:rPr>
          <w:rFonts w:cs="Arial"/>
          <w:sz w:val="22"/>
        </w:rPr>
        <w:t xml:space="preserve"> </w:t>
      </w:r>
      <w:r>
        <w:rPr>
          <w:rFonts w:cs="Arial"/>
          <w:sz w:val="22"/>
        </w:rPr>
        <w:t xml:space="preserve">Payroll Shared Service Centre (PSSC), which are managed by the Department of Public Expenditure &amp; Reform. </w:t>
      </w:r>
    </w:p>
    <w:p w14:paraId="00211AB2" w14:textId="77777777" w:rsidR="00860ECA" w:rsidRPr="00C65C13" w:rsidRDefault="00860ECA" w:rsidP="00860ECA">
      <w:pPr>
        <w:pStyle w:val="Header"/>
        <w:spacing w:line="360" w:lineRule="auto"/>
        <w:ind w:left="567"/>
        <w:rPr>
          <w:rFonts w:cs="Arial"/>
          <w:sz w:val="22"/>
        </w:rPr>
      </w:pPr>
    </w:p>
    <w:p w14:paraId="1109D571" w14:textId="77777777" w:rsidR="00860ECA" w:rsidRPr="00C65C13" w:rsidRDefault="00860ECA" w:rsidP="000D6783">
      <w:pPr>
        <w:pStyle w:val="Heading2"/>
        <w:keepLines w:val="0"/>
        <w:numPr>
          <w:ilvl w:val="1"/>
          <w:numId w:val="131"/>
        </w:numPr>
        <w:tabs>
          <w:tab w:val="clear" w:pos="716"/>
          <w:tab w:val="num" w:pos="792"/>
        </w:tabs>
        <w:spacing w:before="240" w:after="60" w:line="240" w:lineRule="auto"/>
        <w:ind w:left="792"/>
      </w:pPr>
      <w:bookmarkStart w:id="60" w:name="_Toc127545828"/>
      <w:r w:rsidRPr="00C65C13">
        <w:t>Payroll Procedures</w:t>
      </w:r>
      <w:bookmarkEnd w:id="60"/>
    </w:p>
    <w:p w14:paraId="414DFB10" w14:textId="77777777" w:rsidR="00860ECA" w:rsidRPr="00C65C13" w:rsidRDefault="00860ECA" w:rsidP="00860ECA">
      <w:pPr>
        <w:pStyle w:val="Header"/>
        <w:spacing w:line="360" w:lineRule="auto"/>
        <w:rPr>
          <w:rFonts w:cs="Arial"/>
          <w:b/>
          <w:sz w:val="22"/>
        </w:rPr>
      </w:pPr>
    </w:p>
    <w:p w14:paraId="67A560B2" w14:textId="77777777" w:rsidR="00860ECA" w:rsidRPr="003875DD" w:rsidRDefault="00860ECA" w:rsidP="000D6783">
      <w:pPr>
        <w:pStyle w:val="Heading3"/>
        <w:keepLines w:val="0"/>
        <w:numPr>
          <w:ilvl w:val="2"/>
          <w:numId w:val="131"/>
        </w:numPr>
        <w:spacing w:before="240" w:after="60" w:line="240" w:lineRule="auto"/>
      </w:pPr>
      <w:r w:rsidRPr="003875DD">
        <w:t>New Employees</w:t>
      </w:r>
    </w:p>
    <w:p w14:paraId="4E7B6E72" w14:textId="77777777" w:rsidR="00860ECA" w:rsidRPr="00C65C13" w:rsidRDefault="00860ECA" w:rsidP="000D6783">
      <w:pPr>
        <w:pStyle w:val="Header"/>
        <w:numPr>
          <w:ilvl w:val="0"/>
          <w:numId w:val="94"/>
        </w:numPr>
        <w:tabs>
          <w:tab w:val="clear" w:pos="360"/>
          <w:tab w:val="clear" w:pos="4513"/>
          <w:tab w:val="clear" w:pos="9026"/>
          <w:tab w:val="num" w:pos="927"/>
        </w:tabs>
        <w:spacing w:line="360" w:lineRule="auto"/>
        <w:ind w:left="927"/>
        <w:rPr>
          <w:rFonts w:cs="Arial"/>
          <w:b/>
          <w:sz w:val="22"/>
        </w:rPr>
      </w:pPr>
      <w:r w:rsidRPr="00C65C13">
        <w:rPr>
          <w:rFonts w:cs="Arial"/>
          <w:sz w:val="22"/>
        </w:rPr>
        <w:t>The NCSE Employee set up form (</w:t>
      </w:r>
      <w:r>
        <w:rPr>
          <w:rFonts w:cs="Arial"/>
          <w:sz w:val="22"/>
        </w:rPr>
        <w:t>A</w:t>
      </w:r>
      <w:r w:rsidRPr="00C65C13">
        <w:rPr>
          <w:rFonts w:cs="Arial"/>
          <w:sz w:val="22"/>
        </w:rPr>
        <w:t>ppendix B</w:t>
      </w:r>
      <w:r>
        <w:rPr>
          <w:rFonts w:cs="Arial"/>
          <w:sz w:val="22"/>
        </w:rPr>
        <w:t>)</w:t>
      </w:r>
      <w:r w:rsidRPr="00C65C13">
        <w:rPr>
          <w:rFonts w:cs="Arial"/>
          <w:sz w:val="22"/>
        </w:rPr>
        <w:t xml:space="preserve"> must be completed by each new staff member. This must be signed by the employee and submitted to HR Unit along with P45 (where relevant).</w:t>
      </w:r>
    </w:p>
    <w:p w14:paraId="7048E6D3" w14:textId="77777777" w:rsidR="00860ECA" w:rsidRPr="00C65C13" w:rsidRDefault="00860ECA" w:rsidP="000D6783">
      <w:pPr>
        <w:pStyle w:val="Header"/>
        <w:numPr>
          <w:ilvl w:val="0"/>
          <w:numId w:val="94"/>
        </w:numPr>
        <w:tabs>
          <w:tab w:val="clear" w:pos="360"/>
          <w:tab w:val="clear" w:pos="4513"/>
          <w:tab w:val="clear" w:pos="9026"/>
          <w:tab w:val="num" w:pos="927"/>
        </w:tabs>
        <w:spacing w:line="360" w:lineRule="auto"/>
        <w:ind w:left="927"/>
        <w:rPr>
          <w:rFonts w:cs="Arial"/>
          <w:b/>
          <w:sz w:val="22"/>
        </w:rPr>
      </w:pPr>
      <w:r w:rsidRPr="00C65C13">
        <w:rPr>
          <w:rFonts w:cs="Arial"/>
          <w:sz w:val="22"/>
        </w:rPr>
        <w:t>The details provided will be used to set the employee up on the payroll system and will be retained on the employee</w:t>
      </w:r>
      <w:r>
        <w:rPr>
          <w:rFonts w:cs="Arial"/>
          <w:sz w:val="22"/>
        </w:rPr>
        <w:t>’</w:t>
      </w:r>
      <w:r w:rsidRPr="00C65C13">
        <w:rPr>
          <w:rFonts w:cs="Arial"/>
          <w:sz w:val="22"/>
        </w:rPr>
        <w:t xml:space="preserve">s personnel file held by HR. </w:t>
      </w:r>
    </w:p>
    <w:p w14:paraId="37CC1D92" w14:textId="77777777" w:rsidR="00860ECA" w:rsidRPr="003E41EB" w:rsidRDefault="00860ECA" w:rsidP="000D6783">
      <w:pPr>
        <w:pStyle w:val="Header"/>
        <w:numPr>
          <w:ilvl w:val="0"/>
          <w:numId w:val="94"/>
        </w:numPr>
        <w:tabs>
          <w:tab w:val="clear" w:pos="360"/>
          <w:tab w:val="clear" w:pos="4513"/>
          <w:tab w:val="clear" w:pos="9026"/>
        </w:tabs>
        <w:spacing w:line="360" w:lineRule="auto"/>
        <w:ind w:left="851" w:hanging="284"/>
        <w:rPr>
          <w:rFonts w:cs="Arial"/>
          <w:sz w:val="22"/>
        </w:rPr>
      </w:pPr>
      <w:r>
        <w:rPr>
          <w:rFonts w:cs="Arial"/>
          <w:sz w:val="22"/>
        </w:rPr>
        <w:t>For any new employees or staff transfers to the NCSE, t</w:t>
      </w:r>
      <w:r w:rsidRPr="00C65C13">
        <w:rPr>
          <w:rFonts w:cs="Arial"/>
          <w:sz w:val="22"/>
        </w:rPr>
        <w:t xml:space="preserve">he HR Unit will </w:t>
      </w:r>
      <w:r w:rsidRPr="003E41EB">
        <w:rPr>
          <w:rFonts w:cs="Arial"/>
          <w:sz w:val="22"/>
        </w:rPr>
        <w:t>transfer the i</w:t>
      </w:r>
      <w:r>
        <w:rPr>
          <w:rFonts w:cs="Arial"/>
          <w:sz w:val="22"/>
        </w:rPr>
        <w:t xml:space="preserve">nformation to PeoplePoint who in turn will advise the PSSC. </w:t>
      </w:r>
    </w:p>
    <w:p w14:paraId="2C9739B0" w14:textId="77777777" w:rsidR="00860ECA" w:rsidRPr="00C65C13" w:rsidRDefault="00860ECA" w:rsidP="000D6783">
      <w:pPr>
        <w:pStyle w:val="Header"/>
        <w:numPr>
          <w:ilvl w:val="0"/>
          <w:numId w:val="94"/>
        </w:numPr>
        <w:tabs>
          <w:tab w:val="clear" w:pos="360"/>
          <w:tab w:val="clear" w:pos="4513"/>
          <w:tab w:val="clear" w:pos="9026"/>
          <w:tab w:val="num" w:pos="927"/>
        </w:tabs>
        <w:spacing w:line="360" w:lineRule="auto"/>
        <w:ind w:left="927"/>
        <w:rPr>
          <w:rFonts w:cs="Arial"/>
          <w:sz w:val="22"/>
        </w:rPr>
      </w:pPr>
      <w:r w:rsidRPr="003E41EB">
        <w:rPr>
          <w:rFonts w:cs="Arial"/>
          <w:sz w:val="22"/>
        </w:rPr>
        <w:t>It is the responsibility of the employee to ensure</w:t>
      </w:r>
      <w:r w:rsidRPr="00C65C13">
        <w:rPr>
          <w:rFonts w:cs="Arial"/>
          <w:sz w:val="22"/>
        </w:rPr>
        <w:t xml:space="preserve"> that the details provided are correct. </w:t>
      </w:r>
    </w:p>
    <w:p w14:paraId="408CF200" w14:textId="77777777" w:rsidR="00860ECA" w:rsidRPr="00C65C13" w:rsidRDefault="00860ECA" w:rsidP="00860ECA">
      <w:pPr>
        <w:pStyle w:val="Header"/>
        <w:spacing w:line="360" w:lineRule="auto"/>
        <w:ind w:left="851" w:hanging="284"/>
        <w:rPr>
          <w:rFonts w:cs="Arial"/>
          <w:b/>
          <w:sz w:val="22"/>
        </w:rPr>
      </w:pPr>
      <w:r w:rsidRPr="00C65C13">
        <w:rPr>
          <w:rFonts w:cs="Arial"/>
          <w:sz w:val="22"/>
        </w:rPr>
        <w:t xml:space="preserve"> </w:t>
      </w:r>
    </w:p>
    <w:p w14:paraId="7A2CB467" w14:textId="77777777" w:rsidR="00860ECA" w:rsidRPr="003875DD" w:rsidRDefault="00860ECA" w:rsidP="000D6783">
      <w:pPr>
        <w:pStyle w:val="Heading3"/>
        <w:keepLines w:val="0"/>
        <w:numPr>
          <w:ilvl w:val="2"/>
          <w:numId w:val="131"/>
        </w:numPr>
        <w:spacing w:before="240" w:after="60" w:line="240" w:lineRule="auto"/>
      </w:pPr>
      <w:r w:rsidRPr="003875DD">
        <w:t>Employee’s Leaving</w:t>
      </w:r>
    </w:p>
    <w:p w14:paraId="2011BB6C" w14:textId="77777777" w:rsidR="00860ECA" w:rsidRPr="00C65C13" w:rsidRDefault="00860ECA" w:rsidP="000D6783">
      <w:pPr>
        <w:numPr>
          <w:ilvl w:val="0"/>
          <w:numId w:val="95"/>
        </w:numPr>
        <w:tabs>
          <w:tab w:val="clear" w:pos="360"/>
        </w:tabs>
        <w:spacing w:after="0" w:line="360" w:lineRule="auto"/>
        <w:ind w:left="851" w:hanging="284"/>
        <w:rPr>
          <w:rFonts w:cs="Arial"/>
          <w:sz w:val="22"/>
        </w:rPr>
      </w:pPr>
      <w:r w:rsidRPr="00C65C13">
        <w:rPr>
          <w:rFonts w:cs="Arial"/>
          <w:sz w:val="22"/>
        </w:rPr>
        <w:t xml:space="preserve">HR will notify </w:t>
      </w:r>
      <w:r>
        <w:rPr>
          <w:rFonts w:cs="Arial"/>
          <w:sz w:val="22"/>
        </w:rPr>
        <w:t xml:space="preserve">PeoplePoint </w:t>
      </w:r>
      <w:r w:rsidRPr="00C65C13">
        <w:rPr>
          <w:rFonts w:cs="Arial"/>
          <w:sz w:val="22"/>
        </w:rPr>
        <w:t>in good time to effect the orderly determination of final salary payments.</w:t>
      </w:r>
    </w:p>
    <w:p w14:paraId="634FD634" w14:textId="77777777" w:rsidR="00860ECA" w:rsidRPr="00A816E3" w:rsidRDefault="00860ECA" w:rsidP="000D6783">
      <w:pPr>
        <w:numPr>
          <w:ilvl w:val="0"/>
          <w:numId w:val="95"/>
        </w:numPr>
        <w:tabs>
          <w:tab w:val="clear" w:pos="360"/>
        </w:tabs>
        <w:spacing w:after="0" w:line="360" w:lineRule="auto"/>
        <w:ind w:left="851" w:hanging="284"/>
        <w:rPr>
          <w:rFonts w:cs="Arial"/>
          <w:sz w:val="22"/>
        </w:rPr>
      </w:pPr>
      <w:r w:rsidRPr="00A816E3">
        <w:rPr>
          <w:sz w:val="22"/>
          <w:lang w:val="it-IT"/>
        </w:rPr>
        <w:t>The PSSC will issue the relevant revenue documentation to employees leaving the NCSE.</w:t>
      </w:r>
    </w:p>
    <w:p w14:paraId="08D97D08" w14:textId="77777777" w:rsidR="00860ECA" w:rsidRPr="00C65C13" w:rsidRDefault="00860ECA" w:rsidP="00860ECA">
      <w:pPr>
        <w:pStyle w:val="Header"/>
        <w:tabs>
          <w:tab w:val="num" w:pos="567"/>
        </w:tabs>
        <w:spacing w:line="360" w:lineRule="auto"/>
        <w:rPr>
          <w:rFonts w:cs="Arial"/>
          <w:b/>
          <w:sz w:val="22"/>
        </w:rPr>
      </w:pPr>
    </w:p>
    <w:p w14:paraId="1A9E6437" w14:textId="77777777" w:rsidR="00860ECA" w:rsidRPr="003875DD" w:rsidRDefault="00860ECA" w:rsidP="000D6783">
      <w:pPr>
        <w:pStyle w:val="Heading3"/>
        <w:keepLines w:val="0"/>
        <w:numPr>
          <w:ilvl w:val="2"/>
          <w:numId w:val="131"/>
        </w:numPr>
        <w:spacing w:before="240" w:after="60" w:line="240" w:lineRule="auto"/>
      </w:pPr>
      <w:r w:rsidRPr="003875DD">
        <w:t xml:space="preserve">Fortnightly Payroll </w:t>
      </w:r>
    </w:p>
    <w:p w14:paraId="49775052" w14:textId="77777777" w:rsidR="00860ECA" w:rsidRPr="00C65C13" w:rsidRDefault="00860ECA" w:rsidP="000D6783">
      <w:pPr>
        <w:pStyle w:val="Header"/>
        <w:numPr>
          <w:ilvl w:val="0"/>
          <w:numId w:val="100"/>
        </w:numPr>
        <w:tabs>
          <w:tab w:val="clear" w:pos="360"/>
          <w:tab w:val="clear" w:pos="4513"/>
          <w:tab w:val="clear" w:pos="9026"/>
        </w:tabs>
        <w:spacing w:line="360" w:lineRule="auto"/>
        <w:ind w:left="851" w:hanging="284"/>
        <w:rPr>
          <w:rFonts w:cs="Arial"/>
          <w:sz w:val="22"/>
        </w:rPr>
      </w:pPr>
      <w:r w:rsidRPr="00C65C13">
        <w:rPr>
          <w:rFonts w:cs="Arial"/>
          <w:sz w:val="22"/>
        </w:rPr>
        <w:t xml:space="preserve">Payroll is run every second Thursday of the month. </w:t>
      </w:r>
    </w:p>
    <w:p w14:paraId="0151386D" w14:textId="77777777" w:rsidR="00860ECA" w:rsidRDefault="00860ECA" w:rsidP="000D6783">
      <w:pPr>
        <w:pStyle w:val="Header"/>
        <w:numPr>
          <w:ilvl w:val="0"/>
          <w:numId w:val="100"/>
        </w:numPr>
        <w:tabs>
          <w:tab w:val="clear" w:pos="360"/>
          <w:tab w:val="clear" w:pos="4513"/>
          <w:tab w:val="clear" w:pos="9026"/>
        </w:tabs>
        <w:spacing w:line="360" w:lineRule="auto"/>
        <w:ind w:left="851" w:hanging="284"/>
        <w:rPr>
          <w:rFonts w:cs="Arial"/>
          <w:sz w:val="22"/>
        </w:rPr>
      </w:pPr>
      <w:r>
        <w:rPr>
          <w:rFonts w:cs="Arial"/>
          <w:sz w:val="22"/>
        </w:rPr>
        <w:t>Change</w:t>
      </w:r>
      <w:r w:rsidRPr="00C65C13">
        <w:rPr>
          <w:rFonts w:cs="Arial"/>
          <w:sz w:val="22"/>
        </w:rPr>
        <w:t xml:space="preserve"> instructions </w:t>
      </w:r>
      <w:r>
        <w:rPr>
          <w:rFonts w:cs="Arial"/>
          <w:sz w:val="22"/>
        </w:rPr>
        <w:t xml:space="preserve">are managed in line with the service agreement. </w:t>
      </w:r>
    </w:p>
    <w:p w14:paraId="23EE70E3" w14:textId="77777777" w:rsidR="00860ECA" w:rsidRPr="00C65C13" w:rsidRDefault="00860ECA" w:rsidP="000D6783">
      <w:pPr>
        <w:pStyle w:val="Header"/>
        <w:numPr>
          <w:ilvl w:val="0"/>
          <w:numId w:val="100"/>
        </w:numPr>
        <w:tabs>
          <w:tab w:val="clear" w:pos="360"/>
          <w:tab w:val="clear" w:pos="4513"/>
          <w:tab w:val="clear" w:pos="9026"/>
        </w:tabs>
        <w:spacing w:line="360" w:lineRule="auto"/>
        <w:ind w:left="851" w:hanging="284"/>
        <w:rPr>
          <w:rFonts w:cs="Arial"/>
          <w:sz w:val="22"/>
        </w:rPr>
      </w:pPr>
      <w:r w:rsidRPr="00C65C13">
        <w:rPr>
          <w:rFonts w:cs="Arial"/>
          <w:sz w:val="22"/>
        </w:rPr>
        <w:t xml:space="preserve">Finance Unit will update the social welfare refunds register by the Monday preceding deadline for issue of instruction to enable HR to include these details in the payroll changes.  </w:t>
      </w:r>
    </w:p>
    <w:p w14:paraId="0D6D6C4A" w14:textId="77777777" w:rsidR="00860ECA" w:rsidRPr="00C65C13" w:rsidRDefault="00860ECA" w:rsidP="000D6783">
      <w:pPr>
        <w:pStyle w:val="Header"/>
        <w:numPr>
          <w:ilvl w:val="0"/>
          <w:numId w:val="100"/>
        </w:numPr>
        <w:tabs>
          <w:tab w:val="clear" w:pos="360"/>
          <w:tab w:val="clear" w:pos="4513"/>
          <w:tab w:val="clear" w:pos="9026"/>
        </w:tabs>
        <w:spacing w:line="360" w:lineRule="auto"/>
        <w:ind w:left="851" w:hanging="284"/>
        <w:rPr>
          <w:rFonts w:cs="Arial"/>
          <w:sz w:val="22"/>
        </w:rPr>
      </w:pPr>
      <w:r>
        <w:rPr>
          <w:rFonts w:cs="Arial"/>
          <w:sz w:val="22"/>
        </w:rPr>
        <w:t>The PSSC</w:t>
      </w:r>
      <w:r w:rsidRPr="00C65C13">
        <w:rPr>
          <w:rFonts w:cs="Arial"/>
          <w:sz w:val="22"/>
        </w:rPr>
        <w:t xml:space="preserve"> </w:t>
      </w:r>
      <w:r>
        <w:rPr>
          <w:rFonts w:cs="Arial"/>
          <w:sz w:val="22"/>
        </w:rPr>
        <w:t xml:space="preserve">are responsible for calculation of payroll and </w:t>
      </w:r>
      <w:r w:rsidRPr="00C65C13">
        <w:rPr>
          <w:rFonts w:cs="Arial"/>
          <w:sz w:val="22"/>
        </w:rPr>
        <w:t xml:space="preserve">will undertake a check on the payroll file before finalisation. </w:t>
      </w:r>
    </w:p>
    <w:p w14:paraId="39E01E39" w14:textId="77777777" w:rsidR="00860ECA" w:rsidRPr="00C65C13" w:rsidRDefault="00860ECA" w:rsidP="000D6783">
      <w:pPr>
        <w:pStyle w:val="Header"/>
        <w:numPr>
          <w:ilvl w:val="0"/>
          <w:numId w:val="100"/>
        </w:numPr>
        <w:tabs>
          <w:tab w:val="clear" w:pos="360"/>
          <w:tab w:val="clear" w:pos="4513"/>
          <w:tab w:val="clear" w:pos="9026"/>
        </w:tabs>
        <w:spacing w:line="360" w:lineRule="auto"/>
        <w:ind w:left="851" w:hanging="284"/>
        <w:rPr>
          <w:rFonts w:cs="Arial"/>
          <w:sz w:val="22"/>
        </w:rPr>
      </w:pPr>
      <w:r w:rsidRPr="00C65C13">
        <w:rPr>
          <w:rFonts w:cs="Arial"/>
          <w:sz w:val="22"/>
        </w:rPr>
        <w:t xml:space="preserve">The payroll reports will then issue to NCSE HR Unit on Friday evening. </w:t>
      </w:r>
    </w:p>
    <w:p w14:paraId="65F44FE7" w14:textId="77777777" w:rsidR="00860ECA" w:rsidRDefault="00860ECA" w:rsidP="000D6783">
      <w:pPr>
        <w:pStyle w:val="Header"/>
        <w:numPr>
          <w:ilvl w:val="0"/>
          <w:numId w:val="100"/>
        </w:numPr>
        <w:tabs>
          <w:tab w:val="clear" w:pos="360"/>
          <w:tab w:val="clear" w:pos="4513"/>
          <w:tab w:val="clear" w:pos="9026"/>
        </w:tabs>
        <w:spacing w:line="360" w:lineRule="auto"/>
        <w:ind w:left="851" w:hanging="284"/>
        <w:rPr>
          <w:rFonts w:cs="Arial"/>
          <w:sz w:val="22"/>
        </w:rPr>
      </w:pPr>
      <w:r w:rsidRPr="00C65C13">
        <w:rPr>
          <w:rFonts w:cs="Arial"/>
          <w:sz w:val="22"/>
        </w:rPr>
        <w:t xml:space="preserve">HR Unit </w:t>
      </w:r>
      <w:r>
        <w:rPr>
          <w:rFonts w:cs="Arial"/>
          <w:sz w:val="22"/>
        </w:rPr>
        <w:t>will</w:t>
      </w:r>
      <w:r w:rsidRPr="00C65C13">
        <w:rPr>
          <w:rFonts w:cs="Arial"/>
          <w:sz w:val="22"/>
        </w:rPr>
        <w:t xml:space="preserve"> </w:t>
      </w:r>
      <w:r>
        <w:rPr>
          <w:rFonts w:cs="Arial"/>
          <w:sz w:val="22"/>
        </w:rPr>
        <w:t xml:space="preserve">complete a </w:t>
      </w:r>
      <w:r w:rsidRPr="00C65C13">
        <w:rPr>
          <w:rFonts w:cs="Arial"/>
          <w:sz w:val="22"/>
        </w:rPr>
        <w:t xml:space="preserve">check </w:t>
      </w:r>
      <w:r>
        <w:rPr>
          <w:rFonts w:cs="Arial"/>
          <w:sz w:val="22"/>
        </w:rPr>
        <w:t xml:space="preserve">on the payroll each fortnight </w:t>
      </w:r>
    </w:p>
    <w:p w14:paraId="68AA3552" w14:textId="77777777" w:rsidR="00860ECA" w:rsidRDefault="00860ECA" w:rsidP="000D6783">
      <w:pPr>
        <w:pStyle w:val="Header"/>
        <w:numPr>
          <w:ilvl w:val="0"/>
          <w:numId w:val="100"/>
        </w:numPr>
        <w:tabs>
          <w:tab w:val="clear" w:pos="360"/>
          <w:tab w:val="clear" w:pos="4513"/>
          <w:tab w:val="clear" w:pos="9026"/>
        </w:tabs>
        <w:spacing w:line="360" w:lineRule="auto"/>
        <w:ind w:left="1512"/>
        <w:rPr>
          <w:rFonts w:cs="Arial"/>
          <w:sz w:val="22"/>
        </w:rPr>
      </w:pPr>
      <w:r>
        <w:rPr>
          <w:rFonts w:cs="Arial"/>
          <w:sz w:val="22"/>
        </w:rPr>
        <w:t>Check Gross Pay for all staff on payrun</w:t>
      </w:r>
    </w:p>
    <w:p w14:paraId="64CC73E9" w14:textId="77777777" w:rsidR="00860ECA" w:rsidRPr="00316C2C" w:rsidRDefault="00860ECA" w:rsidP="000D6783">
      <w:pPr>
        <w:pStyle w:val="Header"/>
        <w:numPr>
          <w:ilvl w:val="0"/>
          <w:numId w:val="100"/>
        </w:numPr>
        <w:tabs>
          <w:tab w:val="clear" w:pos="360"/>
          <w:tab w:val="clear" w:pos="4513"/>
          <w:tab w:val="clear" w:pos="9026"/>
        </w:tabs>
        <w:spacing w:line="360" w:lineRule="auto"/>
        <w:ind w:left="1512"/>
        <w:rPr>
          <w:rFonts w:cs="Arial"/>
          <w:sz w:val="22"/>
        </w:rPr>
      </w:pPr>
      <w:r w:rsidRPr="00316C2C">
        <w:rPr>
          <w:rFonts w:cs="Arial"/>
          <w:sz w:val="22"/>
        </w:rPr>
        <w:t>Review Variation report and query unexpected variations</w:t>
      </w:r>
    </w:p>
    <w:p w14:paraId="1287ABC8" w14:textId="77777777" w:rsidR="00860ECA" w:rsidRDefault="00860ECA" w:rsidP="000D6783">
      <w:pPr>
        <w:pStyle w:val="Header"/>
        <w:numPr>
          <w:ilvl w:val="0"/>
          <w:numId w:val="100"/>
        </w:numPr>
        <w:tabs>
          <w:tab w:val="clear" w:pos="360"/>
          <w:tab w:val="clear" w:pos="4513"/>
          <w:tab w:val="clear" w:pos="9026"/>
          <w:tab w:val="num" w:pos="900"/>
        </w:tabs>
        <w:spacing w:line="360" w:lineRule="auto"/>
        <w:ind w:left="851" w:hanging="284"/>
        <w:rPr>
          <w:rFonts w:cs="Arial"/>
          <w:sz w:val="22"/>
        </w:rPr>
      </w:pPr>
      <w:r>
        <w:rPr>
          <w:rFonts w:cs="Arial"/>
          <w:sz w:val="22"/>
        </w:rPr>
        <w:t>The HR Unit will retain a record confirming that they have completed the checks on the payroll each fortnight.</w:t>
      </w:r>
    </w:p>
    <w:p w14:paraId="79D5CDFA" w14:textId="77777777" w:rsidR="00860ECA" w:rsidRDefault="00860ECA" w:rsidP="000D6783">
      <w:pPr>
        <w:pStyle w:val="Header"/>
        <w:numPr>
          <w:ilvl w:val="0"/>
          <w:numId w:val="100"/>
        </w:numPr>
        <w:tabs>
          <w:tab w:val="clear" w:pos="360"/>
          <w:tab w:val="clear" w:pos="4513"/>
          <w:tab w:val="clear" w:pos="9026"/>
        </w:tabs>
        <w:spacing w:line="360" w:lineRule="auto"/>
        <w:ind w:left="851" w:hanging="284"/>
        <w:rPr>
          <w:rFonts w:cs="Arial"/>
          <w:sz w:val="22"/>
        </w:rPr>
      </w:pPr>
      <w:r w:rsidRPr="00C65C13">
        <w:rPr>
          <w:rFonts w:cs="Arial"/>
          <w:sz w:val="22"/>
        </w:rPr>
        <w:t>It is not possible to re-calculate an employee</w:t>
      </w:r>
      <w:r>
        <w:rPr>
          <w:rFonts w:cs="Arial"/>
          <w:sz w:val="22"/>
        </w:rPr>
        <w:t>’</w:t>
      </w:r>
      <w:r w:rsidRPr="00C65C13">
        <w:rPr>
          <w:rFonts w:cs="Arial"/>
          <w:sz w:val="22"/>
        </w:rPr>
        <w:t>s payment at this stag</w:t>
      </w:r>
      <w:r>
        <w:rPr>
          <w:rFonts w:cs="Arial"/>
          <w:sz w:val="22"/>
        </w:rPr>
        <w:t xml:space="preserve">e in this payrun process but any errors identified can </w:t>
      </w:r>
      <w:r w:rsidRPr="00C65C13">
        <w:rPr>
          <w:rFonts w:cs="Arial"/>
          <w:sz w:val="22"/>
        </w:rPr>
        <w:t>be rectified in a future payrun.</w:t>
      </w:r>
      <w:r>
        <w:rPr>
          <w:rFonts w:cs="Arial"/>
          <w:sz w:val="22"/>
        </w:rPr>
        <w:t xml:space="preserve"> </w:t>
      </w:r>
      <w:r w:rsidRPr="00C65C13">
        <w:rPr>
          <w:rFonts w:cs="Arial"/>
          <w:sz w:val="22"/>
        </w:rPr>
        <w:t xml:space="preserve">If there is a significant error identified in a person’s pay HR can instruct </w:t>
      </w:r>
      <w:r>
        <w:rPr>
          <w:rFonts w:cs="Arial"/>
          <w:sz w:val="22"/>
        </w:rPr>
        <w:t>PSSC</w:t>
      </w:r>
      <w:r w:rsidRPr="00C65C13">
        <w:rPr>
          <w:rFonts w:cs="Arial"/>
          <w:sz w:val="22"/>
        </w:rPr>
        <w:t xml:space="preserve"> to pull the payment from the payrun. A separate payment can issue to the employee as a temporary measure. </w:t>
      </w:r>
    </w:p>
    <w:p w14:paraId="1A4BE41D" w14:textId="77777777" w:rsidR="00860ECA" w:rsidRPr="00C65C13" w:rsidRDefault="00860ECA" w:rsidP="000D6783">
      <w:pPr>
        <w:pStyle w:val="Header"/>
        <w:numPr>
          <w:ilvl w:val="0"/>
          <w:numId w:val="100"/>
        </w:numPr>
        <w:tabs>
          <w:tab w:val="clear" w:pos="360"/>
          <w:tab w:val="clear" w:pos="4513"/>
          <w:tab w:val="clear" w:pos="9026"/>
          <w:tab w:val="num" w:pos="900"/>
        </w:tabs>
        <w:spacing w:line="360" w:lineRule="auto"/>
        <w:ind w:left="851" w:hanging="284"/>
        <w:rPr>
          <w:rFonts w:cs="Arial"/>
          <w:sz w:val="22"/>
        </w:rPr>
      </w:pPr>
      <w:r w:rsidRPr="00C65C13">
        <w:rPr>
          <w:rFonts w:cs="Arial"/>
          <w:sz w:val="22"/>
        </w:rPr>
        <w:t xml:space="preserve">The HR Unit are </w:t>
      </w:r>
      <w:r w:rsidRPr="00AB0A35">
        <w:rPr>
          <w:rFonts w:cs="Arial"/>
          <w:b/>
          <w:sz w:val="22"/>
          <w:u w:val="single"/>
        </w:rPr>
        <w:t>not</w:t>
      </w:r>
      <w:r w:rsidRPr="00C65C13">
        <w:rPr>
          <w:rFonts w:cs="Arial"/>
          <w:sz w:val="22"/>
        </w:rPr>
        <w:t xml:space="preserve"> required to notify their approval </w:t>
      </w:r>
      <w:r>
        <w:rPr>
          <w:rFonts w:cs="Arial"/>
          <w:sz w:val="22"/>
        </w:rPr>
        <w:t xml:space="preserve">to PSSC </w:t>
      </w:r>
      <w:r w:rsidRPr="00C65C13">
        <w:rPr>
          <w:rFonts w:cs="Arial"/>
          <w:sz w:val="22"/>
        </w:rPr>
        <w:t xml:space="preserve">for the payrun to proceed and it will run as </w:t>
      </w:r>
      <w:r>
        <w:rPr>
          <w:rFonts w:cs="Arial"/>
          <w:sz w:val="22"/>
        </w:rPr>
        <w:t>proposed</w:t>
      </w:r>
      <w:r w:rsidRPr="00C65C13">
        <w:rPr>
          <w:rFonts w:cs="Arial"/>
          <w:sz w:val="22"/>
        </w:rPr>
        <w:t xml:space="preserve"> if there is no intervention from the NCSE. </w:t>
      </w:r>
    </w:p>
    <w:p w14:paraId="6C7ADC69" w14:textId="77777777" w:rsidR="00860ECA" w:rsidRPr="00C65C13" w:rsidRDefault="00860ECA" w:rsidP="000D6783">
      <w:pPr>
        <w:pStyle w:val="Header"/>
        <w:numPr>
          <w:ilvl w:val="0"/>
          <w:numId w:val="100"/>
        </w:numPr>
        <w:tabs>
          <w:tab w:val="clear" w:pos="360"/>
          <w:tab w:val="clear" w:pos="4513"/>
          <w:tab w:val="clear" w:pos="9026"/>
        </w:tabs>
        <w:spacing w:line="360" w:lineRule="auto"/>
        <w:ind w:left="851" w:hanging="284"/>
        <w:rPr>
          <w:rFonts w:cs="Arial"/>
          <w:sz w:val="22"/>
        </w:rPr>
      </w:pPr>
      <w:r w:rsidRPr="00C65C13">
        <w:rPr>
          <w:rFonts w:cs="Arial"/>
          <w:sz w:val="22"/>
        </w:rPr>
        <w:t>HR Unit will forward a copy of the payroll reports to the Finance Unit</w:t>
      </w:r>
      <w:r>
        <w:rPr>
          <w:rFonts w:cs="Arial"/>
          <w:sz w:val="22"/>
        </w:rPr>
        <w:t xml:space="preserve"> and confirm payroll has been checked and the funds transfer can proceed</w:t>
      </w:r>
      <w:r w:rsidRPr="00C65C13">
        <w:rPr>
          <w:rFonts w:cs="Arial"/>
          <w:sz w:val="22"/>
        </w:rPr>
        <w:t xml:space="preserve">. </w:t>
      </w:r>
    </w:p>
    <w:p w14:paraId="4066AAF8" w14:textId="77777777" w:rsidR="00860ECA" w:rsidRDefault="00860ECA" w:rsidP="000D6783">
      <w:pPr>
        <w:pStyle w:val="Header"/>
        <w:numPr>
          <w:ilvl w:val="0"/>
          <w:numId w:val="100"/>
        </w:numPr>
        <w:tabs>
          <w:tab w:val="clear" w:pos="360"/>
          <w:tab w:val="clear" w:pos="4513"/>
          <w:tab w:val="clear" w:pos="9026"/>
        </w:tabs>
        <w:spacing w:line="360" w:lineRule="auto"/>
        <w:ind w:left="851" w:hanging="284"/>
        <w:rPr>
          <w:rFonts w:cs="Arial"/>
          <w:sz w:val="22"/>
        </w:rPr>
      </w:pPr>
      <w:r w:rsidRPr="001C32E7">
        <w:rPr>
          <w:sz w:val="22"/>
          <w:lang w:val="it-IT"/>
        </w:rPr>
        <w:t>The PSSC will forward a funds transfer request form to the NCSE in advance of the Thursday payrun. The funds transfer is payable to DPER. The transfer must be completed by the Tuesday preceding the payrun</w:t>
      </w:r>
      <w:r>
        <w:rPr>
          <w:sz w:val="22"/>
          <w:lang w:val="it-IT"/>
        </w:rPr>
        <w:t>.</w:t>
      </w:r>
    </w:p>
    <w:p w14:paraId="3DB9CBA1" w14:textId="77777777" w:rsidR="00860ECA" w:rsidRPr="001C32E7" w:rsidRDefault="00860ECA" w:rsidP="000D6783">
      <w:pPr>
        <w:pStyle w:val="Header"/>
        <w:numPr>
          <w:ilvl w:val="0"/>
          <w:numId w:val="100"/>
        </w:numPr>
        <w:tabs>
          <w:tab w:val="clear" w:pos="360"/>
          <w:tab w:val="clear" w:pos="4513"/>
          <w:tab w:val="clear" w:pos="9026"/>
        </w:tabs>
        <w:spacing w:line="360" w:lineRule="auto"/>
        <w:ind w:left="851" w:hanging="284"/>
        <w:rPr>
          <w:rFonts w:cs="Arial"/>
          <w:sz w:val="22"/>
        </w:rPr>
      </w:pPr>
      <w:r w:rsidRPr="001C32E7">
        <w:rPr>
          <w:rFonts w:cs="Arial"/>
          <w:sz w:val="22"/>
        </w:rPr>
        <w:t xml:space="preserve">The payover will be set up on BOL by the CO/EO and authorised by </w:t>
      </w:r>
      <w:r>
        <w:rPr>
          <w:rFonts w:cs="Arial"/>
          <w:sz w:val="22"/>
        </w:rPr>
        <w:t>HEO/AO</w:t>
      </w:r>
      <w:r w:rsidRPr="001C32E7">
        <w:rPr>
          <w:rFonts w:cs="Arial"/>
          <w:sz w:val="22"/>
        </w:rPr>
        <w:t xml:space="preserve"> and AP (or above). </w:t>
      </w:r>
    </w:p>
    <w:p w14:paraId="1BC5A9AB" w14:textId="77777777" w:rsidR="00860ECA" w:rsidRPr="00C65C13" w:rsidRDefault="00860ECA" w:rsidP="000D6783">
      <w:pPr>
        <w:pStyle w:val="Header"/>
        <w:numPr>
          <w:ilvl w:val="0"/>
          <w:numId w:val="100"/>
        </w:numPr>
        <w:tabs>
          <w:tab w:val="clear" w:pos="360"/>
          <w:tab w:val="clear" w:pos="4513"/>
          <w:tab w:val="clear" w:pos="9026"/>
        </w:tabs>
        <w:spacing w:line="360" w:lineRule="auto"/>
        <w:ind w:left="851" w:hanging="284"/>
        <w:rPr>
          <w:rFonts w:cs="Arial"/>
          <w:sz w:val="22"/>
        </w:rPr>
      </w:pPr>
      <w:r>
        <w:rPr>
          <w:rFonts w:cs="Arial"/>
          <w:sz w:val="22"/>
        </w:rPr>
        <w:t>PSSC</w:t>
      </w:r>
      <w:r w:rsidRPr="00C65C13">
        <w:rPr>
          <w:rFonts w:cs="Arial"/>
          <w:sz w:val="22"/>
        </w:rPr>
        <w:t xml:space="preserve"> will arrange to transfer the EFT payments to the individual bank accounts at 12 midnight on the Wednesday night.</w:t>
      </w:r>
    </w:p>
    <w:p w14:paraId="090AD838" w14:textId="77777777" w:rsidR="00860ECA" w:rsidRPr="00C65C13" w:rsidRDefault="00860ECA" w:rsidP="000D6783">
      <w:pPr>
        <w:pStyle w:val="Header"/>
        <w:numPr>
          <w:ilvl w:val="0"/>
          <w:numId w:val="100"/>
        </w:numPr>
        <w:tabs>
          <w:tab w:val="clear" w:pos="360"/>
          <w:tab w:val="clear" w:pos="4513"/>
          <w:tab w:val="clear" w:pos="9026"/>
        </w:tabs>
        <w:spacing w:line="360" w:lineRule="auto"/>
        <w:ind w:left="851" w:hanging="284"/>
        <w:rPr>
          <w:rFonts w:cs="Arial"/>
          <w:sz w:val="22"/>
        </w:rPr>
      </w:pPr>
      <w:r>
        <w:rPr>
          <w:rFonts w:cs="Arial"/>
          <w:sz w:val="22"/>
        </w:rPr>
        <w:t>PSSC</w:t>
      </w:r>
      <w:r w:rsidRPr="00C65C13">
        <w:rPr>
          <w:rFonts w:cs="Arial"/>
          <w:sz w:val="22"/>
        </w:rPr>
        <w:t xml:space="preserve"> will </w:t>
      </w:r>
      <w:r>
        <w:rPr>
          <w:rFonts w:cs="Arial"/>
          <w:sz w:val="22"/>
        </w:rPr>
        <w:t>make available</w:t>
      </w:r>
      <w:r w:rsidRPr="00C65C13">
        <w:rPr>
          <w:rFonts w:cs="Arial"/>
          <w:sz w:val="22"/>
        </w:rPr>
        <w:t xml:space="preserve"> employee payslips on an online basis at least 24 hours in advance of the relevant pay day.</w:t>
      </w:r>
    </w:p>
    <w:p w14:paraId="0015A0AF" w14:textId="77777777" w:rsidR="00860ECA" w:rsidRPr="00C65C13" w:rsidRDefault="00860ECA" w:rsidP="00860ECA">
      <w:pPr>
        <w:pStyle w:val="Header"/>
        <w:spacing w:line="360" w:lineRule="auto"/>
        <w:rPr>
          <w:rFonts w:cs="Arial"/>
          <w:sz w:val="22"/>
        </w:rPr>
      </w:pPr>
    </w:p>
    <w:p w14:paraId="58C1FFDD" w14:textId="77777777" w:rsidR="00860ECA" w:rsidRPr="00F0201C" w:rsidRDefault="00860ECA" w:rsidP="000D6783">
      <w:pPr>
        <w:pStyle w:val="Heading3"/>
        <w:keepLines w:val="0"/>
        <w:numPr>
          <w:ilvl w:val="2"/>
          <w:numId w:val="131"/>
        </w:numPr>
        <w:spacing w:before="240" w:after="60" w:line="240" w:lineRule="auto"/>
      </w:pPr>
      <w:r w:rsidRPr="00F0201C">
        <w:t>Voluntary Deductions</w:t>
      </w:r>
    </w:p>
    <w:p w14:paraId="25819429" w14:textId="77777777" w:rsidR="00860ECA" w:rsidRPr="00C65C13" w:rsidRDefault="00860ECA" w:rsidP="000D6783">
      <w:pPr>
        <w:pStyle w:val="Header"/>
        <w:numPr>
          <w:ilvl w:val="0"/>
          <w:numId w:val="100"/>
        </w:numPr>
        <w:tabs>
          <w:tab w:val="clear" w:pos="360"/>
          <w:tab w:val="clear" w:pos="4513"/>
          <w:tab w:val="clear" w:pos="9026"/>
        </w:tabs>
        <w:spacing w:line="360" w:lineRule="auto"/>
        <w:ind w:left="851" w:hanging="284"/>
        <w:rPr>
          <w:rFonts w:cs="Arial"/>
          <w:sz w:val="22"/>
        </w:rPr>
      </w:pPr>
      <w:r w:rsidRPr="00C65C13">
        <w:rPr>
          <w:rFonts w:cs="Arial"/>
          <w:sz w:val="22"/>
        </w:rPr>
        <w:t xml:space="preserve">The NCSE facilitates appropriately authorised voluntary deductions being made from employees pay and paid over to the relevant institutions.  </w:t>
      </w:r>
    </w:p>
    <w:p w14:paraId="771DA5F5" w14:textId="77777777" w:rsidR="00860ECA" w:rsidRPr="00C65C13" w:rsidRDefault="00860ECA" w:rsidP="000D6783">
      <w:pPr>
        <w:pStyle w:val="Header"/>
        <w:numPr>
          <w:ilvl w:val="0"/>
          <w:numId w:val="100"/>
        </w:numPr>
        <w:tabs>
          <w:tab w:val="clear" w:pos="360"/>
          <w:tab w:val="clear" w:pos="4513"/>
          <w:tab w:val="clear" w:pos="9026"/>
        </w:tabs>
        <w:spacing w:line="360" w:lineRule="auto"/>
        <w:ind w:left="851" w:hanging="284"/>
        <w:rPr>
          <w:rFonts w:cs="Arial"/>
          <w:sz w:val="22"/>
        </w:rPr>
      </w:pPr>
      <w:r w:rsidRPr="00C65C13">
        <w:rPr>
          <w:rFonts w:cs="Arial"/>
          <w:sz w:val="22"/>
        </w:rPr>
        <w:t xml:space="preserve">The deductions are made solely as a measure of convenience to the employee. The employee has ultimate responsibility for ensuring that the correct deductions are made. </w:t>
      </w:r>
    </w:p>
    <w:p w14:paraId="4774A9A1" w14:textId="77777777" w:rsidR="00860ECA" w:rsidRPr="00C65C13" w:rsidRDefault="00860ECA" w:rsidP="000D6783">
      <w:pPr>
        <w:pStyle w:val="Header"/>
        <w:numPr>
          <w:ilvl w:val="0"/>
          <w:numId w:val="100"/>
        </w:numPr>
        <w:tabs>
          <w:tab w:val="clear" w:pos="360"/>
          <w:tab w:val="clear" w:pos="4513"/>
          <w:tab w:val="clear" w:pos="9026"/>
        </w:tabs>
        <w:spacing w:line="360" w:lineRule="auto"/>
        <w:ind w:left="851" w:hanging="284"/>
        <w:rPr>
          <w:rFonts w:cs="Arial"/>
          <w:sz w:val="22"/>
        </w:rPr>
      </w:pPr>
      <w:r>
        <w:rPr>
          <w:rFonts w:cs="Arial"/>
          <w:sz w:val="22"/>
        </w:rPr>
        <w:t>The PSSC</w:t>
      </w:r>
      <w:r w:rsidRPr="00C65C13">
        <w:rPr>
          <w:rFonts w:cs="Arial"/>
          <w:sz w:val="22"/>
        </w:rPr>
        <w:t xml:space="preserve"> administer the voluntary deductions on behalf of NCSE employees. </w:t>
      </w:r>
      <w:r>
        <w:rPr>
          <w:rFonts w:cs="Arial"/>
          <w:sz w:val="22"/>
        </w:rPr>
        <w:t>(A list of these deductions is provided at Appendix M)</w:t>
      </w:r>
    </w:p>
    <w:p w14:paraId="619C689E" w14:textId="77777777" w:rsidR="00860ECA" w:rsidRPr="00C65C13" w:rsidRDefault="00860ECA" w:rsidP="000D6783">
      <w:pPr>
        <w:pStyle w:val="Header"/>
        <w:numPr>
          <w:ilvl w:val="0"/>
          <w:numId w:val="100"/>
        </w:numPr>
        <w:tabs>
          <w:tab w:val="clear" w:pos="360"/>
          <w:tab w:val="clear" w:pos="4513"/>
          <w:tab w:val="clear" w:pos="9026"/>
        </w:tabs>
        <w:spacing w:line="360" w:lineRule="auto"/>
        <w:ind w:left="851" w:hanging="284"/>
        <w:rPr>
          <w:rFonts w:cs="Arial"/>
          <w:sz w:val="22"/>
        </w:rPr>
      </w:pPr>
      <w:r>
        <w:rPr>
          <w:rFonts w:cs="Arial"/>
          <w:sz w:val="22"/>
        </w:rPr>
        <w:t>The PSSC</w:t>
      </w:r>
      <w:r w:rsidRPr="00C65C13">
        <w:rPr>
          <w:rFonts w:cs="Arial"/>
          <w:sz w:val="22"/>
        </w:rPr>
        <w:t xml:space="preserve"> will forward a schedule of deductions made each month to the NCSE Finance Unit. </w:t>
      </w:r>
    </w:p>
    <w:p w14:paraId="48665B27" w14:textId="77777777" w:rsidR="00860ECA" w:rsidRDefault="00860ECA" w:rsidP="000D6783">
      <w:pPr>
        <w:pStyle w:val="Header"/>
        <w:numPr>
          <w:ilvl w:val="0"/>
          <w:numId w:val="100"/>
        </w:numPr>
        <w:tabs>
          <w:tab w:val="clear" w:pos="360"/>
          <w:tab w:val="clear" w:pos="4513"/>
          <w:tab w:val="clear" w:pos="9026"/>
        </w:tabs>
        <w:spacing w:line="360" w:lineRule="auto"/>
        <w:ind w:left="851" w:hanging="284"/>
        <w:rPr>
          <w:rFonts w:cs="Arial"/>
          <w:sz w:val="22"/>
        </w:rPr>
      </w:pPr>
      <w:r w:rsidRPr="00C65C13">
        <w:rPr>
          <w:rFonts w:cs="Arial"/>
          <w:sz w:val="22"/>
        </w:rPr>
        <w:t xml:space="preserve">The Finance Unit will arrange to remit these payments to the relevant institutions.  </w:t>
      </w:r>
    </w:p>
    <w:p w14:paraId="19C3B446" w14:textId="77777777" w:rsidR="00860ECA" w:rsidRPr="00C65C13" w:rsidRDefault="00860ECA" w:rsidP="000D6783">
      <w:pPr>
        <w:pStyle w:val="Header"/>
        <w:numPr>
          <w:ilvl w:val="0"/>
          <w:numId w:val="100"/>
        </w:numPr>
        <w:tabs>
          <w:tab w:val="clear" w:pos="360"/>
          <w:tab w:val="clear" w:pos="4513"/>
          <w:tab w:val="clear" w:pos="9026"/>
          <w:tab w:val="num" w:pos="792"/>
        </w:tabs>
        <w:spacing w:line="360" w:lineRule="auto"/>
        <w:ind w:left="792" w:hanging="180"/>
        <w:rPr>
          <w:rFonts w:cs="Arial"/>
          <w:sz w:val="22"/>
        </w:rPr>
      </w:pPr>
      <w:r w:rsidRPr="00C65C13">
        <w:rPr>
          <w:rFonts w:cs="Arial"/>
          <w:sz w:val="22"/>
        </w:rPr>
        <w:t>The r</w:t>
      </w:r>
      <w:r>
        <w:rPr>
          <w:rFonts w:cs="Arial"/>
          <w:sz w:val="22"/>
        </w:rPr>
        <w:t xml:space="preserve">elated creditors will be paid on a monthly </w:t>
      </w:r>
      <w:r w:rsidRPr="00C65C13">
        <w:rPr>
          <w:rFonts w:cs="Arial"/>
          <w:sz w:val="22"/>
        </w:rPr>
        <w:t>basis, thereby bringing the balance on the</w:t>
      </w:r>
      <w:r>
        <w:rPr>
          <w:rFonts w:cs="Arial"/>
          <w:sz w:val="22"/>
        </w:rPr>
        <w:t xml:space="preserve"> FMS</w:t>
      </w:r>
      <w:r w:rsidRPr="00C65C13">
        <w:rPr>
          <w:rFonts w:cs="Arial"/>
          <w:sz w:val="22"/>
        </w:rPr>
        <w:t xml:space="preserve"> control account to nil on a monthly basis. </w:t>
      </w:r>
    </w:p>
    <w:p w14:paraId="03E79163" w14:textId="77777777" w:rsidR="00860ECA" w:rsidRPr="00C65C13" w:rsidRDefault="00860ECA" w:rsidP="00860ECA">
      <w:pPr>
        <w:pStyle w:val="Header"/>
        <w:spacing w:line="360" w:lineRule="auto"/>
        <w:ind w:left="567"/>
        <w:rPr>
          <w:rFonts w:cs="Arial"/>
          <w:sz w:val="22"/>
        </w:rPr>
      </w:pPr>
    </w:p>
    <w:p w14:paraId="65C14008" w14:textId="77777777" w:rsidR="00860ECA" w:rsidRPr="00C65C13" w:rsidRDefault="00860ECA" w:rsidP="000D6783">
      <w:pPr>
        <w:pStyle w:val="Heading2"/>
        <w:keepLines w:val="0"/>
        <w:numPr>
          <w:ilvl w:val="1"/>
          <w:numId w:val="131"/>
        </w:numPr>
        <w:tabs>
          <w:tab w:val="clear" w:pos="716"/>
          <w:tab w:val="num" w:pos="792"/>
        </w:tabs>
        <w:spacing w:before="240" w:after="60" w:line="240" w:lineRule="auto"/>
        <w:ind w:left="792"/>
      </w:pPr>
      <w:bookmarkStart w:id="61" w:name="_Toc127545829"/>
      <w:r w:rsidRPr="00C65C13">
        <w:t>Payroll Records</w:t>
      </w:r>
      <w:bookmarkEnd w:id="61"/>
    </w:p>
    <w:p w14:paraId="41C24E2B" w14:textId="77777777" w:rsidR="00860ECA" w:rsidRPr="00B56357" w:rsidRDefault="00860ECA" w:rsidP="000D6783">
      <w:pPr>
        <w:pStyle w:val="Header"/>
        <w:numPr>
          <w:ilvl w:val="0"/>
          <w:numId w:val="99"/>
        </w:numPr>
        <w:tabs>
          <w:tab w:val="clear" w:pos="360"/>
          <w:tab w:val="clear" w:pos="4513"/>
          <w:tab w:val="clear" w:pos="9026"/>
        </w:tabs>
        <w:spacing w:line="360" w:lineRule="auto"/>
        <w:ind w:left="851" w:hanging="284"/>
        <w:rPr>
          <w:rFonts w:cs="Arial"/>
          <w:sz w:val="22"/>
        </w:rPr>
      </w:pPr>
      <w:r w:rsidRPr="00B56357">
        <w:rPr>
          <w:rFonts w:cs="Arial"/>
          <w:sz w:val="22"/>
        </w:rPr>
        <w:t>HR Unit will create and maintain Personnel files for all employees. The following pay related information will be retained on these files:</w:t>
      </w:r>
    </w:p>
    <w:p w14:paraId="563DAA9A" w14:textId="77777777" w:rsidR="00860ECA" w:rsidRPr="00B56357" w:rsidRDefault="00860ECA" w:rsidP="000D6783">
      <w:pPr>
        <w:pStyle w:val="Header"/>
        <w:numPr>
          <w:ilvl w:val="0"/>
          <w:numId w:val="94"/>
        </w:numPr>
        <w:tabs>
          <w:tab w:val="clear" w:pos="360"/>
          <w:tab w:val="clear" w:pos="4513"/>
          <w:tab w:val="clear" w:pos="9026"/>
          <w:tab w:val="num" w:pos="1440"/>
        </w:tabs>
        <w:spacing w:line="360" w:lineRule="auto"/>
        <w:ind w:left="1418" w:hanging="425"/>
        <w:rPr>
          <w:rFonts w:cs="Arial"/>
          <w:b/>
          <w:sz w:val="22"/>
        </w:rPr>
      </w:pPr>
      <w:r w:rsidRPr="00B56357">
        <w:rPr>
          <w:rFonts w:cs="Arial"/>
          <w:sz w:val="22"/>
        </w:rPr>
        <w:t>Contract of employment</w:t>
      </w:r>
    </w:p>
    <w:p w14:paraId="16C6ADC4" w14:textId="77777777" w:rsidR="00860ECA" w:rsidRPr="00B56357" w:rsidRDefault="00860ECA" w:rsidP="000D6783">
      <w:pPr>
        <w:pStyle w:val="Header"/>
        <w:numPr>
          <w:ilvl w:val="0"/>
          <w:numId w:val="94"/>
        </w:numPr>
        <w:tabs>
          <w:tab w:val="clear" w:pos="360"/>
          <w:tab w:val="clear" w:pos="4513"/>
          <w:tab w:val="clear" w:pos="9026"/>
          <w:tab w:val="num" w:pos="1440"/>
        </w:tabs>
        <w:spacing w:line="360" w:lineRule="auto"/>
        <w:ind w:left="1418" w:hanging="425"/>
        <w:rPr>
          <w:rFonts w:cs="Arial"/>
          <w:b/>
          <w:sz w:val="22"/>
        </w:rPr>
      </w:pPr>
      <w:r w:rsidRPr="00B56357">
        <w:rPr>
          <w:rFonts w:cs="Arial"/>
          <w:sz w:val="22"/>
        </w:rPr>
        <w:t>Employee set up form</w:t>
      </w:r>
    </w:p>
    <w:p w14:paraId="5F04E72E" w14:textId="77777777" w:rsidR="00860ECA" w:rsidRPr="00B56357" w:rsidRDefault="00860ECA" w:rsidP="000D6783">
      <w:pPr>
        <w:pStyle w:val="Header"/>
        <w:numPr>
          <w:ilvl w:val="0"/>
          <w:numId w:val="94"/>
        </w:numPr>
        <w:tabs>
          <w:tab w:val="clear" w:pos="360"/>
          <w:tab w:val="clear" w:pos="4513"/>
          <w:tab w:val="clear" w:pos="9026"/>
          <w:tab w:val="num" w:pos="1440"/>
        </w:tabs>
        <w:spacing w:line="360" w:lineRule="auto"/>
        <w:ind w:left="1418" w:hanging="425"/>
        <w:rPr>
          <w:rFonts w:cs="Arial"/>
          <w:b/>
          <w:sz w:val="22"/>
        </w:rPr>
      </w:pPr>
      <w:r w:rsidRPr="00B56357">
        <w:rPr>
          <w:rFonts w:cs="Arial"/>
          <w:sz w:val="22"/>
        </w:rPr>
        <w:t>Authorisation of pay increases</w:t>
      </w:r>
    </w:p>
    <w:p w14:paraId="5A25CBA4" w14:textId="77777777" w:rsidR="00860ECA" w:rsidRPr="00B56357" w:rsidRDefault="00860ECA" w:rsidP="000D6783">
      <w:pPr>
        <w:pStyle w:val="Header"/>
        <w:numPr>
          <w:ilvl w:val="0"/>
          <w:numId w:val="94"/>
        </w:numPr>
        <w:tabs>
          <w:tab w:val="clear" w:pos="360"/>
          <w:tab w:val="clear" w:pos="4513"/>
          <w:tab w:val="clear" w:pos="9026"/>
          <w:tab w:val="num" w:pos="1440"/>
        </w:tabs>
        <w:spacing w:line="360" w:lineRule="auto"/>
        <w:ind w:left="1418" w:hanging="425"/>
        <w:rPr>
          <w:rFonts w:cs="Arial"/>
          <w:b/>
          <w:sz w:val="22"/>
        </w:rPr>
      </w:pPr>
      <w:r w:rsidRPr="00B56357">
        <w:rPr>
          <w:rFonts w:cs="Arial"/>
          <w:sz w:val="22"/>
        </w:rPr>
        <w:t>Copies of performance reviews</w:t>
      </w:r>
    </w:p>
    <w:p w14:paraId="77023D0C" w14:textId="77777777" w:rsidR="00860ECA" w:rsidRPr="00B56357" w:rsidRDefault="00860ECA" w:rsidP="000D6783">
      <w:pPr>
        <w:pStyle w:val="Header"/>
        <w:numPr>
          <w:ilvl w:val="0"/>
          <w:numId w:val="94"/>
        </w:numPr>
        <w:tabs>
          <w:tab w:val="clear" w:pos="360"/>
          <w:tab w:val="clear" w:pos="4513"/>
          <w:tab w:val="clear" w:pos="9026"/>
          <w:tab w:val="num" w:pos="1440"/>
        </w:tabs>
        <w:spacing w:line="360" w:lineRule="auto"/>
        <w:ind w:left="1418" w:hanging="425"/>
        <w:rPr>
          <w:rFonts w:cs="Arial"/>
          <w:b/>
          <w:sz w:val="22"/>
        </w:rPr>
      </w:pPr>
      <w:r w:rsidRPr="00B56357">
        <w:rPr>
          <w:rFonts w:cs="Arial"/>
          <w:sz w:val="22"/>
        </w:rPr>
        <w:t xml:space="preserve">Copies of payroll instructions issued to </w:t>
      </w:r>
      <w:r>
        <w:rPr>
          <w:rFonts w:cs="Arial"/>
          <w:sz w:val="22"/>
        </w:rPr>
        <w:t>PeoplePoint/ PSSC</w:t>
      </w:r>
    </w:p>
    <w:p w14:paraId="2BECF9D6" w14:textId="77777777" w:rsidR="00860ECA" w:rsidRPr="00B56357" w:rsidRDefault="00860ECA" w:rsidP="000D6783">
      <w:pPr>
        <w:pStyle w:val="Header"/>
        <w:numPr>
          <w:ilvl w:val="0"/>
          <w:numId w:val="94"/>
        </w:numPr>
        <w:tabs>
          <w:tab w:val="clear" w:pos="360"/>
          <w:tab w:val="clear" w:pos="4513"/>
          <w:tab w:val="clear" w:pos="9026"/>
          <w:tab w:val="num" w:pos="1440"/>
        </w:tabs>
        <w:spacing w:line="360" w:lineRule="auto"/>
        <w:ind w:left="1418" w:hanging="425"/>
        <w:rPr>
          <w:rFonts w:cs="Arial"/>
          <w:b/>
          <w:sz w:val="22"/>
        </w:rPr>
      </w:pPr>
      <w:r w:rsidRPr="00B56357">
        <w:rPr>
          <w:rFonts w:cs="Arial"/>
          <w:sz w:val="22"/>
        </w:rPr>
        <w:t>Bank Account Details (Finance Unit to be provided with updated details to facilitate expense payments)</w:t>
      </w:r>
    </w:p>
    <w:p w14:paraId="3D393F9D" w14:textId="77777777" w:rsidR="00860ECA" w:rsidRPr="00B56357" w:rsidRDefault="00860ECA" w:rsidP="000D6783">
      <w:pPr>
        <w:pStyle w:val="Header"/>
        <w:numPr>
          <w:ilvl w:val="0"/>
          <w:numId w:val="98"/>
        </w:numPr>
        <w:tabs>
          <w:tab w:val="clear" w:pos="360"/>
          <w:tab w:val="clear" w:pos="4513"/>
          <w:tab w:val="clear" w:pos="9026"/>
        </w:tabs>
        <w:spacing w:line="360" w:lineRule="auto"/>
        <w:ind w:left="851" w:hanging="284"/>
        <w:rPr>
          <w:rFonts w:cs="Arial"/>
          <w:sz w:val="22"/>
        </w:rPr>
      </w:pPr>
      <w:r w:rsidRPr="00B56357">
        <w:rPr>
          <w:rFonts w:cs="Arial"/>
          <w:sz w:val="22"/>
        </w:rPr>
        <w:t xml:space="preserve">HR Unit will forward copy of payroll reports and copy of payroll check form to the Finance Unit. </w:t>
      </w:r>
    </w:p>
    <w:p w14:paraId="584A3EB4" w14:textId="77777777" w:rsidR="00860ECA" w:rsidRPr="00B56357" w:rsidRDefault="00860ECA" w:rsidP="000D6783">
      <w:pPr>
        <w:pStyle w:val="Header"/>
        <w:numPr>
          <w:ilvl w:val="0"/>
          <w:numId w:val="98"/>
        </w:numPr>
        <w:tabs>
          <w:tab w:val="clear" w:pos="360"/>
          <w:tab w:val="clear" w:pos="4513"/>
          <w:tab w:val="clear" w:pos="9026"/>
        </w:tabs>
        <w:spacing w:line="360" w:lineRule="auto"/>
        <w:ind w:left="851" w:hanging="284"/>
        <w:rPr>
          <w:rFonts w:cs="Arial"/>
          <w:sz w:val="22"/>
        </w:rPr>
      </w:pPr>
      <w:r w:rsidRPr="00B56357">
        <w:rPr>
          <w:rFonts w:cs="Arial"/>
          <w:sz w:val="22"/>
        </w:rPr>
        <w:t xml:space="preserve">The Finance Unit will retain a soft copy of the payroll reports and will retain a hard copy of the </w:t>
      </w:r>
      <w:r>
        <w:rPr>
          <w:rFonts w:cs="Arial"/>
          <w:sz w:val="22"/>
        </w:rPr>
        <w:t>PSSC</w:t>
      </w:r>
      <w:r w:rsidRPr="00B56357">
        <w:rPr>
          <w:rFonts w:cs="Arial"/>
          <w:sz w:val="22"/>
        </w:rPr>
        <w:t xml:space="preserve"> EFT Request Form, confirmation from HR and a copy of the EFT Requ</w:t>
      </w:r>
      <w:r>
        <w:rPr>
          <w:rFonts w:cs="Arial"/>
          <w:sz w:val="22"/>
        </w:rPr>
        <w:t xml:space="preserve">isition File. </w:t>
      </w:r>
    </w:p>
    <w:p w14:paraId="335462F9" w14:textId="77777777" w:rsidR="00860ECA" w:rsidRPr="00B56357" w:rsidRDefault="00860ECA" w:rsidP="000D6783">
      <w:pPr>
        <w:pStyle w:val="Header"/>
        <w:numPr>
          <w:ilvl w:val="0"/>
          <w:numId w:val="98"/>
        </w:numPr>
        <w:tabs>
          <w:tab w:val="clear" w:pos="360"/>
          <w:tab w:val="clear" w:pos="4513"/>
          <w:tab w:val="clear" w:pos="9026"/>
        </w:tabs>
        <w:spacing w:line="360" w:lineRule="auto"/>
        <w:ind w:left="851" w:hanging="284"/>
        <w:rPr>
          <w:rFonts w:cs="Arial"/>
          <w:sz w:val="22"/>
        </w:rPr>
      </w:pPr>
      <w:r w:rsidRPr="00B56357">
        <w:rPr>
          <w:rFonts w:cs="Arial"/>
          <w:sz w:val="22"/>
        </w:rPr>
        <w:t>The Finance Unit will update the FMS with details of payroll and note completion of posting on payroll check.  All salary deductions will be posted to balance sheet control accounts.</w:t>
      </w:r>
    </w:p>
    <w:p w14:paraId="4765AD4B" w14:textId="77777777" w:rsidR="00860ECA" w:rsidRPr="00B56357" w:rsidRDefault="00860ECA" w:rsidP="000D6783">
      <w:pPr>
        <w:pStyle w:val="Header"/>
        <w:numPr>
          <w:ilvl w:val="0"/>
          <w:numId w:val="98"/>
        </w:numPr>
        <w:tabs>
          <w:tab w:val="clear" w:pos="360"/>
          <w:tab w:val="clear" w:pos="4513"/>
          <w:tab w:val="clear" w:pos="9026"/>
        </w:tabs>
        <w:spacing w:line="360" w:lineRule="auto"/>
        <w:ind w:left="851" w:hanging="284"/>
        <w:rPr>
          <w:rFonts w:cs="Arial"/>
          <w:sz w:val="22"/>
        </w:rPr>
      </w:pPr>
      <w:r w:rsidRPr="00B56357">
        <w:rPr>
          <w:rFonts w:cs="Arial"/>
          <w:sz w:val="22"/>
        </w:rPr>
        <w:t xml:space="preserve">Soft and Hard copies of Voluntary Deductions Payment Instructions from </w:t>
      </w:r>
      <w:r>
        <w:rPr>
          <w:rFonts w:cs="Arial"/>
          <w:sz w:val="22"/>
        </w:rPr>
        <w:t>PSSC</w:t>
      </w:r>
      <w:r w:rsidRPr="00B56357">
        <w:rPr>
          <w:rFonts w:cs="Arial"/>
          <w:sz w:val="22"/>
        </w:rPr>
        <w:t xml:space="preserve"> will be retained on file in the Finance Unit. </w:t>
      </w:r>
    </w:p>
    <w:p w14:paraId="22B5F0FD" w14:textId="77777777" w:rsidR="00860ECA" w:rsidRPr="00B56357" w:rsidRDefault="00860ECA" w:rsidP="000D6783">
      <w:pPr>
        <w:pStyle w:val="Header"/>
        <w:numPr>
          <w:ilvl w:val="0"/>
          <w:numId w:val="98"/>
        </w:numPr>
        <w:tabs>
          <w:tab w:val="clear" w:pos="360"/>
          <w:tab w:val="clear" w:pos="4513"/>
          <w:tab w:val="clear" w:pos="9026"/>
        </w:tabs>
        <w:spacing w:line="360" w:lineRule="auto"/>
        <w:ind w:left="851" w:hanging="284"/>
        <w:rPr>
          <w:rFonts w:cs="Arial"/>
          <w:sz w:val="22"/>
        </w:rPr>
      </w:pPr>
      <w:r w:rsidRPr="00B56357">
        <w:rPr>
          <w:rFonts w:cs="Arial"/>
          <w:sz w:val="22"/>
        </w:rPr>
        <w:t xml:space="preserve">The PSSC will make available all necessary records to fulfil requirements of preparation and audit of NCSE annual accounts. </w:t>
      </w:r>
    </w:p>
    <w:p w14:paraId="38EACC1D" w14:textId="77777777" w:rsidR="00860ECA" w:rsidRPr="00C65C13" w:rsidRDefault="00860ECA" w:rsidP="00860ECA">
      <w:pPr>
        <w:spacing w:line="360" w:lineRule="auto"/>
        <w:ind w:left="567"/>
        <w:rPr>
          <w:rFonts w:cs="Arial"/>
          <w:sz w:val="22"/>
        </w:rPr>
      </w:pPr>
    </w:p>
    <w:p w14:paraId="22A542D6" w14:textId="77777777" w:rsidR="00860ECA" w:rsidRPr="00C65C13" w:rsidRDefault="00860ECA" w:rsidP="000D6783">
      <w:pPr>
        <w:pStyle w:val="Heading2"/>
        <w:keepLines w:val="0"/>
        <w:numPr>
          <w:ilvl w:val="1"/>
          <w:numId w:val="131"/>
        </w:numPr>
        <w:tabs>
          <w:tab w:val="clear" w:pos="716"/>
          <w:tab w:val="num" w:pos="792"/>
        </w:tabs>
        <w:spacing w:before="240" w:after="60" w:line="240" w:lineRule="auto"/>
        <w:ind w:left="792"/>
      </w:pPr>
      <w:bookmarkStart w:id="62" w:name="_Toc127545830"/>
      <w:r w:rsidRPr="00C65C13">
        <w:t>Revenue</w:t>
      </w:r>
      <w:bookmarkEnd w:id="62"/>
      <w:r w:rsidRPr="00C65C13">
        <w:t xml:space="preserve"> </w:t>
      </w:r>
    </w:p>
    <w:p w14:paraId="3901DE77" w14:textId="77777777" w:rsidR="00860ECA" w:rsidRPr="00C65C13" w:rsidRDefault="00860ECA" w:rsidP="000D6783">
      <w:pPr>
        <w:pStyle w:val="Header"/>
        <w:numPr>
          <w:ilvl w:val="0"/>
          <w:numId w:val="98"/>
        </w:numPr>
        <w:tabs>
          <w:tab w:val="clear" w:pos="360"/>
          <w:tab w:val="clear" w:pos="4513"/>
          <w:tab w:val="clear" w:pos="9026"/>
        </w:tabs>
        <w:spacing w:line="360" w:lineRule="auto"/>
        <w:ind w:left="851" w:hanging="284"/>
        <w:rPr>
          <w:rFonts w:cs="Arial"/>
          <w:sz w:val="22"/>
        </w:rPr>
      </w:pPr>
      <w:r w:rsidRPr="00C65C13">
        <w:rPr>
          <w:rFonts w:cs="Arial"/>
          <w:sz w:val="22"/>
        </w:rPr>
        <w:t>Payroll taxes, levies and social security charges will be deducted from employee</w:t>
      </w:r>
      <w:r>
        <w:rPr>
          <w:rFonts w:cs="Arial"/>
          <w:sz w:val="22"/>
        </w:rPr>
        <w:t>’</w:t>
      </w:r>
      <w:r w:rsidRPr="00C65C13">
        <w:rPr>
          <w:rFonts w:cs="Arial"/>
          <w:sz w:val="22"/>
        </w:rPr>
        <w:t xml:space="preserve">s salaries. </w:t>
      </w:r>
    </w:p>
    <w:p w14:paraId="17C04317" w14:textId="77777777" w:rsidR="00860ECA" w:rsidRPr="00C65C13" w:rsidRDefault="00860ECA" w:rsidP="000D6783">
      <w:pPr>
        <w:pStyle w:val="Header"/>
        <w:numPr>
          <w:ilvl w:val="0"/>
          <w:numId w:val="98"/>
        </w:numPr>
        <w:tabs>
          <w:tab w:val="clear" w:pos="360"/>
          <w:tab w:val="clear" w:pos="4513"/>
          <w:tab w:val="clear" w:pos="9026"/>
        </w:tabs>
        <w:spacing w:line="360" w:lineRule="auto"/>
        <w:ind w:left="851" w:hanging="284"/>
        <w:rPr>
          <w:rFonts w:cs="Arial"/>
          <w:sz w:val="22"/>
        </w:rPr>
      </w:pPr>
      <w:r w:rsidRPr="00C65C13">
        <w:rPr>
          <w:rFonts w:cs="Arial"/>
          <w:sz w:val="22"/>
        </w:rPr>
        <w:t>The net pay due to employees will be paid by EFT on a fortnightly basis.</w:t>
      </w:r>
    </w:p>
    <w:p w14:paraId="45DA8440" w14:textId="77777777" w:rsidR="00860ECA" w:rsidRPr="00C65C13" w:rsidRDefault="00860ECA" w:rsidP="000D6783">
      <w:pPr>
        <w:pStyle w:val="Header"/>
        <w:numPr>
          <w:ilvl w:val="0"/>
          <w:numId w:val="98"/>
        </w:numPr>
        <w:tabs>
          <w:tab w:val="clear" w:pos="360"/>
          <w:tab w:val="clear" w:pos="4513"/>
          <w:tab w:val="clear" w:pos="9026"/>
        </w:tabs>
        <w:spacing w:line="360" w:lineRule="auto"/>
        <w:ind w:left="851" w:hanging="284"/>
        <w:rPr>
          <w:rFonts w:cs="Arial"/>
          <w:sz w:val="22"/>
        </w:rPr>
      </w:pPr>
      <w:r>
        <w:rPr>
          <w:rFonts w:cs="Arial"/>
          <w:sz w:val="22"/>
        </w:rPr>
        <w:t>The PSSC</w:t>
      </w:r>
      <w:r w:rsidRPr="00C65C13">
        <w:rPr>
          <w:rFonts w:cs="Arial"/>
          <w:sz w:val="22"/>
        </w:rPr>
        <w:t xml:space="preserve"> will </w:t>
      </w:r>
      <w:r>
        <w:rPr>
          <w:rFonts w:cs="Arial"/>
          <w:sz w:val="22"/>
        </w:rPr>
        <w:t xml:space="preserve">arrange </w:t>
      </w:r>
      <w:r w:rsidRPr="00C65C13">
        <w:rPr>
          <w:rFonts w:cs="Arial"/>
          <w:sz w:val="22"/>
        </w:rPr>
        <w:t>post</w:t>
      </w:r>
      <w:r>
        <w:rPr>
          <w:rFonts w:cs="Arial"/>
          <w:sz w:val="22"/>
        </w:rPr>
        <w:t>ing and payment of P30s on t</w:t>
      </w:r>
      <w:r w:rsidRPr="00C65C13">
        <w:rPr>
          <w:rFonts w:cs="Arial"/>
          <w:sz w:val="22"/>
        </w:rPr>
        <w:t xml:space="preserve">he ROS website. </w:t>
      </w:r>
    </w:p>
    <w:p w14:paraId="6B105C3F" w14:textId="77777777" w:rsidR="00860ECA" w:rsidRPr="00C65C13" w:rsidRDefault="00860ECA" w:rsidP="000D6783">
      <w:pPr>
        <w:pStyle w:val="Header"/>
        <w:numPr>
          <w:ilvl w:val="0"/>
          <w:numId w:val="98"/>
        </w:numPr>
        <w:tabs>
          <w:tab w:val="clear" w:pos="360"/>
          <w:tab w:val="clear" w:pos="4513"/>
          <w:tab w:val="clear" w:pos="9026"/>
        </w:tabs>
        <w:spacing w:line="360" w:lineRule="auto"/>
        <w:ind w:left="851" w:hanging="284"/>
        <w:rPr>
          <w:rFonts w:cs="Arial"/>
          <w:sz w:val="22"/>
        </w:rPr>
      </w:pPr>
      <w:r w:rsidRPr="00C65C13">
        <w:rPr>
          <w:rFonts w:cs="Arial"/>
          <w:sz w:val="22"/>
        </w:rPr>
        <w:t xml:space="preserve">The Returns will be posted on a monthly basis in accordance with the Revenue deadline </w:t>
      </w:r>
    </w:p>
    <w:p w14:paraId="6DAFC449" w14:textId="77777777" w:rsidR="00860ECA" w:rsidRPr="00C65C13" w:rsidRDefault="00860ECA" w:rsidP="000D6783">
      <w:pPr>
        <w:pStyle w:val="Header"/>
        <w:numPr>
          <w:ilvl w:val="0"/>
          <w:numId w:val="98"/>
        </w:numPr>
        <w:tabs>
          <w:tab w:val="clear" w:pos="360"/>
          <w:tab w:val="clear" w:pos="4513"/>
          <w:tab w:val="clear" w:pos="9026"/>
        </w:tabs>
        <w:spacing w:line="360" w:lineRule="auto"/>
        <w:ind w:left="851" w:hanging="284"/>
        <w:rPr>
          <w:rFonts w:cs="Arial"/>
          <w:sz w:val="22"/>
        </w:rPr>
      </w:pPr>
      <w:r w:rsidRPr="00C65C13">
        <w:rPr>
          <w:rFonts w:cs="Arial"/>
          <w:sz w:val="22"/>
        </w:rPr>
        <w:t xml:space="preserve">The </w:t>
      </w:r>
      <w:r>
        <w:rPr>
          <w:rFonts w:cs="Arial"/>
          <w:sz w:val="22"/>
        </w:rPr>
        <w:t>PSSC</w:t>
      </w:r>
      <w:r w:rsidRPr="00C65C13">
        <w:rPr>
          <w:rFonts w:cs="Arial"/>
          <w:sz w:val="22"/>
        </w:rPr>
        <w:t xml:space="preserve"> will undertake the end of year process for filing of tax and levies.</w:t>
      </w:r>
    </w:p>
    <w:p w14:paraId="0B0A17D6" w14:textId="77777777" w:rsidR="00860ECA" w:rsidRDefault="00860ECA" w:rsidP="000D6783">
      <w:pPr>
        <w:pStyle w:val="Header"/>
        <w:numPr>
          <w:ilvl w:val="0"/>
          <w:numId w:val="98"/>
        </w:numPr>
        <w:tabs>
          <w:tab w:val="clear" w:pos="360"/>
          <w:tab w:val="clear" w:pos="4513"/>
          <w:tab w:val="clear" w:pos="9026"/>
        </w:tabs>
        <w:spacing w:line="360" w:lineRule="auto"/>
        <w:ind w:left="851" w:hanging="284"/>
        <w:rPr>
          <w:rFonts w:cs="Arial"/>
          <w:sz w:val="22"/>
        </w:rPr>
      </w:pPr>
      <w:r w:rsidRPr="00C65C13">
        <w:rPr>
          <w:rFonts w:cs="Arial"/>
          <w:sz w:val="22"/>
        </w:rPr>
        <w:t xml:space="preserve">The </w:t>
      </w:r>
      <w:r>
        <w:rPr>
          <w:rFonts w:cs="Arial"/>
          <w:sz w:val="22"/>
        </w:rPr>
        <w:t>PSSC</w:t>
      </w:r>
      <w:r w:rsidRPr="00C65C13">
        <w:rPr>
          <w:rFonts w:cs="Arial"/>
          <w:sz w:val="22"/>
        </w:rPr>
        <w:t xml:space="preserve"> will arrange to </w:t>
      </w:r>
      <w:r>
        <w:rPr>
          <w:rFonts w:cs="Arial"/>
          <w:sz w:val="22"/>
        </w:rPr>
        <w:t>make available ASC</w:t>
      </w:r>
      <w:r w:rsidRPr="00C65C13">
        <w:rPr>
          <w:rFonts w:cs="Arial"/>
          <w:sz w:val="22"/>
        </w:rPr>
        <w:t xml:space="preserve">60s and USC60s to staff early in the following tax year. </w:t>
      </w:r>
    </w:p>
    <w:p w14:paraId="1D413533" w14:textId="77777777" w:rsidR="00860ECA" w:rsidRPr="00C65C13" w:rsidRDefault="00860ECA" w:rsidP="00860ECA">
      <w:pPr>
        <w:pStyle w:val="Header"/>
        <w:spacing w:line="360" w:lineRule="auto"/>
        <w:ind w:left="567"/>
        <w:rPr>
          <w:rFonts w:cs="Arial"/>
          <w:sz w:val="22"/>
        </w:rPr>
      </w:pPr>
    </w:p>
    <w:p w14:paraId="69A2B1CD" w14:textId="77777777" w:rsidR="00860ECA" w:rsidRPr="00C65C13" w:rsidRDefault="00860ECA" w:rsidP="000D6783">
      <w:pPr>
        <w:pStyle w:val="Heading2"/>
        <w:keepLines w:val="0"/>
        <w:numPr>
          <w:ilvl w:val="1"/>
          <w:numId w:val="131"/>
        </w:numPr>
        <w:tabs>
          <w:tab w:val="clear" w:pos="716"/>
          <w:tab w:val="num" w:pos="792"/>
        </w:tabs>
        <w:spacing w:before="240" w:after="60" w:line="240" w:lineRule="auto"/>
        <w:ind w:left="792"/>
      </w:pPr>
      <w:bookmarkStart w:id="63" w:name="_Toc127545831"/>
      <w:r w:rsidRPr="00C65C13">
        <w:t>Pensions</w:t>
      </w:r>
      <w:bookmarkEnd w:id="63"/>
      <w:r w:rsidRPr="00C65C13">
        <w:t xml:space="preserve"> </w:t>
      </w:r>
    </w:p>
    <w:p w14:paraId="218C023B" w14:textId="77777777" w:rsidR="00860ECA" w:rsidRPr="00C65C13" w:rsidRDefault="00860ECA" w:rsidP="00860ECA">
      <w:pPr>
        <w:pStyle w:val="Header"/>
        <w:spacing w:line="360" w:lineRule="auto"/>
        <w:rPr>
          <w:rFonts w:cs="Arial"/>
          <w:sz w:val="22"/>
        </w:rPr>
      </w:pPr>
      <w:r w:rsidRPr="00C65C13">
        <w:rPr>
          <w:rFonts w:cs="Arial"/>
          <w:sz w:val="22"/>
        </w:rPr>
        <w:t xml:space="preserve">NCSE staff are civil servants and are pensionable under the </w:t>
      </w:r>
      <w:r>
        <w:rPr>
          <w:rFonts w:cs="Arial"/>
          <w:sz w:val="22"/>
        </w:rPr>
        <w:t>centrally</w:t>
      </w:r>
      <w:r w:rsidRPr="00C65C13">
        <w:rPr>
          <w:rFonts w:cs="Arial"/>
          <w:sz w:val="22"/>
        </w:rPr>
        <w:t xml:space="preserve"> funded Civil Service pension schemes. </w:t>
      </w:r>
    </w:p>
    <w:p w14:paraId="133E5579" w14:textId="77777777" w:rsidR="00860ECA" w:rsidRPr="00F0201C" w:rsidRDefault="00860ECA" w:rsidP="000D6783">
      <w:pPr>
        <w:pStyle w:val="Heading3"/>
        <w:keepLines w:val="0"/>
        <w:numPr>
          <w:ilvl w:val="2"/>
          <w:numId w:val="131"/>
        </w:numPr>
        <w:spacing w:before="240" w:after="60" w:line="240" w:lineRule="auto"/>
      </w:pPr>
      <w:r w:rsidRPr="00F0201C">
        <w:t>Superannuation Deductions and Payovers</w:t>
      </w:r>
    </w:p>
    <w:p w14:paraId="5961B3BC" w14:textId="77777777" w:rsidR="00860ECA" w:rsidRPr="00C65C13" w:rsidRDefault="00860ECA" w:rsidP="000D6783">
      <w:pPr>
        <w:pStyle w:val="Header"/>
        <w:numPr>
          <w:ilvl w:val="0"/>
          <w:numId w:val="99"/>
        </w:numPr>
        <w:tabs>
          <w:tab w:val="clear" w:pos="360"/>
          <w:tab w:val="clear" w:pos="4513"/>
          <w:tab w:val="clear" w:pos="9026"/>
        </w:tabs>
        <w:spacing w:line="360" w:lineRule="auto"/>
        <w:ind w:left="851" w:hanging="284"/>
        <w:rPr>
          <w:rFonts w:cs="Arial"/>
          <w:sz w:val="22"/>
        </w:rPr>
      </w:pPr>
      <w:r w:rsidRPr="00C65C13">
        <w:rPr>
          <w:rFonts w:cs="Arial"/>
          <w:sz w:val="22"/>
        </w:rPr>
        <w:t xml:space="preserve">Superannuation contributions deducted from staff salaries are paid over to the Department of Finance for transfer as appropriations-in-aid into Vote 7.  </w:t>
      </w:r>
    </w:p>
    <w:p w14:paraId="143916A8" w14:textId="77777777" w:rsidR="00860ECA" w:rsidRPr="00ED2962" w:rsidRDefault="00860ECA" w:rsidP="000D6783">
      <w:pPr>
        <w:pStyle w:val="Header"/>
        <w:numPr>
          <w:ilvl w:val="0"/>
          <w:numId w:val="99"/>
        </w:numPr>
        <w:tabs>
          <w:tab w:val="clear" w:pos="360"/>
          <w:tab w:val="clear" w:pos="4513"/>
          <w:tab w:val="clear" w:pos="9026"/>
        </w:tabs>
        <w:spacing w:line="360" w:lineRule="auto"/>
        <w:ind w:left="851" w:hanging="284"/>
        <w:rPr>
          <w:rFonts w:cs="Arial"/>
          <w:b/>
          <w:sz w:val="22"/>
        </w:rPr>
      </w:pPr>
      <w:r w:rsidRPr="00ED2962">
        <w:rPr>
          <w:rFonts w:cs="Arial"/>
          <w:sz w:val="22"/>
        </w:rPr>
        <w:t>Employee superannuation contributions in respect of seconded staff will be recouped to their employers as directed by the secondee</w:t>
      </w:r>
      <w:r>
        <w:rPr>
          <w:rFonts w:cs="Arial"/>
          <w:sz w:val="22"/>
        </w:rPr>
        <w:t>’</w:t>
      </w:r>
      <w:r w:rsidRPr="00ED2962">
        <w:rPr>
          <w:rFonts w:cs="Arial"/>
          <w:sz w:val="22"/>
        </w:rPr>
        <w:t xml:space="preserve">s employer. </w:t>
      </w:r>
    </w:p>
    <w:p w14:paraId="6D26D8F6" w14:textId="77777777" w:rsidR="00860ECA" w:rsidRDefault="00860ECA" w:rsidP="000D6783">
      <w:pPr>
        <w:pStyle w:val="Header"/>
        <w:numPr>
          <w:ilvl w:val="0"/>
          <w:numId w:val="99"/>
        </w:numPr>
        <w:tabs>
          <w:tab w:val="clear" w:pos="360"/>
          <w:tab w:val="clear" w:pos="4513"/>
          <w:tab w:val="clear" w:pos="9026"/>
        </w:tabs>
        <w:spacing w:line="360" w:lineRule="auto"/>
        <w:ind w:left="851" w:hanging="284"/>
        <w:rPr>
          <w:rFonts w:cs="Arial"/>
          <w:b/>
          <w:sz w:val="22"/>
        </w:rPr>
      </w:pPr>
      <w:r w:rsidRPr="00C65C13">
        <w:rPr>
          <w:rFonts w:cs="Arial"/>
          <w:sz w:val="22"/>
        </w:rPr>
        <w:t>Employer contributions for superannuation costs in respect of seconded staff will be recouped to their employers as directed by the Department of Finance</w:t>
      </w:r>
      <w:r w:rsidRPr="00C65C13">
        <w:rPr>
          <w:rFonts w:cs="Arial"/>
          <w:b/>
          <w:sz w:val="22"/>
        </w:rPr>
        <w:t xml:space="preserve">. </w:t>
      </w:r>
    </w:p>
    <w:p w14:paraId="065E3C79" w14:textId="77777777" w:rsidR="00860ECA" w:rsidRPr="00395405" w:rsidRDefault="00860ECA" w:rsidP="000D6783">
      <w:pPr>
        <w:pStyle w:val="Header"/>
        <w:numPr>
          <w:ilvl w:val="0"/>
          <w:numId w:val="99"/>
        </w:numPr>
        <w:tabs>
          <w:tab w:val="clear" w:pos="360"/>
          <w:tab w:val="clear" w:pos="4513"/>
          <w:tab w:val="clear" w:pos="9026"/>
        </w:tabs>
        <w:spacing w:line="360" w:lineRule="auto"/>
        <w:ind w:left="851" w:hanging="284"/>
        <w:rPr>
          <w:rFonts w:cs="Arial"/>
          <w:sz w:val="22"/>
        </w:rPr>
      </w:pPr>
      <w:r w:rsidRPr="00395405">
        <w:rPr>
          <w:rFonts w:cs="Arial"/>
          <w:sz w:val="22"/>
        </w:rPr>
        <w:t xml:space="preserve">The DFIN Salary Section will notify the amounts collected and will provide lodgement forms via e-mail to facilitate the payment of deductions. </w:t>
      </w:r>
    </w:p>
    <w:p w14:paraId="68429F08" w14:textId="77777777" w:rsidR="00860ECA" w:rsidRPr="00F0201C" w:rsidRDefault="00860ECA" w:rsidP="00860ECA">
      <w:pPr>
        <w:pStyle w:val="Header"/>
        <w:spacing w:line="360" w:lineRule="auto"/>
        <w:rPr>
          <w:rFonts w:cs="Arial"/>
          <w:b/>
          <w:sz w:val="22"/>
        </w:rPr>
      </w:pPr>
    </w:p>
    <w:p w14:paraId="5EDBF522" w14:textId="77777777" w:rsidR="00860ECA" w:rsidRPr="00F0201C" w:rsidRDefault="00860ECA" w:rsidP="000D6783">
      <w:pPr>
        <w:pStyle w:val="Heading3"/>
        <w:keepLines w:val="0"/>
        <w:numPr>
          <w:ilvl w:val="2"/>
          <w:numId w:val="131"/>
        </w:numPr>
        <w:spacing w:before="240" w:after="60" w:line="240" w:lineRule="auto"/>
      </w:pPr>
      <w:r>
        <w:t>Additional Superannuation Contribution</w:t>
      </w:r>
      <w:r w:rsidRPr="00F0201C">
        <w:t xml:space="preserve"> (</w:t>
      </w:r>
      <w:r>
        <w:t>ASC</w:t>
      </w:r>
      <w:r w:rsidRPr="00F0201C">
        <w:t>)</w:t>
      </w:r>
    </w:p>
    <w:p w14:paraId="37580387" w14:textId="77777777" w:rsidR="00860ECA" w:rsidRDefault="00860ECA" w:rsidP="000D6783">
      <w:pPr>
        <w:pStyle w:val="Header"/>
        <w:numPr>
          <w:ilvl w:val="0"/>
          <w:numId w:val="99"/>
        </w:numPr>
        <w:tabs>
          <w:tab w:val="clear" w:pos="360"/>
          <w:tab w:val="clear" w:pos="4513"/>
          <w:tab w:val="clear" w:pos="9026"/>
        </w:tabs>
        <w:spacing w:line="360" w:lineRule="auto"/>
        <w:ind w:left="851" w:hanging="284"/>
        <w:rPr>
          <w:rFonts w:cs="Arial"/>
          <w:sz w:val="22"/>
        </w:rPr>
      </w:pPr>
      <w:r>
        <w:rPr>
          <w:rFonts w:cs="Arial"/>
          <w:sz w:val="22"/>
        </w:rPr>
        <w:t>Additional Superannuation Contributions</w:t>
      </w:r>
      <w:r w:rsidRPr="00C65C13">
        <w:rPr>
          <w:rFonts w:cs="Arial"/>
          <w:sz w:val="22"/>
        </w:rPr>
        <w:t xml:space="preserve"> are made to NCSE staff salaries in accordance with Department of Finance regulations.</w:t>
      </w:r>
    </w:p>
    <w:p w14:paraId="468C1448" w14:textId="77777777" w:rsidR="00860ECA" w:rsidRPr="00395405" w:rsidRDefault="00860ECA" w:rsidP="000D6783">
      <w:pPr>
        <w:pStyle w:val="Header"/>
        <w:numPr>
          <w:ilvl w:val="0"/>
          <w:numId w:val="99"/>
        </w:numPr>
        <w:tabs>
          <w:tab w:val="clear" w:pos="360"/>
          <w:tab w:val="clear" w:pos="4513"/>
          <w:tab w:val="clear" w:pos="9026"/>
        </w:tabs>
        <w:spacing w:line="360" w:lineRule="auto"/>
        <w:ind w:left="851" w:hanging="284"/>
        <w:rPr>
          <w:rFonts w:cs="Arial"/>
          <w:sz w:val="22"/>
        </w:rPr>
      </w:pPr>
      <w:r w:rsidRPr="00395405">
        <w:rPr>
          <w:rFonts w:cs="Arial"/>
          <w:sz w:val="22"/>
        </w:rPr>
        <w:t xml:space="preserve">The </w:t>
      </w:r>
      <w:r>
        <w:rPr>
          <w:rFonts w:cs="Arial"/>
          <w:sz w:val="22"/>
        </w:rPr>
        <w:t>PPSC</w:t>
      </w:r>
      <w:r w:rsidRPr="00395405">
        <w:rPr>
          <w:rFonts w:cs="Arial"/>
          <w:sz w:val="22"/>
        </w:rPr>
        <w:t xml:space="preserve"> will notify the amounts collected to facilitate the pay</w:t>
      </w:r>
      <w:r>
        <w:rPr>
          <w:rFonts w:cs="Arial"/>
          <w:sz w:val="22"/>
        </w:rPr>
        <w:t>over</w:t>
      </w:r>
      <w:r w:rsidRPr="00395405">
        <w:rPr>
          <w:rFonts w:cs="Arial"/>
          <w:sz w:val="22"/>
        </w:rPr>
        <w:t xml:space="preserve"> of deductions. </w:t>
      </w:r>
    </w:p>
    <w:p w14:paraId="06F2D784" w14:textId="77777777" w:rsidR="00860ECA" w:rsidRPr="00C65C13" w:rsidRDefault="00860ECA" w:rsidP="000D6783">
      <w:pPr>
        <w:pStyle w:val="Header"/>
        <w:numPr>
          <w:ilvl w:val="0"/>
          <w:numId w:val="99"/>
        </w:numPr>
        <w:tabs>
          <w:tab w:val="clear" w:pos="360"/>
          <w:tab w:val="clear" w:pos="4513"/>
          <w:tab w:val="clear" w:pos="9026"/>
        </w:tabs>
        <w:spacing w:line="360" w:lineRule="auto"/>
        <w:ind w:left="851" w:hanging="284"/>
        <w:rPr>
          <w:rFonts w:cs="Arial"/>
          <w:sz w:val="22"/>
        </w:rPr>
      </w:pPr>
      <w:r w:rsidRPr="00C65C13">
        <w:rPr>
          <w:rFonts w:cs="Arial"/>
          <w:sz w:val="22"/>
        </w:rPr>
        <w:t>These deductions are paid over to the Department of Education &amp; Skills on a monthly basis</w:t>
      </w:r>
      <w:r>
        <w:rPr>
          <w:rFonts w:cs="Arial"/>
          <w:sz w:val="22"/>
        </w:rPr>
        <w:t>.</w:t>
      </w:r>
    </w:p>
    <w:p w14:paraId="2D428FC3" w14:textId="77777777" w:rsidR="00860ECA" w:rsidRDefault="00860ECA" w:rsidP="000D6783">
      <w:pPr>
        <w:pStyle w:val="Header"/>
        <w:numPr>
          <w:ilvl w:val="0"/>
          <w:numId w:val="99"/>
        </w:numPr>
        <w:tabs>
          <w:tab w:val="clear" w:pos="360"/>
          <w:tab w:val="clear" w:pos="4513"/>
          <w:tab w:val="clear" w:pos="9026"/>
        </w:tabs>
        <w:spacing w:line="360" w:lineRule="auto"/>
        <w:ind w:left="851" w:hanging="284"/>
        <w:rPr>
          <w:rFonts w:cs="Arial"/>
          <w:sz w:val="22"/>
        </w:rPr>
      </w:pPr>
      <w:r w:rsidRPr="00C65C13">
        <w:rPr>
          <w:rFonts w:cs="Arial"/>
          <w:sz w:val="22"/>
        </w:rPr>
        <w:t xml:space="preserve">The </w:t>
      </w:r>
      <w:r>
        <w:rPr>
          <w:rFonts w:cs="Arial"/>
          <w:sz w:val="22"/>
        </w:rPr>
        <w:t>PSSC</w:t>
      </w:r>
      <w:r w:rsidRPr="00C65C13">
        <w:rPr>
          <w:rFonts w:cs="Arial"/>
          <w:sz w:val="22"/>
        </w:rPr>
        <w:t xml:space="preserve"> will issue a certificate to staff showing the annual deductions made. </w:t>
      </w:r>
    </w:p>
    <w:p w14:paraId="6D91F724" w14:textId="77777777" w:rsidR="00860ECA" w:rsidRPr="00C65C13" w:rsidRDefault="00860ECA" w:rsidP="00860ECA">
      <w:pPr>
        <w:pStyle w:val="Header"/>
        <w:spacing w:line="360" w:lineRule="auto"/>
        <w:ind w:left="567"/>
        <w:rPr>
          <w:rFonts w:cs="Arial"/>
          <w:sz w:val="22"/>
        </w:rPr>
      </w:pPr>
    </w:p>
    <w:p w14:paraId="13C30EFA" w14:textId="77777777" w:rsidR="00860ECA" w:rsidRPr="00F0201C" w:rsidRDefault="00860ECA" w:rsidP="000D6783">
      <w:pPr>
        <w:pStyle w:val="Heading3"/>
        <w:keepLines w:val="0"/>
        <w:numPr>
          <w:ilvl w:val="2"/>
          <w:numId w:val="131"/>
        </w:numPr>
        <w:spacing w:before="240" w:after="60" w:line="240" w:lineRule="auto"/>
      </w:pPr>
      <w:r w:rsidRPr="00F0201C">
        <w:t>Pension Payments</w:t>
      </w:r>
    </w:p>
    <w:p w14:paraId="3D2239B4" w14:textId="77777777" w:rsidR="00860ECA" w:rsidRPr="00A962FD" w:rsidRDefault="00860ECA" w:rsidP="000D6783">
      <w:pPr>
        <w:pStyle w:val="Header"/>
        <w:numPr>
          <w:ilvl w:val="0"/>
          <w:numId w:val="99"/>
        </w:numPr>
        <w:tabs>
          <w:tab w:val="clear" w:pos="360"/>
          <w:tab w:val="clear" w:pos="4513"/>
          <w:tab w:val="clear" w:pos="9026"/>
        </w:tabs>
        <w:spacing w:line="360" w:lineRule="auto"/>
        <w:ind w:left="851" w:hanging="284"/>
        <w:rPr>
          <w:rFonts w:cs="Arial"/>
          <w:b/>
          <w:sz w:val="22"/>
        </w:rPr>
      </w:pPr>
      <w:r w:rsidRPr="00C65C13">
        <w:rPr>
          <w:rFonts w:cs="Arial"/>
          <w:sz w:val="22"/>
        </w:rPr>
        <w:t>Retired NCSE staff are paid their pension entitlements by the Department of Finance from Vote 7.</w:t>
      </w:r>
    </w:p>
    <w:p w14:paraId="650C80A9" w14:textId="77777777" w:rsidR="00860ECA" w:rsidRPr="00AA1612" w:rsidRDefault="00860ECA" w:rsidP="00860ECA">
      <w:pPr>
        <w:pStyle w:val="Header"/>
        <w:spacing w:line="360" w:lineRule="auto"/>
        <w:ind w:left="567"/>
        <w:rPr>
          <w:rFonts w:cs="Arial"/>
          <w:b/>
          <w:sz w:val="22"/>
        </w:rPr>
      </w:pPr>
    </w:p>
    <w:p w14:paraId="2BB0BE2B" w14:textId="77777777" w:rsidR="00860ECA" w:rsidRDefault="00860ECA" w:rsidP="000D6783">
      <w:pPr>
        <w:pStyle w:val="Heading2"/>
        <w:keepLines w:val="0"/>
        <w:numPr>
          <w:ilvl w:val="1"/>
          <w:numId w:val="131"/>
        </w:numPr>
        <w:tabs>
          <w:tab w:val="clear" w:pos="716"/>
          <w:tab w:val="num" w:pos="792"/>
        </w:tabs>
        <w:spacing w:before="240" w:after="60" w:line="240" w:lineRule="auto"/>
        <w:ind w:left="792"/>
      </w:pPr>
      <w:bookmarkStart w:id="64" w:name="_Toc127545832"/>
      <w:r>
        <w:t>Budgets</w:t>
      </w:r>
      <w:bookmarkEnd w:id="64"/>
    </w:p>
    <w:p w14:paraId="367C4B3E" w14:textId="77777777" w:rsidR="00860ECA" w:rsidRPr="00AA1612" w:rsidRDefault="00860ECA" w:rsidP="000D6783">
      <w:pPr>
        <w:pStyle w:val="Header"/>
        <w:numPr>
          <w:ilvl w:val="0"/>
          <w:numId w:val="99"/>
        </w:numPr>
        <w:tabs>
          <w:tab w:val="clear" w:pos="360"/>
          <w:tab w:val="clear" w:pos="4513"/>
          <w:tab w:val="clear" w:pos="9026"/>
        </w:tabs>
        <w:spacing w:line="360" w:lineRule="auto"/>
        <w:ind w:left="851" w:hanging="284"/>
        <w:rPr>
          <w:rFonts w:cs="Arial"/>
          <w:sz w:val="22"/>
        </w:rPr>
      </w:pPr>
      <w:r w:rsidRPr="00AA1612">
        <w:rPr>
          <w:rFonts w:cs="Arial"/>
          <w:sz w:val="22"/>
        </w:rPr>
        <w:t xml:space="preserve">Finance Unit will prepare a forecast for payroll at the beginning of each year as part of the estimates process. </w:t>
      </w:r>
      <w:r>
        <w:rPr>
          <w:rFonts w:cs="Arial"/>
          <w:sz w:val="22"/>
        </w:rPr>
        <w:t xml:space="preserve">This forecast will be informed by HR as the budget holder. </w:t>
      </w:r>
    </w:p>
    <w:p w14:paraId="595F5846" w14:textId="77777777" w:rsidR="00860ECA" w:rsidRPr="00AA1612" w:rsidRDefault="00860ECA" w:rsidP="000D6783">
      <w:pPr>
        <w:pStyle w:val="Header"/>
        <w:numPr>
          <w:ilvl w:val="0"/>
          <w:numId w:val="99"/>
        </w:numPr>
        <w:tabs>
          <w:tab w:val="clear" w:pos="360"/>
          <w:tab w:val="clear" w:pos="4513"/>
          <w:tab w:val="clear" w:pos="9026"/>
        </w:tabs>
        <w:spacing w:line="360" w:lineRule="auto"/>
        <w:ind w:left="851" w:hanging="284"/>
        <w:rPr>
          <w:rFonts w:cs="Arial"/>
          <w:sz w:val="22"/>
        </w:rPr>
      </w:pPr>
      <w:r w:rsidRPr="00AA1612">
        <w:rPr>
          <w:rFonts w:cs="Arial"/>
          <w:sz w:val="22"/>
        </w:rPr>
        <w:t xml:space="preserve">The forecast </w:t>
      </w:r>
      <w:r>
        <w:rPr>
          <w:rFonts w:cs="Arial"/>
          <w:sz w:val="22"/>
        </w:rPr>
        <w:t>will</w:t>
      </w:r>
      <w:r w:rsidRPr="00AA1612">
        <w:rPr>
          <w:rFonts w:cs="Arial"/>
          <w:sz w:val="22"/>
        </w:rPr>
        <w:t xml:space="preserve"> be reviewed against expenditure on a quarterly basis and as required. </w:t>
      </w:r>
    </w:p>
    <w:p w14:paraId="39CA4B99" w14:textId="77777777" w:rsidR="00860ECA" w:rsidRDefault="00860ECA" w:rsidP="00860ECA">
      <w:pPr>
        <w:pStyle w:val="Header"/>
        <w:tabs>
          <w:tab w:val="left" w:pos="851"/>
        </w:tabs>
        <w:spacing w:line="360" w:lineRule="auto"/>
        <w:ind w:left="851"/>
        <w:rPr>
          <w:rFonts w:cs="Arial"/>
          <w:sz w:val="22"/>
        </w:rPr>
      </w:pPr>
      <w:r>
        <w:rPr>
          <w:rFonts w:cs="Arial"/>
          <w:sz w:val="22"/>
        </w:rPr>
        <w:t>The PSSC</w:t>
      </w:r>
      <w:r w:rsidRPr="00AA1612">
        <w:rPr>
          <w:rFonts w:cs="Arial"/>
          <w:sz w:val="22"/>
        </w:rPr>
        <w:t xml:space="preserve"> and HR </w:t>
      </w:r>
      <w:r>
        <w:rPr>
          <w:rFonts w:cs="Arial"/>
          <w:sz w:val="22"/>
        </w:rPr>
        <w:t>U</w:t>
      </w:r>
      <w:r w:rsidRPr="00AA1612">
        <w:rPr>
          <w:rFonts w:cs="Arial"/>
          <w:sz w:val="22"/>
        </w:rPr>
        <w:t>nit will provide the releva</w:t>
      </w:r>
      <w:r>
        <w:rPr>
          <w:rFonts w:cs="Arial"/>
          <w:sz w:val="22"/>
        </w:rPr>
        <w:t>nt information to assist in the forecast</w:t>
      </w:r>
      <w:r w:rsidRPr="00AA1612">
        <w:rPr>
          <w:rFonts w:cs="Arial"/>
          <w:sz w:val="22"/>
        </w:rPr>
        <w:t xml:space="preserve"> process</w:t>
      </w:r>
      <w:r>
        <w:rPr>
          <w:rFonts w:cs="Arial"/>
          <w:sz w:val="22"/>
        </w:rPr>
        <w:t>.</w:t>
      </w:r>
    </w:p>
    <w:p w14:paraId="20C30214" w14:textId="77777777" w:rsidR="00860ECA" w:rsidRPr="001E2A79" w:rsidRDefault="00860ECA" w:rsidP="00860ECA">
      <w:pPr>
        <w:pStyle w:val="Header"/>
        <w:tabs>
          <w:tab w:val="left" w:pos="851"/>
        </w:tabs>
        <w:spacing w:line="360" w:lineRule="auto"/>
        <w:ind w:left="851"/>
        <w:rPr>
          <w:b/>
          <w:sz w:val="22"/>
        </w:rPr>
      </w:pPr>
    </w:p>
    <w:p w14:paraId="74337667" w14:textId="77777777" w:rsidR="00860ECA" w:rsidRPr="003322B6" w:rsidRDefault="00860ECA" w:rsidP="000D6783">
      <w:pPr>
        <w:pStyle w:val="Heading2"/>
        <w:keepLines w:val="0"/>
        <w:numPr>
          <w:ilvl w:val="1"/>
          <w:numId w:val="131"/>
        </w:numPr>
        <w:tabs>
          <w:tab w:val="clear" w:pos="716"/>
          <w:tab w:val="num" w:pos="792"/>
        </w:tabs>
        <w:spacing w:before="240" w:after="60" w:line="240" w:lineRule="auto"/>
        <w:ind w:left="792"/>
      </w:pPr>
      <w:bookmarkStart w:id="65" w:name="_Toc127545833"/>
      <w:r w:rsidRPr="003322B6">
        <w:t xml:space="preserve">Employees of </w:t>
      </w:r>
      <w:r>
        <w:t>legacy services</w:t>
      </w:r>
      <w:bookmarkEnd w:id="65"/>
    </w:p>
    <w:p w14:paraId="75525602" w14:textId="77777777" w:rsidR="00860ECA" w:rsidRPr="003322B6" w:rsidRDefault="00860ECA" w:rsidP="000D6783">
      <w:pPr>
        <w:pStyle w:val="Header"/>
        <w:numPr>
          <w:ilvl w:val="0"/>
          <w:numId w:val="99"/>
        </w:numPr>
        <w:tabs>
          <w:tab w:val="clear" w:pos="360"/>
          <w:tab w:val="clear" w:pos="4513"/>
          <w:tab w:val="clear" w:pos="9026"/>
        </w:tabs>
        <w:spacing w:line="360" w:lineRule="auto"/>
        <w:ind w:left="851" w:hanging="284"/>
        <w:rPr>
          <w:rFonts w:cs="Arial"/>
          <w:sz w:val="22"/>
        </w:rPr>
      </w:pPr>
      <w:r>
        <w:rPr>
          <w:rFonts w:cs="Arial"/>
          <w:sz w:val="22"/>
        </w:rPr>
        <w:t>S</w:t>
      </w:r>
      <w:r w:rsidRPr="003322B6">
        <w:rPr>
          <w:rFonts w:cs="Arial"/>
          <w:sz w:val="22"/>
        </w:rPr>
        <w:t xml:space="preserve">econded teachers will </w:t>
      </w:r>
      <w:r>
        <w:rPr>
          <w:rFonts w:cs="Arial"/>
          <w:sz w:val="22"/>
        </w:rPr>
        <w:t>have their c</w:t>
      </w:r>
      <w:r w:rsidRPr="003322B6">
        <w:rPr>
          <w:rFonts w:cs="Arial"/>
          <w:sz w:val="22"/>
        </w:rPr>
        <w:t>ontracts</w:t>
      </w:r>
      <w:r>
        <w:rPr>
          <w:rFonts w:cs="Arial"/>
          <w:sz w:val="22"/>
        </w:rPr>
        <w:t xml:space="preserve"> of secondment </w:t>
      </w:r>
      <w:r w:rsidRPr="003322B6">
        <w:rPr>
          <w:rFonts w:cs="Arial"/>
          <w:sz w:val="22"/>
        </w:rPr>
        <w:t xml:space="preserve">with the </w:t>
      </w:r>
      <w:r>
        <w:rPr>
          <w:rFonts w:cs="Arial"/>
          <w:sz w:val="22"/>
        </w:rPr>
        <w:t>NCSE</w:t>
      </w:r>
      <w:r w:rsidRPr="003322B6">
        <w:rPr>
          <w:rFonts w:cs="Arial"/>
          <w:sz w:val="22"/>
        </w:rPr>
        <w:t xml:space="preserve"> and be paid by the Department’s Teachers Payroll.</w:t>
      </w:r>
    </w:p>
    <w:p w14:paraId="72BA9005" w14:textId="77777777" w:rsidR="00860ECA" w:rsidRPr="003322B6" w:rsidRDefault="00860ECA" w:rsidP="000D6783">
      <w:pPr>
        <w:pStyle w:val="Header"/>
        <w:numPr>
          <w:ilvl w:val="0"/>
          <w:numId w:val="99"/>
        </w:numPr>
        <w:tabs>
          <w:tab w:val="clear" w:pos="360"/>
          <w:tab w:val="clear" w:pos="4513"/>
          <w:tab w:val="clear" w:pos="9026"/>
        </w:tabs>
        <w:spacing w:line="360" w:lineRule="auto"/>
        <w:ind w:left="851" w:hanging="284"/>
        <w:rPr>
          <w:rFonts w:cs="Arial"/>
          <w:sz w:val="22"/>
        </w:rPr>
      </w:pPr>
      <w:r w:rsidRPr="003322B6">
        <w:rPr>
          <w:rFonts w:cs="Arial"/>
          <w:sz w:val="22"/>
        </w:rPr>
        <w:t xml:space="preserve">The Visiting Teachers will continue to be paid by the Department. </w:t>
      </w:r>
    </w:p>
    <w:p w14:paraId="7A341569" w14:textId="77777777" w:rsidR="00860ECA" w:rsidRPr="004E15D6" w:rsidRDefault="00860ECA" w:rsidP="00860ECA"/>
    <w:p w14:paraId="3B265841" w14:textId="77777777" w:rsidR="00860ECA" w:rsidRPr="00C65C13" w:rsidRDefault="00860ECA" w:rsidP="000D6783">
      <w:pPr>
        <w:pStyle w:val="Heading2"/>
        <w:keepLines w:val="0"/>
        <w:numPr>
          <w:ilvl w:val="1"/>
          <w:numId w:val="131"/>
        </w:numPr>
        <w:tabs>
          <w:tab w:val="clear" w:pos="716"/>
          <w:tab w:val="num" w:pos="792"/>
        </w:tabs>
        <w:spacing w:before="240" w:after="60" w:line="240" w:lineRule="auto"/>
        <w:ind w:left="792"/>
      </w:pPr>
      <w:bookmarkStart w:id="66" w:name="_Toc127545834"/>
      <w:r w:rsidRPr="00C65C13">
        <w:t>Action and Responsibility</w:t>
      </w:r>
      <w:bookmarkEnd w:id="66"/>
      <w:r w:rsidRPr="00C65C13">
        <w:t xml:space="preserve"> </w:t>
      </w:r>
    </w:p>
    <w:p w14:paraId="491479DF" w14:textId="77777777" w:rsidR="00860ECA" w:rsidRDefault="00860ECA" w:rsidP="00860ECA">
      <w:pPr>
        <w:pStyle w:val="Header"/>
        <w:spacing w:line="360" w:lineRule="auto"/>
        <w:rPr>
          <w:b/>
          <w:sz w:val="22"/>
        </w:rPr>
      </w:pPr>
    </w:p>
    <w:tbl>
      <w:tblPr>
        <w:tblW w:w="878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9"/>
        <w:gridCol w:w="4419"/>
      </w:tblGrid>
      <w:tr w:rsidR="00860ECA" w:rsidRPr="00DE6904" w14:paraId="4A686E78" w14:textId="77777777" w:rsidTr="00860ECA">
        <w:tc>
          <w:tcPr>
            <w:tcW w:w="4369" w:type="dxa"/>
          </w:tcPr>
          <w:p w14:paraId="31944C0F" w14:textId="77777777" w:rsidR="00860ECA" w:rsidRPr="00DE6904" w:rsidRDefault="00860ECA" w:rsidP="00860ECA">
            <w:pPr>
              <w:pStyle w:val="Header"/>
              <w:spacing w:line="360" w:lineRule="auto"/>
              <w:rPr>
                <w:rFonts w:cs="Arial"/>
                <w:b/>
                <w:sz w:val="22"/>
              </w:rPr>
            </w:pPr>
            <w:r w:rsidRPr="00DE6904">
              <w:rPr>
                <w:rFonts w:cs="Arial"/>
                <w:b/>
                <w:sz w:val="22"/>
              </w:rPr>
              <w:t>Action</w:t>
            </w:r>
          </w:p>
        </w:tc>
        <w:tc>
          <w:tcPr>
            <w:tcW w:w="4419" w:type="dxa"/>
          </w:tcPr>
          <w:p w14:paraId="2136B271" w14:textId="77777777" w:rsidR="00860ECA" w:rsidRPr="00DE6904" w:rsidRDefault="00860ECA" w:rsidP="00860ECA">
            <w:pPr>
              <w:pStyle w:val="Header"/>
              <w:spacing w:line="360" w:lineRule="auto"/>
              <w:rPr>
                <w:rFonts w:cs="Arial"/>
                <w:b/>
                <w:sz w:val="22"/>
              </w:rPr>
            </w:pPr>
            <w:r w:rsidRPr="00DE6904">
              <w:rPr>
                <w:rFonts w:cs="Arial"/>
                <w:b/>
                <w:sz w:val="22"/>
              </w:rPr>
              <w:t>Responsibility</w:t>
            </w:r>
          </w:p>
        </w:tc>
      </w:tr>
      <w:tr w:rsidR="00860ECA" w:rsidRPr="00DE6904" w14:paraId="034F1E18" w14:textId="77777777" w:rsidTr="00860ECA">
        <w:tc>
          <w:tcPr>
            <w:tcW w:w="4369" w:type="dxa"/>
          </w:tcPr>
          <w:p w14:paraId="2362CE22" w14:textId="77777777" w:rsidR="00860ECA" w:rsidRPr="00DE6904" w:rsidRDefault="00860ECA" w:rsidP="00860ECA">
            <w:pPr>
              <w:pStyle w:val="Header"/>
              <w:spacing w:line="360" w:lineRule="auto"/>
              <w:rPr>
                <w:rFonts w:cs="Arial"/>
                <w:b/>
                <w:sz w:val="22"/>
              </w:rPr>
            </w:pPr>
            <w:r w:rsidRPr="00DE6904">
              <w:rPr>
                <w:rFonts w:cs="Arial"/>
                <w:sz w:val="22"/>
              </w:rPr>
              <w:t xml:space="preserve">Notification of NCSE payroll instructions to </w:t>
            </w:r>
            <w:r>
              <w:rPr>
                <w:rFonts w:cs="Arial"/>
                <w:sz w:val="22"/>
              </w:rPr>
              <w:t>PSSC</w:t>
            </w:r>
          </w:p>
        </w:tc>
        <w:tc>
          <w:tcPr>
            <w:tcW w:w="4419" w:type="dxa"/>
          </w:tcPr>
          <w:p w14:paraId="208AAE58" w14:textId="77777777" w:rsidR="00860ECA" w:rsidRPr="00DE6904" w:rsidRDefault="00860ECA" w:rsidP="00860ECA">
            <w:pPr>
              <w:pStyle w:val="Header"/>
              <w:spacing w:line="360" w:lineRule="auto"/>
              <w:rPr>
                <w:rFonts w:cs="Arial"/>
                <w:b/>
                <w:sz w:val="22"/>
              </w:rPr>
            </w:pPr>
            <w:r>
              <w:rPr>
                <w:rFonts w:cs="Arial"/>
                <w:sz w:val="22"/>
              </w:rPr>
              <w:t xml:space="preserve">PeoplePoint (overseen by NCSE </w:t>
            </w:r>
            <w:r w:rsidRPr="00DE6904">
              <w:rPr>
                <w:rFonts w:cs="Arial"/>
                <w:sz w:val="22"/>
              </w:rPr>
              <w:t>HR</w:t>
            </w:r>
            <w:r>
              <w:rPr>
                <w:rFonts w:cs="Arial"/>
                <w:sz w:val="22"/>
              </w:rPr>
              <w:t xml:space="preserve"> Unit)</w:t>
            </w:r>
          </w:p>
        </w:tc>
      </w:tr>
      <w:tr w:rsidR="00860ECA" w:rsidRPr="00DE6904" w14:paraId="3FD4569B" w14:textId="77777777" w:rsidTr="00860ECA">
        <w:tc>
          <w:tcPr>
            <w:tcW w:w="8788" w:type="dxa"/>
            <w:gridSpan w:val="2"/>
          </w:tcPr>
          <w:p w14:paraId="0D423412" w14:textId="77777777" w:rsidR="00860ECA" w:rsidRPr="00DE6904" w:rsidRDefault="00860ECA" w:rsidP="00860ECA">
            <w:pPr>
              <w:pStyle w:val="Header"/>
              <w:spacing w:line="360" w:lineRule="auto"/>
              <w:rPr>
                <w:rFonts w:cs="Arial"/>
                <w:sz w:val="22"/>
              </w:rPr>
            </w:pPr>
            <w:r w:rsidRPr="00DE6904">
              <w:rPr>
                <w:rFonts w:cs="Arial"/>
                <w:sz w:val="22"/>
              </w:rPr>
              <w:t xml:space="preserve">Service Level Agreement with </w:t>
            </w:r>
            <w:r>
              <w:rPr>
                <w:rFonts w:cs="Arial"/>
                <w:sz w:val="22"/>
              </w:rPr>
              <w:t>PSSC</w:t>
            </w:r>
            <w:r w:rsidRPr="00DE6904">
              <w:rPr>
                <w:rFonts w:cs="Arial"/>
                <w:sz w:val="22"/>
              </w:rPr>
              <w:t xml:space="preserve"> sets out roles and responsibilities of parties to agreement. </w:t>
            </w:r>
          </w:p>
        </w:tc>
      </w:tr>
      <w:tr w:rsidR="00860ECA" w:rsidRPr="00DE6904" w14:paraId="7B2D8AFC" w14:textId="77777777" w:rsidTr="00860ECA">
        <w:tc>
          <w:tcPr>
            <w:tcW w:w="4369" w:type="dxa"/>
          </w:tcPr>
          <w:p w14:paraId="500B4E64" w14:textId="77777777" w:rsidR="00860ECA" w:rsidRPr="00DE6904" w:rsidRDefault="00860ECA" w:rsidP="00860ECA">
            <w:pPr>
              <w:pStyle w:val="Header"/>
              <w:spacing w:line="360" w:lineRule="auto"/>
              <w:rPr>
                <w:rFonts w:cs="Arial"/>
                <w:sz w:val="22"/>
              </w:rPr>
            </w:pPr>
            <w:r w:rsidRPr="00DE6904">
              <w:rPr>
                <w:rFonts w:cs="Arial"/>
                <w:sz w:val="22"/>
              </w:rPr>
              <w:t>Checking of Payroll file</w:t>
            </w:r>
          </w:p>
        </w:tc>
        <w:tc>
          <w:tcPr>
            <w:tcW w:w="4419" w:type="dxa"/>
          </w:tcPr>
          <w:p w14:paraId="5CCB37EE" w14:textId="77777777" w:rsidR="00860ECA" w:rsidRPr="00DE6904" w:rsidRDefault="00860ECA" w:rsidP="00860ECA">
            <w:pPr>
              <w:pStyle w:val="Header"/>
              <w:spacing w:line="360" w:lineRule="auto"/>
              <w:rPr>
                <w:rFonts w:cs="Arial"/>
                <w:sz w:val="22"/>
              </w:rPr>
            </w:pPr>
            <w:r w:rsidRPr="00DE6904">
              <w:rPr>
                <w:rFonts w:cs="Arial"/>
                <w:sz w:val="22"/>
              </w:rPr>
              <w:t xml:space="preserve">EO &amp; </w:t>
            </w:r>
            <w:r>
              <w:rPr>
                <w:rFonts w:cs="Arial"/>
                <w:sz w:val="22"/>
              </w:rPr>
              <w:t>HEO/AO</w:t>
            </w:r>
            <w:r w:rsidRPr="00DE6904">
              <w:rPr>
                <w:rFonts w:cs="Arial"/>
                <w:sz w:val="22"/>
              </w:rPr>
              <w:t xml:space="preserve"> HR</w:t>
            </w:r>
          </w:p>
        </w:tc>
      </w:tr>
      <w:tr w:rsidR="00860ECA" w:rsidRPr="00DE6904" w14:paraId="54827F7A" w14:textId="77777777" w:rsidTr="00860ECA">
        <w:tc>
          <w:tcPr>
            <w:tcW w:w="4369" w:type="dxa"/>
          </w:tcPr>
          <w:p w14:paraId="1D39EA79" w14:textId="77777777" w:rsidR="00860ECA" w:rsidRPr="00DE6904" w:rsidRDefault="00860ECA" w:rsidP="00860ECA">
            <w:pPr>
              <w:pStyle w:val="Header"/>
              <w:spacing w:line="360" w:lineRule="auto"/>
              <w:rPr>
                <w:rFonts w:cs="Arial"/>
                <w:sz w:val="22"/>
              </w:rPr>
            </w:pPr>
            <w:r w:rsidRPr="00DE6904">
              <w:rPr>
                <w:rFonts w:cs="Arial"/>
                <w:sz w:val="22"/>
              </w:rPr>
              <w:t>Updating Social Welfare returns register</w:t>
            </w:r>
          </w:p>
        </w:tc>
        <w:tc>
          <w:tcPr>
            <w:tcW w:w="4419" w:type="dxa"/>
          </w:tcPr>
          <w:p w14:paraId="51E4E06C" w14:textId="77777777" w:rsidR="00860ECA" w:rsidRPr="00DE6904" w:rsidRDefault="00860ECA" w:rsidP="00860ECA">
            <w:pPr>
              <w:pStyle w:val="Header"/>
              <w:spacing w:line="360" w:lineRule="auto"/>
              <w:rPr>
                <w:rFonts w:cs="Arial"/>
                <w:sz w:val="22"/>
              </w:rPr>
            </w:pPr>
            <w:r w:rsidRPr="00DE6904">
              <w:rPr>
                <w:rFonts w:cs="Arial"/>
                <w:sz w:val="22"/>
              </w:rPr>
              <w:t>EO Finance Unit</w:t>
            </w:r>
          </w:p>
        </w:tc>
      </w:tr>
      <w:tr w:rsidR="00860ECA" w:rsidRPr="00DE6904" w14:paraId="379ACD99" w14:textId="77777777" w:rsidTr="00860ECA">
        <w:tc>
          <w:tcPr>
            <w:tcW w:w="4369" w:type="dxa"/>
          </w:tcPr>
          <w:p w14:paraId="2D6148E8" w14:textId="77777777" w:rsidR="00860ECA" w:rsidRPr="00DE6904" w:rsidRDefault="00860ECA" w:rsidP="00860ECA">
            <w:pPr>
              <w:pStyle w:val="Header"/>
              <w:spacing w:line="360" w:lineRule="auto"/>
              <w:rPr>
                <w:rFonts w:cs="Arial"/>
                <w:sz w:val="22"/>
              </w:rPr>
            </w:pPr>
            <w:r w:rsidRPr="00DE6904">
              <w:rPr>
                <w:rFonts w:cs="Arial"/>
                <w:sz w:val="22"/>
              </w:rPr>
              <w:t>Recording of payroll on FMS</w:t>
            </w:r>
            <w:r w:rsidRPr="00DE6904">
              <w:rPr>
                <w:rFonts w:cs="Arial"/>
                <w:sz w:val="22"/>
              </w:rPr>
              <w:tab/>
            </w:r>
          </w:p>
        </w:tc>
        <w:tc>
          <w:tcPr>
            <w:tcW w:w="4419" w:type="dxa"/>
          </w:tcPr>
          <w:p w14:paraId="0836C11B" w14:textId="77777777" w:rsidR="00860ECA" w:rsidRPr="00DE6904" w:rsidRDefault="00860ECA" w:rsidP="00860ECA">
            <w:pPr>
              <w:pStyle w:val="Header"/>
              <w:spacing w:line="360" w:lineRule="auto"/>
              <w:rPr>
                <w:rFonts w:cs="Arial"/>
                <w:sz w:val="22"/>
              </w:rPr>
            </w:pPr>
            <w:r w:rsidRPr="00DE6904">
              <w:rPr>
                <w:rFonts w:cs="Arial"/>
                <w:sz w:val="22"/>
              </w:rPr>
              <w:t>EO Finance Unit</w:t>
            </w:r>
          </w:p>
        </w:tc>
      </w:tr>
      <w:tr w:rsidR="00860ECA" w:rsidRPr="00DE6904" w14:paraId="5E0A2948" w14:textId="77777777" w:rsidTr="00860ECA">
        <w:tc>
          <w:tcPr>
            <w:tcW w:w="4369" w:type="dxa"/>
          </w:tcPr>
          <w:p w14:paraId="48CE478A" w14:textId="77777777" w:rsidR="00860ECA" w:rsidRPr="00DE6904" w:rsidRDefault="00860ECA" w:rsidP="00860ECA">
            <w:pPr>
              <w:pStyle w:val="Header"/>
              <w:spacing w:line="360" w:lineRule="auto"/>
              <w:rPr>
                <w:rFonts w:cs="Arial"/>
                <w:sz w:val="22"/>
              </w:rPr>
            </w:pPr>
            <w:r w:rsidRPr="00DE6904">
              <w:rPr>
                <w:rFonts w:cs="Arial"/>
                <w:sz w:val="22"/>
              </w:rPr>
              <w:t>Set up on BOL of Payover of pensions, PRD, voluntary deductions (as notified by the DFIN)</w:t>
            </w:r>
            <w:r w:rsidRPr="00DE6904">
              <w:rPr>
                <w:rFonts w:cs="Arial"/>
                <w:sz w:val="22"/>
              </w:rPr>
              <w:tab/>
            </w:r>
          </w:p>
        </w:tc>
        <w:tc>
          <w:tcPr>
            <w:tcW w:w="4419" w:type="dxa"/>
          </w:tcPr>
          <w:p w14:paraId="2C9B549F" w14:textId="77777777" w:rsidR="00860ECA" w:rsidRPr="00DE6904" w:rsidRDefault="00860ECA" w:rsidP="00860ECA">
            <w:pPr>
              <w:pStyle w:val="Header"/>
              <w:spacing w:line="360" w:lineRule="auto"/>
              <w:rPr>
                <w:rFonts w:cs="Arial"/>
                <w:sz w:val="22"/>
              </w:rPr>
            </w:pPr>
            <w:r>
              <w:rPr>
                <w:rFonts w:cs="Arial"/>
                <w:sz w:val="22"/>
              </w:rPr>
              <w:t>CO/</w:t>
            </w:r>
            <w:r w:rsidRPr="00DE6904">
              <w:rPr>
                <w:rFonts w:cs="Arial"/>
                <w:sz w:val="22"/>
              </w:rPr>
              <w:t>EO Finance Unit</w:t>
            </w:r>
          </w:p>
        </w:tc>
      </w:tr>
      <w:tr w:rsidR="00860ECA" w:rsidRPr="00DE6904" w14:paraId="4EF7BD1A" w14:textId="77777777" w:rsidTr="00860ECA">
        <w:tc>
          <w:tcPr>
            <w:tcW w:w="4369" w:type="dxa"/>
          </w:tcPr>
          <w:p w14:paraId="46DEA0F9" w14:textId="77777777" w:rsidR="00860ECA" w:rsidRPr="00DE6904" w:rsidRDefault="00860ECA" w:rsidP="00860ECA">
            <w:pPr>
              <w:pStyle w:val="Header"/>
              <w:spacing w:line="360" w:lineRule="auto"/>
              <w:rPr>
                <w:rFonts w:cs="Arial"/>
                <w:sz w:val="22"/>
              </w:rPr>
            </w:pPr>
            <w:r w:rsidRPr="00DE6904">
              <w:rPr>
                <w:rFonts w:cs="Arial"/>
                <w:sz w:val="22"/>
              </w:rPr>
              <w:t>Payment Authorisation for payover of payroll deductions</w:t>
            </w:r>
          </w:p>
        </w:tc>
        <w:tc>
          <w:tcPr>
            <w:tcW w:w="4419" w:type="dxa"/>
          </w:tcPr>
          <w:p w14:paraId="65D246EC" w14:textId="77777777" w:rsidR="00860ECA" w:rsidRPr="00DE6904" w:rsidRDefault="00860ECA" w:rsidP="00860ECA">
            <w:pPr>
              <w:pStyle w:val="Header"/>
              <w:spacing w:line="360" w:lineRule="auto"/>
              <w:rPr>
                <w:rFonts w:cs="Arial"/>
                <w:sz w:val="22"/>
              </w:rPr>
            </w:pPr>
            <w:r w:rsidRPr="00DE6904">
              <w:rPr>
                <w:rFonts w:cs="Arial"/>
                <w:sz w:val="22"/>
              </w:rPr>
              <w:t>HEO/ AP (or higher) Finance Unit</w:t>
            </w:r>
          </w:p>
        </w:tc>
      </w:tr>
      <w:tr w:rsidR="00860ECA" w:rsidRPr="00DE6904" w14:paraId="4221AF24" w14:textId="77777777" w:rsidTr="00860ECA">
        <w:tc>
          <w:tcPr>
            <w:tcW w:w="4369" w:type="dxa"/>
          </w:tcPr>
          <w:p w14:paraId="111E6178" w14:textId="77777777" w:rsidR="00860ECA" w:rsidRPr="00DE6904" w:rsidRDefault="00860ECA" w:rsidP="00860ECA">
            <w:pPr>
              <w:pStyle w:val="Header"/>
              <w:spacing w:line="360" w:lineRule="auto"/>
              <w:rPr>
                <w:rFonts w:cs="Arial"/>
                <w:sz w:val="22"/>
              </w:rPr>
            </w:pPr>
            <w:r w:rsidRPr="00DE6904">
              <w:rPr>
                <w:rFonts w:cs="Arial"/>
                <w:sz w:val="22"/>
              </w:rPr>
              <w:t>Payroll Forecast</w:t>
            </w:r>
          </w:p>
        </w:tc>
        <w:tc>
          <w:tcPr>
            <w:tcW w:w="4419" w:type="dxa"/>
          </w:tcPr>
          <w:p w14:paraId="558DF5F6" w14:textId="77777777" w:rsidR="00860ECA" w:rsidRPr="00DE6904" w:rsidRDefault="00860ECA" w:rsidP="00860ECA">
            <w:pPr>
              <w:pStyle w:val="Header"/>
              <w:spacing w:line="360" w:lineRule="auto"/>
              <w:rPr>
                <w:rFonts w:cs="Arial"/>
                <w:sz w:val="22"/>
              </w:rPr>
            </w:pPr>
            <w:r>
              <w:rPr>
                <w:rFonts w:cs="Arial"/>
                <w:sz w:val="22"/>
              </w:rPr>
              <w:t xml:space="preserve">EO/ </w:t>
            </w:r>
            <w:r w:rsidRPr="00DE6904">
              <w:rPr>
                <w:rFonts w:cs="Arial"/>
                <w:sz w:val="22"/>
              </w:rPr>
              <w:t>HEO/AP Finance Unit</w:t>
            </w:r>
          </w:p>
        </w:tc>
      </w:tr>
      <w:tr w:rsidR="00860ECA" w:rsidRPr="00DE6904" w14:paraId="395C541A" w14:textId="77777777" w:rsidTr="00860ECA">
        <w:tc>
          <w:tcPr>
            <w:tcW w:w="4369" w:type="dxa"/>
          </w:tcPr>
          <w:p w14:paraId="2148CA94" w14:textId="77777777" w:rsidR="00860ECA" w:rsidRPr="00DE6904" w:rsidRDefault="00860ECA" w:rsidP="00860ECA">
            <w:pPr>
              <w:pStyle w:val="Header"/>
              <w:spacing w:line="360" w:lineRule="auto"/>
              <w:rPr>
                <w:rFonts w:cs="Arial"/>
                <w:sz w:val="22"/>
              </w:rPr>
            </w:pPr>
            <w:r w:rsidRPr="00DE6904">
              <w:rPr>
                <w:rFonts w:cs="Arial"/>
                <w:sz w:val="22"/>
              </w:rPr>
              <w:t>Payroll records</w:t>
            </w:r>
          </w:p>
        </w:tc>
        <w:tc>
          <w:tcPr>
            <w:tcW w:w="4419" w:type="dxa"/>
          </w:tcPr>
          <w:p w14:paraId="009042B9" w14:textId="77777777" w:rsidR="00860ECA" w:rsidRPr="00DE6904" w:rsidRDefault="00860ECA" w:rsidP="00860ECA">
            <w:pPr>
              <w:pStyle w:val="Header"/>
              <w:spacing w:line="360" w:lineRule="auto"/>
              <w:rPr>
                <w:rFonts w:cs="Arial"/>
                <w:sz w:val="22"/>
              </w:rPr>
            </w:pPr>
            <w:r>
              <w:rPr>
                <w:rFonts w:cs="Arial"/>
                <w:sz w:val="22"/>
              </w:rPr>
              <w:t>EO HR Unit</w:t>
            </w:r>
          </w:p>
        </w:tc>
      </w:tr>
    </w:tbl>
    <w:p w14:paraId="26133952" w14:textId="77777777" w:rsidR="00860ECA" w:rsidRDefault="00860ECA" w:rsidP="00860ECA">
      <w:pPr>
        <w:tabs>
          <w:tab w:val="num" w:pos="930"/>
        </w:tabs>
        <w:spacing w:line="360" w:lineRule="auto"/>
        <w:rPr>
          <w:sz w:val="22"/>
        </w:rPr>
      </w:pPr>
      <w:r>
        <w:rPr>
          <w:sz w:val="22"/>
        </w:rPr>
        <w:br w:type="page"/>
      </w:r>
    </w:p>
    <w:p w14:paraId="4A8AD5DB" w14:textId="77777777" w:rsidR="00860ECA" w:rsidRPr="004E13A3" w:rsidRDefault="00860ECA" w:rsidP="000D6783">
      <w:pPr>
        <w:pStyle w:val="StyleHeading1Linespacing15lines"/>
        <w:numPr>
          <w:ilvl w:val="0"/>
          <w:numId w:val="131"/>
        </w:numPr>
      </w:pPr>
      <w:bookmarkStart w:id="67" w:name="_Toc347233087"/>
      <w:bookmarkStart w:id="68" w:name="_Toc127545835"/>
      <w:r w:rsidRPr="004E13A3">
        <w:t>BANK / TREASURY</w:t>
      </w:r>
      <w:bookmarkEnd w:id="67"/>
      <w:bookmarkEnd w:id="68"/>
    </w:p>
    <w:p w14:paraId="4B3B0EF2" w14:textId="77777777" w:rsidR="00860ECA" w:rsidRPr="00827007" w:rsidRDefault="00860ECA" w:rsidP="00860ECA">
      <w:pPr>
        <w:spacing w:line="360" w:lineRule="auto"/>
        <w:rPr>
          <w:rFonts w:cs="Arial"/>
          <w:b/>
          <w:color w:val="FF0000"/>
          <w:sz w:val="22"/>
        </w:rPr>
      </w:pPr>
    </w:p>
    <w:p w14:paraId="33B93255" w14:textId="77777777" w:rsidR="00860ECA" w:rsidRPr="008A3003" w:rsidRDefault="00860ECA" w:rsidP="000D6783">
      <w:pPr>
        <w:pStyle w:val="Heading2"/>
        <w:keepLines w:val="0"/>
        <w:numPr>
          <w:ilvl w:val="1"/>
          <w:numId w:val="131"/>
        </w:numPr>
        <w:tabs>
          <w:tab w:val="clear" w:pos="716"/>
          <w:tab w:val="num" w:pos="792"/>
        </w:tabs>
        <w:spacing w:before="240" w:after="60" w:line="240" w:lineRule="auto"/>
        <w:ind w:left="792"/>
      </w:pPr>
      <w:bookmarkStart w:id="69" w:name="_Toc127545836"/>
      <w:r w:rsidRPr="008A3003">
        <w:t>Policy statement</w:t>
      </w:r>
      <w:bookmarkEnd w:id="69"/>
    </w:p>
    <w:p w14:paraId="62CCA73E" w14:textId="77777777" w:rsidR="00860ECA" w:rsidRPr="00827007" w:rsidRDefault="00860ECA" w:rsidP="000D6783">
      <w:pPr>
        <w:numPr>
          <w:ilvl w:val="0"/>
          <w:numId w:val="109"/>
        </w:numPr>
        <w:tabs>
          <w:tab w:val="clear" w:pos="360"/>
          <w:tab w:val="num" w:pos="927"/>
        </w:tabs>
        <w:spacing w:after="0" w:line="360" w:lineRule="auto"/>
        <w:ind w:left="927"/>
        <w:rPr>
          <w:rFonts w:cs="Arial"/>
          <w:sz w:val="22"/>
        </w:rPr>
      </w:pPr>
      <w:r w:rsidRPr="00827007">
        <w:rPr>
          <w:rFonts w:cs="Arial"/>
          <w:sz w:val="22"/>
        </w:rPr>
        <w:t>All Council funds should be managed in accordance with current best practice i.e. such funds are received and banked in a timely manner, are available to meet authorised commitments as they fall due, and that the security, movement and application of such funds is properly authorised and controlled.</w:t>
      </w:r>
    </w:p>
    <w:p w14:paraId="6038D07C" w14:textId="77777777" w:rsidR="00860ECA" w:rsidRPr="00827007" w:rsidRDefault="00860ECA" w:rsidP="000D6783">
      <w:pPr>
        <w:numPr>
          <w:ilvl w:val="0"/>
          <w:numId w:val="109"/>
        </w:numPr>
        <w:tabs>
          <w:tab w:val="clear" w:pos="360"/>
          <w:tab w:val="num" w:pos="927"/>
        </w:tabs>
        <w:spacing w:after="0" w:line="360" w:lineRule="auto"/>
        <w:ind w:left="927"/>
        <w:rPr>
          <w:rFonts w:cs="Arial"/>
          <w:sz w:val="22"/>
        </w:rPr>
      </w:pPr>
      <w:r w:rsidRPr="00827007">
        <w:rPr>
          <w:rFonts w:cs="Arial"/>
          <w:sz w:val="22"/>
        </w:rPr>
        <w:t>Funds shall be managed so as to optimise benefit to the Council</w:t>
      </w:r>
      <w:r>
        <w:rPr>
          <w:rFonts w:cs="Arial"/>
          <w:sz w:val="22"/>
        </w:rPr>
        <w:t>,</w:t>
      </w:r>
      <w:r w:rsidRPr="00827007">
        <w:rPr>
          <w:rFonts w:cs="Arial"/>
          <w:sz w:val="22"/>
        </w:rPr>
        <w:t xml:space="preserve"> </w:t>
      </w:r>
      <w:r>
        <w:rPr>
          <w:rFonts w:cs="Arial"/>
          <w:sz w:val="22"/>
        </w:rPr>
        <w:t xml:space="preserve">and the State generally, </w:t>
      </w:r>
      <w:r w:rsidRPr="00827007">
        <w:rPr>
          <w:rFonts w:cs="Arial"/>
          <w:sz w:val="22"/>
        </w:rPr>
        <w:t>in terms of security, return and liquidity.</w:t>
      </w:r>
      <w:r w:rsidRPr="00827007">
        <w:rPr>
          <w:rFonts w:cs="Arial"/>
          <w:sz w:val="22"/>
        </w:rPr>
        <w:tab/>
      </w:r>
    </w:p>
    <w:p w14:paraId="7EA31283" w14:textId="77777777" w:rsidR="00860ECA" w:rsidRDefault="00860ECA" w:rsidP="000D6783">
      <w:pPr>
        <w:numPr>
          <w:ilvl w:val="0"/>
          <w:numId w:val="109"/>
        </w:numPr>
        <w:tabs>
          <w:tab w:val="clear" w:pos="360"/>
          <w:tab w:val="num" w:pos="927"/>
        </w:tabs>
        <w:spacing w:after="0" w:line="360" w:lineRule="auto"/>
        <w:ind w:left="927"/>
        <w:rPr>
          <w:rFonts w:cs="Arial"/>
          <w:sz w:val="22"/>
        </w:rPr>
      </w:pPr>
      <w:r>
        <w:rPr>
          <w:rFonts w:cs="Arial"/>
          <w:sz w:val="22"/>
        </w:rPr>
        <w:t xml:space="preserve">The </w:t>
      </w:r>
      <w:r w:rsidRPr="00827007">
        <w:rPr>
          <w:rFonts w:cs="Arial"/>
          <w:sz w:val="22"/>
        </w:rPr>
        <w:t>NCSE bank account</w:t>
      </w:r>
      <w:r>
        <w:rPr>
          <w:rFonts w:cs="Arial"/>
          <w:sz w:val="22"/>
        </w:rPr>
        <w:t xml:space="preserve"> is</w:t>
      </w:r>
      <w:r w:rsidRPr="00827007">
        <w:rPr>
          <w:rFonts w:cs="Arial"/>
          <w:sz w:val="22"/>
        </w:rPr>
        <w:t xml:space="preserve"> housed in the Bank of Ireland, College Green, Dublin 2. </w:t>
      </w:r>
    </w:p>
    <w:p w14:paraId="510A3A41" w14:textId="77777777" w:rsidR="00860ECA" w:rsidRDefault="00860ECA" w:rsidP="000D6783">
      <w:pPr>
        <w:numPr>
          <w:ilvl w:val="0"/>
          <w:numId w:val="109"/>
        </w:numPr>
        <w:tabs>
          <w:tab w:val="clear" w:pos="360"/>
          <w:tab w:val="num" w:pos="927"/>
        </w:tabs>
        <w:spacing w:after="0" w:line="360" w:lineRule="auto"/>
        <w:ind w:left="927"/>
        <w:rPr>
          <w:rFonts w:cs="Arial"/>
          <w:sz w:val="22"/>
        </w:rPr>
      </w:pPr>
      <w:r w:rsidRPr="00827007">
        <w:rPr>
          <w:rFonts w:cs="Arial"/>
          <w:sz w:val="22"/>
        </w:rPr>
        <w:t xml:space="preserve">Internet banking (Bank of Ireland’s Business on Line Service) is utilised </w:t>
      </w:r>
      <w:r>
        <w:rPr>
          <w:rFonts w:cs="Arial"/>
          <w:sz w:val="22"/>
        </w:rPr>
        <w:t xml:space="preserve">by the NCSE and the Current account </w:t>
      </w:r>
      <w:r w:rsidRPr="00827007">
        <w:rPr>
          <w:rFonts w:cs="Arial"/>
          <w:sz w:val="22"/>
        </w:rPr>
        <w:t>can be monitored on line</w:t>
      </w:r>
      <w:r>
        <w:rPr>
          <w:rFonts w:cs="Arial"/>
          <w:sz w:val="22"/>
        </w:rPr>
        <w:t>.</w:t>
      </w:r>
    </w:p>
    <w:p w14:paraId="1069A376" w14:textId="77777777" w:rsidR="00860ECA" w:rsidRDefault="00860ECA" w:rsidP="000D6783">
      <w:pPr>
        <w:numPr>
          <w:ilvl w:val="0"/>
          <w:numId w:val="109"/>
        </w:numPr>
        <w:tabs>
          <w:tab w:val="clear" w:pos="360"/>
          <w:tab w:val="num" w:pos="927"/>
        </w:tabs>
        <w:spacing w:after="0" w:line="360" w:lineRule="auto"/>
        <w:ind w:left="927"/>
        <w:rPr>
          <w:rFonts w:cs="Arial"/>
          <w:sz w:val="22"/>
        </w:rPr>
      </w:pPr>
      <w:r>
        <w:rPr>
          <w:rFonts w:cs="Arial"/>
          <w:sz w:val="22"/>
        </w:rPr>
        <w:t xml:space="preserve">The NCSE will arrange payments by EFT to the maximum extent possible in line with government policy. </w:t>
      </w:r>
    </w:p>
    <w:p w14:paraId="3FB0A329" w14:textId="77777777" w:rsidR="00860ECA" w:rsidRDefault="00860ECA" w:rsidP="000D6783">
      <w:pPr>
        <w:numPr>
          <w:ilvl w:val="0"/>
          <w:numId w:val="109"/>
        </w:numPr>
        <w:tabs>
          <w:tab w:val="clear" w:pos="360"/>
          <w:tab w:val="num" w:pos="927"/>
        </w:tabs>
        <w:spacing w:after="0" w:line="360" w:lineRule="auto"/>
        <w:ind w:left="927"/>
        <w:rPr>
          <w:rFonts w:cs="Arial"/>
          <w:sz w:val="22"/>
        </w:rPr>
      </w:pPr>
      <w:r>
        <w:rPr>
          <w:rFonts w:cs="Arial"/>
          <w:sz w:val="22"/>
        </w:rPr>
        <w:t>The NCSE does not currently use a Credit Card account. A debit card is held in a safe for limited circumstances (details further below).</w:t>
      </w:r>
    </w:p>
    <w:p w14:paraId="767025B2" w14:textId="77777777" w:rsidR="00860ECA" w:rsidRDefault="00860ECA" w:rsidP="000D6783">
      <w:pPr>
        <w:numPr>
          <w:ilvl w:val="0"/>
          <w:numId w:val="109"/>
        </w:numPr>
        <w:tabs>
          <w:tab w:val="clear" w:pos="360"/>
          <w:tab w:val="num" w:pos="927"/>
        </w:tabs>
        <w:spacing w:after="0" w:line="360" w:lineRule="auto"/>
        <w:ind w:left="927"/>
        <w:rPr>
          <w:rFonts w:cs="Arial"/>
          <w:sz w:val="22"/>
        </w:rPr>
      </w:pPr>
      <w:r>
        <w:rPr>
          <w:rFonts w:cs="Arial"/>
          <w:sz w:val="22"/>
        </w:rPr>
        <w:t>Where a business will not accept an EFT, then the use of a proforma invoice or a Direct Debit should be explored before using the NCSE Debit Card.</w:t>
      </w:r>
    </w:p>
    <w:p w14:paraId="47631AA5" w14:textId="77777777" w:rsidR="00860ECA" w:rsidRPr="00827007" w:rsidRDefault="00860ECA" w:rsidP="00860ECA">
      <w:pPr>
        <w:spacing w:line="360" w:lineRule="auto"/>
        <w:jc w:val="both"/>
        <w:rPr>
          <w:rFonts w:cs="Arial"/>
          <w:sz w:val="22"/>
        </w:rPr>
      </w:pPr>
    </w:p>
    <w:p w14:paraId="400204E2" w14:textId="77777777" w:rsidR="00860ECA" w:rsidRPr="00961F25" w:rsidRDefault="00860ECA" w:rsidP="000D6783">
      <w:pPr>
        <w:pStyle w:val="Heading2"/>
        <w:keepLines w:val="0"/>
        <w:numPr>
          <w:ilvl w:val="1"/>
          <w:numId w:val="131"/>
        </w:numPr>
        <w:tabs>
          <w:tab w:val="clear" w:pos="716"/>
          <w:tab w:val="num" w:pos="792"/>
        </w:tabs>
        <w:spacing w:before="240" w:after="60" w:line="240" w:lineRule="auto"/>
        <w:ind w:left="792"/>
      </w:pPr>
      <w:bookmarkStart w:id="70" w:name="_Toc127545837"/>
      <w:r w:rsidRPr="00961F25">
        <w:t>Payment Procedures</w:t>
      </w:r>
      <w:bookmarkEnd w:id="70"/>
    </w:p>
    <w:p w14:paraId="28821CE2" w14:textId="77777777" w:rsidR="00860ECA" w:rsidRDefault="00860ECA" w:rsidP="000D6783">
      <w:pPr>
        <w:numPr>
          <w:ilvl w:val="0"/>
          <w:numId w:val="109"/>
        </w:numPr>
        <w:tabs>
          <w:tab w:val="clear" w:pos="360"/>
          <w:tab w:val="num" w:pos="927"/>
        </w:tabs>
        <w:spacing w:after="0" w:line="360" w:lineRule="auto"/>
        <w:ind w:left="927"/>
        <w:rPr>
          <w:rFonts w:cs="Arial"/>
          <w:sz w:val="22"/>
        </w:rPr>
      </w:pPr>
      <w:r w:rsidRPr="00961F25">
        <w:rPr>
          <w:rFonts w:cs="Arial"/>
          <w:sz w:val="22"/>
        </w:rPr>
        <w:t>Line Sections are responsible for ensuring payments are presented to</w:t>
      </w:r>
      <w:r>
        <w:rPr>
          <w:rFonts w:cs="Arial"/>
          <w:sz w:val="22"/>
        </w:rPr>
        <w:t xml:space="preserve"> the</w:t>
      </w:r>
      <w:r w:rsidRPr="00961F25">
        <w:rPr>
          <w:rFonts w:cs="Arial"/>
          <w:sz w:val="22"/>
        </w:rPr>
        <w:t xml:space="preserve"> Finance Unit in a timely manner to ensure suppliers are paid appropriately for the goods and services received by </w:t>
      </w:r>
      <w:r>
        <w:rPr>
          <w:rFonts w:cs="Arial"/>
          <w:sz w:val="22"/>
        </w:rPr>
        <w:t xml:space="preserve">the </w:t>
      </w:r>
      <w:r w:rsidRPr="00961F25">
        <w:rPr>
          <w:rFonts w:cs="Arial"/>
          <w:sz w:val="22"/>
        </w:rPr>
        <w:t xml:space="preserve">NCSE and in accordance with late payment regulations. </w:t>
      </w:r>
    </w:p>
    <w:p w14:paraId="229AC838" w14:textId="77777777" w:rsidR="00860ECA" w:rsidRDefault="00860ECA" w:rsidP="000D6783">
      <w:pPr>
        <w:numPr>
          <w:ilvl w:val="0"/>
          <w:numId w:val="109"/>
        </w:numPr>
        <w:tabs>
          <w:tab w:val="clear" w:pos="360"/>
          <w:tab w:val="num" w:pos="927"/>
        </w:tabs>
        <w:spacing w:after="0" w:line="360" w:lineRule="auto"/>
        <w:ind w:left="927"/>
        <w:rPr>
          <w:rFonts w:cs="Arial"/>
          <w:sz w:val="22"/>
        </w:rPr>
      </w:pPr>
      <w:r w:rsidRPr="00961F25">
        <w:rPr>
          <w:rFonts w:cs="Arial"/>
          <w:sz w:val="22"/>
        </w:rPr>
        <w:t xml:space="preserve">Payment will be arranged by </w:t>
      </w:r>
      <w:r>
        <w:rPr>
          <w:rFonts w:cs="Arial"/>
          <w:sz w:val="22"/>
        </w:rPr>
        <w:t xml:space="preserve">the </w:t>
      </w:r>
      <w:r w:rsidRPr="00961F25">
        <w:rPr>
          <w:rFonts w:cs="Arial"/>
          <w:sz w:val="22"/>
        </w:rPr>
        <w:t xml:space="preserve">Finance Unit in the most economical and effective method and in accordance with government policy e.g. e-payments. Procedures for making payment by EFT </w:t>
      </w:r>
      <w:r>
        <w:rPr>
          <w:rFonts w:cs="Arial"/>
          <w:sz w:val="22"/>
        </w:rPr>
        <w:t xml:space="preserve">and </w:t>
      </w:r>
      <w:r w:rsidRPr="00961F25">
        <w:rPr>
          <w:rFonts w:cs="Arial"/>
          <w:sz w:val="22"/>
        </w:rPr>
        <w:t xml:space="preserve">cheque are set out below. </w:t>
      </w:r>
    </w:p>
    <w:p w14:paraId="26FFD613" w14:textId="77777777" w:rsidR="00860ECA" w:rsidRPr="00961F25" w:rsidRDefault="00860ECA" w:rsidP="000D6783">
      <w:pPr>
        <w:numPr>
          <w:ilvl w:val="0"/>
          <w:numId w:val="109"/>
        </w:numPr>
        <w:tabs>
          <w:tab w:val="clear" w:pos="360"/>
          <w:tab w:val="num" w:pos="927"/>
        </w:tabs>
        <w:spacing w:after="0" w:line="360" w:lineRule="auto"/>
        <w:ind w:left="927"/>
        <w:rPr>
          <w:rFonts w:cs="Arial"/>
          <w:sz w:val="22"/>
        </w:rPr>
      </w:pPr>
      <w:r w:rsidRPr="00961F25">
        <w:rPr>
          <w:rFonts w:cs="Arial"/>
          <w:sz w:val="22"/>
        </w:rPr>
        <w:t>A Payments File will be prepared each week, providing documentation for each transaction, to facilitate appropriate checking by authorisers.</w:t>
      </w:r>
    </w:p>
    <w:p w14:paraId="3FC4668D" w14:textId="77777777" w:rsidR="00860ECA" w:rsidRDefault="00860ECA" w:rsidP="00860ECA">
      <w:pPr>
        <w:spacing w:line="360" w:lineRule="auto"/>
        <w:ind w:left="720"/>
        <w:rPr>
          <w:rFonts w:cs="Arial"/>
          <w:sz w:val="22"/>
        </w:rPr>
      </w:pPr>
    </w:p>
    <w:p w14:paraId="6C9F0C48" w14:textId="77777777" w:rsidR="00860ECA" w:rsidRPr="00827007" w:rsidRDefault="00860ECA" w:rsidP="000D6783">
      <w:pPr>
        <w:pStyle w:val="Heading2"/>
        <w:keepLines w:val="0"/>
        <w:numPr>
          <w:ilvl w:val="1"/>
          <w:numId w:val="131"/>
        </w:numPr>
        <w:tabs>
          <w:tab w:val="clear" w:pos="716"/>
          <w:tab w:val="num" w:pos="792"/>
        </w:tabs>
        <w:spacing w:before="240" w:after="60" w:line="240" w:lineRule="auto"/>
        <w:ind w:left="792"/>
        <w:rPr>
          <w:rFonts w:cs="Arial"/>
          <w:szCs w:val="22"/>
        </w:rPr>
      </w:pPr>
      <w:r w:rsidRPr="00827007">
        <w:rPr>
          <w:rFonts w:cs="Arial"/>
          <w:szCs w:val="22"/>
        </w:rPr>
        <w:t xml:space="preserve"> </w:t>
      </w:r>
      <w:bookmarkStart w:id="71" w:name="_Toc127545838"/>
      <w:r w:rsidRPr="007311B4">
        <w:t>Bank reconciliations</w:t>
      </w:r>
      <w:bookmarkEnd w:id="71"/>
      <w:r w:rsidRPr="00827007">
        <w:rPr>
          <w:rFonts w:cs="Arial"/>
          <w:szCs w:val="22"/>
        </w:rPr>
        <w:t xml:space="preserve"> </w:t>
      </w:r>
    </w:p>
    <w:p w14:paraId="2CA716ED" w14:textId="77777777" w:rsidR="00860ECA" w:rsidRDefault="00860ECA" w:rsidP="000D6783">
      <w:pPr>
        <w:numPr>
          <w:ilvl w:val="0"/>
          <w:numId w:val="109"/>
        </w:numPr>
        <w:tabs>
          <w:tab w:val="clear" w:pos="360"/>
          <w:tab w:val="num" w:pos="927"/>
        </w:tabs>
        <w:spacing w:after="0" w:line="360" w:lineRule="auto"/>
        <w:ind w:left="927"/>
        <w:rPr>
          <w:rFonts w:cs="Arial"/>
          <w:sz w:val="22"/>
        </w:rPr>
      </w:pPr>
      <w:r w:rsidRPr="00827007">
        <w:rPr>
          <w:rFonts w:cs="Arial"/>
          <w:sz w:val="22"/>
        </w:rPr>
        <w:t xml:space="preserve">Bank Reconciliations </w:t>
      </w:r>
      <w:r>
        <w:rPr>
          <w:rFonts w:cs="Arial"/>
          <w:sz w:val="22"/>
        </w:rPr>
        <w:t xml:space="preserve">for the Current Account </w:t>
      </w:r>
      <w:r w:rsidRPr="00827007">
        <w:rPr>
          <w:rFonts w:cs="Arial"/>
          <w:sz w:val="22"/>
        </w:rPr>
        <w:t>are performed</w:t>
      </w:r>
      <w:r>
        <w:rPr>
          <w:rFonts w:cs="Arial"/>
          <w:sz w:val="22"/>
        </w:rPr>
        <w:t xml:space="preserve"> monthly. </w:t>
      </w:r>
      <w:r w:rsidRPr="00827007">
        <w:rPr>
          <w:rFonts w:cs="Arial"/>
          <w:sz w:val="22"/>
        </w:rPr>
        <w:t xml:space="preserve"> </w:t>
      </w:r>
    </w:p>
    <w:p w14:paraId="212743D0" w14:textId="77777777" w:rsidR="00860ECA" w:rsidRPr="00827007" w:rsidRDefault="00860ECA" w:rsidP="000D6783">
      <w:pPr>
        <w:numPr>
          <w:ilvl w:val="0"/>
          <w:numId w:val="109"/>
        </w:numPr>
        <w:tabs>
          <w:tab w:val="clear" w:pos="360"/>
          <w:tab w:val="num" w:pos="927"/>
        </w:tabs>
        <w:spacing w:after="0" w:line="360" w:lineRule="auto"/>
        <w:ind w:left="927"/>
        <w:rPr>
          <w:rFonts w:cs="Arial"/>
          <w:sz w:val="22"/>
        </w:rPr>
      </w:pPr>
      <w:r w:rsidRPr="00827007">
        <w:rPr>
          <w:rFonts w:cs="Arial"/>
          <w:sz w:val="22"/>
        </w:rPr>
        <w:t>The reconciliation</w:t>
      </w:r>
      <w:r>
        <w:rPr>
          <w:rFonts w:cs="Arial"/>
          <w:sz w:val="22"/>
        </w:rPr>
        <w:t>s</w:t>
      </w:r>
      <w:r w:rsidRPr="00827007">
        <w:rPr>
          <w:rFonts w:cs="Arial"/>
          <w:sz w:val="22"/>
        </w:rPr>
        <w:t xml:space="preserve"> </w:t>
      </w:r>
      <w:r>
        <w:rPr>
          <w:rFonts w:cs="Arial"/>
          <w:sz w:val="22"/>
        </w:rPr>
        <w:t>are</w:t>
      </w:r>
      <w:r w:rsidRPr="00827007">
        <w:rPr>
          <w:rFonts w:cs="Arial"/>
          <w:sz w:val="22"/>
        </w:rPr>
        <w:t xml:space="preserve"> performed electronically on the </w:t>
      </w:r>
      <w:r>
        <w:rPr>
          <w:rFonts w:cs="Arial"/>
          <w:sz w:val="22"/>
        </w:rPr>
        <w:t>SAGE</w:t>
      </w:r>
      <w:r w:rsidRPr="00827007">
        <w:rPr>
          <w:rFonts w:cs="Arial"/>
          <w:sz w:val="22"/>
        </w:rPr>
        <w:t xml:space="preserve"> system. </w:t>
      </w:r>
    </w:p>
    <w:p w14:paraId="7A614180" w14:textId="77777777" w:rsidR="00860ECA" w:rsidRPr="00EF4F37" w:rsidRDefault="00860ECA" w:rsidP="000D6783">
      <w:pPr>
        <w:pStyle w:val="ListParagraph"/>
        <w:numPr>
          <w:ilvl w:val="0"/>
          <w:numId w:val="109"/>
        </w:numPr>
        <w:tabs>
          <w:tab w:val="clear" w:pos="360"/>
          <w:tab w:val="num" w:pos="927"/>
        </w:tabs>
        <w:spacing w:after="0" w:line="360" w:lineRule="auto"/>
        <w:ind w:left="927"/>
        <w:contextualSpacing w:val="0"/>
        <w:rPr>
          <w:rFonts w:cs="Arial"/>
          <w:sz w:val="22"/>
        </w:rPr>
        <w:sectPr w:rsidR="00860ECA" w:rsidRPr="00EF4F37" w:rsidSect="007444CC">
          <w:footerReference w:type="default" r:id="rId204"/>
          <w:footerReference w:type="first" r:id="rId205"/>
          <w:pgSz w:w="11907" w:h="16840"/>
          <w:pgMar w:top="1140" w:right="1140" w:bottom="1140" w:left="1140" w:header="720" w:footer="720" w:gutter="0"/>
          <w:cols w:space="720"/>
          <w:docGrid w:linePitch="272"/>
        </w:sectPr>
      </w:pPr>
      <w:r>
        <w:rPr>
          <w:sz w:val="22"/>
          <w:lang w:val="it-IT"/>
        </w:rPr>
        <w:t>A</w:t>
      </w:r>
      <w:r w:rsidRPr="00EF4F37">
        <w:rPr>
          <w:sz w:val="22"/>
          <w:lang w:val="it-IT"/>
        </w:rPr>
        <w:t>n electronic copy of the bank reconciliation report is approved by the AP or HEO in the Finance Unit (or higher) and filed electronically</w:t>
      </w:r>
      <w:r w:rsidRPr="00EF4F37">
        <w:rPr>
          <w:b/>
          <w:lang w:val="it-IT"/>
        </w:rPr>
        <w:t>”.</w:t>
      </w:r>
    </w:p>
    <w:p w14:paraId="001ABB86" w14:textId="77777777" w:rsidR="00860ECA" w:rsidRPr="007311B4" w:rsidRDefault="00860ECA" w:rsidP="00860ECA">
      <w:pPr>
        <w:spacing w:line="360" w:lineRule="auto"/>
        <w:ind w:left="720"/>
      </w:pPr>
      <w:r w:rsidRPr="007311B4">
        <w:t>Internet Banking - BOI Business on Line</w:t>
      </w:r>
    </w:p>
    <w:p w14:paraId="1C98A613" w14:textId="77777777" w:rsidR="00860ECA" w:rsidRDefault="00860ECA" w:rsidP="00860ECA">
      <w:pPr>
        <w:spacing w:line="360" w:lineRule="auto"/>
        <w:ind w:left="720"/>
        <w:rPr>
          <w:rFonts w:cs="Arial"/>
          <w:sz w:val="22"/>
        </w:rPr>
      </w:pPr>
      <w:r>
        <w:rPr>
          <w:rFonts w:cs="Arial"/>
          <w:sz w:val="22"/>
        </w:rPr>
        <w:t xml:space="preserve">The </w:t>
      </w:r>
      <w:r w:rsidRPr="00827007">
        <w:rPr>
          <w:rFonts w:cs="Arial"/>
          <w:sz w:val="22"/>
        </w:rPr>
        <w:t>NCSE have an agreement with BOI to use their Internet banking facility – Business on Line. Operation of Business on Line is governed by NCSE internal procedures set out below and Bank of Ireland documents ‘</w:t>
      </w:r>
      <w:r w:rsidRPr="00827007">
        <w:rPr>
          <w:rFonts w:cs="Arial"/>
          <w:i/>
          <w:sz w:val="22"/>
        </w:rPr>
        <w:t>Conditions of Use</w:t>
      </w:r>
      <w:r w:rsidRPr="00827007">
        <w:rPr>
          <w:rFonts w:cs="Arial"/>
          <w:sz w:val="22"/>
        </w:rPr>
        <w:t xml:space="preserve">’ and the </w:t>
      </w:r>
      <w:r w:rsidRPr="00827007">
        <w:rPr>
          <w:rFonts w:cs="Arial"/>
          <w:i/>
          <w:sz w:val="22"/>
        </w:rPr>
        <w:t>‘Business on Line Handbook’</w:t>
      </w:r>
      <w:r w:rsidRPr="00827007">
        <w:rPr>
          <w:rFonts w:cs="Arial"/>
          <w:sz w:val="22"/>
        </w:rPr>
        <w:t xml:space="preserve">. Users can only access Business on Line by logging onto their own PC. </w:t>
      </w:r>
    </w:p>
    <w:p w14:paraId="2727E8B1" w14:textId="77777777" w:rsidR="00860ECA" w:rsidRPr="00827007" w:rsidRDefault="00860ECA" w:rsidP="00860ECA">
      <w:pPr>
        <w:spacing w:line="360" w:lineRule="auto"/>
        <w:rPr>
          <w:rFonts w:cs="Arial"/>
          <w:b/>
          <w:sz w:val="22"/>
        </w:rPr>
      </w:pPr>
    </w:p>
    <w:p w14:paraId="4116A298" w14:textId="77777777" w:rsidR="00860ECA" w:rsidRPr="004A433A" w:rsidRDefault="00860ECA" w:rsidP="000D6783">
      <w:pPr>
        <w:pStyle w:val="Heading3"/>
        <w:keepLines w:val="0"/>
        <w:numPr>
          <w:ilvl w:val="2"/>
          <w:numId w:val="131"/>
        </w:numPr>
        <w:spacing w:before="240" w:after="60" w:line="240" w:lineRule="auto"/>
      </w:pPr>
      <w:r w:rsidRPr="004A433A">
        <w:t>Administrators</w:t>
      </w:r>
    </w:p>
    <w:p w14:paraId="1C688853" w14:textId="77777777" w:rsidR="00860ECA" w:rsidRPr="00827007" w:rsidRDefault="00860ECA" w:rsidP="00860ECA">
      <w:pPr>
        <w:spacing w:line="360" w:lineRule="auto"/>
        <w:ind w:left="720"/>
        <w:rPr>
          <w:rFonts w:cs="Arial"/>
          <w:sz w:val="22"/>
        </w:rPr>
      </w:pPr>
      <w:r w:rsidRPr="00827007">
        <w:rPr>
          <w:rFonts w:cs="Arial"/>
          <w:sz w:val="22"/>
        </w:rPr>
        <w:t xml:space="preserve">The </w:t>
      </w:r>
      <w:r>
        <w:rPr>
          <w:rFonts w:cs="Arial"/>
          <w:sz w:val="22"/>
        </w:rPr>
        <w:t>NCSE has designated two senior staff as</w:t>
      </w:r>
      <w:r w:rsidRPr="00827007">
        <w:rPr>
          <w:rFonts w:cs="Arial"/>
          <w:sz w:val="22"/>
        </w:rPr>
        <w:t xml:space="preserve"> Administrators. The </w:t>
      </w:r>
      <w:r>
        <w:rPr>
          <w:rFonts w:cs="Arial"/>
          <w:sz w:val="22"/>
        </w:rPr>
        <w:t xml:space="preserve">BOI is advised of </w:t>
      </w:r>
      <w:r w:rsidRPr="00827007">
        <w:rPr>
          <w:rFonts w:cs="Arial"/>
          <w:sz w:val="22"/>
        </w:rPr>
        <w:t xml:space="preserve">Administrator details </w:t>
      </w:r>
      <w:r>
        <w:rPr>
          <w:rFonts w:cs="Arial"/>
          <w:sz w:val="22"/>
        </w:rPr>
        <w:t xml:space="preserve">and must be </w:t>
      </w:r>
      <w:r w:rsidRPr="00827007">
        <w:rPr>
          <w:rFonts w:cs="Arial"/>
          <w:sz w:val="22"/>
        </w:rPr>
        <w:t xml:space="preserve">informed in writing by the NCSE of any personnel changes of the Administrators. The Administrators: </w:t>
      </w:r>
    </w:p>
    <w:p w14:paraId="7142893A" w14:textId="77777777" w:rsidR="00860ECA" w:rsidRPr="00827007" w:rsidRDefault="00860ECA" w:rsidP="000D6783">
      <w:pPr>
        <w:numPr>
          <w:ilvl w:val="0"/>
          <w:numId w:val="123"/>
        </w:numPr>
        <w:spacing w:after="0" w:line="360" w:lineRule="auto"/>
        <w:rPr>
          <w:rFonts w:cs="Arial"/>
          <w:sz w:val="22"/>
        </w:rPr>
      </w:pPr>
      <w:r w:rsidRPr="00827007">
        <w:rPr>
          <w:rFonts w:cs="Arial"/>
          <w:sz w:val="22"/>
        </w:rPr>
        <w:t>train and advise staff on use of system</w:t>
      </w:r>
    </w:p>
    <w:p w14:paraId="2097754D" w14:textId="77777777" w:rsidR="00860ECA" w:rsidRPr="00827007" w:rsidRDefault="00860ECA" w:rsidP="000D6783">
      <w:pPr>
        <w:numPr>
          <w:ilvl w:val="0"/>
          <w:numId w:val="123"/>
        </w:numPr>
        <w:spacing w:after="0" w:line="360" w:lineRule="auto"/>
        <w:rPr>
          <w:rFonts w:cs="Arial"/>
          <w:sz w:val="22"/>
        </w:rPr>
      </w:pPr>
      <w:r w:rsidRPr="00827007">
        <w:rPr>
          <w:rFonts w:cs="Arial"/>
          <w:sz w:val="22"/>
        </w:rPr>
        <w:t>liaise directly with BOI</w:t>
      </w:r>
    </w:p>
    <w:p w14:paraId="6D7BCEEE" w14:textId="77777777" w:rsidR="00860ECA" w:rsidRPr="00827007" w:rsidRDefault="00860ECA" w:rsidP="000D6783">
      <w:pPr>
        <w:numPr>
          <w:ilvl w:val="0"/>
          <w:numId w:val="123"/>
        </w:numPr>
        <w:spacing w:after="0" w:line="360" w:lineRule="auto"/>
        <w:rPr>
          <w:rFonts w:cs="Arial"/>
          <w:sz w:val="22"/>
        </w:rPr>
      </w:pPr>
      <w:r w:rsidRPr="00827007">
        <w:rPr>
          <w:rFonts w:cs="Arial"/>
          <w:sz w:val="22"/>
        </w:rPr>
        <w:t xml:space="preserve">set up and amend Level 1 and Level 2 Authorised Users functions and staff details </w:t>
      </w:r>
    </w:p>
    <w:p w14:paraId="41BE76FF" w14:textId="77777777" w:rsidR="00860ECA" w:rsidRPr="00827007" w:rsidRDefault="00860ECA" w:rsidP="000D6783">
      <w:pPr>
        <w:numPr>
          <w:ilvl w:val="0"/>
          <w:numId w:val="123"/>
        </w:numPr>
        <w:spacing w:after="0" w:line="360" w:lineRule="auto"/>
        <w:rPr>
          <w:rFonts w:cs="Arial"/>
          <w:sz w:val="22"/>
        </w:rPr>
      </w:pPr>
      <w:r w:rsidRPr="00827007">
        <w:rPr>
          <w:rFonts w:cs="Arial"/>
          <w:sz w:val="22"/>
        </w:rPr>
        <w:t>both Administrators are required to log on to system to effect these changes</w:t>
      </w:r>
      <w:r>
        <w:rPr>
          <w:rFonts w:cs="Arial"/>
          <w:sz w:val="22"/>
        </w:rPr>
        <w:t>.</w:t>
      </w:r>
    </w:p>
    <w:p w14:paraId="42E7FC43" w14:textId="77777777" w:rsidR="00860ECA" w:rsidRPr="00827007" w:rsidRDefault="00860ECA" w:rsidP="00860ECA">
      <w:pPr>
        <w:spacing w:line="360" w:lineRule="auto"/>
        <w:rPr>
          <w:rFonts w:cs="Arial"/>
          <w:sz w:val="22"/>
        </w:rPr>
      </w:pPr>
    </w:p>
    <w:p w14:paraId="58C57832" w14:textId="77777777" w:rsidR="00860ECA" w:rsidRPr="004A433A" w:rsidRDefault="00860ECA" w:rsidP="000D6783">
      <w:pPr>
        <w:pStyle w:val="Heading3"/>
        <w:keepLines w:val="0"/>
        <w:numPr>
          <w:ilvl w:val="2"/>
          <w:numId w:val="131"/>
        </w:numPr>
        <w:spacing w:before="240" w:after="60" w:line="240" w:lineRule="auto"/>
      </w:pPr>
      <w:r w:rsidRPr="004A433A">
        <w:t>Level 1 Users (Finance Unit staff EO,</w:t>
      </w:r>
      <w:r>
        <w:t xml:space="preserve"> </w:t>
      </w:r>
      <w:r w:rsidRPr="004A433A">
        <w:t xml:space="preserve">CO) </w:t>
      </w:r>
    </w:p>
    <w:p w14:paraId="2AA0F88C" w14:textId="77777777" w:rsidR="00860ECA" w:rsidRPr="00827007" w:rsidRDefault="00860ECA" w:rsidP="000D6783">
      <w:pPr>
        <w:numPr>
          <w:ilvl w:val="0"/>
          <w:numId w:val="123"/>
        </w:numPr>
        <w:spacing w:after="0" w:line="360" w:lineRule="auto"/>
        <w:rPr>
          <w:rFonts w:cs="Arial"/>
          <w:sz w:val="22"/>
        </w:rPr>
      </w:pPr>
      <w:r w:rsidRPr="00827007">
        <w:rPr>
          <w:rFonts w:cs="Arial"/>
          <w:sz w:val="22"/>
        </w:rPr>
        <w:t>Create beneficiaries</w:t>
      </w:r>
    </w:p>
    <w:p w14:paraId="7C6BD94A" w14:textId="77777777" w:rsidR="00860ECA" w:rsidRPr="00827007" w:rsidRDefault="00860ECA" w:rsidP="000D6783">
      <w:pPr>
        <w:numPr>
          <w:ilvl w:val="0"/>
          <w:numId w:val="123"/>
        </w:numPr>
        <w:spacing w:after="0" w:line="360" w:lineRule="auto"/>
        <w:rPr>
          <w:rFonts w:cs="Arial"/>
          <w:sz w:val="22"/>
        </w:rPr>
      </w:pPr>
      <w:r w:rsidRPr="00827007">
        <w:rPr>
          <w:rFonts w:cs="Arial"/>
          <w:sz w:val="22"/>
        </w:rPr>
        <w:t>Initiate transactions</w:t>
      </w:r>
    </w:p>
    <w:p w14:paraId="507BE232" w14:textId="77777777" w:rsidR="00860ECA" w:rsidRPr="00827007" w:rsidRDefault="00860ECA" w:rsidP="000D6783">
      <w:pPr>
        <w:numPr>
          <w:ilvl w:val="0"/>
          <w:numId w:val="123"/>
        </w:numPr>
        <w:spacing w:after="0" w:line="360" w:lineRule="auto"/>
        <w:rPr>
          <w:rFonts w:cs="Arial"/>
          <w:sz w:val="22"/>
        </w:rPr>
      </w:pPr>
      <w:r w:rsidRPr="00827007">
        <w:rPr>
          <w:rFonts w:cs="Arial"/>
          <w:sz w:val="22"/>
        </w:rPr>
        <w:t>Level 1 Users should never be authorised to perform Level 2 User functions</w:t>
      </w:r>
      <w:r>
        <w:rPr>
          <w:rFonts w:cs="Arial"/>
          <w:sz w:val="22"/>
        </w:rPr>
        <w:t>.</w:t>
      </w:r>
    </w:p>
    <w:p w14:paraId="3BA16AD0" w14:textId="77777777" w:rsidR="00860ECA" w:rsidRPr="00827007" w:rsidRDefault="00860ECA" w:rsidP="00860ECA">
      <w:pPr>
        <w:spacing w:line="360" w:lineRule="auto"/>
        <w:rPr>
          <w:rFonts w:cs="Arial"/>
          <w:sz w:val="22"/>
        </w:rPr>
      </w:pPr>
    </w:p>
    <w:p w14:paraId="3A8B6E73" w14:textId="77777777" w:rsidR="00860ECA" w:rsidRPr="00E66C26" w:rsidRDefault="00860ECA" w:rsidP="000D6783">
      <w:pPr>
        <w:pStyle w:val="Heading3"/>
        <w:keepLines w:val="0"/>
        <w:numPr>
          <w:ilvl w:val="2"/>
          <w:numId w:val="131"/>
        </w:numPr>
        <w:spacing w:before="240" w:after="60" w:line="240" w:lineRule="auto"/>
      </w:pPr>
      <w:r w:rsidRPr="00E66C26">
        <w:t>Level 2 Users (Authorisers)</w:t>
      </w:r>
    </w:p>
    <w:p w14:paraId="12191729" w14:textId="77777777" w:rsidR="00860ECA" w:rsidRDefault="00860ECA" w:rsidP="00860ECA">
      <w:pPr>
        <w:spacing w:line="360" w:lineRule="auto"/>
        <w:ind w:left="1080" w:hanging="360"/>
        <w:rPr>
          <w:rFonts w:cs="Arial"/>
          <w:sz w:val="22"/>
        </w:rPr>
      </w:pPr>
      <w:r w:rsidRPr="00827007">
        <w:rPr>
          <w:rFonts w:cs="Arial"/>
          <w:sz w:val="22"/>
        </w:rPr>
        <w:t xml:space="preserve">- </w:t>
      </w:r>
      <w:r w:rsidRPr="00827007">
        <w:rPr>
          <w:rFonts w:cs="Arial"/>
          <w:sz w:val="22"/>
        </w:rPr>
        <w:tab/>
        <w:t>Level 2 Users (Authorisers)</w:t>
      </w:r>
      <w:r>
        <w:rPr>
          <w:rFonts w:cs="Arial"/>
          <w:sz w:val="22"/>
        </w:rPr>
        <w:t xml:space="preserve"> </w:t>
      </w:r>
      <w:r w:rsidRPr="00827007">
        <w:rPr>
          <w:rFonts w:cs="Arial"/>
          <w:sz w:val="22"/>
        </w:rPr>
        <w:t>authorise EFT</w:t>
      </w:r>
      <w:r>
        <w:rPr>
          <w:rFonts w:cs="Arial"/>
          <w:sz w:val="22"/>
        </w:rPr>
        <w:t xml:space="preserve"> payments</w:t>
      </w:r>
    </w:p>
    <w:p w14:paraId="679A2A27" w14:textId="77777777" w:rsidR="00860ECA" w:rsidRDefault="00860ECA" w:rsidP="00860ECA">
      <w:pPr>
        <w:spacing w:line="360" w:lineRule="auto"/>
        <w:ind w:left="1080" w:hanging="360"/>
        <w:rPr>
          <w:rFonts w:cs="Arial"/>
          <w:sz w:val="22"/>
        </w:rPr>
      </w:pPr>
      <w:r>
        <w:rPr>
          <w:rFonts w:cs="Arial"/>
          <w:sz w:val="22"/>
        </w:rPr>
        <w:t xml:space="preserve">- </w:t>
      </w:r>
      <w:r>
        <w:rPr>
          <w:rFonts w:cs="Arial"/>
          <w:sz w:val="22"/>
        </w:rPr>
        <w:tab/>
        <w:t>2 authorisers are required for each payment</w:t>
      </w:r>
    </w:p>
    <w:p w14:paraId="20500518" w14:textId="77777777" w:rsidR="00860ECA" w:rsidRPr="00827007" w:rsidRDefault="00860ECA" w:rsidP="00860ECA">
      <w:pPr>
        <w:spacing w:line="360" w:lineRule="auto"/>
        <w:ind w:left="1080" w:hanging="360"/>
        <w:rPr>
          <w:rFonts w:cs="Arial"/>
          <w:sz w:val="22"/>
        </w:rPr>
      </w:pPr>
      <w:r>
        <w:rPr>
          <w:rFonts w:cs="Arial"/>
          <w:sz w:val="22"/>
        </w:rPr>
        <w:t xml:space="preserve">-     </w:t>
      </w:r>
      <w:r w:rsidRPr="003955C3">
        <w:rPr>
          <w:rFonts w:cs="Arial"/>
          <w:sz w:val="22"/>
        </w:rPr>
        <w:t>For all payment approvals two staff from the following - the PO, AP and HEO in Finance Unit or a nominated AP from a different Section may approve payments</w:t>
      </w:r>
    </w:p>
    <w:p w14:paraId="38E024EA" w14:textId="77777777" w:rsidR="00860ECA" w:rsidRPr="00827007" w:rsidRDefault="00860ECA" w:rsidP="00860ECA">
      <w:pPr>
        <w:tabs>
          <w:tab w:val="left" w:pos="1080"/>
        </w:tabs>
        <w:spacing w:line="360" w:lineRule="auto"/>
        <w:ind w:left="1080" w:hanging="360"/>
        <w:rPr>
          <w:rFonts w:cs="Arial"/>
          <w:sz w:val="22"/>
        </w:rPr>
      </w:pPr>
      <w:r w:rsidRPr="00827007">
        <w:rPr>
          <w:rFonts w:cs="Arial"/>
          <w:sz w:val="22"/>
        </w:rPr>
        <w:t xml:space="preserve">- </w:t>
      </w:r>
      <w:r w:rsidRPr="00827007">
        <w:rPr>
          <w:rFonts w:cs="Arial"/>
          <w:sz w:val="22"/>
        </w:rPr>
        <w:tab/>
      </w:r>
      <w:r>
        <w:rPr>
          <w:rFonts w:cs="Arial"/>
          <w:sz w:val="22"/>
        </w:rPr>
        <w:t xml:space="preserve">Level 2 Users should never be authorised to perform Level 1 User functions i.e. create beneficiaries or initiate transaction.  </w:t>
      </w:r>
      <w:r w:rsidRPr="00827007">
        <w:rPr>
          <w:rFonts w:cs="Arial"/>
          <w:sz w:val="22"/>
        </w:rPr>
        <w:t xml:space="preserve">  </w:t>
      </w:r>
    </w:p>
    <w:p w14:paraId="09F4EB85" w14:textId="77777777" w:rsidR="00860ECA" w:rsidRDefault="00860ECA" w:rsidP="00860ECA">
      <w:pPr>
        <w:spacing w:line="360" w:lineRule="auto"/>
        <w:rPr>
          <w:rFonts w:cs="Arial"/>
          <w:b/>
          <w:sz w:val="22"/>
        </w:rPr>
      </w:pPr>
    </w:p>
    <w:p w14:paraId="13FBFDDF" w14:textId="77777777" w:rsidR="00860ECA" w:rsidRPr="00E15E64" w:rsidRDefault="00860ECA" w:rsidP="000D6783">
      <w:pPr>
        <w:pStyle w:val="Heading3"/>
        <w:keepLines w:val="0"/>
        <w:numPr>
          <w:ilvl w:val="2"/>
          <w:numId w:val="131"/>
        </w:numPr>
        <w:spacing w:before="240" w:after="60" w:line="240" w:lineRule="auto"/>
      </w:pPr>
      <w:r>
        <w:t>Payment Authorisations</w:t>
      </w:r>
    </w:p>
    <w:p w14:paraId="45472276" w14:textId="77777777" w:rsidR="00860ECA" w:rsidRDefault="00860ECA" w:rsidP="00860ECA">
      <w:pPr>
        <w:spacing w:line="360" w:lineRule="auto"/>
        <w:ind w:left="567"/>
        <w:rPr>
          <w:rFonts w:cs="Arial"/>
          <w:sz w:val="22"/>
        </w:rPr>
      </w:pPr>
      <w:r w:rsidRPr="00827007">
        <w:rPr>
          <w:rFonts w:cs="Arial"/>
          <w:sz w:val="22"/>
        </w:rPr>
        <w:t xml:space="preserve">The principle underlining the levels of authority is that </w:t>
      </w:r>
      <w:r>
        <w:rPr>
          <w:rFonts w:cs="Arial"/>
          <w:sz w:val="22"/>
        </w:rPr>
        <w:t>EFT authorisation</w:t>
      </w:r>
      <w:r w:rsidRPr="00827007">
        <w:rPr>
          <w:rFonts w:cs="Arial"/>
          <w:sz w:val="22"/>
        </w:rPr>
        <w:t xml:space="preserve"> should in all cases occur at the appropriate level and position (as far as possible within the Finance Unit). It is only in the event that the appropriate officer</w:t>
      </w:r>
      <w:r>
        <w:rPr>
          <w:rFonts w:cs="Arial"/>
          <w:sz w:val="22"/>
        </w:rPr>
        <w:t xml:space="preserve"> (HEO and AP)</w:t>
      </w:r>
      <w:r w:rsidRPr="00827007">
        <w:rPr>
          <w:rFonts w:cs="Arial"/>
          <w:sz w:val="22"/>
        </w:rPr>
        <w:t xml:space="preserve"> in the </w:t>
      </w:r>
      <w:r>
        <w:rPr>
          <w:rFonts w:cs="Arial"/>
          <w:sz w:val="22"/>
        </w:rPr>
        <w:t>Finance Unit</w:t>
      </w:r>
      <w:r w:rsidRPr="00827007">
        <w:rPr>
          <w:rFonts w:cs="Arial"/>
          <w:sz w:val="22"/>
        </w:rPr>
        <w:t xml:space="preserve"> is unavailable that the substitute signatory is allowed. Such substitution arrangements are necessary due to the obligations of prompt payment legislation.</w:t>
      </w:r>
    </w:p>
    <w:p w14:paraId="5501E986" w14:textId="77777777" w:rsidR="00860ECA" w:rsidRDefault="00860ECA" w:rsidP="00860ECA">
      <w:pPr>
        <w:spacing w:line="360" w:lineRule="auto"/>
        <w:ind w:left="567"/>
        <w:rPr>
          <w:rFonts w:cs="Arial"/>
          <w:sz w:val="22"/>
        </w:rPr>
      </w:pPr>
    </w:p>
    <w:p w14:paraId="45689FA8" w14:textId="77777777" w:rsidR="00860ECA" w:rsidRDefault="00860ECA" w:rsidP="00860ECA">
      <w:pPr>
        <w:spacing w:line="360" w:lineRule="auto"/>
        <w:ind w:left="567"/>
        <w:rPr>
          <w:rFonts w:cs="Arial"/>
          <w:sz w:val="22"/>
        </w:rPr>
      </w:pPr>
      <w:r w:rsidRPr="00827007">
        <w:rPr>
          <w:rFonts w:cs="Arial"/>
          <w:sz w:val="22"/>
        </w:rPr>
        <w:t xml:space="preserve">Table </w:t>
      </w:r>
      <w:r>
        <w:rPr>
          <w:rFonts w:cs="Arial"/>
          <w:sz w:val="22"/>
        </w:rPr>
        <w:t>6.1</w:t>
      </w:r>
      <w:r w:rsidRPr="00827007">
        <w:rPr>
          <w:rFonts w:cs="Arial"/>
          <w:sz w:val="22"/>
        </w:rPr>
        <w:t xml:space="preserve"> sets out the approval level for authorisation of EFT</w:t>
      </w:r>
      <w:r>
        <w:rPr>
          <w:rFonts w:cs="Arial"/>
          <w:sz w:val="22"/>
        </w:rPr>
        <w:t xml:space="preserve"> payments</w:t>
      </w:r>
      <w:r w:rsidRPr="00827007">
        <w:rPr>
          <w:rFonts w:cs="Arial"/>
          <w:sz w:val="22"/>
        </w:rPr>
        <w:t xml:space="preserve"> </w:t>
      </w:r>
      <w:r>
        <w:rPr>
          <w:rFonts w:cs="Arial"/>
          <w:sz w:val="22"/>
        </w:rPr>
        <w:t>implemented</w:t>
      </w:r>
      <w:r w:rsidRPr="00827007">
        <w:rPr>
          <w:rFonts w:cs="Arial"/>
          <w:sz w:val="22"/>
        </w:rPr>
        <w:t xml:space="preserve"> by </w:t>
      </w:r>
      <w:r>
        <w:rPr>
          <w:rFonts w:cs="Arial"/>
          <w:sz w:val="22"/>
        </w:rPr>
        <w:t>the NCSE</w:t>
      </w:r>
      <w:r w:rsidRPr="00827007">
        <w:rPr>
          <w:rFonts w:cs="Arial"/>
          <w:sz w:val="22"/>
        </w:rPr>
        <w:t xml:space="preserve"> and the Bank of Ireland.</w:t>
      </w:r>
    </w:p>
    <w:p w14:paraId="59C1D209" w14:textId="77777777" w:rsidR="00860ECA" w:rsidRDefault="00860ECA" w:rsidP="00860ECA">
      <w:pPr>
        <w:spacing w:line="360" w:lineRule="auto"/>
        <w:ind w:left="567"/>
        <w:rPr>
          <w:rFonts w:cs="Arial"/>
          <w:b/>
          <w:sz w:val="22"/>
        </w:rPr>
      </w:pPr>
    </w:p>
    <w:p w14:paraId="7BA39395" w14:textId="77777777" w:rsidR="00860ECA" w:rsidRPr="00827007" w:rsidRDefault="00860ECA" w:rsidP="00860ECA">
      <w:pPr>
        <w:spacing w:line="360" w:lineRule="auto"/>
        <w:ind w:left="567"/>
        <w:rPr>
          <w:rFonts w:cs="Arial"/>
          <w:b/>
          <w:sz w:val="22"/>
        </w:rPr>
      </w:pPr>
      <w:r>
        <w:rPr>
          <w:rFonts w:cs="Arial"/>
          <w:b/>
          <w:sz w:val="22"/>
        </w:rPr>
        <w:t>Table 6.1</w:t>
      </w:r>
      <w:r w:rsidRPr="00827007">
        <w:rPr>
          <w:rFonts w:cs="Arial"/>
          <w:b/>
          <w:sz w:val="22"/>
        </w:rPr>
        <w:t>:</w:t>
      </w:r>
      <w:r>
        <w:rPr>
          <w:rFonts w:cs="Arial"/>
          <w:b/>
          <w:sz w:val="22"/>
        </w:rPr>
        <w:t xml:space="preserve"> Payment Authorisation Limits for EFTs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3"/>
        <w:gridCol w:w="4261"/>
      </w:tblGrid>
      <w:tr w:rsidR="00860ECA" w:rsidRPr="00827007" w14:paraId="45A449B8" w14:textId="77777777" w:rsidTr="00860ECA">
        <w:tc>
          <w:tcPr>
            <w:tcW w:w="4153" w:type="dxa"/>
          </w:tcPr>
          <w:p w14:paraId="4D61C60C" w14:textId="77777777" w:rsidR="00860ECA" w:rsidRPr="00827007" w:rsidRDefault="00860ECA" w:rsidP="00860ECA">
            <w:pPr>
              <w:spacing w:line="360" w:lineRule="auto"/>
              <w:rPr>
                <w:rFonts w:cs="Arial"/>
                <w:b/>
                <w:sz w:val="22"/>
              </w:rPr>
            </w:pPr>
            <w:r w:rsidRPr="00827007">
              <w:rPr>
                <w:rFonts w:cs="Arial"/>
                <w:b/>
                <w:sz w:val="22"/>
              </w:rPr>
              <w:t>Amount</w:t>
            </w:r>
          </w:p>
        </w:tc>
        <w:tc>
          <w:tcPr>
            <w:tcW w:w="4261" w:type="dxa"/>
          </w:tcPr>
          <w:p w14:paraId="3AF78B35" w14:textId="77777777" w:rsidR="00860ECA" w:rsidRPr="00827007" w:rsidRDefault="00860ECA" w:rsidP="00860ECA">
            <w:pPr>
              <w:spacing w:line="360" w:lineRule="auto"/>
              <w:rPr>
                <w:rFonts w:cs="Arial"/>
                <w:b/>
                <w:sz w:val="22"/>
              </w:rPr>
            </w:pPr>
            <w:r w:rsidRPr="00827007">
              <w:rPr>
                <w:rFonts w:cs="Arial"/>
                <w:b/>
                <w:sz w:val="22"/>
              </w:rPr>
              <w:t xml:space="preserve">Approved </w:t>
            </w:r>
            <w:r>
              <w:rPr>
                <w:rFonts w:cs="Arial"/>
                <w:b/>
                <w:sz w:val="22"/>
              </w:rPr>
              <w:t xml:space="preserve">payment authorisation </w:t>
            </w:r>
            <w:r w:rsidRPr="00827007">
              <w:rPr>
                <w:rFonts w:cs="Arial"/>
                <w:b/>
                <w:sz w:val="22"/>
              </w:rPr>
              <w:t>level of sign off.</w:t>
            </w:r>
          </w:p>
        </w:tc>
      </w:tr>
      <w:tr w:rsidR="00860ECA" w:rsidRPr="00827007" w14:paraId="2D8FDD0E" w14:textId="77777777" w:rsidTr="00860ECA">
        <w:tc>
          <w:tcPr>
            <w:tcW w:w="4153" w:type="dxa"/>
          </w:tcPr>
          <w:p w14:paraId="4AACED09" w14:textId="77777777" w:rsidR="00860ECA" w:rsidRPr="00827007" w:rsidRDefault="00860ECA" w:rsidP="00860ECA">
            <w:pPr>
              <w:spacing w:line="360" w:lineRule="auto"/>
              <w:rPr>
                <w:rFonts w:cs="Arial"/>
                <w:sz w:val="22"/>
              </w:rPr>
            </w:pPr>
            <w:r>
              <w:rPr>
                <w:rFonts w:cs="Arial"/>
                <w:sz w:val="22"/>
              </w:rPr>
              <w:t xml:space="preserve"> All payments</w:t>
            </w:r>
          </w:p>
        </w:tc>
        <w:tc>
          <w:tcPr>
            <w:tcW w:w="4261" w:type="dxa"/>
          </w:tcPr>
          <w:p w14:paraId="670E6043" w14:textId="77777777" w:rsidR="00860ECA" w:rsidRPr="00827007" w:rsidRDefault="00860ECA" w:rsidP="00860ECA">
            <w:pPr>
              <w:spacing w:line="360" w:lineRule="auto"/>
              <w:rPr>
                <w:rFonts w:cs="Arial"/>
                <w:sz w:val="22"/>
              </w:rPr>
            </w:pPr>
            <w:r>
              <w:rPr>
                <w:rFonts w:cs="Arial"/>
                <w:sz w:val="22"/>
              </w:rPr>
              <w:t xml:space="preserve">Assistant </w:t>
            </w:r>
            <w:r w:rsidRPr="00827007">
              <w:rPr>
                <w:rFonts w:cs="Arial"/>
                <w:sz w:val="22"/>
              </w:rPr>
              <w:t>Principal</w:t>
            </w:r>
            <w:r>
              <w:rPr>
                <w:rFonts w:cs="Arial"/>
                <w:sz w:val="22"/>
              </w:rPr>
              <w:t xml:space="preserve"> or HEO in Finance Unit. If the AP or HEO is not available, then a sub from the list maintained by the Finance Unit should be used </w:t>
            </w:r>
          </w:p>
        </w:tc>
      </w:tr>
    </w:tbl>
    <w:p w14:paraId="03203F73" w14:textId="77777777" w:rsidR="00860ECA" w:rsidRDefault="00860ECA" w:rsidP="00860ECA">
      <w:pPr>
        <w:spacing w:line="360" w:lineRule="auto"/>
        <w:rPr>
          <w:rFonts w:cs="Arial"/>
          <w:sz w:val="22"/>
        </w:rPr>
      </w:pPr>
    </w:p>
    <w:p w14:paraId="072EDEB2" w14:textId="77777777" w:rsidR="00860ECA" w:rsidRDefault="00860ECA" w:rsidP="00860ECA">
      <w:pPr>
        <w:spacing w:line="360" w:lineRule="auto"/>
        <w:ind w:left="567"/>
        <w:rPr>
          <w:rFonts w:cs="Arial"/>
          <w:sz w:val="22"/>
        </w:rPr>
      </w:pPr>
    </w:p>
    <w:p w14:paraId="2C2203D2" w14:textId="77777777" w:rsidR="00860ECA" w:rsidRDefault="00860ECA" w:rsidP="00860ECA">
      <w:pPr>
        <w:ind w:left="567"/>
        <w:rPr>
          <w:rFonts w:cs="Arial"/>
          <w:b/>
          <w:sz w:val="22"/>
        </w:rPr>
      </w:pPr>
      <w:r w:rsidRPr="004477F9">
        <w:rPr>
          <w:rFonts w:cs="Arial"/>
          <w:b/>
          <w:sz w:val="22"/>
        </w:rPr>
        <w:t>List of E</w:t>
      </w:r>
      <w:r>
        <w:rPr>
          <w:rFonts w:cs="Arial"/>
          <w:b/>
          <w:sz w:val="22"/>
        </w:rPr>
        <w:t>F</w:t>
      </w:r>
      <w:r w:rsidRPr="004477F9">
        <w:rPr>
          <w:rFonts w:cs="Arial"/>
          <w:b/>
          <w:sz w:val="22"/>
        </w:rPr>
        <w:t xml:space="preserve">T Authorisers </w:t>
      </w:r>
    </w:p>
    <w:p w14:paraId="2FF95FC1" w14:textId="77777777" w:rsidR="00860ECA" w:rsidRPr="004477F9" w:rsidRDefault="00860ECA" w:rsidP="00860ECA">
      <w:pPr>
        <w:ind w:left="567"/>
        <w:rPr>
          <w:rFonts w:cs="Arial"/>
          <w:b/>
          <w:sz w:val="22"/>
        </w:rPr>
      </w:pPr>
    </w:p>
    <w:p w14:paraId="0CDB3CDB" w14:textId="77777777" w:rsidR="00860ECA" w:rsidRPr="00CE6708" w:rsidRDefault="00860ECA" w:rsidP="00860ECA">
      <w:pPr>
        <w:pStyle w:val="Caption"/>
        <w:ind w:left="567"/>
        <w:rPr>
          <w:b w:val="0"/>
          <w:szCs w:val="22"/>
        </w:rPr>
      </w:pPr>
      <w:r w:rsidRPr="00CE6708">
        <w:rPr>
          <w:b w:val="0"/>
          <w:szCs w:val="22"/>
        </w:rPr>
        <w:t xml:space="preserve">The finance unit maintains the list of NCSE staff approved to authorise EFT payments in the bank account in the section. As per the delegated and reserved functions of Council, changes to this list can only be made by the CEO along with one of the following members - the Council Chairperson, Deputy Chairperson or Chair of the Finance Committee. </w:t>
      </w:r>
    </w:p>
    <w:p w14:paraId="51BA4F33" w14:textId="77777777" w:rsidR="00860ECA" w:rsidRPr="004477F9" w:rsidRDefault="00860ECA" w:rsidP="00860ECA">
      <w:pPr>
        <w:spacing w:line="360" w:lineRule="auto"/>
        <w:ind w:left="567"/>
        <w:rPr>
          <w:rFonts w:cs="Arial"/>
          <w:sz w:val="22"/>
        </w:rPr>
      </w:pPr>
    </w:p>
    <w:p w14:paraId="737D2B1B" w14:textId="77777777" w:rsidR="00860ECA" w:rsidRPr="006F4A39" w:rsidRDefault="00860ECA" w:rsidP="00860ECA">
      <w:pPr>
        <w:ind w:left="567"/>
        <w:rPr>
          <w:b/>
          <w:sz w:val="22"/>
        </w:rPr>
      </w:pPr>
      <w:r w:rsidRPr="00827007">
        <w:rPr>
          <w:rFonts w:cs="Arial"/>
          <w:sz w:val="22"/>
        </w:rPr>
        <w:t xml:space="preserve">Finance Unit will authorise </w:t>
      </w:r>
      <w:r>
        <w:rPr>
          <w:rFonts w:cs="Arial"/>
          <w:sz w:val="22"/>
        </w:rPr>
        <w:t>payments</w:t>
      </w:r>
      <w:r w:rsidRPr="00827007">
        <w:rPr>
          <w:rFonts w:cs="Arial"/>
          <w:sz w:val="22"/>
        </w:rPr>
        <w:t xml:space="preserve"> in the first instance but </w:t>
      </w:r>
      <w:r>
        <w:rPr>
          <w:rFonts w:cs="Arial"/>
          <w:sz w:val="22"/>
        </w:rPr>
        <w:t>a list of substitutes (normally an AP in a different Business Unit) approved by the CEO and/or</w:t>
      </w:r>
      <w:r w:rsidRPr="006A0441">
        <w:rPr>
          <w:rFonts w:cs="Arial"/>
          <w:sz w:val="22"/>
        </w:rPr>
        <w:t xml:space="preserve"> the Council Chairperson, Deputy Chairperson or</w:t>
      </w:r>
      <w:r>
        <w:rPr>
          <w:rFonts w:cs="Arial"/>
          <w:sz w:val="22"/>
        </w:rPr>
        <w:t xml:space="preserve"> Chair of the Finance Committee is maintained in Finance Unit. </w:t>
      </w:r>
    </w:p>
    <w:p w14:paraId="23EBAF95" w14:textId="77777777" w:rsidR="00860ECA" w:rsidRPr="006F4A39" w:rsidRDefault="00860ECA" w:rsidP="000D6783">
      <w:pPr>
        <w:pStyle w:val="Heading2"/>
        <w:keepLines w:val="0"/>
        <w:numPr>
          <w:ilvl w:val="1"/>
          <w:numId w:val="131"/>
        </w:numPr>
        <w:tabs>
          <w:tab w:val="clear" w:pos="716"/>
          <w:tab w:val="num" w:pos="792"/>
        </w:tabs>
        <w:spacing w:before="240" w:after="60" w:line="240" w:lineRule="auto"/>
        <w:ind w:left="792"/>
      </w:pPr>
      <w:bookmarkStart w:id="72" w:name="_Toc127545839"/>
      <w:r w:rsidRPr="006F4A39">
        <w:t xml:space="preserve">Electronic Fund Transfers (EFT) for Payroll and </w:t>
      </w:r>
      <w:r>
        <w:t>Staff Expense</w:t>
      </w:r>
      <w:r w:rsidRPr="006F4A39">
        <w:t xml:space="preserve"> Claims</w:t>
      </w:r>
      <w:bookmarkEnd w:id="72"/>
    </w:p>
    <w:p w14:paraId="23BBBBE0" w14:textId="77777777" w:rsidR="00860ECA" w:rsidRPr="00827007" w:rsidRDefault="00860ECA" w:rsidP="00860ECA">
      <w:pPr>
        <w:pStyle w:val="BodyTextIndent3"/>
        <w:spacing w:line="360" w:lineRule="auto"/>
        <w:ind w:left="567"/>
        <w:rPr>
          <w:rFonts w:cs="Arial"/>
          <w:sz w:val="22"/>
          <w:szCs w:val="22"/>
        </w:rPr>
      </w:pPr>
      <w:r w:rsidRPr="00827007">
        <w:rPr>
          <w:rFonts w:cs="Arial"/>
          <w:sz w:val="22"/>
          <w:szCs w:val="22"/>
        </w:rPr>
        <w:t>Payroll</w:t>
      </w:r>
      <w:r>
        <w:rPr>
          <w:rFonts w:cs="Arial"/>
          <w:sz w:val="22"/>
          <w:szCs w:val="22"/>
        </w:rPr>
        <w:t xml:space="preserve">, </w:t>
      </w:r>
      <w:r w:rsidRPr="00827007">
        <w:rPr>
          <w:rFonts w:cs="Arial"/>
          <w:sz w:val="22"/>
          <w:szCs w:val="22"/>
        </w:rPr>
        <w:t xml:space="preserve">Travel &amp; Subsistence </w:t>
      </w:r>
      <w:r>
        <w:rPr>
          <w:rFonts w:cs="Arial"/>
          <w:sz w:val="22"/>
          <w:szCs w:val="22"/>
        </w:rPr>
        <w:t xml:space="preserve">and Miscellaneous Expense </w:t>
      </w:r>
      <w:r w:rsidRPr="00827007">
        <w:rPr>
          <w:rFonts w:cs="Arial"/>
          <w:sz w:val="22"/>
          <w:szCs w:val="22"/>
        </w:rPr>
        <w:t xml:space="preserve">claims will be paid by EFT. Controls in relation to the approval of both are detailed in their relevant chapters. </w:t>
      </w:r>
    </w:p>
    <w:p w14:paraId="7423448F" w14:textId="77777777" w:rsidR="00860ECA" w:rsidRPr="00827007" w:rsidRDefault="00860ECA" w:rsidP="00860ECA">
      <w:pPr>
        <w:pStyle w:val="BodyTextIndent3"/>
        <w:ind w:left="567"/>
        <w:rPr>
          <w:rFonts w:cs="Arial"/>
          <w:sz w:val="22"/>
          <w:szCs w:val="22"/>
        </w:rPr>
      </w:pPr>
    </w:p>
    <w:p w14:paraId="080A0708" w14:textId="77777777" w:rsidR="00860ECA" w:rsidRPr="00827007" w:rsidRDefault="00860ECA" w:rsidP="00860ECA">
      <w:pPr>
        <w:spacing w:line="360" w:lineRule="auto"/>
        <w:ind w:left="567"/>
        <w:rPr>
          <w:rFonts w:cs="Arial"/>
          <w:b/>
          <w:sz w:val="22"/>
        </w:rPr>
      </w:pPr>
      <w:r>
        <w:rPr>
          <w:rFonts w:cs="Arial"/>
          <w:b/>
          <w:sz w:val="22"/>
        </w:rPr>
        <w:t>Table 6.2</w:t>
      </w:r>
      <w:r w:rsidRPr="00827007">
        <w:rPr>
          <w:rFonts w:cs="Arial"/>
          <w:b/>
          <w:sz w:val="22"/>
        </w:rPr>
        <w:t>:</w:t>
      </w:r>
      <w:r>
        <w:rPr>
          <w:rFonts w:cs="Arial"/>
          <w:b/>
          <w:sz w:val="22"/>
        </w:rPr>
        <w:t xml:space="preserve"> Payment Authorisation for Payroll and Staff Expense Claims </w:t>
      </w: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3"/>
        <w:gridCol w:w="5203"/>
      </w:tblGrid>
      <w:tr w:rsidR="00860ECA" w:rsidRPr="00827007" w14:paraId="27905EDA" w14:textId="77777777" w:rsidTr="00860ECA">
        <w:tc>
          <w:tcPr>
            <w:tcW w:w="4153" w:type="dxa"/>
          </w:tcPr>
          <w:p w14:paraId="03BC72BC" w14:textId="77777777" w:rsidR="00860ECA" w:rsidRPr="00827007" w:rsidRDefault="00860ECA" w:rsidP="00860ECA">
            <w:pPr>
              <w:spacing w:line="360" w:lineRule="auto"/>
              <w:rPr>
                <w:rFonts w:cs="Arial"/>
                <w:b/>
                <w:sz w:val="22"/>
              </w:rPr>
            </w:pPr>
          </w:p>
        </w:tc>
        <w:tc>
          <w:tcPr>
            <w:tcW w:w="5203" w:type="dxa"/>
          </w:tcPr>
          <w:p w14:paraId="6F8A4BF1" w14:textId="77777777" w:rsidR="00860ECA" w:rsidRPr="00827007" w:rsidRDefault="00860ECA" w:rsidP="00860ECA">
            <w:pPr>
              <w:spacing w:line="360" w:lineRule="auto"/>
              <w:rPr>
                <w:rFonts w:cs="Arial"/>
                <w:b/>
                <w:sz w:val="22"/>
              </w:rPr>
            </w:pPr>
            <w:r w:rsidRPr="00827007">
              <w:rPr>
                <w:rFonts w:cs="Arial"/>
                <w:b/>
                <w:sz w:val="22"/>
              </w:rPr>
              <w:t xml:space="preserve">Approved </w:t>
            </w:r>
            <w:r>
              <w:rPr>
                <w:rFonts w:cs="Arial"/>
                <w:b/>
                <w:sz w:val="22"/>
              </w:rPr>
              <w:t xml:space="preserve">authorisation </w:t>
            </w:r>
            <w:r w:rsidRPr="00827007">
              <w:rPr>
                <w:rFonts w:cs="Arial"/>
                <w:b/>
                <w:sz w:val="22"/>
              </w:rPr>
              <w:t>level of sign off.</w:t>
            </w:r>
          </w:p>
        </w:tc>
      </w:tr>
      <w:tr w:rsidR="00860ECA" w:rsidRPr="00827007" w14:paraId="2E2802F0" w14:textId="77777777" w:rsidTr="00860ECA">
        <w:tc>
          <w:tcPr>
            <w:tcW w:w="4153" w:type="dxa"/>
          </w:tcPr>
          <w:p w14:paraId="6893A63D" w14:textId="77777777" w:rsidR="00860ECA" w:rsidRPr="00827007" w:rsidRDefault="00860ECA" w:rsidP="00860ECA">
            <w:pPr>
              <w:spacing w:line="360" w:lineRule="auto"/>
              <w:rPr>
                <w:rFonts w:cs="Arial"/>
                <w:sz w:val="22"/>
              </w:rPr>
            </w:pPr>
            <w:r>
              <w:rPr>
                <w:rFonts w:cs="Arial"/>
                <w:sz w:val="22"/>
              </w:rPr>
              <w:t>T&amp;S Payments Schedule</w:t>
            </w:r>
          </w:p>
        </w:tc>
        <w:tc>
          <w:tcPr>
            <w:tcW w:w="5203" w:type="dxa"/>
          </w:tcPr>
          <w:p w14:paraId="035D5239" w14:textId="77777777" w:rsidR="00860ECA" w:rsidRPr="00827007" w:rsidRDefault="00860ECA" w:rsidP="00860ECA">
            <w:pPr>
              <w:spacing w:line="360" w:lineRule="auto"/>
              <w:rPr>
                <w:rFonts w:cs="Arial"/>
                <w:sz w:val="22"/>
              </w:rPr>
            </w:pPr>
            <w:r>
              <w:rPr>
                <w:rFonts w:cs="Arial"/>
                <w:sz w:val="22"/>
              </w:rPr>
              <w:t>HEO and AP Finance Unit (or substitute)</w:t>
            </w:r>
          </w:p>
        </w:tc>
      </w:tr>
      <w:tr w:rsidR="00860ECA" w:rsidRPr="00827007" w14:paraId="0F392E54" w14:textId="77777777" w:rsidTr="00860ECA">
        <w:tc>
          <w:tcPr>
            <w:tcW w:w="4153" w:type="dxa"/>
          </w:tcPr>
          <w:p w14:paraId="50058DCC" w14:textId="77777777" w:rsidR="00860ECA" w:rsidRPr="00827007" w:rsidRDefault="00860ECA" w:rsidP="00860ECA">
            <w:pPr>
              <w:spacing w:line="360" w:lineRule="auto"/>
              <w:rPr>
                <w:rFonts w:cs="Arial"/>
                <w:sz w:val="22"/>
              </w:rPr>
            </w:pPr>
            <w:r>
              <w:rPr>
                <w:rFonts w:cs="Arial"/>
                <w:sz w:val="22"/>
              </w:rPr>
              <w:t>Payroll funds transfer to PSSC bank accounts</w:t>
            </w:r>
          </w:p>
        </w:tc>
        <w:tc>
          <w:tcPr>
            <w:tcW w:w="5203" w:type="dxa"/>
          </w:tcPr>
          <w:p w14:paraId="001DB86F" w14:textId="77777777" w:rsidR="00860ECA" w:rsidRPr="00827007" w:rsidRDefault="00860ECA" w:rsidP="00860ECA">
            <w:pPr>
              <w:spacing w:line="360" w:lineRule="auto"/>
              <w:rPr>
                <w:rFonts w:cs="Arial"/>
                <w:sz w:val="22"/>
              </w:rPr>
            </w:pPr>
            <w:r>
              <w:rPr>
                <w:rFonts w:cs="Arial"/>
                <w:sz w:val="22"/>
              </w:rPr>
              <w:t>HEO and AP Finance Unit (or substitute)</w:t>
            </w:r>
          </w:p>
        </w:tc>
      </w:tr>
      <w:tr w:rsidR="00860ECA" w:rsidRPr="00827007" w14:paraId="4347A93E" w14:textId="77777777" w:rsidTr="00860ECA">
        <w:tc>
          <w:tcPr>
            <w:tcW w:w="4153" w:type="dxa"/>
          </w:tcPr>
          <w:p w14:paraId="1FB3023E" w14:textId="77777777" w:rsidR="00860ECA" w:rsidRDefault="00860ECA" w:rsidP="00860ECA">
            <w:pPr>
              <w:spacing w:line="360" w:lineRule="auto"/>
              <w:rPr>
                <w:rFonts w:cs="Arial"/>
                <w:sz w:val="22"/>
              </w:rPr>
            </w:pPr>
            <w:r>
              <w:rPr>
                <w:rFonts w:cs="Arial"/>
                <w:sz w:val="22"/>
              </w:rPr>
              <w:t>Pay Related Deduction</w:t>
            </w:r>
          </w:p>
        </w:tc>
        <w:tc>
          <w:tcPr>
            <w:tcW w:w="5203" w:type="dxa"/>
          </w:tcPr>
          <w:p w14:paraId="3169CF6F" w14:textId="77777777" w:rsidR="00860ECA" w:rsidRDefault="00860ECA" w:rsidP="00860ECA">
            <w:pPr>
              <w:spacing w:line="360" w:lineRule="auto"/>
              <w:rPr>
                <w:rFonts w:cs="Arial"/>
                <w:sz w:val="22"/>
              </w:rPr>
            </w:pPr>
            <w:r>
              <w:rPr>
                <w:rFonts w:cs="Arial"/>
                <w:sz w:val="22"/>
              </w:rPr>
              <w:t>HEO and AP Finance Unit (or substitute)</w:t>
            </w:r>
          </w:p>
        </w:tc>
      </w:tr>
      <w:tr w:rsidR="00860ECA" w:rsidRPr="00827007" w14:paraId="7A7DB766" w14:textId="77777777" w:rsidTr="00860ECA">
        <w:tc>
          <w:tcPr>
            <w:tcW w:w="4153" w:type="dxa"/>
          </w:tcPr>
          <w:p w14:paraId="2F349A26" w14:textId="77777777" w:rsidR="00860ECA" w:rsidRDefault="00860ECA" w:rsidP="00860ECA">
            <w:pPr>
              <w:spacing w:line="360" w:lineRule="auto"/>
              <w:rPr>
                <w:rFonts w:cs="Arial"/>
                <w:sz w:val="22"/>
              </w:rPr>
            </w:pPr>
            <w:r>
              <w:rPr>
                <w:rFonts w:cs="Arial"/>
                <w:sz w:val="22"/>
              </w:rPr>
              <w:t>Superannuation Deduction</w:t>
            </w:r>
          </w:p>
        </w:tc>
        <w:tc>
          <w:tcPr>
            <w:tcW w:w="5203" w:type="dxa"/>
          </w:tcPr>
          <w:p w14:paraId="100A697E" w14:textId="77777777" w:rsidR="00860ECA" w:rsidRDefault="00860ECA" w:rsidP="00860ECA">
            <w:pPr>
              <w:spacing w:line="360" w:lineRule="auto"/>
              <w:rPr>
                <w:rFonts w:cs="Arial"/>
                <w:sz w:val="22"/>
              </w:rPr>
            </w:pPr>
            <w:r>
              <w:rPr>
                <w:rFonts w:cs="Arial"/>
                <w:sz w:val="22"/>
              </w:rPr>
              <w:t>HEO and AP Finance Unit (or substitute)</w:t>
            </w:r>
          </w:p>
        </w:tc>
      </w:tr>
    </w:tbl>
    <w:p w14:paraId="43F1BFD6" w14:textId="77777777" w:rsidR="00860ECA" w:rsidRPr="006965F7" w:rsidRDefault="00860ECA" w:rsidP="000D6783">
      <w:pPr>
        <w:pStyle w:val="Heading2"/>
        <w:keepLines w:val="0"/>
        <w:numPr>
          <w:ilvl w:val="1"/>
          <w:numId w:val="131"/>
        </w:numPr>
        <w:tabs>
          <w:tab w:val="clear" w:pos="716"/>
          <w:tab w:val="num" w:pos="792"/>
        </w:tabs>
        <w:spacing w:before="240" w:after="60" w:line="240" w:lineRule="auto"/>
        <w:ind w:left="792"/>
      </w:pPr>
      <w:bookmarkStart w:id="73" w:name="_Toc127545840"/>
      <w:r w:rsidRPr="006F4A39">
        <w:t>Credit Card</w:t>
      </w:r>
      <w:bookmarkEnd w:id="73"/>
      <w:r w:rsidRPr="006F4A39">
        <w:t xml:space="preserve"> </w:t>
      </w:r>
    </w:p>
    <w:p w14:paraId="2C595148" w14:textId="77777777" w:rsidR="00860ECA" w:rsidRDefault="00860ECA" w:rsidP="00860ECA">
      <w:pPr>
        <w:spacing w:line="360" w:lineRule="auto"/>
        <w:ind w:firstLine="360"/>
        <w:rPr>
          <w:sz w:val="22"/>
        </w:rPr>
      </w:pPr>
      <w:r w:rsidRPr="005877A9">
        <w:rPr>
          <w:sz w:val="22"/>
        </w:rPr>
        <w:t xml:space="preserve">The NCSE does not use a Business Credit Card. </w:t>
      </w:r>
    </w:p>
    <w:p w14:paraId="798FF724" w14:textId="77777777" w:rsidR="00860ECA" w:rsidRDefault="00860ECA" w:rsidP="000D6783">
      <w:pPr>
        <w:pStyle w:val="Heading2"/>
        <w:keepLines w:val="0"/>
        <w:numPr>
          <w:ilvl w:val="1"/>
          <w:numId w:val="131"/>
        </w:numPr>
        <w:tabs>
          <w:tab w:val="clear" w:pos="716"/>
          <w:tab w:val="num" w:pos="792"/>
        </w:tabs>
        <w:spacing w:before="240" w:after="60" w:line="240" w:lineRule="auto"/>
        <w:ind w:left="792"/>
      </w:pPr>
      <w:bookmarkStart w:id="74" w:name="_Toc127545841"/>
      <w:r>
        <w:t>Debit Card</w:t>
      </w:r>
      <w:bookmarkEnd w:id="74"/>
    </w:p>
    <w:p w14:paraId="230924EE" w14:textId="77777777" w:rsidR="00860ECA" w:rsidRDefault="00860ECA" w:rsidP="00860ECA">
      <w:pPr>
        <w:spacing w:line="360" w:lineRule="auto"/>
        <w:ind w:left="360"/>
      </w:pPr>
      <w:r w:rsidRPr="004477F9">
        <w:rPr>
          <w:sz w:val="22"/>
        </w:rPr>
        <w:t>The NCSE has a Debit Card available linked to its bank account. This is to facilitate payments where the supplier will not accept an EFT</w:t>
      </w:r>
      <w:r>
        <w:t xml:space="preserve">.  </w:t>
      </w:r>
    </w:p>
    <w:p w14:paraId="30DA73E3" w14:textId="77777777" w:rsidR="00860ECA" w:rsidRDefault="00860ECA" w:rsidP="00860ECA">
      <w:pPr>
        <w:spacing w:line="360" w:lineRule="auto"/>
        <w:ind w:left="360"/>
      </w:pPr>
    </w:p>
    <w:p w14:paraId="479C927F" w14:textId="77777777" w:rsidR="00860ECA" w:rsidRPr="004477F9" w:rsidRDefault="00860ECA" w:rsidP="00860ECA">
      <w:pPr>
        <w:spacing w:line="360" w:lineRule="auto"/>
        <w:ind w:left="360"/>
        <w:rPr>
          <w:sz w:val="22"/>
        </w:rPr>
      </w:pPr>
      <w:r w:rsidRPr="004477F9">
        <w:rPr>
          <w:sz w:val="22"/>
        </w:rPr>
        <w:t>In terms of measures undertaken to safeguard the use of the card, the following actions are in place:</w:t>
      </w:r>
    </w:p>
    <w:p w14:paraId="5CACF378" w14:textId="77777777" w:rsidR="00860ECA" w:rsidRPr="004477F9" w:rsidRDefault="00860ECA" w:rsidP="00860ECA">
      <w:pPr>
        <w:spacing w:line="360" w:lineRule="auto"/>
        <w:ind w:left="360"/>
        <w:rPr>
          <w:sz w:val="22"/>
        </w:rPr>
      </w:pPr>
    </w:p>
    <w:p w14:paraId="72051A8F" w14:textId="77777777" w:rsidR="00860ECA" w:rsidRPr="004477F9" w:rsidRDefault="00860ECA" w:rsidP="000D6783">
      <w:pPr>
        <w:pStyle w:val="ListParagraph"/>
        <w:numPr>
          <w:ilvl w:val="0"/>
          <w:numId w:val="143"/>
        </w:numPr>
        <w:spacing w:after="0" w:line="360" w:lineRule="auto"/>
        <w:contextualSpacing w:val="0"/>
        <w:rPr>
          <w:sz w:val="22"/>
        </w:rPr>
      </w:pPr>
      <w:r w:rsidRPr="004477F9">
        <w:rPr>
          <w:sz w:val="22"/>
        </w:rPr>
        <w:t xml:space="preserve">Access to the card is limited to a </w:t>
      </w:r>
      <w:r>
        <w:rPr>
          <w:sz w:val="22"/>
        </w:rPr>
        <w:t xml:space="preserve">the AP </w:t>
      </w:r>
      <w:r w:rsidRPr="004477F9">
        <w:rPr>
          <w:sz w:val="22"/>
        </w:rPr>
        <w:t>in the finance unit</w:t>
      </w:r>
    </w:p>
    <w:p w14:paraId="48D8C33B" w14:textId="77777777" w:rsidR="00860ECA" w:rsidRDefault="00860ECA" w:rsidP="000D6783">
      <w:pPr>
        <w:pStyle w:val="ListParagraph"/>
        <w:numPr>
          <w:ilvl w:val="0"/>
          <w:numId w:val="143"/>
        </w:numPr>
        <w:spacing w:after="0" w:line="360" w:lineRule="auto"/>
        <w:contextualSpacing w:val="0"/>
        <w:rPr>
          <w:sz w:val="22"/>
        </w:rPr>
      </w:pPr>
      <w:r w:rsidRPr="004477F9">
        <w:rPr>
          <w:sz w:val="22"/>
        </w:rPr>
        <w:t>The card is kept in the safe in head office</w:t>
      </w:r>
    </w:p>
    <w:p w14:paraId="3EC67BD6" w14:textId="77777777" w:rsidR="00860ECA" w:rsidRPr="002249DC" w:rsidRDefault="00860ECA" w:rsidP="000D6783">
      <w:pPr>
        <w:pStyle w:val="ListParagraph"/>
        <w:numPr>
          <w:ilvl w:val="0"/>
          <w:numId w:val="143"/>
        </w:numPr>
        <w:spacing w:after="0" w:line="360" w:lineRule="auto"/>
        <w:contextualSpacing w:val="0"/>
        <w:rPr>
          <w:sz w:val="22"/>
        </w:rPr>
      </w:pPr>
      <w:r w:rsidRPr="002249DC">
        <w:rPr>
          <w:sz w:val="22"/>
        </w:rPr>
        <w:t>The PO in Finance Unit is authorised to approve payments on the Debit Card of up to €300</w:t>
      </w:r>
    </w:p>
    <w:p w14:paraId="5F898C91" w14:textId="77777777" w:rsidR="00860ECA" w:rsidRDefault="00860ECA" w:rsidP="000D6783">
      <w:pPr>
        <w:pStyle w:val="ListParagraph"/>
        <w:numPr>
          <w:ilvl w:val="0"/>
          <w:numId w:val="143"/>
        </w:numPr>
        <w:spacing w:after="0" w:line="360" w:lineRule="auto"/>
        <w:contextualSpacing w:val="0"/>
        <w:rPr>
          <w:sz w:val="22"/>
        </w:rPr>
      </w:pPr>
      <w:r w:rsidRPr="004477F9">
        <w:rPr>
          <w:sz w:val="22"/>
        </w:rPr>
        <w:t>Approval for expenditure</w:t>
      </w:r>
      <w:r>
        <w:rPr>
          <w:sz w:val="22"/>
        </w:rPr>
        <w:t xml:space="preserve"> over €300</w:t>
      </w:r>
      <w:r w:rsidRPr="004477F9">
        <w:rPr>
          <w:sz w:val="22"/>
        </w:rPr>
        <w:t xml:space="preserve"> rest</w:t>
      </w:r>
      <w:r>
        <w:rPr>
          <w:sz w:val="22"/>
        </w:rPr>
        <w:t>s</w:t>
      </w:r>
      <w:r w:rsidRPr="004477F9">
        <w:rPr>
          <w:sz w:val="22"/>
        </w:rPr>
        <w:t xml:space="preserve"> with the CEO, (or the Head of Finance in the CEOs absence</w:t>
      </w:r>
      <w:r>
        <w:rPr>
          <w:sz w:val="22"/>
        </w:rPr>
        <w:t xml:space="preserve">). </w:t>
      </w:r>
      <w:r w:rsidRPr="0042583A">
        <w:rPr>
          <w:sz w:val="22"/>
        </w:rPr>
        <w:t xml:space="preserve">It is only when the CEO is not available due to sick leave, holidays or not available due to meetings  that the Head of </w:t>
      </w:r>
      <w:r>
        <w:rPr>
          <w:sz w:val="22"/>
        </w:rPr>
        <w:t>Finance may approve expenditure of over €300</w:t>
      </w:r>
    </w:p>
    <w:p w14:paraId="3AE28FFC" w14:textId="77777777" w:rsidR="00860ECA" w:rsidRDefault="00860ECA" w:rsidP="000D6783">
      <w:pPr>
        <w:pStyle w:val="ListParagraph"/>
        <w:numPr>
          <w:ilvl w:val="0"/>
          <w:numId w:val="143"/>
        </w:numPr>
        <w:spacing w:after="0" w:line="360" w:lineRule="auto"/>
        <w:contextualSpacing w:val="0"/>
        <w:rPr>
          <w:sz w:val="22"/>
        </w:rPr>
      </w:pPr>
      <w:r>
        <w:rPr>
          <w:sz w:val="22"/>
        </w:rPr>
        <w:t>The bank account is reviewed and reconciled.</w:t>
      </w:r>
    </w:p>
    <w:p w14:paraId="20BA934F" w14:textId="77777777" w:rsidR="00860ECA" w:rsidRDefault="00860ECA" w:rsidP="00860ECA">
      <w:pPr>
        <w:spacing w:line="360" w:lineRule="auto"/>
        <w:rPr>
          <w:sz w:val="22"/>
        </w:rPr>
      </w:pPr>
    </w:p>
    <w:p w14:paraId="30B21298" w14:textId="77777777" w:rsidR="00860ECA" w:rsidRPr="002249DC" w:rsidRDefault="00860ECA" w:rsidP="00860ECA">
      <w:pPr>
        <w:spacing w:line="360" w:lineRule="auto"/>
        <w:rPr>
          <w:sz w:val="22"/>
        </w:rPr>
      </w:pPr>
      <w:r>
        <w:rPr>
          <w:sz w:val="22"/>
        </w:rPr>
        <w:t xml:space="preserve">Where it has been agreed that the Debit Card may be used to purchase goods or services, a Purchase Order should be raised in the normal way, (details are outlined above under raising a PO) </w:t>
      </w:r>
    </w:p>
    <w:p w14:paraId="3A802357" w14:textId="77777777" w:rsidR="00860ECA" w:rsidRDefault="00860ECA" w:rsidP="00860ECA">
      <w:pPr>
        <w:spacing w:line="360" w:lineRule="auto"/>
        <w:rPr>
          <w:sz w:val="22"/>
        </w:rPr>
      </w:pPr>
    </w:p>
    <w:p w14:paraId="60D89D71" w14:textId="77777777" w:rsidR="00860ECA" w:rsidRDefault="00860ECA" w:rsidP="00860ECA">
      <w:pPr>
        <w:spacing w:line="360" w:lineRule="auto"/>
        <w:rPr>
          <w:sz w:val="22"/>
        </w:rPr>
      </w:pPr>
      <w:r>
        <w:rPr>
          <w:sz w:val="22"/>
        </w:rPr>
        <w:t>Should the debit card be lost or stolen the following is the process</w:t>
      </w:r>
    </w:p>
    <w:p w14:paraId="711CD3E9" w14:textId="77777777" w:rsidR="00860ECA" w:rsidRDefault="00860ECA" w:rsidP="000D6783">
      <w:pPr>
        <w:pStyle w:val="ListParagraph"/>
        <w:numPr>
          <w:ilvl w:val="0"/>
          <w:numId w:val="146"/>
        </w:numPr>
        <w:spacing w:after="0" w:line="360" w:lineRule="auto"/>
        <w:contextualSpacing w:val="0"/>
        <w:rPr>
          <w:sz w:val="22"/>
        </w:rPr>
      </w:pPr>
      <w:r>
        <w:rPr>
          <w:sz w:val="22"/>
        </w:rPr>
        <w:t>The AP should be notified immediately who should then contact the bank requesting the card to be cancelled</w:t>
      </w:r>
    </w:p>
    <w:p w14:paraId="79FA8601" w14:textId="77777777" w:rsidR="00860ECA" w:rsidRDefault="00860ECA" w:rsidP="000D6783">
      <w:pPr>
        <w:pStyle w:val="ListParagraph"/>
        <w:numPr>
          <w:ilvl w:val="0"/>
          <w:numId w:val="146"/>
        </w:numPr>
        <w:spacing w:after="0" w:line="360" w:lineRule="auto"/>
        <w:contextualSpacing w:val="0"/>
        <w:rPr>
          <w:sz w:val="22"/>
        </w:rPr>
      </w:pPr>
      <w:r>
        <w:rPr>
          <w:sz w:val="22"/>
        </w:rPr>
        <w:t>The AP should then notify the Head of Finance and the CEO</w:t>
      </w:r>
    </w:p>
    <w:p w14:paraId="1AF3D804" w14:textId="77777777" w:rsidR="00860ECA" w:rsidRDefault="00860ECA" w:rsidP="00860ECA">
      <w:pPr>
        <w:spacing w:line="360" w:lineRule="auto"/>
        <w:rPr>
          <w:sz w:val="22"/>
        </w:rPr>
      </w:pPr>
    </w:p>
    <w:p w14:paraId="17B2CA7A" w14:textId="77777777" w:rsidR="00860ECA" w:rsidRDefault="00860ECA" w:rsidP="00860ECA">
      <w:pPr>
        <w:spacing w:line="360" w:lineRule="auto"/>
        <w:rPr>
          <w:sz w:val="22"/>
        </w:rPr>
      </w:pPr>
    </w:p>
    <w:p w14:paraId="410E6690" w14:textId="77777777" w:rsidR="00860ECA" w:rsidRDefault="00860ECA" w:rsidP="00860ECA">
      <w:pPr>
        <w:spacing w:line="360" w:lineRule="auto"/>
        <w:rPr>
          <w:b/>
          <w:i/>
          <w:sz w:val="22"/>
        </w:rPr>
      </w:pPr>
      <w:r w:rsidRPr="00217435">
        <w:rPr>
          <w:b/>
          <w:i/>
          <w:sz w:val="22"/>
        </w:rPr>
        <w:t>6.7 Direct Debit</w:t>
      </w:r>
      <w:r>
        <w:rPr>
          <w:b/>
          <w:i/>
          <w:sz w:val="22"/>
        </w:rPr>
        <w:t>/ Proforma Invoice</w:t>
      </w:r>
    </w:p>
    <w:p w14:paraId="60817DA6" w14:textId="77777777" w:rsidR="00860ECA" w:rsidRPr="00217435" w:rsidRDefault="00860ECA" w:rsidP="00860ECA">
      <w:pPr>
        <w:spacing w:line="360" w:lineRule="auto"/>
        <w:rPr>
          <w:sz w:val="22"/>
        </w:rPr>
      </w:pPr>
      <w:r>
        <w:rPr>
          <w:sz w:val="22"/>
        </w:rPr>
        <w:t>Where a  supplier does not accept an EFT, then alternative methods of payment should be explored such as Direct Debit or a pro forma invoice before the NCSE Debit Card is used. If a Direct Debit is being used, the Business Unit ordering the goods or service should review the arrangements each year when raising the PO</w:t>
      </w:r>
    </w:p>
    <w:p w14:paraId="62BE3340" w14:textId="77777777" w:rsidR="00860ECA" w:rsidRPr="00217435" w:rsidRDefault="00860ECA" w:rsidP="00860ECA">
      <w:pPr>
        <w:rPr>
          <w:sz w:val="22"/>
        </w:rPr>
      </w:pPr>
    </w:p>
    <w:p w14:paraId="35C1184F" w14:textId="77777777" w:rsidR="00860ECA" w:rsidRPr="00DB652F" w:rsidRDefault="00860ECA" w:rsidP="000D6783">
      <w:pPr>
        <w:pStyle w:val="Heading2"/>
        <w:keepLines w:val="0"/>
        <w:numPr>
          <w:ilvl w:val="1"/>
          <w:numId w:val="131"/>
        </w:numPr>
        <w:tabs>
          <w:tab w:val="clear" w:pos="716"/>
          <w:tab w:val="num" w:pos="792"/>
        </w:tabs>
        <w:spacing w:before="240" w:after="60" w:line="240" w:lineRule="auto"/>
        <w:ind w:left="792"/>
      </w:pPr>
      <w:bookmarkStart w:id="75" w:name="_Toc32924216"/>
      <w:bookmarkStart w:id="76" w:name="_Toc32924332"/>
      <w:bookmarkStart w:id="77" w:name="_Toc127545842"/>
      <w:bookmarkEnd w:id="75"/>
      <w:bookmarkEnd w:id="76"/>
      <w:r w:rsidRPr="00DB652F">
        <w:t>Quick Business Lodgement Card</w:t>
      </w:r>
      <w:bookmarkEnd w:id="77"/>
    </w:p>
    <w:p w14:paraId="4BCE646B" w14:textId="77777777" w:rsidR="00860ECA" w:rsidRPr="00DB652F" w:rsidRDefault="00860ECA" w:rsidP="00860ECA">
      <w:pPr>
        <w:spacing w:line="360" w:lineRule="auto"/>
        <w:ind w:left="360"/>
        <w:rPr>
          <w:sz w:val="22"/>
        </w:rPr>
      </w:pPr>
      <w:r w:rsidRPr="00DB652F">
        <w:rPr>
          <w:sz w:val="22"/>
        </w:rPr>
        <w:t xml:space="preserve">The NCSE </w:t>
      </w:r>
      <w:r>
        <w:rPr>
          <w:sz w:val="22"/>
        </w:rPr>
        <w:t>uses</w:t>
      </w:r>
      <w:r w:rsidRPr="00DB652F">
        <w:rPr>
          <w:sz w:val="22"/>
        </w:rPr>
        <w:t xml:space="preserve"> a Quick Lodge Card </w:t>
      </w:r>
      <w:r>
        <w:rPr>
          <w:sz w:val="22"/>
        </w:rPr>
        <w:t>to lodge cheques</w:t>
      </w:r>
      <w:r w:rsidRPr="00DB652F">
        <w:rPr>
          <w:sz w:val="22"/>
        </w:rPr>
        <w:t xml:space="preserve">.  This facility </w:t>
      </w:r>
      <w:r>
        <w:rPr>
          <w:sz w:val="22"/>
        </w:rPr>
        <w:t>can only be used for</w:t>
      </w:r>
      <w:r w:rsidRPr="00DB652F">
        <w:rPr>
          <w:sz w:val="22"/>
        </w:rPr>
        <w:t xml:space="preserve"> making lodgements and is free.</w:t>
      </w:r>
    </w:p>
    <w:p w14:paraId="47EF2EEB" w14:textId="77777777" w:rsidR="00860ECA" w:rsidRPr="004B0C57" w:rsidRDefault="00860ECA" w:rsidP="000D6783">
      <w:pPr>
        <w:pStyle w:val="Heading2"/>
        <w:keepLines w:val="0"/>
        <w:numPr>
          <w:ilvl w:val="1"/>
          <w:numId w:val="131"/>
        </w:numPr>
        <w:tabs>
          <w:tab w:val="clear" w:pos="716"/>
          <w:tab w:val="num" w:pos="792"/>
        </w:tabs>
        <w:spacing w:before="240" w:after="60" w:line="240" w:lineRule="auto"/>
        <w:ind w:left="792"/>
      </w:pPr>
      <w:bookmarkStart w:id="78" w:name="_Toc127545843"/>
      <w:r w:rsidRPr="004B0C57">
        <w:t>Deposit Account</w:t>
      </w:r>
      <w:bookmarkEnd w:id="78"/>
    </w:p>
    <w:p w14:paraId="3DE7C33D" w14:textId="77777777" w:rsidR="00860ECA" w:rsidRPr="001419D7" w:rsidRDefault="00860ECA" w:rsidP="00860ECA">
      <w:pPr>
        <w:spacing w:line="360" w:lineRule="auto"/>
        <w:ind w:left="360"/>
        <w:rPr>
          <w:sz w:val="22"/>
        </w:rPr>
      </w:pPr>
      <w:r>
        <w:rPr>
          <w:sz w:val="22"/>
        </w:rPr>
        <w:t xml:space="preserve">The NCSE does not have an interest bearing account. Funding to the NCSE is provided on a monthly basis to meet current cash flow requirements. </w:t>
      </w:r>
    </w:p>
    <w:p w14:paraId="7F39DB24" w14:textId="77777777" w:rsidR="00860ECA" w:rsidRPr="00712779" w:rsidRDefault="00860ECA" w:rsidP="000D6783">
      <w:pPr>
        <w:numPr>
          <w:ilvl w:val="0"/>
          <w:numId w:val="125"/>
        </w:numPr>
        <w:spacing w:after="0" w:line="360" w:lineRule="auto"/>
        <w:rPr>
          <w:highlight w:val="yellow"/>
        </w:rPr>
      </w:pPr>
      <w:r w:rsidRPr="00712779">
        <w:rPr>
          <w:highlight w:val="yellow"/>
        </w:rPr>
        <w:br w:type="page"/>
      </w:r>
    </w:p>
    <w:p w14:paraId="6998E811" w14:textId="77777777" w:rsidR="00860ECA" w:rsidRDefault="00860ECA" w:rsidP="00860ECA">
      <w:pPr>
        <w:spacing w:line="360" w:lineRule="auto"/>
      </w:pPr>
    </w:p>
    <w:p w14:paraId="2A0BB4E9" w14:textId="77777777" w:rsidR="00860ECA" w:rsidRPr="004E13A3" w:rsidRDefault="00860ECA" w:rsidP="000D6783">
      <w:pPr>
        <w:pStyle w:val="StyleHeading1Linespacing15lines"/>
        <w:numPr>
          <w:ilvl w:val="0"/>
          <w:numId w:val="131"/>
        </w:numPr>
      </w:pPr>
      <w:bookmarkStart w:id="79" w:name="_Toc347233088"/>
      <w:bookmarkStart w:id="80" w:name="_Toc127545844"/>
      <w:r w:rsidRPr="004E13A3">
        <w:t>FIXED ASSET</w:t>
      </w:r>
      <w:r>
        <w:t>S</w:t>
      </w:r>
      <w:bookmarkEnd w:id="79"/>
      <w:bookmarkEnd w:id="80"/>
      <w:r w:rsidRPr="004E13A3">
        <w:t xml:space="preserve"> </w:t>
      </w:r>
    </w:p>
    <w:p w14:paraId="1E28153B" w14:textId="77777777" w:rsidR="00860ECA" w:rsidRDefault="00860ECA" w:rsidP="000D6783">
      <w:pPr>
        <w:pStyle w:val="Heading2"/>
        <w:keepLines w:val="0"/>
        <w:numPr>
          <w:ilvl w:val="1"/>
          <w:numId w:val="131"/>
        </w:numPr>
        <w:tabs>
          <w:tab w:val="clear" w:pos="716"/>
          <w:tab w:val="num" w:pos="792"/>
        </w:tabs>
        <w:spacing w:before="240" w:after="60" w:line="240" w:lineRule="auto"/>
        <w:ind w:left="792"/>
      </w:pPr>
      <w:bookmarkStart w:id="81" w:name="_Toc127545845"/>
      <w:r>
        <w:t>Policy statement</w:t>
      </w:r>
      <w:bookmarkEnd w:id="81"/>
    </w:p>
    <w:p w14:paraId="02C32FF6" w14:textId="77777777" w:rsidR="00860ECA" w:rsidRPr="007A7076" w:rsidRDefault="00860ECA" w:rsidP="000D6783">
      <w:pPr>
        <w:pStyle w:val="Header"/>
        <w:numPr>
          <w:ilvl w:val="0"/>
          <w:numId w:val="103"/>
        </w:numPr>
        <w:tabs>
          <w:tab w:val="clear" w:pos="360"/>
          <w:tab w:val="clear" w:pos="4513"/>
          <w:tab w:val="clear" w:pos="9026"/>
        </w:tabs>
        <w:spacing w:line="360" w:lineRule="auto"/>
        <w:ind w:left="851" w:hanging="284"/>
        <w:rPr>
          <w:sz w:val="22"/>
        </w:rPr>
      </w:pPr>
      <w:r w:rsidRPr="007A7076">
        <w:rPr>
          <w:sz w:val="22"/>
        </w:rPr>
        <w:t>All fixed assets (including land, buildings, equipment etc.) shall be managed in accordance with current best practice i.e. that such assets are safeguarded by appropriate identification, recording, verification of existence, monitoring of condition and replacement costs.</w:t>
      </w:r>
    </w:p>
    <w:p w14:paraId="15139456" w14:textId="77777777" w:rsidR="00860ECA" w:rsidRPr="007A7076" w:rsidRDefault="00860ECA" w:rsidP="000D6783">
      <w:pPr>
        <w:pStyle w:val="Header"/>
        <w:numPr>
          <w:ilvl w:val="0"/>
          <w:numId w:val="103"/>
        </w:numPr>
        <w:tabs>
          <w:tab w:val="clear" w:pos="360"/>
          <w:tab w:val="clear" w:pos="4513"/>
          <w:tab w:val="clear" w:pos="9026"/>
        </w:tabs>
        <w:spacing w:line="360" w:lineRule="auto"/>
        <w:ind w:left="851" w:hanging="284"/>
        <w:rPr>
          <w:sz w:val="22"/>
        </w:rPr>
      </w:pPr>
      <w:r w:rsidRPr="007A7076">
        <w:rPr>
          <w:sz w:val="22"/>
        </w:rPr>
        <w:t>Disposal and replacement of equipment should be driven by the business needs of the NCSE and not by the</w:t>
      </w:r>
      <w:r>
        <w:rPr>
          <w:sz w:val="22"/>
        </w:rPr>
        <w:t>ir</w:t>
      </w:r>
      <w:r w:rsidRPr="007A7076">
        <w:rPr>
          <w:sz w:val="22"/>
        </w:rPr>
        <w:t xml:space="preserve"> book value</w:t>
      </w:r>
      <w:r>
        <w:rPr>
          <w:sz w:val="22"/>
        </w:rPr>
        <w:t>.</w:t>
      </w:r>
      <w:r w:rsidRPr="007A7076">
        <w:rPr>
          <w:sz w:val="22"/>
        </w:rPr>
        <w:t xml:space="preserve"> </w:t>
      </w:r>
    </w:p>
    <w:p w14:paraId="2B2E61EA" w14:textId="77777777" w:rsidR="00860ECA" w:rsidRPr="007A7076" w:rsidRDefault="00860ECA" w:rsidP="000D6783">
      <w:pPr>
        <w:pStyle w:val="Header"/>
        <w:numPr>
          <w:ilvl w:val="0"/>
          <w:numId w:val="103"/>
        </w:numPr>
        <w:tabs>
          <w:tab w:val="clear" w:pos="360"/>
          <w:tab w:val="clear" w:pos="4513"/>
          <w:tab w:val="clear" w:pos="9026"/>
        </w:tabs>
        <w:spacing w:line="360" w:lineRule="auto"/>
        <w:ind w:left="851" w:hanging="284"/>
        <w:rPr>
          <w:sz w:val="22"/>
        </w:rPr>
      </w:pPr>
      <w:r w:rsidRPr="007A7076">
        <w:rPr>
          <w:sz w:val="22"/>
        </w:rPr>
        <w:t>Fixed assets will be purchased in accordance with Procurement policies as detailed in that section</w:t>
      </w:r>
      <w:r>
        <w:rPr>
          <w:sz w:val="22"/>
        </w:rPr>
        <w:t xml:space="preserve"> (Section 3)</w:t>
      </w:r>
      <w:r w:rsidRPr="007A7076">
        <w:rPr>
          <w:sz w:val="22"/>
        </w:rPr>
        <w:t>.</w:t>
      </w:r>
    </w:p>
    <w:p w14:paraId="2D6F211B" w14:textId="77777777" w:rsidR="00860ECA" w:rsidRDefault="00860ECA" w:rsidP="00860ECA">
      <w:pPr>
        <w:pStyle w:val="BodyText"/>
        <w:spacing w:line="360" w:lineRule="auto"/>
        <w:ind w:left="851" w:hanging="284"/>
        <w:rPr>
          <w:b/>
        </w:rPr>
      </w:pPr>
    </w:p>
    <w:p w14:paraId="1B55CD25" w14:textId="77777777" w:rsidR="00860ECA" w:rsidRDefault="00860ECA" w:rsidP="000D6783">
      <w:pPr>
        <w:pStyle w:val="Heading2"/>
        <w:keepLines w:val="0"/>
        <w:numPr>
          <w:ilvl w:val="1"/>
          <w:numId w:val="131"/>
        </w:numPr>
        <w:tabs>
          <w:tab w:val="clear" w:pos="716"/>
          <w:tab w:val="num" w:pos="792"/>
        </w:tabs>
        <w:spacing w:before="240" w:after="60" w:line="240" w:lineRule="auto"/>
        <w:ind w:left="792"/>
      </w:pPr>
      <w:bookmarkStart w:id="82" w:name="_Toc127545846"/>
      <w:r>
        <w:t>Asset Acquisition Procedures</w:t>
      </w:r>
      <w:bookmarkEnd w:id="82"/>
    </w:p>
    <w:p w14:paraId="45ABD118" w14:textId="77777777" w:rsidR="00860ECA" w:rsidRPr="00644E42" w:rsidRDefault="00860ECA" w:rsidP="000D6783">
      <w:pPr>
        <w:pStyle w:val="BodyText"/>
        <w:widowControl/>
        <w:numPr>
          <w:ilvl w:val="0"/>
          <w:numId w:val="101"/>
        </w:numPr>
        <w:autoSpaceDE/>
        <w:autoSpaceDN/>
        <w:spacing w:after="220" w:line="360" w:lineRule="auto"/>
        <w:jc w:val="both"/>
        <w:rPr>
          <w:sz w:val="22"/>
          <w:lang w:val="en-GB"/>
        </w:rPr>
      </w:pPr>
      <w:r w:rsidRPr="00644E42">
        <w:rPr>
          <w:sz w:val="22"/>
          <w:lang w:val="en-GB"/>
        </w:rPr>
        <w:t>With effect from 1</w:t>
      </w:r>
      <w:r w:rsidRPr="007C4052">
        <w:rPr>
          <w:sz w:val="22"/>
          <w:vertAlign w:val="superscript"/>
          <w:lang w:val="en-GB"/>
        </w:rPr>
        <w:t>st</w:t>
      </w:r>
      <w:r w:rsidRPr="00644E42">
        <w:rPr>
          <w:sz w:val="22"/>
          <w:lang w:val="en-GB"/>
        </w:rPr>
        <w:t xml:space="preserve"> January 2021, all capital items purchased with a life of more than one year </w:t>
      </w:r>
      <w:r w:rsidRPr="007B21A4">
        <w:rPr>
          <w:sz w:val="22"/>
          <w:lang w:val="en-GB"/>
        </w:rPr>
        <w:t>and value greater than €10,000 will be capitalised and depreciated over their useful economic lives.</w:t>
      </w:r>
      <w:r w:rsidRPr="00644E42">
        <w:rPr>
          <w:sz w:val="22"/>
          <w:lang w:val="en-GB"/>
        </w:rPr>
        <w:t xml:space="preserve"> (See Table 7.1) which is in line with Circular 21/2020 issued by DPER. Prior to 2021 all assets over €100 had been included on the fixed asset register. All historical assets purc</w:t>
      </w:r>
      <w:r>
        <w:rPr>
          <w:sz w:val="22"/>
          <w:lang w:val="en-GB"/>
        </w:rPr>
        <w:t xml:space="preserve">hased prior to </w:t>
      </w:r>
      <w:r w:rsidRPr="00644E42">
        <w:rPr>
          <w:sz w:val="22"/>
          <w:lang w:val="en-GB"/>
        </w:rPr>
        <w:t>1st January 2021, currently listed on the fixed asset register will continue to be included in the Statement of Financial Positon and the Fixed Asset Register, irrespective of the increased limit, until the asset is no longer in use and disposed of. There is no requirement to restate historical assets using the new limit</w:t>
      </w:r>
      <w:r>
        <w:rPr>
          <w:sz w:val="22"/>
          <w:lang w:val="en-GB"/>
        </w:rPr>
        <w:t xml:space="preserve"> of €10,000.</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6"/>
        <w:gridCol w:w="6237"/>
      </w:tblGrid>
      <w:tr w:rsidR="00860ECA" w:rsidRPr="008F6C31" w14:paraId="5C306EA6" w14:textId="77777777" w:rsidTr="00860ECA">
        <w:tc>
          <w:tcPr>
            <w:tcW w:w="9213" w:type="dxa"/>
            <w:gridSpan w:val="2"/>
          </w:tcPr>
          <w:p w14:paraId="6B815896" w14:textId="77777777" w:rsidR="00860ECA" w:rsidRPr="008F6C31" w:rsidRDefault="00860ECA" w:rsidP="00860ECA">
            <w:pPr>
              <w:pStyle w:val="Default"/>
              <w:tabs>
                <w:tab w:val="left" w:pos="567"/>
                <w:tab w:val="left" w:pos="3119"/>
                <w:tab w:val="left" w:pos="4820"/>
                <w:tab w:val="left" w:pos="7513"/>
              </w:tabs>
              <w:rPr>
                <w:rFonts w:ascii="Times New Roman" w:hAnsi="Times New Roman"/>
                <w:sz w:val="22"/>
                <w:szCs w:val="22"/>
              </w:rPr>
            </w:pPr>
            <w:r w:rsidRPr="0036036B">
              <w:rPr>
                <w:rFonts w:ascii="Times New Roman" w:hAnsi="Times New Roman"/>
                <w:b/>
                <w:sz w:val="22"/>
                <w:szCs w:val="22"/>
              </w:rPr>
              <w:t xml:space="preserve">Table </w:t>
            </w:r>
            <w:r>
              <w:rPr>
                <w:rFonts w:ascii="Times New Roman" w:hAnsi="Times New Roman"/>
                <w:b/>
                <w:sz w:val="22"/>
                <w:szCs w:val="22"/>
              </w:rPr>
              <w:t>7</w:t>
            </w:r>
            <w:r w:rsidRPr="0036036B">
              <w:rPr>
                <w:rFonts w:ascii="Times New Roman" w:hAnsi="Times New Roman"/>
                <w:b/>
                <w:sz w:val="22"/>
                <w:szCs w:val="22"/>
              </w:rPr>
              <w:t>.1</w:t>
            </w:r>
          </w:p>
        </w:tc>
      </w:tr>
      <w:tr w:rsidR="00860ECA" w:rsidRPr="008F6C31" w14:paraId="199E0805" w14:textId="77777777" w:rsidTr="00860ECA">
        <w:tc>
          <w:tcPr>
            <w:tcW w:w="2976" w:type="dxa"/>
          </w:tcPr>
          <w:p w14:paraId="4911AF65" w14:textId="77777777" w:rsidR="00860ECA" w:rsidRPr="0036036B" w:rsidRDefault="00860ECA" w:rsidP="00860ECA">
            <w:pPr>
              <w:pStyle w:val="Default"/>
              <w:tabs>
                <w:tab w:val="left" w:pos="567"/>
                <w:tab w:val="left" w:pos="3119"/>
                <w:tab w:val="left" w:pos="4820"/>
                <w:tab w:val="left" w:pos="7513"/>
              </w:tabs>
              <w:rPr>
                <w:rFonts w:ascii="Times New Roman" w:hAnsi="Times New Roman"/>
                <w:b/>
                <w:sz w:val="22"/>
                <w:szCs w:val="22"/>
              </w:rPr>
            </w:pPr>
            <w:r>
              <w:rPr>
                <w:rFonts w:ascii="Times New Roman" w:hAnsi="Times New Roman"/>
                <w:b/>
                <w:sz w:val="22"/>
                <w:szCs w:val="22"/>
              </w:rPr>
              <w:t>Asset Type</w:t>
            </w:r>
          </w:p>
        </w:tc>
        <w:tc>
          <w:tcPr>
            <w:tcW w:w="6237" w:type="dxa"/>
          </w:tcPr>
          <w:p w14:paraId="46828E68" w14:textId="77777777" w:rsidR="00860ECA" w:rsidRPr="0036036B" w:rsidRDefault="00860ECA" w:rsidP="00860ECA">
            <w:pPr>
              <w:pStyle w:val="Default"/>
              <w:tabs>
                <w:tab w:val="left" w:pos="567"/>
                <w:tab w:val="left" w:pos="3119"/>
                <w:tab w:val="left" w:pos="4820"/>
                <w:tab w:val="left" w:pos="7513"/>
              </w:tabs>
              <w:rPr>
                <w:rFonts w:ascii="Times New Roman" w:hAnsi="Times New Roman"/>
                <w:b/>
                <w:sz w:val="22"/>
                <w:szCs w:val="22"/>
              </w:rPr>
            </w:pPr>
            <w:r w:rsidRPr="0036036B">
              <w:rPr>
                <w:rFonts w:ascii="Times New Roman" w:hAnsi="Times New Roman"/>
                <w:b/>
                <w:sz w:val="22"/>
                <w:szCs w:val="22"/>
              </w:rPr>
              <w:t>Depreciation Rates</w:t>
            </w:r>
          </w:p>
        </w:tc>
      </w:tr>
      <w:tr w:rsidR="00860ECA" w:rsidRPr="008F6C31" w14:paraId="4A3E9632" w14:textId="77777777" w:rsidTr="00860ECA">
        <w:tc>
          <w:tcPr>
            <w:tcW w:w="2976" w:type="dxa"/>
          </w:tcPr>
          <w:p w14:paraId="5EA6724B" w14:textId="77777777" w:rsidR="00860ECA" w:rsidRPr="008F6C31" w:rsidRDefault="00860ECA" w:rsidP="00860ECA">
            <w:pPr>
              <w:pStyle w:val="Default"/>
              <w:tabs>
                <w:tab w:val="left" w:pos="567"/>
                <w:tab w:val="left" w:pos="3119"/>
                <w:tab w:val="left" w:pos="4820"/>
                <w:tab w:val="left" w:pos="7513"/>
              </w:tabs>
              <w:rPr>
                <w:rFonts w:ascii="Times New Roman" w:hAnsi="Times New Roman"/>
                <w:sz w:val="22"/>
                <w:szCs w:val="22"/>
              </w:rPr>
            </w:pPr>
            <w:r w:rsidRPr="008F6C31">
              <w:rPr>
                <w:rFonts w:ascii="Times New Roman" w:hAnsi="Times New Roman"/>
                <w:sz w:val="22"/>
                <w:szCs w:val="22"/>
              </w:rPr>
              <w:t>Furniture &amp; fittings</w:t>
            </w:r>
          </w:p>
        </w:tc>
        <w:tc>
          <w:tcPr>
            <w:tcW w:w="6237" w:type="dxa"/>
          </w:tcPr>
          <w:p w14:paraId="327B9637" w14:textId="77777777" w:rsidR="00860ECA" w:rsidRPr="008F6C31" w:rsidRDefault="00860ECA" w:rsidP="00860ECA">
            <w:pPr>
              <w:pStyle w:val="Default"/>
              <w:tabs>
                <w:tab w:val="left" w:pos="567"/>
                <w:tab w:val="left" w:pos="3119"/>
                <w:tab w:val="left" w:pos="4820"/>
                <w:tab w:val="left" w:pos="7513"/>
              </w:tabs>
              <w:rPr>
                <w:rFonts w:ascii="Times New Roman" w:hAnsi="Times New Roman"/>
                <w:sz w:val="22"/>
                <w:szCs w:val="22"/>
              </w:rPr>
            </w:pPr>
            <w:r w:rsidRPr="008F6C31">
              <w:rPr>
                <w:rFonts w:ascii="Times New Roman" w:hAnsi="Times New Roman"/>
                <w:sz w:val="22"/>
                <w:szCs w:val="22"/>
              </w:rPr>
              <w:t>10 years</w:t>
            </w:r>
          </w:p>
        </w:tc>
      </w:tr>
      <w:tr w:rsidR="00860ECA" w:rsidRPr="008F6C31" w14:paraId="1305C9B8" w14:textId="77777777" w:rsidTr="00860ECA">
        <w:tc>
          <w:tcPr>
            <w:tcW w:w="2976" w:type="dxa"/>
          </w:tcPr>
          <w:p w14:paraId="5E14CA50" w14:textId="77777777" w:rsidR="00860ECA" w:rsidRPr="008F6C31" w:rsidRDefault="00860ECA" w:rsidP="00860ECA">
            <w:pPr>
              <w:pStyle w:val="Default"/>
              <w:tabs>
                <w:tab w:val="left" w:pos="567"/>
                <w:tab w:val="left" w:pos="3119"/>
                <w:tab w:val="left" w:pos="4820"/>
                <w:tab w:val="left" w:pos="7513"/>
              </w:tabs>
              <w:rPr>
                <w:rFonts w:ascii="Times New Roman" w:hAnsi="Times New Roman"/>
                <w:sz w:val="22"/>
                <w:szCs w:val="22"/>
              </w:rPr>
            </w:pPr>
            <w:r w:rsidRPr="008F6C31">
              <w:rPr>
                <w:rFonts w:ascii="Times New Roman" w:hAnsi="Times New Roman"/>
                <w:sz w:val="22"/>
                <w:szCs w:val="22"/>
              </w:rPr>
              <w:t>Office Equipment</w:t>
            </w:r>
          </w:p>
        </w:tc>
        <w:tc>
          <w:tcPr>
            <w:tcW w:w="6237" w:type="dxa"/>
          </w:tcPr>
          <w:p w14:paraId="5EA24A35" w14:textId="77777777" w:rsidR="00860ECA" w:rsidRPr="008F6C31" w:rsidRDefault="00860ECA" w:rsidP="00860ECA">
            <w:pPr>
              <w:pStyle w:val="Default"/>
              <w:tabs>
                <w:tab w:val="left" w:pos="567"/>
                <w:tab w:val="left" w:pos="3119"/>
                <w:tab w:val="left" w:pos="4820"/>
                <w:tab w:val="left" w:pos="7513"/>
              </w:tabs>
              <w:rPr>
                <w:rFonts w:ascii="Times New Roman" w:hAnsi="Times New Roman"/>
                <w:sz w:val="22"/>
                <w:szCs w:val="22"/>
              </w:rPr>
            </w:pPr>
            <w:r w:rsidRPr="008F6C31">
              <w:rPr>
                <w:rFonts w:ascii="Times New Roman" w:hAnsi="Times New Roman"/>
                <w:sz w:val="22"/>
                <w:szCs w:val="22"/>
              </w:rPr>
              <w:t>5 years</w:t>
            </w:r>
          </w:p>
        </w:tc>
      </w:tr>
      <w:tr w:rsidR="00860ECA" w:rsidRPr="008F6C31" w14:paraId="5B2C0A86" w14:textId="77777777" w:rsidTr="00860ECA">
        <w:tc>
          <w:tcPr>
            <w:tcW w:w="2976" w:type="dxa"/>
          </w:tcPr>
          <w:p w14:paraId="601851FD" w14:textId="77777777" w:rsidR="00860ECA" w:rsidRPr="008F6C31" w:rsidRDefault="00860ECA" w:rsidP="00860ECA">
            <w:pPr>
              <w:pStyle w:val="Default"/>
              <w:tabs>
                <w:tab w:val="left" w:pos="567"/>
                <w:tab w:val="left" w:pos="3119"/>
                <w:tab w:val="left" w:pos="4820"/>
                <w:tab w:val="left" w:pos="7513"/>
              </w:tabs>
              <w:rPr>
                <w:rFonts w:ascii="Times New Roman" w:hAnsi="Times New Roman"/>
                <w:sz w:val="22"/>
                <w:szCs w:val="22"/>
              </w:rPr>
            </w:pPr>
            <w:r w:rsidRPr="008F6C31">
              <w:rPr>
                <w:rFonts w:ascii="Times New Roman" w:hAnsi="Times New Roman"/>
                <w:sz w:val="22"/>
                <w:szCs w:val="22"/>
              </w:rPr>
              <w:t>Computer Equipment</w:t>
            </w:r>
          </w:p>
        </w:tc>
        <w:tc>
          <w:tcPr>
            <w:tcW w:w="6237" w:type="dxa"/>
          </w:tcPr>
          <w:p w14:paraId="200E2EF4" w14:textId="77777777" w:rsidR="00860ECA" w:rsidRPr="008F6C31" w:rsidRDefault="00860ECA" w:rsidP="00860ECA">
            <w:pPr>
              <w:pStyle w:val="Default"/>
              <w:tabs>
                <w:tab w:val="left" w:pos="567"/>
                <w:tab w:val="left" w:pos="3119"/>
                <w:tab w:val="left" w:pos="4820"/>
                <w:tab w:val="left" w:pos="7513"/>
              </w:tabs>
              <w:rPr>
                <w:rFonts w:ascii="Times New Roman" w:hAnsi="Times New Roman"/>
                <w:sz w:val="22"/>
                <w:szCs w:val="22"/>
              </w:rPr>
            </w:pPr>
            <w:r w:rsidRPr="008F6C31">
              <w:rPr>
                <w:rFonts w:ascii="Times New Roman" w:hAnsi="Times New Roman"/>
                <w:sz w:val="22"/>
                <w:szCs w:val="22"/>
              </w:rPr>
              <w:t>5 years</w:t>
            </w:r>
          </w:p>
        </w:tc>
      </w:tr>
      <w:tr w:rsidR="00860ECA" w:rsidRPr="008F6C31" w14:paraId="5A732A97" w14:textId="77777777" w:rsidTr="00860ECA">
        <w:tc>
          <w:tcPr>
            <w:tcW w:w="2976" w:type="dxa"/>
          </w:tcPr>
          <w:p w14:paraId="439CA63F" w14:textId="77777777" w:rsidR="00860ECA" w:rsidRPr="008F6C31" w:rsidRDefault="00860ECA" w:rsidP="00860ECA">
            <w:pPr>
              <w:pStyle w:val="Default"/>
              <w:tabs>
                <w:tab w:val="left" w:pos="567"/>
                <w:tab w:val="left" w:pos="3119"/>
                <w:tab w:val="left" w:pos="4820"/>
                <w:tab w:val="left" w:pos="7513"/>
              </w:tabs>
              <w:rPr>
                <w:rFonts w:ascii="Times New Roman" w:hAnsi="Times New Roman"/>
                <w:sz w:val="22"/>
                <w:szCs w:val="22"/>
              </w:rPr>
            </w:pPr>
            <w:r w:rsidRPr="008F6C31">
              <w:rPr>
                <w:rFonts w:ascii="Times New Roman" w:hAnsi="Times New Roman"/>
                <w:sz w:val="22"/>
                <w:szCs w:val="22"/>
              </w:rPr>
              <w:t>Leasehold Refurbishment</w:t>
            </w:r>
          </w:p>
        </w:tc>
        <w:tc>
          <w:tcPr>
            <w:tcW w:w="6237" w:type="dxa"/>
          </w:tcPr>
          <w:p w14:paraId="6BA2AA7B" w14:textId="77777777" w:rsidR="00860ECA" w:rsidRPr="008F6C31" w:rsidRDefault="00860ECA" w:rsidP="00860ECA">
            <w:pPr>
              <w:pStyle w:val="Default"/>
              <w:tabs>
                <w:tab w:val="left" w:pos="567"/>
                <w:tab w:val="left" w:pos="3119"/>
                <w:tab w:val="left" w:pos="4820"/>
                <w:tab w:val="left" w:pos="7513"/>
              </w:tabs>
              <w:rPr>
                <w:rFonts w:ascii="Times New Roman" w:hAnsi="Times New Roman"/>
                <w:sz w:val="22"/>
                <w:szCs w:val="22"/>
              </w:rPr>
            </w:pPr>
            <w:r w:rsidRPr="008F6C31">
              <w:rPr>
                <w:rFonts w:ascii="Times New Roman" w:hAnsi="Times New Roman"/>
                <w:sz w:val="22"/>
                <w:szCs w:val="22"/>
              </w:rPr>
              <w:t>19 years</w:t>
            </w:r>
            <w:r w:rsidRPr="008F6C31">
              <w:rPr>
                <w:rFonts w:ascii="Times New Roman" w:hAnsi="Times New Roman"/>
                <w:sz w:val="22"/>
                <w:szCs w:val="22"/>
              </w:rPr>
              <w:tab/>
            </w:r>
            <w:r w:rsidRPr="008F6C31">
              <w:rPr>
                <w:rFonts w:ascii="Times New Roman" w:hAnsi="Times New Roman"/>
                <w:sz w:val="22"/>
                <w:szCs w:val="22"/>
              </w:rPr>
              <w:tab/>
            </w:r>
            <w:r w:rsidRPr="008F6C31">
              <w:rPr>
                <w:rFonts w:ascii="Times New Roman" w:hAnsi="Times New Roman"/>
                <w:sz w:val="22"/>
                <w:szCs w:val="22"/>
              </w:rPr>
              <w:tab/>
            </w:r>
            <w:r w:rsidRPr="008F6C31">
              <w:rPr>
                <w:rFonts w:ascii="Times New Roman" w:hAnsi="Times New Roman"/>
                <w:sz w:val="22"/>
                <w:szCs w:val="22"/>
              </w:rPr>
              <w:tab/>
            </w:r>
            <w:r w:rsidRPr="008F6C31">
              <w:rPr>
                <w:rFonts w:ascii="Times New Roman" w:hAnsi="Times New Roman"/>
                <w:sz w:val="22"/>
                <w:szCs w:val="22"/>
              </w:rPr>
              <w:tab/>
            </w:r>
            <w:r w:rsidRPr="008F6C31">
              <w:rPr>
                <w:rFonts w:ascii="Times New Roman" w:hAnsi="Times New Roman"/>
                <w:sz w:val="22"/>
                <w:szCs w:val="22"/>
              </w:rPr>
              <w:tab/>
            </w:r>
            <w:r w:rsidRPr="008F6C31">
              <w:rPr>
                <w:rFonts w:ascii="Times New Roman" w:hAnsi="Times New Roman"/>
                <w:sz w:val="22"/>
                <w:szCs w:val="22"/>
              </w:rPr>
              <w:tab/>
            </w:r>
            <w:r w:rsidRPr="008F6C31">
              <w:rPr>
                <w:rFonts w:ascii="Times New Roman" w:hAnsi="Times New Roman"/>
                <w:sz w:val="22"/>
                <w:szCs w:val="22"/>
              </w:rPr>
              <w:tab/>
            </w:r>
            <w:r w:rsidRPr="008F6C31">
              <w:rPr>
                <w:rFonts w:ascii="Times New Roman" w:hAnsi="Times New Roman"/>
                <w:sz w:val="22"/>
                <w:szCs w:val="22"/>
              </w:rPr>
              <w:tab/>
            </w:r>
            <w:r w:rsidRPr="008F6C31">
              <w:rPr>
                <w:rFonts w:ascii="Times New Roman" w:hAnsi="Times New Roman"/>
                <w:sz w:val="22"/>
                <w:szCs w:val="22"/>
              </w:rPr>
              <w:tab/>
            </w:r>
          </w:p>
        </w:tc>
      </w:tr>
      <w:tr w:rsidR="00860ECA" w:rsidRPr="008F6C31" w14:paraId="60F3A0E4" w14:textId="77777777" w:rsidTr="00860ECA">
        <w:tc>
          <w:tcPr>
            <w:tcW w:w="2976" w:type="dxa"/>
          </w:tcPr>
          <w:p w14:paraId="0F35D114" w14:textId="77777777" w:rsidR="00860ECA" w:rsidRPr="008F6C31" w:rsidRDefault="00860ECA" w:rsidP="00860ECA">
            <w:pPr>
              <w:pStyle w:val="Default"/>
              <w:tabs>
                <w:tab w:val="left" w:pos="567"/>
                <w:tab w:val="left" w:pos="3119"/>
                <w:tab w:val="left" w:pos="4820"/>
                <w:tab w:val="left" w:pos="7513"/>
              </w:tabs>
              <w:rPr>
                <w:rFonts w:ascii="Times New Roman" w:hAnsi="Times New Roman"/>
                <w:sz w:val="22"/>
                <w:szCs w:val="22"/>
              </w:rPr>
            </w:pPr>
            <w:r w:rsidRPr="008F6C31">
              <w:rPr>
                <w:rFonts w:ascii="Times New Roman" w:hAnsi="Times New Roman"/>
                <w:sz w:val="22"/>
                <w:szCs w:val="22"/>
              </w:rPr>
              <w:t>Computer Software</w:t>
            </w:r>
          </w:p>
        </w:tc>
        <w:tc>
          <w:tcPr>
            <w:tcW w:w="6237" w:type="dxa"/>
          </w:tcPr>
          <w:p w14:paraId="1EA2A729" w14:textId="77777777" w:rsidR="00860ECA" w:rsidRPr="008F6C31" w:rsidRDefault="00860ECA" w:rsidP="00860ECA">
            <w:pPr>
              <w:pStyle w:val="Default"/>
              <w:tabs>
                <w:tab w:val="left" w:pos="567"/>
                <w:tab w:val="left" w:pos="3119"/>
                <w:tab w:val="left" w:pos="4820"/>
                <w:tab w:val="left" w:pos="7513"/>
              </w:tabs>
              <w:rPr>
                <w:rFonts w:ascii="Times New Roman" w:hAnsi="Times New Roman"/>
                <w:sz w:val="22"/>
                <w:szCs w:val="22"/>
              </w:rPr>
            </w:pPr>
            <w:r w:rsidRPr="008F6C31">
              <w:rPr>
                <w:rFonts w:ascii="Times New Roman" w:hAnsi="Times New Roman"/>
                <w:sz w:val="22"/>
                <w:szCs w:val="22"/>
              </w:rPr>
              <w:t>3 years</w:t>
            </w:r>
          </w:p>
        </w:tc>
      </w:tr>
    </w:tbl>
    <w:p w14:paraId="7D70323A" w14:textId="77777777" w:rsidR="00860ECA" w:rsidRDefault="00860ECA" w:rsidP="00860ECA">
      <w:pPr>
        <w:pStyle w:val="BodyText"/>
        <w:spacing w:line="360" w:lineRule="auto"/>
        <w:rPr>
          <w:sz w:val="22"/>
          <w:lang w:val="en-GB"/>
        </w:rPr>
      </w:pPr>
    </w:p>
    <w:p w14:paraId="5443CE62" w14:textId="77777777" w:rsidR="00860ECA" w:rsidRDefault="00860ECA" w:rsidP="000D6783">
      <w:pPr>
        <w:pStyle w:val="BodyText"/>
        <w:widowControl/>
        <w:numPr>
          <w:ilvl w:val="0"/>
          <w:numId w:val="101"/>
        </w:numPr>
        <w:tabs>
          <w:tab w:val="clear" w:pos="360"/>
        </w:tabs>
        <w:autoSpaceDE/>
        <w:autoSpaceDN/>
        <w:spacing w:after="220" w:line="360" w:lineRule="auto"/>
        <w:ind w:left="851" w:hanging="284"/>
        <w:jc w:val="both"/>
        <w:rPr>
          <w:sz w:val="22"/>
          <w:lang w:val="en-GB"/>
        </w:rPr>
      </w:pPr>
      <w:r>
        <w:rPr>
          <w:sz w:val="22"/>
          <w:lang w:val="en-GB"/>
        </w:rPr>
        <w:t>A fixed asset register will be maintained on excel. Asset details should be recorded according to the category of asset e.g.: Office equipment, furniture &amp; fittings etc. The register should detail the following:</w:t>
      </w:r>
    </w:p>
    <w:p w14:paraId="4851746C" w14:textId="77777777" w:rsidR="00860ECA" w:rsidRDefault="00860ECA" w:rsidP="000D6783">
      <w:pPr>
        <w:pStyle w:val="Header"/>
        <w:numPr>
          <w:ilvl w:val="0"/>
          <w:numId w:val="103"/>
        </w:numPr>
        <w:tabs>
          <w:tab w:val="clear" w:pos="360"/>
          <w:tab w:val="clear" w:pos="4513"/>
          <w:tab w:val="clear" w:pos="9026"/>
        </w:tabs>
        <w:spacing w:line="360" w:lineRule="auto"/>
        <w:ind w:left="851" w:hanging="284"/>
        <w:rPr>
          <w:sz w:val="22"/>
        </w:rPr>
      </w:pPr>
      <w:r>
        <w:rPr>
          <w:sz w:val="22"/>
        </w:rPr>
        <w:t>Description of asset, serial number of asset, asset tag number, date of purchase, cost price, depreciation rate, accumulated depreciation to date, depreciation charge this period, current net book value (NBV), write off. All new assets over €10,000 should be added to the register. The register should be kept up to date at all times. Once an asset has been fully depreciated it should be clearly indicated. Fully depreciated assets should not be removed from the register.</w:t>
      </w:r>
    </w:p>
    <w:p w14:paraId="77EC1F82" w14:textId="77777777" w:rsidR="00860ECA" w:rsidRDefault="00860ECA" w:rsidP="000D6783">
      <w:pPr>
        <w:pStyle w:val="Header"/>
        <w:numPr>
          <w:ilvl w:val="0"/>
          <w:numId w:val="103"/>
        </w:numPr>
        <w:tabs>
          <w:tab w:val="clear" w:pos="360"/>
          <w:tab w:val="clear" w:pos="4513"/>
          <w:tab w:val="clear" w:pos="9026"/>
        </w:tabs>
        <w:spacing w:line="360" w:lineRule="auto"/>
        <w:ind w:left="851" w:hanging="284"/>
        <w:rPr>
          <w:sz w:val="22"/>
        </w:rPr>
      </w:pPr>
      <w:r>
        <w:rPr>
          <w:sz w:val="22"/>
        </w:rPr>
        <w:t>It is the responsibility of the NCSE accountants to calculate the yearly depreciation charge.</w:t>
      </w:r>
    </w:p>
    <w:p w14:paraId="3881BAFC" w14:textId="77777777" w:rsidR="00860ECA" w:rsidRDefault="00860ECA" w:rsidP="000D6783">
      <w:pPr>
        <w:pStyle w:val="Header"/>
        <w:numPr>
          <w:ilvl w:val="0"/>
          <w:numId w:val="103"/>
        </w:numPr>
        <w:tabs>
          <w:tab w:val="clear" w:pos="360"/>
          <w:tab w:val="clear" w:pos="4513"/>
          <w:tab w:val="clear" w:pos="9026"/>
        </w:tabs>
        <w:spacing w:line="360" w:lineRule="auto"/>
        <w:ind w:left="851" w:hanging="284"/>
        <w:rPr>
          <w:sz w:val="22"/>
        </w:rPr>
      </w:pPr>
      <w:r>
        <w:rPr>
          <w:sz w:val="22"/>
        </w:rPr>
        <w:t xml:space="preserve">All capitalised assets are individually tagged. </w:t>
      </w:r>
    </w:p>
    <w:p w14:paraId="63EF19A8" w14:textId="77777777" w:rsidR="00860ECA" w:rsidRDefault="00860ECA" w:rsidP="000D6783">
      <w:pPr>
        <w:pStyle w:val="Header"/>
        <w:numPr>
          <w:ilvl w:val="0"/>
          <w:numId w:val="103"/>
        </w:numPr>
        <w:tabs>
          <w:tab w:val="clear" w:pos="360"/>
          <w:tab w:val="clear" w:pos="4513"/>
          <w:tab w:val="clear" w:pos="9026"/>
        </w:tabs>
        <w:spacing w:line="360" w:lineRule="auto"/>
        <w:ind w:left="851" w:hanging="284"/>
        <w:rPr>
          <w:sz w:val="22"/>
        </w:rPr>
      </w:pPr>
      <w:r>
        <w:rPr>
          <w:sz w:val="22"/>
        </w:rPr>
        <w:t>All assets should be adequately safeguarded against damage or theft.</w:t>
      </w:r>
    </w:p>
    <w:p w14:paraId="66B82024" w14:textId="77777777" w:rsidR="00860ECA" w:rsidRDefault="00860ECA" w:rsidP="000D6783">
      <w:pPr>
        <w:pStyle w:val="Header"/>
        <w:numPr>
          <w:ilvl w:val="0"/>
          <w:numId w:val="103"/>
        </w:numPr>
        <w:tabs>
          <w:tab w:val="clear" w:pos="360"/>
          <w:tab w:val="clear" w:pos="4513"/>
          <w:tab w:val="clear" w:pos="9026"/>
        </w:tabs>
        <w:spacing w:line="360" w:lineRule="auto"/>
        <w:ind w:left="851" w:hanging="284"/>
        <w:rPr>
          <w:sz w:val="22"/>
        </w:rPr>
      </w:pPr>
      <w:r>
        <w:rPr>
          <w:sz w:val="22"/>
        </w:rPr>
        <w:t xml:space="preserve">The Fixed Asset Register should be reviewed and verified on an annual basis. A report documenting the exercise is then made available for review. </w:t>
      </w:r>
    </w:p>
    <w:p w14:paraId="40B5E450" w14:textId="77777777" w:rsidR="00860ECA" w:rsidRDefault="00860ECA" w:rsidP="000D6783">
      <w:pPr>
        <w:pStyle w:val="Header"/>
        <w:numPr>
          <w:ilvl w:val="0"/>
          <w:numId w:val="103"/>
        </w:numPr>
        <w:tabs>
          <w:tab w:val="clear" w:pos="360"/>
          <w:tab w:val="clear" w:pos="4513"/>
          <w:tab w:val="clear" w:pos="9026"/>
        </w:tabs>
        <w:spacing w:line="360" w:lineRule="auto"/>
        <w:ind w:left="851" w:hanging="284"/>
        <w:rPr>
          <w:sz w:val="22"/>
        </w:rPr>
      </w:pPr>
      <w:r>
        <w:rPr>
          <w:sz w:val="22"/>
        </w:rPr>
        <w:t xml:space="preserve">Spot checks will also be performed by A&amp;S Unit staff. </w:t>
      </w:r>
    </w:p>
    <w:p w14:paraId="1D04A5BC" w14:textId="77777777" w:rsidR="00860ECA" w:rsidRDefault="00860ECA" w:rsidP="000D6783">
      <w:pPr>
        <w:pStyle w:val="Header"/>
        <w:numPr>
          <w:ilvl w:val="0"/>
          <w:numId w:val="103"/>
        </w:numPr>
        <w:tabs>
          <w:tab w:val="clear" w:pos="360"/>
          <w:tab w:val="clear" w:pos="4513"/>
          <w:tab w:val="clear" w:pos="9026"/>
        </w:tabs>
        <w:spacing w:line="360" w:lineRule="auto"/>
        <w:ind w:left="851" w:hanging="284"/>
        <w:rPr>
          <w:sz w:val="22"/>
        </w:rPr>
      </w:pPr>
      <w:r>
        <w:rPr>
          <w:sz w:val="22"/>
        </w:rPr>
        <w:t>The Fixed Asset Register will be reconciled to the nominal ledger on an annual basis.</w:t>
      </w:r>
    </w:p>
    <w:p w14:paraId="5656DA83" w14:textId="77777777" w:rsidR="00860ECA" w:rsidRDefault="00860ECA" w:rsidP="00860ECA">
      <w:pPr>
        <w:pStyle w:val="Header"/>
        <w:spacing w:line="360" w:lineRule="auto"/>
        <w:ind w:left="567"/>
        <w:rPr>
          <w:sz w:val="22"/>
        </w:rPr>
      </w:pPr>
    </w:p>
    <w:p w14:paraId="5D09BCCA" w14:textId="77777777" w:rsidR="00860ECA" w:rsidRPr="0036036B" w:rsidRDefault="00860ECA" w:rsidP="000D6783">
      <w:pPr>
        <w:pStyle w:val="Heading2"/>
        <w:keepLines w:val="0"/>
        <w:numPr>
          <w:ilvl w:val="1"/>
          <w:numId w:val="131"/>
        </w:numPr>
        <w:tabs>
          <w:tab w:val="clear" w:pos="716"/>
          <w:tab w:val="num" w:pos="792"/>
        </w:tabs>
        <w:spacing w:before="240" w:after="60" w:line="240" w:lineRule="auto"/>
        <w:ind w:left="792"/>
      </w:pPr>
      <w:bookmarkStart w:id="83" w:name="_Toc127545847"/>
      <w:r w:rsidRPr="0036036B">
        <w:t>Asset Disposal Procedures</w:t>
      </w:r>
      <w:bookmarkEnd w:id="83"/>
    </w:p>
    <w:p w14:paraId="599C6C1F" w14:textId="77777777" w:rsidR="00860ECA" w:rsidRDefault="00860ECA" w:rsidP="000D6783">
      <w:pPr>
        <w:pStyle w:val="Header"/>
        <w:numPr>
          <w:ilvl w:val="0"/>
          <w:numId w:val="103"/>
        </w:numPr>
        <w:tabs>
          <w:tab w:val="clear" w:pos="360"/>
          <w:tab w:val="clear" w:pos="4513"/>
          <w:tab w:val="clear" w:pos="9026"/>
        </w:tabs>
        <w:spacing w:line="360" w:lineRule="auto"/>
        <w:ind w:left="851" w:hanging="284"/>
        <w:rPr>
          <w:sz w:val="22"/>
        </w:rPr>
      </w:pPr>
      <w:r>
        <w:rPr>
          <w:sz w:val="22"/>
        </w:rPr>
        <w:t xml:space="preserve">Replacement of equipment should be driven by the business needs of the NCSE and not by the book value of the equipment. </w:t>
      </w:r>
    </w:p>
    <w:p w14:paraId="60ECB9D3" w14:textId="77777777" w:rsidR="00860ECA" w:rsidRPr="00F154F7" w:rsidRDefault="00860ECA" w:rsidP="000D6783">
      <w:pPr>
        <w:pStyle w:val="Header"/>
        <w:numPr>
          <w:ilvl w:val="0"/>
          <w:numId w:val="103"/>
        </w:numPr>
        <w:tabs>
          <w:tab w:val="clear" w:pos="360"/>
          <w:tab w:val="clear" w:pos="4513"/>
          <w:tab w:val="clear" w:pos="9026"/>
        </w:tabs>
        <w:spacing w:line="360" w:lineRule="auto"/>
        <w:ind w:left="851" w:hanging="284"/>
        <w:rPr>
          <w:sz w:val="22"/>
        </w:rPr>
      </w:pPr>
      <w:r w:rsidRPr="00F154F7">
        <w:rPr>
          <w:sz w:val="22"/>
        </w:rPr>
        <w:t xml:space="preserve">The CEO will be responsible for the disposal of all such items and can delegate as appropriate. </w:t>
      </w:r>
    </w:p>
    <w:p w14:paraId="74A1C850" w14:textId="77777777" w:rsidR="00860ECA" w:rsidRDefault="00860ECA" w:rsidP="000D6783">
      <w:pPr>
        <w:pStyle w:val="Header"/>
        <w:numPr>
          <w:ilvl w:val="0"/>
          <w:numId w:val="103"/>
        </w:numPr>
        <w:tabs>
          <w:tab w:val="clear" w:pos="360"/>
          <w:tab w:val="clear" w:pos="4513"/>
          <w:tab w:val="clear" w:pos="9026"/>
        </w:tabs>
        <w:spacing w:line="360" w:lineRule="auto"/>
        <w:ind w:left="851" w:hanging="284"/>
        <w:rPr>
          <w:sz w:val="22"/>
        </w:rPr>
      </w:pPr>
      <w:r w:rsidRPr="00F154F7">
        <w:rPr>
          <w:sz w:val="22"/>
        </w:rPr>
        <w:t xml:space="preserve">Where an item has, or combination of items have, a value above the </w:t>
      </w:r>
      <w:r>
        <w:rPr>
          <w:sz w:val="22"/>
        </w:rPr>
        <w:t>€150,000</w:t>
      </w:r>
      <w:r w:rsidRPr="00F154F7">
        <w:rPr>
          <w:sz w:val="22"/>
        </w:rPr>
        <w:t xml:space="preserve"> (see</w:t>
      </w:r>
      <w:r>
        <w:rPr>
          <w:sz w:val="22"/>
        </w:rPr>
        <w:t xml:space="preserve"> Appendix A – Reserved Functions)</w:t>
      </w:r>
      <w:r w:rsidRPr="00F154F7">
        <w:rPr>
          <w:sz w:val="22"/>
        </w:rPr>
        <w:t xml:space="preserve"> the CEO </w:t>
      </w:r>
      <w:r>
        <w:rPr>
          <w:sz w:val="22"/>
        </w:rPr>
        <w:t xml:space="preserve">(or delegated officer) </w:t>
      </w:r>
      <w:r w:rsidRPr="00F154F7">
        <w:rPr>
          <w:sz w:val="22"/>
        </w:rPr>
        <w:t xml:space="preserve">will formally bring the matter before the </w:t>
      </w:r>
      <w:r>
        <w:rPr>
          <w:sz w:val="22"/>
        </w:rPr>
        <w:t>Council</w:t>
      </w:r>
      <w:r w:rsidRPr="00F154F7">
        <w:rPr>
          <w:sz w:val="22"/>
        </w:rPr>
        <w:t xml:space="preserve"> to seek approval for the disposal. </w:t>
      </w:r>
      <w:r>
        <w:rPr>
          <w:sz w:val="22"/>
        </w:rPr>
        <w:t xml:space="preserve">Disposal of lower value items may be brought before Council meetings for mention. </w:t>
      </w:r>
    </w:p>
    <w:p w14:paraId="7D8E9E25" w14:textId="77777777" w:rsidR="00860ECA" w:rsidRDefault="00860ECA" w:rsidP="000D6783">
      <w:pPr>
        <w:pStyle w:val="Header"/>
        <w:numPr>
          <w:ilvl w:val="0"/>
          <w:numId w:val="103"/>
        </w:numPr>
        <w:tabs>
          <w:tab w:val="clear" w:pos="360"/>
          <w:tab w:val="clear" w:pos="4513"/>
          <w:tab w:val="clear" w:pos="9026"/>
          <w:tab w:val="num" w:pos="927"/>
        </w:tabs>
        <w:spacing w:line="360" w:lineRule="auto"/>
        <w:ind w:left="927"/>
        <w:rPr>
          <w:sz w:val="22"/>
        </w:rPr>
      </w:pPr>
      <w:r>
        <w:rPr>
          <w:sz w:val="22"/>
        </w:rPr>
        <w:t xml:space="preserve">For items valued at €100 or more being disposed of </w:t>
      </w:r>
      <w:r w:rsidRPr="0028140C">
        <w:rPr>
          <w:sz w:val="22"/>
        </w:rPr>
        <w:t xml:space="preserve">to Council members, staff or related persons </w:t>
      </w:r>
      <w:r>
        <w:rPr>
          <w:sz w:val="22"/>
        </w:rPr>
        <w:t xml:space="preserve">and where </w:t>
      </w:r>
      <w:r w:rsidRPr="0028140C">
        <w:rPr>
          <w:sz w:val="22"/>
        </w:rPr>
        <w:t>the cost of retrieval or disposal of</w:t>
      </w:r>
      <w:r>
        <w:rPr>
          <w:sz w:val="22"/>
        </w:rPr>
        <w:t xml:space="preserve"> these</w:t>
      </w:r>
      <w:r w:rsidRPr="0028140C">
        <w:rPr>
          <w:sz w:val="22"/>
        </w:rPr>
        <w:t xml:space="preserve"> assets exceed the cost of the asset, then the decision will be delegated to the CEO or delegated officer</w:t>
      </w:r>
      <w:r>
        <w:rPr>
          <w:sz w:val="22"/>
        </w:rPr>
        <w:t xml:space="preserve">. </w:t>
      </w:r>
    </w:p>
    <w:p w14:paraId="6355DFA9" w14:textId="77777777" w:rsidR="00860ECA" w:rsidRPr="00F154F7" w:rsidRDefault="00860ECA" w:rsidP="000D6783">
      <w:pPr>
        <w:pStyle w:val="Header"/>
        <w:numPr>
          <w:ilvl w:val="0"/>
          <w:numId w:val="103"/>
        </w:numPr>
        <w:tabs>
          <w:tab w:val="clear" w:pos="360"/>
          <w:tab w:val="clear" w:pos="4513"/>
          <w:tab w:val="clear" w:pos="9026"/>
        </w:tabs>
        <w:spacing w:line="360" w:lineRule="auto"/>
        <w:ind w:left="851" w:hanging="284"/>
        <w:rPr>
          <w:sz w:val="22"/>
        </w:rPr>
      </w:pPr>
      <w:r>
        <w:rPr>
          <w:sz w:val="22"/>
        </w:rPr>
        <w:t>The</w:t>
      </w:r>
      <w:r w:rsidRPr="00F154F7">
        <w:rPr>
          <w:sz w:val="22"/>
        </w:rPr>
        <w:t xml:space="preserve"> CEO may</w:t>
      </w:r>
      <w:r>
        <w:rPr>
          <w:sz w:val="22"/>
        </w:rPr>
        <w:t xml:space="preserve"> then</w:t>
      </w:r>
      <w:r w:rsidRPr="00F154F7">
        <w:rPr>
          <w:sz w:val="22"/>
        </w:rPr>
        <w:t xml:space="preserve"> authorise a notice to all members and staff of intention to dispose of the item. Council members and staff will then be entitled to make a written bid in accordance with instructions issued with the offer. Purchase of any such item must be for non-commercial purposes and the item may not be re-sold or otherwise disposed of to any other person or organisation at more than the price paid within one </w:t>
      </w:r>
      <w:r>
        <w:rPr>
          <w:sz w:val="22"/>
        </w:rPr>
        <w:t>year of acquiring the item. The NCSE</w:t>
      </w:r>
      <w:r w:rsidRPr="00F154F7">
        <w:rPr>
          <w:sz w:val="22"/>
        </w:rPr>
        <w:t xml:space="preserve"> may restrict the number of items which may be purchased by any individual or the use to which it may be put. </w:t>
      </w:r>
    </w:p>
    <w:p w14:paraId="707237B9" w14:textId="77777777" w:rsidR="00860ECA" w:rsidRPr="00F154F7" w:rsidRDefault="00860ECA" w:rsidP="000D6783">
      <w:pPr>
        <w:pStyle w:val="Header"/>
        <w:numPr>
          <w:ilvl w:val="0"/>
          <w:numId w:val="103"/>
        </w:numPr>
        <w:tabs>
          <w:tab w:val="clear" w:pos="360"/>
          <w:tab w:val="clear" w:pos="4513"/>
          <w:tab w:val="clear" w:pos="9026"/>
        </w:tabs>
        <w:spacing w:line="360" w:lineRule="auto"/>
        <w:ind w:left="851" w:hanging="284"/>
        <w:rPr>
          <w:sz w:val="22"/>
        </w:rPr>
      </w:pPr>
      <w:r w:rsidRPr="00F154F7">
        <w:rPr>
          <w:sz w:val="22"/>
        </w:rPr>
        <w:t xml:space="preserve">A Fixed Asset Disposal Form (Appendix </w:t>
      </w:r>
      <w:r>
        <w:rPr>
          <w:sz w:val="22"/>
        </w:rPr>
        <w:t>I</w:t>
      </w:r>
      <w:r w:rsidRPr="00F154F7">
        <w:rPr>
          <w:sz w:val="22"/>
        </w:rPr>
        <w:t xml:space="preserve">) is completed and filed on </w:t>
      </w:r>
      <w:r>
        <w:rPr>
          <w:sz w:val="22"/>
        </w:rPr>
        <w:t>the Fixed Assets Register File and the FAR updated.</w:t>
      </w:r>
    </w:p>
    <w:p w14:paraId="68D0B289" w14:textId="77777777" w:rsidR="00860ECA" w:rsidRDefault="00860ECA" w:rsidP="000D6783">
      <w:pPr>
        <w:pStyle w:val="Header"/>
        <w:numPr>
          <w:ilvl w:val="0"/>
          <w:numId w:val="103"/>
        </w:numPr>
        <w:tabs>
          <w:tab w:val="clear" w:pos="360"/>
          <w:tab w:val="clear" w:pos="4513"/>
          <w:tab w:val="clear" w:pos="9026"/>
        </w:tabs>
        <w:spacing w:line="360" w:lineRule="auto"/>
        <w:ind w:left="851" w:hanging="284"/>
        <w:rPr>
          <w:sz w:val="22"/>
        </w:rPr>
      </w:pPr>
      <w:r w:rsidRPr="00F154F7">
        <w:rPr>
          <w:sz w:val="22"/>
        </w:rPr>
        <w:t xml:space="preserve">Following </w:t>
      </w:r>
      <w:r>
        <w:rPr>
          <w:sz w:val="22"/>
        </w:rPr>
        <w:t xml:space="preserve">notification of </w:t>
      </w:r>
      <w:r w:rsidRPr="00F154F7">
        <w:rPr>
          <w:sz w:val="22"/>
        </w:rPr>
        <w:t xml:space="preserve">disposal of the item, the Finance Unit will account for the income from the sale </w:t>
      </w:r>
      <w:r>
        <w:rPr>
          <w:sz w:val="22"/>
        </w:rPr>
        <w:t>of the item</w:t>
      </w:r>
      <w:r w:rsidRPr="00F154F7">
        <w:rPr>
          <w:sz w:val="22"/>
        </w:rPr>
        <w:t>.</w:t>
      </w:r>
    </w:p>
    <w:p w14:paraId="295E1533" w14:textId="77777777" w:rsidR="00860ECA" w:rsidRDefault="00860ECA" w:rsidP="00860ECA">
      <w:pPr>
        <w:pStyle w:val="Header"/>
        <w:spacing w:line="360" w:lineRule="auto"/>
        <w:ind w:left="567"/>
        <w:rPr>
          <w:sz w:val="22"/>
        </w:rPr>
      </w:pPr>
    </w:p>
    <w:p w14:paraId="196020CB" w14:textId="77777777" w:rsidR="00860ECA" w:rsidRPr="00D80991" w:rsidRDefault="00860ECA" w:rsidP="000D6783">
      <w:pPr>
        <w:pStyle w:val="Heading2"/>
        <w:keepLines w:val="0"/>
        <w:numPr>
          <w:ilvl w:val="1"/>
          <w:numId w:val="131"/>
        </w:numPr>
        <w:tabs>
          <w:tab w:val="clear" w:pos="716"/>
          <w:tab w:val="num" w:pos="792"/>
        </w:tabs>
        <w:spacing w:before="240" w:after="60" w:line="240" w:lineRule="auto"/>
        <w:ind w:left="792"/>
      </w:pPr>
      <w:bookmarkStart w:id="84" w:name="_Toc127545848"/>
      <w:r w:rsidRPr="00D80991">
        <w:t>Disposal Approval</w:t>
      </w:r>
      <w:r>
        <w:t xml:space="preserve"> Levels</w:t>
      </w:r>
      <w:bookmarkEnd w:id="84"/>
    </w:p>
    <w:p w14:paraId="17D6C85E" w14:textId="77777777" w:rsidR="00860ECA" w:rsidRDefault="00860ECA" w:rsidP="000D6783">
      <w:pPr>
        <w:pStyle w:val="Header"/>
        <w:numPr>
          <w:ilvl w:val="0"/>
          <w:numId w:val="103"/>
        </w:numPr>
        <w:tabs>
          <w:tab w:val="clear" w:pos="360"/>
          <w:tab w:val="clear" w:pos="4513"/>
          <w:tab w:val="clear" w:pos="9026"/>
        </w:tabs>
        <w:spacing w:line="360" w:lineRule="auto"/>
        <w:ind w:left="851" w:hanging="284"/>
        <w:rPr>
          <w:sz w:val="22"/>
        </w:rPr>
      </w:pPr>
      <w:r w:rsidRPr="00D80991">
        <w:rPr>
          <w:sz w:val="22"/>
        </w:rPr>
        <w:t>The Council of the NCSE has agreed a schedule of reserved functions and delegations to CEO.</w:t>
      </w:r>
      <w:r w:rsidRPr="0011075D">
        <w:rPr>
          <w:sz w:val="16"/>
          <w:szCs w:val="16"/>
        </w:rPr>
        <w:footnoteReference w:id="10"/>
      </w:r>
      <w:r w:rsidRPr="00D80991">
        <w:rPr>
          <w:sz w:val="22"/>
        </w:rPr>
        <w:t xml:space="preserve"> </w:t>
      </w:r>
    </w:p>
    <w:p w14:paraId="25D16F9A" w14:textId="77777777" w:rsidR="00860ECA" w:rsidRPr="00D80991" w:rsidRDefault="00860ECA" w:rsidP="000D6783">
      <w:pPr>
        <w:pStyle w:val="Header"/>
        <w:numPr>
          <w:ilvl w:val="0"/>
          <w:numId w:val="103"/>
        </w:numPr>
        <w:tabs>
          <w:tab w:val="clear" w:pos="360"/>
          <w:tab w:val="clear" w:pos="4513"/>
          <w:tab w:val="clear" w:pos="9026"/>
        </w:tabs>
        <w:spacing w:line="360" w:lineRule="auto"/>
        <w:ind w:left="851" w:hanging="284"/>
        <w:rPr>
          <w:sz w:val="22"/>
        </w:rPr>
      </w:pPr>
      <w:r w:rsidRPr="00D80991">
        <w:rPr>
          <w:sz w:val="22"/>
        </w:rPr>
        <w:t xml:space="preserve">Council approval is required for disposal and retirement of assets, including related terms and conditions, at or above the value of </w:t>
      </w:r>
      <w:r>
        <w:rPr>
          <w:sz w:val="22"/>
        </w:rPr>
        <w:t>€1</w:t>
      </w:r>
      <w:r w:rsidRPr="00D80991">
        <w:rPr>
          <w:sz w:val="22"/>
        </w:rPr>
        <w:t>50,000</w:t>
      </w:r>
      <w:r>
        <w:rPr>
          <w:sz w:val="22"/>
        </w:rPr>
        <w:t>.</w:t>
      </w:r>
      <w:r w:rsidRPr="00D80991">
        <w:rPr>
          <w:sz w:val="22"/>
        </w:rPr>
        <w:t xml:space="preserve"> </w:t>
      </w:r>
    </w:p>
    <w:p w14:paraId="6EB33C49" w14:textId="77777777" w:rsidR="00860ECA" w:rsidRDefault="00860ECA" w:rsidP="000D6783">
      <w:pPr>
        <w:pStyle w:val="Header"/>
        <w:numPr>
          <w:ilvl w:val="0"/>
          <w:numId w:val="103"/>
        </w:numPr>
        <w:tabs>
          <w:tab w:val="clear" w:pos="360"/>
          <w:tab w:val="clear" w:pos="4513"/>
          <w:tab w:val="clear" w:pos="9026"/>
        </w:tabs>
        <w:spacing w:line="360" w:lineRule="auto"/>
        <w:ind w:left="851" w:hanging="284"/>
        <w:rPr>
          <w:sz w:val="22"/>
        </w:rPr>
      </w:pPr>
      <w:r>
        <w:rPr>
          <w:sz w:val="22"/>
        </w:rPr>
        <w:t xml:space="preserve">Council approval is required for the disposal of assets valued at €100 or more to Council members, staff or related persons. </w:t>
      </w:r>
    </w:p>
    <w:p w14:paraId="6D1CB873" w14:textId="77777777" w:rsidR="00860ECA" w:rsidRPr="00F154F7" w:rsidRDefault="00860ECA" w:rsidP="00860ECA">
      <w:pPr>
        <w:pStyle w:val="Header"/>
        <w:spacing w:line="360" w:lineRule="auto"/>
        <w:ind w:left="567"/>
        <w:rPr>
          <w:sz w:val="22"/>
        </w:rPr>
      </w:pPr>
    </w:p>
    <w:p w14:paraId="01DCFE68" w14:textId="77777777" w:rsidR="00860ECA" w:rsidRDefault="00860ECA" w:rsidP="000D6783">
      <w:pPr>
        <w:pStyle w:val="Heading2"/>
        <w:keepLines w:val="0"/>
        <w:numPr>
          <w:ilvl w:val="1"/>
          <w:numId w:val="131"/>
        </w:numPr>
        <w:tabs>
          <w:tab w:val="clear" w:pos="716"/>
          <w:tab w:val="num" w:pos="792"/>
        </w:tabs>
        <w:spacing w:before="240" w:after="60" w:line="240" w:lineRule="auto"/>
        <w:ind w:left="792"/>
      </w:pPr>
      <w:r>
        <w:tab/>
      </w:r>
      <w:bookmarkStart w:id="85" w:name="_Toc127545849"/>
      <w:r>
        <w:t>Responsibility and approval</w:t>
      </w:r>
      <w:bookmarkEnd w:id="85"/>
      <w:r>
        <w:t xml:space="preserve">  </w:t>
      </w:r>
    </w:p>
    <w:p w14:paraId="16187B2E" w14:textId="77777777" w:rsidR="00860ECA" w:rsidRDefault="00860ECA" w:rsidP="00860ECA">
      <w:pPr>
        <w:pStyle w:val="Header"/>
        <w:spacing w:line="360" w:lineRule="auto"/>
        <w:ind w:left="567"/>
        <w:rPr>
          <w:sz w:val="22"/>
        </w:rPr>
      </w:pPr>
      <w:r>
        <w:rPr>
          <w:sz w:val="22"/>
        </w:rPr>
        <w:t>Maintain Fixed Asset Register</w:t>
      </w:r>
      <w:r>
        <w:rPr>
          <w:sz w:val="22"/>
        </w:rPr>
        <w:tab/>
      </w:r>
      <w:r>
        <w:rPr>
          <w:sz w:val="22"/>
        </w:rPr>
        <w:tab/>
      </w:r>
      <w:r>
        <w:rPr>
          <w:sz w:val="22"/>
        </w:rPr>
        <w:tab/>
      </w:r>
      <w:r>
        <w:rPr>
          <w:sz w:val="22"/>
        </w:rPr>
        <w:tab/>
        <w:t>HEO/AO in IT and Facility Unit</w:t>
      </w:r>
    </w:p>
    <w:p w14:paraId="443A4B4F" w14:textId="77777777" w:rsidR="00860ECA" w:rsidRDefault="00860ECA" w:rsidP="00860ECA">
      <w:pPr>
        <w:pStyle w:val="Header"/>
        <w:spacing w:line="360" w:lineRule="auto"/>
        <w:ind w:firstLine="567"/>
        <w:rPr>
          <w:sz w:val="22"/>
        </w:rPr>
      </w:pPr>
      <w:r>
        <w:rPr>
          <w:sz w:val="22"/>
        </w:rPr>
        <w:t>Reconciliation of FAR to the nominal ledger</w:t>
      </w:r>
      <w:r>
        <w:rPr>
          <w:sz w:val="22"/>
        </w:rPr>
        <w:tab/>
      </w:r>
      <w:r>
        <w:rPr>
          <w:sz w:val="22"/>
        </w:rPr>
        <w:tab/>
        <w:t>Finance Unit</w:t>
      </w:r>
    </w:p>
    <w:p w14:paraId="0B67FE01" w14:textId="77777777" w:rsidR="00860ECA" w:rsidRDefault="00860ECA" w:rsidP="00860ECA">
      <w:pPr>
        <w:pStyle w:val="Header"/>
        <w:spacing w:line="360" w:lineRule="auto"/>
        <w:ind w:left="567"/>
        <w:rPr>
          <w:sz w:val="22"/>
        </w:rPr>
      </w:pPr>
      <w:r>
        <w:rPr>
          <w:sz w:val="22"/>
        </w:rPr>
        <w:t>Annual physical verification</w:t>
      </w:r>
      <w:r>
        <w:rPr>
          <w:sz w:val="22"/>
        </w:rPr>
        <w:tab/>
      </w:r>
      <w:r>
        <w:rPr>
          <w:sz w:val="22"/>
        </w:rPr>
        <w:tab/>
      </w:r>
      <w:r>
        <w:rPr>
          <w:sz w:val="22"/>
        </w:rPr>
        <w:tab/>
      </w:r>
      <w:r>
        <w:rPr>
          <w:sz w:val="22"/>
        </w:rPr>
        <w:tab/>
      </w:r>
      <w:r>
        <w:rPr>
          <w:sz w:val="22"/>
        </w:rPr>
        <w:tab/>
        <w:t>IT and A&amp;S Unit</w:t>
      </w:r>
    </w:p>
    <w:p w14:paraId="2F8819D9" w14:textId="77777777" w:rsidR="00860ECA" w:rsidRDefault="00860ECA" w:rsidP="00860ECA">
      <w:pPr>
        <w:pStyle w:val="Header"/>
        <w:spacing w:line="360" w:lineRule="auto"/>
        <w:ind w:left="567"/>
        <w:rPr>
          <w:sz w:val="22"/>
        </w:rPr>
      </w:pPr>
      <w:r>
        <w:rPr>
          <w:sz w:val="22"/>
        </w:rPr>
        <w:t>Disposal of Assets</w:t>
      </w:r>
      <w:r>
        <w:rPr>
          <w:sz w:val="22"/>
        </w:rPr>
        <w:tab/>
      </w:r>
      <w:r>
        <w:rPr>
          <w:sz w:val="22"/>
        </w:rPr>
        <w:tab/>
      </w:r>
      <w:r>
        <w:rPr>
          <w:sz w:val="22"/>
        </w:rPr>
        <w:tab/>
      </w:r>
      <w:r>
        <w:rPr>
          <w:sz w:val="22"/>
        </w:rPr>
        <w:tab/>
      </w:r>
      <w:r>
        <w:rPr>
          <w:sz w:val="22"/>
        </w:rPr>
        <w:tab/>
      </w:r>
      <w:r>
        <w:rPr>
          <w:sz w:val="22"/>
        </w:rPr>
        <w:tab/>
        <w:t xml:space="preserve">Council/ CEO </w:t>
      </w:r>
    </w:p>
    <w:p w14:paraId="13545720" w14:textId="77777777" w:rsidR="00860ECA" w:rsidRDefault="00860ECA" w:rsidP="00860ECA">
      <w:pPr>
        <w:spacing w:line="360" w:lineRule="auto"/>
        <w:rPr>
          <w:sz w:val="22"/>
        </w:rPr>
      </w:pPr>
      <w:r>
        <w:rPr>
          <w:sz w:val="22"/>
        </w:rPr>
        <w:br w:type="page"/>
      </w:r>
    </w:p>
    <w:p w14:paraId="259F306E" w14:textId="77777777" w:rsidR="00860ECA" w:rsidRPr="000D6F0D" w:rsidRDefault="00860ECA" w:rsidP="000D6783">
      <w:pPr>
        <w:pStyle w:val="StyleHeading1Linespacing15lines"/>
        <w:numPr>
          <w:ilvl w:val="0"/>
          <w:numId w:val="131"/>
        </w:numPr>
      </w:pPr>
      <w:bookmarkStart w:id="86" w:name="_Toc347233089"/>
      <w:bookmarkStart w:id="87" w:name="_Toc127545850"/>
      <w:r w:rsidRPr="000D6F0D">
        <w:t>BUDGETING</w:t>
      </w:r>
      <w:bookmarkEnd w:id="86"/>
      <w:bookmarkEnd w:id="87"/>
    </w:p>
    <w:p w14:paraId="6711C293" w14:textId="77777777" w:rsidR="00860ECA" w:rsidRPr="000D6F0D" w:rsidRDefault="00860ECA" w:rsidP="000D6783">
      <w:pPr>
        <w:pStyle w:val="Heading2"/>
        <w:keepLines w:val="0"/>
        <w:numPr>
          <w:ilvl w:val="1"/>
          <w:numId w:val="131"/>
        </w:numPr>
        <w:tabs>
          <w:tab w:val="clear" w:pos="716"/>
          <w:tab w:val="num" w:pos="792"/>
        </w:tabs>
        <w:spacing w:before="240" w:after="60" w:line="240" w:lineRule="auto"/>
        <w:ind w:left="792"/>
      </w:pPr>
      <w:r w:rsidRPr="000D6F0D">
        <w:tab/>
      </w:r>
      <w:bookmarkStart w:id="88" w:name="_Toc347233090"/>
      <w:bookmarkStart w:id="89" w:name="_Toc127545851"/>
      <w:r w:rsidRPr="000D6F0D">
        <w:t>Policy Statement</w:t>
      </w:r>
      <w:bookmarkEnd w:id="88"/>
      <w:bookmarkEnd w:id="89"/>
    </w:p>
    <w:p w14:paraId="2F6280B5" w14:textId="77777777" w:rsidR="00860ECA" w:rsidRDefault="00860ECA" w:rsidP="000D6783">
      <w:pPr>
        <w:pStyle w:val="Header"/>
        <w:numPr>
          <w:ilvl w:val="0"/>
          <w:numId w:val="93"/>
        </w:numPr>
        <w:tabs>
          <w:tab w:val="clear" w:pos="360"/>
          <w:tab w:val="clear" w:pos="4513"/>
          <w:tab w:val="clear" w:pos="9026"/>
        </w:tabs>
        <w:spacing w:line="360" w:lineRule="auto"/>
        <w:ind w:left="851" w:hanging="284"/>
        <w:rPr>
          <w:sz w:val="22"/>
        </w:rPr>
      </w:pPr>
      <w:r>
        <w:rPr>
          <w:sz w:val="22"/>
        </w:rPr>
        <w:t>To maintain a comprehensive budgeting system to manage the approved operational budget within prescribed limits, to effectively meet its statutory/ policy remit and achieve its strategic objectives, and provide accurate, relevant and timely reports.</w:t>
      </w:r>
    </w:p>
    <w:p w14:paraId="70F06A88" w14:textId="77777777" w:rsidR="00860ECA" w:rsidRDefault="00860ECA" w:rsidP="00860ECA">
      <w:pPr>
        <w:pStyle w:val="Header"/>
        <w:spacing w:line="360" w:lineRule="auto"/>
        <w:rPr>
          <w:sz w:val="22"/>
        </w:rPr>
      </w:pPr>
    </w:p>
    <w:p w14:paraId="5233C7E2" w14:textId="77777777" w:rsidR="00860ECA" w:rsidRPr="000D6F0D" w:rsidRDefault="00860ECA" w:rsidP="000D6783">
      <w:pPr>
        <w:pStyle w:val="Heading2"/>
        <w:keepLines w:val="0"/>
        <w:numPr>
          <w:ilvl w:val="1"/>
          <w:numId w:val="131"/>
        </w:numPr>
        <w:tabs>
          <w:tab w:val="clear" w:pos="716"/>
          <w:tab w:val="num" w:pos="792"/>
        </w:tabs>
        <w:spacing w:before="240" w:after="60" w:line="240" w:lineRule="auto"/>
        <w:ind w:left="792"/>
      </w:pPr>
      <w:r w:rsidRPr="000D6F0D">
        <w:tab/>
      </w:r>
      <w:bookmarkStart w:id="90" w:name="_Toc347233091"/>
      <w:bookmarkStart w:id="91" w:name="_Toc127545852"/>
      <w:r>
        <w:t>Budget Requirements</w:t>
      </w:r>
      <w:bookmarkEnd w:id="90"/>
      <w:bookmarkEnd w:id="91"/>
    </w:p>
    <w:p w14:paraId="27881945" w14:textId="77777777" w:rsidR="00860ECA" w:rsidRDefault="00860ECA" w:rsidP="00860ECA">
      <w:pPr>
        <w:pStyle w:val="Header"/>
        <w:spacing w:line="360" w:lineRule="auto"/>
        <w:ind w:left="709"/>
        <w:rPr>
          <w:sz w:val="22"/>
        </w:rPr>
      </w:pPr>
    </w:p>
    <w:p w14:paraId="2B3E42AF" w14:textId="77777777" w:rsidR="00860ECA" w:rsidRDefault="00860ECA" w:rsidP="000D6783">
      <w:pPr>
        <w:pStyle w:val="Header"/>
        <w:numPr>
          <w:ilvl w:val="0"/>
          <w:numId w:val="93"/>
        </w:numPr>
        <w:tabs>
          <w:tab w:val="clear" w:pos="360"/>
          <w:tab w:val="clear" w:pos="4513"/>
          <w:tab w:val="clear" w:pos="9026"/>
        </w:tabs>
        <w:spacing w:line="360" w:lineRule="auto"/>
        <w:ind w:left="851" w:hanging="284"/>
        <w:rPr>
          <w:sz w:val="22"/>
        </w:rPr>
      </w:pPr>
      <w:r>
        <w:rPr>
          <w:sz w:val="22"/>
        </w:rPr>
        <w:t>The NCSE executive is required to prepare draft budgets of its funding requirements (on a multi-annual basis). The timelines are set by the department.</w:t>
      </w:r>
    </w:p>
    <w:p w14:paraId="0E910C84" w14:textId="77777777" w:rsidR="00860ECA" w:rsidRDefault="00860ECA" w:rsidP="000D6783">
      <w:pPr>
        <w:pStyle w:val="Header"/>
        <w:numPr>
          <w:ilvl w:val="0"/>
          <w:numId w:val="93"/>
        </w:numPr>
        <w:tabs>
          <w:tab w:val="clear" w:pos="360"/>
          <w:tab w:val="clear" w:pos="4513"/>
          <w:tab w:val="clear" w:pos="9026"/>
        </w:tabs>
        <w:spacing w:line="360" w:lineRule="auto"/>
        <w:ind w:left="851" w:hanging="284"/>
        <w:rPr>
          <w:sz w:val="22"/>
        </w:rPr>
      </w:pPr>
      <w:r>
        <w:rPr>
          <w:sz w:val="22"/>
        </w:rPr>
        <w:t xml:space="preserve">The Finance Unit will prepare information for the Department as part of the Estimates process which generally occurs midyear and is an estimate of funds required for the forthcoming year. </w:t>
      </w:r>
    </w:p>
    <w:p w14:paraId="6D99EEBB" w14:textId="77777777" w:rsidR="00860ECA" w:rsidRDefault="00860ECA" w:rsidP="000D6783">
      <w:pPr>
        <w:pStyle w:val="Header"/>
        <w:numPr>
          <w:ilvl w:val="0"/>
          <w:numId w:val="93"/>
        </w:numPr>
        <w:tabs>
          <w:tab w:val="clear" w:pos="360"/>
          <w:tab w:val="clear" w:pos="4513"/>
          <w:tab w:val="clear" w:pos="9026"/>
        </w:tabs>
        <w:spacing w:line="360" w:lineRule="auto"/>
        <w:ind w:left="851" w:hanging="284"/>
        <w:rPr>
          <w:sz w:val="22"/>
        </w:rPr>
      </w:pPr>
      <w:r>
        <w:rPr>
          <w:sz w:val="22"/>
        </w:rPr>
        <w:t>The executive is required to submit the draft budgets to Council for approval. This is generally at the first Council meeting following the notification of the draft budget (usually December).</w:t>
      </w:r>
    </w:p>
    <w:p w14:paraId="4568606A" w14:textId="77777777" w:rsidR="00860ECA" w:rsidRDefault="00860ECA" w:rsidP="000D6783">
      <w:pPr>
        <w:pStyle w:val="Header"/>
        <w:numPr>
          <w:ilvl w:val="0"/>
          <w:numId w:val="93"/>
        </w:numPr>
        <w:tabs>
          <w:tab w:val="clear" w:pos="360"/>
          <w:tab w:val="clear" w:pos="4513"/>
          <w:tab w:val="clear" w:pos="9026"/>
        </w:tabs>
        <w:spacing w:line="360" w:lineRule="auto"/>
        <w:ind w:left="851" w:hanging="284"/>
        <w:rPr>
          <w:sz w:val="22"/>
        </w:rPr>
      </w:pPr>
      <w:r>
        <w:rPr>
          <w:sz w:val="22"/>
        </w:rPr>
        <w:t xml:space="preserve">The Department notifies an annual budget to the NCSE for each year. This is usually in the first month of the year. </w:t>
      </w:r>
    </w:p>
    <w:p w14:paraId="50478C50" w14:textId="77777777" w:rsidR="00860ECA" w:rsidRDefault="00860ECA" w:rsidP="000D6783">
      <w:pPr>
        <w:pStyle w:val="Header"/>
        <w:numPr>
          <w:ilvl w:val="0"/>
          <w:numId w:val="93"/>
        </w:numPr>
        <w:tabs>
          <w:tab w:val="clear" w:pos="360"/>
          <w:tab w:val="clear" w:pos="4513"/>
          <w:tab w:val="clear" w:pos="9026"/>
        </w:tabs>
        <w:spacing w:line="360" w:lineRule="auto"/>
        <w:ind w:left="851" w:hanging="284"/>
        <w:rPr>
          <w:sz w:val="22"/>
        </w:rPr>
      </w:pPr>
      <w:r>
        <w:rPr>
          <w:sz w:val="22"/>
        </w:rPr>
        <w:t xml:space="preserve">The executive is required to prepare an operational budget based on the approved budget and submit to Council for approval. This should occur at the first Council meeting following the allocation received from the Department assuming no delays and that there is a sufficient amount of time between the two events. </w:t>
      </w:r>
    </w:p>
    <w:p w14:paraId="63DEAFAE" w14:textId="77777777" w:rsidR="00860ECA" w:rsidRDefault="00860ECA" w:rsidP="000D6783">
      <w:pPr>
        <w:pStyle w:val="Header"/>
        <w:numPr>
          <w:ilvl w:val="0"/>
          <w:numId w:val="93"/>
        </w:numPr>
        <w:tabs>
          <w:tab w:val="clear" w:pos="360"/>
          <w:tab w:val="clear" w:pos="4513"/>
          <w:tab w:val="clear" w:pos="9026"/>
        </w:tabs>
        <w:spacing w:line="360" w:lineRule="auto"/>
        <w:ind w:left="851" w:hanging="284"/>
        <w:rPr>
          <w:sz w:val="22"/>
        </w:rPr>
      </w:pPr>
      <w:r>
        <w:rPr>
          <w:sz w:val="22"/>
        </w:rPr>
        <w:t xml:space="preserve">The Department advances grants to the NCSE to fund its approved budget based on its cash flow needs and in line with the agreed procedure (See Chapter 2). Funding is provided on a monthly basis. </w:t>
      </w:r>
    </w:p>
    <w:p w14:paraId="71067F26" w14:textId="77777777" w:rsidR="00860ECA" w:rsidRPr="00DA7889" w:rsidRDefault="00860ECA" w:rsidP="000D6783">
      <w:pPr>
        <w:pStyle w:val="Header"/>
        <w:numPr>
          <w:ilvl w:val="0"/>
          <w:numId w:val="93"/>
        </w:numPr>
        <w:tabs>
          <w:tab w:val="clear" w:pos="360"/>
          <w:tab w:val="clear" w:pos="4513"/>
          <w:tab w:val="clear" w:pos="9026"/>
        </w:tabs>
        <w:spacing w:line="360" w:lineRule="auto"/>
        <w:ind w:left="851" w:hanging="284"/>
        <w:rPr>
          <w:sz w:val="22"/>
        </w:rPr>
      </w:pPr>
      <w:r>
        <w:rPr>
          <w:sz w:val="22"/>
        </w:rPr>
        <w:t>The NCSE profiles its budget on a cash basis. For this reason, budget managers must profile expenditure according to the month a payment is made. This also applies to any prepayments or accruals, which should also be profiled in the month the payment is processed. The Finance Unit will account for any accruals and prepayments in the preparation of Annual Accounts (See Chapter 9).</w:t>
      </w:r>
    </w:p>
    <w:p w14:paraId="2148C5F3" w14:textId="77777777" w:rsidR="00860ECA" w:rsidRDefault="00860ECA" w:rsidP="000D6783">
      <w:pPr>
        <w:pStyle w:val="Header"/>
        <w:numPr>
          <w:ilvl w:val="0"/>
          <w:numId w:val="93"/>
        </w:numPr>
        <w:tabs>
          <w:tab w:val="clear" w:pos="360"/>
          <w:tab w:val="clear" w:pos="4513"/>
          <w:tab w:val="clear" w:pos="9026"/>
        </w:tabs>
        <w:spacing w:line="360" w:lineRule="auto"/>
        <w:ind w:left="851" w:hanging="284"/>
        <w:rPr>
          <w:sz w:val="22"/>
        </w:rPr>
      </w:pPr>
      <w:r>
        <w:rPr>
          <w:sz w:val="22"/>
        </w:rPr>
        <w:t xml:space="preserve">The executive is required to manage expenditure within the approved budget. </w:t>
      </w:r>
    </w:p>
    <w:p w14:paraId="7FDEB98A" w14:textId="77777777" w:rsidR="00860ECA" w:rsidRDefault="00860ECA" w:rsidP="000D6783">
      <w:pPr>
        <w:pStyle w:val="Header"/>
        <w:numPr>
          <w:ilvl w:val="0"/>
          <w:numId w:val="93"/>
        </w:numPr>
        <w:tabs>
          <w:tab w:val="clear" w:pos="360"/>
          <w:tab w:val="clear" w:pos="4513"/>
          <w:tab w:val="clear" w:pos="9026"/>
        </w:tabs>
        <w:spacing w:line="360" w:lineRule="auto"/>
        <w:ind w:left="851" w:hanging="284"/>
        <w:rPr>
          <w:sz w:val="22"/>
        </w:rPr>
      </w:pPr>
      <w:r>
        <w:rPr>
          <w:sz w:val="22"/>
        </w:rPr>
        <w:t>The executive is required to review and report to Council on expenditure against budget.</w:t>
      </w:r>
    </w:p>
    <w:p w14:paraId="1E80E12A" w14:textId="77777777" w:rsidR="00860ECA" w:rsidRDefault="00860ECA" w:rsidP="000D6783">
      <w:pPr>
        <w:pStyle w:val="Header"/>
        <w:numPr>
          <w:ilvl w:val="0"/>
          <w:numId w:val="93"/>
        </w:numPr>
        <w:tabs>
          <w:tab w:val="clear" w:pos="360"/>
          <w:tab w:val="clear" w:pos="4513"/>
          <w:tab w:val="clear" w:pos="9026"/>
        </w:tabs>
        <w:spacing w:line="360" w:lineRule="auto"/>
        <w:ind w:left="851" w:hanging="284"/>
        <w:rPr>
          <w:sz w:val="22"/>
        </w:rPr>
      </w:pPr>
      <w:r>
        <w:rPr>
          <w:sz w:val="22"/>
        </w:rPr>
        <w:t>The executive is required to report as necessary to the Department.</w:t>
      </w:r>
    </w:p>
    <w:p w14:paraId="514ACFD0" w14:textId="77777777" w:rsidR="00860ECA" w:rsidRDefault="00860ECA" w:rsidP="000D6783">
      <w:pPr>
        <w:pStyle w:val="Header"/>
        <w:numPr>
          <w:ilvl w:val="0"/>
          <w:numId w:val="93"/>
        </w:numPr>
        <w:tabs>
          <w:tab w:val="clear" w:pos="360"/>
          <w:tab w:val="clear" w:pos="4513"/>
          <w:tab w:val="clear" w:pos="9026"/>
        </w:tabs>
        <w:spacing w:line="360" w:lineRule="auto"/>
        <w:ind w:left="851" w:hanging="284"/>
        <w:rPr>
          <w:sz w:val="22"/>
        </w:rPr>
      </w:pPr>
      <w:r>
        <w:rPr>
          <w:sz w:val="22"/>
        </w:rPr>
        <w:t>The executive is required to ensure expenditure is managed with the approved budget parameters.</w:t>
      </w:r>
    </w:p>
    <w:p w14:paraId="3E134A4F" w14:textId="77777777" w:rsidR="00860ECA" w:rsidRDefault="00860ECA" w:rsidP="000D6783">
      <w:pPr>
        <w:pStyle w:val="Header"/>
        <w:numPr>
          <w:ilvl w:val="0"/>
          <w:numId w:val="93"/>
        </w:numPr>
        <w:tabs>
          <w:tab w:val="clear" w:pos="360"/>
          <w:tab w:val="clear" w:pos="4513"/>
          <w:tab w:val="clear" w:pos="9026"/>
        </w:tabs>
        <w:spacing w:line="360" w:lineRule="auto"/>
        <w:ind w:left="851" w:hanging="284"/>
        <w:rPr>
          <w:sz w:val="22"/>
        </w:rPr>
      </w:pPr>
      <w:r>
        <w:rPr>
          <w:sz w:val="22"/>
        </w:rPr>
        <w:t xml:space="preserve">Any budget amendments to Council headings will be approved by the CEO, the procedure for which is outlined in 8.3 below. </w:t>
      </w:r>
    </w:p>
    <w:p w14:paraId="05169A2F" w14:textId="77777777" w:rsidR="00860ECA" w:rsidRDefault="00860ECA" w:rsidP="00860ECA">
      <w:pPr>
        <w:pStyle w:val="Header"/>
        <w:spacing w:line="360" w:lineRule="auto"/>
        <w:ind w:left="709"/>
        <w:rPr>
          <w:sz w:val="22"/>
        </w:rPr>
      </w:pPr>
    </w:p>
    <w:p w14:paraId="4F25BC9D" w14:textId="77777777" w:rsidR="00860ECA" w:rsidRPr="005F388C" w:rsidRDefault="00860ECA" w:rsidP="000D6783">
      <w:pPr>
        <w:pStyle w:val="Heading2"/>
        <w:keepLines w:val="0"/>
        <w:numPr>
          <w:ilvl w:val="1"/>
          <w:numId w:val="131"/>
        </w:numPr>
        <w:tabs>
          <w:tab w:val="clear" w:pos="716"/>
          <w:tab w:val="num" w:pos="792"/>
        </w:tabs>
        <w:spacing w:before="240" w:after="60" w:line="240" w:lineRule="auto"/>
        <w:ind w:left="792"/>
      </w:pPr>
      <w:r w:rsidRPr="005F388C">
        <w:tab/>
      </w:r>
      <w:bookmarkStart w:id="92" w:name="_Toc347233092"/>
      <w:bookmarkStart w:id="93" w:name="_Toc127545853"/>
      <w:r w:rsidRPr="005F388C">
        <w:t>Procedures</w:t>
      </w:r>
      <w:bookmarkEnd w:id="92"/>
      <w:bookmarkEnd w:id="93"/>
      <w:r w:rsidRPr="005F388C">
        <w:t xml:space="preserve">  </w:t>
      </w:r>
    </w:p>
    <w:p w14:paraId="75C1AE12" w14:textId="77777777" w:rsidR="00860ECA" w:rsidRDefault="00860ECA" w:rsidP="000D6783">
      <w:pPr>
        <w:pStyle w:val="Header"/>
        <w:numPr>
          <w:ilvl w:val="0"/>
          <w:numId w:val="93"/>
        </w:numPr>
        <w:tabs>
          <w:tab w:val="clear" w:pos="360"/>
          <w:tab w:val="clear" w:pos="4513"/>
          <w:tab w:val="clear" w:pos="9026"/>
        </w:tabs>
        <w:spacing w:line="360" w:lineRule="auto"/>
        <w:ind w:left="851" w:hanging="284"/>
        <w:rPr>
          <w:sz w:val="22"/>
        </w:rPr>
      </w:pPr>
      <w:r>
        <w:rPr>
          <w:sz w:val="22"/>
        </w:rPr>
        <w:t>A senior member of the Finance Unit will prepare the operational budget</w:t>
      </w:r>
      <w:r w:rsidRPr="00236AC0">
        <w:rPr>
          <w:sz w:val="22"/>
        </w:rPr>
        <w:t xml:space="preserve"> </w:t>
      </w:r>
      <w:r>
        <w:rPr>
          <w:sz w:val="22"/>
        </w:rPr>
        <w:t>in consultation with budget managers. Assumptions pertaining to the formation of the budget will be documented and included with the numeric calculations of the budget.</w:t>
      </w:r>
    </w:p>
    <w:p w14:paraId="223FDCFB" w14:textId="77777777" w:rsidR="00860ECA" w:rsidRDefault="00860ECA" w:rsidP="000D6783">
      <w:pPr>
        <w:pStyle w:val="Header"/>
        <w:numPr>
          <w:ilvl w:val="0"/>
          <w:numId w:val="93"/>
        </w:numPr>
        <w:tabs>
          <w:tab w:val="clear" w:pos="360"/>
          <w:tab w:val="clear" w:pos="4513"/>
          <w:tab w:val="clear" w:pos="9026"/>
        </w:tabs>
        <w:spacing w:line="360" w:lineRule="auto"/>
        <w:ind w:left="851" w:hanging="284"/>
        <w:rPr>
          <w:sz w:val="22"/>
        </w:rPr>
      </w:pPr>
      <w:r>
        <w:rPr>
          <w:sz w:val="22"/>
        </w:rPr>
        <w:t>The budget will be subsequently reviewed by the senior members of staff prior to submission to the Council for approval.</w:t>
      </w:r>
    </w:p>
    <w:p w14:paraId="070D4727" w14:textId="77777777" w:rsidR="00860ECA" w:rsidRDefault="00860ECA" w:rsidP="000D6783">
      <w:pPr>
        <w:pStyle w:val="Header"/>
        <w:numPr>
          <w:ilvl w:val="0"/>
          <w:numId w:val="93"/>
        </w:numPr>
        <w:tabs>
          <w:tab w:val="clear" w:pos="360"/>
          <w:tab w:val="clear" w:pos="4513"/>
          <w:tab w:val="clear" w:pos="9026"/>
        </w:tabs>
        <w:spacing w:line="360" w:lineRule="auto"/>
        <w:ind w:left="851" w:hanging="284"/>
        <w:rPr>
          <w:sz w:val="22"/>
        </w:rPr>
      </w:pPr>
      <w:r>
        <w:rPr>
          <w:sz w:val="22"/>
        </w:rPr>
        <w:t xml:space="preserve">The NCSE employs a budget template for use by all budget managers to </w:t>
      </w:r>
    </w:p>
    <w:p w14:paraId="236F5EF6" w14:textId="77777777" w:rsidR="00860ECA" w:rsidRPr="0031544C" w:rsidRDefault="00860ECA" w:rsidP="000D6783">
      <w:pPr>
        <w:pStyle w:val="Header"/>
        <w:numPr>
          <w:ilvl w:val="0"/>
          <w:numId w:val="93"/>
        </w:numPr>
        <w:tabs>
          <w:tab w:val="clear" w:pos="360"/>
          <w:tab w:val="clear" w:pos="4513"/>
          <w:tab w:val="clear" w:pos="9026"/>
        </w:tabs>
        <w:spacing w:line="360" w:lineRule="auto"/>
        <w:ind w:left="1418" w:hanging="284"/>
        <w:rPr>
          <w:sz w:val="22"/>
        </w:rPr>
      </w:pPr>
      <w:r w:rsidRPr="0031544C">
        <w:rPr>
          <w:sz w:val="22"/>
        </w:rPr>
        <w:t>assist in effective administration of the budgets</w:t>
      </w:r>
    </w:p>
    <w:p w14:paraId="029ADB43" w14:textId="77777777" w:rsidR="00860ECA" w:rsidRPr="0031544C" w:rsidRDefault="00860ECA" w:rsidP="000D6783">
      <w:pPr>
        <w:pStyle w:val="Header"/>
        <w:numPr>
          <w:ilvl w:val="0"/>
          <w:numId w:val="93"/>
        </w:numPr>
        <w:tabs>
          <w:tab w:val="clear" w:pos="360"/>
          <w:tab w:val="clear" w:pos="4513"/>
          <w:tab w:val="clear" w:pos="9026"/>
        </w:tabs>
        <w:spacing w:line="360" w:lineRule="auto"/>
        <w:ind w:left="1418" w:hanging="284"/>
        <w:rPr>
          <w:sz w:val="22"/>
        </w:rPr>
      </w:pPr>
      <w:r w:rsidRPr="0031544C">
        <w:rPr>
          <w:sz w:val="22"/>
        </w:rPr>
        <w:t xml:space="preserve">advise Finance Unit of delegated authority levels for purchasing in sections </w:t>
      </w:r>
    </w:p>
    <w:p w14:paraId="09DA4F4B" w14:textId="77777777" w:rsidR="00860ECA" w:rsidRPr="0031544C" w:rsidRDefault="00860ECA" w:rsidP="000D6783">
      <w:pPr>
        <w:pStyle w:val="Header"/>
        <w:numPr>
          <w:ilvl w:val="0"/>
          <w:numId w:val="93"/>
        </w:numPr>
        <w:tabs>
          <w:tab w:val="clear" w:pos="360"/>
          <w:tab w:val="clear" w:pos="4513"/>
          <w:tab w:val="clear" w:pos="9026"/>
        </w:tabs>
        <w:spacing w:line="360" w:lineRule="auto"/>
        <w:ind w:left="1418" w:hanging="284"/>
        <w:rPr>
          <w:sz w:val="22"/>
        </w:rPr>
      </w:pPr>
      <w:r w:rsidRPr="0031544C">
        <w:rPr>
          <w:sz w:val="22"/>
        </w:rPr>
        <w:t>advise Finance Unit of monthly profiles and quarterly reviews</w:t>
      </w:r>
    </w:p>
    <w:p w14:paraId="17209B56" w14:textId="77777777" w:rsidR="00860ECA" w:rsidRDefault="00860ECA" w:rsidP="000D6783">
      <w:pPr>
        <w:pStyle w:val="Header"/>
        <w:numPr>
          <w:ilvl w:val="0"/>
          <w:numId w:val="93"/>
        </w:numPr>
        <w:tabs>
          <w:tab w:val="clear" w:pos="360"/>
          <w:tab w:val="clear" w:pos="4513"/>
          <w:tab w:val="clear" w:pos="9026"/>
        </w:tabs>
        <w:spacing w:line="360" w:lineRule="auto"/>
        <w:ind w:left="851" w:hanging="284"/>
        <w:rPr>
          <w:sz w:val="22"/>
        </w:rPr>
      </w:pPr>
      <w:r>
        <w:rPr>
          <w:sz w:val="22"/>
        </w:rPr>
        <w:t xml:space="preserve">The executive will provide a report on budget activity to the Finance Committee and Council as required. </w:t>
      </w:r>
    </w:p>
    <w:p w14:paraId="58F3E75B" w14:textId="77777777" w:rsidR="00860ECA" w:rsidRDefault="00860ECA" w:rsidP="000D6783">
      <w:pPr>
        <w:pStyle w:val="Header"/>
        <w:numPr>
          <w:ilvl w:val="0"/>
          <w:numId w:val="93"/>
        </w:numPr>
        <w:tabs>
          <w:tab w:val="clear" w:pos="360"/>
          <w:tab w:val="clear" w:pos="4513"/>
          <w:tab w:val="clear" w:pos="9026"/>
        </w:tabs>
        <w:spacing w:line="360" w:lineRule="auto"/>
        <w:ind w:left="851" w:hanging="284"/>
        <w:rPr>
          <w:sz w:val="22"/>
        </w:rPr>
      </w:pPr>
      <w:r>
        <w:rPr>
          <w:sz w:val="22"/>
        </w:rPr>
        <w:t xml:space="preserve">The executive will arrange to provide a report on budget activity to the Department as required. </w:t>
      </w:r>
    </w:p>
    <w:p w14:paraId="1FFF76B3" w14:textId="77777777" w:rsidR="00860ECA" w:rsidRDefault="00860ECA" w:rsidP="000D6783">
      <w:pPr>
        <w:pStyle w:val="Header"/>
        <w:numPr>
          <w:ilvl w:val="0"/>
          <w:numId w:val="93"/>
        </w:numPr>
        <w:tabs>
          <w:tab w:val="clear" w:pos="360"/>
          <w:tab w:val="clear" w:pos="4513"/>
          <w:tab w:val="clear" w:pos="9026"/>
        </w:tabs>
        <w:spacing w:line="360" w:lineRule="auto"/>
        <w:ind w:left="851" w:hanging="284"/>
        <w:rPr>
          <w:sz w:val="22"/>
        </w:rPr>
      </w:pPr>
      <w:r>
        <w:rPr>
          <w:sz w:val="22"/>
        </w:rPr>
        <w:t>In relation to budget amendments:</w:t>
      </w:r>
    </w:p>
    <w:p w14:paraId="26796AB9" w14:textId="77777777" w:rsidR="00860ECA" w:rsidRDefault="00860ECA" w:rsidP="000D6783">
      <w:pPr>
        <w:pStyle w:val="Header"/>
        <w:numPr>
          <w:ilvl w:val="0"/>
          <w:numId w:val="93"/>
        </w:numPr>
        <w:tabs>
          <w:tab w:val="clear" w:pos="360"/>
          <w:tab w:val="clear" w:pos="4513"/>
          <w:tab w:val="clear" w:pos="9026"/>
          <w:tab w:val="num" w:pos="927"/>
        </w:tabs>
        <w:spacing w:line="360" w:lineRule="auto"/>
        <w:ind w:left="927"/>
        <w:rPr>
          <w:sz w:val="22"/>
        </w:rPr>
      </w:pPr>
      <w:r>
        <w:rPr>
          <w:sz w:val="22"/>
        </w:rPr>
        <w:t xml:space="preserve">The PO in Finance Unit may approve transfers of up to ten thousand euros between Council headings subject to the receipt of a business case from the relevant sections and approval from the relevant POs in those sections. </w:t>
      </w:r>
      <w:r w:rsidRPr="00052B0B">
        <w:rPr>
          <w:sz w:val="22"/>
        </w:rPr>
        <w:t xml:space="preserve">The </w:t>
      </w:r>
      <w:r>
        <w:rPr>
          <w:sz w:val="22"/>
        </w:rPr>
        <w:t>PO in Finance will then</w:t>
      </w:r>
      <w:r w:rsidRPr="00052B0B">
        <w:rPr>
          <w:sz w:val="22"/>
        </w:rPr>
        <w:t xml:space="preserve"> make a decision based on overall business needs and the exigencies of the NCSE service.</w:t>
      </w:r>
    </w:p>
    <w:p w14:paraId="1B000FCE" w14:textId="77777777" w:rsidR="00860ECA" w:rsidRPr="00052B0B" w:rsidRDefault="00860ECA" w:rsidP="000D6783">
      <w:pPr>
        <w:pStyle w:val="Header"/>
        <w:numPr>
          <w:ilvl w:val="0"/>
          <w:numId w:val="93"/>
        </w:numPr>
        <w:tabs>
          <w:tab w:val="clear" w:pos="360"/>
          <w:tab w:val="clear" w:pos="4513"/>
          <w:tab w:val="clear" w:pos="9026"/>
          <w:tab w:val="num" w:pos="927"/>
        </w:tabs>
        <w:spacing w:line="360" w:lineRule="auto"/>
        <w:ind w:left="927"/>
        <w:rPr>
          <w:sz w:val="22"/>
        </w:rPr>
      </w:pPr>
      <w:r w:rsidRPr="00CE6708">
        <w:rPr>
          <w:sz w:val="22"/>
        </w:rPr>
        <w:t>Movements between overall Council headings of amounts over ten thousand euro can only be made with approval from the CEO. A business case must be submitted for consideration from the relevant sections</w:t>
      </w:r>
      <w:r>
        <w:rPr>
          <w:sz w:val="22"/>
        </w:rPr>
        <w:t xml:space="preserve"> to the PO in Finance</w:t>
      </w:r>
      <w:r w:rsidRPr="00CE6708">
        <w:rPr>
          <w:sz w:val="22"/>
        </w:rPr>
        <w:t>. Th</w:t>
      </w:r>
      <w:r>
        <w:rPr>
          <w:sz w:val="22"/>
        </w:rPr>
        <w:t>is</w:t>
      </w:r>
      <w:r w:rsidRPr="00CE6708">
        <w:rPr>
          <w:sz w:val="22"/>
        </w:rPr>
        <w:t xml:space="preserve"> business case  must first be reviewed and approved by the Principal Officer in Finance Section who may then submit the business case to the CEO. The CEO will make a decision based on overall business needs and the exigencies of the NCSE service.</w:t>
      </w:r>
    </w:p>
    <w:p w14:paraId="6C6B0815" w14:textId="77777777" w:rsidR="00860ECA" w:rsidRDefault="00860ECA" w:rsidP="00860ECA">
      <w:pPr>
        <w:pStyle w:val="Header"/>
        <w:spacing w:line="360" w:lineRule="auto"/>
        <w:rPr>
          <w:sz w:val="22"/>
        </w:rPr>
      </w:pPr>
    </w:p>
    <w:p w14:paraId="6121FAF3" w14:textId="77777777" w:rsidR="00860ECA" w:rsidRDefault="00860ECA" w:rsidP="000D6783">
      <w:pPr>
        <w:pStyle w:val="Heading2"/>
        <w:keepLines w:val="0"/>
        <w:numPr>
          <w:ilvl w:val="1"/>
          <w:numId w:val="131"/>
        </w:numPr>
        <w:tabs>
          <w:tab w:val="clear" w:pos="716"/>
          <w:tab w:val="num" w:pos="792"/>
        </w:tabs>
        <w:spacing w:before="240" w:after="60" w:line="240" w:lineRule="auto"/>
        <w:ind w:left="792"/>
        <w:rPr>
          <w:sz w:val="22"/>
        </w:rPr>
      </w:pPr>
      <w:bookmarkStart w:id="94" w:name="_Toc127545854"/>
      <w:r w:rsidRPr="0032272B">
        <w:t>Responsibility and approval</w:t>
      </w:r>
      <w:bookmarkEnd w:id="94"/>
    </w:p>
    <w:p w14:paraId="6FA516B7" w14:textId="77777777" w:rsidR="00860ECA" w:rsidRDefault="00860ECA" w:rsidP="000D6783">
      <w:pPr>
        <w:pStyle w:val="Header"/>
        <w:numPr>
          <w:ilvl w:val="0"/>
          <w:numId w:val="104"/>
        </w:numPr>
        <w:tabs>
          <w:tab w:val="clear" w:pos="360"/>
          <w:tab w:val="clear" w:pos="4513"/>
          <w:tab w:val="clear" w:pos="9026"/>
        </w:tabs>
        <w:spacing w:line="360" w:lineRule="auto"/>
        <w:ind w:left="851" w:hanging="284"/>
        <w:rPr>
          <w:sz w:val="22"/>
        </w:rPr>
      </w:pPr>
      <w:r>
        <w:rPr>
          <w:sz w:val="22"/>
        </w:rPr>
        <w:t xml:space="preserve">The Council is responsible for approving an annual operational budget in line with the parameters of the budget allocation notified by the Department. </w:t>
      </w:r>
    </w:p>
    <w:p w14:paraId="2B654D8A" w14:textId="77777777" w:rsidR="00860ECA" w:rsidRDefault="00860ECA" w:rsidP="000D6783">
      <w:pPr>
        <w:pStyle w:val="Header"/>
        <w:numPr>
          <w:ilvl w:val="0"/>
          <w:numId w:val="104"/>
        </w:numPr>
        <w:tabs>
          <w:tab w:val="clear" w:pos="360"/>
          <w:tab w:val="clear" w:pos="4513"/>
          <w:tab w:val="clear" w:pos="9026"/>
        </w:tabs>
        <w:spacing w:line="360" w:lineRule="auto"/>
        <w:ind w:left="851" w:hanging="284"/>
        <w:rPr>
          <w:sz w:val="22"/>
        </w:rPr>
      </w:pPr>
      <w:r>
        <w:rPr>
          <w:sz w:val="22"/>
        </w:rPr>
        <w:t xml:space="preserve">The responsibility of preparing the operational budget and reporting on it lies with the Head of Finance, Governance and Research and various members within the Finance Unit. </w:t>
      </w:r>
    </w:p>
    <w:p w14:paraId="685C5FB4" w14:textId="77777777" w:rsidR="00860ECA" w:rsidRPr="00A70267" w:rsidRDefault="00860ECA" w:rsidP="000D6783">
      <w:pPr>
        <w:pStyle w:val="BodyTextIndent3"/>
        <w:numPr>
          <w:ilvl w:val="0"/>
          <w:numId w:val="104"/>
        </w:numPr>
        <w:tabs>
          <w:tab w:val="clear" w:pos="360"/>
          <w:tab w:val="num" w:pos="927"/>
        </w:tabs>
        <w:spacing w:line="360" w:lineRule="auto"/>
        <w:ind w:left="927"/>
        <w:rPr>
          <w:sz w:val="22"/>
          <w:szCs w:val="22"/>
          <w:lang w:val="en-US"/>
        </w:rPr>
      </w:pPr>
      <w:r w:rsidRPr="00A70267">
        <w:rPr>
          <w:sz w:val="22"/>
          <w:szCs w:val="22"/>
          <w:lang w:val="en-US"/>
        </w:rPr>
        <w:t xml:space="preserve">NCSE </w:t>
      </w:r>
      <w:r>
        <w:rPr>
          <w:sz w:val="22"/>
          <w:szCs w:val="22"/>
          <w:lang w:val="en-US"/>
        </w:rPr>
        <w:t>b</w:t>
      </w:r>
      <w:r w:rsidRPr="00A70267">
        <w:rPr>
          <w:sz w:val="22"/>
          <w:szCs w:val="22"/>
          <w:lang w:val="en-US"/>
        </w:rPr>
        <w:t xml:space="preserve">udget </w:t>
      </w:r>
      <w:r>
        <w:rPr>
          <w:sz w:val="22"/>
          <w:szCs w:val="22"/>
          <w:lang w:val="en-US"/>
        </w:rPr>
        <w:t>h</w:t>
      </w:r>
      <w:r w:rsidRPr="00A70267">
        <w:rPr>
          <w:sz w:val="22"/>
          <w:szCs w:val="22"/>
          <w:lang w:val="en-US"/>
        </w:rPr>
        <w:t xml:space="preserve">olders (Generally at PO level and delegated by POs on an operational basis to APs within respective teams) are responsible inter alia </w:t>
      </w:r>
    </w:p>
    <w:p w14:paraId="3AD05B8D" w14:textId="77777777" w:rsidR="00860ECA" w:rsidRDefault="00860ECA" w:rsidP="000D6783">
      <w:pPr>
        <w:pStyle w:val="BodyTextIndent3"/>
        <w:numPr>
          <w:ilvl w:val="0"/>
          <w:numId w:val="104"/>
        </w:numPr>
        <w:tabs>
          <w:tab w:val="clear" w:pos="360"/>
          <w:tab w:val="num" w:pos="1287"/>
        </w:tabs>
        <w:spacing w:line="360" w:lineRule="auto"/>
        <w:ind w:left="1287"/>
        <w:rPr>
          <w:sz w:val="22"/>
          <w:szCs w:val="22"/>
          <w:lang w:val="en-US"/>
        </w:rPr>
      </w:pPr>
      <w:r w:rsidRPr="00A70267">
        <w:rPr>
          <w:sz w:val="22"/>
          <w:szCs w:val="22"/>
          <w:lang w:val="en-US"/>
        </w:rPr>
        <w:t xml:space="preserve">for </w:t>
      </w:r>
      <w:r>
        <w:rPr>
          <w:sz w:val="22"/>
          <w:szCs w:val="22"/>
          <w:lang w:val="en-US"/>
        </w:rPr>
        <w:t>preparing budget plans for each cost centre (See Appendix K) using profiling templates as provided by the Finance section. These templates require monthly profiled spend for the full year</w:t>
      </w:r>
    </w:p>
    <w:p w14:paraId="6654FDEC" w14:textId="77777777" w:rsidR="00860ECA" w:rsidRPr="00A70267" w:rsidRDefault="00860ECA" w:rsidP="000D6783">
      <w:pPr>
        <w:pStyle w:val="BodyTextIndent3"/>
        <w:numPr>
          <w:ilvl w:val="0"/>
          <w:numId w:val="104"/>
        </w:numPr>
        <w:tabs>
          <w:tab w:val="clear" w:pos="360"/>
          <w:tab w:val="num" w:pos="1287"/>
        </w:tabs>
        <w:spacing w:line="360" w:lineRule="auto"/>
        <w:ind w:left="1287"/>
        <w:rPr>
          <w:sz w:val="22"/>
          <w:szCs w:val="22"/>
          <w:lang w:val="en-US"/>
        </w:rPr>
      </w:pPr>
      <w:r>
        <w:rPr>
          <w:sz w:val="22"/>
          <w:szCs w:val="22"/>
          <w:lang w:val="en-US"/>
        </w:rPr>
        <w:t>f</w:t>
      </w:r>
      <w:r w:rsidRPr="00A70267">
        <w:rPr>
          <w:sz w:val="22"/>
          <w:szCs w:val="22"/>
          <w:lang w:val="en-US"/>
        </w:rPr>
        <w:t xml:space="preserve">or ensuring </w:t>
      </w:r>
      <w:r>
        <w:rPr>
          <w:sz w:val="22"/>
          <w:szCs w:val="22"/>
          <w:lang w:val="en-US"/>
        </w:rPr>
        <w:t>expenditure is in line with budgets</w:t>
      </w:r>
      <w:r w:rsidRPr="00A70267">
        <w:rPr>
          <w:sz w:val="22"/>
          <w:szCs w:val="22"/>
          <w:lang w:val="en-US"/>
        </w:rPr>
        <w:t xml:space="preserve"> </w:t>
      </w:r>
      <w:r>
        <w:rPr>
          <w:sz w:val="22"/>
          <w:szCs w:val="22"/>
          <w:lang w:val="en-US"/>
        </w:rPr>
        <w:t>and taking corrective action if necessary</w:t>
      </w:r>
    </w:p>
    <w:p w14:paraId="659E2E6F" w14:textId="77777777" w:rsidR="00860ECA" w:rsidRDefault="00860ECA" w:rsidP="000D6783">
      <w:pPr>
        <w:pStyle w:val="BodyTextIndent3"/>
        <w:numPr>
          <w:ilvl w:val="0"/>
          <w:numId w:val="104"/>
        </w:numPr>
        <w:tabs>
          <w:tab w:val="clear" w:pos="360"/>
          <w:tab w:val="num" w:pos="1287"/>
        </w:tabs>
        <w:spacing w:line="360" w:lineRule="auto"/>
        <w:ind w:left="1287"/>
        <w:rPr>
          <w:sz w:val="22"/>
          <w:szCs w:val="22"/>
          <w:lang w:val="en-US"/>
        </w:rPr>
      </w:pPr>
      <w:r w:rsidRPr="00A70267">
        <w:rPr>
          <w:sz w:val="22"/>
          <w:szCs w:val="22"/>
          <w:lang w:val="en-US"/>
        </w:rPr>
        <w:t xml:space="preserve">for reporting to the Finance Unit on budgetary performance, requirements and priorities. </w:t>
      </w:r>
    </w:p>
    <w:p w14:paraId="00684127" w14:textId="77777777" w:rsidR="00860ECA" w:rsidRPr="00A70267" w:rsidRDefault="00860ECA" w:rsidP="000D6783">
      <w:pPr>
        <w:pStyle w:val="BodyTextIndent3"/>
        <w:numPr>
          <w:ilvl w:val="0"/>
          <w:numId w:val="104"/>
        </w:numPr>
        <w:tabs>
          <w:tab w:val="clear" w:pos="360"/>
          <w:tab w:val="num" w:pos="1287"/>
        </w:tabs>
        <w:spacing w:line="360" w:lineRule="auto"/>
        <w:ind w:left="1287"/>
        <w:rPr>
          <w:sz w:val="22"/>
          <w:szCs w:val="22"/>
          <w:lang w:val="en-US"/>
        </w:rPr>
      </w:pPr>
      <w:r>
        <w:rPr>
          <w:sz w:val="22"/>
          <w:szCs w:val="22"/>
          <w:lang w:val="en-US"/>
        </w:rPr>
        <w:t>for providing commentary on any significant change in their expenditure on a month to month basis versus profiled spend</w:t>
      </w:r>
    </w:p>
    <w:p w14:paraId="3A982D11" w14:textId="77777777" w:rsidR="00860ECA" w:rsidRDefault="00860ECA" w:rsidP="00860ECA">
      <w:pPr>
        <w:pStyle w:val="Header"/>
        <w:spacing w:line="360" w:lineRule="auto"/>
        <w:rPr>
          <w:sz w:val="22"/>
        </w:rPr>
      </w:pPr>
    </w:p>
    <w:p w14:paraId="7B05ABFB" w14:textId="77777777" w:rsidR="00860ECA" w:rsidRDefault="00860ECA" w:rsidP="00860ECA">
      <w:pPr>
        <w:pStyle w:val="Header"/>
        <w:spacing w:line="360" w:lineRule="auto"/>
        <w:ind w:left="360"/>
        <w:rPr>
          <w:sz w:val="22"/>
        </w:rPr>
      </w:pPr>
    </w:p>
    <w:p w14:paraId="23A3BD5D" w14:textId="77777777" w:rsidR="00860ECA" w:rsidRPr="00F854BF" w:rsidRDefault="00860ECA" w:rsidP="000D6783">
      <w:pPr>
        <w:pStyle w:val="StyleHeading1Linespacing15lines"/>
        <w:numPr>
          <w:ilvl w:val="0"/>
          <w:numId w:val="131"/>
        </w:numPr>
      </w:pPr>
      <w:r>
        <w:br w:type="page"/>
      </w:r>
      <w:bookmarkStart w:id="95" w:name="_Toc347233093"/>
      <w:bookmarkStart w:id="96" w:name="_Toc127545855"/>
      <w:r w:rsidRPr="005F388C">
        <w:t>ACCRUALS BASIS OF ACCOUNTING</w:t>
      </w:r>
      <w:bookmarkEnd w:id="95"/>
      <w:bookmarkEnd w:id="96"/>
      <w:r w:rsidRPr="005F388C">
        <w:t xml:space="preserve"> </w:t>
      </w:r>
    </w:p>
    <w:p w14:paraId="5BA451F4" w14:textId="77777777" w:rsidR="00860ECA" w:rsidRDefault="00860ECA" w:rsidP="000D6783">
      <w:pPr>
        <w:pStyle w:val="Heading2"/>
        <w:keepLines w:val="0"/>
        <w:numPr>
          <w:ilvl w:val="1"/>
          <w:numId w:val="131"/>
        </w:numPr>
        <w:tabs>
          <w:tab w:val="clear" w:pos="716"/>
          <w:tab w:val="num" w:pos="792"/>
        </w:tabs>
        <w:spacing w:before="240" w:after="60" w:line="240" w:lineRule="auto"/>
        <w:ind w:left="792"/>
      </w:pPr>
      <w:bookmarkStart w:id="97" w:name="_Toc347233094"/>
      <w:bookmarkStart w:id="98" w:name="_Toc127545856"/>
      <w:r>
        <w:t>Policy Statement</w:t>
      </w:r>
      <w:bookmarkEnd w:id="97"/>
      <w:bookmarkEnd w:id="98"/>
    </w:p>
    <w:p w14:paraId="49E8EE2F" w14:textId="77777777" w:rsidR="00860ECA" w:rsidRPr="00A45474" w:rsidRDefault="00860ECA" w:rsidP="000D6783">
      <w:pPr>
        <w:numPr>
          <w:ilvl w:val="0"/>
          <w:numId w:val="124"/>
        </w:numPr>
        <w:tabs>
          <w:tab w:val="clear" w:pos="360"/>
          <w:tab w:val="num" w:pos="426"/>
        </w:tabs>
        <w:spacing w:after="0" w:line="360" w:lineRule="auto"/>
        <w:ind w:left="426" w:hanging="426"/>
        <w:jc w:val="both"/>
        <w:rPr>
          <w:sz w:val="22"/>
        </w:rPr>
      </w:pPr>
      <w:r>
        <w:rPr>
          <w:sz w:val="22"/>
        </w:rPr>
        <w:t>To ensure the</w:t>
      </w:r>
      <w:r w:rsidRPr="00A45474">
        <w:rPr>
          <w:sz w:val="22"/>
        </w:rPr>
        <w:t xml:space="preserve"> financial statements </w:t>
      </w:r>
      <w:r>
        <w:rPr>
          <w:sz w:val="22"/>
        </w:rPr>
        <w:t>are</w:t>
      </w:r>
      <w:r w:rsidRPr="00A45474">
        <w:rPr>
          <w:sz w:val="22"/>
        </w:rPr>
        <w:t xml:space="preserve"> prepared </w:t>
      </w:r>
      <w:r>
        <w:rPr>
          <w:sz w:val="22"/>
        </w:rPr>
        <w:t>in line with the agreed format and accurately represents the NCSE financial position and comply with regulatory and statutory requirements</w:t>
      </w:r>
      <w:r w:rsidRPr="00A45474">
        <w:rPr>
          <w:sz w:val="22"/>
        </w:rPr>
        <w:t xml:space="preserve">. </w:t>
      </w:r>
    </w:p>
    <w:p w14:paraId="0806542C" w14:textId="77777777" w:rsidR="00860ECA" w:rsidRPr="00A45474" w:rsidRDefault="00860ECA" w:rsidP="000D6783">
      <w:pPr>
        <w:pStyle w:val="Heading2"/>
        <w:keepLines w:val="0"/>
        <w:numPr>
          <w:ilvl w:val="1"/>
          <w:numId w:val="131"/>
        </w:numPr>
        <w:tabs>
          <w:tab w:val="clear" w:pos="716"/>
          <w:tab w:val="num" w:pos="792"/>
        </w:tabs>
        <w:spacing w:before="240" w:after="60" w:line="240" w:lineRule="auto"/>
        <w:ind w:left="792"/>
      </w:pPr>
      <w:bookmarkStart w:id="99" w:name="_Toc127545857"/>
      <w:r>
        <w:t>Legal &amp; Policy Framework</w:t>
      </w:r>
      <w:bookmarkEnd w:id="99"/>
    </w:p>
    <w:p w14:paraId="75D7E051" w14:textId="77777777" w:rsidR="00860ECA" w:rsidRDefault="00860ECA" w:rsidP="000D6783">
      <w:pPr>
        <w:numPr>
          <w:ilvl w:val="0"/>
          <w:numId w:val="124"/>
        </w:numPr>
        <w:tabs>
          <w:tab w:val="clear" w:pos="360"/>
          <w:tab w:val="num" w:pos="426"/>
        </w:tabs>
        <w:spacing w:after="0" w:line="360" w:lineRule="auto"/>
        <w:ind w:left="426" w:hanging="426"/>
        <w:jc w:val="both"/>
        <w:rPr>
          <w:sz w:val="22"/>
        </w:rPr>
      </w:pPr>
      <w:r w:rsidRPr="00885BF5">
        <w:rPr>
          <w:sz w:val="22"/>
        </w:rPr>
        <w:t xml:space="preserve">Section 29.1 of EPSEN states the NCSE “shall keep, in such form as may be approved of by the Minister, all proper and usual accounts and records of all moneys received or expended by it”. </w:t>
      </w:r>
    </w:p>
    <w:p w14:paraId="75C57670" w14:textId="77777777" w:rsidR="00860ECA" w:rsidRDefault="00860ECA" w:rsidP="000D6783">
      <w:pPr>
        <w:numPr>
          <w:ilvl w:val="0"/>
          <w:numId w:val="124"/>
        </w:numPr>
        <w:tabs>
          <w:tab w:val="clear" w:pos="360"/>
          <w:tab w:val="num" w:pos="426"/>
        </w:tabs>
        <w:spacing w:after="0" w:line="360" w:lineRule="auto"/>
        <w:ind w:left="426" w:hanging="426"/>
        <w:jc w:val="both"/>
        <w:rPr>
          <w:sz w:val="22"/>
        </w:rPr>
      </w:pPr>
      <w:r w:rsidRPr="003A42C0">
        <w:rPr>
          <w:sz w:val="22"/>
        </w:rPr>
        <w:t>The Code of Practice for the Governance of State Bodies issued by the Department of Finance directs that state bodies are required to prepare annual accounts in accordance with GAAP</w:t>
      </w:r>
      <w:r>
        <w:rPr>
          <w:sz w:val="22"/>
        </w:rPr>
        <w:t xml:space="preserve">. </w:t>
      </w:r>
    </w:p>
    <w:p w14:paraId="335D9FFF" w14:textId="77777777" w:rsidR="00860ECA" w:rsidRDefault="00860ECA" w:rsidP="000D6783">
      <w:pPr>
        <w:numPr>
          <w:ilvl w:val="0"/>
          <w:numId w:val="124"/>
        </w:numPr>
        <w:tabs>
          <w:tab w:val="clear" w:pos="360"/>
          <w:tab w:val="num" w:pos="426"/>
        </w:tabs>
        <w:spacing w:after="0" w:line="360" w:lineRule="auto"/>
        <w:ind w:left="426" w:hanging="426"/>
        <w:jc w:val="both"/>
        <w:rPr>
          <w:sz w:val="22"/>
        </w:rPr>
      </w:pPr>
      <w:r>
        <w:rPr>
          <w:sz w:val="22"/>
        </w:rPr>
        <w:t xml:space="preserve">The NCSE </w:t>
      </w:r>
      <w:r w:rsidRPr="00885BF5">
        <w:rPr>
          <w:sz w:val="22"/>
        </w:rPr>
        <w:t xml:space="preserve">prepares </w:t>
      </w:r>
      <w:r>
        <w:rPr>
          <w:sz w:val="22"/>
        </w:rPr>
        <w:t xml:space="preserve">its </w:t>
      </w:r>
      <w:r w:rsidRPr="00885BF5">
        <w:rPr>
          <w:sz w:val="22"/>
        </w:rPr>
        <w:t>annual accounts in accordance</w:t>
      </w:r>
      <w:r>
        <w:rPr>
          <w:sz w:val="22"/>
        </w:rPr>
        <w:t xml:space="preserve"> with GAAP</w:t>
      </w:r>
      <w:r w:rsidRPr="00885BF5">
        <w:rPr>
          <w:sz w:val="22"/>
        </w:rPr>
        <w:t xml:space="preserve"> </w:t>
      </w:r>
      <w:r>
        <w:rPr>
          <w:sz w:val="22"/>
        </w:rPr>
        <w:t>and</w:t>
      </w:r>
      <w:r w:rsidRPr="00885BF5">
        <w:rPr>
          <w:sz w:val="22"/>
        </w:rPr>
        <w:t xml:space="preserve"> </w:t>
      </w:r>
      <w:r>
        <w:rPr>
          <w:sz w:val="22"/>
        </w:rPr>
        <w:t xml:space="preserve">the </w:t>
      </w:r>
      <w:r w:rsidRPr="00885BF5">
        <w:rPr>
          <w:sz w:val="22"/>
        </w:rPr>
        <w:t xml:space="preserve">Financial Reporting Standard 102 </w:t>
      </w:r>
      <w:r>
        <w:rPr>
          <w:sz w:val="22"/>
        </w:rPr>
        <w:t xml:space="preserve">- the financial reporting standard applicable in the UK and Ireland. </w:t>
      </w:r>
    </w:p>
    <w:p w14:paraId="29CFD679" w14:textId="77777777" w:rsidR="00860ECA" w:rsidRPr="00885BF5" w:rsidRDefault="00860ECA" w:rsidP="000D6783">
      <w:pPr>
        <w:numPr>
          <w:ilvl w:val="0"/>
          <w:numId w:val="124"/>
        </w:numPr>
        <w:tabs>
          <w:tab w:val="clear" w:pos="360"/>
          <w:tab w:val="num" w:pos="426"/>
        </w:tabs>
        <w:spacing w:after="0" w:line="360" w:lineRule="auto"/>
        <w:ind w:left="426" w:hanging="426"/>
        <w:jc w:val="both"/>
        <w:rPr>
          <w:sz w:val="22"/>
        </w:rPr>
      </w:pPr>
      <w:r>
        <w:rPr>
          <w:sz w:val="22"/>
        </w:rPr>
        <w:t>The NCSE accounts</w:t>
      </w:r>
      <w:r w:rsidRPr="00885BF5">
        <w:rPr>
          <w:sz w:val="22"/>
        </w:rPr>
        <w:t xml:space="preserve"> are submitted for audit to the Comptroller &amp; Auditor General</w:t>
      </w:r>
      <w:r>
        <w:rPr>
          <w:sz w:val="22"/>
        </w:rPr>
        <w:t xml:space="preserve"> each year</w:t>
      </w:r>
      <w:r w:rsidRPr="00885BF5">
        <w:rPr>
          <w:sz w:val="22"/>
        </w:rPr>
        <w:t xml:space="preserve">. </w:t>
      </w:r>
    </w:p>
    <w:p w14:paraId="2563BBD2" w14:textId="77777777" w:rsidR="00860ECA" w:rsidRDefault="00860ECA" w:rsidP="00860ECA">
      <w:pPr>
        <w:pStyle w:val="Header"/>
        <w:spacing w:line="360" w:lineRule="auto"/>
        <w:rPr>
          <w:sz w:val="22"/>
        </w:rPr>
      </w:pPr>
    </w:p>
    <w:p w14:paraId="7E293549" w14:textId="77777777" w:rsidR="00860ECA" w:rsidRPr="00F854BF" w:rsidRDefault="00860ECA" w:rsidP="000D6783">
      <w:pPr>
        <w:pStyle w:val="Heading2"/>
        <w:keepLines w:val="0"/>
        <w:numPr>
          <w:ilvl w:val="1"/>
          <w:numId w:val="131"/>
        </w:numPr>
        <w:tabs>
          <w:tab w:val="clear" w:pos="716"/>
          <w:tab w:val="num" w:pos="792"/>
        </w:tabs>
        <w:spacing w:before="240" w:after="60" w:line="240" w:lineRule="auto"/>
        <w:ind w:left="792"/>
      </w:pPr>
      <w:bookmarkStart w:id="100" w:name="_Toc347233095"/>
      <w:bookmarkStart w:id="101" w:name="_Toc127545858"/>
      <w:r w:rsidRPr="00F854BF">
        <w:t>NCSE Procedures</w:t>
      </w:r>
      <w:bookmarkEnd w:id="100"/>
      <w:bookmarkEnd w:id="101"/>
    </w:p>
    <w:p w14:paraId="0DEE3519" w14:textId="77777777" w:rsidR="00860ECA" w:rsidRDefault="00860ECA" w:rsidP="000D6783">
      <w:pPr>
        <w:numPr>
          <w:ilvl w:val="0"/>
          <w:numId w:val="124"/>
        </w:numPr>
        <w:tabs>
          <w:tab w:val="clear" w:pos="360"/>
          <w:tab w:val="num" w:pos="426"/>
        </w:tabs>
        <w:spacing w:after="0" w:line="360" w:lineRule="auto"/>
        <w:ind w:left="426" w:hanging="426"/>
        <w:jc w:val="both"/>
      </w:pPr>
      <w:r>
        <w:rPr>
          <w:sz w:val="22"/>
        </w:rPr>
        <w:t>The Finance Unit follows a month end procedure to ensure the FMS and banking systems are reconciled (See Appendix N)</w:t>
      </w:r>
      <w:r w:rsidRPr="003A42C0">
        <w:rPr>
          <w:sz w:val="22"/>
        </w:rPr>
        <w:t xml:space="preserve"> </w:t>
      </w:r>
    </w:p>
    <w:p w14:paraId="0677B210" w14:textId="77777777" w:rsidR="00860ECA" w:rsidRDefault="00860ECA" w:rsidP="000D6783">
      <w:pPr>
        <w:numPr>
          <w:ilvl w:val="0"/>
          <w:numId w:val="124"/>
        </w:numPr>
        <w:tabs>
          <w:tab w:val="clear" w:pos="360"/>
          <w:tab w:val="num" w:pos="426"/>
        </w:tabs>
        <w:spacing w:after="0" w:line="360" w:lineRule="auto"/>
        <w:ind w:left="426" w:hanging="426"/>
        <w:jc w:val="both"/>
        <w:rPr>
          <w:sz w:val="22"/>
        </w:rPr>
      </w:pPr>
      <w:r w:rsidRPr="003A42C0">
        <w:rPr>
          <w:sz w:val="22"/>
        </w:rPr>
        <w:t xml:space="preserve">The purchasing sections in the NCSE are required to include a brief description for each payment referred for processing to the NCSE Finance Section. The description will include reference to the period in which it relates to ensure it is accounted for correctly. </w:t>
      </w:r>
    </w:p>
    <w:p w14:paraId="38F6C935" w14:textId="77777777" w:rsidR="00860ECA" w:rsidRPr="003A42C0" w:rsidRDefault="00860ECA" w:rsidP="000D6783">
      <w:pPr>
        <w:numPr>
          <w:ilvl w:val="0"/>
          <w:numId w:val="124"/>
        </w:numPr>
        <w:tabs>
          <w:tab w:val="clear" w:pos="360"/>
          <w:tab w:val="num" w:pos="426"/>
        </w:tabs>
        <w:spacing w:after="0" w:line="360" w:lineRule="auto"/>
        <w:ind w:left="426" w:hanging="426"/>
        <w:jc w:val="both"/>
        <w:rPr>
          <w:sz w:val="22"/>
        </w:rPr>
      </w:pPr>
      <w:r>
        <w:rPr>
          <w:sz w:val="22"/>
        </w:rPr>
        <w:t>Staff in Finance will review PAMS received for payment where there may be a prepayment such as a lease, subscription or a service and seek clarity from the Business Unit as required. Finance Section will also write to each area seeking details of accruals at the end of the financial year.</w:t>
      </w:r>
    </w:p>
    <w:p w14:paraId="6E91D556" w14:textId="77777777" w:rsidR="00860ECA" w:rsidRPr="003A42C0" w:rsidRDefault="00860ECA" w:rsidP="000D6783">
      <w:pPr>
        <w:numPr>
          <w:ilvl w:val="0"/>
          <w:numId w:val="124"/>
        </w:numPr>
        <w:tabs>
          <w:tab w:val="clear" w:pos="360"/>
          <w:tab w:val="num" w:pos="426"/>
        </w:tabs>
        <w:spacing w:after="0" w:line="360" w:lineRule="auto"/>
        <w:ind w:left="426" w:hanging="426"/>
        <w:jc w:val="both"/>
        <w:rPr>
          <w:sz w:val="22"/>
        </w:rPr>
      </w:pPr>
      <w:r w:rsidRPr="003A42C0">
        <w:rPr>
          <w:sz w:val="22"/>
        </w:rPr>
        <w:t>The Finance Unit records this information on the NCSE finance system. A schedule is maintained to record accruals and prepayments and held on file along with backing papers.</w:t>
      </w:r>
    </w:p>
    <w:p w14:paraId="6BB23156" w14:textId="77777777" w:rsidR="00860ECA" w:rsidRPr="005877A9" w:rsidRDefault="00860ECA" w:rsidP="000D6783">
      <w:pPr>
        <w:numPr>
          <w:ilvl w:val="0"/>
          <w:numId w:val="124"/>
        </w:numPr>
        <w:tabs>
          <w:tab w:val="clear" w:pos="360"/>
          <w:tab w:val="num" w:pos="426"/>
        </w:tabs>
        <w:spacing w:after="0" w:line="360" w:lineRule="auto"/>
        <w:ind w:left="426" w:hanging="426"/>
        <w:jc w:val="both"/>
      </w:pPr>
      <w:r w:rsidRPr="003A42C0">
        <w:rPr>
          <w:sz w:val="22"/>
        </w:rPr>
        <w:t xml:space="preserve">This schedule and backing papers is included with the accounts file provided to auditors during the audit of the annual accounts. </w:t>
      </w:r>
    </w:p>
    <w:p w14:paraId="2E1B9C11" w14:textId="77777777" w:rsidR="00860ECA" w:rsidRPr="003A42C0" w:rsidRDefault="00860ECA" w:rsidP="000D6783">
      <w:pPr>
        <w:numPr>
          <w:ilvl w:val="0"/>
          <w:numId w:val="124"/>
        </w:numPr>
        <w:tabs>
          <w:tab w:val="clear" w:pos="360"/>
          <w:tab w:val="num" w:pos="426"/>
        </w:tabs>
        <w:spacing w:after="0" w:line="360" w:lineRule="auto"/>
        <w:ind w:left="426" w:hanging="426"/>
        <w:jc w:val="both"/>
        <w:rPr>
          <w:sz w:val="22"/>
        </w:rPr>
      </w:pPr>
      <w:r w:rsidRPr="003A42C0">
        <w:rPr>
          <w:sz w:val="22"/>
        </w:rPr>
        <w:t xml:space="preserve">According to the accruals basis of accounting, revenues are recognized when they are (1) realized or realizable, and are (2) earned (usually when goods are transferred or services rendered), no matter when cash is received. In cash accounting - in contrast - revenues are recognized when cash is received no matter when goods or services are sold. Each accounting entry is allocated to a given period, and split accordingly if it covers several periods. </w:t>
      </w:r>
    </w:p>
    <w:p w14:paraId="743EFA56" w14:textId="77777777" w:rsidR="00860ECA" w:rsidRPr="003A42C0" w:rsidRDefault="00860ECA" w:rsidP="000D6783">
      <w:pPr>
        <w:numPr>
          <w:ilvl w:val="0"/>
          <w:numId w:val="124"/>
        </w:numPr>
        <w:tabs>
          <w:tab w:val="clear" w:pos="360"/>
          <w:tab w:val="num" w:pos="426"/>
        </w:tabs>
        <w:spacing w:after="0" w:line="360" w:lineRule="auto"/>
        <w:ind w:left="426" w:hanging="426"/>
        <w:jc w:val="both"/>
        <w:rPr>
          <w:sz w:val="22"/>
        </w:rPr>
      </w:pPr>
      <w:r w:rsidRPr="003A42C0">
        <w:rPr>
          <w:sz w:val="22"/>
        </w:rPr>
        <w:t>Accruals are liabilities for goods or services that have been received or supplied but have not been paid, invoiced or formally agreed with the supplier, including amounts due to employees. It is sometimes necessary to estimate the amount or timing of accruals</w:t>
      </w:r>
      <w:r>
        <w:rPr>
          <w:sz w:val="22"/>
        </w:rPr>
        <w:t>.</w:t>
      </w:r>
    </w:p>
    <w:p w14:paraId="2F169DFE" w14:textId="77777777" w:rsidR="00860ECA" w:rsidRDefault="00860ECA" w:rsidP="000D6783">
      <w:pPr>
        <w:numPr>
          <w:ilvl w:val="0"/>
          <w:numId w:val="124"/>
        </w:numPr>
        <w:tabs>
          <w:tab w:val="clear" w:pos="360"/>
          <w:tab w:val="num" w:pos="426"/>
        </w:tabs>
        <w:spacing w:after="0" w:line="360" w:lineRule="auto"/>
        <w:ind w:left="426" w:hanging="426"/>
        <w:jc w:val="both"/>
        <w:rPr>
          <w:sz w:val="22"/>
        </w:rPr>
      </w:pPr>
      <w:r>
        <w:rPr>
          <w:sz w:val="22"/>
        </w:rPr>
        <w:t xml:space="preserve">Prepayments </w:t>
      </w:r>
      <w:r w:rsidRPr="003A42C0">
        <w:rPr>
          <w:sz w:val="22"/>
        </w:rPr>
        <w:t>are payments made in advance of receiving the service/ good. If a client pre-pays a subscription (or lease, etc.), the given revenue should be split to the entire time-span and not count entirely on the date of the transaction</w:t>
      </w:r>
      <w:r>
        <w:rPr>
          <w:sz w:val="22"/>
        </w:rPr>
        <w:t>.</w:t>
      </w:r>
    </w:p>
    <w:p w14:paraId="11B7F0B8" w14:textId="77777777" w:rsidR="00860ECA" w:rsidRDefault="00860ECA" w:rsidP="00860ECA">
      <w:pPr>
        <w:spacing w:line="360" w:lineRule="auto"/>
        <w:jc w:val="both"/>
        <w:rPr>
          <w:sz w:val="22"/>
        </w:rPr>
      </w:pPr>
    </w:p>
    <w:p w14:paraId="589A7558" w14:textId="77777777" w:rsidR="00860ECA" w:rsidRPr="007C4052" w:rsidRDefault="00860ECA" w:rsidP="000D6783">
      <w:pPr>
        <w:pStyle w:val="StyleHeading1Linespacing15lines"/>
        <w:numPr>
          <w:ilvl w:val="0"/>
          <w:numId w:val="131"/>
        </w:numPr>
        <w:rPr>
          <w:b w:val="0"/>
        </w:rPr>
      </w:pPr>
      <w:bookmarkStart w:id="102" w:name="_Toc95807401"/>
      <w:bookmarkStart w:id="103" w:name="_Toc95807583"/>
      <w:bookmarkStart w:id="104" w:name="_Toc95807402"/>
      <w:bookmarkStart w:id="105" w:name="_Toc95807584"/>
      <w:bookmarkStart w:id="106" w:name="_Toc127545859"/>
      <w:bookmarkEnd w:id="102"/>
      <w:bookmarkEnd w:id="103"/>
      <w:bookmarkEnd w:id="104"/>
      <w:bookmarkEnd w:id="105"/>
      <w:r w:rsidRPr="007C4052">
        <w:t>Procedures for Inputting Journal Entries</w:t>
      </w:r>
      <w:bookmarkEnd w:id="106"/>
    </w:p>
    <w:p w14:paraId="38949B25" w14:textId="77777777" w:rsidR="00860ECA" w:rsidRDefault="00860ECA" w:rsidP="00860ECA">
      <w:pPr>
        <w:spacing w:line="360" w:lineRule="auto"/>
        <w:rPr>
          <w:rFonts w:cs="Arial"/>
          <w:sz w:val="22"/>
        </w:rPr>
      </w:pPr>
    </w:p>
    <w:p w14:paraId="38109CAE" w14:textId="77777777" w:rsidR="00860ECA" w:rsidRPr="007C4052" w:rsidRDefault="00860ECA" w:rsidP="000D6783">
      <w:pPr>
        <w:pStyle w:val="Heading2"/>
        <w:keepLines w:val="0"/>
        <w:numPr>
          <w:ilvl w:val="1"/>
          <w:numId w:val="131"/>
        </w:numPr>
        <w:tabs>
          <w:tab w:val="clear" w:pos="716"/>
        </w:tabs>
        <w:spacing w:before="240" w:after="60" w:line="240" w:lineRule="auto"/>
        <w:ind w:left="284"/>
      </w:pPr>
      <w:bookmarkStart w:id="107" w:name="_Toc127545860"/>
      <w:r w:rsidRPr="007C4052">
        <w:t>Policy Statement</w:t>
      </w:r>
      <w:bookmarkEnd w:id="107"/>
    </w:p>
    <w:p w14:paraId="70578890" w14:textId="77777777" w:rsidR="00860ECA" w:rsidRDefault="00860ECA" w:rsidP="00860ECA">
      <w:pPr>
        <w:spacing w:line="360" w:lineRule="auto"/>
        <w:rPr>
          <w:rFonts w:cs="Arial"/>
          <w:sz w:val="22"/>
        </w:rPr>
      </w:pPr>
      <w:r>
        <w:rPr>
          <w:rFonts w:cs="Arial"/>
          <w:sz w:val="22"/>
        </w:rPr>
        <w:t>Previous audit has recommended that p</w:t>
      </w:r>
      <w:r w:rsidRPr="00071CD6">
        <w:rPr>
          <w:rFonts w:cs="Arial"/>
          <w:sz w:val="22"/>
        </w:rPr>
        <w:t xml:space="preserve">rocedures for inputting journal entries should be </w:t>
      </w:r>
      <w:r>
        <w:rPr>
          <w:rFonts w:cs="Arial"/>
          <w:sz w:val="22"/>
        </w:rPr>
        <w:t>put in place in Finance Section where it was noted that t</w:t>
      </w:r>
      <w:r w:rsidRPr="00071CD6">
        <w:rPr>
          <w:rFonts w:cs="Arial"/>
          <w:sz w:val="22"/>
        </w:rPr>
        <w:t>here is an increased risk of fraud or error where journal entries are not reviewed and approved by senior management.</w:t>
      </w:r>
    </w:p>
    <w:p w14:paraId="691EF5D8" w14:textId="77777777" w:rsidR="00860ECA" w:rsidRDefault="00860ECA" w:rsidP="00860ECA">
      <w:pPr>
        <w:spacing w:line="360" w:lineRule="auto"/>
        <w:rPr>
          <w:rFonts w:cs="Arial"/>
          <w:sz w:val="22"/>
        </w:rPr>
      </w:pPr>
    </w:p>
    <w:p w14:paraId="63CA5148" w14:textId="77777777" w:rsidR="00860ECA" w:rsidRPr="007C4052" w:rsidRDefault="00860ECA" w:rsidP="000D6783">
      <w:pPr>
        <w:pStyle w:val="Heading2"/>
        <w:keepLines w:val="0"/>
        <w:numPr>
          <w:ilvl w:val="1"/>
          <w:numId w:val="131"/>
        </w:numPr>
        <w:tabs>
          <w:tab w:val="clear" w:pos="716"/>
          <w:tab w:val="num" w:pos="284"/>
        </w:tabs>
        <w:spacing w:before="240" w:after="60" w:line="240" w:lineRule="auto"/>
        <w:ind w:left="284"/>
        <w:rPr>
          <w:rFonts w:cs="Arial"/>
          <w:sz w:val="22"/>
          <w:szCs w:val="22"/>
        </w:rPr>
      </w:pPr>
      <w:bookmarkStart w:id="108" w:name="_Toc127545861"/>
      <w:r w:rsidRPr="007C4052">
        <w:t>Procedures</w:t>
      </w:r>
      <w:bookmarkStart w:id="109" w:name="_Toc95807406"/>
      <w:bookmarkStart w:id="110" w:name="_Toc95807588"/>
      <w:bookmarkEnd w:id="108"/>
      <w:bookmarkEnd w:id="109"/>
      <w:bookmarkEnd w:id="110"/>
    </w:p>
    <w:p w14:paraId="639D33FC" w14:textId="77777777" w:rsidR="00860ECA" w:rsidRDefault="00860ECA" w:rsidP="000D6783">
      <w:pPr>
        <w:pStyle w:val="Heading3"/>
        <w:keepLines w:val="0"/>
        <w:numPr>
          <w:ilvl w:val="2"/>
          <w:numId w:val="131"/>
        </w:numPr>
        <w:tabs>
          <w:tab w:val="clear" w:pos="504"/>
          <w:tab w:val="num" w:pos="709"/>
          <w:tab w:val="left" w:pos="993"/>
        </w:tabs>
        <w:spacing w:before="0" w:line="360" w:lineRule="auto"/>
        <w:ind w:left="426" w:hanging="505"/>
        <w:rPr>
          <w:rFonts w:cs="Arial"/>
          <w:sz w:val="22"/>
          <w:szCs w:val="22"/>
        </w:rPr>
      </w:pPr>
      <w:r w:rsidRPr="009050AC">
        <w:rPr>
          <w:rFonts w:cs="Arial"/>
          <w:b w:val="0"/>
          <w:sz w:val="22"/>
          <w:szCs w:val="22"/>
        </w:rPr>
        <w:t>The Section requests, by email to the Finance Section, the transfer of expenditure from a nominal code to an alternative nominal code on SAGE.</w:t>
      </w:r>
    </w:p>
    <w:p w14:paraId="20E03BEA" w14:textId="77777777" w:rsidR="00860ECA" w:rsidRPr="007C4052" w:rsidRDefault="00860ECA" w:rsidP="000D6783">
      <w:pPr>
        <w:pStyle w:val="Heading3"/>
        <w:keepLines w:val="0"/>
        <w:numPr>
          <w:ilvl w:val="2"/>
          <w:numId w:val="131"/>
        </w:numPr>
        <w:tabs>
          <w:tab w:val="left" w:pos="709"/>
        </w:tabs>
        <w:spacing w:before="0" w:line="360" w:lineRule="auto"/>
        <w:ind w:left="426" w:hanging="505"/>
        <w:rPr>
          <w:rFonts w:cs="Arial"/>
          <w:sz w:val="22"/>
          <w:szCs w:val="22"/>
        </w:rPr>
      </w:pPr>
      <w:r w:rsidRPr="007C4052">
        <w:rPr>
          <w:rFonts w:cs="Arial"/>
          <w:sz w:val="22"/>
          <w:szCs w:val="22"/>
        </w:rPr>
        <w:t xml:space="preserve"> </w:t>
      </w:r>
      <w:r w:rsidRPr="007C4052">
        <w:rPr>
          <w:rFonts w:cs="Arial"/>
          <w:b w:val="0"/>
          <w:sz w:val="22"/>
          <w:szCs w:val="22"/>
        </w:rPr>
        <w:t>Or an issue has been brought to the attention of senior management (AP or PO level) in the Finance Section and they give an instruction to the EO in the Section to make a revision from a nominal code to an alternative nominal code on SAGE.</w:t>
      </w:r>
    </w:p>
    <w:p w14:paraId="55675307" w14:textId="77777777" w:rsidR="00860ECA" w:rsidRPr="009050AC" w:rsidRDefault="00860ECA" w:rsidP="000D6783">
      <w:pPr>
        <w:pStyle w:val="Heading3"/>
        <w:keepLines w:val="0"/>
        <w:numPr>
          <w:ilvl w:val="2"/>
          <w:numId w:val="131"/>
        </w:numPr>
        <w:tabs>
          <w:tab w:val="clear" w:pos="504"/>
          <w:tab w:val="num" w:pos="709"/>
          <w:tab w:val="left" w:pos="993"/>
        </w:tabs>
        <w:spacing w:before="0" w:line="360" w:lineRule="auto"/>
        <w:ind w:left="426" w:hanging="505"/>
        <w:rPr>
          <w:rFonts w:cs="Arial"/>
          <w:sz w:val="22"/>
          <w:szCs w:val="22"/>
        </w:rPr>
      </w:pPr>
      <w:r w:rsidRPr="009050AC">
        <w:rPr>
          <w:rFonts w:cs="Arial"/>
          <w:b w:val="0"/>
          <w:sz w:val="22"/>
          <w:szCs w:val="22"/>
        </w:rPr>
        <w:t>The EO in the Finance Section reviews the request and a nominal code activity report is generated on SAGE to confirm the expenditure indicated by the section/senior management.</w:t>
      </w:r>
    </w:p>
    <w:p w14:paraId="77E91745" w14:textId="77777777" w:rsidR="00860ECA" w:rsidRPr="009050AC" w:rsidRDefault="00860ECA" w:rsidP="000D6783">
      <w:pPr>
        <w:pStyle w:val="Heading3"/>
        <w:keepLines w:val="0"/>
        <w:numPr>
          <w:ilvl w:val="2"/>
          <w:numId w:val="131"/>
        </w:numPr>
        <w:tabs>
          <w:tab w:val="clear" w:pos="504"/>
          <w:tab w:val="num" w:pos="709"/>
          <w:tab w:val="left" w:pos="993"/>
        </w:tabs>
        <w:spacing w:before="0" w:line="360" w:lineRule="auto"/>
        <w:ind w:left="426" w:hanging="505"/>
        <w:rPr>
          <w:rFonts w:cs="Arial"/>
          <w:sz w:val="22"/>
          <w:szCs w:val="22"/>
        </w:rPr>
      </w:pPr>
      <w:r w:rsidRPr="009050AC">
        <w:rPr>
          <w:rFonts w:cs="Arial"/>
          <w:b w:val="0"/>
          <w:sz w:val="22"/>
          <w:szCs w:val="22"/>
        </w:rPr>
        <w:t xml:space="preserve">A submission is then drafted by the EO, setting out the background and reasons for the revisions and sent to the HEO in Finance seeking approval to make the revision </w:t>
      </w:r>
    </w:p>
    <w:p w14:paraId="442EA934" w14:textId="77777777" w:rsidR="00860ECA" w:rsidRPr="009050AC" w:rsidRDefault="00860ECA" w:rsidP="000D6783">
      <w:pPr>
        <w:pStyle w:val="Heading3"/>
        <w:keepLines w:val="0"/>
        <w:numPr>
          <w:ilvl w:val="2"/>
          <w:numId w:val="131"/>
        </w:numPr>
        <w:tabs>
          <w:tab w:val="clear" w:pos="504"/>
          <w:tab w:val="num" w:pos="709"/>
          <w:tab w:val="left" w:pos="993"/>
        </w:tabs>
        <w:spacing w:before="0" w:line="360" w:lineRule="auto"/>
        <w:ind w:left="426" w:hanging="505"/>
        <w:rPr>
          <w:rFonts w:cs="Arial"/>
          <w:sz w:val="22"/>
          <w:szCs w:val="22"/>
        </w:rPr>
      </w:pPr>
      <w:r w:rsidRPr="009050AC">
        <w:rPr>
          <w:rFonts w:cs="Arial"/>
          <w:b w:val="0"/>
          <w:sz w:val="22"/>
          <w:szCs w:val="22"/>
        </w:rPr>
        <w:t>Where the journal request is approved, by the HEO in Finance Unit, the EO in the Finance Section completes the Journal Entry Form see Appendix O.</w:t>
      </w:r>
    </w:p>
    <w:p w14:paraId="4D1E0289" w14:textId="77777777" w:rsidR="00860ECA" w:rsidRPr="009050AC" w:rsidRDefault="00860ECA" w:rsidP="000D6783">
      <w:pPr>
        <w:pStyle w:val="Heading3"/>
        <w:keepLines w:val="0"/>
        <w:numPr>
          <w:ilvl w:val="2"/>
          <w:numId w:val="131"/>
        </w:numPr>
        <w:tabs>
          <w:tab w:val="clear" w:pos="504"/>
          <w:tab w:val="num" w:pos="709"/>
          <w:tab w:val="left" w:pos="993"/>
        </w:tabs>
        <w:spacing w:before="0" w:line="360" w:lineRule="auto"/>
        <w:ind w:left="426" w:hanging="505"/>
        <w:rPr>
          <w:rFonts w:cs="Arial"/>
          <w:sz w:val="22"/>
          <w:szCs w:val="22"/>
        </w:rPr>
      </w:pPr>
      <w:r w:rsidRPr="009050AC">
        <w:rPr>
          <w:rFonts w:cs="Arial"/>
          <w:b w:val="0"/>
          <w:sz w:val="22"/>
          <w:szCs w:val="22"/>
        </w:rPr>
        <w:t xml:space="preserve">SAGE is then updated with the transfer details completed on the journal entry form. </w:t>
      </w:r>
    </w:p>
    <w:p w14:paraId="13542906" w14:textId="77777777" w:rsidR="00860ECA" w:rsidRPr="009050AC" w:rsidRDefault="00860ECA" w:rsidP="000D6783">
      <w:pPr>
        <w:pStyle w:val="Heading3"/>
        <w:keepLines w:val="0"/>
        <w:numPr>
          <w:ilvl w:val="2"/>
          <w:numId w:val="131"/>
        </w:numPr>
        <w:tabs>
          <w:tab w:val="clear" w:pos="504"/>
          <w:tab w:val="num" w:pos="709"/>
          <w:tab w:val="left" w:pos="993"/>
        </w:tabs>
        <w:spacing w:before="0" w:line="360" w:lineRule="auto"/>
        <w:ind w:left="426" w:hanging="505"/>
        <w:rPr>
          <w:rFonts w:cs="Arial"/>
          <w:sz w:val="22"/>
          <w:szCs w:val="22"/>
        </w:rPr>
      </w:pPr>
      <w:r w:rsidRPr="009050AC">
        <w:rPr>
          <w:rFonts w:cs="Arial"/>
          <w:b w:val="0"/>
          <w:sz w:val="22"/>
          <w:szCs w:val="22"/>
        </w:rPr>
        <w:t>A nominal code activity report is generated on SAGE to confirm the transfer of expenditure to the alternative nominal code. The Journal Entry Form and the nominal code activity report is then checked by the HEO.</w:t>
      </w:r>
    </w:p>
    <w:p w14:paraId="1EB68A32" w14:textId="77777777" w:rsidR="00860ECA" w:rsidRPr="009050AC" w:rsidRDefault="00860ECA" w:rsidP="000D6783">
      <w:pPr>
        <w:pStyle w:val="Heading3"/>
        <w:keepLines w:val="0"/>
        <w:numPr>
          <w:ilvl w:val="2"/>
          <w:numId w:val="131"/>
        </w:numPr>
        <w:tabs>
          <w:tab w:val="clear" w:pos="504"/>
          <w:tab w:val="num" w:pos="709"/>
          <w:tab w:val="left" w:pos="993"/>
        </w:tabs>
        <w:spacing w:before="0" w:line="360" w:lineRule="auto"/>
        <w:ind w:left="426" w:hanging="505"/>
        <w:rPr>
          <w:rFonts w:cs="Arial"/>
          <w:sz w:val="22"/>
          <w:szCs w:val="22"/>
        </w:rPr>
      </w:pPr>
      <w:r w:rsidRPr="009050AC">
        <w:rPr>
          <w:rFonts w:cs="Arial"/>
          <w:b w:val="0"/>
          <w:sz w:val="22"/>
          <w:szCs w:val="22"/>
        </w:rPr>
        <w:t xml:space="preserve">An email is </w:t>
      </w:r>
      <w:r w:rsidRPr="00ED6DDD">
        <w:rPr>
          <w:rFonts w:cs="Arial"/>
          <w:b w:val="0"/>
          <w:sz w:val="22"/>
          <w:szCs w:val="22"/>
        </w:rPr>
        <w:t>then sent</w:t>
      </w:r>
      <w:r w:rsidRPr="009050AC">
        <w:rPr>
          <w:rFonts w:cs="Arial"/>
          <w:b w:val="0"/>
          <w:sz w:val="22"/>
          <w:szCs w:val="22"/>
        </w:rPr>
        <w:t xml:space="preserve"> to the Section or senior management confirming the transfer of expenditure with a copy of the SAGE nominal code activity with the transferred expenditure.</w:t>
      </w:r>
    </w:p>
    <w:p w14:paraId="5BE070C9" w14:textId="77777777" w:rsidR="00860ECA" w:rsidRDefault="00860ECA" w:rsidP="00860ECA">
      <w:pPr>
        <w:spacing w:line="360" w:lineRule="auto"/>
        <w:rPr>
          <w:rFonts w:cs="Arial"/>
          <w:sz w:val="22"/>
        </w:rPr>
      </w:pPr>
      <w:r w:rsidRPr="0074774D">
        <w:rPr>
          <w:rFonts w:cs="Arial"/>
          <w:sz w:val="22"/>
        </w:rPr>
        <w:t> </w:t>
      </w:r>
    </w:p>
    <w:p w14:paraId="4C53B9F1" w14:textId="77777777" w:rsidR="00860ECA" w:rsidRPr="007C4052" w:rsidRDefault="00860ECA" w:rsidP="000D6783">
      <w:pPr>
        <w:pStyle w:val="Heading2"/>
        <w:keepLines w:val="0"/>
        <w:numPr>
          <w:ilvl w:val="1"/>
          <w:numId w:val="131"/>
        </w:numPr>
        <w:tabs>
          <w:tab w:val="clear" w:pos="716"/>
          <w:tab w:val="num" w:pos="426"/>
        </w:tabs>
        <w:spacing w:before="240" w:after="60" w:line="240" w:lineRule="auto"/>
        <w:ind w:left="426"/>
      </w:pPr>
      <w:bookmarkStart w:id="111" w:name="_Toc127545862"/>
      <w:r w:rsidRPr="007C4052">
        <w:t>Responsibility and Approval</w:t>
      </w:r>
      <w:bookmarkEnd w:id="111"/>
    </w:p>
    <w:p w14:paraId="4311341C" w14:textId="77777777" w:rsidR="00860ECA" w:rsidRPr="007C4052" w:rsidRDefault="00860ECA" w:rsidP="00860ECA">
      <w:pPr>
        <w:spacing w:line="360" w:lineRule="auto"/>
        <w:rPr>
          <w:sz w:val="22"/>
        </w:rPr>
      </w:pPr>
      <w:r w:rsidRPr="007C4052">
        <w:rPr>
          <w:sz w:val="22"/>
        </w:rPr>
        <w:t>The EO should review any requests for transfer of expenditure from a nominal code to an alternative nominal code on SAGE. If the EO is satisfied that the amendments should be made they should prepare a submission seeking approval from the HEO in Finance Section</w:t>
      </w:r>
    </w:p>
    <w:p w14:paraId="0608DCAF" w14:textId="77777777" w:rsidR="00860ECA" w:rsidRPr="007C4052" w:rsidRDefault="00860ECA" w:rsidP="00860ECA">
      <w:pPr>
        <w:spacing w:line="360" w:lineRule="auto"/>
        <w:rPr>
          <w:sz w:val="22"/>
        </w:rPr>
      </w:pPr>
      <w:r w:rsidRPr="007C4052">
        <w:rPr>
          <w:sz w:val="22"/>
        </w:rPr>
        <w:t>. Journal entry forms should be signed off by an EO in Finance Section at the preparation stage and evidenced as reviewed and approved by the HEO in Finance after the amendments have been made.</w:t>
      </w:r>
    </w:p>
    <w:p w14:paraId="1D06D621" w14:textId="77777777" w:rsidR="00860ECA" w:rsidRDefault="00860ECA" w:rsidP="00860ECA">
      <w:pPr>
        <w:spacing w:line="360" w:lineRule="auto"/>
        <w:jc w:val="both"/>
        <w:rPr>
          <w:sz w:val="22"/>
        </w:rPr>
      </w:pPr>
    </w:p>
    <w:p w14:paraId="2A517E71" w14:textId="77777777" w:rsidR="00860ECA" w:rsidRDefault="00860ECA" w:rsidP="00860ECA">
      <w:pPr>
        <w:spacing w:line="360" w:lineRule="auto"/>
        <w:jc w:val="both"/>
        <w:rPr>
          <w:sz w:val="22"/>
        </w:rPr>
      </w:pPr>
    </w:p>
    <w:p w14:paraId="136C6F59" w14:textId="77777777" w:rsidR="00860ECA" w:rsidRDefault="00860ECA" w:rsidP="00860ECA">
      <w:pPr>
        <w:spacing w:line="360" w:lineRule="auto"/>
        <w:jc w:val="both"/>
        <w:rPr>
          <w:sz w:val="22"/>
        </w:rPr>
        <w:sectPr w:rsidR="00860ECA" w:rsidSect="00860ECA">
          <w:headerReference w:type="default" r:id="rId206"/>
          <w:headerReference w:type="first" r:id="rId207"/>
          <w:pgSz w:w="11907" w:h="16840"/>
          <w:pgMar w:top="1140" w:right="1140" w:bottom="1140" w:left="1140" w:header="720" w:footer="720" w:gutter="0"/>
          <w:cols w:space="720"/>
          <w:titlePg/>
          <w:docGrid w:linePitch="272"/>
        </w:sectPr>
      </w:pPr>
      <w:r>
        <w:rPr>
          <w:sz w:val="22"/>
        </w:rPr>
        <w:t>In addition the NCSE Accountants as part of their annual preparation of the NCSE draft financial statements will input Journal entries in areas such as prepayments and accruals, all journals keyed by the accountants need to be checked by Finance staff to ensure they are accurate.</w:t>
      </w:r>
    </w:p>
    <w:p w14:paraId="71708490" w14:textId="77777777" w:rsidR="00860ECA" w:rsidRPr="00553776" w:rsidRDefault="00860ECA" w:rsidP="009B19E6">
      <w:pPr>
        <w:pStyle w:val="headerx"/>
        <w:rPr>
          <w:sz w:val="44"/>
          <w:szCs w:val="44"/>
        </w:rPr>
      </w:pPr>
      <w:bookmarkStart w:id="112" w:name="_Toc81278073"/>
      <w:bookmarkStart w:id="113" w:name="_Toc347233096"/>
      <w:r w:rsidRPr="00553776">
        <w:rPr>
          <w:sz w:val="44"/>
          <w:szCs w:val="44"/>
        </w:rPr>
        <w:t>APPENDICES</w:t>
      </w:r>
      <w:bookmarkEnd w:id="112"/>
      <w:bookmarkEnd w:id="113"/>
    </w:p>
    <w:p w14:paraId="598CC414" w14:textId="77777777" w:rsidR="00860ECA" w:rsidRPr="00DF5CE2" w:rsidRDefault="00860ECA" w:rsidP="009B19E6">
      <w:pPr>
        <w:pStyle w:val="Heading10"/>
        <w:ind w:left="360"/>
        <w:rPr>
          <w:szCs w:val="24"/>
        </w:rPr>
      </w:pPr>
      <w:bookmarkStart w:id="114" w:name="_Toc347235747"/>
      <w:bookmarkStart w:id="115" w:name="_Toc348292841"/>
      <w:bookmarkStart w:id="116" w:name="_Toc95807408"/>
      <w:bookmarkStart w:id="117" w:name="_Toc95807590"/>
      <w:bookmarkStart w:id="118" w:name="_Toc95828066"/>
      <w:bookmarkStart w:id="119" w:name="_Toc95828080"/>
      <w:bookmarkStart w:id="120" w:name="_Toc127545863"/>
      <w:bookmarkStart w:id="121" w:name="Appendices"/>
      <w:r>
        <w:t xml:space="preserve">Appendix </w:t>
      </w:r>
      <w:r>
        <w:fldChar w:fldCharType="begin"/>
      </w:r>
      <w:r>
        <w:instrText xml:space="preserve"> SEQ Appendix \* ALPHABETIC </w:instrText>
      </w:r>
      <w:r>
        <w:fldChar w:fldCharType="separate"/>
      </w:r>
      <w:r>
        <w:rPr>
          <w:noProof/>
        </w:rPr>
        <w:t>A</w:t>
      </w:r>
      <w:r>
        <w:rPr>
          <w:noProof/>
        </w:rPr>
        <w:fldChar w:fldCharType="end"/>
      </w:r>
      <w:r w:rsidRPr="00DF5CE2">
        <w:rPr>
          <w:szCs w:val="24"/>
        </w:rPr>
        <w:t xml:space="preserve"> Reserved &amp; Delegated Functions</w:t>
      </w:r>
      <w:bookmarkEnd w:id="114"/>
      <w:bookmarkEnd w:id="115"/>
      <w:bookmarkEnd w:id="116"/>
      <w:bookmarkEnd w:id="117"/>
      <w:bookmarkEnd w:id="118"/>
      <w:bookmarkEnd w:id="119"/>
      <w:bookmarkEnd w:id="120"/>
    </w:p>
    <w:p w14:paraId="084B193F" w14:textId="77777777" w:rsidR="00860ECA" w:rsidRPr="00CD56DF" w:rsidRDefault="00860ECA" w:rsidP="009B19E6">
      <w:pPr>
        <w:pStyle w:val="Caption"/>
      </w:pPr>
    </w:p>
    <w:p w14:paraId="44144188" w14:textId="77777777" w:rsidR="00860ECA" w:rsidRPr="008300BA" w:rsidRDefault="00860ECA" w:rsidP="009B19E6">
      <w:pPr>
        <w:rPr>
          <w:b/>
        </w:rPr>
      </w:pPr>
      <w:r w:rsidRPr="008300BA">
        <w:rPr>
          <w:b/>
        </w:rPr>
        <w:t>Schedule of Reserved Council Functions &amp; Delegated Functions to the CEO</w:t>
      </w:r>
    </w:p>
    <w:p w14:paraId="5822C85C" w14:textId="77777777" w:rsidR="00860ECA" w:rsidRPr="00B6315A" w:rsidRDefault="00860ECA" w:rsidP="009B19E6">
      <w:pPr>
        <w:rPr>
          <w:rFonts w:cstheme="minorHAnsi"/>
          <w:b/>
          <w:sz w:val="28"/>
          <w:szCs w:val="28"/>
        </w:rPr>
      </w:pPr>
    </w:p>
    <w:p w14:paraId="496D55FA" w14:textId="77777777" w:rsidR="00860ECA" w:rsidRPr="0085533E" w:rsidRDefault="00860ECA" w:rsidP="009B19E6">
      <w:pPr>
        <w:rPr>
          <w:rFonts w:cstheme="minorHAnsi"/>
          <w:b/>
          <w:i/>
          <w:szCs w:val="28"/>
        </w:rPr>
      </w:pPr>
      <w:r>
        <w:rPr>
          <w:rFonts w:cstheme="minorHAnsi"/>
          <w:b/>
          <w:i/>
          <w:szCs w:val="28"/>
        </w:rPr>
        <w:t>Agreed</w:t>
      </w:r>
      <w:r w:rsidRPr="0085533E">
        <w:rPr>
          <w:rFonts w:cstheme="minorHAnsi"/>
          <w:b/>
          <w:i/>
          <w:szCs w:val="28"/>
        </w:rPr>
        <w:t xml:space="preserve"> </w:t>
      </w:r>
      <w:r>
        <w:rPr>
          <w:rFonts w:cstheme="minorHAnsi"/>
          <w:b/>
          <w:i/>
          <w:szCs w:val="28"/>
        </w:rPr>
        <w:t>by</w:t>
      </w:r>
      <w:r w:rsidRPr="0085533E">
        <w:rPr>
          <w:rFonts w:cstheme="minorHAnsi"/>
          <w:b/>
          <w:i/>
          <w:szCs w:val="28"/>
        </w:rPr>
        <w:t xml:space="preserve"> Council on</w:t>
      </w:r>
      <w:r>
        <w:rPr>
          <w:rFonts w:cstheme="minorHAnsi"/>
          <w:b/>
          <w:i/>
          <w:szCs w:val="28"/>
        </w:rPr>
        <w:t xml:space="preserve"> 6</w:t>
      </w:r>
      <w:r w:rsidRPr="00643E69">
        <w:rPr>
          <w:rFonts w:cstheme="minorHAnsi"/>
          <w:b/>
          <w:i/>
          <w:szCs w:val="28"/>
          <w:vertAlign w:val="superscript"/>
        </w:rPr>
        <w:t>th</w:t>
      </w:r>
      <w:r>
        <w:rPr>
          <w:rFonts w:cstheme="minorHAnsi"/>
          <w:b/>
          <w:i/>
          <w:szCs w:val="28"/>
        </w:rPr>
        <w:t xml:space="preserve"> September 2018 and amended on</w:t>
      </w:r>
      <w:r w:rsidRPr="0085533E">
        <w:rPr>
          <w:rFonts w:cstheme="minorHAnsi"/>
          <w:b/>
          <w:i/>
          <w:szCs w:val="28"/>
        </w:rPr>
        <w:t xml:space="preserve"> </w:t>
      </w:r>
      <w:r>
        <w:rPr>
          <w:rFonts w:cstheme="minorHAnsi"/>
          <w:b/>
          <w:i/>
          <w:szCs w:val="28"/>
        </w:rPr>
        <w:t>24</w:t>
      </w:r>
      <w:r w:rsidRPr="00557B2D">
        <w:rPr>
          <w:rFonts w:cstheme="minorHAnsi"/>
          <w:b/>
          <w:i/>
          <w:szCs w:val="28"/>
          <w:vertAlign w:val="superscript"/>
        </w:rPr>
        <w:t>th</w:t>
      </w:r>
      <w:r>
        <w:rPr>
          <w:rFonts w:cstheme="minorHAnsi"/>
          <w:b/>
          <w:i/>
          <w:szCs w:val="28"/>
        </w:rPr>
        <w:t xml:space="preserve"> February 2022</w:t>
      </w:r>
    </w:p>
    <w:p w14:paraId="02882886" w14:textId="77777777" w:rsidR="00860ECA" w:rsidRPr="00B6315A" w:rsidRDefault="00860ECA" w:rsidP="009B19E6">
      <w:pPr>
        <w:rPr>
          <w:rFonts w:cstheme="minorHAnsi"/>
        </w:rPr>
      </w:pPr>
    </w:p>
    <w:p w14:paraId="3C8741D8" w14:textId="77777777" w:rsidR="00860ECA" w:rsidRPr="00B6315A" w:rsidRDefault="00860ECA" w:rsidP="009B19E6">
      <w:pPr>
        <w:rPr>
          <w:rFonts w:cstheme="minorHAnsi"/>
        </w:rPr>
      </w:pPr>
    </w:p>
    <w:p w14:paraId="2BF5D8E9" w14:textId="77777777" w:rsidR="00860ECA" w:rsidRPr="00B6315A" w:rsidRDefault="00860ECA" w:rsidP="009B19E6">
      <w:pPr>
        <w:rPr>
          <w:rFonts w:cstheme="minorHAnsi"/>
          <w:b/>
        </w:rPr>
      </w:pPr>
      <w:r w:rsidRPr="00B6315A">
        <w:rPr>
          <w:rFonts w:cstheme="minorHAnsi"/>
          <w:b/>
        </w:rPr>
        <w:t>1. Introduction</w:t>
      </w:r>
    </w:p>
    <w:p w14:paraId="118F1A2B" w14:textId="77777777" w:rsidR="00860ECA" w:rsidRPr="00B6315A" w:rsidRDefault="00860ECA" w:rsidP="009B19E6">
      <w:pPr>
        <w:rPr>
          <w:rFonts w:cstheme="minorHAnsi"/>
        </w:rPr>
      </w:pPr>
      <w:r w:rsidRPr="00B6315A">
        <w:rPr>
          <w:rFonts w:cstheme="minorHAnsi"/>
        </w:rPr>
        <w:t>The Code of Practice for the Governance of State Bodies 2016 requires that Council should have a formal schedule of matters specifically reserved to it for decision to ensure that the direction and control of the NCSE is firmly in its hands.</w:t>
      </w:r>
      <w:r w:rsidRPr="00B6315A">
        <w:rPr>
          <w:rFonts w:cstheme="minorHAnsi"/>
        </w:rPr>
        <w:tab/>
      </w:r>
    </w:p>
    <w:p w14:paraId="39EBADF3" w14:textId="77777777" w:rsidR="00860ECA" w:rsidRPr="00B6315A" w:rsidRDefault="00860ECA" w:rsidP="009B19E6">
      <w:pPr>
        <w:rPr>
          <w:rFonts w:cstheme="minorHAnsi"/>
        </w:rPr>
      </w:pPr>
    </w:p>
    <w:p w14:paraId="217D2450" w14:textId="77777777" w:rsidR="00860ECA" w:rsidRPr="00B6315A" w:rsidRDefault="00860ECA" w:rsidP="009B19E6">
      <w:pPr>
        <w:rPr>
          <w:rFonts w:cstheme="minorHAnsi"/>
        </w:rPr>
      </w:pPr>
      <w:r w:rsidRPr="00B6315A">
        <w:rPr>
          <w:rFonts w:cstheme="minorHAnsi"/>
        </w:rPr>
        <w:t>The Code specifically requires that the following should be reserved functions:</w:t>
      </w:r>
    </w:p>
    <w:p w14:paraId="58E6CD27" w14:textId="77777777" w:rsidR="00860ECA" w:rsidRPr="00B6315A" w:rsidRDefault="00860ECA" w:rsidP="000D6783">
      <w:pPr>
        <w:numPr>
          <w:ilvl w:val="0"/>
          <w:numId w:val="134"/>
        </w:numPr>
        <w:autoSpaceDE w:val="0"/>
        <w:autoSpaceDN w:val="0"/>
        <w:adjustRightInd w:val="0"/>
        <w:spacing w:after="0" w:line="240" w:lineRule="auto"/>
        <w:ind w:left="357" w:hanging="357"/>
        <w:rPr>
          <w:rFonts w:cstheme="minorHAnsi"/>
          <w:lang w:eastAsia="en-GB"/>
        </w:rPr>
      </w:pPr>
      <w:r w:rsidRPr="00B6315A">
        <w:rPr>
          <w:rFonts w:cstheme="minorHAnsi"/>
          <w:lang w:eastAsia="en-GB"/>
        </w:rPr>
        <w:t>significant acquisitions, disposals and retirement of assets of the State Body or its subsidiaries; the schedule should specify clear quantitative thresholds for contracts above which Council approval is required;</w:t>
      </w:r>
    </w:p>
    <w:p w14:paraId="295944EF" w14:textId="77777777" w:rsidR="00860ECA" w:rsidRPr="00B6315A" w:rsidRDefault="00860ECA" w:rsidP="000D6783">
      <w:pPr>
        <w:numPr>
          <w:ilvl w:val="0"/>
          <w:numId w:val="134"/>
        </w:numPr>
        <w:autoSpaceDE w:val="0"/>
        <w:autoSpaceDN w:val="0"/>
        <w:adjustRightInd w:val="0"/>
        <w:spacing w:after="0" w:line="240" w:lineRule="auto"/>
        <w:ind w:left="357" w:hanging="357"/>
        <w:rPr>
          <w:rFonts w:cstheme="minorHAnsi"/>
          <w:lang w:eastAsia="en-GB"/>
        </w:rPr>
      </w:pPr>
      <w:r w:rsidRPr="00B6315A">
        <w:rPr>
          <w:rFonts w:cstheme="minorHAnsi"/>
          <w:lang w:eastAsia="en-GB"/>
        </w:rPr>
        <w:t>major investments and capital projects;</w:t>
      </w:r>
    </w:p>
    <w:p w14:paraId="60B650A6" w14:textId="77777777" w:rsidR="00860ECA" w:rsidRPr="00B6315A" w:rsidRDefault="00860ECA" w:rsidP="000D6783">
      <w:pPr>
        <w:numPr>
          <w:ilvl w:val="0"/>
          <w:numId w:val="134"/>
        </w:numPr>
        <w:autoSpaceDE w:val="0"/>
        <w:autoSpaceDN w:val="0"/>
        <w:adjustRightInd w:val="0"/>
        <w:spacing w:after="0" w:line="240" w:lineRule="auto"/>
        <w:ind w:left="357" w:hanging="357"/>
        <w:rPr>
          <w:rFonts w:cstheme="minorHAnsi"/>
          <w:lang w:eastAsia="en-GB"/>
        </w:rPr>
      </w:pPr>
      <w:r w:rsidRPr="00B6315A">
        <w:rPr>
          <w:rFonts w:cstheme="minorHAnsi"/>
          <w:lang w:eastAsia="en-GB"/>
        </w:rPr>
        <w:t>delegated authority levels, treasury policy and risk management policies;</w:t>
      </w:r>
    </w:p>
    <w:p w14:paraId="4D40E99D" w14:textId="77777777" w:rsidR="00860ECA" w:rsidRPr="00B6315A" w:rsidRDefault="00860ECA" w:rsidP="000D6783">
      <w:pPr>
        <w:numPr>
          <w:ilvl w:val="0"/>
          <w:numId w:val="134"/>
        </w:numPr>
        <w:autoSpaceDE w:val="0"/>
        <w:autoSpaceDN w:val="0"/>
        <w:adjustRightInd w:val="0"/>
        <w:spacing w:after="0" w:line="240" w:lineRule="auto"/>
        <w:ind w:left="357" w:hanging="357"/>
        <w:rPr>
          <w:rFonts w:cstheme="minorHAnsi"/>
          <w:lang w:eastAsia="en-GB"/>
        </w:rPr>
      </w:pPr>
      <w:r w:rsidRPr="00B6315A">
        <w:rPr>
          <w:rFonts w:cstheme="minorHAnsi"/>
          <w:lang w:eastAsia="en-GB"/>
        </w:rPr>
        <w:t>approval of terms of major contracts;</w:t>
      </w:r>
    </w:p>
    <w:p w14:paraId="4E4F08CC" w14:textId="77777777" w:rsidR="00860ECA" w:rsidRPr="00B6315A" w:rsidRDefault="00860ECA" w:rsidP="000D6783">
      <w:pPr>
        <w:numPr>
          <w:ilvl w:val="0"/>
          <w:numId w:val="134"/>
        </w:numPr>
        <w:autoSpaceDE w:val="0"/>
        <w:autoSpaceDN w:val="0"/>
        <w:adjustRightInd w:val="0"/>
        <w:spacing w:after="0" w:line="240" w:lineRule="auto"/>
        <w:ind w:left="357" w:hanging="357"/>
        <w:rPr>
          <w:rFonts w:cstheme="minorHAnsi"/>
          <w:lang w:eastAsia="en-GB"/>
        </w:rPr>
      </w:pPr>
      <w:r w:rsidRPr="00B6315A">
        <w:rPr>
          <w:rFonts w:cstheme="minorHAnsi"/>
          <w:lang w:eastAsia="en-GB"/>
        </w:rPr>
        <w:t>in non-commercial State Bodies, assurances of compliance with statutory and administrative requirements in relation to the approval of the appointment,  number, grading, and conditions of all staff, including remuneration and superannuation;</w:t>
      </w:r>
    </w:p>
    <w:p w14:paraId="49114F01" w14:textId="77777777" w:rsidR="00860ECA" w:rsidRPr="00B6315A" w:rsidRDefault="00860ECA" w:rsidP="000D6783">
      <w:pPr>
        <w:numPr>
          <w:ilvl w:val="0"/>
          <w:numId w:val="134"/>
        </w:numPr>
        <w:autoSpaceDE w:val="0"/>
        <w:autoSpaceDN w:val="0"/>
        <w:adjustRightInd w:val="0"/>
        <w:spacing w:after="0" w:line="240" w:lineRule="auto"/>
        <w:ind w:left="357" w:hanging="357"/>
        <w:rPr>
          <w:rFonts w:cstheme="minorHAnsi"/>
          <w:lang w:eastAsia="en-GB"/>
        </w:rPr>
      </w:pPr>
      <w:r w:rsidRPr="00B6315A">
        <w:rPr>
          <w:rFonts w:cstheme="minorHAnsi"/>
          <w:lang w:eastAsia="en-GB"/>
        </w:rPr>
        <w:t>approval of annual budgets and corporate plans;</w:t>
      </w:r>
    </w:p>
    <w:p w14:paraId="3810AB7C" w14:textId="77777777" w:rsidR="00860ECA" w:rsidRPr="00B6315A" w:rsidRDefault="00860ECA" w:rsidP="000D6783">
      <w:pPr>
        <w:numPr>
          <w:ilvl w:val="0"/>
          <w:numId w:val="134"/>
        </w:numPr>
        <w:autoSpaceDE w:val="0"/>
        <w:autoSpaceDN w:val="0"/>
        <w:adjustRightInd w:val="0"/>
        <w:spacing w:after="0" w:line="240" w:lineRule="auto"/>
        <w:ind w:left="357" w:hanging="357"/>
        <w:rPr>
          <w:rFonts w:cstheme="minorHAnsi"/>
          <w:lang w:eastAsia="en-GB"/>
        </w:rPr>
      </w:pPr>
      <w:r w:rsidRPr="00B6315A">
        <w:rPr>
          <w:rFonts w:cstheme="minorHAnsi"/>
          <w:lang w:eastAsia="en-GB"/>
        </w:rPr>
        <w:t>production of annual reports and financial statements;</w:t>
      </w:r>
    </w:p>
    <w:p w14:paraId="728F90E1" w14:textId="77777777" w:rsidR="00860ECA" w:rsidRPr="00B6315A" w:rsidRDefault="00860ECA" w:rsidP="000D6783">
      <w:pPr>
        <w:numPr>
          <w:ilvl w:val="0"/>
          <w:numId w:val="134"/>
        </w:numPr>
        <w:autoSpaceDE w:val="0"/>
        <w:autoSpaceDN w:val="0"/>
        <w:adjustRightInd w:val="0"/>
        <w:spacing w:after="0" w:line="240" w:lineRule="auto"/>
        <w:ind w:left="357" w:hanging="357"/>
        <w:rPr>
          <w:rFonts w:cstheme="minorHAnsi"/>
          <w:lang w:eastAsia="en-GB"/>
        </w:rPr>
      </w:pPr>
      <w:r w:rsidRPr="00B6315A">
        <w:rPr>
          <w:rFonts w:cstheme="minorHAnsi"/>
          <w:lang w:eastAsia="en-GB"/>
        </w:rPr>
        <w:t>appointment, remuneration and assessment of the performance of, and succession planning for, the Chief Executive Officer; and</w:t>
      </w:r>
    </w:p>
    <w:p w14:paraId="08B609F8" w14:textId="77777777" w:rsidR="00860ECA" w:rsidRPr="00B6315A" w:rsidRDefault="00860ECA" w:rsidP="000D6783">
      <w:pPr>
        <w:numPr>
          <w:ilvl w:val="0"/>
          <w:numId w:val="134"/>
        </w:numPr>
        <w:autoSpaceDE w:val="0"/>
        <w:autoSpaceDN w:val="0"/>
        <w:adjustRightInd w:val="0"/>
        <w:spacing w:after="0" w:line="240" w:lineRule="auto"/>
        <w:ind w:left="357" w:hanging="357"/>
        <w:rPr>
          <w:rFonts w:cstheme="minorHAnsi"/>
          <w:lang w:eastAsia="en-GB"/>
        </w:rPr>
      </w:pPr>
      <w:r w:rsidRPr="00B6315A">
        <w:rPr>
          <w:rFonts w:cstheme="minorHAnsi"/>
          <w:lang w:eastAsia="en-GB"/>
        </w:rPr>
        <w:t>significant amendments to the pension benefits of the Chief Executive Officer and staff (which may require Ministerial approval).</w:t>
      </w:r>
    </w:p>
    <w:p w14:paraId="4AA916E1" w14:textId="77777777" w:rsidR="00860ECA" w:rsidRPr="00B6315A" w:rsidRDefault="00860ECA" w:rsidP="009B19E6">
      <w:pPr>
        <w:rPr>
          <w:rFonts w:cstheme="minorHAnsi"/>
          <w:b/>
          <w:u w:val="single"/>
        </w:rPr>
      </w:pPr>
    </w:p>
    <w:p w14:paraId="53DFA0E3" w14:textId="77777777" w:rsidR="00860ECA" w:rsidRPr="00B6315A" w:rsidRDefault="00860ECA" w:rsidP="009B19E6">
      <w:pPr>
        <w:rPr>
          <w:rFonts w:cstheme="minorHAnsi"/>
          <w:b/>
        </w:rPr>
      </w:pPr>
      <w:r w:rsidRPr="00B6315A">
        <w:rPr>
          <w:rFonts w:cstheme="minorHAnsi"/>
          <w:b/>
        </w:rPr>
        <w:t>2. Schedule of Reserved Functions of Council</w:t>
      </w:r>
    </w:p>
    <w:p w14:paraId="452BF490" w14:textId="77777777" w:rsidR="00860ECA" w:rsidRPr="00B6315A" w:rsidRDefault="00860ECA" w:rsidP="009B19E6">
      <w:pPr>
        <w:rPr>
          <w:rFonts w:cstheme="minorHAnsi"/>
        </w:rPr>
      </w:pPr>
      <w:r w:rsidRPr="00B6315A">
        <w:rPr>
          <w:rFonts w:cstheme="minorHAnsi"/>
        </w:rPr>
        <w:t>The following list of reserved functions of Council was agreed by Council following review and amendment at the Council meeting on 6</w:t>
      </w:r>
      <w:r w:rsidRPr="00B6315A">
        <w:rPr>
          <w:rFonts w:cstheme="minorHAnsi"/>
          <w:vertAlign w:val="superscript"/>
        </w:rPr>
        <w:t>th</w:t>
      </w:r>
      <w:r w:rsidRPr="00B6315A">
        <w:rPr>
          <w:rFonts w:cstheme="minorHAnsi"/>
        </w:rPr>
        <w:t xml:space="preserve"> September 2018. </w:t>
      </w:r>
    </w:p>
    <w:p w14:paraId="425218D2" w14:textId="77777777" w:rsidR="00860ECA" w:rsidRPr="00B6315A" w:rsidRDefault="00860ECA" w:rsidP="009B19E6">
      <w:pPr>
        <w:rPr>
          <w:rFonts w:cstheme="minorHAnsi"/>
        </w:rPr>
      </w:pPr>
    </w:p>
    <w:p w14:paraId="628F0854" w14:textId="77777777" w:rsidR="00860ECA" w:rsidRPr="00B6315A" w:rsidRDefault="00860ECA" w:rsidP="000D6783">
      <w:pPr>
        <w:numPr>
          <w:ilvl w:val="0"/>
          <w:numId w:val="144"/>
        </w:numPr>
        <w:spacing w:after="0" w:line="240" w:lineRule="auto"/>
        <w:rPr>
          <w:rFonts w:cstheme="minorHAnsi"/>
        </w:rPr>
      </w:pPr>
      <w:r w:rsidRPr="00B6315A">
        <w:rPr>
          <w:rFonts w:cstheme="minorHAnsi"/>
        </w:rPr>
        <w:t xml:space="preserve">Determination of NCSE policy and the issue of policy directives to the Executive. </w:t>
      </w:r>
    </w:p>
    <w:p w14:paraId="243F68C4" w14:textId="77777777" w:rsidR="00860ECA" w:rsidRPr="00B6315A" w:rsidRDefault="00860ECA" w:rsidP="000D6783">
      <w:pPr>
        <w:numPr>
          <w:ilvl w:val="0"/>
          <w:numId w:val="144"/>
        </w:numPr>
        <w:spacing w:after="0" w:line="240" w:lineRule="auto"/>
        <w:rPr>
          <w:rFonts w:cstheme="minorHAnsi"/>
        </w:rPr>
      </w:pPr>
      <w:r w:rsidRPr="00B6315A">
        <w:rPr>
          <w:rFonts w:cstheme="minorHAnsi"/>
        </w:rPr>
        <w:t>Determination of communication policy and strategy</w:t>
      </w:r>
    </w:p>
    <w:p w14:paraId="2FA2F069" w14:textId="77777777" w:rsidR="00860ECA" w:rsidRPr="00B6315A" w:rsidRDefault="00860ECA" w:rsidP="000D6783">
      <w:pPr>
        <w:numPr>
          <w:ilvl w:val="0"/>
          <w:numId w:val="144"/>
        </w:numPr>
        <w:spacing w:after="0" w:line="240" w:lineRule="auto"/>
        <w:rPr>
          <w:rFonts w:cstheme="minorHAnsi"/>
        </w:rPr>
      </w:pPr>
      <w:r w:rsidRPr="00B6315A">
        <w:rPr>
          <w:rFonts w:cstheme="minorHAnsi"/>
        </w:rPr>
        <w:t xml:space="preserve">Assessment of the performance of the Chief Executive Officer/Performance Management of the CEO </w:t>
      </w:r>
    </w:p>
    <w:p w14:paraId="18EDB162" w14:textId="77777777" w:rsidR="00860ECA" w:rsidRPr="00B6315A" w:rsidRDefault="00860ECA" w:rsidP="000D6783">
      <w:pPr>
        <w:numPr>
          <w:ilvl w:val="0"/>
          <w:numId w:val="144"/>
        </w:numPr>
        <w:spacing w:after="0" w:line="240" w:lineRule="auto"/>
        <w:rPr>
          <w:rFonts w:cstheme="minorHAnsi"/>
        </w:rPr>
      </w:pPr>
      <w:r w:rsidRPr="00B6315A">
        <w:rPr>
          <w:rFonts w:cstheme="minorHAnsi"/>
        </w:rPr>
        <w:t>Determination of succession planning for the post of the CEO</w:t>
      </w:r>
    </w:p>
    <w:p w14:paraId="71BAA9C8" w14:textId="77777777" w:rsidR="00860ECA" w:rsidRPr="00B6315A" w:rsidRDefault="00860ECA" w:rsidP="000D6783">
      <w:pPr>
        <w:numPr>
          <w:ilvl w:val="0"/>
          <w:numId w:val="144"/>
        </w:numPr>
        <w:spacing w:after="0" w:line="240" w:lineRule="auto"/>
        <w:rPr>
          <w:rFonts w:cstheme="minorHAnsi"/>
        </w:rPr>
      </w:pPr>
      <w:r w:rsidRPr="00B6315A">
        <w:rPr>
          <w:rFonts w:cstheme="minorHAnsi"/>
        </w:rPr>
        <w:t xml:space="preserve">Appointment of CEO </w:t>
      </w:r>
    </w:p>
    <w:p w14:paraId="21104BCE" w14:textId="77777777" w:rsidR="00860ECA" w:rsidRPr="00B6315A" w:rsidRDefault="00860ECA" w:rsidP="000D6783">
      <w:pPr>
        <w:numPr>
          <w:ilvl w:val="0"/>
          <w:numId w:val="144"/>
        </w:numPr>
        <w:spacing w:after="0" w:line="240" w:lineRule="auto"/>
        <w:rPr>
          <w:rFonts w:cstheme="minorHAnsi"/>
        </w:rPr>
      </w:pPr>
      <w:r w:rsidRPr="00B6315A">
        <w:rPr>
          <w:rFonts w:cstheme="minorHAnsi"/>
        </w:rPr>
        <w:t>Approval of delegated authority levels</w:t>
      </w:r>
    </w:p>
    <w:p w14:paraId="0938D1EA" w14:textId="77777777" w:rsidR="00860ECA" w:rsidRPr="00B6315A" w:rsidRDefault="00860ECA" w:rsidP="000D6783">
      <w:pPr>
        <w:numPr>
          <w:ilvl w:val="0"/>
          <w:numId w:val="144"/>
        </w:numPr>
        <w:spacing w:after="0" w:line="240" w:lineRule="auto"/>
        <w:rPr>
          <w:rFonts w:cstheme="minorHAnsi"/>
        </w:rPr>
      </w:pPr>
      <w:r w:rsidRPr="00B6315A">
        <w:rPr>
          <w:rFonts w:cstheme="minorHAnsi"/>
        </w:rPr>
        <w:t>Terms and Conditions of employment of staff subject to appropriate approvals as per EPSEN Act 2004</w:t>
      </w:r>
    </w:p>
    <w:p w14:paraId="63D9BAB3" w14:textId="77777777" w:rsidR="00860ECA" w:rsidRPr="00B6315A" w:rsidRDefault="00860ECA" w:rsidP="000D6783">
      <w:pPr>
        <w:numPr>
          <w:ilvl w:val="0"/>
          <w:numId w:val="144"/>
        </w:numPr>
        <w:spacing w:after="0" w:line="240" w:lineRule="auto"/>
        <w:rPr>
          <w:rFonts w:cstheme="minorHAnsi"/>
        </w:rPr>
      </w:pPr>
      <w:r w:rsidRPr="00B6315A">
        <w:rPr>
          <w:rFonts w:cstheme="minorHAnsi"/>
        </w:rPr>
        <w:t>Determination of ethical procedures to be put in place to deal with post resignation/retirement employment, appointment and/or consultancy of Council members and employees by the private sector and to ensure these are monitored and enforced</w:t>
      </w:r>
    </w:p>
    <w:p w14:paraId="32DC43D0" w14:textId="77777777" w:rsidR="00860ECA" w:rsidRPr="00B6315A" w:rsidRDefault="00860ECA" w:rsidP="000D6783">
      <w:pPr>
        <w:numPr>
          <w:ilvl w:val="0"/>
          <w:numId w:val="144"/>
        </w:numPr>
        <w:spacing w:after="0" w:line="240" w:lineRule="auto"/>
        <w:rPr>
          <w:rFonts w:cstheme="minorHAnsi"/>
        </w:rPr>
      </w:pPr>
      <w:r w:rsidRPr="00B6315A">
        <w:rPr>
          <w:rFonts w:cstheme="minorHAnsi"/>
        </w:rPr>
        <w:t xml:space="preserve">Annual declaration to the Minister that the Council has a system of internal control in place </w:t>
      </w:r>
    </w:p>
    <w:p w14:paraId="472253C9" w14:textId="77777777" w:rsidR="00860ECA" w:rsidRPr="00B6315A" w:rsidRDefault="00860ECA" w:rsidP="000D6783">
      <w:pPr>
        <w:numPr>
          <w:ilvl w:val="0"/>
          <w:numId w:val="144"/>
        </w:numPr>
        <w:spacing w:after="0" w:line="240" w:lineRule="auto"/>
        <w:rPr>
          <w:rFonts w:cstheme="minorHAnsi"/>
        </w:rPr>
      </w:pPr>
      <w:r w:rsidRPr="00B6315A">
        <w:rPr>
          <w:rFonts w:cstheme="minorHAnsi"/>
        </w:rPr>
        <w:t>Approval of and opening/closing of bank accounts</w:t>
      </w:r>
    </w:p>
    <w:p w14:paraId="0AF51BF7" w14:textId="77777777" w:rsidR="00860ECA" w:rsidRPr="00B6315A" w:rsidRDefault="00860ECA" w:rsidP="000D6783">
      <w:pPr>
        <w:numPr>
          <w:ilvl w:val="0"/>
          <w:numId w:val="144"/>
        </w:numPr>
        <w:spacing w:after="0" w:line="240" w:lineRule="auto"/>
        <w:rPr>
          <w:rFonts w:cstheme="minorHAnsi"/>
        </w:rPr>
      </w:pPr>
      <w:r w:rsidRPr="00B6315A">
        <w:rPr>
          <w:rFonts w:cstheme="minorHAnsi"/>
        </w:rPr>
        <w:t xml:space="preserve">Purchase and disposal of land or property </w:t>
      </w:r>
    </w:p>
    <w:p w14:paraId="783E9351" w14:textId="77777777" w:rsidR="00860ECA" w:rsidRPr="00B6315A" w:rsidRDefault="00860ECA" w:rsidP="000D6783">
      <w:pPr>
        <w:numPr>
          <w:ilvl w:val="0"/>
          <w:numId w:val="144"/>
        </w:numPr>
        <w:spacing w:after="0" w:line="240" w:lineRule="auto"/>
        <w:rPr>
          <w:rFonts w:cstheme="minorHAnsi"/>
        </w:rPr>
      </w:pPr>
      <w:r w:rsidRPr="00B6315A">
        <w:rPr>
          <w:rFonts w:cstheme="minorHAnsi"/>
        </w:rPr>
        <w:t>Acceptance of gifts as per EPSEN Act, 2004</w:t>
      </w:r>
    </w:p>
    <w:p w14:paraId="13A67A4C" w14:textId="77777777" w:rsidR="00860ECA" w:rsidRPr="00B6315A" w:rsidRDefault="00860ECA" w:rsidP="000D6783">
      <w:pPr>
        <w:numPr>
          <w:ilvl w:val="0"/>
          <w:numId w:val="144"/>
        </w:numPr>
        <w:spacing w:after="0" w:line="240" w:lineRule="auto"/>
        <w:rPr>
          <w:rFonts w:cstheme="minorHAnsi"/>
        </w:rPr>
      </w:pPr>
      <w:r w:rsidRPr="00B6315A">
        <w:rPr>
          <w:rFonts w:cstheme="minorHAnsi"/>
        </w:rPr>
        <w:t>Approval of proposals and terms and conditions for all major investments and capital projects including purchases of services, equipment and materials over €</w:t>
      </w:r>
      <w:r>
        <w:rPr>
          <w:rFonts w:cstheme="minorHAnsi"/>
        </w:rPr>
        <w:t>2</w:t>
      </w:r>
      <w:r w:rsidRPr="00B6315A">
        <w:rPr>
          <w:rFonts w:cstheme="minorHAnsi"/>
        </w:rPr>
        <w:t>50,000 in value exclusive of VAT, ensuring alignment with medium to long term goals</w:t>
      </w:r>
    </w:p>
    <w:p w14:paraId="74AE706D" w14:textId="77777777" w:rsidR="00860ECA" w:rsidRPr="00B6315A" w:rsidRDefault="00860ECA" w:rsidP="000D6783">
      <w:pPr>
        <w:numPr>
          <w:ilvl w:val="0"/>
          <w:numId w:val="144"/>
        </w:numPr>
        <w:spacing w:after="0" w:line="240" w:lineRule="auto"/>
        <w:rPr>
          <w:rFonts w:cstheme="minorHAnsi"/>
        </w:rPr>
      </w:pPr>
      <w:r w:rsidRPr="00B6315A">
        <w:rPr>
          <w:rFonts w:cstheme="minorHAnsi"/>
        </w:rPr>
        <w:t>Approval of disposal of assets (valued at €100 or more) to Council members, staff or related persons</w:t>
      </w:r>
      <w:r>
        <w:rPr>
          <w:rFonts w:cstheme="minorHAnsi"/>
        </w:rPr>
        <w:t>. Should the cost of retrieval or disposal exceed the cost of the asset, the decision should be delegated to the CEO.</w:t>
      </w:r>
    </w:p>
    <w:p w14:paraId="631BF5FD" w14:textId="77777777" w:rsidR="00860ECA" w:rsidRPr="00B6315A" w:rsidRDefault="00860ECA" w:rsidP="000D6783">
      <w:pPr>
        <w:numPr>
          <w:ilvl w:val="0"/>
          <w:numId w:val="144"/>
        </w:numPr>
        <w:tabs>
          <w:tab w:val="left" w:pos="564"/>
          <w:tab w:val="left" w:pos="7844"/>
        </w:tabs>
        <w:spacing w:after="0" w:line="240" w:lineRule="auto"/>
        <w:contextualSpacing/>
        <w:rPr>
          <w:rFonts w:cstheme="minorHAnsi"/>
        </w:rPr>
      </w:pPr>
      <w:r w:rsidRPr="00B6315A">
        <w:rPr>
          <w:rFonts w:cstheme="minorHAnsi"/>
        </w:rPr>
        <w:t xml:space="preserve">Approval for the disposal and retirement of assets, including related terms and conditions, at or above the value of €150,000  </w:t>
      </w:r>
    </w:p>
    <w:p w14:paraId="42B8D66F" w14:textId="77777777" w:rsidR="00860ECA" w:rsidRPr="00B6315A" w:rsidRDefault="00860ECA" w:rsidP="000D6783">
      <w:pPr>
        <w:numPr>
          <w:ilvl w:val="0"/>
          <w:numId w:val="144"/>
        </w:numPr>
        <w:spacing w:after="0" w:line="240" w:lineRule="auto"/>
        <w:rPr>
          <w:rFonts w:cstheme="minorHAnsi"/>
        </w:rPr>
      </w:pPr>
      <w:r w:rsidRPr="00B6315A">
        <w:rPr>
          <w:rFonts w:cstheme="minorHAnsi"/>
        </w:rPr>
        <w:t>Determination of procedures for maintaining an appropriate relationship with the external auditor</w:t>
      </w:r>
    </w:p>
    <w:p w14:paraId="48072CE7" w14:textId="77777777" w:rsidR="00860ECA" w:rsidRPr="00B6315A" w:rsidRDefault="00860ECA" w:rsidP="000D6783">
      <w:pPr>
        <w:numPr>
          <w:ilvl w:val="0"/>
          <w:numId w:val="144"/>
        </w:numPr>
        <w:spacing w:after="0" w:line="240" w:lineRule="auto"/>
        <w:rPr>
          <w:rFonts w:cstheme="minorHAnsi"/>
        </w:rPr>
      </w:pPr>
      <w:r w:rsidRPr="00B6315A">
        <w:rPr>
          <w:rFonts w:cstheme="minorHAnsi"/>
        </w:rPr>
        <w:t>Annual review and determination of the effectiveness of the system of internal controls, including financial, operational and compliance controls and risk management</w:t>
      </w:r>
    </w:p>
    <w:p w14:paraId="565265D2" w14:textId="77777777" w:rsidR="00860ECA" w:rsidRPr="00B6315A" w:rsidRDefault="00860ECA" w:rsidP="000D6783">
      <w:pPr>
        <w:numPr>
          <w:ilvl w:val="0"/>
          <w:numId w:val="144"/>
        </w:numPr>
        <w:spacing w:after="0" w:line="240" w:lineRule="auto"/>
        <w:rPr>
          <w:rFonts w:cstheme="minorHAnsi"/>
        </w:rPr>
      </w:pPr>
      <w:r w:rsidRPr="00B6315A">
        <w:rPr>
          <w:rFonts w:cstheme="minorHAnsi"/>
        </w:rPr>
        <w:t>Approval of the formal charter for the internal audit of the NCSE</w:t>
      </w:r>
    </w:p>
    <w:p w14:paraId="32190334" w14:textId="77777777" w:rsidR="00860ECA" w:rsidRPr="00B6315A" w:rsidRDefault="00860ECA" w:rsidP="000D6783">
      <w:pPr>
        <w:numPr>
          <w:ilvl w:val="0"/>
          <w:numId w:val="144"/>
        </w:numPr>
        <w:spacing w:after="0" w:line="240" w:lineRule="auto"/>
        <w:rPr>
          <w:rFonts w:cstheme="minorHAnsi"/>
        </w:rPr>
      </w:pPr>
      <w:r w:rsidRPr="00B6315A">
        <w:rPr>
          <w:rFonts w:cstheme="minorHAnsi"/>
        </w:rPr>
        <w:t>Determination of person, other than the Chief Executive, to whom the Head of Internal Audit/Internal Audit Function should report</w:t>
      </w:r>
    </w:p>
    <w:p w14:paraId="049CBA89" w14:textId="77777777" w:rsidR="00860ECA" w:rsidRPr="00B6315A" w:rsidRDefault="00860ECA" w:rsidP="000D6783">
      <w:pPr>
        <w:numPr>
          <w:ilvl w:val="0"/>
          <w:numId w:val="144"/>
        </w:numPr>
        <w:spacing w:after="0" w:line="240" w:lineRule="auto"/>
        <w:rPr>
          <w:rFonts w:cstheme="minorHAnsi"/>
        </w:rPr>
      </w:pPr>
      <w:r w:rsidRPr="00B6315A">
        <w:rPr>
          <w:rFonts w:cstheme="minorHAnsi"/>
        </w:rPr>
        <w:t>Preparation and adoption of a strategic plan for a period of 3-5 years ahead</w:t>
      </w:r>
    </w:p>
    <w:p w14:paraId="0BACC8AE" w14:textId="77777777" w:rsidR="00860ECA" w:rsidRPr="00B6315A" w:rsidRDefault="00860ECA" w:rsidP="000D6783">
      <w:pPr>
        <w:numPr>
          <w:ilvl w:val="0"/>
          <w:numId w:val="144"/>
        </w:numPr>
        <w:spacing w:after="0" w:line="240" w:lineRule="auto"/>
        <w:rPr>
          <w:rFonts w:cstheme="minorHAnsi"/>
        </w:rPr>
      </w:pPr>
      <w:r w:rsidRPr="00B6315A">
        <w:rPr>
          <w:rFonts w:cstheme="minorHAnsi"/>
        </w:rPr>
        <w:t>Approval of Annual Work Plan, Corporate Plans, Annual budgets and Annual Reports and Accounts/Financial Statements and Performance Delivery Agreement</w:t>
      </w:r>
    </w:p>
    <w:p w14:paraId="7E9B6372" w14:textId="77777777" w:rsidR="00860ECA" w:rsidRPr="00B6315A" w:rsidRDefault="00860ECA" w:rsidP="000D6783">
      <w:pPr>
        <w:numPr>
          <w:ilvl w:val="0"/>
          <w:numId w:val="144"/>
        </w:numPr>
        <w:spacing w:after="0" w:line="240" w:lineRule="auto"/>
        <w:rPr>
          <w:rFonts w:cstheme="minorHAnsi"/>
        </w:rPr>
      </w:pPr>
      <w:r w:rsidRPr="00B6315A">
        <w:rPr>
          <w:rFonts w:cstheme="minorHAnsi"/>
        </w:rPr>
        <w:t xml:space="preserve">Approval of </w:t>
      </w:r>
      <w:r>
        <w:rPr>
          <w:rFonts w:cstheme="minorHAnsi"/>
        </w:rPr>
        <w:t xml:space="preserve">major </w:t>
      </w:r>
      <w:r w:rsidRPr="00B6315A">
        <w:rPr>
          <w:rFonts w:cstheme="minorHAnsi"/>
        </w:rPr>
        <w:t>Council publications</w:t>
      </w:r>
    </w:p>
    <w:p w14:paraId="2A42FB03" w14:textId="77777777" w:rsidR="00860ECA" w:rsidRPr="00B6315A" w:rsidRDefault="00860ECA" w:rsidP="000D6783">
      <w:pPr>
        <w:numPr>
          <w:ilvl w:val="0"/>
          <w:numId w:val="144"/>
        </w:numPr>
        <w:spacing w:after="0" w:line="240" w:lineRule="auto"/>
        <w:rPr>
          <w:rFonts w:cstheme="minorHAnsi"/>
        </w:rPr>
      </w:pPr>
      <w:r w:rsidRPr="00B6315A">
        <w:rPr>
          <w:rFonts w:cstheme="minorHAnsi"/>
        </w:rPr>
        <w:t>Identification of ways to improve the effectiveness of the Council, following review, which should include required competencies of members</w:t>
      </w:r>
    </w:p>
    <w:p w14:paraId="66A45976" w14:textId="77777777" w:rsidR="00860ECA" w:rsidRPr="00B6315A" w:rsidRDefault="00860ECA" w:rsidP="000D6783">
      <w:pPr>
        <w:numPr>
          <w:ilvl w:val="0"/>
          <w:numId w:val="144"/>
        </w:numPr>
        <w:spacing w:after="0" w:line="240" w:lineRule="auto"/>
        <w:rPr>
          <w:rFonts w:cstheme="minorHAnsi"/>
        </w:rPr>
      </w:pPr>
      <w:r w:rsidRPr="00B6315A">
        <w:rPr>
          <w:rFonts w:cstheme="minorHAnsi"/>
        </w:rPr>
        <w:t>Appointment of and approval of written constitutions and written terms of reference for the Council, Council Audit &amp; Risk Committee and other Council Committees and agreed timeframes for review and update</w:t>
      </w:r>
    </w:p>
    <w:p w14:paraId="4A08E69F" w14:textId="77777777" w:rsidR="00860ECA" w:rsidRPr="00B6315A" w:rsidRDefault="00860ECA" w:rsidP="000D6783">
      <w:pPr>
        <w:numPr>
          <w:ilvl w:val="0"/>
          <w:numId w:val="144"/>
        </w:numPr>
        <w:spacing w:after="0" w:line="240" w:lineRule="auto"/>
        <w:rPr>
          <w:rFonts w:cstheme="minorHAnsi"/>
        </w:rPr>
      </w:pPr>
      <w:r w:rsidRPr="00B6315A">
        <w:rPr>
          <w:rFonts w:cstheme="minorHAnsi"/>
        </w:rPr>
        <w:t>Approval of a Code of Business Conduct for Council members and employees</w:t>
      </w:r>
    </w:p>
    <w:p w14:paraId="52844B09" w14:textId="77777777" w:rsidR="00860ECA" w:rsidRPr="00B6315A" w:rsidRDefault="00860ECA" w:rsidP="000D6783">
      <w:pPr>
        <w:numPr>
          <w:ilvl w:val="0"/>
          <w:numId w:val="144"/>
        </w:numPr>
        <w:spacing w:after="0" w:line="240" w:lineRule="auto"/>
        <w:rPr>
          <w:rFonts w:cstheme="minorHAnsi"/>
        </w:rPr>
      </w:pPr>
      <w:r w:rsidRPr="00B6315A">
        <w:rPr>
          <w:rFonts w:cstheme="minorHAnsi"/>
        </w:rPr>
        <w:t>Regulate the procedures to monitor and manage disclosure of interests and dealing with potential conflicts of interest situations for  management and Council members</w:t>
      </w:r>
    </w:p>
    <w:p w14:paraId="383F79FA" w14:textId="77777777" w:rsidR="00860ECA" w:rsidRPr="00B6315A" w:rsidRDefault="00860ECA" w:rsidP="000D6783">
      <w:pPr>
        <w:numPr>
          <w:ilvl w:val="0"/>
          <w:numId w:val="144"/>
        </w:numPr>
        <w:spacing w:after="0" w:line="240" w:lineRule="auto"/>
        <w:rPr>
          <w:rFonts w:cstheme="minorHAnsi"/>
        </w:rPr>
      </w:pPr>
      <w:r w:rsidRPr="00B6315A">
        <w:rPr>
          <w:rFonts w:cstheme="minorHAnsi"/>
        </w:rPr>
        <w:t>Determination of procedures for employees making protected disclosures under the provisions of the Protected Disclosures Act 2014</w:t>
      </w:r>
    </w:p>
    <w:p w14:paraId="76374043" w14:textId="77777777" w:rsidR="00860ECA" w:rsidRPr="00B6315A" w:rsidRDefault="00860ECA" w:rsidP="000D6783">
      <w:pPr>
        <w:numPr>
          <w:ilvl w:val="0"/>
          <w:numId w:val="144"/>
        </w:numPr>
        <w:spacing w:after="0" w:line="240" w:lineRule="auto"/>
        <w:rPr>
          <w:rFonts w:cstheme="minorHAnsi"/>
        </w:rPr>
      </w:pPr>
      <w:r w:rsidRPr="00B6315A">
        <w:rPr>
          <w:rFonts w:cstheme="minorHAnsi"/>
        </w:rPr>
        <w:t>Determination of compliance with all statutory and governance obligations, which will involve all such obligations being identified and made known to the Council. Notification of non-compliance with obligations to the Minister</w:t>
      </w:r>
    </w:p>
    <w:p w14:paraId="40A93F61" w14:textId="77777777" w:rsidR="00860ECA" w:rsidRPr="00B6315A" w:rsidRDefault="00860ECA" w:rsidP="000D6783">
      <w:pPr>
        <w:numPr>
          <w:ilvl w:val="0"/>
          <w:numId w:val="144"/>
        </w:numPr>
        <w:spacing w:after="0" w:line="240" w:lineRule="auto"/>
        <w:rPr>
          <w:rFonts w:cstheme="minorHAnsi"/>
        </w:rPr>
      </w:pPr>
      <w:r w:rsidRPr="00B6315A">
        <w:rPr>
          <w:rFonts w:cstheme="minorHAnsi"/>
        </w:rPr>
        <w:t>Approval of the risk management policy and framework, including the appointment of a Chief Risk Officer. Oversight of implementation and monitoring of its effectiveness</w:t>
      </w:r>
    </w:p>
    <w:p w14:paraId="37F13B97" w14:textId="77777777" w:rsidR="00860ECA" w:rsidRPr="00B6315A" w:rsidRDefault="00860ECA" w:rsidP="000D6783">
      <w:pPr>
        <w:numPr>
          <w:ilvl w:val="0"/>
          <w:numId w:val="144"/>
        </w:numPr>
        <w:spacing w:after="0" w:line="240" w:lineRule="auto"/>
        <w:rPr>
          <w:rFonts w:cstheme="minorHAnsi"/>
        </w:rPr>
      </w:pPr>
      <w:r w:rsidRPr="00B6315A">
        <w:rPr>
          <w:rFonts w:cstheme="minorHAnsi"/>
        </w:rPr>
        <w:t>Approval of a Corporate Procurement Policy Plan and adherence to EU and national procurement policy and guidelines</w:t>
      </w:r>
    </w:p>
    <w:p w14:paraId="3C87D10B" w14:textId="77777777" w:rsidR="00860ECA" w:rsidRPr="00B6315A" w:rsidRDefault="00860ECA" w:rsidP="000D6783">
      <w:pPr>
        <w:numPr>
          <w:ilvl w:val="0"/>
          <w:numId w:val="144"/>
        </w:numPr>
        <w:spacing w:after="0" w:line="240" w:lineRule="auto"/>
        <w:rPr>
          <w:rFonts w:cstheme="minorHAnsi"/>
        </w:rPr>
      </w:pPr>
      <w:r w:rsidRPr="00B6315A">
        <w:rPr>
          <w:rFonts w:cstheme="minorHAnsi"/>
        </w:rPr>
        <w:t>Determination and approval of procedures to monitor, report, and enforce the relevant rules and requirements as set by the Department of Finance</w:t>
      </w:r>
    </w:p>
    <w:p w14:paraId="416B6DE2" w14:textId="77777777" w:rsidR="00860ECA" w:rsidRPr="00B6315A" w:rsidRDefault="00860ECA" w:rsidP="000D6783">
      <w:pPr>
        <w:numPr>
          <w:ilvl w:val="0"/>
          <w:numId w:val="144"/>
        </w:numPr>
        <w:spacing w:after="0" w:line="240" w:lineRule="auto"/>
        <w:rPr>
          <w:rFonts w:cstheme="minorHAnsi"/>
        </w:rPr>
      </w:pPr>
      <w:r w:rsidRPr="00B6315A">
        <w:rPr>
          <w:rFonts w:cstheme="minorHAnsi"/>
        </w:rPr>
        <w:t>Oversight of compliance by the Council with its legal and financial compliance requirements</w:t>
      </w:r>
    </w:p>
    <w:p w14:paraId="51635D9A" w14:textId="77777777" w:rsidR="00860ECA" w:rsidRPr="00B6315A" w:rsidRDefault="00860ECA" w:rsidP="000D6783">
      <w:pPr>
        <w:numPr>
          <w:ilvl w:val="0"/>
          <w:numId w:val="144"/>
        </w:numPr>
        <w:spacing w:after="0" w:line="240" w:lineRule="auto"/>
        <w:rPr>
          <w:rFonts w:cstheme="minorHAnsi"/>
        </w:rPr>
      </w:pPr>
      <w:r w:rsidRPr="00B6315A">
        <w:rPr>
          <w:rFonts w:cstheme="minorHAnsi"/>
        </w:rPr>
        <w:t>Approval of initiation of Legal Proceedings</w:t>
      </w:r>
    </w:p>
    <w:p w14:paraId="6C0AC95D" w14:textId="77777777" w:rsidR="00860ECA" w:rsidRPr="00B6315A" w:rsidRDefault="00860ECA" w:rsidP="000D6783">
      <w:pPr>
        <w:numPr>
          <w:ilvl w:val="0"/>
          <w:numId w:val="144"/>
        </w:numPr>
        <w:spacing w:after="0" w:line="240" w:lineRule="auto"/>
        <w:rPr>
          <w:rFonts w:cstheme="minorHAnsi"/>
        </w:rPr>
      </w:pPr>
      <w:r w:rsidRPr="00B6315A">
        <w:rPr>
          <w:rFonts w:cstheme="minorHAnsi"/>
        </w:rPr>
        <w:t>Response to 3rd Party Legal Proceedings/Settlement of Legal Action to be brought to the attention of Council but should not necessarily require advance Council approval as such responses may be required urgently</w:t>
      </w:r>
    </w:p>
    <w:p w14:paraId="74DBEE9E" w14:textId="77777777" w:rsidR="00860ECA" w:rsidRPr="00B6315A" w:rsidRDefault="00860ECA" w:rsidP="000D6783">
      <w:pPr>
        <w:numPr>
          <w:ilvl w:val="0"/>
          <w:numId w:val="144"/>
        </w:numPr>
        <w:spacing w:after="0" w:line="240" w:lineRule="auto"/>
        <w:rPr>
          <w:rFonts w:cstheme="minorHAnsi"/>
        </w:rPr>
      </w:pPr>
      <w:r w:rsidRPr="00B6315A">
        <w:rPr>
          <w:rFonts w:cstheme="minorHAnsi"/>
        </w:rPr>
        <w:t>Appointment and removal of Secretary to Council</w:t>
      </w:r>
    </w:p>
    <w:p w14:paraId="345E0ABA" w14:textId="77777777" w:rsidR="00860ECA" w:rsidRPr="00B6315A" w:rsidRDefault="00860ECA" w:rsidP="009B19E6">
      <w:pPr>
        <w:rPr>
          <w:rFonts w:cstheme="minorHAnsi"/>
        </w:rPr>
      </w:pPr>
    </w:p>
    <w:p w14:paraId="16CE47A2" w14:textId="77777777" w:rsidR="00860ECA" w:rsidRPr="00B6315A" w:rsidRDefault="00860ECA" w:rsidP="009B19E6">
      <w:pPr>
        <w:rPr>
          <w:rFonts w:cstheme="minorHAnsi"/>
        </w:rPr>
      </w:pPr>
    </w:p>
    <w:p w14:paraId="029EBEF6" w14:textId="77777777" w:rsidR="00860ECA" w:rsidRPr="00B6315A" w:rsidRDefault="00860ECA" w:rsidP="009B19E6">
      <w:pPr>
        <w:rPr>
          <w:rFonts w:cstheme="minorHAnsi"/>
          <w:b/>
          <w:i/>
          <w:u w:val="single"/>
        </w:rPr>
      </w:pPr>
      <w:r w:rsidRPr="00B6315A">
        <w:rPr>
          <w:rFonts w:cstheme="minorHAnsi"/>
          <w:b/>
          <w:i/>
          <w:u w:val="single"/>
        </w:rPr>
        <w:t>Note</w:t>
      </w:r>
    </w:p>
    <w:p w14:paraId="1F10A42F" w14:textId="77777777" w:rsidR="00860ECA" w:rsidRPr="00B6315A" w:rsidRDefault="00860ECA" w:rsidP="009B19E6">
      <w:pPr>
        <w:rPr>
          <w:rFonts w:cstheme="minorHAnsi"/>
          <w:i/>
        </w:rPr>
      </w:pPr>
      <w:r w:rsidRPr="00B6315A">
        <w:rPr>
          <w:rFonts w:cstheme="minorHAnsi"/>
          <w:i/>
        </w:rPr>
        <w:t xml:space="preserve">Decisions of the Council will be recorded in the minutes of the Council meeting. Where appropriate the Council may provide more detailed directions to the Executive in writing. </w:t>
      </w:r>
    </w:p>
    <w:p w14:paraId="5C77571F" w14:textId="77777777" w:rsidR="00860ECA" w:rsidRPr="00B6315A" w:rsidRDefault="00860ECA" w:rsidP="009B19E6">
      <w:pPr>
        <w:rPr>
          <w:rFonts w:cstheme="minorHAnsi"/>
          <w:b/>
          <w:u w:val="single"/>
        </w:rPr>
      </w:pPr>
    </w:p>
    <w:p w14:paraId="69562C02" w14:textId="77777777" w:rsidR="00860ECA" w:rsidRPr="00B6315A" w:rsidRDefault="00860ECA" w:rsidP="009B19E6">
      <w:pPr>
        <w:rPr>
          <w:rFonts w:cstheme="minorHAnsi"/>
          <w:b/>
        </w:rPr>
      </w:pPr>
      <w:r w:rsidRPr="00B6315A">
        <w:rPr>
          <w:rFonts w:cstheme="minorHAnsi"/>
          <w:b/>
        </w:rPr>
        <w:t>3. Delegated Functions to the CEO</w:t>
      </w:r>
    </w:p>
    <w:p w14:paraId="29E32A36" w14:textId="77777777" w:rsidR="00860ECA" w:rsidRPr="00B6315A" w:rsidRDefault="00860ECA" w:rsidP="009B19E6">
      <w:pPr>
        <w:rPr>
          <w:rFonts w:cstheme="minorHAnsi"/>
        </w:rPr>
      </w:pPr>
      <w:r w:rsidRPr="00B6315A">
        <w:rPr>
          <w:rFonts w:cstheme="minorHAnsi"/>
        </w:rPr>
        <w:t xml:space="preserve">The following list of delegations functions to the NCSE CEO was agreed by Council following review </w:t>
      </w:r>
      <w:r>
        <w:rPr>
          <w:rFonts w:cstheme="minorHAnsi"/>
        </w:rPr>
        <w:t>at the Council meeting on 24</w:t>
      </w:r>
      <w:r w:rsidRPr="00557B2D">
        <w:rPr>
          <w:rFonts w:cstheme="minorHAnsi"/>
          <w:vertAlign w:val="superscript"/>
        </w:rPr>
        <w:t>th</w:t>
      </w:r>
      <w:r>
        <w:rPr>
          <w:rFonts w:cstheme="minorHAnsi"/>
        </w:rPr>
        <w:t xml:space="preserve"> February 2022</w:t>
      </w:r>
      <w:r w:rsidRPr="00B6315A">
        <w:rPr>
          <w:rFonts w:cstheme="minorHAnsi"/>
        </w:rPr>
        <w:t xml:space="preserve">. </w:t>
      </w:r>
    </w:p>
    <w:p w14:paraId="0AD71929" w14:textId="77777777" w:rsidR="00860ECA" w:rsidRPr="00B6315A" w:rsidRDefault="00860ECA" w:rsidP="009B19E6">
      <w:pPr>
        <w:rPr>
          <w:rFonts w:cstheme="minorHAnsi"/>
          <w:b/>
        </w:rPr>
      </w:pPr>
    </w:p>
    <w:p w14:paraId="78ECEE91" w14:textId="77777777" w:rsidR="00860ECA" w:rsidRPr="00B6315A" w:rsidRDefault="00860ECA" w:rsidP="000D6783">
      <w:pPr>
        <w:numPr>
          <w:ilvl w:val="0"/>
          <w:numId w:val="145"/>
        </w:numPr>
        <w:spacing w:after="0" w:line="240" w:lineRule="auto"/>
        <w:rPr>
          <w:rFonts w:cstheme="minorHAnsi"/>
        </w:rPr>
      </w:pPr>
      <w:r w:rsidRPr="00B6315A">
        <w:rPr>
          <w:rFonts w:cstheme="minorHAnsi"/>
        </w:rPr>
        <w:t xml:space="preserve">Sanctioning of proposals for purchases of services, </w:t>
      </w:r>
      <w:r>
        <w:rPr>
          <w:rFonts w:cstheme="minorHAnsi"/>
        </w:rPr>
        <w:t>equipment and materials up to €2</w:t>
      </w:r>
      <w:r w:rsidRPr="00B6315A">
        <w:rPr>
          <w:rFonts w:cstheme="minorHAnsi"/>
        </w:rPr>
        <w:t>50,000 exclusive of VAT (subject to furt</w:t>
      </w:r>
      <w:r>
        <w:rPr>
          <w:rFonts w:cstheme="minorHAnsi"/>
        </w:rPr>
        <w:t>her delegation not exceeding €100</w:t>
      </w:r>
      <w:r w:rsidRPr="00B6315A">
        <w:rPr>
          <w:rFonts w:cstheme="minorHAnsi"/>
        </w:rPr>
        <w:t>,000 exclusive of VAT).</w:t>
      </w:r>
    </w:p>
    <w:p w14:paraId="3489251E" w14:textId="77777777" w:rsidR="00860ECA" w:rsidRDefault="00860ECA" w:rsidP="000D6783">
      <w:pPr>
        <w:numPr>
          <w:ilvl w:val="0"/>
          <w:numId w:val="145"/>
        </w:numPr>
        <w:spacing w:after="0" w:line="240" w:lineRule="auto"/>
        <w:rPr>
          <w:rFonts w:cstheme="minorHAnsi"/>
        </w:rPr>
      </w:pPr>
      <w:r>
        <w:rPr>
          <w:rFonts w:cstheme="minorHAnsi"/>
        </w:rPr>
        <w:t>Approval of disposal of assets (valued at €100 of more) where the cost of retrieval or disposal exceeds the cost of the asset; the approval may be delegated to a PO.</w:t>
      </w:r>
    </w:p>
    <w:p w14:paraId="0C61ADDE" w14:textId="77777777" w:rsidR="00860ECA" w:rsidRPr="00B6315A" w:rsidRDefault="00860ECA" w:rsidP="000D6783">
      <w:pPr>
        <w:numPr>
          <w:ilvl w:val="0"/>
          <w:numId w:val="145"/>
        </w:numPr>
        <w:spacing w:after="0" w:line="240" w:lineRule="auto"/>
        <w:rPr>
          <w:rFonts w:cstheme="minorHAnsi"/>
        </w:rPr>
      </w:pPr>
      <w:r w:rsidRPr="00B6315A">
        <w:rPr>
          <w:rFonts w:cstheme="minorHAnsi"/>
        </w:rPr>
        <w:t xml:space="preserve">Approval to </w:t>
      </w:r>
      <w:r w:rsidRPr="00B6315A">
        <w:rPr>
          <w:rFonts w:eastAsia="Calibri" w:cstheme="minorHAnsi"/>
        </w:rPr>
        <w:t>adjust sub- heads within non-pay budget lines.</w:t>
      </w:r>
    </w:p>
    <w:p w14:paraId="1A57D972" w14:textId="77777777" w:rsidR="00860ECA" w:rsidRPr="00B6315A" w:rsidRDefault="00860ECA" w:rsidP="000D6783">
      <w:pPr>
        <w:numPr>
          <w:ilvl w:val="0"/>
          <w:numId w:val="145"/>
        </w:numPr>
        <w:spacing w:after="0" w:line="240" w:lineRule="auto"/>
        <w:rPr>
          <w:rFonts w:cstheme="minorHAnsi"/>
        </w:rPr>
      </w:pPr>
      <w:r w:rsidRPr="00B6315A">
        <w:rPr>
          <w:rFonts w:cstheme="minorHAnsi"/>
        </w:rPr>
        <w:t>Appointment of employees other than those listed in the reserved functions of the Council.</w:t>
      </w:r>
    </w:p>
    <w:p w14:paraId="373D9BF1" w14:textId="77777777" w:rsidR="00860ECA" w:rsidRPr="00B6315A" w:rsidRDefault="00860ECA" w:rsidP="000D6783">
      <w:pPr>
        <w:numPr>
          <w:ilvl w:val="0"/>
          <w:numId w:val="145"/>
        </w:numPr>
        <w:spacing w:after="0" w:line="240" w:lineRule="auto"/>
        <w:rPr>
          <w:rFonts w:cstheme="minorHAnsi"/>
        </w:rPr>
      </w:pPr>
      <w:r w:rsidRPr="00B6315A">
        <w:rPr>
          <w:rFonts w:cstheme="minorHAnsi"/>
        </w:rPr>
        <w:t xml:space="preserve">Performance Management of staff. </w:t>
      </w:r>
    </w:p>
    <w:p w14:paraId="519448DD" w14:textId="77777777" w:rsidR="00860ECA" w:rsidRPr="00B6315A" w:rsidRDefault="00860ECA" w:rsidP="000D6783">
      <w:pPr>
        <w:numPr>
          <w:ilvl w:val="0"/>
          <w:numId w:val="145"/>
        </w:numPr>
        <w:spacing w:after="0" w:line="240" w:lineRule="auto"/>
        <w:rPr>
          <w:rFonts w:cstheme="minorHAnsi"/>
        </w:rPr>
      </w:pPr>
      <w:r w:rsidRPr="00B6315A">
        <w:rPr>
          <w:rFonts w:cstheme="minorHAnsi"/>
        </w:rPr>
        <w:t>Operational policy, guidelines and decision-making subject to limits prescribed by the Council’s reserved functions.</w:t>
      </w:r>
    </w:p>
    <w:p w14:paraId="40BC17BC" w14:textId="77777777" w:rsidR="00860ECA" w:rsidRPr="00B6315A" w:rsidRDefault="00860ECA" w:rsidP="000D6783">
      <w:pPr>
        <w:numPr>
          <w:ilvl w:val="0"/>
          <w:numId w:val="145"/>
        </w:numPr>
        <w:spacing w:after="0" w:line="240" w:lineRule="auto"/>
        <w:rPr>
          <w:rFonts w:cstheme="minorHAnsi"/>
        </w:rPr>
      </w:pPr>
      <w:r w:rsidRPr="00B6315A">
        <w:rPr>
          <w:rFonts w:cstheme="minorHAnsi"/>
        </w:rPr>
        <w:t xml:space="preserve">Day to day communications within the agreed communications strategy. </w:t>
      </w:r>
    </w:p>
    <w:p w14:paraId="0AE74BC9" w14:textId="77777777" w:rsidR="00860ECA" w:rsidRPr="00B6315A" w:rsidRDefault="00860ECA" w:rsidP="000D6783">
      <w:pPr>
        <w:numPr>
          <w:ilvl w:val="0"/>
          <w:numId w:val="145"/>
        </w:numPr>
        <w:spacing w:after="0" w:line="240" w:lineRule="auto"/>
        <w:rPr>
          <w:rFonts w:cstheme="minorHAnsi"/>
        </w:rPr>
      </w:pPr>
      <w:r w:rsidRPr="00B6315A">
        <w:rPr>
          <w:rFonts w:cstheme="minorHAnsi"/>
        </w:rPr>
        <w:t>Appointment of staff reporting directly to the CEO.</w:t>
      </w:r>
    </w:p>
    <w:p w14:paraId="6653123E" w14:textId="77777777" w:rsidR="00860ECA" w:rsidRPr="00B6315A" w:rsidRDefault="00860ECA" w:rsidP="000D6783">
      <w:pPr>
        <w:numPr>
          <w:ilvl w:val="0"/>
          <w:numId w:val="145"/>
        </w:numPr>
        <w:spacing w:after="0" w:line="240" w:lineRule="auto"/>
        <w:rPr>
          <w:rFonts w:cstheme="minorHAnsi"/>
        </w:rPr>
      </w:pPr>
      <w:r w:rsidRPr="00B6315A">
        <w:rPr>
          <w:rFonts w:cstheme="minorHAnsi"/>
        </w:rPr>
        <w:t xml:space="preserve">Approval to update the list of bank payment authorisers along with one of the following members- the Council Chairperson, Deputy Chairperson or Chair of the Finance Committee. </w:t>
      </w:r>
    </w:p>
    <w:p w14:paraId="1BEFC585" w14:textId="77777777" w:rsidR="00860ECA" w:rsidRDefault="00860ECA" w:rsidP="009B19E6">
      <w:pPr>
        <w:rPr>
          <w:b/>
          <w:szCs w:val="24"/>
        </w:rPr>
      </w:pPr>
    </w:p>
    <w:p w14:paraId="58792F7E" w14:textId="77777777" w:rsidR="00860ECA" w:rsidRDefault="00860ECA" w:rsidP="009B19E6">
      <w:pPr>
        <w:pStyle w:val="Header"/>
        <w:rPr>
          <w:rFonts w:ascii="Georgia" w:hAnsi="Georgia"/>
          <w:b/>
          <w:bCs/>
          <w:sz w:val="28"/>
          <w:szCs w:val="28"/>
        </w:rPr>
      </w:pPr>
    </w:p>
    <w:p w14:paraId="3C1FED1C" w14:textId="77777777" w:rsidR="00860ECA" w:rsidRDefault="00860ECA" w:rsidP="00860ECA">
      <w:pPr>
        <w:pStyle w:val="Header"/>
        <w:jc w:val="right"/>
        <w:rPr>
          <w:sz w:val="22"/>
        </w:rPr>
      </w:pPr>
      <w:r>
        <w:rPr>
          <w:rFonts w:ascii="Georgia" w:hAnsi="Georgia"/>
          <w:b/>
          <w:bCs/>
          <w:sz w:val="28"/>
          <w:szCs w:val="28"/>
        </w:rPr>
        <w:br w:type="page"/>
      </w:r>
    </w:p>
    <w:p w14:paraId="2FD81A13" w14:textId="77777777" w:rsidR="00860ECA" w:rsidRPr="00EE6066" w:rsidRDefault="00860ECA" w:rsidP="00860ECA">
      <w:pPr>
        <w:pStyle w:val="Heading10"/>
        <w:ind w:left="360"/>
        <w:jc w:val="center"/>
      </w:pPr>
      <w:bookmarkStart w:id="122" w:name="_Toc347233099"/>
      <w:bookmarkStart w:id="123" w:name="_Toc347235748"/>
      <w:bookmarkStart w:id="124" w:name="_Toc348292842"/>
      <w:bookmarkStart w:id="125" w:name="_Toc95807409"/>
      <w:bookmarkStart w:id="126" w:name="_Toc95807591"/>
      <w:bookmarkStart w:id="127" w:name="_Toc95828067"/>
      <w:bookmarkStart w:id="128" w:name="_Toc95828081"/>
      <w:bookmarkStart w:id="129" w:name="_Toc127545864"/>
      <w:r w:rsidRPr="009367CE">
        <w:t xml:space="preserve">Appendix </w:t>
      </w:r>
      <w:r>
        <w:fldChar w:fldCharType="begin"/>
      </w:r>
      <w:r>
        <w:instrText xml:space="preserve"> SEQ Appendix \* ALPHABETIC </w:instrText>
      </w:r>
      <w:r>
        <w:fldChar w:fldCharType="separate"/>
      </w:r>
      <w:r>
        <w:rPr>
          <w:noProof/>
        </w:rPr>
        <w:t>B</w:t>
      </w:r>
      <w:r>
        <w:rPr>
          <w:noProof/>
        </w:rPr>
        <w:fldChar w:fldCharType="end"/>
      </w:r>
      <w:r w:rsidRPr="00EE6066">
        <w:t xml:space="preserve"> Employee Set up </w:t>
      </w:r>
      <w:bookmarkEnd w:id="122"/>
      <w:r w:rsidRPr="00EE6066">
        <w:t>Form</w:t>
      </w:r>
      <w:bookmarkEnd w:id="123"/>
      <w:bookmarkEnd w:id="124"/>
      <w:bookmarkEnd w:id="125"/>
      <w:bookmarkEnd w:id="126"/>
      <w:bookmarkEnd w:id="127"/>
      <w:bookmarkEnd w:id="128"/>
      <w:bookmarkEnd w:id="129"/>
    </w:p>
    <w:p w14:paraId="106D08A6" w14:textId="77777777" w:rsidR="00860ECA" w:rsidRPr="00DF5CE2" w:rsidRDefault="00860ECA" w:rsidP="00860ECA"/>
    <w:p w14:paraId="41F16F31" w14:textId="77777777" w:rsidR="00860ECA" w:rsidRDefault="00860ECA" w:rsidP="00860ECA">
      <w:pPr>
        <w:rPr>
          <w:rFonts w:ascii="Times New Roman" w:hAnsi="Times New Roman"/>
          <w:b/>
        </w:rPr>
      </w:pPr>
      <w:r>
        <w:rPr>
          <w:rFonts w:ascii="Times New Roman" w:hAnsi="Times New Roman"/>
          <w:b/>
        </w:rPr>
        <w:t xml:space="preserve">Please </w:t>
      </w:r>
    </w:p>
    <w:p w14:paraId="66438F0E" w14:textId="77777777" w:rsidR="00860ECA" w:rsidRDefault="00860ECA" w:rsidP="00860ECA">
      <w:pPr>
        <w:rPr>
          <w:rFonts w:ascii="Times New Roman" w:hAnsi="Times New Roman"/>
          <w:b/>
        </w:rPr>
      </w:pPr>
    </w:p>
    <w:p w14:paraId="48D3E746" w14:textId="77777777" w:rsidR="00860ECA" w:rsidRDefault="00860ECA" w:rsidP="000D6783">
      <w:pPr>
        <w:numPr>
          <w:ilvl w:val="0"/>
          <w:numId w:val="111"/>
        </w:numPr>
        <w:spacing w:after="0" w:line="240" w:lineRule="auto"/>
        <w:rPr>
          <w:rFonts w:ascii="Times New Roman" w:hAnsi="Times New Roman"/>
          <w:b/>
          <w:sz w:val="22"/>
        </w:rPr>
      </w:pPr>
      <w:r>
        <w:rPr>
          <w:rFonts w:ascii="Times New Roman" w:hAnsi="Times New Roman"/>
          <w:b/>
          <w:sz w:val="22"/>
        </w:rPr>
        <w:t>confirm/amend (if necessary) your details which are pre-entered on this form on page 1</w:t>
      </w:r>
    </w:p>
    <w:p w14:paraId="045C4472" w14:textId="77777777" w:rsidR="00860ECA" w:rsidRDefault="00860ECA" w:rsidP="00860ECA">
      <w:pPr>
        <w:ind w:left="360"/>
        <w:rPr>
          <w:rFonts w:ascii="Times New Roman" w:hAnsi="Times New Roman"/>
          <w:b/>
        </w:rPr>
      </w:pPr>
    </w:p>
    <w:p w14:paraId="62BA7EFC" w14:textId="77777777" w:rsidR="00860ECA" w:rsidRDefault="00860ECA" w:rsidP="000D6783">
      <w:pPr>
        <w:numPr>
          <w:ilvl w:val="0"/>
          <w:numId w:val="111"/>
        </w:numPr>
        <w:spacing w:after="0" w:line="240" w:lineRule="auto"/>
        <w:rPr>
          <w:rFonts w:ascii="Times New Roman" w:hAnsi="Times New Roman"/>
          <w:b/>
        </w:rPr>
      </w:pPr>
      <w:r>
        <w:rPr>
          <w:rFonts w:ascii="Times New Roman" w:hAnsi="Times New Roman"/>
          <w:b/>
        </w:rPr>
        <w:t>provide the additional details requested on this form on page 3 (i.e. part 2)</w:t>
      </w:r>
    </w:p>
    <w:p w14:paraId="27A684E1" w14:textId="77777777" w:rsidR="00860ECA" w:rsidRDefault="00860ECA" w:rsidP="00860ECA">
      <w:pPr>
        <w:rPr>
          <w:rFonts w:ascii="Times New Roman" w:hAnsi="Times New Roman"/>
          <w:b/>
        </w:rPr>
      </w:pPr>
    </w:p>
    <w:p w14:paraId="3A4484D4" w14:textId="77777777" w:rsidR="00860ECA" w:rsidRDefault="00860ECA" w:rsidP="000D6783">
      <w:pPr>
        <w:numPr>
          <w:ilvl w:val="0"/>
          <w:numId w:val="111"/>
        </w:numPr>
        <w:spacing w:after="0" w:line="240" w:lineRule="auto"/>
        <w:rPr>
          <w:rFonts w:ascii="Times New Roman" w:hAnsi="Times New Roman"/>
          <w:b/>
        </w:rPr>
      </w:pPr>
      <w:r>
        <w:rPr>
          <w:rFonts w:ascii="Times New Roman" w:hAnsi="Times New Roman"/>
          <w:b/>
        </w:rPr>
        <w:t>return immediately the completed form to name address</w:t>
      </w:r>
    </w:p>
    <w:p w14:paraId="71A891BA" w14:textId="77777777" w:rsidR="00860ECA" w:rsidRDefault="00860ECA" w:rsidP="00860ECA">
      <w:pPr>
        <w:rPr>
          <w:rFonts w:ascii="Times New Roman" w:hAnsi="Times New Roman"/>
          <w:b/>
        </w:rPr>
      </w:pPr>
    </w:p>
    <w:p w14:paraId="6AEB8F2B" w14:textId="77777777" w:rsidR="00860ECA" w:rsidRDefault="00860ECA" w:rsidP="00860ECA">
      <w:pPr>
        <w:rPr>
          <w:rFonts w:ascii="Times New Roman" w:hAnsi="Times New Roman"/>
          <w:b/>
        </w:rPr>
      </w:pPr>
      <w:r>
        <w:rPr>
          <w:rFonts w:ascii="Times New Roman" w:hAnsi="Times New Roman"/>
          <w:b/>
        </w:rPr>
        <w:t>We need your timely and accurate details to ensure your salary is paid to you after you commence duty</w:t>
      </w:r>
    </w:p>
    <w:p w14:paraId="69E05589" w14:textId="77777777" w:rsidR="00860ECA" w:rsidRDefault="00860ECA" w:rsidP="00860ECA">
      <w:pPr>
        <w:pBdr>
          <w:bottom w:val="single" w:sz="4" w:space="1" w:color="auto"/>
        </w:pBdr>
        <w:rPr>
          <w:rFonts w:ascii="Times New Roman" w:hAnsi="Times New Roman"/>
        </w:rPr>
      </w:pPr>
    </w:p>
    <w:p w14:paraId="5E3E5EC8" w14:textId="77777777" w:rsidR="00860ECA" w:rsidRDefault="00860ECA" w:rsidP="00860ECA">
      <w:pPr>
        <w:rPr>
          <w:rFonts w:ascii="Times New Roman" w:hAnsi="Times New Roman"/>
          <w:b/>
        </w:rPr>
      </w:pPr>
    </w:p>
    <w:p w14:paraId="19C6FBB8" w14:textId="77777777" w:rsidR="00860ECA" w:rsidRDefault="00860ECA" w:rsidP="00860ECA">
      <w:pPr>
        <w:rPr>
          <w:rFonts w:ascii="Times New Roman" w:hAnsi="Times New Roman"/>
          <w:b/>
        </w:rPr>
      </w:pPr>
      <w:r>
        <w:rPr>
          <w:rFonts w:ascii="Times New Roman" w:hAnsi="Times New Roman"/>
          <w:b/>
        </w:rPr>
        <w:t>PLEASE WRITE CLEARLY USING BLOCK CAPITALS</w:t>
      </w:r>
    </w:p>
    <w:p w14:paraId="01B38C40" w14:textId="77777777" w:rsidR="00860ECA" w:rsidRDefault="00860ECA" w:rsidP="00860ECA">
      <w:pPr>
        <w:rPr>
          <w:rFonts w:ascii="Times New Roman" w:hAnsi="Times New Roman"/>
          <w:b/>
        </w:rPr>
      </w:pPr>
    </w:p>
    <w:p w14:paraId="601834E3" w14:textId="77777777" w:rsidR="00860ECA" w:rsidRDefault="00860ECA" w:rsidP="00860ECA">
      <w:pPr>
        <w:rPr>
          <w:rFonts w:ascii="Times New Roman" w:hAnsi="Times New Roman"/>
          <w:b/>
        </w:rPr>
      </w:pPr>
      <w:r>
        <w:rPr>
          <w:rFonts w:ascii="Times New Roman" w:hAnsi="Times New Roman"/>
          <w:b/>
        </w:rPr>
        <w:t>AMENDMENTS MAY BE MADE BY MARKING CLEARLY IN PEN AND INITIALLING CHANGES TO THE PRE ENTERED DETAILS ON THIS FORM</w:t>
      </w:r>
    </w:p>
    <w:p w14:paraId="1BB1C6CE" w14:textId="77777777" w:rsidR="00860ECA" w:rsidRDefault="00860ECA" w:rsidP="00860ECA">
      <w:pPr>
        <w:rPr>
          <w:rFonts w:ascii="Times New Roman" w:hAnsi="Times New Roman"/>
          <w:b/>
          <w:bCs/>
        </w:rPr>
      </w:pPr>
      <w:r>
        <w:rPr>
          <w:rFonts w:ascii="Times New Roman" w:hAnsi="Times New Roman"/>
          <w:b/>
          <w:bCs/>
        </w:rPr>
        <w:t>1.</w:t>
      </w:r>
    </w:p>
    <w:tbl>
      <w:tblPr>
        <w:tblW w:w="0" w:type="auto"/>
        <w:tblLayout w:type="fixed"/>
        <w:tblCellMar>
          <w:left w:w="30" w:type="dxa"/>
          <w:right w:w="30" w:type="dxa"/>
        </w:tblCellMar>
        <w:tblLook w:val="0000" w:firstRow="0" w:lastRow="0" w:firstColumn="0" w:lastColumn="0" w:noHBand="0" w:noVBand="0"/>
      </w:tblPr>
      <w:tblGrid>
        <w:gridCol w:w="3295"/>
        <w:gridCol w:w="1529"/>
        <w:gridCol w:w="504"/>
        <w:gridCol w:w="1010"/>
        <w:gridCol w:w="569"/>
        <w:gridCol w:w="1011"/>
        <w:gridCol w:w="693"/>
      </w:tblGrid>
      <w:tr w:rsidR="00860ECA" w14:paraId="500E0538" w14:textId="77777777" w:rsidTr="00860ECA">
        <w:trPr>
          <w:trHeight w:val="247"/>
        </w:trPr>
        <w:tc>
          <w:tcPr>
            <w:tcW w:w="3295" w:type="dxa"/>
            <w:tcBorders>
              <w:top w:val="single" w:sz="2" w:space="0" w:color="000000"/>
              <w:left w:val="single" w:sz="2" w:space="0" w:color="000000"/>
              <w:bottom w:val="single" w:sz="2" w:space="0" w:color="000000"/>
              <w:right w:val="single" w:sz="2" w:space="0" w:color="000000"/>
            </w:tcBorders>
          </w:tcPr>
          <w:p w14:paraId="0E248B41" w14:textId="77777777" w:rsidR="00860ECA" w:rsidRDefault="00860ECA" w:rsidP="00860ECA">
            <w:pPr>
              <w:pStyle w:val="Heading7"/>
            </w:pPr>
            <w:bookmarkStart w:id="130" w:name="_Toc95295315"/>
            <w:bookmarkStart w:id="131" w:name="_Toc95828082"/>
            <w:r>
              <w:t>Employee Name</w:t>
            </w:r>
            <w:bookmarkEnd w:id="130"/>
            <w:bookmarkEnd w:id="131"/>
          </w:p>
          <w:p w14:paraId="2AFEFBDB" w14:textId="77777777" w:rsidR="00860ECA" w:rsidRDefault="00860ECA" w:rsidP="00860ECA"/>
        </w:tc>
        <w:tc>
          <w:tcPr>
            <w:tcW w:w="1529" w:type="dxa"/>
            <w:tcBorders>
              <w:top w:val="single" w:sz="4" w:space="0" w:color="auto"/>
              <w:left w:val="single" w:sz="2" w:space="0" w:color="000000"/>
              <w:bottom w:val="single" w:sz="6" w:space="0" w:color="auto"/>
            </w:tcBorders>
          </w:tcPr>
          <w:p w14:paraId="1310BFBA" w14:textId="77777777" w:rsidR="00860ECA" w:rsidRDefault="00860ECA" w:rsidP="00860ECA">
            <w:pPr>
              <w:pStyle w:val="Heading7"/>
            </w:pPr>
          </w:p>
        </w:tc>
        <w:tc>
          <w:tcPr>
            <w:tcW w:w="504" w:type="dxa"/>
            <w:tcBorders>
              <w:top w:val="single" w:sz="4" w:space="0" w:color="auto"/>
              <w:bottom w:val="single" w:sz="6" w:space="0" w:color="auto"/>
            </w:tcBorders>
          </w:tcPr>
          <w:p w14:paraId="0497FAC5" w14:textId="77777777" w:rsidR="00860ECA" w:rsidRDefault="00860ECA" w:rsidP="00860ECA">
            <w:pPr>
              <w:pStyle w:val="Heading7"/>
            </w:pPr>
          </w:p>
        </w:tc>
        <w:tc>
          <w:tcPr>
            <w:tcW w:w="1010" w:type="dxa"/>
            <w:tcBorders>
              <w:top w:val="single" w:sz="4" w:space="0" w:color="auto"/>
              <w:bottom w:val="single" w:sz="6" w:space="0" w:color="auto"/>
            </w:tcBorders>
          </w:tcPr>
          <w:p w14:paraId="557C13E2" w14:textId="77777777" w:rsidR="00860ECA" w:rsidRDefault="00860ECA" w:rsidP="00860ECA">
            <w:pPr>
              <w:pStyle w:val="Heading7"/>
            </w:pPr>
          </w:p>
        </w:tc>
        <w:tc>
          <w:tcPr>
            <w:tcW w:w="569" w:type="dxa"/>
            <w:tcBorders>
              <w:top w:val="single" w:sz="4" w:space="0" w:color="auto"/>
              <w:bottom w:val="single" w:sz="6" w:space="0" w:color="auto"/>
            </w:tcBorders>
          </w:tcPr>
          <w:p w14:paraId="1413A769" w14:textId="77777777" w:rsidR="00860ECA" w:rsidRDefault="00860ECA" w:rsidP="00860ECA">
            <w:pPr>
              <w:pStyle w:val="Heading7"/>
            </w:pPr>
          </w:p>
        </w:tc>
        <w:tc>
          <w:tcPr>
            <w:tcW w:w="1011" w:type="dxa"/>
            <w:tcBorders>
              <w:top w:val="single" w:sz="4" w:space="0" w:color="auto"/>
              <w:bottom w:val="single" w:sz="6" w:space="0" w:color="auto"/>
            </w:tcBorders>
          </w:tcPr>
          <w:p w14:paraId="510A269C" w14:textId="77777777" w:rsidR="00860ECA" w:rsidRDefault="00860ECA" w:rsidP="00860ECA">
            <w:pPr>
              <w:pStyle w:val="Heading7"/>
            </w:pPr>
          </w:p>
        </w:tc>
        <w:tc>
          <w:tcPr>
            <w:tcW w:w="693" w:type="dxa"/>
            <w:tcBorders>
              <w:top w:val="single" w:sz="4" w:space="0" w:color="auto"/>
              <w:bottom w:val="single" w:sz="6" w:space="0" w:color="auto"/>
              <w:right w:val="single" w:sz="2" w:space="0" w:color="000000"/>
            </w:tcBorders>
          </w:tcPr>
          <w:p w14:paraId="0D7802BF" w14:textId="77777777" w:rsidR="00860ECA" w:rsidRDefault="00860ECA" w:rsidP="00860ECA">
            <w:pPr>
              <w:pStyle w:val="Heading7"/>
            </w:pPr>
          </w:p>
        </w:tc>
      </w:tr>
      <w:tr w:rsidR="00860ECA" w14:paraId="3B495C18" w14:textId="77777777" w:rsidTr="00860ECA">
        <w:trPr>
          <w:cantSplit/>
          <w:trHeight w:val="247"/>
        </w:trPr>
        <w:tc>
          <w:tcPr>
            <w:tcW w:w="3295" w:type="dxa"/>
            <w:vMerge w:val="restart"/>
            <w:tcBorders>
              <w:top w:val="single" w:sz="2" w:space="0" w:color="000000"/>
              <w:left w:val="single" w:sz="2" w:space="0" w:color="000000"/>
              <w:bottom w:val="nil"/>
              <w:right w:val="single" w:sz="2" w:space="0" w:color="000000"/>
            </w:tcBorders>
          </w:tcPr>
          <w:p w14:paraId="44EB1926" w14:textId="77777777" w:rsidR="00860ECA" w:rsidRDefault="00860ECA" w:rsidP="00860ECA">
            <w:pPr>
              <w:pStyle w:val="Heading7"/>
            </w:pPr>
            <w:bookmarkStart w:id="132" w:name="_Toc95295316"/>
            <w:bookmarkStart w:id="133" w:name="_Toc95828083"/>
            <w:r>
              <w:t>Employee’s home postal address</w:t>
            </w:r>
            <w:bookmarkEnd w:id="132"/>
            <w:bookmarkEnd w:id="133"/>
          </w:p>
          <w:p w14:paraId="0A309E8D" w14:textId="77777777" w:rsidR="00860ECA" w:rsidRDefault="00860ECA" w:rsidP="00860ECA">
            <w:r>
              <w:t>(for delivery of payslip)</w:t>
            </w:r>
          </w:p>
        </w:tc>
        <w:tc>
          <w:tcPr>
            <w:tcW w:w="1529" w:type="dxa"/>
            <w:tcBorders>
              <w:top w:val="single" w:sz="6" w:space="0" w:color="auto"/>
              <w:left w:val="single" w:sz="2" w:space="0" w:color="000000"/>
            </w:tcBorders>
          </w:tcPr>
          <w:p w14:paraId="063F2F3D" w14:textId="77777777" w:rsidR="00860ECA" w:rsidRDefault="00860ECA" w:rsidP="00860ECA">
            <w:pPr>
              <w:jc w:val="center"/>
              <w:rPr>
                <w:snapToGrid w:val="0"/>
                <w:color w:val="000000"/>
              </w:rPr>
            </w:pPr>
          </w:p>
        </w:tc>
        <w:tc>
          <w:tcPr>
            <w:tcW w:w="504" w:type="dxa"/>
            <w:tcBorders>
              <w:top w:val="single" w:sz="6" w:space="0" w:color="auto"/>
            </w:tcBorders>
          </w:tcPr>
          <w:p w14:paraId="4103EA7C" w14:textId="77777777" w:rsidR="00860ECA" w:rsidRDefault="00860ECA" w:rsidP="00860ECA">
            <w:pPr>
              <w:jc w:val="center"/>
              <w:rPr>
                <w:snapToGrid w:val="0"/>
                <w:color w:val="000000"/>
              </w:rPr>
            </w:pPr>
          </w:p>
        </w:tc>
        <w:tc>
          <w:tcPr>
            <w:tcW w:w="1010" w:type="dxa"/>
            <w:tcBorders>
              <w:top w:val="single" w:sz="6" w:space="0" w:color="auto"/>
            </w:tcBorders>
          </w:tcPr>
          <w:p w14:paraId="4E478125" w14:textId="77777777" w:rsidR="00860ECA" w:rsidRDefault="00860ECA" w:rsidP="00860ECA">
            <w:pPr>
              <w:jc w:val="center"/>
              <w:rPr>
                <w:snapToGrid w:val="0"/>
                <w:color w:val="000000"/>
              </w:rPr>
            </w:pPr>
          </w:p>
        </w:tc>
        <w:tc>
          <w:tcPr>
            <w:tcW w:w="569" w:type="dxa"/>
            <w:tcBorders>
              <w:top w:val="single" w:sz="6" w:space="0" w:color="auto"/>
            </w:tcBorders>
          </w:tcPr>
          <w:p w14:paraId="28324A13" w14:textId="77777777" w:rsidR="00860ECA" w:rsidRDefault="00860ECA" w:rsidP="00860ECA">
            <w:pPr>
              <w:jc w:val="center"/>
              <w:rPr>
                <w:snapToGrid w:val="0"/>
                <w:color w:val="000000"/>
              </w:rPr>
            </w:pPr>
          </w:p>
        </w:tc>
        <w:tc>
          <w:tcPr>
            <w:tcW w:w="1011" w:type="dxa"/>
            <w:tcBorders>
              <w:top w:val="single" w:sz="6" w:space="0" w:color="auto"/>
            </w:tcBorders>
          </w:tcPr>
          <w:p w14:paraId="2C508861" w14:textId="77777777" w:rsidR="00860ECA" w:rsidRDefault="00860ECA" w:rsidP="00860ECA">
            <w:pPr>
              <w:jc w:val="center"/>
              <w:rPr>
                <w:snapToGrid w:val="0"/>
                <w:color w:val="000000"/>
              </w:rPr>
            </w:pPr>
          </w:p>
        </w:tc>
        <w:tc>
          <w:tcPr>
            <w:tcW w:w="693" w:type="dxa"/>
            <w:tcBorders>
              <w:top w:val="single" w:sz="6" w:space="0" w:color="auto"/>
              <w:right w:val="single" w:sz="2" w:space="0" w:color="000000"/>
            </w:tcBorders>
          </w:tcPr>
          <w:p w14:paraId="288CC409" w14:textId="77777777" w:rsidR="00860ECA" w:rsidRDefault="00860ECA" w:rsidP="00860ECA">
            <w:pPr>
              <w:jc w:val="center"/>
              <w:rPr>
                <w:snapToGrid w:val="0"/>
                <w:color w:val="000000"/>
              </w:rPr>
            </w:pPr>
          </w:p>
        </w:tc>
      </w:tr>
      <w:tr w:rsidR="00860ECA" w14:paraId="659848C0" w14:textId="77777777" w:rsidTr="00860ECA">
        <w:trPr>
          <w:cantSplit/>
          <w:trHeight w:val="247"/>
        </w:trPr>
        <w:tc>
          <w:tcPr>
            <w:tcW w:w="3295" w:type="dxa"/>
            <w:vMerge/>
            <w:tcBorders>
              <w:top w:val="nil"/>
              <w:left w:val="single" w:sz="2" w:space="0" w:color="000000"/>
              <w:bottom w:val="nil"/>
              <w:right w:val="single" w:sz="2" w:space="0" w:color="000000"/>
            </w:tcBorders>
          </w:tcPr>
          <w:p w14:paraId="085EE1DC" w14:textId="77777777" w:rsidR="00860ECA" w:rsidRDefault="00860ECA" w:rsidP="00860ECA">
            <w:pPr>
              <w:jc w:val="right"/>
              <w:rPr>
                <w:snapToGrid w:val="0"/>
                <w:color w:val="000000"/>
              </w:rPr>
            </w:pPr>
          </w:p>
        </w:tc>
        <w:tc>
          <w:tcPr>
            <w:tcW w:w="1529" w:type="dxa"/>
            <w:tcBorders>
              <w:left w:val="single" w:sz="2" w:space="0" w:color="000000"/>
            </w:tcBorders>
          </w:tcPr>
          <w:p w14:paraId="3B0B5FEE" w14:textId="77777777" w:rsidR="00860ECA" w:rsidRDefault="00860ECA" w:rsidP="00860ECA">
            <w:pPr>
              <w:jc w:val="center"/>
              <w:rPr>
                <w:snapToGrid w:val="0"/>
                <w:color w:val="000000"/>
              </w:rPr>
            </w:pPr>
          </w:p>
        </w:tc>
        <w:tc>
          <w:tcPr>
            <w:tcW w:w="504" w:type="dxa"/>
          </w:tcPr>
          <w:p w14:paraId="3E6C1157" w14:textId="77777777" w:rsidR="00860ECA" w:rsidRDefault="00860ECA" w:rsidP="00860ECA">
            <w:pPr>
              <w:jc w:val="center"/>
              <w:rPr>
                <w:snapToGrid w:val="0"/>
                <w:color w:val="000000"/>
              </w:rPr>
            </w:pPr>
          </w:p>
        </w:tc>
        <w:tc>
          <w:tcPr>
            <w:tcW w:w="1010" w:type="dxa"/>
          </w:tcPr>
          <w:p w14:paraId="52E21550" w14:textId="77777777" w:rsidR="00860ECA" w:rsidRDefault="00860ECA" w:rsidP="00860ECA">
            <w:pPr>
              <w:jc w:val="center"/>
              <w:rPr>
                <w:snapToGrid w:val="0"/>
                <w:color w:val="000000"/>
              </w:rPr>
            </w:pPr>
          </w:p>
        </w:tc>
        <w:tc>
          <w:tcPr>
            <w:tcW w:w="569" w:type="dxa"/>
          </w:tcPr>
          <w:p w14:paraId="46588EAE" w14:textId="77777777" w:rsidR="00860ECA" w:rsidRDefault="00860ECA" w:rsidP="00860ECA">
            <w:pPr>
              <w:jc w:val="center"/>
              <w:rPr>
                <w:snapToGrid w:val="0"/>
                <w:color w:val="000000"/>
              </w:rPr>
            </w:pPr>
          </w:p>
        </w:tc>
        <w:tc>
          <w:tcPr>
            <w:tcW w:w="1011" w:type="dxa"/>
          </w:tcPr>
          <w:p w14:paraId="4E668346" w14:textId="77777777" w:rsidR="00860ECA" w:rsidRDefault="00860ECA" w:rsidP="00860ECA">
            <w:pPr>
              <w:jc w:val="center"/>
              <w:rPr>
                <w:snapToGrid w:val="0"/>
                <w:color w:val="000000"/>
              </w:rPr>
            </w:pPr>
          </w:p>
        </w:tc>
        <w:tc>
          <w:tcPr>
            <w:tcW w:w="693" w:type="dxa"/>
            <w:tcBorders>
              <w:right w:val="single" w:sz="2" w:space="0" w:color="000000"/>
            </w:tcBorders>
          </w:tcPr>
          <w:p w14:paraId="4DC6FB02" w14:textId="77777777" w:rsidR="00860ECA" w:rsidRDefault="00860ECA" w:rsidP="00860ECA">
            <w:pPr>
              <w:jc w:val="center"/>
              <w:rPr>
                <w:snapToGrid w:val="0"/>
                <w:color w:val="000000"/>
              </w:rPr>
            </w:pPr>
          </w:p>
        </w:tc>
      </w:tr>
      <w:tr w:rsidR="00860ECA" w14:paraId="651E3966" w14:textId="77777777" w:rsidTr="00860ECA">
        <w:trPr>
          <w:cantSplit/>
          <w:trHeight w:val="247"/>
        </w:trPr>
        <w:tc>
          <w:tcPr>
            <w:tcW w:w="3295" w:type="dxa"/>
            <w:vMerge/>
            <w:tcBorders>
              <w:top w:val="nil"/>
              <w:left w:val="single" w:sz="2" w:space="0" w:color="000000"/>
              <w:bottom w:val="nil"/>
              <w:right w:val="single" w:sz="2" w:space="0" w:color="000000"/>
            </w:tcBorders>
          </w:tcPr>
          <w:p w14:paraId="1E2BE377" w14:textId="77777777" w:rsidR="00860ECA" w:rsidRDefault="00860ECA" w:rsidP="00860ECA">
            <w:pPr>
              <w:jc w:val="right"/>
              <w:rPr>
                <w:snapToGrid w:val="0"/>
                <w:color w:val="000000"/>
              </w:rPr>
            </w:pPr>
          </w:p>
        </w:tc>
        <w:tc>
          <w:tcPr>
            <w:tcW w:w="1529" w:type="dxa"/>
            <w:tcBorders>
              <w:left w:val="single" w:sz="2" w:space="0" w:color="000000"/>
            </w:tcBorders>
          </w:tcPr>
          <w:p w14:paraId="14C20D6C" w14:textId="77777777" w:rsidR="00860ECA" w:rsidRDefault="00860ECA" w:rsidP="00860ECA">
            <w:pPr>
              <w:jc w:val="center"/>
              <w:rPr>
                <w:snapToGrid w:val="0"/>
                <w:color w:val="000000"/>
              </w:rPr>
            </w:pPr>
          </w:p>
        </w:tc>
        <w:tc>
          <w:tcPr>
            <w:tcW w:w="504" w:type="dxa"/>
          </w:tcPr>
          <w:p w14:paraId="73899CC2" w14:textId="77777777" w:rsidR="00860ECA" w:rsidRDefault="00860ECA" w:rsidP="00860ECA">
            <w:pPr>
              <w:jc w:val="center"/>
              <w:rPr>
                <w:snapToGrid w:val="0"/>
                <w:color w:val="000000"/>
              </w:rPr>
            </w:pPr>
          </w:p>
        </w:tc>
        <w:tc>
          <w:tcPr>
            <w:tcW w:w="1010" w:type="dxa"/>
          </w:tcPr>
          <w:p w14:paraId="014FA4FC" w14:textId="77777777" w:rsidR="00860ECA" w:rsidRDefault="00860ECA" w:rsidP="00860ECA">
            <w:pPr>
              <w:jc w:val="center"/>
              <w:rPr>
                <w:snapToGrid w:val="0"/>
                <w:color w:val="000000"/>
              </w:rPr>
            </w:pPr>
          </w:p>
        </w:tc>
        <w:tc>
          <w:tcPr>
            <w:tcW w:w="569" w:type="dxa"/>
          </w:tcPr>
          <w:p w14:paraId="6778F73D" w14:textId="77777777" w:rsidR="00860ECA" w:rsidRDefault="00860ECA" w:rsidP="00860ECA">
            <w:pPr>
              <w:jc w:val="center"/>
              <w:rPr>
                <w:snapToGrid w:val="0"/>
                <w:color w:val="000000"/>
              </w:rPr>
            </w:pPr>
          </w:p>
        </w:tc>
        <w:tc>
          <w:tcPr>
            <w:tcW w:w="1011" w:type="dxa"/>
          </w:tcPr>
          <w:p w14:paraId="26B1D8FF" w14:textId="77777777" w:rsidR="00860ECA" w:rsidRDefault="00860ECA" w:rsidP="00860ECA">
            <w:pPr>
              <w:jc w:val="center"/>
              <w:rPr>
                <w:snapToGrid w:val="0"/>
                <w:color w:val="000000"/>
              </w:rPr>
            </w:pPr>
          </w:p>
        </w:tc>
        <w:tc>
          <w:tcPr>
            <w:tcW w:w="693" w:type="dxa"/>
            <w:tcBorders>
              <w:right w:val="single" w:sz="2" w:space="0" w:color="000000"/>
            </w:tcBorders>
          </w:tcPr>
          <w:p w14:paraId="0FDE7AEB" w14:textId="77777777" w:rsidR="00860ECA" w:rsidRDefault="00860ECA" w:rsidP="00860ECA">
            <w:pPr>
              <w:jc w:val="center"/>
              <w:rPr>
                <w:snapToGrid w:val="0"/>
                <w:color w:val="000000"/>
              </w:rPr>
            </w:pPr>
          </w:p>
        </w:tc>
      </w:tr>
      <w:tr w:rsidR="00860ECA" w14:paraId="1725D633" w14:textId="77777777" w:rsidTr="00860ECA">
        <w:trPr>
          <w:cantSplit/>
          <w:trHeight w:val="247"/>
        </w:trPr>
        <w:tc>
          <w:tcPr>
            <w:tcW w:w="3295" w:type="dxa"/>
            <w:vMerge/>
            <w:tcBorders>
              <w:top w:val="nil"/>
              <w:left w:val="single" w:sz="2" w:space="0" w:color="000000"/>
              <w:bottom w:val="nil"/>
              <w:right w:val="single" w:sz="2" w:space="0" w:color="000000"/>
            </w:tcBorders>
          </w:tcPr>
          <w:p w14:paraId="538CE874" w14:textId="77777777" w:rsidR="00860ECA" w:rsidRDefault="00860ECA" w:rsidP="00860ECA">
            <w:pPr>
              <w:jc w:val="right"/>
              <w:rPr>
                <w:snapToGrid w:val="0"/>
                <w:color w:val="000000"/>
              </w:rPr>
            </w:pPr>
          </w:p>
        </w:tc>
        <w:tc>
          <w:tcPr>
            <w:tcW w:w="1529" w:type="dxa"/>
            <w:tcBorders>
              <w:left w:val="single" w:sz="2" w:space="0" w:color="000000"/>
            </w:tcBorders>
          </w:tcPr>
          <w:p w14:paraId="5FBE8148" w14:textId="77777777" w:rsidR="00860ECA" w:rsidRDefault="00860ECA" w:rsidP="00860ECA">
            <w:pPr>
              <w:jc w:val="center"/>
              <w:rPr>
                <w:snapToGrid w:val="0"/>
                <w:color w:val="000000"/>
              </w:rPr>
            </w:pPr>
          </w:p>
        </w:tc>
        <w:tc>
          <w:tcPr>
            <w:tcW w:w="504" w:type="dxa"/>
          </w:tcPr>
          <w:p w14:paraId="2A728A83" w14:textId="77777777" w:rsidR="00860ECA" w:rsidRDefault="00860ECA" w:rsidP="00860ECA">
            <w:pPr>
              <w:jc w:val="center"/>
              <w:rPr>
                <w:snapToGrid w:val="0"/>
                <w:color w:val="000000"/>
              </w:rPr>
            </w:pPr>
          </w:p>
        </w:tc>
        <w:tc>
          <w:tcPr>
            <w:tcW w:w="1010" w:type="dxa"/>
          </w:tcPr>
          <w:p w14:paraId="073897E3" w14:textId="77777777" w:rsidR="00860ECA" w:rsidRDefault="00860ECA" w:rsidP="00860ECA">
            <w:pPr>
              <w:jc w:val="center"/>
              <w:rPr>
                <w:snapToGrid w:val="0"/>
                <w:color w:val="000000"/>
              </w:rPr>
            </w:pPr>
          </w:p>
        </w:tc>
        <w:tc>
          <w:tcPr>
            <w:tcW w:w="569" w:type="dxa"/>
          </w:tcPr>
          <w:p w14:paraId="2127A035" w14:textId="77777777" w:rsidR="00860ECA" w:rsidRDefault="00860ECA" w:rsidP="00860ECA">
            <w:pPr>
              <w:jc w:val="center"/>
              <w:rPr>
                <w:snapToGrid w:val="0"/>
                <w:color w:val="000000"/>
              </w:rPr>
            </w:pPr>
          </w:p>
        </w:tc>
        <w:tc>
          <w:tcPr>
            <w:tcW w:w="1011" w:type="dxa"/>
          </w:tcPr>
          <w:p w14:paraId="0839C256" w14:textId="77777777" w:rsidR="00860ECA" w:rsidRDefault="00860ECA" w:rsidP="00860ECA">
            <w:pPr>
              <w:jc w:val="center"/>
              <w:rPr>
                <w:snapToGrid w:val="0"/>
                <w:color w:val="000000"/>
              </w:rPr>
            </w:pPr>
          </w:p>
        </w:tc>
        <w:tc>
          <w:tcPr>
            <w:tcW w:w="693" w:type="dxa"/>
            <w:tcBorders>
              <w:right w:val="single" w:sz="2" w:space="0" w:color="000000"/>
            </w:tcBorders>
          </w:tcPr>
          <w:p w14:paraId="2AE10FBF" w14:textId="77777777" w:rsidR="00860ECA" w:rsidRDefault="00860ECA" w:rsidP="00860ECA">
            <w:pPr>
              <w:jc w:val="center"/>
              <w:rPr>
                <w:snapToGrid w:val="0"/>
                <w:color w:val="000000"/>
              </w:rPr>
            </w:pPr>
          </w:p>
        </w:tc>
      </w:tr>
      <w:tr w:rsidR="00860ECA" w14:paraId="27AF5C57" w14:textId="77777777" w:rsidTr="00860ECA">
        <w:trPr>
          <w:cantSplit/>
          <w:trHeight w:val="247"/>
        </w:trPr>
        <w:tc>
          <w:tcPr>
            <w:tcW w:w="3295" w:type="dxa"/>
            <w:vMerge/>
            <w:tcBorders>
              <w:top w:val="nil"/>
              <w:left w:val="single" w:sz="2" w:space="0" w:color="000000"/>
              <w:bottom w:val="single" w:sz="2" w:space="0" w:color="000000"/>
              <w:right w:val="single" w:sz="2" w:space="0" w:color="000000"/>
            </w:tcBorders>
          </w:tcPr>
          <w:p w14:paraId="219724C4" w14:textId="77777777" w:rsidR="00860ECA" w:rsidRDefault="00860ECA" w:rsidP="00860ECA">
            <w:pPr>
              <w:jc w:val="right"/>
              <w:rPr>
                <w:snapToGrid w:val="0"/>
                <w:color w:val="000000"/>
              </w:rPr>
            </w:pPr>
          </w:p>
        </w:tc>
        <w:tc>
          <w:tcPr>
            <w:tcW w:w="1529" w:type="dxa"/>
            <w:tcBorders>
              <w:left w:val="single" w:sz="2" w:space="0" w:color="000000"/>
              <w:bottom w:val="single" w:sz="6" w:space="0" w:color="auto"/>
            </w:tcBorders>
          </w:tcPr>
          <w:p w14:paraId="3E6A3C8F" w14:textId="77777777" w:rsidR="00860ECA" w:rsidRDefault="00860ECA" w:rsidP="00860ECA">
            <w:pPr>
              <w:jc w:val="center"/>
              <w:rPr>
                <w:snapToGrid w:val="0"/>
                <w:color w:val="000000"/>
              </w:rPr>
            </w:pPr>
          </w:p>
        </w:tc>
        <w:tc>
          <w:tcPr>
            <w:tcW w:w="504" w:type="dxa"/>
            <w:tcBorders>
              <w:bottom w:val="single" w:sz="6" w:space="0" w:color="auto"/>
            </w:tcBorders>
          </w:tcPr>
          <w:p w14:paraId="0CA20D20" w14:textId="77777777" w:rsidR="00860ECA" w:rsidRDefault="00860ECA" w:rsidP="00860ECA">
            <w:pPr>
              <w:jc w:val="center"/>
              <w:rPr>
                <w:snapToGrid w:val="0"/>
                <w:color w:val="000000"/>
              </w:rPr>
            </w:pPr>
          </w:p>
        </w:tc>
        <w:tc>
          <w:tcPr>
            <w:tcW w:w="1010" w:type="dxa"/>
            <w:tcBorders>
              <w:bottom w:val="single" w:sz="6" w:space="0" w:color="auto"/>
            </w:tcBorders>
          </w:tcPr>
          <w:p w14:paraId="3FDE2991" w14:textId="77777777" w:rsidR="00860ECA" w:rsidRDefault="00860ECA" w:rsidP="00860ECA">
            <w:pPr>
              <w:jc w:val="center"/>
              <w:rPr>
                <w:snapToGrid w:val="0"/>
                <w:color w:val="000000"/>
              </w:rPr>
            </w:pPr>
          </w:p>
        </w:tc>
        <w:tc>
          <w:tcPr>
            <w:tcW w:w="569" w:type="dxa"/>
            <w:tcBorders>
              <w:bottom w:val="single" w:sz="6" w:space="0" w:color="auto"/>
            </w:tcBorders>
          </w:tcPr>
          <w:p w14:paraId="48ED6835" w14:textId="77777777" w:rsidR="00860ECA" w:rsidRDefault="00860ECA" w:rsidP="00860ECA">
            <w:pPr>
              <w:jc w:val="center"/>
              <w:rPr>
                <w:snapToGrid w:val="0"/>
                <w:color w:val="000000"/>
              </w:rPr>
            </w:pPr>
          </w:p>
        </w:tc>
        <w:tc>
          <w:tcPr>
            <w:tcW w:w="1011" w:type="dxa"/>
            <w:tcBorders>
              <w:bottom w:val="single" w:sz="6" w:space="0" w:color="auto"/>
            </w:tcBorders>
          </w:tcPr>
          <w:p w14:paraId="56C38C80" w14:textId="77777777" w:rsidR="00860ECA" w:rsidRDefault="00860ECA" w:rsidP="00860ECA">
            <w:pPr>
              <w:jc w:val="center"/>
              <w:rPr>
                <w:snapToGrid w:val="0"/>
                <w:color w:val="000000"/>
              </w:rPr>
            </w:pPr>
          </w:p>
        </w:tc>
        <w:tc>
          <w:tcPr>
            <w:tcW w:w="693" w:type="dxa"/>
            <w:tcBorders>
              <w:bottom w:val="single" w:sz="6" w:space="0" w:color="auto"/>
              <w:right w:val="single" w:sz="2" w:space="0" w:color="000000"/>
            </w:tcBorders>
          </w:tcPr>
          <w:p w14:paraId="26F1DCC6" w14:textId="77777777" w:rsidR="00860ECA" w:rsidRDefault="00860ECA" w:rsidP="00860ECA">
            <w:pPr>
              <w:jc w:val="center"/>
              <w:rPr>
                <w:snapToGrid w:val="0"/>
                <w:color w:val="000000"/>
              </w:rPr>
            </w:pPr>
          </w:p>
        </w:tc>
      </w:tr>
      <w:tr w:rsidR="00860ECA" w14:paraId="1F601F58" w14:textId="77777777" w:rsidTr="00860ECA">
        <w:trPr>
          <w:trHeight w:val="348"/>
        </w:trPr>
        <w:tc>
          <w:tcPr>
            <w:tcW w:w="3295" w:type="dxa"/>
            <w:tcBorders>
              <w:top w:val="single" w:sz="2" w:space="0" w:color="000000"/>
              <w:left w:val="single" w:sz="2" w:space="0" w:color="000000"/>
              <w:bottom w:val="single" w:sz="2" w:space="0" w:color="000000"/>
              <w:right w:val="single" w:sz="2" w:space="0" w:color="000000"/>
            </w:tcBorders>
          </w:tcPr>
          <w:p w14:paraId="0D76493B" w14:textId="77777777" w:rsidR="00860ECA" w:rsidRDefault="00860ECA" w:rsidP="00860ECA">
            <w:pPr>
              <w:rPr>
                <w:b/>
                <w:snapToGrid w:val="0"/>
                <w:color w:val="000000"/>
              </w:rPr>
            </w:pPr>
            <w:r>
              <w:rPr>
                <w:b/>
                <w:snapToGrid w:val="0"/>
                <w:color w:val="000000"/>
              </w:rPr>
              <w:t>PPS number (</w:t>
            </w:r>
            <w:r>
              <w:rPr>
                <w:bCs/>
                <w:i/>
                <w:iCs/>
                <w:snapToGrid w:val="0"/>
                <w:color w:val="000000"/>
              </w:rPr>
              <w:t>formerly RSI no</w:t>
            </w:r>
            <w:r>
              <w:rPr>
                <w:b/>
                <w:snapToGrid w:val="0"/>
                <w:color w:val="000000"/>
              </w:rPr>
              <w:t>.)</w:t>
            </w:r>
          </w:p>
        </w:tc>
        <w:tc>
          <w:tcPr>
            <w:tcW w:w="1529" w:type="dxa"/>
            <w:tcBorders>
              <w:top w:val="single" w:sz="6" w:space="0" w:color="auto"/>
              <w:left w:val="single" w:sz="2" w:space="0" w:color="000000"/>
              <w:bottom w:val="single" w:sz="6" w:space="0" w:color="auto"/>
            </w:tcBorders>
          </w:tcPr>
          <w:p w14:paraId="0DE404D3" w14:textId="77777777" w:rsidR="00860ECA" w:rsidRDefault="00860ECA" w:rsidP="00860ECA">
            <w:pPr>
              <w:jc w:val="center"/>
              <w:rPr>
                <w:snapToGrid w:val="0"/>
                <w:color w:val="000000"/>
              </w:rPr>
            </w:pPr>
          </w:p>
        </w:tc>
        <w:tc>
          <w:tcPr>
            <w:tcW w:w="504" w:type="dxa"/>
            <w:tcBorders>
              <w:top w:val="single" w:sz="6" w:space="0" w:color="auto"/>
              <w:bottom w:val="single" w:sz="6" w:space="0" w:color="auto"/>
            </w:tcBorders>
          </w:tcPr>
          <w:p w14:paraId="7F99C274" w14:textId="77777777" w:rsidR="00860ECA" w:rsidRDefault="00860ECA" w:rsidP="00860ECA">
            <w:pPr>
              <w:jc w:val="center"/>
              <w:rPr>
                <w:snapToGrid w:val="0"/>
                <w:color w:val="000000"/>
              </w:rPr>
            </w:pPr>
          </w:p>
        </w:tc>
        <w:tc>
          <w:tcPr>
            <w:tcW w:w="1010" w:type="dxa"/>
            <w:tcBorders>
              <w:top w:val="single" w:sz="6" w:space="0" w:color="auto"/>
              <w:bottom w:val="single" w:sz="6" w:space="0" w:color="auto"/>
            </w:tcBorders>
          </w:tcPr>
          <w:p w14:paraId="48C5D7FF" w14:textId="77777777" w:rsidR="00860ECA" w:rsidRDefault="00860ECA" w:rsidP="00860ECA">
            <w:pPr>
              <w:jc w:val="center"/>
              <w:rPr>
                <w:snapToGrid w:val="0"/>
                <w:color w:val="000000"/>
              </w:rPr>
            </w:pPr>
          </w:p>
        </w:tc>
        <w:tc>
          <w:tcPr>
            <w:tcW w:w="569" w:type="dxa"/>
            <w:tcBorders>
              <w:top w:val="single" w:sz="6" w:space="0" w:color="auto"/>
              <w:bottom w:val="single" w:sz="6" w:space="0" w:color="auto"/>
            </w:tcBorders>
          </w:tcPr>
          <w:p w14:paraId="68FC3537" w14:textId="77777777" w:rsidR="00860ECA" w:rsidRDefault="00860ECA" w:rsidP="00860ECA">
            <w:pPr>
              <w:jc w:val="center"/>
              <w:rPr>
                <w:snapToGrid w:val="0"/>
                <w:color w:val="000000"/>
              </w:rPr>
            </w:pPr>
          </w:p>
        </w:tc>
        <w:tc>
          <w:tcPr>
            <w:tcW w:w="1011" w:type="dxa"/>
            <w:tcBorders>
              <w:top w:val="single" w:sz="6" w:space="0" w:color="auto"/>
              <w:bottom w:val="single" w:sz="6" w:space="0" w:color="auto"/>
            </w:tcBorders>
          </w:tcPr>
          <w:p w14:paraId="2E92682E" w14:textId="77777777" w:rsidR="00860ECA" w:rsidRDefault="00860ECA" w:rsidP="00860ECA">
            <w:pPr>
              <w:jc w:val="center"/>
              <w:rPr>
                <w:snapToGrid w:val="0"/>
                <w:color w:val="000000"/>
              </w:rPr>
            </w:pPr>
          </w:p>
        </w:tc>
        <w:tc>
          <w:tcPr>
            <w:tcW w:w="693" w:type="dxa"/>
            <w:tcBorders>
              <w:top w:val="single" w:sz="6" w:space="0" w:color="auto"/>
              <w:bottom w:val="single" w:sz="6" w:space="0" w:color="auto"/>
              <w:right w:val="single" w:sz="2" w:space="0" w:color="000000"/>
            </w:tcBorders>
          </w:tcPr>
          <w:p w14:paraId="41B38773" w14:textId="77777777" w:rsidR="00860ECA" w:rsidRDefault="00860ECA" w:rsidP="00860ECA">
            <w:pPr>
              <w:jc w:val="center"/>
              <w:rPr>
                <w:snapToGrid w:val="0"/>
                <w:color w:val="000000"/>
              </w:rPr>
            </w:pPr>
          </w:p>
        </w:tc>
      </w:tr>
    </w:tbl>
    <w:p w14:paraId="459F4145" w14:textId="77777777" w:rsidR="00860ECA" w:rsidRDefault="00860ECA" w:rsidP="00860ECA">
      <w:pPr>
        <w:rPr>
          <w:rFonts w:ascii="Times New Roman" w:hAnsi="Times New Roman"/>
        </w:rPr>
      </w:pPr>
    </w:p>
    <w:p w14:paraId="0997C6CA" w14:textId="77777777" w:rsidR="00860ECA" w:rsidRDefault="00860ECA" w:rsidP="00860ECA">
      <w:pPr>
        <w:rPr>
          <w:rFonts w:ascii="Times New Roman" w:hAnsi="Times New Roman"/>
          <w:b/>
          <w:bCs/>
        </w:rPr>
      </w:pPr>
      <w:r>
        <w:rPr>
          <w:rFonts w:ascii="Times New Roman" w:hAnsi="Times New Roman"/>
          <w:b/>
          <w:bCs/>
        </w:rPr>
        <w:t>2. Salary (1/1/04 rate)</w:t>
      </w:r>
    </w:p>
    <w:p w14:paraId="1EB1FB3E" w14:textId="77777777" w:rsidR="00860ECA" w:rsidRDefault="00860ECA" w:rsidP="00860ECA">
      <w:pPr>
        <w:rPr>
          <w:rFonts w:ascii="Times New Roman" w:hAnsi="Times New Roman"/>
          <w:b/>
          <w:bCs/>
          <w:u w:val="single"/>
        </w:rPr>
      </w:pPr>
      <w:r>
        <w:rPr>
          <w:rFonts w:ascii="Times New Roman" w:hAnsi="Times New Roman"/>
          <w:b/>
          <w:bCs/>
        </w:rPr>
        <w:t>(As stated in your contract)</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D00346B" w14:textId="77777777" w:rsidR="00860ECA" w:rsidRDefault="00860ECA" w:rsidP="00860ECA">
      <w:pPr>
        <w:rPr>
          <w:rFonts w:ascii="Times New Roman" w:hAnsi="Times New Roman"/>
        </w:rPr>
      </w:pPr>
    </w:p>
    <w:p w14:paraId="7BE7BDDE" w14:textId="77777777" w:rsidR="00860ECA" w:rsidRDefault="00860ECA" w:rsidP="00860ECA">
      <w:pPr>
        <w:rPr>
          <w:rFonts w:ascii="Times New Roman" w:hAnsi="Times New Roman"/>
        </w:rPr>
      </w:pPr>
      <w:r>
        <w:rPr>
          <w:rFonts w:ascii="Times New Roman" w:hAnsi="Times New Roman"/>
          <w:b/>
          <w:bCs/>
        </w:rPr>
        <w:t>3. Secondment Status</w:t>
      </w:r>
      <w:r>
        <w:rPr>
          <w:rFonts w:ascii="Times New Roman" w:hAnsi="Times New Roman"/>
        </w:rPr>
        <w:t xml:space="preserve">   </w:t>
      </w:r>
      <w:r>
        <w:rPr>
          <w:rFonts w:ascii="Times New Roman" w:hAnsi="Times New Roman"/>
          <w:i/>
          <w:iCs/>
        </w:rPr>
        <w:t>(i.e. not seconded or seconded from)</w:t>
      </w:r>
      <w:r>
        <w:rPr>
          <w:rFonts w:ascii="Times New Roman" w:hAnsi="Times New Roman"/>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46BD50E" w14:textId="77777777" w:rsidR="00860ECA" w:rsidRDefault="00860ECA" w:rsidP="00860ECA">
      <w:pPr>
        <w:rPr>
          <w:rFonts w:ascii="Times New Roman" w:hAnsi="Times New Roman"/>
        </w:rPr>
      </w:pPr>
    </w:p>
    <w:p w14:paraId="37D920AD" w14:textId="77777777" w:rsidR="00860ECA" w:rsidRDefault="00860ECA" w:rsidP="00860ECA">
      <w:pPr>
        <w:rPr>
          <w:rFonts w:ascii="Times New Roman" w:hAnsi="Times New Roman"/>
        </w:rPr>
      </w:pPr>
      <w:r>
        <w:rPr>
          <w:rFonts w:ascii="Times New Roman" w:hAnsi="Times New Roman"/>
          <w:b/>
          <w:bCs/>
        </w:rPr>
        <w:t>4. PRSI class</w:t>
      </w:r>
      <w:r>
        <w:rPr>
          <w:rFonts w:ascii="Times New Roman" w:hAnsi="Times New Roman"/>
        </w:rPr>
        <w:t xml:space="preserve"> </w:t>
      </w:r>
      <w:r>
        <w:rPr>
          <w:rFonts w:ascii="Times New Roman" w:hAnsi="Times New Roman"/>
          <w:i/>
          <w:iCs/>
        </w:rPr>
        <w:t xml:space="preserve">(As stated in your contract) </w:t>
      </w:r>
      <w:r>
        <w:rPr>
          <w:rFonts w:ascii="Times New Roman" w:hAnsi="Times New Roman"/>
        </w:rPr>
        <w:t xml:space="preserve"> </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FC7553B" w14:textId="77777777" w:rsidR="00860ECA" w:rsidRDefault="00860ECA" w:rsidP="00860ECA">
      <w:pPr>
        <w:rPr>
          <w:rFonts w:ascii="Times New Roman" w:hAnsi="Times New Roman"/>
        </w:rPr>
      </w:pPr>
    </w:p>
    <w:p w14:paraId="3D1D7DBE" w14:textId="77777777" w:rsidR="00860ECA" w:rsidRDefault="00860ECA" w:rsidP="00860ECA">
      <w:pPr>
        <w:rPr>
          <w:rFonts w:ascii="Times New Roman" w:hAnsi="Times New Roman"/>
        </w:rPr>
      </w:pPr>
      <w:r>
        <w:rPr>
          <w:rFonts w:ascii="Times New Roman" w:hAnsi="Times New Roman"/>
          <w:b/>
          <w:bCs/>
        </w:rPr>
        <w:t>5. Pension Scheme to which you will contribute as a SENO</w:t>
      </w:r>
      <w:r>
        <w:rPr>
          <w:rFonts w:ascii="Times New Roman" w:hAnsi="Times New Roman"/>
        </w:rPr>
        <w:t xml:space="preserve">    </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F6DBC8A" w14:textId="77777777" w:rsidR="00860ECA" w:rsidRDefault="00860ECA" w:rsidP="00860ECA">
      <w:pPr>
        <w:rPr>
          <w:rFonts w:ascii="Times New Roman" w:hAnsi="Times New Roman"/>
        </w:rPr>
      </w:pPr>
    </w:p>
    <w:p w14:paraId="1FE6BDCC" w14:textId="77777777" w:rsidR="00860ECA" w:rsidRDefault="00860ECA" w:rsidP="00860ECA">
      <w:pPr>
        <w:rPr>
          <w:rFonts w:ascii="Times New Roman" w:hAnsi="Times New Roman"/>
        </w:rPr>
      </w:pPr>
      <w:r>
        <w:rPr>
          <w:rFonts w:ascii="Times New Roman" w:hAnsi="Times New Roman"/>
          <w:b/>
          <w:bCs/>
        </w:rPr>
        <w:t>6. Your contributions to above pension scheme</w:t>
      </w:r>
      <w:r>
        <w:rPr>
          <w:rFonts w:ascii="Times New Roman" w:hAnsi="Times New Roman"/>
        </w:rPr>
        <w:t xml:space="preserve"> </w:t>
      </w:r>
    </w:p>
    <w:p w14:paraId="720BEF68" w14:textId="77777777" w:rsidR="00860ECA" w:rsidRDefault="00860ECA" w:rsidP="00860ECA">
      <w:pPr>
        <w:rPr>
          <w:rFonts w:ascii="Times New Roman" w:hAnsi="Times New Roman"/>
        </w:rPr>
      </w:pPr>
    </w:p>
    <w:p w14:paraId="4EEC60BE" w14:textId="77777777" w:rsidR="00860ECA" w:rsidRDefault="00860ECA" w:rsidP="000D6783">
      <w:pPr>
        <w:numPr>
          <w:ilvl w:val="0"/>
          <w:numId w:val="112"/>
        </w:numPr>
        <w:spacing w:after="0" w:line="240" w:lineRule="auto"/>
        <w:rPr>
          <w:rFonts w:ascii="Times New Roman" w:hAnsi="Times New Roman"/>
        </w:rPr>
      </w:pPr>
      <w:r>
        <w:rPr>
          <w:rFonts w:ascii="Times New Roman" w:hAnsi="Times New Roman"/>
        </w:rPr>
        <w:t>Main</w:t>
      </w:r>
    </w:p>
    <w:p w14:paraId="5D482B85" w14:textId="77777777" w:rsidR="00860ECA" w:rsidRDefault="00860ECA" w:rsidP="00860ECA">
      <w:pPr>
        <w:rPr>
          <w:rFonts w:ascii="Times New Roman" w:hAnsi="Times New Roman"/>
        </w:rPr>
      </w:pPr>
    </w:p>
    <w:p w14:paraId="34BA66A2" w14:textId="77777777" w:rsidR="00860ECA" w:rsidRDefault="00860ECA" w:rsidP="000D6783">
      <w:pPr>
        <w:numPr>
          <w:ilvl w:val="0"/>
          <w:numId w:val="112"/>
        </w:numPr>
        <w:spacing w:after="0" w:line="240" w:lineRule="auto"/>
        <w:rPr>
          <w:rFonts w:ascii="Times New Roman" w:hAnsi="Times New Roman"/>
        </w:rPr>
      </w:pPr>
      <w:r>
        <w:rPr>
          <w:rFonts w:ascii="Times New Roman" w:hAnsi="Times New Roman"/>
        </w:rPr>
        <w:t>Lump Sum</w:t>
      </w:r>
    </w:p>
    <w:p w14:paraId="6E001C1B" w14:textId="77777777" w:rsidR="00860ECA" w:rsidRDefault="00860ECA" w:rsidP="00860ECA">
      <w:pPr>
        <w:rPr>
          <w:rFonts w:ascii="Times New Roman" w:hAnsi="Times New Roman"/>
        </w:rPr>
      </w:pPr>
    </w:p>
    <w:p w14:paraId="15432E0C" w14:textId="77777777" w:rsidR="00860ECA" w:rsidRDefault="00860ECA" w:rsidP="000D6783">
      <w:pPr>
        <w:numPr>
          <w:ilvl w:val="0"/>
          <w:numId w:val="112"/>
        </w:numPr>
        <w:spacing w:after="0" w:line="240" w:lineRule="auto"/>
        <w:rPr>
          <w:rFonts w:ascii="Times New Roman" w:hAnsi="Times New Roman"/>
        </w:rPr>
      </w:pPr>
      <w:r>
        <w:rPr>
          <w:rFonts w:ascii="Times New Roman" w:hAnsi="Times New Roman"/>
        </w:rPr>
        <w:t xml:space="preserve">Spouses/Childrens:  </w:t>
      </w:r>
      <w:bookmarkStart w:id="134" w:name="_Toc347233215"/>
    </w:p>
    <w:p w14:paraId="4D4A4E1D" w14:textId="77777777" w:rsidR="00860ECA" w:rsidRDefault="00860ECA" w:rsidP="00860ECA"/>
    <w:p w14:paraId="36A37A83" w14:textId="77777777" w:rsidR="00860ECA" w:rsidRPr="00D12543" w:rsidRDefault="00860ECA" w:rsidP="000D6783">
      <w:pPr>
        <w:numPr>
          <w:ilvl w:val="0"/>
          <w:numId w:val="112"/>
        </w:numPr>
        <w:spacing w:after="0" w:line="240" w:lineRule="auto"/>
        <w:rPr>
          <w:rFonts w:ascii="Times New Roman" w:hAnsi="Times New Roman"/>
          <w:szCs w:val="24"/>
        </w:rPr>
      </w:pPr>
      <w:r w:rsidRPr="00D12543">
        <w:rPr>
          <w:rFonts w:ascii="Times New Roman" w:hAnsi="Times New Roman"/>
          <w:szCs w:val="24"/>
        </w:rPr>
        <w:t>These details are subject to confirmation by the NCSE with your employer in the case of seconded SENOs.</w:t>
      </w:r>
      <w:bookmarkEnd w:id="134"/>
    </w:p>
    <w:p w14:paraId="389FD479" w14:textId="77777777" w:rsidR="00860ECA" w:rsidRDefault="00860ECA" w:rsidP="00860ECA">
      <w:pPr>
        <w:rPr>
          <w:rFonts w:ascii="Times New Roman" w:hAnsi="Times New Roman"/>
        </w:rPr>
      </w:pPr>
    </w:p>
    <w:p w14:paraId="66A6FA79" w14:textId="77777777" w:rsidR="00860ECA" w:rsidRDefault="00860ECA" w:rsidP="00860ECA">
      <w:pPr>
        <w:rPr>
          <w:rFonts w:ascii="Times New Roman" w:hAnsi="Times New Roman"/>
        </w:rPr>
      </w:pPr>
      <w:r>
        <w:rPr>
          <w:rFonts w:ascii="Times New Roman" w:hAnsi="Times New Roman"/>
        </w:rPr>
        <w:br w:type="page"/>
      </w:r>
    </w:p>
    <w:p w14:paraId="2EE3EFF7" w14:textId="77777777" w:rsidR="00860ECA" w:rsidRDefault="00860ECA" w:rsidP="00860ECA">
      <w:pPr>
        <w:rPr>
          <w:rFonts w:ascii="Times New Roman" w:hAnsi="Times New Roman"/>
        </w:rPr>
      </w:pPr>
    </w:p>
    <w:p w14:paraId="7979A1CE" w14:textId="77777777" w:rsidR="00860ECA" w:rsidRDefault="00860ECA" w:rsidP="009B19E6">
      <w:pPr>
        <w:rPr>
          <w:rFonts w:ascii="Times New Roman" w:hAnsi="Times New Roman"/>
          <w:b/>
          <w:bCs/>
          <w:u w:val="single"/>
        </w:rPr>
      </w:pPr>
      <w:r>
        <w:rPr>
          <w:rFonts w:ascii="Times New Roman" w:hAnsi="Times New Roman"/>
          <w:b/>
          <w:bCs/>
          <w:sz w:val="28"/>
          <w:u w:val="single"/>
        </w:rPr>
        <w:t>7. Voluntary Deductions</w:t>
      </w:r>
      <w:r>
        <w:rPr>
          <w:rFonts w:ascii="Times New Roman" w:hAnsi="Times New Roman"/>
          <w:b/>
          <w:bCs/>
          <w:u w:val="single"/>
        </w:rPr>
        <w:t>;</w:t>
      </w:r>
    </w:p>
    <w:p w14:paraId="4A415C30" w14:textId="77777777" w:rsidR="00860ECA" w:rsidRDefault="00860ECA" w:rsidP="009B19E6">
      <w:pPr>
        <w:rPr>
          <w:rFonts w:ascii="Times New Roman" w:hAnsi="Times New Roman"/>
        </w:rPr>
      </w:pPr>
    </w:p>
    <w:p w14:paraId="487A7D1F" w14:textId="77777777" w:rsidR="00860ECA" w:rsidRDefault="00860ECA" w:rsidP="009B19E6">
      <w:pPr>
        <w:rPr>
          <w:rFonts w:ascii="Times New Roman" w:hAnsi="Times New Roman"/>
        </w:rPr>
      </w:pPr>
      <w:r>
        <w:rPr>
          <w:rFonts w:ascii="Times New Roman" w:hAnsi="Times New Roman"/>
        </w:rPr>
        <w:t xml:space="preserve">In the event that I wish to have deductions made from my salary and paid to the following agencies e.g. Health Insurance, Union, etc., </w:t>
      </w:r>
      <w:r>
        <w:rPr>
          <w:rFonts w:ascii="Times New Roman" w:hAnsi="Times New Roman"/>
          <w:b/>
          <w:bCs/>
          <w:i/>
          <w:iCs/>
        </w:rPr>
        <w:t xml:space="preserve">(NB See note regarding voluntary deductions below), </w:t>
      </w:r>
      <w:r>
        <w:rPr>
          <w:rFonts w:ascii="Times New Roman" w:hAnsi="Times New Roman"/>
        </w:rPr>
        <w:t xml:space="preserve">I will forward my signed mandate to the NCSE authorising it to make a </w:t>
      </w:r>
      <w:r>
        <w:rPr>
          <w:rFonts w:ascii="Times New Roman" w:hAnsi="Times New Roman"/>
          <w:b/>
          <w:bCs/>
          <w:u w:val="single"/>
        </w:rPr>
        <w:t>specified</w:t>
      </w:r>
      <w:r>
        <w:rPr>
          <w:rFonts w:ascii="Times New Roman" w:hAnsi="Times New Roman"/>
        </w:rPr>
        <w:t xml:space="preserve"> deduction from salary and to pay over the deductions to the specified account.</w:t>
      </w:r>
    </w:p>
    <w:p w14:paraId="1E1EE661" w14:textId="70797D78" w:rsidR="00860ECA" w:rsidRDefault="00860ECA" w:rsidP="009B19E6">
      <w:pPr>
        <w:rPr>
          <w:rFonts w:ascii="Times New Roman" w:hAnsi="Times New Roman"/>
        </w:rPr>
      </w:pPr>
    </w:p>
    <w:p w14:paraId="2278E218" w14:textId="77777777" w:rsidR="00860ECA" w:rsidRPr="008300BA" w:rsidRDefault="00860ECA" w:rsidP="009B19E6">
      <w:pPr>
        <w:rPr>
          <w:b/>
        </w:rPr>
      </w:pPr>
      <w:bookmarkStart w:id="135" w:name="_Toc347233216"/>
      <w:bookmarkStart w:id="136" w:name="_Toc95295317"/>
      <w:bookmarkStart w:id="137" w:name="_Toc95828084"/>
      <w:r>
        <w:rPr>
          <w:b/>
        </w:rPr>
        <w:t xml:space="preserve">10.3.1 </w:t>
      </w:r>
      <w:r w:rsidRPr="008300BA">
        <w:rPr>
          <w:b/>
        </w:rPr>
        <w:t>Note re voluntary deductions from salary</w:t>
      </w:r>
      <w:bookmarkEnd w:id="135"/>
      <w:bookmarkEnd w:id="136"/>
      <w:bookmarkEnd w:id="137"/>
    </w:p>
    <w:p w14:paraId="128677CE" w14:textId="77777777" w:rsidR="00860ECA" w:rsidRDefault="00860ECA" w:rsidP="009B19E6">
      <w:pPr>
        <w:rPr>
          <w:rFonts w:ascii="Times New Roman" w:hAnsi="Times New Roman"/>
        </w:rPr>
      </w:pPr>
      <w:r>
        <w:rPr>
          <w:rFonts w:ascii="Times New Roman" w:hAnsi="Times New Roman"/>
        </w:rPr>
        <w:t>If you require any voluntary deductions to be made from your salary please:</w:t>
      </w:r>
    </w:p>
    <w:p w14:paraId="4BAEDF72" w14:textId="7FCF46AC" w:rsidR="00860ECA" w:rsidRDefault="00860ECA" w:rsidP="000D6783">
      <w:pPr>
        <w:numPr>
          <w:ilvl w:val="0"/>
          <w:numId w:val="110"/>
        </w:numPr>
        <w:spacing w:after="0" w:line="240" w:lineRule="auto"/>
        <w:rPr>
          <w:rFonts w:ascii="Times New Roman" w:hAnsi="Times New Roman"/>
          <w:b/>
          <w:bCs/>
          <w:i/>
          <w:iCs/>
        </w:rPr>
      </w:pPr>
      <w:r>
        <w:rPr>
          <w:rFonts w:ascii="Times New Roman" w:hAnsi="Times New Roman"/>
        </w:rPr>
        <w:t xml:space="preserve">Complete an appropriate mandate form for each deduction, (available from the relevant institution, </w:t>
      </w:r>
      <w:r>
        <w:rPr>
          <w:rFonts w:ascii="Times New Roman" w:hAnsi="Times New Roman"/>
          <w:b/>
          <w:bCs/>
        </w:rPr>
        <w:t>not</w:t>
      </w:r>
      <w:r>
        <w:rPr>
          <w:rFonts w:ascii="Times New Roman" w:hAnsi="Times New Roman"/>
        </w:rPr>
        <w:t xml:space="preserve"> the the NCSE), authorising deduction from your salary at the NCSE to cover a period no earlier than 1</w:t>
      </w:r>
      <w:r>
        <w:rPr>
          <w:rFonts w:ascii="Times New Roman" w:hAnsi="Times New Roman"/>
          <w:vertAlign w:val="superscript"/>
        </w:rPr>
        <w:t>st</w:t>
      </w:r>
      <w:r>
        <w:rPr>
          <w:rFonts w:ascii="Times New Roman" w:hAnsi="Times New Roman"/>
        </w:rPr>
        <w:t xml:space="preserve"> September 2004.</w:t>
      </w:r>
    </w:p>
    <w:p w14:paraId="0EBEE871" w14:textId="77777777" w:rsidR="00860ECA" w:rsidRDefault="00860ECA" w:rsidP="000D6783">
      <w:pPr>
        <w:numPr>
          <w:ilvl w:val="0"/>
          <w:numId w:val="110"/>
        </w:numPr>
        <w:spacing w:after="0" w:line="240" w:lineRule="auto"/>
        <w:rPr>
          <w:rFonts w:ascii="Times New Roman" w:hAnsi="Times New Roman"/>
          <w:b/>
          <w:bCs/>
          <w:i/>
          <w:iCs/>
        </w:rPr>
      </w:pPr>
      <w:r>
        <w:rPr>
          <w:rFonts w:ascii="Times New Roman" w:hAnsi="Times New Roman"/>
        </w:rPr>
        <w:t xml:space="preserve">Return completed form to the relevant institution as soon as possible for onward transmission to the NCSE. Any delay could result in a break in your contribution.  </w:t>
      </w:r>
      <w:r w:rsidRPr="00D56B6A">
        <w:rPr>
          <w:rFonts w:ascii="Times New Roman" w:hAnsi="Times New Roman"/>
          <w:b/>
          <w:i/>
        </w:rPr>
        <w:t>The</w:t>
      </w:r>
      <w:r>
        <w:rPr>
          <w:rFonts w:ascii="Times New Roman" w:hAnsi="Times New Roman"/>
        </w:rPr>
        <w:t xml:space="preserve"> </w:t>
      </w:r>
      <w:r>
        <w:rPr>
          <w:rFonts w:ascii="Times New Roman" w:hAnsi="Times New Roman"/>
          <w:b/>
          <w:bCs/>
          <w:i/>
          <w:iCs/>
        </w:rPr>
        <w:t>NCSE will accept no responsibility for the consequences of any such break.</w:t>
      </w:r>
    </w:p>
    <w:p w14:paraId="4CE7EA3A" w14:textId="77777777" w:rsidR="00860ECA" w:rsidRDefault="00860ECA" w:rsidP="009B19E6">
      <w:pPr>
        <w:rPr>
          <w:rFonts w:ascii="Times New Roman" w:hAnsi="Times New Roman"/>
        </w:rPr>
      </w:pPr>
    </w:p>
    <w:p w14:paraId="78118F3B" w14:textId="77777777" w:rsidR="00860ECA" w:rsidRDefault="00860ECA" w:rsidP="009B19E6">
      <w:pPr>
        <w:rPr>
          <w:rFonts w:ascii="Times New Roman" w:hAnsi="Times New Roman"/>
          <w:i/>
          <w:iCs/>
        </w:rPr>
      </w:pPr>
      <w:r>
        <w:rPr>
          <w:rFonts w:ascii="Times New Roman" w:hAnsi="Times New Roman"/>
          <w:b/>
          <w:bCs/>
        </w:rPr>
        <w:t xml:space="preserve">NOTE: </w:t>
      </w:r>
      <w:r w:rsidRPr="00F55431">
        <w:rPr>
          <w:rFonts w:ascii="Times New Roman" w:hAnsi="Times New Roman"/>
          <w:b/>
          <w:bCs/>
          <w:i/>
        </w:rPr>
        <w:t>The</w:t>
      </w:r>
      <w:r>
        <w:rPr>
          <w:rFonts w:ascii="Times New Roman" w:hAnsi="Times New Roman"/>
          <w:b/>
          <w:bCs/>
        </w:rPr>
        <w:t xml:space="preserve"> </w:t>
      </w:r>
      <w:r>
        <w:rPr>
          <w:rFonts w:ascii="Times New Roman" w:hAnsi="Times New Roman"/>
          <w:i/>
          <w:iCs/>
        </w:rPr>
        <w:t>NCSE will facilitate voluntary deductions in so far as possible.  It must be recognised that these deductions are made solely as a measure of convenience to the employee and where facilitated may be terminated at any time.  It should be recognised that the ultimate responsibility for ensuring that the deductions have in fact been made rests with each individual employee and that beyond making remittance to the relevant institutions the NCSE accepts no responsibility of any kind in this matter.</w:t>
      </w:r>
    </w:p>
    <w:p w14:paraId="54B0B44E" w14:textId="77777777" w:rsidR="00860ECA" w:rsidRDefault="00860ECA" w:rsidP="009B19E6">
      <w:pPr>
        <w:rPr>
          <w:rFonts w:ascii="Times New Roman" w:hAnsi="Times New Roman"/>
        </w:rPr>
      </w:pPr>
    </w:p>
    <w:p w14:paraId="1A020781" w14:textId="77777777" w:rsidR="00860ECA" w:rsidRPr="008300BA" w:rsidRDefault="00860ECA" w:rsidP="009B19E6">
      <w:pPr>
        <w:rPr>
          <w:b/>
          <w:sz w:val="22"/>
        </w:rPr>
      </w:pPr>
      <w:r w:rsidRPr="008300BA">
        <w:rPr>
          <w:b/>
          <w:sz w:val="22"/>
        </w:rPr>
        <w:t>8. Tax Requirements</w:t>
      </w:r>
    </w:p>
    <w:p w14:paraId="5AE69A4E" w14:textId="77777777" w:rsidR="00860ECA" w:rsidRDefault="00860ECA" w:rsidP="009B19E6">
      <w:pPr>
        <w:rPr>
          <w:rFonts w:ascii="Times New Roman" w:hAnsi="Times New Roman"/>
        </w:rPr>
      </w:pPr>
    </w:p>
    <w:p w14:paraId="5BBA9640" w14:textId="77777777" w:rsidR="00860ECA" w:rsidRDefault="00860ECA" w:rsidP="009B19E6">
      <w:pPr>
        <w:rPr>
          <w:b/>
        </w:rPr>
      </w:pPr>
      <w:bookmarkStart w:id="138" w:name="_Toc95295318"/>
      <w:bookmarkStart w:id="139" w:name="_Toc95828085"/>
      <w:r w:rsidRPr="008300BA">
        <w:rPr>
          <w:sz w:val="22"/>
        </w:rPr>
        <w:t>A.</w:t>
      </w:r>
      <w:r w:rsidRPr="008300BA">
        <w:rPr>
          <w:sz w:val="22"/>
        </w:rPr>
        <w:tab/>
        <w:t>If you are currently employed or employed during the current tax year</w:t>
      </w:r>
      <w:bookmarkEnd w:id="138"/>
      <w:bookmarkEnd w:id="139"/>
    </w:p>
    <w:p w14:paraId="2022EF04" w14:textId="77777777" w:rsidR="00860ECA" w:rsidRDefault="00860ECA" w:rsidP="009B19E6">
      <w:pPr>
        <w:rPr>
          <w:rFonts w:ascii="Times New Roman" w:hAnsi="Times New Roman"/>
        </w:rPr>
      </w:pPr>
    </w:p>
    <w:p w14:paraId="77383727" w14:textId="77777777" w:rsidR="00860ECA" w:rsidRDefault="00860ECA" w:rsidP="009B19E6">
      <w:pPr>
        <w:rPr>
          <w:rFonts w:ascii="Times New Roman" w:hAnsi="Times New Roman"/>
        </w:rPr>
      </w:pPr>
      <w:r>
        <w:rPr>
          <w:rFonts w:ascii="Times New Roman" w:hAnsi="Times New Roman"/>
        </w:rPr>
        <w:t>I confirm that I will arrange for my former/current employer to forward a p45 (or other approved form which conveys that information) statement to the NCSE immediately on termination of that employment.</w:t>
      </w:r>
    </w:p>
    <w:p w14:paraId="42A8D70B" w14:textId="77777777" w:rsidR="00860ECA" w:rsidRDefault="00860ECA" w:rsidP="009B19E6">
      <w:pPr>
        <w:rPr>
          <w:rFonts w:ascii="Times New Roman" w:hAnsi="Times New Roman"/>
        </w:rPr>
      </w:pPr>
    </w:p>
    <w:p w14:paraId="624E8ED8" w14:textId="77777777" w:rsidR="00860ECA" w:rsidRPr="008300BA" w:rsidRDefault="00860ECA" w:rsidP="009B19E6">
      <w:pPr>
        <w:rPr>
          <w:b/>
          <w:sz w:val="22"/>
        </w:rPr>
      </w:pPr>
      <w:bookmarkStart w:id="140" w:name="_Toc95295319"/>
      <w:bookmarkStart w:id="141" w:name="_Toc95828086"/>
      <w:r w:rsidRPr="008300BA">
        <w:rPr>
          <w:sz w:val="22"/>
        </w:rPr>
        <w:t>B.</w:t>
      </w:r>
      <w:r w:rsidRPr="008300BA">
        <w:rPr>
          <w:sz w:val="22"/>
        </w:rPr>
        <w:tab/>
        <w:t>If you are not currently employed or have not been employed during the current tax year.</w:t>
      </w:r>
      <w:bookmarkEnd w:id="140"/>
      <w:bookmarkEnd w:id="141"/>
    </w:p>
    <w:p w14:paraId="7ACAEA1A" w14:textId="77777777" w:rsidR="00860ECA" w:rsidRDefault="00860ECA" w:rsidP="009B19E6">
      <w:pPr>
        <w:rPr>
          <w:rFonts w:ascii="Times New Roman" w:hAnsi="Times New Roman"/>
        </w:rPr>
      </w:pPr>
    </w:p>
    <w:p w14:paraId="5583EE64" w14:textId="77777777" w:rsidR="00860ECA" w:rsidRDefault="00860ECA" w:rsidP="009B19E6">
      <w:pPr>
        <w:rPr>
          <w:rFonts w:ascii="Times New Roman" w:hAnsi="Times New Roman"/>
        </w:rPr>
      </w:pPr>
      <w:r>
        <w:rPr>
          <w:rFonts w:ascii="Times New Roman" w:hAnsi="Times New Roman"/>
        </w:rPr>
        <w:t>I confirm that I will contact the relevant tax office and arrange to have my tax certificate issued to the NCSE as soon as possible.</w:t>
      </w:r>
    </w:p>
    <w:p w14:paraId="415D516A" w14:textId="77777777" w:rsidR="00860ECA" w:rsidRDefault="00860ECA" w:rsidP="009B19E6">
      <w:pPr>
        <w:rPr>
          <w:rFonts w:ascii="Times New Roman" w:hAnsi="Times New Roman"/>
        </w:rPr>
      </w:pPr>
    </w:p>
    <w:p w14:paraId="3409163E" w14:textId="77777777" w:rsidR="00860ECA" w:rsidRDefault="00860ECA" w:rsidP="009B19E6">
      <w:pPr>
        <w:pStyle w:val="BodyText"/>
      </w:pPr>
      <w:r>
        <w:t>NB: Failure to promptly comply with the appropriate course of action required above, (A or B), will result in you being placed on emergency tax until such time as the issue has been adequately addressed. This is a requirement of the Revenue Commissioners and the NCSE have no discretion in the matter.</w:t>
      </w:r>
    </w:p>
    <w:p w14:paraId="5BA70DFB" w14:textId="77777777" w:rsidR="00860ECA" w:rsidRPr="008300BA" w:rsidRDefault="00860ECA" w:rsidP="00860ECA">
      <w:pPr>
        <w:rPr>
          <w:rFonts w:ascii="Times New Roman" w:hAnsi="Times New Roman"/>
          <w:b/>
          <w:sz w:val="28"/>
        </w:rPr>
      </w:pPr>
    </w:p>
    <w:p w14:paraId="32D03EA2" w14:textId="77777777" w:rsidR="00860ECA" w:rsidRPr="008300BA" w:rsidRDefault="00860ECA" w:rsidP="00860ECA">
      <w:pPr>
        <w:rPr>
          <w:b/>
          <w:sz w:val="22"/>
        </w:rPr>
      </w:pPr>
      <w:bookmarkStart w:id="142" w:name="_Toc347233217"/>
      <w:bookmarkStart w:id="143" w:name="_Toc95295320"/>
      <w:bookmarkStart w:id="144" w:name="_Toc95828087"/>
      <w:r w:rsidRPr="008300BA">
        <w:rPr>
          <w:b/>
          <w:sz w:val="22"/>
        </w:rPr>
        <w:t>9. Authorisation to be given by seconded staff</w:t>
      </w:r>
      <w:bookmarkEnd w:id="142"/>
      <w:bookmarkEnd w:id="143"/>
      <w:bookmarkEnd w:id="144"/>
    </w:p>
    <w:p w14:paraId="79FFAEA1" w14:textId="77777777" w:rsidR="00860ECA" w:rsidRDefault="00860ECA" w:rsidP="00860ECA">
      <w:pPr>
        <w:rPr>
          <w:rFonts w:ascii="Times New Roman" w:hAnsi="Times New Roman"/>
          <w:i/>
          <w:iCs/>
        </w:rPr>
      </w:pPr>
      <w:r>
        <w:rPr>
          <w:rFonts w:ascii="Times New Roman" w:hAnsi="Times New Roman"/>
        </w:rPr>
        <w:t>I authorise my current employer to provide information to the NCSE regarding my pension contributions and pensionable salary</w:t>
      </w:r>
    </w:p>
    <w:p w14:paraId="60DB5843" w14:textId="77777777" w:rsidR="00860ECA" w:rsidRDefault="00860ECA" w:rsidP="00860ECA">
      <w:pPr>
        <w:rPr>
          <w:rFonts w:ascii="Times New Roman" w:hAnsi="Times New Roman"/>
          <w:i/>
          <w:iCs/>
        </w:rPr>
      </w:pPr>
    </w:p>
    <w:p w14:paraId="59D5F341" w14:textId="77777777" w:rsidR="00860ECA" w:rsidRDefault="00860ECA" w:rsidP="00860ECA">
      <w:pPr>
        <w:rPr>
          <w:rFonts w:ascii="Times New Roman" w:hAnsi="Times New Roman"/>
          <w:i/>
          <w:iCs/>
        </w:rPr>
      </w:pPr>
    </w:p>
    <w:p w14:paraId="7FE1FA8C" w14:textId="77777777" w:rsidR="00860ECA" w:rsidRDefault="00860ECA" w:rsidP="00860ECA">
      <w:pPr>
        <w:rPr>
          <w:rFonts w:ascii="Times New Roman" w:hAnsi="Times New Roman"/>
        </w:rPr>
      </w:pPr>
      <w:r>
        <w:rPr>
          <w:rFonts w:ascii="Times New Roman" w:hAnsi="Times New Roman"/>
          <w:b/>
        </w:rPr>
        <w:t>Employee signature:_______________________      Date:____/____/___________</w:t>
      </w:r>
    </w:p>
    <w:p w14:paraId="1B55C951" w14:textId="77777777" w:rsidR="00860ECA" w:rsidRDefault="00860ECA" w:rsidP="00860ECA">
      <w:pPr>
        <w:rPr>
          <w:rFonts w:ascii="Times New Roman" w:hAnsi="Times New Roman"/>
        </w:rPr>
      </w:pPr>
    </w:p>
    <w:p w14:paraId="4518F707" w14:textId="77777777" w:rsidR="00860ECA" w:rsidRDefault="00860ECA" w:rsidP="00860ECA">
      <w:pPr>
        <w:rPr>
          <w:rFonts w:ascii="Times New Roman" w:hAnsi="Times New Roman"/>
          <w:b/>
          <w:sz w:val="28"/>
        </w:rPr>
      </w:pPr>
      <w:r>
        <w:rPr>
          <w:rFonts w:ascii="Times New Roman" w:hAnsi="Times New Roman"/>
          <w:b/>
          <w:sz w:val="28"/>
        </w:rPr>
        <w:t>Part Two:</w:t>
      </w:r>
    </w:p>
    <w:p w14:paraId="69C98FC6" w14:textId="77777777" w:rsidR="00860ECA" w:rsidRDefault="00860ECA" w:rsidP="00860ECA">
      <w:pPr>
        <w:rPr>
          <w:rFonts w:ascii="Times New Roman" w:hAnsi="Times New Roman"/>
          <w:b/>
        </w:rPr>
      </w:pPr>
    </w:p>
    <w:p w14:paraId="749D7CA9" w14:textId="77777777" w:rsidR="00860ECA" w:rsidRDefault="00860ECA" w:rsidP="00860ECA">
      <w:pPr>
        <w:rPr>
          <w:rFonts w:ascii="Times New Roman" w:hAnsi="Times New Roman"/>
          <w:b/>
        </w:rPr>
      </w:pPr>
      <w:r>
        <w:rPr>
          <w:rFonts w:ascii="Times New Roman" w:hAnsi="Times New Roman"/>
          <w:b/>
        </w:rPr>
        <w:t xml:space="preserve">10. </w:t>
      </w:r>
    </w:p>
    <w:p w14:paraId="58C46883" w14:textId="77777777" w:rsidR="00860ECA" w:rsidRPr="008300BA" w:rsidRDefault="00860ECA" w:rsidP="00860ECA">
      <w:pPr>
        <w:rPr>
          <w:b/>
        </w:rPr>
      </w:pPr>
      <w:bookmarkStart w:id="145" w:name="_Toc95295321"/>
      <w:bookmarkStart w:id="146" w:name="_Toc95828088"/>
      <w:r w:rsidRPr="008300BA">
        <w:rPr>
          <w:b/>
        </w:rPr>
        <w:t>BANK DETAILS</w:t>
      </w:r>
      <w:bookmarkEnd w:id="145"/>
      <w:bookmarkEnd w:id="146"/>
    </w:p>
    <w:p w14:paraId="01EA5305" w14:textId="77777777" w:rsidR="00860ECA" w:rsidRDefault="00860ECA" w:rsidP="00860ECA">
      <w:pPr>
        <w:rPr>
          <w:rFonts w:ascii="Times New Roman" w:hAnsi="Times New Roman"/>
          <w:b/>
        </w:rPr>
      </w:pPr>
    </w:p>
    <w:p w14:paraId="157F89BC" w14:textId="77777777" w:rsidR="00860ECA" w:rsidRDefault="00860ECA" w:rsidP="00860ECA">
      <w:pPr>
        <w:rPr>
          <w:rFonts w:ascii="Times New Roman" w:hAnsi="Times New Roman"/>
          <w:b/>
        </w:rPr>
      </w:pPr>
      <w:r>
        <w:rPr>
          <w:rFonts w:ascii="Times New Roman" w:hAnsi="Times New Roman"/>
          <w:b/>
        </w:rPr>
        <w:t>Please send my NCSE payments directly to my account as set out below:</w:t>
      </w:r>
    </w:p>
    <w:p w14:paraId="58D3BD80" w14:textId="77777777" w:rsidR="00860ECA" w:rsidRDefault="00860ECA" w:rsidP="00860ECA">
      <w:pPr>
        <w:rPr>
          <w:rFonts w:ascii="Times New Roman" w:hAnsi="Times New Roman"/>
        </w:rPr>
      </w:pPr>
    </w:p>
    <w:tbl>
      <w:tblPr>
        <w:tblW w:w="0" w:type="auto"/>
        <w:tblLayout w:type="fixed"/>
        <w:tblCellMar>
          <w:left w:w="30" w:type="dxa"/>
          <w:right w:w="30" w:type="dxa"/>
        </w:tblCellMar>
        <w:tblLook w:val="0000" w:firstRow="0" w:lastRow="0" w:firstColumn="0" w:lastColumn="0" w:noHBand="0" w:noVBand="0"/>
      </w:tblPr>
      <w:tblGrid>
        <w:gridCol w:w="3295"/>
        <w:gridCol w:w="5316"/>
      </w:tblGrid>
      <w:tr w:rsidR="00860ECA" w14:paraId="11956DB9" w14:textId="77777777" w:rsidTr="00860ECA">
        <w:trPr>
          <w:cantSplit/>
          <w:trHeight w:val="247"/>
        </w:trPr>
        <w:tc>
          <w:tcPr>
            <w:tcW w:w="3295" w:type="dxa"/>
            <w:tcBorders>
              <w:top w:val="single" w:sz="2" w:space="0" w:color="000000"/>
              <w:left w:val="single" w:sz="2" w:space="0" w:color="000000"/>
              <w:bottom w:val="single" w:sz="2" w:space="0" w:color="000000"/>
              <w:right w:val="single" w:sz="2" w:space="0" w:color="000000"/>
            </w:tcBorders>
          </w:tcPr>
          <w:p w14:paraId="4E19BDED" w14:textId="77777777" w:rsidR="00860ECA" w:rsidRDefault="00860ECA" w:rsidP="00860ECA">
            <w:pPr>
              <w:rPr>
                <w:b/>
                <w:snapToGrid w:val="0"/>
                <w:color w:val="000000"/>
              </w:rPr>
            </w:pPr>
            <w:r>
              <w:rPr>
                <w:b/>
                <w:snapToGrid w:val="0"/>
                <w:color w:val="000000"/>
              </w:rPr>
              <w:t>Your Name:</w:t>
            </w:r>
          </w:p>
        </w:tc>
        <w:tc>
          <w:tcPr>
            <w:tcW w:w="5316" w:type="dxa"/>
            <w:tcBorders>
              <w:top w:val="single" w:sz="2" w:space="0" w:color="000000"/>
              <w:left w:val="single" w:sz="2" w:space="0" w:color="000000"/>
              <w:bottom w:val="single" w:sz="6" w:space="0" w:color="auto"/>
              <w:right w:val="single" w:sz="2" w:space="0" w:color="000000"/>
            </w:tcBorders>
          </w:tcPr>
          <w:p w14:paraId="4C98128D" w14:textId="77777777" w:rsidR="00860ECA" w:rsidRDefault="00860ECA" w:rsidP="00860ECA">
            <w:pPr>
              <w:jc w:val="right"/>
              <w:rPr>
                <w:snapToGrid w:val="0"/>
                <w:color w:val="000000"/>
              </w:rPr>
            </w:pPr>
          </w:p>
          <w:p w14:paraId="010C82D1" w14:textId="77777777" w:rsidR="00860ECA" w:rsidRDefault="00860ECA" w:rsidP="00860ECA">
            <w:pPr>
              <w:jc w:val="right"/>
              <w:rPr>
                <w:snapToGrid w:val="0"/>
                <w:color w:val="000000"/>
              </w:rPr>
            </w:pPr>
          </w:p>
          <w:p w14:paraId="58034C5D" w14:textId="77777777" w:rsidR="00860ECA" w:rsidRDefault="00860ECA" w:rsidP="00860ECA">
            <w:pPr>
              <w:jc w:val="right"/>
              <w:rPr>
                <w:snapToGrid w:val="0"/>
                <w:color w:val="000000"/>
              </w:rPr>
            </w:pPr>
          </w:p>
        </w:tc>
      </w:tr>
      <w:tr w:rsidR="00860ECA" w14:paraId="74A456E4" w14:textId="77777777" w:rsidTr="00860ECA">
        <w:trPr>
          <w:cantSplit/>
          <w:trHeight w:val="247"/>
        </w:trPr>
        <w:tc>
          <w:tcPr>
            <w:tcW w:w="8611" w:type="dxa"/>
            <w:gridSpan w:val="2"/>
            <w:tcBorders>
              <w:top w:val="single" w:sz="2" w:space="0" w:color="000000"/>
              <w:left w:val="single" w:sz="2" w:space="0" w:color="000000"/>
              <w:bottom w:val="single" w:sz="2" w:space="0" w:color="000000"/>
              <w:right w:val="single" w:sz="2" w:space="0" w:color="000000"/>
            </w:tcBorders>
            <w:shd w:val="clear" w:color="auto" w:fill="A6A6A6"/>
          </w:tcPr>
          <w:p w14:paraId="2C9EFA4C" w14:textId="77777777" w:rsidR="00860ECA" w:rsidRDefault="00860ECA" w:rsidP="00860ECA">
            <w:pPr>
              <w:jc w:val="right"/>
              <w:rPr>
                <w:snapToGrid w:val="0"/>
                <w:color w:val="000000"/>
              </w:rPr>
            </w:pPr>
          </w:p>
          <w:p w14:paraId="69F4EFE7" w14:textId="77777777" w:rsidR="00860ECA" w:rsidRDefault="00860ECA" w:rsidP="00860ECA">
            <w:pPr>
              <w:jc w:val="right"/>
              <w:rPr>
                <w:snapToGrid w:val="0"/>
                <w:color w:val="000000"/>
              </w:rPr>
            </w:pPr>
          </w:p>
        </w:tc>
      </w:tr>
      <w:tr w:rsidR="00860ECA" w14:paraId="0F91AEDC" w14:textId="77777777" w:rsidTr="00860ECA">
        <w:trPr>
          <w:cantSplit/>
          <w:trHeight w:val="348"/>
        </w:trPr>
        <w:tc>
          <w:tcPr>
            <w:tcW w:w="3295" w:type="dxa"/>
            <w:tcBorders>
              <w:top w:val="single" w:sz="2" w:space="0" w:color="000000"/>
              <w:left w:val="single" w:sz="2" w:space="0" w:color="000000"/>
              <w:bottom w:val="single" w:sz="2" w:space="0" w:color="000000"/>
              <w:right w:val="single" w:sz="2" w:space="0" w:color="000000"/>
            </w:tcBorders>
          </w:tcPr>
          <w:p w14:paraId="5FA67132" w14:textId="77777777" w:rsidR="00860ECA" w:rsidRPr="00E5201F" w:rsidRDefault="00860ECA" w:rsidP="00860ECA">
            <w:pPr>
              <w:pStyle w:val="Heading7"/>
            </w:pPr>
            <w:bookmarkStart w:id="147" w:name="_Toc95295322"/>
            <w:bookmarkStart w:id="148" w:name="_Toc95828089"/>
            <w:r w:rsidRPr="00E5201F">
              <w:t>Bank Name</w:t>
            </w:r>
            <w:bookmarkEnd w:id="147"/>
            <w:bookmarkEnd w:id="148"/>
          </w:p>
        </w:tc>
        <w:tc>
          <w:tcPr>
            <w:tcW w:w="5316" w:type="dxa"/>
            <w:tcBorders>
              <w:top w:val="single" w:sz="6" w:space="0" w:color="auto"/>
              <w:left w:val="single" w:sz="2" w:space="0" w:color="000000"/>
              <w:bottom w:val="single" w:sz="6" w:space="0" w:color="auto"/>
              <w:right w:val="single" w:sz="2" w:space="0" w:color="000000"/>
            </w:tcBorders>
          </w:tcPr>
          <w:p w14:paraId="0F517B7C" w14:textId="77777777" w:rsidR="00860ECA" w:rsidRDefault="00860ECA" w:rsidP="00860ECA">
            <w:pPr>
              <w:jc w:val="center"/>
              <w:rPr>
                <w:snapToGrid w:val="0"/>
                <w:color w:val="000000"/>
              </w:rPr>
            </w:pPr>
          </w:p>
          <w:p w14:paraId="43FB023D" w14:textId="77777777" w:rsidR="00860ECA" w:rsidRDefault="00860ECA" w:rsidP="00860ECA">
            <w:pPr>
              <w:jc w:val="center"/>
              <w:rPr>
                <w:snapToGrid w:val="0"/>
                <w:color w:val="000000"/>
              </w:rPr>
            </w:pPr>
          </w:p>
        </w:tc>
      </w:tr>
      <w:tr w:rsidR="00860ECA" w14:paraId="11679ADE" w14:textId="77777777" w:rsidTr="00860ECA">
        <w:trPr>
          <w:cantSplit/>
          <w:trHeight w:val="1215"/>
        </w:trPr>
        <w:tc>
          <w:tcPr>
            <w:tcW w:w="3295" w:type="dxa"/>
            <w:tcBorders>
              <w:top w:val="single" w:sz="2" w:space="0" w:color="000000"/>
              <w:left w:val="single" w:sz="2" w:space="0" w:color="000000"/>
              <w:bottom w:val="single" w:sz="2" w:space="0" w:color="000000"/>
              <w:right w:val="single" w:sz="2" w:space="0" w:color="000000"/>
            </w:tcBorders>
          </w:tcPr>
          <w:p w14:paraId="62EDF973" w14:textId="77777777" w:rsidR="00860ECA" w:rsidRPr="00E5201F" w:rsidRDefault="00860ECA" w:rsidP="00860ECA">
            <w:pPr>
              <w:pStyle w:val="Heading7"/>
            </w:pPr>
            <w:bookmarkStart w:id="149" w:name="_Toc95295323"/>
            <w:bookmarkStart w:id="150" w:name="_Toc95828090"/>
            <w:r w:rsidRPr="00E5201F">
              <w:t>Bank Address</w:t>
            </w:r>
            <w:bookmarkEnd w:id="149"/>
            <w:bookmarkEnd w:id="150"/>
          </w:p>
        </w:tc>
        <w:tc>
          <w:tcPr>
            <w:tcW w:w="5316" w:type="dxa"/>
            <w:tcBorders>
              <w:top w:val="single" w:sz="6" w:space="0" w:color="auto"/>
              <w:left w:val="single" w:sz="2" w:space="0" w:color="000000"/>
              <w:bottom w:val="single" w:sz="6" w:space="0" w:color="auto"/>
              <w:right w:val="single" w:sz="4" w:space="0" w:color="auto"/>
            </w:tcBorders>
          </w:tcPr>
          <w:p w14:paraId="5E878E36" w14:textId="77777777" w:rsidR="00860ECA" w:rsidRDefault="00860ECA" w:rsidP="00860ECA">
            <w:pPr>
              <w:jc w:val="center"/>
              <w:rPr>
                <w:snapToGrid w:val="0"/>
                <w:color w:val="000000"/>
              </w:rPr>
            </w:pPr>
          </w:p>
        </w:tc>
      </w:tr>
      <w:tr w:rsidR="00860ECA" w14:paraId="06AA6D68" w14:textId="77777777" w:rsidTr="00860ECA">
        <w:trPr>
          <w:cantSplit/>
          <w:trHeight w:val="348"/>
        </w:trPr>
        <w:tc>
          <w:tcPr>
            <w:tcW w:w="3295" w:type="dxa"/>
            <w:tcBorders>
              <w:top w:val="single" w:sz="2" w:space="0" w:color="000000"/>
              <w:left w:val="single" w:sz="2" w:space="0" w:color="000000"/>
              <w:bottom w:val="single" w:sz="2" w:space="0" w:color="000000"/>
              <w:right w:val="single" w:sz="2" w:space="0" w:color="000000"/>
            </w:tcBorders>
          </w:tcPr>
          <w:p w14:paraId="4EACE3AE" w14:textId="77777777" w:rsidR="00860ECA" w:rsidRDefault="00860ECA" w:rsidP="00860ECA">
            <w:pPr>
              <w:rPr>
                <w:snapToGrid w:val="0"/>
                <w:color w:val="000000"/>
              </w:rPr>
            </w:pPr>
            <w:r>
              <w:rPr>
                <w:b/>
                <w:snapToGrid w:val="0"/>
                <w:color w:val="000000"/>
              </w:rPr>
              <w:t>Account N</w:t>
            </w:r>
            <w:r w:rsidRPr="00E5201F">
              <w:rPr>
                <w:b/>
                <w:snapToGrid w:val="0"/>
                <w:color w:val="000000"/>
              </w:rPr>
              <w:t>ame</w:t>
            </w:r>
            <w:r>
              <w:rPr>
                <w:snapToGrid w:val="0"/>
                <w:color w:val="000000"/>
              </w:rPr>
              <w:t xml:space="preserve"> (</w:t>
            </w:r>
            <w:r>
              <w:rPr>
                <w:i/>
                <w:iCs/>
                <w:snapToGrid w:val="0"/>
                <w:color w:val="000000"/>
              </w:rPr>
              <w:t>full name in which account is held)</w:t>
            </w:r>
          </w:p>
        </w:tc>
        <w:tc>
          <w:tcPr>
            <w:tcW w:w="5316" w:type="dxa"/>
            <w:tcBorders>
              <w:top w:val="single" w:sz="6" w:space="0" w:color="auto"/>
              <w:left w:val="single" w:sz="2" w:space="0" w:color="000000"/>
              <w:bottom w:val="single" w:sz="6" w:space="0" w:color="auto"/>
              <w:right w:val="single" w:sz="2" w:space="0" w:color="000000"/>
            </w:tcBorders>
          </w:tcPr>
          <w:p w14:paraId="59A76A6B" w14:textId="77777777" w:rsidR="00860ECA" w:rsidRDefault="00860ECA" w:rsidP="00860ECA">
            <w:pPr>
              <w:jc w:val="center"/>
              <w:rPr>
                <w:snapToGrid w:val="0"/>
                <w:color w:val="000000"/>
              </w:rPr>
            </w:pPr>
          </w:p>
        </w:tc>
      </w:tr>
      <w:tr w:rsidR="00860ECA" w14:paraId="22975817" w14:textId="77777777" w:rsidTr="00860ECA">
        <w:trPr>
          <w:cantSplit/>
          <w:trHeight w:val="348"/>
        </w:trPr>
        <w:tc>
          <w:tcPr>
            <w:tcW w:w="3295" w:type="dxa"/>
            <w:tcBorders>
              <w:top w:val="single" w:sz="2" w:space="0" w:color="000000"/>
              <w:left w:val="single" w:sz="2" w:space="0" w:color="000000"/>
              <w:bottom w:val="single" w:sz="2" w:space="0" w:color="000000"/>
              <w:right w:val="single" w:sz="2" w:space="0" w:color="000000"/>
            </w:tcBorders>
          </w:tcPr>
          <w:p w14:paraId="5333DCC9" w14:textId="77777777" w:rsidR="00860ECA" w:rsidRPr="00E5201F" w:rsidRDefault="00860ECA" w:rsidP="00860ECA">
            <w:pPr>
              <w:rPr>
                <w:b/>
                <w:snapToGrid w:val="0"/>
                <w:color w:val="000000"/>
              </w:rPr>
            </w:pPr>
            <w:r>
              <w:rPr>
                <w:b/>
                <w:snapToGrid w:val="0"/>
                <w:color w:val="000000"/>
              </w:rPr>
              <w:t>Account N</w:t>
            </w:r>
            <w:r w:rsidRPr="00E5201F">
              <w:rPr>
                <w:b/>
                <w:snapToGrid w:val="0"/>
                <w:color w:val="000000"/>
              </w:rPr>
              <w:t>umber</w:t>
            </w:r>
          </w:p>
        </w:tc>
        <w:tc>
          <w:tcPr>
            <w:tcW w:w="5316" w:type="dxa"/>
            <w:tcBorders>
              <w:top w:val="single" w:sz="6" w:space="0" w:color="auto"/>
              <w:left w:val="single" w:sz="2" w:space="0" w:color="000000"/>
              <w:bottom w:val="single" w:sz="6" w:space="0" w:color="auto"/>
              <w:right w:val="single" w:sz="2" w:space="0" w:color="000000"/>
            </w:tcBorders>
          </w:tcPr>
          <w:p w14:paraId="07A9F918" w14:textId="77777777" w:rsidR="00860ECA" w:rsidRDefault="00860ECA" w:rsidP="00860ECA">
            <w:pPr>
              <w:jc w:val="center"/>
              <w:rPr>
                <w:snapToGrid w:val="0"/>
                <w:color w:val="000000"/>
              </w:rPr>
            </w:pPr>
          </w:p>
          <w:p w14:paraId="1EC5BAAE" w14:textId="77777777" w:rsidR="00860ECA" w:rsidRDefault="00860ECA" w:rsidP="00860ECA">
            <w:pPr>
              <w:jc w:val="center"/>
              <w:rPr>
                <w:snapToGrid w:val="0"/>
                <w:color w:val="000000"/>
              </w:rPr>
            </w:pPr>
          </w:p>
        </w:tc>
      </w:tr>
      <w:tr w:rsidR="00860ECA" w14:paraId="7F18F569" w14:textId="77777777" w:rsidTr="00860ECA">
        <w:trPr>
          <w:cantSplit/>
          <w:trHeight w:val="348"/>
        </w:trPr>
        <w:tc>
          <w:tcPr>
            <w:tcW w:w="3295" w:type="dxa"/>
            <w:tcBorders>
              <w:top w:val="single" w:sz="2" w:space="0" w:color="000000"/>
              <w:left w:val="single" w:sz="2" w:space="0" w:color="000000"/>
              <w:bottom w:val="single" w:sz="2" w:space="0" w:color="000000"/>
              <w:right w:val="single" w:sz="2" w:space="0" w:color="000000"/>
            </w:tcBorders>
          </w:tcPr>
          <w:p w14:paraId="231B2AA5" w14:textId="77777777" w:rsidR="00860ECA" w:rsidRPr="00E5201F" w:rsidRDefault="00860ECA" w:rsidP="00860ECA">
            <w:pPr>
              <w:rPr>
                <w:b/>
                <w:snapToGrid w:val="0"/>
                <w:color w:val="000000"/>
              </w:rPr>
            </w:pPr>
            <w:r>
              <w:rPr>
                <w:b/>
                <w:snapToGrid w:val="0"/>
                <w:color w:val="000000"/>
              </w:rPr>
              <w:t>Sort C</w:t>
            </w:r>
            <w:r w:rsidRPr="00E5201F">
              <w:rPr>
                <w:b/>
                <w:snapToGrid w:val="0"/>
                <w:color w:val="000000"/>
              </w:rPr>
              <w:t>ode</w:t>
            </w:r>
          </w:p>
        </w:tc>
        <w:tc>
          <w:tcPr>
            <w:tcW w:w="5316" w:type="dxa"/>
            <w:tcBorders>
              <w:top w:val="single" w:sz="6" w:space="0" w:color="auto"/>
              <w:left w:val="single" w:sz="2" w:space="0" w:color="000000"/>
              <w:bottom w:val="single" w:sz="6" w:space="0" w:color="auto"/>
              <w:right w:val="single" w:sz="2" w:space="0" w:color="000000"/>
            </w:tcBorders>
          </w:tcPr>
          <w:p w14:paraId="643FCFEF" w14:textId="77777777" w:rsidR="00860ECA" w:rsidRDefault="00860ECA" w:rsidP="00860ECA">
            <w:pPr>
              <w:jc w:val="center"/>
              <w:rPr>
                <w:snapToGrid w:val="0"/>
                <w:color w:val="000000"/>
              </w:rPr>
            </w:pPr>
          </w:p>
        </w:tc>
      </w:tr>
      <w:tr w:rsidR="00860ECA" w14:paraId="0284A639" w14:textId="77777777" w:rsidTr="00860ECA">
        <w:trPr>
          <w:cantSplit/>
          <w:trHeight w:val="348"/>
        </w:trPr>
        <w:tc>
          <w:tcPr>
            <w:tcW w:w="3295" w:type="dxa"/>
            <w:tcBorders>
              <w:top w:val="single" w:sz="2" w:space="0" w:color="000000"/>
              <w:left w:val="single" w:sz="2" w:space="0" w:color="000000"/>
              <w:bottom w:val="single" w:sz="2" w:space="0" w:color="000000"/>
              <w:right w:val="single" w:sz="2" w:space="0" w:color="000000"/>
            </w:tcBorders>
          </w:tcPr>
          <w:p w14:paraId="7B8BCB6E" w14:textId="77777777" w:rsidR="00860ECA" w:rsidRPr="00E5201F" w:rsidRDefault="00860ECA" w:rsidP="00860ECA">
            <w:pPr>
              <w:rPr>
                <w:b/>
                <w:snapToGrid w:val="0"/>
                <w:color w:val="000000"/>
              </w:rPr>
            </w:pPr>
            <w:r w:rsidRPr="00E5201F">
              <w:rPr>
                <w:b/>
                <w:snapToGrid w:val="0"/>
                <w:color w:val="000000"/>
              </w:rPr>
              <w:t>Type of account</w:t>
            </w:r>
          </w:p>
        </w:tc>
        <w:tc>
          <w:tcPr>
            <w:tcW w:w="5316" w:type="dxa"/>
            <w:tcBorders>
              <w:top w:val="single" w:sz="6" w:space="0" w:color="auto"/>
              <w:left w:val="single" w:sz="2" w:space="0" w:color="000000"/>
              <w:bottom w:val="single" w:sz="6" w:space="0" w:color="auto"/>
              <w:right w:val="single" w:sz="2" w:space="0" w:color="000000"/>
            </w:tcBorders>
          </w:tcPr>
          <w:p w14:paraId="3D0838C4" w14:textId="77777777" w:rsidR="00860ECA" w:rsidRDefault="00860ECA" w:rsidP="00860ECA">
            <w:pPr>
              <w:jc w:val="center"/>
              <w:rPr>
                <w:snapToGrid w:val="0"/>
                <w:color w:val="000000"/>
              </w:rPr>
            </w:pPr>
          </w:p>
          <w:p w14:paraId="7F769024" w14:textId="77777777" w:rsidR="00860ECA" w:rsidRDefault="00860ECA" w:rsidP="00860ECA">
            <w:pPr>
              <w:jc w:val="center"/>
              <w:rPr>
                <w:snapToGrid w:val="0"/>
                <w:color w:val="000000"/>
              </w:rPr>
            </w:pPr>
          </w:p>
        </w:tc>
      </w:tr>
      <w:tr w:rsidR="00860ECA" w14:paraId="765E4603" w14:textId="77777777" w:rsidTr="00860ECA">
        <w:trPr>
          <w:cantSplit/>
          <w:trHeight w:val="348"/>
        </w:trPr>
        <w:tc>
          <w:tcPr>
            <w:tcW w:w="3295" w:type="dxa"/>
            <w:tcBorders>
              <w:top w:val="single" w:sz="2" w:space="0" w:color="000000"/>
              <w:left w:val="single" w:sz="2" w:space="0" w:color="000000"/>
              <w:bottom w:val="single" w:sz="2" w:space="0" w:color="000000"/>
              <w:right w:val="single" w:sz="2" w:space="0" w:color="000000"/>
            </w:tcBorders>
          </w:tcPr>
          <w:p w14:paraId="35E996F9" w14:textId="77777777" w:rsidR="00860ECA" w:rsidRPr="00E5201F" w:rsidRDefault="00860ECA" w:rsidP="00860ECA">
            <w:pPr>
              <w:rPr>
                <w:b/>
                <w:snapToGrid w:val="0"/>
                <w:color w:val="000000"/>
              </w:rPr>
            </w:pPr>
            <w:r w:rsidRPr="00E5201F">
              <w:rPr>
                <w:b/>
                <w:snapToGrid w:val="0"/>
                <w:color w:val="000000"/>
              </w:rPr>
              <w:t>IBAN</w:t>
            </w:r>
          </w:p>
        </w:tc>
        <w:tc>
          <w:tcPr>
            <w:tcW w:w="5316" w:type="dxa"/>
            <w:tcBorders>
              <w:top w:val="single" w:sz="6" w:space="0" w:color="auto"/>
              <w:left w:val="single" w:sz="2" w:space="0" w:color="000000"/>
              <w:bottom w:val="single" w:sz="6" w:space="0" w:color="auto"/>
              <w:right w:val="single" w:sz="2" w:space="0" w:color="000000"/>
            </w:tcBorders>
          </w:tcPr>
          <w:p w14:paraId="5D51A620" w14:textId="77777777" w:rsidR="00860ECA" w:rsidRDefault="00860ECA" w:rsidP="00860ECA">
            <w:pPr>
              <w:jc w:val="center"/>
              <w:rPr>
                <w:snapToGrid w:val="0"/>
                <w:color w:val="000000"/>
              </w:rPr>
            </w:pPr>
          </w:p>
          <w:p w14:paraId="205EF809" w14:textId="77777777" w:rsidR="00860ECA" w:rsidRDefault="00860ECA" w:rsidP="00860ECA">
            <w:pPr>
              <w:jc w:val="center"/>
              <w:rPr>
                <w:snapToGrid w:val="0"/>
                <w:color w:val="000000"/>
              </w:rPr>
            </w:pPr>
          </w:p>
        </w:tc>
      </w:tr>
    </w:tbl>
    <w:p w14:paraId="19B0CBA4" w14:textId="77777777" w:rsidR="00860ECA" w:rsidRDefault="00860ECA" w:rsidP="00860ECA">
      <w:pPr>
        <w:rPr>
          <w:rFonts w:ascii="Times New Roman" w:hAnsi="Times New Roman"/>
          <w:b/>
        </w:rPr>
      </w:pPr>
    </w:p>
    <w:p w14:paraId="2E811172" w14:textId="77777777" w:rsidR="00860ECA" w:rsidRDefault="00860ECA" w:rsidP="00860ECA">
      <w:pPr>
        <w:rPr>
          <w:rFonts w:ascii="Times New Roman" w:hAnsi="Times New Roman"/>
          <w:b/>
        </w:rPr>
      </w:pPr>
    </w:p>
    <w:p w14:paraId="2887051A" w14:textId="77777777" w:rsidR="00860ECA" w:rsidRDefault="00860ECA" w:rsidP="00860ECA">
      <w:pPr>
        <w:rPr>
          <w:rFonts w:ascii="Times New Roman" w:hAnsi="Times New Roman"/>
          <w:b/>
        </w:rPr>
      </w:pPr>
    </w:p>
    <w:p w14:paraId="5EDB833F" w14:textId="77777777" w:rsidR="00860ECA" w:rsidRDefault="00860ECA" w:rsidP="00860ECA">
      <w:pPr>
        <w:rPr>
          <w:rFonts w:ascii="Times New Roman" w:hAnsi="Times New Roman"/>
          <w:b/>
        </w:rPr>
      </w:pPr>
    </w:p>
    <w:p w14:paraId="2646E8B2" w14:textId="77777777" w:rsidR="00860ECA" w:rsidRDefault="00860ECA" w:rsidP="00860ECA">
      <w:pPr>
        <w:rPr>
          <w:rFonts w:ascii="Times New Roman" w:hAnsi="Times New Roman"/>
          <w:b/>
        </w:rPr>
      </w:pPr>
    </w:p>
    <w:p w14:paraId="0959C238" w14:textId="77777777" w:rsidR="00860ECA" w:rsidRDefault="00860ECA" w:rsidP="00860ECA">
      <w:pPr>
        <w:rPr>
          <w:rFonts w:ascii="Times New Roman" w:hAnsi="Times New Roman"/>
        </w:rPr>
      </w:pPr>
      <w:r>
        <w:rPr>
          <w:rFonts w:ascii="Times New Roman" w:hAnsi="Times New Roman"/>
          <w:b/>
        </w:rPr>
        <w:t>Employee signature:_______________________      Date:____/____/__________</w:t>
      </w:r>
    </w:p>
    <w:p w14:paraId="537C91BE" w14:textId="77777777" w:rsidR="00860ECA" w:rsidRDefault="00860ECA" w:rsidP="00860ECA">
      <w:pPr>
        <w:rPr>
          <w:rFonts w:ascii="Times New Roman" w:hAnsi="Times New Roman"/>
        </w:rPr>
      </w:pPr>
      <w:r>
        <w:rPr>
          <w:rFonts w:ascii="Times New Roman" w:hAnsi="Times New Roman"/>
        </w:rPr>
        <w:br w:type="page"/>
      </w:r>
    </w:p>
    <w:p w14:paraId="6CF01716" w14:textId="77777777" w:rsidR="00860ECA" w:rsidRDefault="00860ECA" w:rsidP="00860ECA">
      <w:pPr>
        <w:rPr>
          <w:rFonts w:ascii="Times New Roman" w:hAnsi="Times New Roman"/>
          <w:b/>
          <w:bCs/>
        </w:rPr>
      </w:pPr>
      <w:r>
        <w:rPr>
          <w:rFonts w:ascii="Times New Roman" w:hAnsi="Times New Roman"/>
          <w:b/>
          <w:bCs/>
        </w:rPr>
        <w:t>11.</w:t>
      </w:r>
    </w:p>
    <w:p w14:paraId="51B2AADD" w14:textId="77777777" w:rsidR="00860ECA" w:rsidRDefault="00860ECA" w:rsidP="00860ECA">
      <w:pPr>
        <w:rPr>
          <w:rFonts w:ascii="Times New Roman" w:hAnsi="Times New Roman"/>
        </w:rPr>
      </w:pPr>
    </w:p>
    <w:p w14:paraId="4E51D480" w14:textId="77777777" w:rsidR="00860ECA" w:rsidRDefault="00860ECA" w:rsidP="00860ECA">
      <w:pPr>
        <w:rPr>
          <w:rFonts w:ascii="Times New Roman" w:hAnsi="Times New Roman"/>
          <w:b/>
        </w:rPr>
      </w:pPr>
      <w:r>
        <w:rPr>
          <w:rFonts w:ascii="Times New Roman" w:hAnsi="Times New Roman"/>
          <w:b/>
        </w:rPr>
        <w:t>For office use only:</w:t>
      </w:r>
    </w:p>
    <w:p w14:paraId="345201C6" w14:textId="77777777" w:rsidR="00860ECA" w:rsidRDefault="00860ECA" w:rsidP="00860ECA">
      <w:pPr>
        <w:rPr>
          <w:rFonts w:ascii="Times New Roman" w:hAnsi="Times New Roman"/>
        </w:rPr>
      </w:pPr>
    </w:p>
    <w:tbl>
      <w:tblPr>
        <w:tblW w:w="0" w:type="auto"/>
        <w:tblLayout w:type="fixed"/>
        <w:tblCellMar>
          <w:left w:w="30" w:type="dxa"/>
          <w:right w:w="30" w:type="dxa"/>
        </w:tblCellMar>
        <w:tblLook w:val="0000" w:firstRow="0" w:lastRow="0" w:firstColumn="0" w:lastColumn="0" w:noHBand="0" w:noVBand="0"/>
      </w:tblPr>
      <w:tblGrid>
        <w:gridCol w:w="3295"/>
        <w:gridCol w:w="3612"/>
        <w:gridCol w:w="1704"/>
      </w:tblGrid>
      <w:tr w:rsidR="00860ECA" w14:paraId="287D259A" w14:textId="77777777" w:rsidTr="00860ECA">
        <w:trPr>
          <w:cantSplit/>
          <w:trHeight w:val="247"/>
        </w:trPr>
        <w:tc>
          <w:tcPr>
            <w:tcW w:w="8611" w:type="dxa"/>
            <w:gridSpan w:val="3"/>
            <w:tcBorders>
              <w:top w:val="single" w:sz="2" w:space="0" w:color="000000"/>
              <w:left w:val="single" w:sz="2" w:space="0" w:color="000000"/>
              <w:bottom w:val="single" w:sz="2" w:space="0" w:color="000000"/>
              <w:right w:val="single" w:sz="2" w:space="0" w:color="000000"/>
            </w:tcBorders>
          </w:tcPr>
          <w:p w14:paraId="491AE983" w14:textId="77777777" w:rsidR="00860ECA" w:rsidRDefault="00860ECA" w:rsidP="00860ECA">
            <w:pPr>
              <w:pStyle w:val="Heading7"/>
            </w:pPr>
            <w:bookmarkStart w:id="151" w:name="_Toc95295324"/>
            <w:bookmarkStart w:id="152" w:name="_Toc95828091"/>
            <w:r>
              <w:t>Salary Details</w:t>
            </w:r>
            <w:bookmarkEnd w:id="151"/>
            <w:bookmarkEnd w:id="152"/>
          </w:p>
        </w:tc>
      </w:tr>
      <w:tr w:rsidR="00860ECA" w14:paraId="28306BBE" w14:textId="77777777" w:rsidTr="00860ECA">
        <w:trPr>
          <w:cantSplit/>
          <w:trHeight w:val="348"/>
        </w:trPr>
        <w:tc>
          <w:tcPr>
            <w:tcW w:w="3295" w:type="dxa"/>
            <w:tcBorders>
              <w:top w:val="single" w:sz="2" w:space="0" w:color="000000"/>
              <w:left w:val="single" w:sz="2" w:space="0" w:color="000000"/>
              <w:bottom w:val="single" w:sz="2" w:space="0" w:color="000000"/>
              <w:right w:val="single" w:sz="2" w:space="0" w:color="000000"/>
            </w:tcBorders>
          </w:tcPr>
          <w:p w14:paraId="641844B5" w14:textId="77777777" w:rsidR="00860ECA" w:rsidRDefault="00860ECA" w:rsidP="00860ECA">
            <w:pPr>
              <w:rPr>
                <w:snapToGrid w:val="0"/>
                <w:color w:val="000000"/>
              </w:rPr>
            </w:pPr>
            <w:r>
              <w:rPr>
                <w:snapToGrid w:val="0"/>
                <w:color w:val="000000"/>
              </w:rPr>
              <w:t>Annual salary</w:t>
            </w:r>
          </w:p>
        </w:tc>
        <w:tc>
          <w:tcPr>
            <w:tcW w:w="5316" w:type="dxa"/>
            <w:gridSpan w:val="2"/>
            <w:tcBorders>
              <w:top w:val="single" w:sz="6" w:space="0" w:color="auto"/>
              <w:left w:val="single" w:sz="2" w:space="0" w:color="000000"/>
              <w:bottom w:val="single" w:sz="6" w:space="0" w:color="auto"/>
              <w:right w:val="single" w:sz="2" w:space="0" w:color="000000"/>
            </w:tcBorders>
          </w:tcPr>
          <w:p w14:paraId="1210C3B3" w14:textId="77777777" w:rsidR="00860ECA" w:rsidRDefault="00860ECA" w:rsidP="00860ECA">
            <w:pPr>
              <w:jc w:val="center"/>
              <w:rPr>
                <w:snapToGrid w:val="0"/>
                <w:color w:val="000000"/>
              </w:rPr>
            </w:pPr>
          </w:p>
        </w:tc>
      </w:tr>
      <w:tr w:rsidR="00860ECA" w14:paraId="78225DA4" w14:textId="77777777" w:rsidTr="00860ECA">
        <w:trPr>
          <w:cantSplit/>
          <w:trHeight w:val="348"/>
        </w:trPr>
        <w:tc>
          <w:tcPr>
            <w:tcW w:w="3295" w:type="dxa"/>
            <w:tcBorders>
              <w:top w:val="single" w:sz="2" w:space="0" w:color="000000"/>
              <w:left w:val="single" w:sz="2" w:space="0" w:color="000000"/>
              <w:bottom w:val="single" w:sz="2" w:space="0" w:color="000000"/>
              <w:right w:val="single" w:sz="2" w:space="0" w:color="000000"/>
            </w:tcBorders>
          </w:tcPr>
          <w:p w14:paraId="64A216F6" w14:textId="77777777" w:rsidR="00860ECA" w:rsidRDefault="00860ECA" w:rsidP="00860ECA">
            <w:pPr>
              <w:rPr>
                <w:snapToGrid w:val="0"/>
                <w:color w:val="000000"/>
              </w:rPr>
            </w:pPr>
            <w:r>
              <w:rPr>
                <w:snapToGrid w:val="0"/>
                <w:color w:val="000000"/>
              </w:rPr>
              <w:t>Grade and Scale Point</w:t>
            </w:r>
          </w:p>
        </w:tc>
        <w:tc>
          <w:tcPr>
            <w:tcW w:w="5316" w:type="dxa"/>
            <w:gridSpan w:val="2"/>
            <w:tcBorders>
              <w:top w:val="single" w:sz="6" w:space="0" w:color="auto"/>
              <w:left w:val="single" w:sz="2" w:space="0" w:color="000000"/>
              <w:bottom w:val="single" w:sz="6" w:space="0" w:color="auto"/>
              <w:right w:val="single" w:sz="2" w:space="0" w:color="000000"/>
            </w:tcBorders>
          </w:tcPr>
          <w:p w14:paraId="3957CB63" w14:textId="77777777" w:rsidR="00860ECA" w:rsidRDefault="00860ECA" w:rsidP="00860ECA">
            <w:pPr>
              <w:jc w:val="center"/>
              <w:rPr>
                <w:snapToGrid w:val="0"/>
                <w:color w:val="000000"/>
              </w:rPr>
            </w:pPr>
          </w:p>
        </w:tc>
      </w:tr>
      <w:tr w:rsidR="00860ECA" w14:paraId="1DF37710" w14:textId="77777777" w:rsidTr="00860ECA">
        <w:trPr>
          <w:cantSplit/>
          <w:trHeight w:val="247"/>
        </w:trPr>
        <w:tc>
          <w:tcPr>
            <w:tcW w:w="3295" w:type="dxa"/>
            <w:tcBorders>
              <w:top w:val="single" w:sz="2" w:space="0" w:color="000000"/>
              <w:left w:val="single" w:sz="2" w:space="0" w:color="000000"/>
              <w:bottom w:val="nil"/>
              <w:right w:val="single" w:sz="2" w:space="0" w:color="000000"/>
            </w:tcBorders>
          </w:tcPr>
          <w:p w14:paraId="596F641F" w14:textId="77777777" w:rsidR="00860ECA" w:rsidRDefault="00860ECA" w:rsidP="00860ECA">
            <w:pPr>
              <w:rPr>
                <w:snapToGrid w:val="0"/>
                <w:color w:val="000000"/>
              </w:rPr>
            </w:pPr>
            <w:r>
              <w:rPr>
                <w:snapToGrid w:val="0"/>
                <w:color w:val="000000"/>
              </w:rPr>
              <w:t>Pensionable salary:</w:t>
            </w:r>
          </w:p>
        </w:tc>
        <w:tc>
          <w:tcPr>
            <w:tcW w:w="5316" w:type="dxa"/>
            <w:gridSpan w:val="2"/>
            <w:tcBorders>
              <w:top w:val="single" w:sz="2" w:space="0" w:color="000000"/>
              <w:left w:val="single" w:sz="2" w:space="0" w:color="000000"/>
              <w:bottom w:val="single" w:sz="2" w:space="0" w:color="000000"/>
              <w:right w:val="single" w:sz="2" w:space="0" w:color="000000"/>
            </w:tcBorders>
          </w:tcPr>
          <w:p w14:paraId="2160E9BB" w14:textId="77777777" w:rsidR="00860ECA" w:rsidRDefault="00860ECA" w:rsidP="000D6783">
            <w:pPr>
              <w:pStyle w:val="Heading5"/>
              <w:numPr>
                <w:ilvl w:val="4"/>
                <w:numId w:val="131"/>
              </w:numPr>
            </w:pPr>
            <w:bookmarkStart w:id="153" w:name="_Toc95295325"/>
            <w:bookmarkStart w:id="154" w:name="_Toc95828092"/>
            <w:bookmarkEnd w:id="153"/>
            <w:bookmarkEnd w:id="154"/>
          </w:p>
        </w:tc>
      </w:tr>
      <w:tr w:rsidR="00860ECA" w14:paraId="074E2E5D" w14:textId="77777777" w:rsidTr="00860ECA">
        <w:trPr>
          <w:cantSplit/>
          <w:trHeight w:val="247"/>
        </w:trPr>
        <w:tc>
          <w:tcPr>
            <w:tcW w:w="3295" w:type="dxa"/>
            <w:tcBorders>
              <w:top w:val="single" w:sz="2" w:space="0" w:color="000000"/>
              <w:left w:val="single" w:sz="2" w:space="0" w:color="000000"/>
              <w:bottom w:val="nil"/>
              <w:right w:val="single" w:sz="2" w:space="0" w:color="000000"/>
            </w:tcBorders>
          </w:tcPr>
          <w:p w14:paraId="202B6945" w14:textId="77777777" w:rsidR="00860ECA" w:rsidRDefault="00860ECA" w:rsidP="00860ECA">
            <w:pPr>
              <w:rPr>
                <w:snapToGrid w:val="0"/>
                <w:color w:val="000000"/>
              </w:rPr>
            </w:pPr>
            <w:r>
              <w:rPr>
                <w:snapToGrid w:val="0"/>
                <w:color w:val="000000"/>
              </w:rPr>
              <w:t>Employee contribution rate</w:t>
            </w:r>
          </w:p>
        </w:tc>
        <w:tc>
          <w:tcPr>
            <w:tcW w:w="5316" w:type="dxa"/>
            <w:gridSpan w:val="2"/>
            <w:tcBorders>
              <w:top w:val="single" w:sz="2" w:space="0" w:color="000000"/>
              <w:left w:val="single" w:sz="2" w:space="0" w:color="000000"/>
              <w:bottom w:val="single" w:sz="2" w:space="0" w:color="000000"/>
              <w:right w:val="single" w:sz="2" w:space="0" w:color="000000"/>
            </w:tcBorders>
          </w:tcPr>
          <w:p w14:paraId="3C724858" w14:textId="77777777" w:rsidR="00860ECA" w:rsidRDefault="00860ECA" w:rsidP="000D6783">
            <w:pPr>
              <w:pStyle w:val="Heading5"/>
              <w:numPr>
                <w:ilvl w:val="4"/>
                <w:numId w:val="131"/>
              </w:numPr>
            </w:pPr>
            <w:bookmarkStart w:id="155" w:name="_Toc95295326"/>
            <w:bookmarkStart w:id="156" w:name="_Toc95828093"/>
            <w:bookmarkEnd w:id="155"/>
            <w:bookmarkEnd w:id="156"/>
          </w:p>
        </w:tc>
      </w:tr>
      <w:tr w:rsidR="00860ECA" w14:paraId="21BE8E5C" w14:textId="77777777" w:rsidTr="00860ECA">
        <w:trPr>
          <w:cantSplit/>
          <w:trHeight w:val="247"/>
        </w:trPr>
        <w:tc>
          <w:tcPr>
            <w:tcW w:w="3295" w:type="dxa"/>
            <w:vMerge w:val="restart"/>
            <w:tcBorders>
              <w:top w:val="single" w:sz="2" w:space="0" w:color="000000"/>
              <w:left w:val="single" w:sz="2" w:space="0" w:color="000000"/>
              <w:bottom w:val="nil"/>
              <w:right w:val="single" w:sz="2" w:space="0" w:color="000000"/>
            </w:tcBorders>
          </w:tcPr>
          <w:p w14:paraId="5D5569D2" w14:textId="77777777" w:rsidR="00860ECA" w:rsidRDefault="00860ECA" w:rsidP="00860ECA">
            <w:pPr>
              <w:rPr>
                <w:snapToGrid w:val="0"/>
                <w:color w:val="000000"/>
              </w:rPr>
            </w:pPr>
          </w:p>
          <w:p w14:paraId="30C9746F" w14:textId="77777777" w:rsidR="00860ECA" w:rsidRDefault="00860ECA" w:rsidP="00860ECA">
            <w:pPr>
              <w:rPr>
                <w:snapToGrid w:val="0"/>
                <w:color w:val="000000"/>
              </w:rPr>
            </w:pPr>
            <w:r>
              <w:rPr>
                <w:snapToGrid w:val="0"/>
                <w:color w:val="000000"/>
              </w:rPr>
              <w:t>Employment status</w:t>
            </w:r>
          </w:p>
          <w:p w14:paraId="3B848351" w14:textId="77777777" w:rsidR="00860ECA" w:rsidRDefault="00860ECA" w:rsidP="00860ECA">
            <w:pPr>
              <w:pStyle w:val="Heading6"/>
            </w:pPr>
            <w:bookmarkStart w:id="157" w:name="_Toc95295327"/>
            <w:bookmarkStart w:id="158" w:name="_Toc95828094"/>
            <w:r>
              <w:t>Please tick box</w:t>
            </w:r>
            <w:bookmarkEnd w:id="157"/>
            <w:bookmarkEnd w:id="158"/>
          </w:p>
        </w:tc>
        <w:tc>
          <w:tcPr>
            <w:tcW w:w="3612" w:type="dxa"/>
            <w:tcBorders>
              <w:top w:val="single" w:sz="2" w:space="0" w:color="000000"/>
              <w:left w:val="single" w:sz="2" w:space="0" w:color="000000"/>
              <w:bottom w:val="single" w:sz="2" w:space="0" w:color="000000"/>
              <w:right w:val="single" w:sz="4" w:space="0" w:color="auto"/>
            </w:tcBorders>
          </w:tcPr>
          <w:p w14:paraId="65AE8EB8" w14:textId="77777777" w:rsidR="00860ECA" w:rsidRDefault="00860ECA" w:rsidP="00860ECA">
            <w:pPr>
              <w:rPr>
                <w:snapToGrid w:val="0"/>
                <w:color w:val="000000"/>
              </w:rPr>
            </w:pPr>
            <w:r>
              <w:rPr>
                <w:snapToGrid w:val="0"/>
                <w:color w:val="000000"/>
              </w:rPr>
              <w:t>Permanent</w:t>
            </w:r>
          </w:p>
        </w:tc>
        <w:tc>
          <w:tcPr>
            <w:tcW w:w="1704" w:type="dxa"/>
            <w:tcBorders>
              <w:top w:val="single" w:sz="2" w:space="0" w:color="000000"/>
              <w:left w:val="single" w:sz="4" w:space="0" w:color="auto"/>
              <w:bottom w:val="single" w:sz="2" w:space="0" w:color="000000"/>
              <w:right w:val="single" w:sz="4" w:space="0" w:color="auto"/>
            </w:tcBorders>
          </w:tcPr>
          <w:p w14:paraId="74A60FF1" w14:textId="77777777" w:rsidR="00860ECA" w:rsidRDefault="00860ECA" w:rsidP="000D6783">
            <w:pPr>
              <w:pStyle w:val="Heading5"/>
              <w:numPr>
                <w:ilvl w:val="4"/>
                <w:numId w:val="131"/>
              </w:numPr>
            </w:pPr>
            <w:bookmarkStart w:id="159" w:name="_Toc95295328"/>
            <w:bookmarkStart w:id="160" w:name="_Toc95828095"/>
            <w:bookmarkEnd w:id="159"/>
            <w:bookmarkEnd w:id="160"/>
          </w:p>
        </w:tc>
      </w:tr>
      <w:tr w:rsidR="00860ECA" w14:paraId="18F787AA" w14:textId="77777777" w:rsidTr="00860ECA">
        <w:trPr>
          <w:cantSplit/>
          <w:trHeight w:val="247"/>
        </w:trPr>
        <w:tc>
          <w:tcPr>
            <w:tcW w:w="3295" w:type="dxa"/>
            <w:vMerge/>
            <w:tcBorders>
              <w:top w:val="nil"/>
              <w:left w:val="single" w:sz="2" w:space="0" w:color="000000"/>
              <w:right w:val="single" w:sz="2" w:space="0" w:color="000000"/>
            </w:tcBorders>
          </w:tcPr>
          <w:p w14:paraId="26681200" w14:textId="77777777" w:rsidR="00860ECA" w:rsidRDefault="00860ECA" w:rsidP="00860ECA">
            <w:pPr>
              <w:jc w:val="right"/>
              <w:rPr>
                <w:snapToGrid w:val="0"/>
                <w:color w:val="000000"/>
              </w:rPr>
            </w:pPr>
          </w:p>
        </w:tc>
        <w:tc>
          <w:tcPr>
            <w:tcW w:w="3612" w:type="dxa"/>
            <w:tcBorders>
              <w:top w:val="single" w:sz="2" w:space="0" w:color="000000"/>
              <w:left w:val="single" w:sz="2" w:space="0" w:color="000000"/>
              <w:bottom w:val="single" w:sz="2" w:space="0" w:color="000000"/>
              <w:right w:val="single" w:sz="4" w:space="0" w:color="auto"/>
            </w:tcBorders>
          </w:tcPr>
          <w:p w14:paraId="018754C8" w14:textId="77777777" w:rsidR="00860ECA" w:rsidRDefault="00860ECA" w:rsidP="00860ECA">
            <w:pPr>
              <w:rPr>
                <w:snapToGrid w:val="0"/>
                <w:color w:val="000000"/>
              </w:rPr>
            </w:pPr>
            <w:r>
              <w:rPr>
                <w:snapToGrid w:val="0"/>
                <w:color w:val="000000"/>
              </w:rPr>
              <w:t>Temporary un-established (Contract)</w:t>
            </w:r>
          </w:p>
        </w:tc>
        <w:tc>
          <w:tcPr>
            <w:tcW w:w="1704" w:type="dxa"/>
            <w:tcBorders>
              <w:top w:val="single" w:sz="2" w:space="0" w:color="000000"/>
              <w:left w:val="single" w:sz="4" w:space="0" w:color="auto"/>
              <w:bottom w:val="single" w:sz="2" w:space="0" w:color="000000"/>
              <w:right w:val="single" w:sz="4" w:space="0" w:color="auto"/>
            </w:tcBorders>
          </w:tcPr>
          <w:p w14:paraId="3FCC3AC6" w14:textId="77777777" w:rsidR="00860ECA" w:rsidRDefault="00860ECA" w:rsidP="00860ECA">
            <w:pPr>
              <w:rPr>
                <w:b/>
                <w:i/>
                <w:snapToGrid w:val="0"/>
                <w:color w:val="000000"/>
              </w:rPr>
            </w:pPr>
          </w:p>
        </w:tc>
      </w:tr>
      <w:tr w:rsidR="00860ECA" w14:paraId="5B316817" w14:textId="77777777" w:rsidTr="00860ECA">
        <w:trPr>
          <w:cantSplit/>
          <w:trHeight w:val="247"/>
        </w:trPr>
        <w:tc>
          <w:tcPr>
            <w:tcW w:w="3295" w:type="dxa"/>
            <w:tcBorders>
              <w:left w:val="single" w:sz="2" w:space="0" w:color="000000"/>
              <w:bottom w:val="single" w:sz="4" w:space="0" w:color="auto"/>
              <w:right w:val="single" w:sz="2" w:space="0" w:color="000000"/>
            </w:tcBorders>
          </w:tcPr>
          <w:p w14:paraId="6B1C3981" w14:textId="77777777" w:rsidR="00860ECA" w:rsidRDefault="00860ECA" w:rsidP="00860ECA">
            <w:pPr>
              <w:jc w:val="right"/>
              <w:rPr>
                <w:snapToGrid w:val="0"/>
                <w:color w:val="000000"/>
              </w:rPr>
            </w:pPr>
          </w:p>
        </w:tc>
        <w:tc>
          <w:tcPr>
            <w:tcW w:w="3612" w:type="dxa"/>
            <w:tcBorders>
              <w:top w:val="single" w:sz="2" w:space="0" w:color="000000"/>
              <w:left w:val="single" w:sz="2" w:space="0" w:color="000000"/>
              <w:bottom w:val="single" w:sz="2" w:space="0" w:color="000000"/>
              <w:right w:val="single" w:sz="4" w:space="0" w:color="auto"/>
            </w:tcBorders>
          </w:tcPr>
          <w:p w14:paraId="34D70545" w14:textId="77777777" w:rsidR="00860ECA" w:rsidRDefault="00860ECA" w:rsidP="00860ECA">
            <w:pPr>
              <w:rPr>
                <w:snapToGrid w:val="0"/>
                <w:color w:val="000000"/>
              </w:rPr>
            </w:pPr>
            <w:r>
              <w:rPr>
                <w:snapToGrid w:val="0"/>
                <w:color w:val="000000"/>
              </w:rPr>
              <w:t>Seconded Staff</w:t>
            </w:r>
          </w:p>
        </w:tc>
        <w:tc>
          <w:tcPr>
            <w:tcW w:w="1704" w:type="dxa"/>
            <w:tcBorders>
              <w:top w:val="single" w:sz="2" w:space="0" w:color="000000"/>
              <w:left w:val="single" w:sz="4" w:space="0" w:color="auto"/>
              <w:bottom w:val="single" w:sz="2" w:space="0" w:color="000000"/>
              <w:right w:val="single" w:sz="4" w:space="0" w:color="auto"/>
            </w:tcBorders>
          </w:tcPr>
          <w:p w14:paraId="37F20833" w14:textId="77777777" w:rsidR="00860ECA" w:rsidRDefault="00860ECA" w:rsidP="00860ECA">
            <w:pPr>
              <w:rPr>
                <w:b/>
                <w:i/>
                <w:snapToGrid w:val="0"/>
                <w:color w:val="000000"/>
              </w:rPr>
            </w:pPr>
          </w:p>
        </w:tc>
      </w:tr>
      <w:tr w:rsidR="00860ECA" w14:paraId="4972E019" w14:textId="77777777" w:rsidTr="00860ECA">
        <w:trPr>
          <w:cantSplit/>
          <w:trHeight w:val="348"/>
        </w:trPr>
        <w:tc>
          <w:tcPr>
            <w:tcW w:w="3295" w:type="dxa"/>
            <w:tcBorders>
              <w:top w:val="single" w:sz="4" w:space="0" w:color="auto"/>
              <w:left w:val="single" w:sz="2" w:space="0" w:color="000000"/>
              <w:bottom w:val="single" w:sz="2" w:space="0" w:color="000000"/>
              <w:right w:val="single" w:sz="2" w:space="0" w:color="000000"/>
            </w:tcBorders>
          </w:tcPr>
          <w:p w14:paraId="117312D9" w14:textId="77777777" w:rsidR="00860ECA" w:rsidRDefault="00860ECA" w:rsidP="00860ECA">
            <w:pPr>
              <w:rPr>
                <w:snapToGrid w:val="0"/>
                <w:color w:val="000000"/>
              </w:rPr>
            </w:pPr>
            <w:r>
              <w:rPr>
                <w:snapToGrid w:val="0"/>
                <w:color w:val="000000"/>
              </w:rPr>
              <w:t>Start Date</w:t>
            </w:r>
          </w:p>
        </w:tc>
        <w:tc>
          <w:tcPr>
            <w:tcW w:w="5316" w:type="dxa"/>
            <w:gridSpan w:val="2"/>
            <w:tcBorders>
              <w:top w:val="single" w:sz="2" w:space="0" w:color="000000"/>
              <w:left w:val="single" w:sz="2" w:space="0" w:color="000000"/>
              <w:bottom w:val="single" w:sz="6" w:space="0" w:color="auto"/>
              <w:right w:val="single" w:sz="2" w:space="0" w:color="000000"/>
            </w:tcBorders>
          </w:tcPr>
          <w:p w14:paraId="06A6D62B" w14:textId="77777777" w:rsidR="00860ECA" w:rsidRDefault="00860ECA" w:rsidP="00860ECA">
            <w:pPr>
              <w:jc w:val="right"/>
              <w:rPr>
                <w:snapToGrid w:val="0"/>
                <w:color w:val="000000"/>
              </w:rPr>
            </w:pPr>
          </w:p>
        </w:tc>
      </w:tr>
      <w:tr w:rsidR="00860ECA" w14:paraId="07CD0E46" w14:textId="77777777" w:rsidTr="00860ECA">
        <w:trPr>
          <w:cantSplit/>
          <w:trHeight w:val="1215"/>
        </w:trPr>
        <w:tc>
          <w:tcPr>
            <w:tcW w:w="3295" w:type="dxa"/>
            <w:vMerge w:val="restart"/>
            <w:tcBorders>
              <w:top w:val="single" w:sz="2" w:space="0" w:color="000000"/>
              <w:left w:val="single" w:sz="2" w:space="0" w:color="000000"/>
              <w:bottom w:val="nil"/>
              <w:right w:val="single" w:sz="4" w:space="0" w:color="auto"/>
            </w:tcBorders>
          </w:tcPr>
          <w:p w14:paraId="570C0CED" w14:textId="77777777" w:rsidR="00860ECA" w:rsidRDefault="00860ECA" w:rsidP="00860ECA">
            <w:pPr>
              <w:rPr>
                <w:snapToGrid w:val="0"/>
                <w:color w:val="000000"/>
              </w:rPr>
            </w:pPr>
          </w:p>
          <w:p w14:paraId="0458C4E1" w14:textId="77777777" w:rsidR="00860ECA" w:rsidRDefault="00860ECA" w:rsidP="00860ECA">
            <w:pPr>
              <w:rPr>
                <w:snapToGrid w:val="0"/>
                <w:color w:val="000000"/>
              </w:rPr>
            </w:pPr>
            <w:r>
              <w:rPr>
                <w:snapToGrid w:val="0"/>
                <w:color w:val="000000"/>
              </w:rPr>
              <w:t xml:space="preserve">Adjustment to salary - </w:t>
            </w:r>
          </w:p>
          <w:p w14:paraId="5C85AAFA" w14:textId="77777777" w:rsidR="00860ECA" w:rsidRDefault="00860ECA" w:rsidP="00860ECA">
            <w:pPr>
              <w:rPr>
                <w:snapToGrid w:val="0"/>
                <w:color w:val="000000"/>
                <w:sz w:val="16"/>
              </w:rPr>
            </w:pPr>
            <w:r>
              <w:rPr>
                <w:snapToGrid w:val="0"/>
                <w:color w:val="000000"/>
                <w:sz w:val="16"/>
              </w:rPr>
              <w:t>(details of any anticipated adjustments/increments)</w:t>
            </w:r>
          </w:p>
          <w:p w14:paraId="0EFD1E5A" w14:textId="77777777" w:rsidR="00860ECA" w:rsidRDefault="00860ECA" w:rsidP="00860ECA">
            <w:pPr>
              <w:rPr>
                <w:snapToGrid w:val="0"/>
                <w:color w:val="000000"/>
                <w:sz w:val="16"/>
              </w:rPr>
            </w:pPr>
          </w:p>
          <w:p w14:paraId="1F821AE5" w14:textId="77777777" w:rsidR="00860ECA" w:rsidRDefault="00860ECA" w:rsidP="00860ECA">
            <w:pPr>
              <w:rPr>
                <w:snapToGrid w:val="0"/>
                <w:color w:val="000000"/>
                <w:sz w:val="16"/>
              </w:rPr>
            </w:pPr>
          </w:p>
          <w:p w14:paraId="5D4E7F82" w14:textId="77777777" w:rsidR="00860ECA" w:rsidRDefault="00860ECA" w:rsidP="00860ECA">
            <w:pPr>
              <w:rPr>
                <w:snapToGrid w:val="0"/>
                <w:color w:val="000000"/>
              </w:rPr>
            </w:pPr>
            <w:r>
              <w:rPr>
                <w:snapToGrid w:val="0"/>
                <w:color w:val="000000"/>
              </w:rPr>
              <w:t>PRSI Class</w:t>
            </w:r>
          </w:p>
          <w:p w14:paraId="277E8089" w14:textId="77777777" w:rsidR="00860ECA" w:rsidRDefault="00860ECA" w:rsidP="00860ECA">
            <w:pPr>
              <w:rPr>
                <w:snapToGrid w:val="0"/>
                <w:color w:val="000000"/>
              </w:rPr>
            </w:pPr>
          </w:p>
          <w:p w14:paraId="3B15C73C" w14:textId="77777777" w:rsidR="00860ECA" w:rsidRDefault="00860ECA" w:rsidP="00860ECA">
            <w:pPr>
              <w:rPr>
                <w:snapToGrid w:val="0"/>
                <w:color w:val="000000"/>
              </w:rPr>
            </w:pPr>
            <w:r>
              <w:rPr>
                <w:snapToGrid w:val="0"/>
                <w:color w:val="000000"/>
              </w:rPr>
              <w:t>Spouses and children contribution</w:t>
            </w:r>
          </w:p>
          <w:p w14:paraId="4D891CDE" w14:textId="77777777" w:rsidR="00860ECA" w:rsidRDefault="00860ECA" w:rsidP="00860ECA">
            <w:pPr>
              <w:rPr>
                <w:snapToGrid w:val="0"/>
                <w:color w:val="000000"/>
              </w:rPr>
            </w:pPr>
          </w:p>
          <w:p w14:paraId="202542D9" w14:textId="77777777" w:rsidR="00860ECA" w:rsidRDefault="00860ECA" w:rsidP="00860ECA">
            <w:pPr>
              <w:rPr>
                <w:snapToGrid w:val="0"/>
                <w:color w:val="000000"/>
              </w:rPr>
            </w:pPr>
            <w:r>
              <w:rPr>
                <w:snapToGrid w:val="0"/>
                <w:color w:val="000000"/>
              </w:rPr>
              <w:t>Job Title/Location e.g. SENO Limerick</w:t>
            </w:r>
          </w:p>
          <w:p w14:paraId="50823C46" w14:textId="77777777" w:rsidR="00860ECA" w:rsidRDefault="00860ECA" w:rsidP="00860ECA">
            <w:pPr>
              <w:rPr>
                <w:snapToGrid w:val="0"/>
                <w:color w:val="000000"/>
              </w:rPr>
            </w:pPr>
          </w:p>
          <w:p w14:paraId="2F4F212C" w14:textId="77777777" w:rsidR="00860ECA" w:rsidRDefault="00860ECA" w:rsidP="00860ECA">
            <w:pPr>
              <w:rPr>
                <w:snapToGrid w:val="0"/>
                <w:color w:val="000000"/>
              </w:rPr>
            </w:pPr>
            <w:r>
              <w:rPr>
                <w:snapToGrid w:val="0"/>
                <w:color w:val="000000"/>
              </w:rPr>
              <w:t>If seconded employee give details of pensionable salary</w:t>
            </w:r>
          </w:p>
        </w:tc>
        <w:tc>
          <w:tcPr>
            <w:tcW w:w="5316" w:type="dxa"/>
            <w:gridSpan w:val="2"/>
            <w:tcBorders>
              <w:top w:val="single" w:sz="6" w:space="0" w:color="auto"/>
              <w:left w:val="single" w:sz="4" w:space="0" w:color="auto"/>
              <w:bottom w:val="nil"/>
              <w:right w:val="single" w:sz="4" w:space="0" w:color="auto"/>
            </w:tcBorders>
          </w:tcPr>
          <w:p w14:paraId="09B8635D" w14:textId="77777777" w:rsidR="00860ECA" w:rsidRDefault="00860ECA" w:rsidP="00860ECA">
            <w:pPr>
              <w:jc w:val="center"/>
              <w:rPr>
                <w:snapToGrid w:val="0"/>
                <w:color w:val="000000"/>
              </w:rPr>
            </w:pPr>
          </w:p>
          <w:p w14:paraId="01C89A1D" w14:textId="77777777" w:rsidR="00860ECA" w:rsidRDefault="00860ECA" w:rsidP="00860ECA">
            <w:pPr>
              <w:jc w:val="center"/>
              <w:rPr>
                <w:snapToGrid w:val="0"/>
                <w:color w:val="000000"/>
              </w:rPr>
            </w:pPr>
          </w:p>
        </w:tc>
      </w:tr>
      <w:tr w:rsidR="00860ECA" w14:paraId="733BA1F1" w14:textId="77777777" w:rsidTr="00860ECA">
        <w:trPr>
          <w:cantSplit/>
          <w:trHeight w:val="1215"/>
        </w:trPr>
        <w:tc>
          <w:tcPr>
            <w:tcW w:w="3295" w:type="dxa"/>
            <w:vMerge/>
            <w:tcBorders>
              <w:top w:val="single" w:sz="2" w:space="0" w:color="000000"/>
              <w:left w:val="single" w:sz="2" w:space="0" w:color="000000"/>
              <w:bottom w:val="nil"/>
              <w:right w:val="single" w:sz="4" w:space="0" w:color="auto"/>
            </w:tcBorders>
          </w:tcPr>
          <w:p w14:paraId="60A94EB3" w14:textId="77777777" w:rsidR="00860ECA" w:rsidRDefault="00860ECA" w:rsidP="00860ECA">
            <w:pPr>
              <w:rPr>
                <w:snapToGrid w:val="0"/>
                <w:color w:val="000000"/>
              </w:rPr>
            </w:pPr>
          </w:p>
        </w:tc>
        <w:tc>
          <w:tcPr>
            <w:tcW w:w="5316" w:type="dxa"/>
            <w:gridSpan w:val="2"/>
            <w:tcBorders>
              <w:left w:val="single" w:sz="4" w:space="0" w:color="auto"/>
              <w:bottom w:val="nil"/>
              <w:right w:val="single" w:sz="4" w:space="0" w:color="auto"/>
            </w:tcBorders>
          </w:tcPr>
          <w:p w14:paraId="5A3D0D7F" w14:textId="77777777" w:rsidR="00860ECA" w:rsidRDefault="00860ECA" w:rsidP="00860ECA">
            <w:pPr>
              <w:jc w:val="center"/>
              <w:rPr>
                <w:snapToGrid w:val="0"/>
                <w:color w:val="000000"/>
              </w:rPr>
            </w:pPr>
          </w:p>
        </w:tc>
      </w:tr>
      <w:tr w:rsidR="00860ECA" w14:paraId="71B8A4F3" w14:textId="77777777" w:rsidTr="00860ECA">
        <w:trPr>
          <w:cantSplit/>
          <w:trHeight w:val="247"/>
        </w:trPr>
        <w:tc>
          <w:tcPr>
            <w:tcW w:w="3295" w:type="dxa"/>
            <w:vMerge/>
            <w:tcBorders>
              <w:top w:val="nil"/>
              <w:left w:val="single" w:sz="2" w:space="0" w:color="000000"/>
              <w:bottom w:val="single" w:sz="2" w:space="0" w:color="000000"/>
              <w:right w:val="single" w:sz="4" w:space="0" w:color="auto"/>
            </w:tcBorders>
          </w:tcPr>
          <w:p w14:paraId="51C08E77" w14:textId="77777777" w:rsidR="00860ECA" w:rsidRDefault="00860ECA" w:rsidP="00860ECA">
            <w:pPr>
              <w:jc w:val="right"/>
              <w:rPr>
                <w:snapToGrid w:val="0"/>
                <w:color w:val="000000"/>
              </w:rPr>
            </w:pPr>
          </w:p>
        </w:tc>
        <w:tc>
          <w:tcPr>
            <w:tcW w:w="5316" w:type="dxa"/>
            <w:gridSpan w:val="2"/>
            <w:tcBorders>
              <w:left w:val="single" w:sz="4" w:space="0" w:color="auto"/>
              <w:bottom w:val="single" w:sz="6" w:space="0" w:color="auto"/>
              <w:right w:val="single" w:sz="4" w:space="0" w:color="auto"/>
            </w:tcBorders>
          </w:tcPr>
          <w:p w14:paraId="63264511" w14:textId="77777777" w:rsidR="00860ECA" w:rsidRDefault="00860ECA" w:rsidP="00860ECA">
            <w:pPr>
              <w:jc w:val="center"/>
              <w:rPr>
                <w:snapToGrid w:val="0"/>
                <w:color w:val="000000"/>
              </w:rPr>
            </w:pPr>
          </w:p>
          <w:p w14:paraId="4E349536" w14:textId="77777777" w:rsidR="00860ECA" w:rsidRDefault="00860ECA" w:rsidP="00860ECA">
            <w:pPr>
              <w:jc w:val="center"/>
              <w:rPr>
                <w:snapToGrid w:val="0"/>
                <w:color w:val="000000"/>
              </w:rPr>
            </w:pPr>
          </w:p>
          <w:p w14:paraId="524D1201" w14:textId="77777777" w:rsidR="00860ECA" w:rsidRDefault="00860ECA" w:rsidP="00860ECA">
            <w:pPr>
              <w:jc w:val="center"/>
              <w:rPr>
                <w:snapToGrid w:val="0"/>
                <w:color w:val="000000"/>
              </w:rPr>
            </w:pPr>
          </w:p>
        </w:tc>
      </w:tr>
    </w:tbl>
    <w:p w14:paraId="539CF064" w14:textId="77777777" w:rsidR="00860ECA" w:rsidRDefault="00860ECA" w:rsidP="00860ECA">
      <w:pPr>
        <w:rPr>
          <w:rFonts w:ascii="Times New Roman" w:hAnsi="Times New Roman"/>
        </w:rPr>
      </w:pPr>
    </w:p>
    <w:p w14:paraId="46BF1EBE" w14:textId="77777777" w:rsidR="00860ECA" w:rsidRDefault="00860ECA" w:rsidP="00860ECA">
      <w:pPr>
        <w:rPr>
          <w:rFonts w:ascii="Times New Roman" w:hAnsi="Times New Roman"/>
        </w:rPr>
      </w:pPr>
    </w:p>
    <w:p w14:paraId="2D0B46E0" w14:textId="77777777" w:rsidR="00860ECA" w:rsidRDefault="00860ECA" w:rsidP="00860ECA">
      <w:pPr>
        <w:rPr>
          <w:rFonts w:ascii="Times New Roman" w:hAnsi="Times New Roman"/>
        </w:rPr>
      </w:pPr>
    </w:p>
    <w:p w14:paraId="24AACFC6" w14:textId="77777777" w:rsidR="00860ECA" w:rsidRDefault="00860ECA" w:rsidP="00860ECA">
      <w:pPr>
        <w:rPr>
          <w:rFonts w:ascii="Times New Roman" w:hAnsi="Times New Roman"/>
          <w:b/>
        </w:rPr>
      </w:pPr>
    </w:p>
    <w:p w14:paraId="47F1B4F2" w14:textId="77777777" w:rsidR="00860ECA" w:rsidRDefault="00860ECA" w:rsidP="00860ECA">
      <w:pPr>
        <w:rPr>
          <w:rFonts w:ascii="Times New Roman" w:hAnsi="Times New Roman"/>
        </w:rPr>
      </w:pPr>
      <w:r>
        <w:rPr>
          <w:rFonts w:ascii="Times New Roman" w:hAnsi="Times New Roman"/>
          <w:b/>
        </w:rPr>
        <w:t>Approved by:__________________________</w:t>
      </w:r>
      <w:r>
        <w:rPr>
          <w:rFonts w:ascii="Times New Roman" w:hAnsi="Times New Roman"/>
          <w:b/>
        </w:rPr>
        <w:tab/>
        <w:t xml:space="preserve"> Date:____/____/_________</w:t>
      </w:r>
    </w:p>
    <w:p w14:paraId="1EB795D6" w14:textId="77777777" w:rsidR="00860ECA" w:rsidRDefault="00860ECA" w:rsidP="00860ECA">
      <w:pPr>
        <w:rPr>
          <w:rFonts w:ascii="Times New Roman" w:hAnsi="Times New Roman"/>
        </w:rPr>
      </w:pPr>
    </w:p>
    <w:p w14:paraId="03FBF821" w14:textId="77777777" w:rsidR="00860ECA" w:rsidRDefault="00860ECA" w:rsidP="00860ECA">
      <w:pPr>
        <w:rPr>
          <w:rFonts w:ascii="Times New Roman" w:hAnsi="Times New Roman"/>
        </w:rPr>
      </w:pPr>
    </w:p>
    <w:p w14:paraId="746AC51B" w14:textId="77777777" w:rsidR="00860ECA" w:rsidRDefault="00860ECA" w:rsidP="00860ECA">
      <w:pPr>
        <w:rPr>
          <w:rFonts w:ascii="Times New Roman" w:hAnsi="Times New Roman"/>
        </w:rPr>
      </w:pPr>
    </w:p>
    <w:p w14:paraId="3F1882B6" w14:textId="77777777" w:rsidR="00860ECA" w:rsidRDefault="00860ECA" w:rsidP="00860ECA">
      <w:pPr>
        <w:rPr>
          <w:rFonts w:ascii="Times New Roman" w:hAnsi="Times New Roman"/>
        </w:rPr>
      </w:pPr>
    </w:p>
    <w:p w14:paraId="2A5B5B28" w14:textId="77777777" w:rsidR="00860ECA" w:rsidRDefault="00860ECA" w:rsidP="00860ECA">
      <w:pPr>
        <w:rPr>
          <w:rFonts w:ascii="Times New Roman" w:hAnsi="Times New Roman"/>
        </w:rPr>
      </w:pPr>
    </w:p>
    <w:p w14:paraId="0DC4DB9C" w14:textId="77777777" w:rsidR="00860ECA" w:rsidRDefault="00860ECA" w:rsidP="00860ECA">
      <w:pPr>
        <w:rPr>
          <w:rFonts w:ascii="Times New Roman" w:hAnsi="Times New Roman"/>
        </w:rPr>
      </w:pPr>
    </w:p>
    <w:p w14:paraId="5429AD7D" w14:textId="77777777" w:rsidR="00860ECA" w:rsidRDefault="00860ECA" w:rsidP="00860ECA">
      <w:pPr>
        <w:rPr>
          <w:rFonts w:ascii="Times New Roman" w:hAnsi="Times New Roman"/>
        </w:rPr>
      </w:pPr>
      <w:r>
        <w:rPr>
          <w:rFonts w:ascii="Times New Roman" w:hAnsi="Times New Roman"/>
          <w:b/>
        </w:rPr>
        <w:t>Authorised by: ____________________________    Date:___/___/____________</w:t>
      </w:r>
    </w:p>
    <w:p w14:paraId="5DF168A1" w14:textId="77777777" w:rsidR="00860ECA" w:rsidRDefault="00860ECA" w:rsidP="00860ECA">
      <w:pPr>
        <w:spacing w:line="360" w:lineRule="auto"/>
        <w:rPr>
          <w:b/>
          <w:sz w:val="22"/>
        </w:rPr>
      </w:pPr>
    </w:p>
    <w:p w14:paraId="1147C8A0" w14:textId="77777777" w:rsidR="00860ECA" w:rsidRDefault="00860ECA" w:rsidP="00860ECA">
      <w:pPr>
        <w:spacing w:line="360" w:lineRule="auto"/>
        <w:rPr>
          <w:b/>
          <w:sz w:val="22"/>
        </w:rPr>
      </w:pPr>
    </w:p>
    <w:p w14:paraId="09E85754" w14:textId="77777777" w:rsidR="00860ECA" w:rsidRDefault="00860ECA" w:rsidP="00860ECA">
      <w:pPr>
        <w:spacing w:line="360" w:lineRule="auto"/>
        <w:jc w:val="center"/>
        <w:rPr>
          <w:b/>
          <w:sz w:val="22"/>
        </w:rPr>
      </w:pPr>
    </w:p>
    <w:p w14:paraId="316AE3A5" w14:textId="77777777" w:rsidR="00860ECA" w:rsidRDefault="00860ECA" w:rsidP="00860ECA">
      <w:pPr>
        <w:spacing w:line="360" w:lineRule="auto"/>
        <w:jc w:val="center"/>
        <w:rPr>
          <w:b/>
          <w:sz w:val="22"/>
        </w:rPr>
      </w:pPr>
    </w:p>
    <w:p w14:paraId="6CABF845" w14:textId="77777777" w:rsidR="00860ECA" w:rsidRDefault="00860ECA" w:rsidP="00860ECA">
      <w:pPr>
        <w:spacing w:line="360" w:lineRule="auto"/>
        <w:jc w:val="center"/>
        <w:rPr>
          <w:b/>
          <w:sz w:val="22"/>
        </w:rPr>
      </w:pPr>
    </w:p>
    <w:p w14:paraId="1C606C46" w14:textId="77777777" w:rsidR="00860ECA" w:rsidRDefault="00860ECA" w:rsidP="00860ECA">
      <w:pPr>
        <w:pStyle w:val="Caption"/>
        <w:jc w:val="center"/>
        <w:rPr>
          <w:b w:val="0"/>
        </w:rPr>
      </w:pPr>
    </w:p>
    <w:p w14:paraId="3A2680FD" w14:textId="77777777" w:rsidR="00860ECA" w:rsidRPr="00E10C15" w:rsidRDefault="00860ECA" w:rsidP="00860ECA"/>
    <w:p w14:paraId="722F2F4B" w14:textId="77777777" w:rsidR="00860ECA" w:rsidRPr="00E10C15" w:rsidRDefault="00860ECA" w:rsidP="00860ECA"/>
    <w:p w14:paraId="173631BB" w14:textId="77777777" w:rsidR="00860ECA" w:rsidRPr="00E10C15" w:rsidRDefault="00860ECA" w:rsidP="00860ECA"/>
    <w:p w14:paraId="151E928D" w14:textId="77777777" w:rsidR="00860ECA" w:rsidRDefault="00860ECA" w:rsidP="00860ECA">
      <w:pPr>
        <w:pStyle w:val="Caption"/>
        <w:jc w:val="center"/>
      </w:pPr>
    </w:p>
    <w:p w14:paraId="50E8E6DD" w14:textId="77777777" w:rsidR="00860ECA" w:rsidRPr="00BE6023" w:rsidRDefault="00860ECA" w:rsidP="00860ECA">
      <w:pPr>
        <w:pStyle w:val="Heading10"/>
        <w:ind w:left="360"/>
        <w:jc w:val="center"/>
      </w:pPr>
      <w:r>
        <w:tab/>
      </w:r>
      <w:r w:rsidRPr="00E10C15">
        <w:br w:type="page"/>
      </w:r>
      <w:bookmarkStart w:id="161" w:name="_Toc347235749"/>
      <w:bookmarkStart w:id="162" w:name="_Toc348292843"/>
      <w:bookmarkStart w:id="163" w:name="_Toc95807410"/>
      <w:bookmarkStart w:id="164" w:name="_Toc95807592"/>
      <w:bookmarkStart w:id="165" w:name="_Toc95828068"/>
      <w:bookmarkStart w:id="166" w:name="_Toc95828096"/>
      <w:bookmarkStart w:id="167" w:name="_Toc127545865"/>
      <w:r>
        <w:t xml:space="preserve">Appendix </w:t>
      </w:r>
      <w:r>
        <w:fldChar w:fldCharType="begin"/>
      </w:r>
      <w:r>
        <w:instrText xml:space="preserve"> SEQ Appendix \* ALPHABETIC </w:instrText>
      </w:r>
      <w:r>
        <w:fldChar w:fldCharType="separate"/>
      </w:r>
      <w:r>
        <w:rPr>
          <w:noProof/>
        </w:rPr>
        <w:t>C</w:t>
      </w:r>
      <w:r>
        <w:rPr>
          <w:noProof/>
        </w:rPr>
        <w:fldChar w:fldCharType="end"/>
      </w:r>
      <w:r>
        <w:t xml:space="preserve"> Payment Authorisation Memo</w:t>
      </w:r>
      <w:bookmarkEnd w:id="161"/>
      <w:bookmarkEnd w:id="162"/>
      <w:bookmarkEnd w:id="163"/>
      <w:bookmarkEnd w:id="164"/>
      <w:bookmarkEnd w:id="165"/>
      <w:bookmarkEnd w:id="166"/>
      <w:bookmarkEnd w:id="167"/>
    </w:p>
    <w:p w14:paraId="11ED9C9B" w14:textId="77777777" w:rsidR="00860ECA" w:rsidRDefault="00860ECA" w:rsidP="00860ECA">
      <w:pPr>
        <w:ind w:left="-360"/>
      </w:pPr>
      <w:r>
        <w:t>To</w:t>
      </w:r>
      <w:r>
        <w:tab/>
        <w:t>Finance Unit</w:t>
      </w:r>
    </w:p>
    <w:p w14:paraId="639DA47F" w14:textId="77777777" w:rsidR="00860ECA" w:rsidRDefault="00860ECA" w:rsidP="00860ECA">
      <w:pPr>
        <w:ind w:left="-360"/>
        <w:rPr>
          <w:b/>
        </w:rPr>
      </w:pPr>
    </w:p>
    <w:p w14:paraId="31BC9333" w14:textId="77777777" w:rsidR="00860ECA" w:rsidRDefault="00860ECA" w:rsidP="00860ECA">
      <w:pPr>
        <w:jc w:val="center"/>
        <w:rPr>
          <w:rFonts w:ascii="Arial Narrow" w:hAnsi="Arial Narrow"/>
          <w:b/>
        </w:rPr>
      </w:pPr>
      <w:r w:rsidRPr="008D1343">
        <w:rPr>
          <w:rFonts w:ascii="Arial Narrow" w:hAnsi="Arial Narrow"/>
          <w:b/>
        </w:rPr>
        <w:t xml:space="preserve">MEMO: AUTHORISATION TO ARRANGE PAYMENT FROM PURCHASING SECTION </w:t>
      </w:r>
    </w:p>
    <w:p w14:paraId="2A67D70F" w14:textId="77777777" w:rsidR="00860ECA" w:rsidRPr="008D1343" w:rsidRDefault="00860ECA" w:rsidP="00860ECA">
      <w:pPr>
        <w:jc w:val="center"/>
        <w:rPr>
          <w:rFonts w:ascii="Arial Narrow" w:hAnsi="Arial Narrow"/>
          <w:b/>
        </w:rPr>
      </w:pPr>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1491"/>
        <w:gridCol w:w="1765"/>
        <w:gridCol w:w="1809"/>
        <w:gridCol w:w="724"/>
        <w:gridCol w:w="723"/>
        <w:gridCol w:w="551"/>
      </w:tblGrid>
      <w:tr w:rsidR="00860ECA" w14:paraId="53F04FDB" w14:textId="77777777" w:rsidTr="000D6783">
        <w:trPr>
          <w:trHeight w:val="511"/>
        </w:trPr>
        <w:tc>
          <w:tcPr>
            <w:tcW w:w="3259" w:type="dxa"/>
            <w:shd w:val="clear" w:color="auto" w:fill="E0E0E0"/>
          </w:tcPr>
          <w:p w14:paraId="6CB21185" w14:textId="3F694393" w:rsidR="00860ECA" w:rsidRPr="00DE6904" w:rsidRDefault="00860ECA" w:rsidP="000D6783">
            <w:pPr>
              <w:jc w:val="both"/>
              <w:rPr>
                <w:rFonts w:ascii="Arial Narrow" w:hAnsi="Arial Narrow"/>
              </w:rPr>
            </w:pPr>
            <w:r w:rsidRPr="00DE6904">
              <w:rPr>
                <w:rFonts w:ascii="Arial Narrow" w:hAnsi="Arial Narrow"/>
              </w:rPr>
              <w:t>Please arrange payment to</w:t>
            </w:r>
          </w:p>
        </w:tc>
        <w:tc>
          <w:tcPr>
            <w:tcW w:w="7063" w:type="dxa"/>
            <w:gridSpan w:val="6"/>
          </w:tcPr>
          <w:p w14:paraId="06570891" w14:textId="77777777" w:rsidR="00860ECA" w:rsidRPr="00DE6904" w:rsidRDefault="00860ECA" w:rsidP="009B19E6">
            <w:pPr>
              <w:jc w:val="center"/>
              <w:rPr>
                <w:rFonts w:ascii="Arial Narrow" w:hAnsi="Arial Narrow"/>
              </w:rPr>
            </w:pPr>
          </w:p>
        </w:tc>
      </w:tr>
      <w:tr w:rsidR="00860ECA" w14:paraId="4614670B" w14:textId="77777777" w:rsidTr="000D6783">
        <w:trPr>
          <w:trHeight w:val="1042"/>
        </w:trPr>
        <w:tc>
          <w:tcPr>
            <w:tcW w:w="3259" w:type="dxa"/>
            <w:shd w:val="clear" w:color="auto" w:fill="E0E0E0"/>
          </w:tcPr>
          <w:p w14:paraId="453472B4" w14:textId="77777777" w:rsidR="00860ECA" w:rsidRPr="00DE6904" w:rsidRDefault="00860ECA" w:rsidP="000D6783">
            <w:pPr>
              <w:jc w:val="both"/>
              <w:rPr>
                <w:rFonts w:ascii="Arial Narrow" w:hAnsi="Arial Narrow"/>
              </w:rPr>
            </w:pPr>
            <w:r w:rsidRPr="00DE6904">
              <w:rPr>
                <w:rFonts w:ascii="Arial Narrow" w:hAnsi="Arial Narrow"/>
              </w:rPr>
              <w:t>At Address</w:t>
            </w:r>
          </w:p>
          <w:p w14:paraId="08213DAF" w14:textId="77777777" w:rsidR="00860ECA" w:rsidRPr="00DE6904" w:rsidRDefault="00860ECA" w:rsidP="000D6783">
            <w:pPr>
              <w:jc w:val="both"/>
              <w:rPr>
                <w:rFonts w:ascii="Arial Narrow" w:hAnsi="Arial Narrow"/>
              </w:rPr>
            </w:pPr>
          </w:p>
        </w:tc>
        <w:tc>
          <w:tcPr>
            <w:tcW w:w="7063" w:type="dxa"/>
            <w:gridSpan w:val="6"/>
          </w:tcPr>
          <w:p w14:paraId="7E481153" w14:textId="77777777" w:rsidR="00860ECA" w:rsidRPr="00DE6904" w:rsidRDefault="00860ECA" w:rsidP="009B19E6">
            <w:pPr>
              <w:jc w:val="center"/>
              <w:rPr>
                <w:rFonts w:ascii="Arial Narrow" w:hAnsi="Arial Narrow"/>
              </w:rPr>
            </w:pPr>
          </w:p>
          <w:p w14:paraId="2DCDAA8B" w14:textId="77777777" w:rsidR="00860ECA" w:rsidRPr="00DE6904" w:rsidRDefault="00860ECA" w:rsidP="009B19E6">
            <w:pPr>
              <w:jc w:val="center"/>
              <w:rPr>
                <w:rFonts w:ascii="Arial Narrow" w:hAnsi="Arial Narrow"/>
              </w:rPr>
            </w:pPr>
          </w:p>
        </w:tc>
      </w:tr>
      <w:tr w:rsidR="00860ECA" w14:paraId="5FB2B439" w14:textId="77777777" w:rsidTr="000D6783">
        <w:trPr>
          <w:trHeight w:val="1042"/>
        </w:trPr>
        <w:tc>
          <w:tcPr>
            <w:tcW w:w="3259" w:type="dxa"/>
            <w:shd w:val="clear" w:color="auto" w:fill="E0E0E0"/>
          </w:tcPr>
          <w:p w14:paraId="17C1F4F4" w14:textId="77777777" w:rsidR="00860ECA" w:rsidRPr="00DE6904" w:rsidRDefault="00860ECA" w:rsidP="000D6783">
            <w:pPr>
              <w:jc w:val="both"/>
              <w:rPr>
                <w:rFonts w:ascii="Arial Narrow" w:hAnsi="Arial Narrow"/>
              </w:rPr>
            </w:pPr>
            <w:r w:rsidRPr="00DE6904">
              <w:rPr>
                <w:rFonts w:ascii="Arial Narrow" w:hAnsi="Arial Narrow"/>
              </w:rPr>
              <w:t>In respect of (description of item/s)</w:t>
            </w:r>
          </w:p>
          <w:p w14:paraId="06DEF3F5" w14:textId="77777777" w:rsidR="00860ECA" w:rsidRPr="00DE6904" w:rsidRDefault="00860ECA" w:rsidP="000D6783">
            <w:pPr>
              <w:jc w:val="both"/>
              <w:rPr>
                <w:rFonts w:ascii="Arial Narrow" w:hAnsi="Arial Narrow"/>
              </w:rPr>
            </w:pPr>
          </w:p>
        </w:tc>
        <w:tc>
          <w:tcPr>
            <w:tcW w:w="7063" w:type="dxa"/>
            <w:gridSpan w:val="6"/>
          </w:tcPr>
          <w:p w14:paraId="3241C423" w14:textId="77777777" w:rsidR="00860ECA" w:rsidRPr="00DE6904" w:rsidRDefault="00860ECA" w:rsidP="009B19E6">
            <w:pPr>
              <w:jc w:val="center"/>
              <w:rPr>
                <w:rFonts w:ascii="Arial Narrow" w:hAnsi="Arial Narrow"/>
              </w:rPr>
            </w:pPr>
          </w:p>
          <w:p w14:paraId="200E4D28" w14:textId="77777777" w:rsidR="00860ECA" w:rsidRPr="00DE6904" w:rsidRDefault="00860ECA" w:rsidP="009B19E6">
            <w:pPr>
              <w:jc w:val="center"/>
              <w:rPr>
                <w:rFonts w:ascii="Arial Narrow" w:hAnsi="Arial Narrow"/>
              </w:rPr>
            </w:pPr>
          </w:p>
        </w:tc>
      </w:tr>
      <w:tr w:rsidR="00860ECA" w14:paraId="30801855" w14:textId="77777777" w:rsidTr="000D6783">
        <w:trPr>
          <w:trHeight w:val="857"/>
        </w:trPr>
        <w:tc>
          <w:tcPr>
            <w:tcW w:w="3259" w:type="dxa"/>
            <w:shd w:val="clear" w:color="auto" w:fill="E0E0E0"/>
          </w:tcPr>
          <w:p w14:paraId="65B8CD7D" w14:textId="445239BD" w:rsidR="00860ECA" w:rsidRPr="00DE6904" w:rsidRDefault="00860ECA" w:rsidP="000D6783">
            <w:pPr>
              <w:jc w:val="both"/>
              <w:rPr>
                <w:rFonts w:ascii="Arial Narrow" w:hAnsi="Arial Narrow"/>
              </w:rPr>
            </w:pPr>
            <w:r w:rsidRPr="00DE6904">
              <w:rPr>
                <w:rFonts w:ascii="Arial Narrow" w:hAnsi="Arial Narrow"/>
              </w:rPr>
              <w:t>Payment Details</w:t>
            </w:r>
          </w:p>
        </w:tc>
        <w:tc>
          <w:tcPr>
            <w:tcW w:w="1491" w:type="dxa"/>
            <w:shd w:val="clear" w:color="auto" w:fill="E0E0E0"/>
          </w:tcPr>
          <w:p w14:paraId="7DB02BFE" w14:textId="77777777" w:rsidR="00860ECA" w:rsidRPr="00DE6904" w:rsidRDefault="00860ECA" w:rsidP="009B19E6">
            <w:pPr>
              <w:jc w:val="center"/>
              <w:rPr>
                <w:rFonts w:ascii="Arial Narrow" w:hAnsi="Arial Narrow"/>
              </w:rPr>
            </w:pPr>
            <w:r w:rsidRPr="00DE6904">
              <w:rPr>
                <w:rFonts w:ascii="Arial Narrow" w:hAnsi="Arial Narrow"/>
              </w:rPr>
              <w:t>Amount:</w:t>
            </w:r>
          </w:p>
        </w:tc>
        <w:tc>
          <w:tcPr>
            <w:tcW w:w="1765" w:type="dxa"/>
          </w:tcPr>
          <w:p w14:paraId="6A94AB94" w14:textId="77777777" w:rsidR="00860ECA" w:rsidRPr="00DE6904" w:rsidRDefault="00860ECA" w:rsidP="009B19E6">
            <w:pPr>
              <w:jc w:val="center"/>
              <w:rPr>
                <w:rFonts w:ascii="Arial Narrow" w:hAnsi="Arial Narrow"/>
              </w:rPr>
            </w:pPr>
          </w:p>
        </w:tc>
        <w:tc>
          <w:tcPr>
            <w:tcW w:w="2533" w:type="dxa"/>
            <w:gridSpan w:val="2"/>
            <w:shd w:val="clear" w:color="auto" w:fill="E0E0E0"/>
          </w:tcPr>
          <w:p w14:paraId="648733CA" w14:textId="77777777" w:rsidR="00860ECA" w:rsidRPr="00DE6904" w:rsidRDefault="00860ECA" w:rsidP="009B19E6">
            <w:pPr>
              <w:jc w:val="center"/>
              <w:rPr>
                <w:rFonts w:ascii="Arial Narrow" w:hAnsi="Arial Narrow"/>
              </w:rPr>
            </w:pPr>
            <w:r w:rsidRPr="00DE6904">
              <w:rPr>
                <w:rFonts w:ascii="Arial Narrow" w:hAnsi="Arial Narrow"/>
              </w:rPr>
              <w:t>Meth</w:t>
            </w:r>
            <w:r w:rsidRPr="00DE6904">
              <w:rPr>
                <w:rFonts w:ascii="Arial Narrow" w:hAnsi="Arial Narrow"/>
                <w:shd w:val="clear" w:color="auto" w:fill="E0E0E0"/>
              </w:rPr>
              <w:t>o</w:t>
            </w:r>
            <w:r w:rsidRPr="00DE6904">
              <w:rPr>
                <w:rFonts w:ascii="Arial Narrow" w:hAnsi="Arial Narrow"/>
              </w:rPr>
              <w:t>d (EFT/ Cheque/ other*)</w:t>
            </w:r>
          </w:p>
        </w:tc>
        <w:tc>
          <w:tcPr>
            <w:tcW w:w="1272" w:type="dxa"/>
            <w:gridSpan w:val="2"/>
          </w:tcPr>
          <w:p w14:paraId="31DAC338" w14:textId="77777777" w:rsidR="00860ECA" w:rsidRPr="00DE6904" w:rsidRDefault="00860ECA" w:rsidP="009B19E6">
            <w:pPr>
              <w:jc w:val="center"/>
              <w:rPr>
                <w:rFonts w:ascii="Arial Narrow" w:hAnsi="Arial Narrow"/>
              </w:rPr>
            </w:pPr>
          </w:p>
        </w:tc>
      </w:tr>
      <w:tr w:rsidR="00860ECA" w14:paraId="0E0C727F" w14:textId="77777777" w:rsidTr="000D6783">
        <w:trPr>
          <w:trHeight w:val="841"/>
        </w:trPr>
        <w:tc>
          <w:tcPr>
            <w:tcW w:w="3259" w:type="dxa"/>
            <w:shd w:val="clear" w:color="auto" w:fill="E0E0E0"/>
          </w:tcPr>
          <w:p w14:paraId="3D323851" w14:textId="77777777" w:rsidR="00860ECA" w:rsidRPr="00DE6904" w:rsidRDefault="00860ECA" w:rsidP="000D6783">
            <w:pPr>
              <w:jc w:val="both"/>
              <w:rPr>
                <w:rFonts w:ascii="Arial Narrow" w:hAnsi="Arial Narrow"/>
              </w:rPr>
            </w:pPr>
            <w:r w:rsidRPr="00DE6904">
              <w:rPr>
                <w:rFonts w:ascii="Arial Narrow" w:hAnsi="Arial Narrow"/>
              </w:rPr>
              <w:t>Bank Account Details (required for EFT)</w:t>
            </w:r>
          </w:p>
        </w:tc>
        <w:tc>
          <w:tcPr>
            <w:tcW w:w="1491" w:type="dxa"/>
            <w:shd w:val="clear" w:color="auto" w:fill="E0E0E0"/>
          </w:tcPr>
          <w:p w14:paraId="4AA7412F" w14:textId="77777777" w:rsidR="00860ECA" w:rsidRPr="00DE6904" w:rsidRDefault="00860ECA" w:rsidP="009B19E6">
            <w:pPr>
              <w:jc w:val="center"/>
              <w:rPr>
                <w:rFonts w:ascii="Arial Narrow" w:hAnsi="Arial Narrow"/>
              </w:rPr>
            </w:pPr>
            <w:r w:rsidRPr="00DE6904">
              <w:rPr>
                <w:rFonts w:ascii="Arial Narrow" w:hAnsi="Arial Narrow"/>
              </w:rPr>
              <w:t>A/C Number</w:t>
            </w:r>
          </w:p>
        </w:tc>
        <w:tc>
          <w:tcPr>
            <w:tcW w:w="1765" w:type="dxa"/>
          </w:tcPr>
          <w:p w14:paraId="0D7C860A" w14:textId="77777777" w:rsidR="00860ECA" w:rsidRPr="00DE6904" w:rsidRDefault="00860ECA" w:rsidP="009B19E6">
            <w:pPr>
              <w:jc w:val="center"/>
              <w:rPr>
                <w:rFonts w:ascii="Arial Narrow" w:hAnsi="Arial Narrow"/>
              </w:rPr>
            </w:pPr>
          </w:p>
        </w:tc>
        <w:tc>
          <w:tcPr>
            <w:tcW w:w="1809" w:type="dxa"/>
            <w:shd w:val="clear" w:color="auto" w:fill="E0E0E0"/>
          </w:tcPr>
          <w:p w14:paraId="7D2ED890" w14:textId="77777777" w:rsidR="00860ECA" w:rsidRPr="00DE6904" w:rsidRDefault="00860ECA" w:rsidP="009B19E6">
            <w:pPr>
              <w:jc w:val="center"/>
              <w:rPr>
                <w:rFonts w:ascii="Arial Narrow" w:hAnsi="Arial Narrow"/>
              </w:rPr>
            </w:pPr>
            <w:r w:rsidRPr="00DE6904">
              <w:rPr>
                <w:rFonts w:ascii="Arial Narrow" w:hAnsi="Arial Narrow"/>
              </w:rPr>
              <w:t>Sort Code No.</w:t>
            </w:r>
          </w:p>
        </w:tc>
        <w:tc>
          <w:tcPr>
            <w:tcW w:w="723" w:type="dxa"/>
          </w:tcPr>
          <w:p w14:paraId="09370F97" w14:textId="77777777" w:rsidR="00860ECA" w:rsidRPr="00DE6904" w:rsidRDefault="00860ECA" w:rsidP="009B19E6">
            <w:pPr>
              <w:jc w:val="center"/>
              <w:rPr>
                <w:rFonts w:ascii="Arial Narrow" w:hAnsi="Arial Narrow"/>
              </w:rPr>
            </w:pPr>
          </w:p>
        </w:tc>
        <w:tc>
          <w:tcPr>
            <w:tcW w:w="723" w:type="dxa"/>
          </w:tcPr>
          <w:p w14:paraId="205DD053" w14:textId="77777777" w:rsidR="00860ECA" w:rsidRPr="00DE6904" w:rsidRDefault="00860ECA" w:rsidP="009B19E6">
            <w:pPr>
              <w:jc w:val="center"/>
              <w:rPr>
                <w:rFonts w:ascii="Arial Narrow" w:hAnsi="Arial Narrow"/>
              </w:rPr>
            </w:pPr>
          </w:p>
        </w:tc>
        <w:tc>
          <w:tcPr>
            <w:tcW w:w="549" w:type="dxa"/>
          </w:tcPr>
          <w:p w14:paraId="4A0DCA08" w14:textId="77777777" w:rsidR="00860ECA" w:rsidRPr="00DE6904" w:rsidRDefault="00860ECA" w:rsidP="009B19E6">
            <w:pPr>
              <w:jc w:val="center"/>
              <w:rPr>
                <w:rFonts w:ascii="Arial Narrow" w:hAnsi="Arial Narrow"/>
              </w:rPr>
            </w:pPr>
          </w:p>
        </w:tc>
      </w:tr>
      <w:tr w:rsidR="00860ECA" w14:paraId="33454778" w14:textId="77777777" w:rsidTr="000D6783">
        <w:trPr>
          <w:trHeight w:val="511"/>
        </w:trPr>
        <w:tc>
          <w:tcPr>
            <w:tcW w:w="3259" w:type="dxa"/>
            <w:shd w:val="clear" w:color="auto" w:fill="E0E0E0"/>
          </w:tcPr>
          <w:p w14:paraId="0E912098" w14:textId="77777777" w:rsidR="00860ECA" w:rsidRPr="00DE6904" w:rsidRDefault="00860ECA" w:rsidP="000D6783">
            <w:pPr>
              <w:jc w:val="both"/>
              <w:rPr>
                <w:rFonts w:ascii="Arial Narrow" w:hAnsi="Arial Narrow"/>
              </w:rPr>
            </w:pPr>
            <w:r w:rsidRPr="00DE6904">
              <w:rPr>
                <w:rFonts w:ascii="Arial Narrow" w:hAnsi="Arial Narrow"/>
              </w:rPr>
              <w:t>Cheque payable to</w:t>
            </w:r>
          </w:p>
        </w:tc>
        <w:tc>
          <w:tcPr>
            <w:tcW w:w="7063" w:type="dxa"/>
            <w:gridSpan w:val="6"/>
          </w:tcPr>
          <w:p w14:paraId="709C325F" w14:textId="77777777" w:rsidR="00860ECA" w:rsidRPr="00DE6904" w:rsidRDefault="00860ECA" w:rsidP="009B19E6">
            <w:pPr>
              <w:jc w:val="center"/>
              <w:rPr>
                <w:rFonts w:ascii="Arial Narrow" w:hAnsi="Arial Narrow"/>
              </w:rPr>
            </w:pPr>
            <w:r w:rsidRPr="00DE6904">
              <w:rPr>
                <w:rFonts w:ascii="Arial Narrow" w:hAnsi="Arial Narrow"/>
              </w:rPr>
              <w:t>Interlink Ireland</w:t>
            </w:r>
          </w:p>
        </w:tc>
      </w:tr>
      <w:tr w:rsidR="00860ECA" w14:paraId="48DA6467" w14:textId="77777777" w:rsidTr="000D6783">
        <w:trPr>
          <w:trHeight w:val="529"/>
        </w:trPr>
        <w:tc>
          <w:tcPr>
            <w:tcW w:w="3259" w:type="dxa"/>
            <w:shd w:val="clear" w:color="auto" w:fill="E0E0E0"/>
          </w:tcPr>
          <w:p w14:paraId="03D3A23C" w14:textId="217DF19C" w:rsidR="00860ECA" w:rsidRPr="00DE6904" w:rsidRDefault="00860ECA" w:rsidP="000D6783">
            <w:pPr>
              <w:jc w:val="both"/>
              <w:rPr>
                <w:rFonts w:ascii="Arial Narrow" w:hAnsi="Arial Narrow"/>
              </w:rPr>
            </w:pPr>
            <w:r w:rsidRPr="00DE6904">
              <w:rPr>
                <w:rFonts w:ascii="Arial Narrow" w:hAnsi="Arial Narrow"/>
              </w:rPr>
              <w:t>Purchase Section File Reference</w:t>
            </w:r>
          </w:p>
        </w:tc>
        <w:tc>
          <w:tcPr>
            <w:tcW w:w="7063" w:type="dxa"/>
            <w:gridSpan w:val="6"/>
          </w:tcPr>
          <w:p w14:paraId="690390E4" w14:textId="77777777" w:rsidR="00860ECA" w:rsidRPr="00DE6904" w:rsidRDefault="00860ECA" w:rsidP="009B19E6">
            <w:pPr>
              <w:jc w:val="center"/>
              <w:rPr>
                <w:rFonts w:ascii="Arial Narrow" w:hAnsi="Arial Narrow"/>
              </w:rPr>
            </w:pPr>
          </w:p>
        </w:tc>
      </w:tr>
      <w:tr w:rsidR="000D6783" w14:paraId="70150423" w14:textId="77777777" w:rsidTr="000D6783">
        <w:trPr>
          <w:trHeight w:val="511"/>
        </w:trPr>
        <w:tc>
          <w:tcPr>
            <w:tcW w:w="3259" w:type="dxa"/>
            <w:shd w:val="clear" w:color="auto" w:fill="E0E0E0"/>
          </w:tcPr>
          <w:p w14:paraId="206099E8" w14:textId="77777777" w:rsidR="000D6783" w:rsidRPr="00DE6904" w:rsidRDefault="000D6783" w:rsidP="000D6783">
            <w:pPr>
              <w:jc w:val="both"/>
              <w:rPr>
                <w:rFonts w:ascii="Arial Narrow" w:hAnsi="Arial Narrow"/>
              </w:rPr>
            </w:pPr>
          </w:p>
        </w:tc>
        <w:tc>
          <w:tcPr>
            <w:tcW w:w="7063" w:type="dxa"/>
            <w:gridSpan w:val="6"/>
          </w:tcPr>
          <w:p w14:paraId="34FD2F86" w14:textId="77777777" w:rsidR="000D6783" w:rsidRPr="00DE6904" w:rsidRDefault="000D6783" w:rsidP="009B19E6">
            <w:pPr>
              <w:jc w:val="center"/>
              <w:rPr>
                <w:rFonts w:ascii="Arial Narrow" w:hAnsi="Arial Narrow"/>
              </w:rPr>
            </w:pPr>
          </w:p>
        </w:tc>
      </w:tr>
    </w:tbl>
    <w:p w14:paraId="7D4A9AA2" w14:textId="77777777" w:rsidR="00860ECA" w:rsidRPr="00526CD3" w:rsidRDefault="00860ECA" w:rsidP="00860ECA">
      <w:pPr>
        <w:pStyle w:val="Footer"/>
        <w:ind w:left="-720"/>
        <w:rPr>
          <w:rFonts w:ascii="Arial Narrow" w:hAnsi="Arial Narrow"/>
          <w:sz w:val="16"/>
          <w:szCs w:val="16"/>
        </w:rPr>
      </w:pPr>
      <w:r w:rsidRPr="00526CD3">
        <w:rPr>
          <w:rFonts w:ascii="Arial Narrow" w:hAnsi="Arial Narrow"/>
          <w:sz w:val="16"/>
          <w:szCs w:val="16"/>
        </w:rPr>
        <w:t>* Please consult with Finance Unit prior to requesting other</w:t>
      </w:r>
      <w:r>
        <w:rPr>
          <w:rFonts w:ascii="Arial Narrow" w:hAnsi="Arial Narrow"/>
          <w:sz w:val="16"/>
          <w:szCs w:val="16"/>
        </w:rPr>
        <w:t xml:space="preserve"> </w:t>
      </w:r>
      <w:r w:rsidRPr="00526CD3">
        <w:rPr>
          <w:rFonts w:ascii="Arial Narrow" w:hAnsi="Arial Narrow"/>
          <w:sz w:val="16"/>
          <w:szCs w:val="16"/>
        </w:rPr>
        <w:t>method of payment.</w:t>
      </w:r>
    </w:p>
    <w:p w14:paraId="321B232D" w14:textId="77777777" w:rsidR="00860ECA" w:rsidRDefault="00860ECA" w:rsidP="00860ECA"/>
    <w:tbl>
      <w:tblPr>
        <w:tblW w:w="1026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22"/>
        <w:gridCol w:w="348"/>
        <w:gridCol w:w="1385"/>
        <w:gridCol w:w="1066"/>
        <w:gridCol w:w="118"/>
        <w:gridCol w:w="1299"/>
        <w:gridCol w:w="180"/>
        <w:gridCol w:w="180"/>
        <w:gridCol w:w="359"/>
        <w:gridCol w:w="720"/>
        <w:gridCol w:w="138"/>
        <w:gridCol w:w="37"/>
        <w:gridCol w:w="542"/>
        <w:gridCol w:w="885"/>
        <w:gridCol w:w="1459"/>
        <w:gridCol w:w="610"/>
        <w:gridCol w:w="512"/>
      </w:tblGrid>
      <w:tr w:rsidR="00860ECA" w14:paraId="05F695A8" w14:textId="77777777" w:rsidTr="000D6783">
        <w:tc>
          <w:tcPr>
            <w:tcW w:w="422" w:type="dxa"/>
            <w:tcBorders>
              <w:top w:val="single" w:sz="4" w:space="0" w:color="auto"/>
              <w:bottom w:val="single" w:sz="4" w:space="0" w:color="auto"/>
            </w:tcBorders>
            <w:shd w:val="clear" w:color="auto" w:fill="E0E0E0"/>
          </w:tcPr>
          <w:p w14:paraId="56214598" w14:textId="77777777" w:rsidR="00860ECA" w:rsidRDefault="00860ECA" w:rsidP="00860ECA">
            <w:pPr>
              <w:spacing w:line="360" w:lineRule="auto"/>
            </w:pPr>
          </w:p>
        </w:tc>
        <w:tc>
          <w:tcPr>
            <w:tcW w:w="8810" w:type="dxa"/>
            <w:gridSpan w:val="14"/>
            <w:tcBorders>
              <w:top w:val="single" w:sz="4" w:space="0" w:color="auto"/>
              <w:bottom w:val="single" w:sz="4" w:space="0" w:color="auto"/>
              <w:right w:val="single" w:sz="4" w:space="0" w:color="auto"/>
            </w:tcBorders>
            <w:shd w:val="clear" w:color="auto" w:fill="E0E0E0"/>
            <w:vAlign w:val="center"/>
          </w:tcPr>
          <w:p w14:paraId="5577C6A9" w14:textId="77777777" w:rsidR="00860ECA" w:rsidRPr="00DE6904" w:rsidRDefault="00860ECA" w:rsidP="00860ECA">
            <w:pPr>
              <w:spacing w:line="360" w:lineRule="auto"/>
              <w:rPr>
                <w:rFonts w:ascii="Arial Narrow" w:hAnsi="Arial Narrow"/>
              </w:rPr>
            </w:pPr>
            <w:r w:rsidRPr="00DE6904">
              <w:rPr>
                <w:rFonts w:ascii="Arial Narrow" w:hAnsi="Arial Narrow"/>
                <w:b/>
                <w:sz w:val="32"/>
                <w:szCs w:val="32"/>
              </w:rPr>
              <w:t>Detailed  Payment Procedure Checklist:</w:t>
            </w:r>
          </w:p>
        </w:tc>
        <w:tc>
          <w:tcPr>
            <w:tcW w:w="545" w:type="dxa"/>
            <w:tcBorders>
              <w:top w:val="single" w:sz="4" w:space="0" w:color="auto"/>
              <w:left w:val="single" w:sz="4" w:space="0" w:color="auto"/>
              <w:bottom w:val="single" w:sz="4" w:space="0" w:color="auto"/>
              <w:right w:val="single" w:sz="4" w:space="0" w:color="auto"/>
            </w:tcBorders>
            <w:shd w:val="clear" w:color="auto" w:fill="E0E0E0"/>
          </w:tcPr>
          <w:p w14:paraId="6F0D378E" w14:textId="77777777" w:rsidR="00860ECA" w:rsidRPr="00DE6904" w:rsidRDefault="00860ECA" w:rsidP="00860ECA">
            <w:pPr>
              <w:spacing w:line="360" w:lineRule="auto"/>
              <w:rPr>
                <w:rFonts w:ascii="Arial Narrow" w:hAnsi="Arial Narrow"/>
                <w:b/>
              </w:rPr>
            </w:pPr>
            <w:r w:rsidRPr="00DE6904">
              <w:rPr>
                <w:rFonts w:ascii="Arial Narrow" w:hAnsi="Arial Narrow"/>
                <w:b/>
              </w:rPr>
              <w:t xml:space="preserve">YES </w:t>
            </w:r>
          </w:p>
        </w:tc>
        <w:tc>
          <w:tcPr>
            <w:tcW w:w="483" w:type="dxa"/>
            <w:tcBorders>
              <w:top w:val="single" w:sz="4" w:space="0" w:color="auto"/>
              <w:left w:val="single" w:sz="4" w:space="0" w:color="auto"/>
              <w:bottom w:val="single" w:sz="4" w:space="0" w:color="auto"/>
            </w:tcBorders>
            <w:shd w:val="clear" w:color="auto" w:fill="E0E0E0"/>
          </w:tcPr>
          <w:p w14:paraId="69192D95" w14:textId="77777777" w:rsidR="00860ECA" w:rsidRPr="00DE6904" w:rsidRDefault="00860ECA" w:rsidP="00860ECA">
            <w:pPr>
              <w:spacing w:line="360" w:lineRule="auto"/>
              <w:rPr>
                <w:rFonts w:ascii="Arial Narrow" w:hAnsi="Arial Narrow"/>
                <w:b/>
              </w:rPr>
            </w:pPr>
            <w:r w:rsidRPr="00DE6904">
              <w:rPr>
                <w:rFonts w:ascii="Arial Narrow" w:hAnsi="Arial Narrow"/>
                <w:b/>
              </w:rPr>
              <w:t>NO</w:t>
            </w:r>
          </w:p>
        </w:tc>
      </w:tr>
      <w:tr w:rsidR="00860ECA" w14:paraId="094DB49D" w14:textId="77777777" w:rsidTr="000D6783">
        <w:tc>
          <w:tcPr>
            <w:tcW w:w="422" w:type="dxa"/>
            <w:tcBorders>
              <w:top w:val="single" w:sz="4" w:space="0" w:color="auto"/>
              <w:bottom w:val="dotted" w:sz="4" w:space="0" w:color="auto"/>
              <w:right w:val="dashSmallGap" w:sz="4" w:space="0" w:color="auto"/>
            </w:tcBorders>
            <w:vAlign w:val="center"/>
          </w:tcPr>
          <w:p w14:paraId="5FD8106B" w14:textId="77777777" w:rsidR="00860ECA" w:rsidRPr="00DE6904" w:rsidRDefault="00860ECA" w:rsidP="00860ECA">
            <w:pPr>
              <w:rPr>
                <w:rFonts w:ascii="Arial Narrow" w:hAnsi="Arial Narrow"/>
                <w:sz w:val="18"/>
                <w:szCs w:val="18"/>
              </w:rPr>
            </w:pPr>
            <w:r w:rsidRPr="00DE6904">
              <w:rPr>
                <w:rFonts w:ascii="Arial Narrow" w:hAnsi="Arial Narrow"/>
                <w:sz w:val="18"/>
                <w:szCs w:val="18"/>
              </w:rPr>
              <w:t>1.</w:t>
            </w:r>
          </w:p>
        </w:tc>
        <w:tc>
          <w:tcPr>
            <w:tcW w:w="8810" w:type="dxa"/>
            <w:gridSpan w:val="14"/>
            <w:tcBorders>
              <w:top w:val="single" w:sz="4" w:space="0" w:color="auto"/>
              <w:left w:val="dashSmallGap" w:sz="4" w:space="0" w:color="auto"/>
              <w:bottom w:val="dotted" w:sz="4" w:space="0" w:color="auto"/>
              <w:right w:val="single" w:sz="4" w:space="0" w:color="auto"/>
            </w:tcBorders>
            <w:vAlign w:val="center"/>
          </w:tcPr>
          <w:p w14:paraId="7EFAB029" w14:textId="77777777" w:rsidR="00860ECA" w:rsidRDefault="00860ECA" w:rsidP="00860ECA">
            <w:pPr>
              <w:rPr>
                <w:rFonts w:ascii="Arial Narrow" w:hAnsi="Arial Narrow"/>
                <w:b/>
                <w:sz w:val="18"/>
                <w:szCs w:val="18"/>
              </w:rPr>
            </w:pPr>
            <w:r w:rsidRPr="00DE6904">
              <w:rPr>
                <w:rFonts w:ascii="Arial Narrow" w:hAnsi="Arial Narrow"/>
                <w:b/>
                <w:sz w:val="18"/>
                <w:szCs w:val="18"/>
              </w:rPr>
              <w:t xml:space="preserve">Procurement Procedures (see </w:t>
            </w:r>
            <w:hyperlink r:id="rId208" w:history="1">
              <w:r w:rsidRPr="00DE6904">
                <w:rPr>
                  <w:rStyle w:val="Hyperlink"/>
                  <w:rFonts w:ascii="Arial Narrow" w:hAnsi="Arial Narrow"/>
                  <w:b/>
                  <w:sz w:val="18"/>
                  <w:szCs w:val="18"/>
                </w:rPr>
                <w:t>M:\NCSE FPPM</w:t>
              </w:r>
            </w:hyperlink>
            <w:r w:rsidRPr="00DE6904">
              <w:rPr>
                <w:rFonts w:ascii="Arial Narrow" w:hAnsi="Arial Narrow"/>
                <w:b/>
                <w:sz w:val="18"/>
                <w:szCs w:val="18"/>
              </w:rPr>
              <w:t xml:space="preserve"> )  followed and recorded on file </w:t>
            </w:r>
          </w:p>
          <w:p w14:paraId="7245062F" w14:textId="77777777" w:rsidR="00860ECA" w:rsidRPr="00DE6904" w:rsidRDefault="00860ECA" w:rsidP="00860ECA">
            <w:pPr>
              <w:rPr>
                <w:rFonts w:ascii="Arial Narrow" w:hAnsi="Arial Narrow"/>
                <w:sz w:val="18"/>
                <w:szCs w:val="18"/>
              </w:rPr>
            </w:pPr>
            <w:r>
              <w:rPr>
                <w:rFonts w:ascii="Arial Narrow" w:hAnsi="Arial Narrow"/>
                <w:b/>
                <w:sz w:val="18"/>
                <w:szCs w:val="18"/>
              </w:rPr>
              <w:t>Procurement process:___________________________</w:t>
            </w:r>
            <w:r w:rsidRPr="00DE6904">
              <w:rPr>
                <w:rFonts w:ascii="Arial Narrow" w:hAnsi="Arial Narrow"/>
                <w:b/>
                <w:sz w:val="18"/>
                <w:szCs w:val="18"/>
              </w:rPr>
              <w:t xml:space="preserve">             </w:t>
            </w:r>
          </w:p>
        </w:tc>
        <w:tc>
          <w:tcPr>
            <w:tcW w:w="545" w:type="dxa"/>
            <w:tcBorders>
              <w:top w:val="single" w:sz="4" w:space="0" w:color="auto"/>
              <w:left w:val="single" w:sz="4" w:space="0" w:color="auto"/>
              <w:bottom w:val="single" w:sz="4" w:space="0" w:color="auto"/>
              <w:right w:val="single" w:sz="4" w:space="0" w:color="auto"/>
            </w:tcBorders>
          </w:tcPr>
          <w:p w14:paraId="5D0B2B7D" w14:textId="77777777" w:rsidR="00860ECA" w:rsidRPr="00DE6904" w:rsidRDefault="00860ECA" w:rsidP="00860ECA">
            <w:pPr>
              <w:rPr>
                <w:rFonts w:ascii="Arial Narrow" w:hAnsi="Arial Narrow"/>
                <w:sz w:val="32"/>
                <w:szCs w:val="32"/>
              </w:rPr>
            </w:pPr>
          </w:p>
        </w:tc>
        <w:tc>
          <w:tcPr>
            <w:tcW w:w="483" w:type="dxa"/>
            <w:tcBorders>
              <w:top w:val="single" w:sz="4" w:space="0" w:color="auto"/>
              <w:left w:val="single" w:sz="4" w:space="0" w:color="auto"/>
              <w:bottom w:val="single" w:sz="4" w:space="0" w:color="auto"/>
            </w:tcBorders>
          </w:tcPr>
          <w:p w14:paraId="10904257" w14:textId="77777777" w:rsidR="00860ECA" w:rsidRPr="00DE6904" w:rsidRDefault="00860ECA" w:rsidP="00860ECA">
            <w:pPr>
              <w:rPr>
                <w:rFonts w:ascii="Arial Narrow" w:hAnsi="Arial Narrow"/>
                <w:sz w:val="32"/>
                <w:szCs w:val="32"/>
              </w:rPr>
            </w:pPr>
          </w:p>
        </w:tc>
      </w:tr>
      <w:tr w:rsidR="00860ECA" w14:paraId="7CD93F88" w14:textId="77777777" w:rsidTr="000D6783">
        <w:trPr>
          <w:trHeight w:val="278"/>
        </w:trPr>
        <w:tc>
          <w:tcPr>
            <w:tcW w:w="422" w:type="dxa"/>
            <w:vMerge w:val="restart"/>
            <w:tcBorders>
              <w:top w:val="dotted" w:sz="4" w:space="0" w:color="auto"/>
              <w:bottom w:val="dotted" w:sz="4" w:space="0" w:color="auto"/>
              <w:right w:val="dashSmallGap" w:sz="4" w:space="0" w:color="auto"/>
            </w:tcBorders>
            <w:vAlign w:val="center"/>
          </w:tcPr>
          <w:p w14:paraId="05169693" w14:textId="77777777" w:rsidR="00860ECA" w:rsidRPr="00DE6904" w:rsidRDefault="00860ECA" w:rsidP="00860ECA">
            <w:pPr>
              <w:rPr>
                <w:rFonts w:ascii="Arial Narrow" w:hAnsi="Arial Narrow"/>
                <w:sz w:val="18"/>
                <w:szCs w:val="18"/>
              </w:rPr>
            </w:pPr>
            <w:r w:rsidRPr="00DE6904">
              <w:rPr>
                <w:rFonts w:ascii="Arial Narrow" w:hAnsi="Arial Narrow"/>
                <w:sz w:val="18"/>
                <w:szCs w:val="18"/>
              </w:rPr>
              <w:t>2.</w:t>
            </w:r>
          </w:p>
        </w:tc>
        <w:tc>
          <w:tcPr>
            <w:tcW w:w="8810" w:type="dxa"/>
            <w:gridSpan w:val="14"/>
            <w:tcBorders>
              <w:top w:val="dotted" w:sz="4" w:space="0" w:color="auto"/>
              <w:left w:val="dashSmallGap" w:sz="4" w:space="0" w:color="auto"/>
              <w:right w:val="single" w:sz="4" w:space="0" w:color="auto"/>
            </w:tcBorders>
            <w:vAlign w:val="center"/>
          </w:tcPr>
          <w:p w14:paraId="4E9B26F8" w14:textId="77777777" w:rsidR="00860ECA" w:rsidRPr="00DE6904" w:rsidRDefault="00860ECA" w:rsidP="00860ECA">
            <w:pPr>
              <w:rPr>
                <w:rFonts w:ascii="Arial Narrow" w:hAnsi="Arial Narrow"/>
                <w:b/>
                <w:sz w:val="18"/>
                <w:szCs w:val="18"/>
              </w:rPr>
            </w:pPr>
            <w:r w:rsidRPr="00DE6904">
              <w:rPr>
                <w:rFonts w:ascii="Arial Narrow" w:hAnsi="Arial Narrow"/>
                <w:b/>
                <w:sz w:val="18"/>
                <w:szCs w:val="18"/>
              </w:rPr>
              <w:t xml:space="preserve"> Approval for purchase at appropriate level obtained (see </w:t>
            </w:r>
            <w:hyperlink r:id="rId209" w:history="1">
              <w:r w:rsidRPr="00DE6904">
                <w:rPr>
                  <w:rStyle w:val="Hyperlink"/>
                  <w:rFonts w:ascii="Arial Narrow" w:hAnsi="Arial Narrow"/>
                  <w:b/>
                  <w:sz w:val="18"/>
                  <w:szCs w:val="18"/>
                </w:rPr>
                <w:t>M:\FUON 1 2005 Procurement Process.doc</w:t>
              </w:r>
            </w:hyperlink>
            <w:r w:rsidRPr="00DE6904">
              <w:rPr>
                <w:rFonts w:ascii="Arial Narrow" w:hAnsi="Arial Narrow"/>
                <w:b/>
                <w:sz w:val="18"/>
                <w:szCs w:val="18"/>
              </w:rPr>
              <w:t xml:space="preserve"> )</w:t>
            </w:r>
          </w:p>
        </w:tc>
        <w:tc>
          <w:tcPr>
            <w:tcW w:w="545" w:type="dxa"/>
            <w:tcBorders>
              <w:top w:val="single" w:sz="4" w:space="0" w:color="auto"/>
              <w:left w:val="single" w:sz="4" w:space="0" w:color="auto"/>
              <w:bottom w:val="single" w:sz="4" w:space="0" w:color="auto"/>
              <w:right w:val="single" w:sz="4" w:space="0" w:color="auto"/>
            </w:tcBorders>
          </w:tcPr>
          <w:p w14:paraId="3132E052" w14:textId="77777777" w:rsidR="00860ECA" w:rsidRPr="00DE6904" w:rsidRDefault="00860ECA" w:rsidP="00860ECA">
            <w:pPr>
              <w:rPr>
                <w:rFonts w:ascii="Arial Narrow" w:hAnsi="Arial Narrow"/>
                <w:sz w:val="32"/>
                <w:szCs w:val="32"/>
              </w:rPr>
            </w:pPr>
          </w:p>
        </w:tc>
        <w:tc>
          <w:tcPr>
            <w:tcW w:w="483" w:type="dxa"/>
            <w:tcBorders>
              <w:top w:val="single" w:sz="4" w:space="0" w:color="auto"/>
              <w:left w:val="single" w:sz="4" w:space="0" w:color="auto"/>
              <w:bottom w:val="single" w:sz="4" w:space="0" w:color="auto"/>
            </w:tcBorders>
          </w:tcPr>
          <w:p w14:paraId="07D476AB" w14:textId="77777777" w:rsidR="00860ECA" w:rsidRPr="00DE6904" w:rsidRDefault="00860ECA" w:rsidP="00860ECA">
            <w:pPr>
              <w:rPr>
                <w:rFonts w:ascii="Arial Narrow" w:hAnsi="Arial Narrow"/>
                <w:sz w:val="32"/>
                <w:szCs w:val="32"/>
              </w:rPr>
            </w:pPr>
          </w:p>
        </w:tc>
      </w:tr>
      <w:tr w:rsidR="00860ECA" w14:paraId="2D2C0432" w14:textId="77777777" w:rsidTr="000D6783">
        <w:trPr>
          <w:trHeight w:val="277"/>
        </w:trPr>
        <w:tc>
          <w:tcPr>
            <w:tcW w:w="422" w:type="dxa"/>
            <w:vMerge/>
            <w:tcBorders>
              <w:top w:val="nil"/>
              <w:bottom w:val="dotted" w:sz="4" w:space="0" w:color="auto"/>
              <w:right w:val="dashSmallGap" w:sz="4" w:space="0" w:color="auto"/>
            </w:tcBorders>
            <w:vAlign w:val="center"/>
          </w:tcPr>
          <w:p w14:paraId="35673433" w14:textId="77777777" w:rsidR="00860ECA" w:rsidRPr="00DE6904" w:rsidRDefault="00860ECA" w:rsidP="00860ECA">
            <w:pPr>
              <w:rPr>
                <w:rFonts w:ascii="Arial Narrow" w:hAnsi="Arial Narrow"/>
                <w:sz w:val="18"/>
                <w:szCs w:val="18"/>
              </w:rPr>
            </w:pPr>
          </w:p>
        </w:tc>
        <w:tc>
          <w:tcPr>
            <w:tcW w:w="1738" w:type="dxa"/>
            <w:gridSpan w:val="2"/>
            <w:tcBorders>
              <w:top w:val="nil"/>
              <w:left w:val="dashSmallGap" w:sz="4" w:space="0" w:color="auto"/>
              <w:bottom w:val="dotted" w:sz="4" w:space="0" w:color="auto"/>
              <w:right w:val="nil"/>
            </w:tcBorders>
            <w:vAlign w:val="center"/>
          </w:tcPr>
          <w:p w14:paraId="534A62AA" w14:textId="77777777" w:rsidR="00860ECA" w:rsidRPr="00DE6904" w:rsidRDefault="00860ECA" w:rsidP="00860ECA">
            <w:pPr>
              <w:rPr>
                <w:rFonts w:ascii="Arial Narrow" w:hAnsi="Arial Narrow"/>
                <w:b/>
                <w:sz w:val="18"/>
                <w:szCs w:val="18"/>
              </w:rPr>
            </w:pPr>
            <w:r w:rsidRPr="00DE6904">
              <w:rPr>
                <w:rFonts w:ascii="Arial Narrow" w:hAnsi="Arial Narrow"/>
                <w:b/>
                <w:sz w:val="18"/>
                <w:szCs w:val="18"/>
              </w:rPr>
              <w:t xml:space="preserve">Name of Authoriser </w:t>
            </w:r>
          </w:p>
        </w:tc>
        <w:tc>
          <w:tcPr>
            <w:tcW w:w="3240" w:type="dxa"/>
            <w:gridSpan w:val="6"/>
            <w:tcBorders>
              <w:top w:val="nil"/>
              <w:left w:val="nil"/>
              <w:bottom w:val="single" w:sz="4" w:space="0" w:color="auto"/>
              <w:right w:val="nil"/>
            </w:tcBorders>
            <w:vAlign w:val="center"/>
          </w:tcPr>
          <w:p w14:paraId="67B8014D" w14:textId="77777777" w:rsidR="00860ECA" w:rsidRPr="00DE6904" w:rsidRDefault="00860ECA" w:rsidP="00860ECA">
            <w:pPr>
              <w:rPr>
                <w:rFonts w:ascii="Arial Narrow" w:hAnsi="Arial Narrow"/>
                <w:b/>
                <w:sz w:val="18"/>
                <w:szCs w:val="18"/>
              </w:rPr>
            </w:pPr>
          </w:p>
        </w:tc>
        <w:tc>
          <w:tcPr>
            <w:tcW w:w="1440" w:type="dxa"/>
            <w:gridSpan w:val="4"/>
            <w:tcBorders>
              <w:top w:val="nil"/>
              <w:left w:val="nil"/>
              <w:bottom w:val="dotted" w:sz="4" w:space="0" w:color="auto"/>
              <w:right w:val="nil"/>
            </w:tcBorders>
            <w:vAlign w:val="center"/>
          </w:tcPr>
          <w:p w14:paraId="1916D63E" w14:textId="77777777" w:rsidR="00860ECA" w:rsidRPr="00DE6904" w:rsidRDefault="00860ECA" w:rsidP="00860ECA">
            <w:pPr>
              <w:rPr>
                <w:rFonts w:ascii="Arial Narrow" w:hAnsi="Arial Narrow"/>
                <w:b/>
                <w:sz w:val="18"/>
                <w:szCs w:val="18"/>
              </w:rPr>
            </w:pPr>
            <w:r w:rsidRPr="00DE6904">
              <w:rPr>
                <w:rFonts w:ascii="Arial Narrow" w:hAnsi="Arial Narrow"/>
                <w:b/>
                <w:sz w:val="18"/>
                <w:szCs w:val="18"/>
              </w:rPr>
              <w:t>Date of Approval</w:t>
            </w:r>
          </w:p>
        </w:tc>
        <w:tc>
          <w:tcPr>
            <w:tcW w:w="2392" w:type="dxa"/>
            <w:gridSpan w:val="2"/>
            <w:tcBorders>
              <w:top w:val="nil"/>
              <w:left w:val="nil"/>
              <w:bottom w:val="single" w:sz="4" w:space="0" w:color="auto"/>
              <w:right w:val="single" w:sz="4" w:space="0" w:color="auto"/>
            </w:tcBorders>
            <w:vAlign w:val="center"/>
          </w:tcPr>
          <w:p w14:paraId="1C25D840" w14:textId="77777777" w:rsidR="00860ECA" w:rsidRPr="00DE6904" w:rsidRDefault="00860ECA" w:rsidP="00860ECA">
            <w:pPr>
              <w:rPr>
                <w:rFonts w:ascii="Arial Narrow" w:hAnsi="Arial Narrow"/>
                <w:b/>
                <w:sz w:val="18"/>
                <w:szCs w:val="18"/>
              </w:rPr>
            </w:pPr>
          </w:p>
        </w:tc>
        <w:tc>
          <w:tcPr>
            <w:tcW w:w="545" w:type="dxa"/>
            <w:tcBorders>
              <w:top w:val="single" w:sz="4" w:space="0" w:color="auto"/>
              <w:left w:val="single" w:sz="4" w:space="0" w:color="auto"/>
              <w:bottom w:val="nil"/>
              <w:right w:val="nil"/>
            </w:tcBorders>
            <w:shd w:val="clear" w:color="auto" w:fill="E0E0E0"/>
          </w:tcPr>
          <w:p w14:paraId="72E5CCEA" w14:textId="77777777" w:rsidR="00860ECA" w:rsidRPr="00DE6904" w:rsidRDefault="00860ECA" w:rsidP="00860ECA">
            <w:pPr>
              <w:rPr>
                <w:rFonts w:ascii="Arial Narrow" w:hAnsi="Arial Narrow"/>
                <w:sz w:val="32"/>
                <w:szCs w:val="32"/>
              </w:rPr>
            </w:pPr>
          </w:p>
        </w:tc>
        <w:tc>
          <w:tcPr>
            <w:tcW w:w="483" w:type="dxa"/>
            <w:tcBorders>
              <w:top w:val="single" w:sz="4" w:space="0" w:color="auto"/>
              <w:left w:val="nil"/>
              <w:bottom w:val="nil"/>
              <w:right w:val="single" w:sz="4" w:space="0" w:color="auto"/>
            </w:tcBorders>
            <w:shd w:val="clear" w:color="auto" w:fill="E0E0E0"/>
          </w:tcPr>
          <w:p w14:paraId="74F319A7" w14:textId="77777777" w:rsidR="00860ECA" w:rsidRPr="00DE6904" w:rsidRDefault="00860ECA" w:rsidP="00860ECA">
            <w:pPr>
              <w:rPr>
                <w:rFonts w:ascii="Arial Narrow" w:hAnsi="Arial Narrow"/>
                <w:sz w:val="32"/>
                <w:szCs w:val="32"/>
              </w:rPr>
            </w:pPr>
          </w:p>
        </w:tc>
      </w:tr>
      <w:tr w:rsidR="00860ECA" w14:paraId="25639428" w14:textId="77777777" w:rsidTr="000D6783">
        <w:tc>
          <w:tcPr>
            <w:tcW w:w="422" w:type="dxa"/>
            <w:tcBorders>
              <w:top w:val="dotted" w:sz="4" w:space="0" w:color="auto"/>
              <w:bottom w:val="dotted" w:sz="4" w:space="0" w:color="auto"/>
              <w:right w:val="dashSmallGap" w:sz="4" w:space="0" w:color="auto"/>
            </w:tcBorders>
            <w:vAlign w:val="center"/>
          </w:tcPr>
          <w:p w14:paraId="0CA9B4A1" w14:textId="77777777" w:rsidR="00860ECA" w:rsidRPr="00DE6904" w:rsidRDefault="00860ECA" w:rsidP="00860ECA">
            <w:pPr>
              <w:rPr>
                <w:rFonts w:ascii="Arial Narrow" w:hAnsi="Arial Narrow"/>
                <w:sz w:val="18"/>
                <w:szCs w:val="18"/>
              </w:rPr>
            </w:pPr>
            <w:r w:rsidRPr="00DE6904">
              <w:rPr>
                <w:rFonts w:ascii="Arial Narrow" w:hAnsi="Arial Narrow"/>
                <w:sz w:val="18"/>
                <w:szCs w:val="18"/>
              </w:rPr>
              <w:t>3.</w:t>
            </w:r>
          </w:p>
        </w:tc>
        <w:tc>
          <w:tcPr>
            <w:tcW w:w="2936" w:type="dxa"/>
            <w:gridSpan w:val="4"/>
            <w:tcBorders>
              <w:top w:val="nil"/>
              <w:left w:val="dashSmallGap" w:sz="4" w:space="0" w:color="auto"/>
              <w:bottom w:val="dotted" w:sz="4" w:space="0" w:color="auto"/>
              <w:right w:val="single" w:sz="4" w:space="0" w:color="auto"/>
            </w:tcBorders>
            <w:vAlign w:val="center"/>
          </w:tcPr>
          <w:p w14:paraId="65833C62" w14:textId="77777777" w:rsidR="00860ECA" w:rsidRPr="00DE6904" w:rsidRDefault="00860ECA" w:rsidP="00860ECA">
            <w:pPr>
              <w:rPr>
                <w:rFonts w:ascii="Arial Narrow" w:hAnsi="Arial Narrow"/>
                <w:sz w:val="18"/>
                <w:szCs w:val="18"/>
              </w:rPr>
            </w:pPr>
            <w:r w:rsidRPr="00DE6904">
              <w:rPr>
                <w:rFonts w:ascii="Arial Narrow" w:hAnsi="Arial Narrow"/>
                <w:b/>
                <w:sz w:val="18"/>
                <w:szCs w:val="18"/>
              </w:rPr>
              <w:t xml:space="preserve">Budget Line Code: 6 -   </w:t>
            </w:r>
          </w:p>
        </w:tc>
        <w:tc>
          <w:tcPr>
            <w:tcW w:w="2937" w:type="dxa"/>
            <w:gridSpan w:val="7"/>
            <w:tcBorders>
              <w:top w:val="nil"/>
              <w:left w:val="dashSmallGap" w:sz="4" w:space="0" w:color="auto"/>
              <w:bottom w:val="dotted" w:sz="4" w:space="0" w:color="auto"/>
              <w:right w:val="single" w:sz="4" w:space="0" w:color="auto"/>
            </w:tcBorders>
            <w:vAlign w:val="center"/>
          </w:tcPr>
          <w:p w14:paraId="76B068C5" w14:textId="77777777" w:rsidR="00860ECA" w:rsidRPr="00DE6904" w:rsidRDefault="00860ECA" w:rsidP="00860ECA">
            <w:pPr>
              <w:rPr>
                <w:rFonts w:ascii="Arial Narrow" w:hAnsi="Arial Narrow"/>
                <w:sz w:val="18"/>
                <w:szCs w:val="18"/>
              </w:rPr>
            </w:pPr>
            <w:r w:rsidRPr="00DE6904">
              <w:rPr>
                <w:rFonts w:ascii="Arial Narrow" w:hAnsi="Arial Narrow"/>
                <w:b/>
                <w:sz w:val="18"/>
                <w:szCs w:val="18"/>
              </w:rPr>
              <w:t xml:space="preserve">Job Code:    </w:t>
            </w:r>
          </w:p>
        </w:tc>
        <w:tc>
          <w:tcPr>
            <w:tcW w:w="2937" w:type="dxa"/>
            <w:gridSpan w:val="3"/>
            <w:tcBorders>
              <w:top w:val="nil"/>
              <w:left w:val="dashSmallGap" w:sz="4" w:space="0" w:color="auto"/>
              <w:bottom w:val="dotted" w:sz="4" w:space="0" w:color="auto"/>
              <w:right w:val="single" w:sz="4" w:space="0" w:color="auto"/>
            </w:tcBorders>
            <w:vAlign w:val="center"/>
          </w:tcPr>
          <w:p w14:paraId="68B0405B" w14:textId="77777777" w:rsidR="00860ECA" w:rsidRPr="00DE6904" w:rsidRDefault="00860ECA" w:rsidP="00860ECA">
            <w:pPr>
              <w:rPr>
                <w:rFonts w:ascii="Arial Narrow" w:hAnsi="Arial Narrow"/>
                <w:sz w:val="18"/>
                <w:szCs w:val="18"/>
              </w:rPr>
            </w:pPr>
            <w:r w:rsidRPr="00DE6904">
              <w:rPr>
                <w:rFonts w:ascii="Arial Narrow" w:hAnsi="Arial Narrow"/>
                <w:b/>
                <w:sz w:val="18"/>
                <w:szCs w:val="18"/>
              </w:rPr>
              <w:t xml:space="preserve">Cost Centre: CS                                                    </w:t>
            </w:r>
          </w:p>
        </w:tc>
        <w:tc>
          <w:tcPr>
            <w:tcW w:w="545" w:type="dxa"/>
            <w:tcBorders>
              <w:top w:val="nil"/>
              <w:left w:val="single" w:sz="4" w:space="0" w:color="auto"/>
              <w:bottom w:val="single" w:sz="4" w:space="0" w:color="auto"/>
              <w:right w:val="nil"/>
            </w:tcBorders>
            <w:shd w:val="clear" w:color="auto" w:fill="E0E0E0"/>
          </w:tcPr>
          <w:p w14:paraId="4CA1C763" w14:textId="77777777" w:rsidR="00860ECA" w:rsidRPr="00DE6904" w:rsidRDefault="00860ECA" w:rsidP="00860ECA">
            <w:pPr>
              <w:rPr>
                <w:rFonts w:ascii="Arial Narrow" w:hAnsi="Arial Narrow"/>
                <w:sz w:val="32"/>
                <w:szCs w:val="32"/>
              </w:rPr>
            </w:pPr>
          </w:p>
        </w:tc>
        <w:tc>
          <w:tcPr>
            <w:tcW w:w="483" w:type="dxa"/>
            <w:tcBorders>
              <w:top w:val="nil"/>
              <w:left w:val="nil"/>
              <w:bottom w:val="single" w:sz="4" w:space="0" w:color="auto"/>
              <w:right w:val="single" w:sz="4" w:space="0" w:color="auto"/>
            </w:tcBorders>
            <w:shd w:val="clear" w:color="auto" w:fill="E0E0E0"/>
          </w:tcPr>
          <w:p w14:paraId="756B031E" w14:textId="77777777" w:rsidR="00860ECA" w:rsidRPr="00DE6904" w:rsidRDefault="00860ECA" w:rsidP="00860ECA">
            <w:pPr>
              <w:rPr>
                <w:rFonts w:ascii="Arial Narrow" w:hAnsi="Arial Narrow"/>
                <w:sz w:val="32"/>
                <w:szCs w:val="32"/>
              </w:rPr>
            </w:pPr>
          </w:p>
        </w:tc>
      </w:tr>
      <w:tr w:rsidR="00860ECA" w14:paraId="775BB01F" w14:textId="77777777" w:rsidTr="000D6783">
        <w:tc>
          <w:tcPr>
            <w:tcW w:w="422" w:type="dxa"/>
            <w:tcBorders>
              <w:top w:val="dotted" w:sz="4" w:space="0" w:color="auto"/>
              <w:bottom w:val="dotted" w:sz="4" w:space="0" w:color="auto"/>
              <w:right w:val="single" w:sz="4" w:space="0" w:color="auto"/>
            </w:tcBorders>
            <w:vAlign w:val="center"/>
          </w:tcPr>
          <w:p w14:paraId="7837788D" w14:textId="77777777" w:rsidR="00860ECA" w:rsidRPr="00DE6904" w:rsidRDefault="00860ECA" w:rsidP="00860ECA">
            <w:pPr>
              <w:rPr>
                <w:rFonts w:ascii="Arial Narrow" w:hAnsi="Arial Narrow"/>
                <w:sz w:val="18"/>
                <w:szCs w:val="18"/>
              </w:rPr>
            </w:pPr>
            <w:r w:rsidRPr="00DE6904">
              <w:rPr>
                <w:rFonts w:ascii="Arial Narrow" w:hAnsi="Arial Narrow"/>
                <w:sz w:val="18"/>
                <w:szCs w:val="18"/>
              </w:rPr>
              <w:t>4.</w:t>
            </w:r>
          </w:p>
        </w:tc>
        <w:tc>
          <w:tcPr>
            <w:tcW w:w="5836" w:type="dxa"/>
            <w:gridSpan w:val="10"/>
            <w:tcBorders>
              <w:top w:val="dotted" w:sz="4" w:space="0" w:color="auto"/>
              <w:left w:val="single" w:sz="4" w:space="0" w:color="auto"/>
              <w:bottom w:val="dotted" w:sz="4" w:space="0" w:color="auto"/>
              <w:right w:val="nil"/>
            </w:tcBorders>
            <w:vAlign w:val="center"/>
          </w:tcPr>
          <w:p w14:paraId="0318B801" w14:textId="77777777" w:rsidR="00860ECA" w:rsidRPr="00DE6904" w:rsidRDefault="00860ECA" w:rsidP="00860ECA">
            <w:pPr>
              <w:rPr>
                <w:rFonts w:ascii="Arial Narrow" w:hAnsi="Arial Narrow"/>
                <w:b/>
                <w:sz w:val="18"/>
                <w:szCs w:val="18"/>
              </w:rPr>
            </w:pPr>
            <w:r w:rsidRPr="00DE6904">
              <w:rPr>
                <w:rFonts w:ascii="Arial Narrow" w:hAnsi="Arial Narrow"/>
                <w:b/>
                <w:sz w:val="18"/>
                <w:szCs w:val="18"/>
              </w:rPr>
              <w:t>Direction to raise Purchase Order on SAGE notified to Finance - PO Reference</w:t>
            </w:r>
          </w:p>
        </w:tc>
        <w:tc>
          <w:tcPr>
            <w:tcW w:w="1487" w:type="dxa"/>
            <w:gridSpan w:val="3"/>
            <w:tcBorders>
              <w:top w:val="dotted" w:sz="4" w:space="0" w:color="auto"/>
              <w:left w:val="nil"/>
              <w:bottom w:val="single" w:sz="4" w:space="0" w:color="auto"/>
              <w:right w:val="nil"/>
            </w:tcBorders>
            <w:vAlign w:val="center"/>
          </w:tcPr>
          <w:p w14:paraId="6657BEBA" w14:textId="77777777" w:rsidR="00860ECA" w:rsidRPr="00DE6904" w:rsidRDefault="00860ECA" w:rsidP="00860ECA">
            <w:pPr>
              <w:rPr>
                <w:rFonts w:ascii="Arial Narrow" w:hAnsi="Arial Narrow"/>
                <w:b/>
                <w:sz w:val="18"/>
                <w:szCs w:val="18"/>
              </w:rPr>
            </w:pPr>
          </w:p>
        </w:tc>
        <w:tc>
          <w:tcPr>
            <w:tcW w:w="1487" w:type="dxa"/>
            <w:tcBorders>
              <w:top w:val="dotted" w:sz="4" w:space="0" w:color="auto"/>
              <w:left w:val="nil"/>
              <w:bottom w:val="dotted" w:sz="4" w:space="0" w:color="auto"/>
              <w:right w:val="single" w:sz="4" w:space="0" w:color="auto"/>
            </w:tcBorders>
            <w:vAlign w:val="center"/>
          </w:tcPr>
          <w:p w14:paraId="4F3CC089" w14:textId="77777777" w:rsidR="00860ECA" w:rsidRPr="00DE6904" w:rsidRDefault="00860ECA" w:rsidP="00860ECA">
            <w:pPr>
              <w:rPr>
                <w:rFonts w:ascii="Arial Narrow" w:hAnsi="Arial Narrow"/>
                <w:b/>
                <w:sz w:val="18"/>
                <w:szCs w:val="18"/>
              </w:rPr>
            </w:pPr>
          </w:p>
        </w:tc>
        <w:tc>
          <w:tcPr>
            <w:tcW w:w="545" w:type="dxa"/>
            <w:tcBorders>
              <w:top w:val="nil"/>
              <w:left w:val="single" w:sz="4" w:space="0" w:color="auto"/>
              <w:bottom w:val="single" w:sz="4" w:space="0" w:color="auto"/>
              <w:right w:val="single" w:sz="4" w:space="0" w:color="auto"/>
            </w:tcBorders>
          </w:tcPr>
          <w:p w14:paraId="68B325E1" w14:textId="77777777" w:rsidR="00860ECA" w:rsidRPr="00DE6904" w:rsidRDefault="00860ECA" w:rsidP="00860ECA">
            <w:pPr>
              <w:rPr>
                <w:rFonts w:ascii="Arial Narrow" w:hAnsi="Arial Narrow"/>
                <w:b/>
                <w:sz w:val="32"/>
                <w:szCs w:val="32"/>
              </w:rPr>
            </w:pPr>
          </w:p>
        </w:tc>
        <w:tc>
          <w:tcPr>
            <w:tcW w:w="483" w:type="dxa"/>
            <w:tcBorders>
              <w:top w:val="nil"/>
              <w:left w:val="single" w:sz="4" w:space="0" w:color="auto"/>
              <w:bottom w:val="single" w:sz="4" w:space="0" w:color="auto"/>
            </w:tcBorders>
          </w:tcPr>
          <w:p w14:paraId="3BC107F9" w14:textId="77777777" w:rsidR="00860ECA" w:rsidRPr="00DE6904" w:rsidRDefault="00860ECA" w:rsidP="00860ECA">
            <w:pPr>
              <w:rPr>
                <w:rFonts w:ascii="Arial Narrow" w:hAnsi="Arial Narrow"/>
                <w:b/>
                <w:sz w:val="32"/>
                <w:szCs w:val="32"/>
              </w:rPr>
            </w:pPr>
          </w:p>
        </w:tc>
      </w:tr>
      <w:tr w:rsidR="00860ECA" w14:paraId="0526B954" w14:textId="77777777" w:rsidTr="000D6783">
        <w:tc>
          <w:tcPr>
            <w:tcW w:w="422" w:type="dxa"/>
            <w:tcBorders>
              <w:top w:val="dotted" w:sz="4" w:space="0" w:color="auto"/>
              <w:bottom w:val="dotted" w:sz="4" w:space="0" w:color="auto"/>
              <w:right w:val="single" w:sz="4" w:space="0" w:color="auto"/>
            </w:tcBorders>
            <w:vAlign w:val="center"/>
          </w:tcPr>
          <w:p w14:paraId="13809F35" w14:textId="77777777" w:rsidR="00860ECA" w:rsidRPr="00DE6904" w:rsidRDefault="00860ECA" w:rsidP="00860ECA">
            <w:pPr>
              <w:rPr>
                <w:rFonts w:ascii="Arial Narrow" w:hAnsi="Arial Narrow"/>
                <w:sz w:val="18"/>
                <w:szCs w:val="18"/>
              </w:rPr>
            </w:pPr>
            <w:r w:rsidRPr="00DE6904">
              <w:rPr>
                <w:rFonts w:ascii="Arial Narrow" w:hAnsi="Arial Narrow"/>
                <w:sz w:val="18"/>
                <w:szCs w:val="18"/>
              </w:rPr>
              <w:t>5.</w:t>
            </w:r>
          </w:p>
        </w:tc>
        <w:tc>
          <w:tcPr>
            <w:tcW w:w="4438" w:type="dxa"/>
            <w:gridSpan w:val="6"/>
            <w:tcBorders>
              <w:top w:val="dotted" w:sz="4" w:space="0" w:color="auto"/>
              <w:left w:val="single" w:sz="4" w:space="0" w:color="auto"/>
              <w:bottom w:val="dotted" w:sz="4" w:space="0" w:color="auto"/>
              <w:right w:val="nil"/>
            </w:tcBorders>
            <w:vAlign w:val="center"/>
          </w:tcPr>
          <w:p w14:paraId="4868772A" w14:textId="77777777" w:rsidR="00860ECA" w:rsidRPr="00DE6904" w:rsidRDefault="00860ECA" w:rsidP="00860ECA">
            <w:pPr>
              <w:rPr>
                <w:rFonts w:ascii="Arial Narrow" w:hAnsi="Arial Narrow"/>
                <w:sz w:val="18"/>
                <w:szCs w:val="18"/>
              </w:rPr>
            </w:pPr>
            <w:r w:rsidRPr="00DE6904">
              <w:rPr>
                <w:rFonts w:ascii="Arial Narrow" w:hAnsi="Arial Narrow"/>
                <w:b/>
                <w:sz w:val="18"/>
                <w:szCs w:val="18"/>
              </w:rPr>
              <w:t xml:space="preserve">Purchase Order raised and notified to supplier                                           </w:t>
            </w:r>
          </w:p>
        </w:tc>
        <w:tc>
          <w:tcPr>
            <w:tcW w:w="1398" w:type="dxa"/>
            <w:gridSpan w:val="4"/>
            <w:tcBorders>
              <w:top w:val="dotted" w:sz="4" w:space="0" w:color="auto"/>
              <w:left w:val="nil"/>
              <w:bottom w:val="dotted" w:sz="4" w:space="0" w:color="auto"/>
              <w:right w:val="nil"/>
            </w:tcBorders>
            <w:vAlign w:val="center"/>
          </w:tcPr>
          <w:p w14:paraId="6AB067F6" w14:textId="77777777" w:rsidR="00860ECA" w:rsidRPr="00DE6904" w:rsidRDefault="00860ECA" w:rsidP="00860ECA">
            <w:pPr>
              <w:jc w:val="right"/>
              <w:rPr>
                <w:rFonts w:ascii="Arial Narrow" w:hAnsi="Arial Narrow"/>
                <w:sz w:val="18"/>
                <w:szCs w:val="18"/>
              </w:rPr>
            </w:pPr>
            <w:r w:rsidRPr="00DE6904">
              <w:rPr>
                <w:rFonts w:ascii="Arial Narrow" w:hAnsi="Arial Narrow"/>
                <w:b/>
                <w:sz w:val="18"/>
                <w:szCs w:val="18"/>
              </w:rPr>
              <w:t xml:space="preserve">Date      </w:t>
            </w:r>
          </w:p>
        </w:tc>
        <w:tc>
          <w:tcPr>
            <w:tcW w:w="1487" w:type="dxa"/>
            <w:gridSpan w:val="3"/>
            <w:tcBorders>
              <w:top w:val="nil"/>
              <w:left w:val="nil"/>
              <w:bottom w:val="single" w:sz="4" w:space="0" w:color="auto"/>
              <w:right w:val="nil"/>
            </w:tcBorders>
            <w:vAlign w:val="center"/>
          </w:tcPr>
          <w:p w14:paraId="0C91432E" w14:textId="77777777" w:rsidR="00860ECA" w:rsidRPr="00DE6904" w:rsidRDefault="00860ECA" w:rsidP="00860ECA">
            <w:pPr>
              <w:rPr>
                <w:rFonts w:ascii="Arial Narrow" w:hAnsi="Arial Narrow"/>
                <w:sz w:val="18"/>
                <w:szCs w:val="18"/>
              </w:rPr>
            </w:pPr>
          </w:p>
        </w:tc>
        <w:tc>
          <w:tcPr>
            <w:tcW w:w="1487" w:type="dxa"/>
            <w:tcBorders>
              <w:top w:val="nil"/>
              <w:left w:val="nil"/>
              <w:bottom w:val="dotted" w:sz="4" w:space="0" w:color="auto"/>
              <w:right w:val="single" w:sz="4" w:space="0" w:color="auto"/>
            </w:tcBorders>
            <w:vAlign w:val="center"/>
          </w:tcPr>
          <w:p w14:paraId="3BCAE406" w14:textId="77777777" w:rsidR="00860ECA" w:rsidRPr="00DE6904" w:rsidRDefault="00860ECA" w:rsidP="00860ECA">
            <w:pPr>
              <w:rPr>
                <w:rFonts w:ascii="Arial Narrow" w:hAnsi="Arial Narrow"/>
                <w:sz w:val="18"/>
                <w:szCs w:val="18"/>
              </w:rPr>
            </w:pPr>
          </w:p>
        </w:tc>
        <w:tc>
          <w:tcPr>
            <w:tcW w:w="545" w:type="dxa"/>
            <w:tcBorders>
              <w:top w:val="single" w:sz="4" w:space="0" w:color="auto"/>
              <w:left w:val="single" w:sz="4" w:space="0" w:color="auto"/>
              <w:bottom w:val="single" w:sz="4" w:space="0" w:color="auto"/>
              <w:right w:val="single" w:sz="4" w:space="0" w:color="auto"/>
            </w:tcBorders>
          </w:tcPr>
          <w:p w14:paraId="719A8960" w14:textId="77777777" w:rsidR="00860ECA" w:rsidRPr="00DE6904" w:rsidRDefault="00860ECA" w:rsidP="00860ECA">
            <w:pPr>
              <w:rPr>
                <w:rFonts w:ascii="Arial Narrow" w:hAnsi="Arial Narrow"/>
                <w:sz w:val="32"/>
                <w:szCs w:val="32"/>
              </w:rPr>
            </w:pPr>
          </w:p>
        </w:tc>
        <w:tc>
          <w:tcPr>
            <w:tcW w:w="483" w:type="dxa"/>
            <w:tcBorders>
              <w:top w:val="single" w:sz="4" w:space="0" w:color="auto"/>
              <w:left w:val="single" w:sz="4" w:space="0" w:color="auto"/>
              <w:bottom w:val="single" w:sz="4" w:space="0" w:color="auto"/>
            </w:tcBorders>
          </w:tcPr>
          <w:p w14:paraId="509527DA" w14:textId="77777777" w:rsidR="00860ECA" w:rsidRPr="00DE6904" w:rsidRDefault="00860ECA" w:rsidP="00860ECA">
            <w:pPr>
              <w:rPr>
                <w:rFonts w:ascii="Arial Narrow" w:hAnsi="Arial Narrow"/>
                <w:sz w:val="32"/>
                <w:szCs w:val="32"/>
              </w:rPr>
            </w:pPr>
          </w:p>
        </w:tc>
      </w:tr>
      <w:tr w:rsidR="00860ECA" w14:paraId="5A5B9C6D" w14:textId="77777777" w:rsidTr="000D6783">
        <w:tc>
          <w:tcPr>
            <w:tcW w:w="422" w:type="dxa"/>
            <w:tcBorders>
              <w:top w:val="dotted" w:sz="4" w:space="0" w:color="auto"/>
              <w:bottom w:val="dotted" w:sz="4" w:space="0" w:color="auto"/>
              <w:right w:val="single" w:sz="4" w:space="0" w:color="auto"/>
            </w:tcBorders>
            <w:vAlign w:val="center"/>
          </w:tcPr>
          <w:p w14:paraId="39A08AE8" w14:textId="77777777" w:rsidR="00860ECA" w:rsidRPr="00DE6904" w:rsidRDefault="00860ECA" w:rsidP="00860ECA">
            <w:pPr>
              <w:rPr>
                <w:rFonts w:ascii="Arial Narrow" w:hAnsi="Arial Narrow"/>
                <w:sz w:val="18"/>
                <w:szCs w:val="18"/>
              </w:rPr>
            </w:pPr>
            <w:r w:rsidRPr="00DE6904">
              <w:rPr>
                <w:rFonts w:ascii="Arial Narrow" w:hAnsi="Arial Narrow"/>
                <w:sz w:val="18"/>
                <w:szCs w:val="18"/>
              </w:rPr>
              <w:t>6.</w:t>
            </w:r>
          </w:p>
        </w:tc>
        <w:tc>
          <w:tcPr>
            <w:tcW w:w="8810" w:type="dxa"/>
            <w:gridSpan w:val="14"/>
            <w:tcBorders>
              <w:top w:val="nil"/>
              <w:left w:val="single" w:sz="4" w:space="0" w:color="auto"/>
              <w:bottom w:val="dotted" w:sz="4" w:space="0" w:color="auto"/>
              <w:right w:val="single" w:sz="4" w:space="0" w:color="auto"/>
            </w:tcBorders>
            <w:vAlign w:val="center"/>
          </w:tcPr>
          <w:p w14:paraId="5EFDB362" w14:textId="77777777" w:rsidR="00860ECA" w:rsidRPr="00DE6904" w:rsidRDefault="00860ECA" w:rsidP="00860ECA">
            <w:pPr>
              <w:rPr>
                <w:rFonts w:ascii="Arial Narrow" w:hAnsi="Arial Narrow"/>
                <w:b/>
                <w:sz w:val="18"/>
                <w:szCs w:val="18"/>
              </w:rPr>
            </w:pPr>
            <w:r w:rsidRPr="00DE6904">
              <w:rPr>
                <w:rFonts w:ascii="Arial Narrow" w:hAnsi="Arial Narrow"/>
                <w:b/>
                <w:sz w:val="18"/>
                <w:szCs w:val="18"/>
              </w:rPr>
              <w:t>Delivery Docket/Service Receipt correspond with Purchase Order</w:t>
            </w:r>
          </w:p>
          <w:p w14:paraId="45D78CEB" w14:textId="77777777" w:rsidR="00860ECA" w:rsidRPr="00DE6904" w:rsidRDefault="00860ECA" w:rsidP="00860ECA">
            <w:pPr>
              <w:rPr>
                <w:rFonts w:ascii="Arial Narrow" w:hAnsi="Arial Narrow"/>
                <w:sz w:val="18"/>
                <w:szCs w:val="18"/>
              </w:rPr>
            </w:pPr>
            <w:r w:rsidRPr="00DE6904">
              <w:rPr>
                <w:rFonts w:ascii="Arial Narrow" w:hAnsi="Arial Narrow"/>
                <w:b/>
                <w:sz w:val="18"/>
                <w:szCs w:val="18"/>
              </w:rPr>
              <w:t xml:space="preserve">Details:__________________ ____________________________________________________  </w:t>
            </w:r>
          </w:p>
        </w:tc>
        <w:tc>
          <w:tcPr>
            <w:tcW w:w="545" w:type="dxa"/>
            <w:tcBorders>
              <w:top w:val="single" w:sz="4" w:space="0" w:color="auto"/>
              <w:left w:val="single" w:sz="4" w:space="0" w:color="auto"/>
              <w:bottom w:val="single" w:sz="4" w:space="0" w:color="auto"/>
              <w:right w:val="single" w:sz="4" w:space="0" w:color="auto"/>
            </w:tcBorders>
          </w:tcPr>
          <w:p w14:paraId="7945F6CC" w14:textId="77777777" w:rsidR="00860ECA" w:rsidRPr="00DE6904" w:rsidRDefault="00860ECA" w:rsidP="00860ECA">
            <w:pPr>
              <w:rPr>
                <w:rFonts w:ascii="Arial Narrow" w:hAnsi="Arial Narrow"/>
                <w:sz w:val="32"/>
                <w:szCs w:val="32"/>
              </w:rPr>
            </w:pPr>
          </w:p>
        </w:tc>
        <w:tc>
          <w:tcPr>
            <w:tcW w:w="483" w:type="dxa"/>
            <w:tcBorders>
              <w:top w:val="single" w:sz="4" w:space="0" w:color="auto"/>
              <w:left w:val="single" w:sz="4" w:space="0" w:color="auto"/>
              <w:bottom w:val="single" w:sz="4" w:space="0" w:color="auto"/>
            </w:tcBorders>
          </w:tcPr>
          <w:p w14:paraId="0C19F1BD" w14:textId="77777777" w:rsidR="00860ECA" w:rsidRPr="00DE6904" w:rsidRDefault="00860ECA" w:rsidP="00860ECA">
            <w:pPr>
              <w:rPr>
                <w:rFonts w:ascii="Arial Narrow" w:hAnsi="Arial Narrow"/>
                <w:sz w:val="32"/>
                <w:szCs w:val="32"/>
              </w:rPr>
            </w:pPr>
          </w:p>
        </w:tc>
      </w:tr>
      <w:tr w:rsidR="00860ECA" w14:paraId="3A8348CE" w14:textId="77777777" w:rsidTr="000D6783">
        <w:tc>
          <w:tcPr>
            <w:tcW w:w="422" w:type="dxa"/>
            <w:tcBorders>
              <w:top w:val="dotted" w:sz="4" w:space="0" w:color="auto"/>
              <w:bottom w:val="dotted" w:sz="4" w:space="0" w:color="auto"/>
              <w:right w:val="single" w:sz="4" w:space="0" w:color="auto"/>
            </w:tcBorders>
            <w:vAlign w:val="center"/>
          </w:tcPr>
          <w:p w14:paraId="078CE75B" w14:textId="77777777" w:rsidR="00860ECA" w:rsidRPr="00DE6904" w:rsidRDefault="00860ECA" w:rsidP="00860ECA">
            <w:pPr>
              <w:rPr>
                <w:rFonts w:ascii="Arial Narrow" w:hAnsi="Arial Narrow"/>
                <w:sz w:val="18"/>
                <w:szCs w:val="18"/>
              </w:rPr>
            </w:pPr>
            <w:r w:rsidRPr="00DE6904">
              <w:rPr>
                <w:rFonts w:ascii="Arial Narrow" w:hAnsi="Arial Narrow"/>
                <w:sz w:val="18"/>
                <w:szCs w:val="18"/>
              </w:rPr>
              <w:t>7.</w:t>
            </w:r>
          </w:p>
        </w:tc>
        <w:tc>
          <w:tcPr>
            <w:tcW w:w="8810" w:type="dxa"/>
            <w:gridSpan w:val="14"/>
            <w:tcBorders>
              <w:top w:val="dotted" w:sz="4" w:space="0" w:color="auto"/>
              <w:left w:val="single" w:sz="4" w:space="0" w:color="auto"/>
              <w:bottom w:val="dotted" w:sz="4" w:space="0" w:color="auto"/>
              <w:right w:val="single" w:sz="4" w:space="0" w:color="auto"/>
            </w:tcBorders>
            <w:vAlign w:val="center"/>
          </w:tcPr>
          <w:p w14:paraId="439434CC" w14:textId="77777777" w:rsidR="00860ECA" w:rsidRPr="00DE6904" w:rsidRDefault="00860ECA" w:rsidP="00860ECA">
            <w:pPr>
              <w:rPr>
                <w:rFonts w:ascii="Arial Narrow" w:hAnsi="Arial Narrow"/>
                <w:sz w:val="18"/>
                <w:szCs w:val="18"/>
              </w:rPr>
            </w:pPr>
            <w:r w:rsidRPr="00DE6904">
              <w:rPr>
                <w:rFonts w:ascii="Arial Narrow" w:hAnsi="Arial Narrow"/>
                <w:b/>
                <w:sz w:val="18"/>
                <w:szCs w:val="18"/>
              </w:rPr>
              <w:t xml:space="preserve">Fixed Assets Register updated and asset tagged (where applicable see </w:t>
            </w:r>
            <w:hyperlink r:id="rId210" w:history="1">
              <w:r w:rsidRPr="00DE6904">
                <w:rPr>
                  <w:rStyle w:val="Hyperlink"/>
                  <w:rFonts w:ascii="Arial Narrow" w:hAnsi="Arial Narrow"/>
                  <w:b/>
                  <w:sz w:val="18"/>
                  <w:szCs w:val="18"/>
                </w:rPr>
                <w:t>M:\NCSE FPPM</w:t>
              </w:r>
            </w:hyperlink>
            <w:r w:rsidRPr="00DE6904">
              <w:rPr>
                <w:rFonts w:ascii="Arial Narrow" w:hAnsi="Arial Narrow"/>
                <w:b/>
                <w:sz w:val="18"/>
                <w:szCs w:val="18"/>
              </w:rPr>
              <w:t xml:space="preserve"> )        </w:t>
            </w:r>
          </w:p>
        </w:tc>
        <w:tc>
          <w:tcPr>
            <w:tcW w:w="545" w:type="dxa"/>
            <w:tcBorders>
              <w:top w:val="single" w:sz="4" w:space="0" w:color="auto"/>
              <w:left w:val="single" w:sz="4" w:space="0" w:color="auto"/>
              <w:bottom w:val="single" w:sz="4" w:space="0" w:color="auto"/>
              <w:right w:val="single" w:sz="4" w:space="0" w:color="auto"/>
            </w:tcBorders>
          </w:tcPr>
          <w:p w14:paraId="27BA4C6E" w14:textId="77777777" w:rsidR="00860ECA" w:rsidRPr="00DE6904" w:rsidRDefault="00860ECA" w:rsidP="00860ECA">
            <w:pPr>
              <w:rPr>
                <w:rFonts w:ascii="Arial Narrow" w:hAnsi="Arial Narrow"/>
                <w:sz w:val="32"/>
                <w:szCs w:val="32"/>
              </w:rPr>
            </w:pPr>
          </w:p>
        </w:tc>
        <w:tc>
          <w:tcPr>
            <w:tcW w:w="483" w:type="dxa"/>
            <w:tcBorders>
              <w:top w:val="single" w:sz="4" w:space="0" w:color="auto"/>
              <w:left w:val="single" w:sz="4" w:space="0" w:color="auto"/>
              <w:bottom w:val="single" w:sz="4" w:space="0" w:color="auto"/>
            </w:tcBorders>
          </w:tcPr>
          <w:p w14:paraId="3112D507" w14:textId="77777777" w:rsidR="00860ECA" w:rsidRPr="00DE6904" w:rsidRDefault="00860ECA" w:rsidP="00860ECA">
            <w:pPr>
              <w:rPr>
                <w:rFonts w:ascii="Arial Narrow" w:hAnsi="Arial Narrow"/>
                <w:sz w:val="32"/>
                <w:szCs w:val="32"/>
              </w:rPr>
            </w:pPr>
          </w:p>
        </w:tc>
      </w:tr>
      <w:tr w:rsidR="00860ECA" w14:paraId="3783F9F4" w14:textId="77777777" w:rsidTr="000D6783">
        <w:tc>
          <w:tcPr>
            <w:tcW w:w="422" w:type="dxa"/>
            <w:tcBorders>
              <w:top w:val="dotted" w:sz="4" w:space="0" w:color="auto"/>
              <w:bottom w:val="dotted" w:sz="4" w:space="0" w:color="auto"/>
              <w:right w:val="single" w:sz="4" w:space="0" w:color="auto"/>
            </w:tcBorders>
            <w:vAlign w:val="center"/>
          </w:tcPr>
          <w:p w14:paraId="598CE9D1" w14:textId="77777777" w:rsidR="00860ECA" w:rsidRPr="00DE6904" w:rsidRDefault="00860ECA" w:rsidP="00860ECA">
            <w:pPr>
              <w:rPr>
                <w:rFonts w:ascii="Arial Narrow" w:hAnsi="Arial Narrow"/>
                <w:sz w:val="18"/>
                <w:szCs w:val="18"/>
              </w:rPr>
            </w:pPr>
            <w:r w:rsidRPr="00DE6904">
              <w:rPr>
                <w:rFonts w:ascii="Arial Narrow" w:hAnsi="Arial Narrow"/>
                <w:sz w:val="18"/>
                <w:szCs w:val="18"/>
              </w:rPr>
              <w:t>8.</w:t>
            </w:r>
          </w:p>
        </w:tc>
        <w:tc>
          <w:tcPr>
            <w:tcW w:w="8810" w:type="dxa"/>
            <w:gridSpan w:val="14"/>
            <w:tcBorders>
              <w:top w:val="dotted" w:sz="4" w:space="0" w:color="auto"/>
              <w:left w:val="single" w:sz="4" w:space="0" w:color="auto"/>
              <w:bottom w:val="dotted" w:sz="4" w:space="0" w:color="auto"/>
              <w:right w:val="single" w:sz="4" w:space="0" w:color="auto"/>
            </w:tcBorders>
            <w:vAlign w:val="center"/>
          </w:tcPr>
          <w:p w14:paraId="0DF2CEBF" w14:textId="77777777" w:rsidR="00860ECA" w:rsidRPr="00DE6904" w:rsidRDefault="00860ECA" w:rsidP="00860ECA">
            <w:pPr>
              <w:rPr>
                <w:rFonts w:ascii="Arial Narrow" w:hAnsi="Arial Narrow"/>
                <w:sz w:val="18"/>
                <w:szCs w:val="18"/>
              </w:rPr>
            </w:pPr>
            <w:r w:rsidRPr="00DE6904">
              <w:rPr>
                <w:rFonts w:ascii="Arial Narrow" w:hAnsi="Arial Narrow"/>
                <w:b/>
                <w:sz w:val="18"/>
                <w:szCs w:val="18"/>
              </w:rPr>
              <w:t xml:space="preserve">Invoice stamped and checked against 5 &amp; 6 above        </w:t>
            </w:r>
          </w:p>
        </w:tc>
        <w:tc>
          <w:tcPr>
            <w:tcW w:w="545" w:type="dxa"/>
            <w:tcBorders>
              <w:top w:val="single" w:sz="4" w:space="0" w:color="auto"/>
              <w:left w:val="single" w:sz="4" w:space="0" w:color="auto"/>
              <w:bottom w:val="single" w:sz="4" w:space="0" w:color="auto"/>
              <w:right w:val="single" w:sz="4" w:space="0" w:color="auto"/>
            </w:tcBorders>
          </w:tcPr>
          <w:p w14:paraId="36F2245E" w14:textId="77777777" w:rsidR="00860ECA" w:rsidRPr="00DE6904" w:rsidRDefault="00860ECA" w:rsidP="00860ECA">
            <w:pPr>
              <w:rPr>
                <w:rFonts w:ascii="Arial Narrow" w:hAnsi="Arial Narrow"/>
                <w:sz w:val="32"/>
                <w:szCs w:val="32"/>
              </w:rPr>
            </w:pPr>
          </w:p>
        </w:tc>
        <w:tc>
          <w:tcPr>
            <w:tcW w:w="483" w:type="dxa"/>
            <w:tcBorders>
              <w:top w:val="single" w:sz="4" w:space="0" w:color="auto"/>
              <w:left w:val="single" w:sz="4" w:space="0" w:color="auto"/>
              <w:bottom w:val="single" w:sz="4" w:space="0" w:color="auto"/>
            </w:tcBorders>
          </w:tcPr>
          <w:p w14:paraId="0269FFB8" w14:textId="77777777" w:rsidR="00860ECA" w:rsidRPr="00DE6904" w:rsidRDefault="00860ECA" w:rsidP="00860ECA">
            <w:pPr>
              <w:rPr>
                <w:rFonts w:ascii="Arial Narrow" w:hAnsi="Arial Narrow"/>
                <w:sz w:val="32"/>
                <w:szCs w:val="32"/>
              </w:rPr>
            </w:pPr>
          </w:p>
        </w:tc>
      </w:tr>
      <w:tr w:rsidR="00860ECA" w14:paraId="03C26835" w14:textId="77777777" w:rsidTr="000D6783">
        <w:tc>
          <w:tcPr>
            <w:tcW w:w="422" w:type="dxa"/>
            <w:tcBorders>
              <w:top w:val="dotted" w:sz="4" w:space="0" w:color="auto"/>
              <w:left w:val="single" w:sz="4" w:space="0" w:color="auto"/>
              <w:bottom w:val="dotted" w:sz="4" w:space="0" w:color="auto"/>
              <w:right w:val="single" w:sz="4" w:space="0" w:color="auto"/>
            </w:tcBorders>
            <w:vAlign w:val="center"/>
          </w:tcPr>
          <w:p w14:paraId="5D18E3C0" w14:textId="77777777" w:rsidR="00860ECA" w:rsidRPr="00DE6904" w:rsidRDefault="00860ECA" w:rsidP="00860ECA">
            <w:pPr>
              <w:rPr>
                <w:rFonts w:ascii="Arial Narrow" w:hAnsi="Arial Narrow"/>
                <w:sz w:val="18"/>
                <w:szCs w:val="18"/>
              </w:rPr>
            </w:pPr>
            <w:r w:rsidRPr="00DE6904">
              <w:rPr>
                <w:rFonts w:ascii="Arial Narrow" w:hAnsi="Arial Narrow"/>
                <w:sz w:val="18"/>
                <w:szCs w:val="18"/>
              </w:rPr>
              <w:t>9.</w:t>
            </w:r>
          </w:p>
        </w:tc>
        <w:tc>
          <w:tcPr>
            <w:tcW w:w="8810" w:type="dxa"/>
            <w:gridSpan w:val="14"/>
            <w:tcBorders>
              <w:top w:val="dotted" w:sz="4" w:space="0" w:color="auto"/>
              <w:left w:val="single" w:sz="4" w:space="0" w:color="auto"/>
              <w:bottom w:val="dotted" w:sz="4" w:space="0" w:color="auto"/>
              <w:right w:val="single" w:sz="4" w:space="0" w:color="auto"/>
            </w:tcBorders>
            <w:vAlign w:val="center"/>
          </w:tcPr>
          <w:p w14:paraId="1EE632FD" w14:textId="77777777" w:rsidR="00860ECA" w:rsidRPr="00DE6904" w:rsidRDefault="00860ECA" w:rsidP="00860ECA">
            <w:pPr>
              <w:rPr>
                <w:rFonts w:ascii="Arial Narrow" w:hAnsi="Arial Narrow"/>
                <w:b/>
                <w:sz w:val="18"/>
                <w:szCs w:val="18"/>
              </w:rPr>
            </w:pPr>
            <w:r w:rsidRPr="00DE6904">
              <w:rPr>
                <w:rFonts w:ascii="Arial Narrow" w:hAnsi="Arial Narrow"/>
                <w:b/>
                <w:sz w:val="18"/>
                <w:szCs w:val="18"/>
              </w:rPr>
              <w:t>Tax Clearance Certificate and Professional Services Withholding Tax procedures followed</w:t>
            </w:r>
          </w:p>
          <w:p w14:paraId="003EDF84" w14:textId="77777777" w:rsidR="00860ECA" w:rsidRPr="00DE6904" w:rsidRDefault="00860ECA" w:rsidP="00860ECA">
            <w:pPr>
              <w:rPr>
                <w:rFonts w:ascii="Arial Narrow" w:hAnsi="Arial Narrow"/>
                <w:b/>
                <w:sz w:val="18"/>
                <w:szCs w:val="18"/>
              </w:rPr>
            </w:pPr>
            <w:r w:rsidRPr="00DE6904">
              <w:rPr>
                <w:rFonts w:ascii="Arial Narrow" w:hAnsi="Arial Narrow"/>
                <w:b/>
                <w:sz w:val="18"/>
                <w:szCs w:val="18"/>
              </w:rPr>
              <w:t xml:space="preserve">Details:_______________________________________________________________________ </w:t>
            </w:r>
          </w:p>
        </w:tc>
        <w:tc>
          <w:tcPr>
            <w:tcW w:w="545" w:type="dxa"/>
            <w:tcBorders>
              <w:top w:val="single" w:sz="4" w:space="0" w:color="auto"/>
              <w:left w:val="single" w:sz="4" w:space="0" w:color="auto"/>
              <w:bottom w:val="single" w:sz="4" w:space="0" w:color="auto"/>
              <w:right w:val="single" w:sz="4" w:space="0" w:color="auto"/>
            </w:tcBorders>
          </w:tcPr>
          <w:p w14:paraId="071188FF" w14:textId="77777777" w:rsidR="00860ECA" w:rsidRPr="00DE6904" w:rsidRDefault="00860ECA" w:rsidP="00860ECA">
            <w:pPr>
              <w:rPr>
                <w:rFonts w:ascii="Arial Narrow" w:hAnsi="Arial Narrow"/>
                <w:b/>
                <w:sz w:val="32"/>
                <w:szCs w:val="32"/>
              </w:rPr>
            </w:pPr>
          </w:p>
        </w:tc>
        <w:tc>
          <w:tcPr>
            <w:tcW w:w="483" w:type="dxa"/>
            <w:tcBorders>
              <w:top w:val="single" w:sz="4" w:space="0" w:color="auto"/>
              <w:left w:val="single" w:sz="4" w:space="0" w:color="auto"/>
              <w:bottom w:val="single" w:sz="4" w:space="0" w:color="auto"/>
            </w:tcBorders>
          </w:tcPr>
          <w:p w14:paraId="46C16166" w14:textId="77777777" w:rsidR="00860ECA" w:rsidRPr="00DE6904" w:rsidRDefault="00860ECA" w:rsidP="00860ECA">
            <w:pPr>
              <w:rPr>
                <w:rFonts w:ascii="Arial Narrow" w:hAnsi="Arial Narrow"/>
                <w:b/>
                <w:sz w:val="32"/>
                <w:szCs w:val="32"/>
              </w:rPr>
            </w:pPr>
          </w:p>
        </w:tc>
      </w:tr>
      <w:tr w:rsidR="00860ECA" w14:paraId="44C8C6C4" w14:textId="77777777" w:rsidTr="000D6783">
        <w:trPr>
          <w:trHeight w:val="548"/>
        </w:trPr>
        <w:tc>
          <w:tcPr>
            <w:tcW w:w="422" w:type="dxa"/>
            <w:vMerge w:val="restart"/>
            <w:tcBorders>
              <w:top w:val="dotted" w:sz="4" w:space="0" w:color="auto"/>
              <w:left w:val="single" w:sz="4" w:space="0" w:color="auto"/>
              <w:bottom w:val="dotted" w:sz="4" w:space="0" w:color="auto"/>
              <w:right w:val="single" w:sz="4" w:space="0" w:color="auto"/>
            </w:tcBorders>
          </w:tcPr>
          <w:p w14:paraId="54245B7F" w14:textId="77777777" w:rsidR="00860ECA" w:rsidRPr="00DE6904" w:rsidRDefault="00860ECA" w:rsidP="00860ECA">
            <w:pPr>
              <w:rPr>
                <w:rFonts w:ascii="Arial Narrow" w:hAnsi="Arial Narrow"/>
                <w:sz w:val="18"/>
                <w:szCs w:val="18"/>
              </w:rPr>
            </w:pPr>
          </w:p>
          <w:p w14:paraId="11D6F15B" w14:textId="77777777" w:rsidR="00860ECA" w:rsidRPr="00DE6904" w:rsidRDefault="00860ECA" w:rsidP="00860ECA">
            <w:pPr>
              <w:rPr>
                <w:rFonts w:ascii="Arial Narrow" w:hAnsi="Arial Narrow"/>
                <w:sz w:val="18"/>
                <w:szCs w:val="18"/>
              </w:rPr>
            </w:pPr>
            <w:r w:rsidRPr="00DE6904">
              <w:rPr>
                <w:rFonts w:ascii="Arial Narrow" w:hAnsi="Arial Narrow"/>
                <w:sz w:val="18"/>
                <w:szCs w:val="18"/>
              </w:rPr>
              <w:t>10.</w:t>
            </w:r>
          </w:p>
        </w:tc>
        <w:tc>
          <w:tcPr>
            <w:tcW w:w="8810" w:type="dxa"/>
            <w:gridSpan w:val="14"/>
            <w:tcBorders>
              <w:top w:val="dotted" w:sz="4" w:space="0" w:color="auto"/>
              <w:left w:val="single" w:sz="4" w:space="0" w:color="auto"/>
              <w:right w:val="single" w:sz="4" w:space="0" w:color="auto"/>
            </w:tcBorders>
            <w:vAlign w:val="center"/>
          </w:tcPr>
          <w:p w14:paraId="7DF5D7D8" w14:textId="77777777" w:rsidR="00860ECA" w:rsidRPr="00DE6904" w:rsidRDefault="00860ECA" w:rsidP="00860ECA">
            <w:pPr>
              <w:rPr>
                <w:rFonts w:ascii="Arial Narrow" w:hAnsi="Arial Narrow"/>
                <w:b/>
                <w:sz w:val="18"/>
                <w:szCs w:val="18"/>
              </w:rPr>
            </w:pPr>
            <w:r w:rsidRPr="00DE6904">
              <w:rPr>
                <w:rFonts w:ascii="Arial Narrow" w:hAnsi="Arial Narrow"/>
                <w:b/>
                <w:sz w:val="18"/>
                <w:szCs w:val="18"/>
              </w:rPr>
              <w:t xml:space="preserve">Relevant supporting documentation attached in accordance with current NCSE FPPM </w:t>
            </w:r>
          </w:p>
          <w:p w14:paraId="5B66649D" w14:textId="77777777" w:rsidR="00860ECA" w:rsidRPr="00DE6904" w:rsidRDefault="00860ECA" w:rsidP="00860ECA">
            <w:pPr>
              <w:rPr>
                <w:rFonts w:ascii="Arial Narrow" w:hAnsi="Arial Narrow"/>
                <w:sz w:val="18"/>
                <w:szCs w:val="18"/>
              </w:rPr>
            </w:pPr>
            <w:r w:rsidRPr="00DE6904">
              <w:rPr>
                <w:rFonts w:ascii="Arial Narrow" w:hAnsi="Arial Narrow"/>
                <w:b/>
                <w:sz w:val="18"/>
                <w:szCs w:val="18"/>
              </w:rPr>
              <w:t xml:space="preserve">List of Documents Attached: </w:t>
            </w:r>
          </w:p>
        </w:tc>
        <w:tc>
          <w:tcPr>
            <w:tcW w:w="545" w:type="dxa"/>
            <w:tcBorders>
              <w:top w:val="single" w:sz="4" w:space="0" w:color="auto"/>
              <w:left w:val="single" w:sz="4" w:space="0" w:color="auto"/>
              <w:bottom w:val="single" w:sz="4" w:space="0" w:color="auto"/>
              <w:right w:val="single" w:sz="4" w:space="0" w:color="auto"/>
            </w:tcBorders>
          </w:tcPr>
          <w:p w14:paraId="022ED1A7" w14:textId="77777777" w:rsidR="00860ECA" w:rsidRPr="00DE6904" w:rsidRDefault="00860ECA" w:rsidP="00860ECA">
            <w:pPr>
              <w:rPr>
                <w:rFonts w:ascii="Arial Narrow" w:hAnsi="Arial Narrow"/>
                <w:sz w:val="32"/>
                <w:szCs w:val="32"/>
              </w:rPr>
            </w:pPr>
          </w:p>
        </w:tc>
        <w:tc>
          <w:tcPr>
            <w:tcW w:w="483" w:type="dxa"/>
            <w:tcBorders>
              <w:top w:val="single" w:sz="4" w:space="0" w:color="auto"/>
              <w:left w:val="single" w:sz="4" w:space="0" w:color="auto"/>
              <w:bottom w:val="single" w:sz="4" w:space="0" w:color="auto"/>
            </w:tcBorders>
          </w:tcPr>
          <w:p w14:paraId="592D9562" w14:textId="77777777" w:rsidR="00860ECA" w:rsidRPr="00DE6904" w:rsidRDefault="00860ECA" w:rsidP="00860ECA">
            <w:pPr>
              <w:rPr>
                <w:rFonts w:ascii="Arial Narrow" w:hAnsi="Arial Narrow"/>
                <w:sz w:val="32"/>
                <w:szCs w:val="32"/>
              </w:rPr>
            </w:pPr>
          </w:p>
        </w:tc>
      </w:tr>
      <w:tr w:rsidR="00860ECA" w14:paraId="6D4DFC76" w14:textId="77777777" w:rsidTr="000D6783">
        <w:trPr>
          <w:trHeight w:val="278"/>
        </w:trPr>
        <w:tc>
          <w:tcPr>
            <w:tcW w:w="422" w:type="dxa"/>
            <w:vMerge/>
            <w:tcBorders>
              <w:top w:val="nil"/>
              <w:left w:val="single" w:sz="4" w:space="0" w:color="auto"/>
              <w:bottom w:val="dotted" w:sz="4" w:space="0" w:color="auto"/>
              <w:right w:val="single" w:sz="4" w:space="0" w:color="auto"/>
            </w:tcBorders>
            <w:vAlign w:val="center"/>
          </w:tcPr>
          <w:p w14:paraId="657E28D7" w14:textId="77777777" w:rsidR="00860ECA" w:rsidRPr="00DE6904" w:rsidRDefault="00860ECA" w:rsidP="00860ECA">
            <w:pPr>
              <w:rPr>
                <w:rFonts w:ascii="Arial Narrow" w:hAnsi="Arial Narrow"/>
                <w:sz w:val="18"/>
                <w:szCs w:val="18"/>
              </w:rPr>
            </w:pPr>
          </w:p>
        </w:tc>
        <w:tc>
          <w:tcPr>
            <w:tcW w:w="348" w:type="dxa"/>
            <w:tcBorders>
              <w:top w:val="nil"/>
              <w:left w:val="single" w:sz="4" w:space="0" w:color="auto"/>
              <w:bottom w:val="nil"/>
              <w:right w:val="nil"/>
            </w:tcBorders>
            <w:vAlign w:val="center"/>
          </w:tcPr>
          <w:p w14:paraId="33F19F91" w14:textId="77777777" w:rsidR="00860ECA" w:rsidRPr="00DE6904" w:rsidRDefault="00860ECA" w:rsidP="00860ECA">
            <w:pPr>
              <w:rPr>
                <w:rFonts w:ascii="Arial Narrow" w:hAnsi="Arial Narrow"/>
                <w:b/>
                <w:sz w:val="18"/>
                <w:szCs w:val="18"/>
              </w:rPr>
            </w:pPr>
            <w:r w:rsidRPr="00DE6904">
              <w:rPr>
                <w:rFonts w:ascii="Arial Narrow" w:hAnsi="Arial Narrow"/>
                <w:b/>
                <w:sz w:val="18"/>
                <w:szCs w:val="18"/>
              </w:rPr>
              <w:t xml:space="preserve">1) </w:t>
            </w:r>
          </w:p>
        </w:tc>
        <w:tc>
          <w:tcPr>
            <w:tcW w:w="3910" w:type="dxa"/>
            <w:gridSpan w:val="4"/>
            <w:tcBorders>
              <w:top w:val="nil"/>
              <w:left w:val="nil"/>
              <w:bottom w:val="single" w:sz="4" w:space="0" w:color="auto"/>
              <w:right w:val="nil"/>
            </w:tcBorders>
            <w:vAlign w:val="center"/>
          </w:tcPr>
          <w:p w14:paraId="578340E3" w14:textId="77777777" w:rsidR="00860ECA" w:rsidRPr="00DE6904" w:rsidRDefault="00860ECA" w:rsidP="00860ECA">
            <w:pPr>
              <w:rPr>
                <w:rFonts w:ascii="Arial Narrow" w:hAnsi="Arial Narrow"/>
                <w:b/>
                <w:sz w:val="18"/>
                <w:szCs w:val="18"/>
              </w:rPr>
            </w:pPr>
          </w:p>
        </w:tc>
        <w:tc>
          <w:tcPr>
            <w:tcW w:w="360" w:type="dxa"/>
            <w:gridSpan w:val="2"/>
            <w:tcBorders>
              <w:top w:val="nil"/>
              <w:left w:val="nil"/>
              <w:bottom w:val="nil"/>
              <w:right w:val="nil"/>
            </w:tcBorders>
            <w:vAlign w:val="center"/>
          </w:tcPr>
          <w:p w14:paraId="615D1BAE" w14:textId="77777777" w:rsidR="00860ECA" w:rsidRPr="00DE6904" w:rsidRDefault="00860ECA" w:rsidP="00860ECA">
            <w:pPr>
              <w:rPr>
                <w:rFonts w:ascii="Arial Narrow" w:hAnsi="Arial Narrow"/>
                <w:b/>
                <w:sz w:val="18"/>
                <w:szCs w:val="18"/>
              </w:rPr>
            </w:pPr>
            <w:r w:rsidRPr="00DE6904">
              <w:rPr>
                <w:rFonts w:ascii="Arial Narrow" w:hAnsi="Arial Narrow"/>
                <w:b/>
                <w:sz w:val="18"/>
                <w:szCs w:val="18"/>
              </w:rPr>
              <w:t>4)</w:t>
            </w:r>
          </w:p>
        </w:tc>
        <w:tc>
          <w:tcPr>
            <w:tcW w:w="4192" w:type="dxa"/>
            <w:gridSpan w:val="7"/>
            <w:tcBorders>
              <w:top w:val="nil"/>
              <w:left w:val="nil"/>
              <w:bottom w:val="single" w:sz="4" w:space="0" w:color="auto"/>
              <w:right w:val="single" w:sz="4" w:space="0" w:color="auto"/>
            </w:tcBorders>
            <w:vAlign w:val="center"/>
          </w:tcPr>
          <w:p w14:paraId="4BFBCC89" w14:textId="77777777" w:rsidR="00860ECA" w:rsidRPr="00DE6904" w:rsidRDefault="00860ECA" w:rsidP="00860ECA">
            <w:pPr>
              <w:rPr>
                <w:rFonts w:ascii="Arial Narrow" w:hAnsi="Arial Narrow"/>
                <w:b/>
                <w:sz w:val="18"/>
                <w:szCs w:val="18"/>
              </w:rPr>
            </w:pPr>
          </w:p>
        </w:tc>
        <w:tc>
          <w:tcPr>
            <w:tcW w:w="545" w:type="dxa"/>
            <w:vMerge w:val="restart"/>
            <w:tcBorders>
              <w:top w:val="single" w:sz="4" w:space="0" w:color="auto"/>
              <w:left w:val="single" w:sz="4" w:space="0" w:color="auto"/>
              <w:right w:val="nil"/>
            </w:tcBorders>
            <w:shd w:val="clear" w:color="auto" w:fill="E0E0E0"/>
          </w:tcPr>
          <w:p w14:paraId="15E273F2" w14:textId="77777777" w:rsidR="00860ECA" w:rsidRPr="00DE6904" w:rsidRDefault="00860ECA" w:rsidP="00860ECA">
            <w:pPr>
              <w:rPr>
                <w:rFonts w:ascii="Arial Narrow" w:hAnsi="Arial Narrow"/>
                <w:sz w:val="32"/>
                <w:szCs w:val="32"/>
              </w:rPr>
            </w:pPr>
          </w:p>
        </w:tc>
        <w:tc>
          <w:tcPr>
            <w:tcW w:w="483" w:type="dxa"/>
            <w:vMerge w:val="restart"/>
            <w:tcBorders>
              <w:top w:val="single" w:sz="4" w:space="0" w:color="auto"/>
              <w:left w:val="nil"/>
              <w:right w:val="single" w:sz="4" w:space="0" w:color="auto"/>
            </w:tcBorders>
            <w:shd w:val="clear" w:color="auto" w:fill="E0E0E0"/>
          </w:tcPr>
          <w:p w14:paraId="2B86CC07" w14:textId="77777777" w:rsidR="00860ECA" w:rsidRPr="00DE6904" w:rsidRDefault="00860ECA" w:rsidP="00860ECA">
            <w:pPr>
              <w:rPr>
                <w:rFonts w:ascii="Arial Narrow" w:hAnsi="Arial Narrow"/>
                <w:sz w:val="32"/>
                <w:szCs w:val="32"/>
              </w:rPr>
            </w:pPr>
          </w:p>
        </w:tc>
      </w:tr>
      <w:tr w:rsidR="00860ECA" w14:paraId="29E51A63" w14:textId="77777777" w:rsidTr="000D6783">
        <w:trPr>
          <w:trHeight w:val="227"/>
        </w:trPr>
        <w:tc>
          <w:tcPr>
            <w:tcW w:w="422" w:type="dxa"/>
            <w:vMerge/>
            <w:tcBorders>
              <w:top w:val="nil"/>
              <w:left w:val="single" w:sz="4" w:space="0" w:color="auto"/>
              <w:bottom w:val="dotted" w:sz="4" w:space="0" w:color="auto"/>
              <w:right w:val="single" w:sz="4" w:space="0" w:color="auto"/>
            </w:tcBorders>
            <w:vAlign w:val="center"/>
          </w:tcPr>
          <w:p w14:paraId="63DB257D" w14:textId="77777777" w:rsidR="00860ECA" w:rsidRPr="00DE6904" w:rsidRDefault="00860ECA" w:rsidP="00860ECA">
            <w:pPr>
              <w:rPr>
                <w:rFonts w:ascii="Arial Narrow" w:hAnsi="Arial Narrow"/>
                <w:sz w:val="18"/>
                <w:szCs w:val="18"/>
              </w:rPr>
            </w:pPr>
          </w:p>
        </w:tc>
        <w:tc>
          <w:tcPr>
            <w:tcW w:w="348" w:type="dxa"/>
            <w:tcBorders>
              <w:top w:val="nil"/>
              <w:left w:val="single" w:sz="4" w:space="0" w:color="auto"/>
              <w:bottom w:val="nil"/>
              <w:right w:val="nil"/>
            </w:tcBorders>
            <w:vAlign w:val="center"/>
          </w:tcPr>
          <w:p w14:paraId="693A1888" w14:textId="77777777" w:rsidR="00860ECA" w:rsidRPr="00DE6904" w:rsidRDefault="00860ECA" w:rsidP="00860ECA">
            <w:pPr>
              <w:rPr>
                <w:rFonts w:ascii="Arial Narrow" w:hAnsi="Arial Narrow"/>
                <w:b/>
                <w:sz w:val="18"/>
                <w:szCs w:val="18"/>
              </w:rPr>
            </w:pPr>
            <w:r w:rsidRPr="00DE6904">
              <w:rPr>
                <w:rFonts w:ascii="Arial Narrow" w:hAnsi="Arial Narrow"/>
                <w:b/>
                <w:sz w:val="18"/>
                <w:szCs w:val="18"/>
              </w:rPr>
              <w:t xml:space="preserve">2) </w:t>
            </w:r>
          </w:p>
        </w:tc>
        <w:tc>
          <w:tcPr>
            <w:tcW w:w="3910" w:type="dxa"/>
            <w:gridSpan w:val="4"/>
            <w:tcBorders>
              <w:top w:val="single" w:sz="4" w:space="0" w:color="auto"/>
              <w:left w:val="nil"/>
              <w:bottom w:val="single" w:sz="4" w:space="0" w:color="auto"/>
              <w:right w:val="nil"/>
            </w:tcBorders>
            <w:vAlign w:val="center"/>
          </w:tcPr>
          <w:p w14:paraId="74CBF75D" w14:textId="77777777" w:rsidR="00860ECA" w:rsidRPr="00DE6904" w:rsidRDefault="00860ECA" w:rsidP="00860ECA">
            <w:pPr>
              <w:rPr>
                <w:rFonts w:ascii="Arial Narrow" w:hAnsi="Arial Narrow"/>
                <w:b/>
                <w:sz w:val="18"/>
                <w:szCs w:val="18"/>
              </w:rPr>
            </w:pPr>
          </w:p>
        </w:tc>
        <w:tc>
          <w:tcPr>
            <w:tcW w:w="360" w:type="dxa"/>
            <w:gridSpan w:val="2"/>
            <w:tcBorders>
              <w:top w:val="nil"/>
              <w:left w:val="nil"/>
              <w:bottom w:val="nil"/>
              <w:right w:val="nil"/>
            </w:tcBorders>
            <w:vAlign w:val="center"/>
          </w:tcPr>
          <w:p w14:paraId="4FDDA272" w14:textId="77777777" w:rsidR="00860ECA" w:rsidRPr="00DE6904" w:rsidRDefault="00860ECA" w:rsidP="00860ECA">
            <w:pPr>
              <w:rPr>
                <w:rFonts w:ascii="Arial Narrow" w:hAnsi="Arial Narrow"/>
                <w:b/>
                <w:sz w:val="18"/>
                <w:szCs w:val="18"/>
              </w:rPr>
            </w:pPr>
            <w:r w:rsidRPr="00DE6904">
              <w:rPr>
                <w:rFonts w:ascii="Arial Narrow" w:hAnsi="Arial Narrow"/>
                <w:b/>
                <w:sz w:val="18"/>
                <w:szCs w:val="18"/>
              </w:rPr>
              <w:t>5)</w:t>
            </w:r>
          </w:p>
        </w:tc>
        <w:tc>
          <w:tcPr>
            <w:tcW w:w="4192" w:type="dxa"/>
            <w:gridSpan w:val="7"/>
            <w:tcBorders>
              <w:top w:val="single" w:sz="4" w:space="0" w:color="auto"/>
              <w:left w:val="nil"/>
              <w:bottom w:val="single" w:sz="4" w:space="0" w:color="auto"/>
              <w:right w:val="single" w:sz="4" w:space="0" w:color="auto"/>
            </w:tcBorders>
            <w:vAlign w:val="center"/>
          </w:tcPr>
          <w:p w14:paraId="04ADCC67" w14:textId="77777777" w:rsidR="00860ECA" w:rsidRPr="00DE6904" w:rsidRDefault="00860ECA" w:rsidP="00860ECA">
            <w:pPr>
              <w:rPr>
                <w:rFonts w:ascii="Arial Narrow" w:hAnsi="Arial Narrow"/>
                <w:b/>
                <w:sz w:val="18"/>
                <w:szCs w:val="18"/>
              </w:rPr>
            </w:pPr>
          </w:p>
        </w:tc>
        <w:tc>
          <w:tcPr>
            <w:tcW w:w="545" w:type="dxa"/>
            <w:vMerge/>
            <w:tcBorders>
              <w:left w:val="single" w:sz="4" w:space="0" w:color="auto"/>
              <w:right w:val="nil"/>
            </w:tcBorders>
            <w:shd w:val="clear" w:color="auto" w:fill="E0E0E0"/>
          </w:tcPr>
          <w:p w14:paraId="1A874EDB" w14:textId="77777777" w:rsidR="00860ECA" w:rsidRPr="00DE6904" w:rsidRDefault="00860ECA" w:rsidP="00860ECA">
            <w:pPr>
              <w:rPr>
                <w:rFonts w:ascii="Arial Narrow" w:hAnsi="Arial Narrow"/>
                <w:sz w:val="32"/>
                <w:szCs w:val="32"/>
              </w:rPr>
            </w:pPr>
          </w:p>
        </w:tc>
        <w:tc>
          <w:tcPr>
            <w:tcW w:w="483" w:type="dxa"/>
            <w:vMerge/>
            <w:tcBorders>
              <w:left w:val="nil"/>
              <w:right w:val="single" w:sz="4" w:space="0" w:color="auto"/>
            </w:tcBorders>
            <w:shd w:val="clear" w:color="auto" w:fill="E0E0E0"/>
          </w:tcPr>
          <w:p w14:paraId="53E8ED51" w14:textId="77777777" w:rsidR="00860ECA" w:rsidRPr="00DE6904" w:rsidRDefault="00860ECA" w:rsidP="00860ECA">
            <w:pPr>
              <w:rPr>
                <w:rFonts w:ascii="Arial Narrow" w:hAnsi="Arial Narrow"/>
                <w:sz w:val="32"/>
                <w:szCs w:val="32"/>
              </w:rPr>
            </w:pPr>
          </w:p>
        </w:tc>
      </w:tr>
      <w:tr w:rsidR="00860ECA" w14:paraId="4E215B70" w14:textId="77777777" w:rsidTr="000D6783">
        <w:trPr>
          <w:trHeight w:val="205"/>
        </w:trPr>
        <w:tc>
          <w:tcPr>
            <w:tcW w:w="422" w:type="dxa"/>
            <w:vMerge/>
            <w:tcBorders>
              <w:top w:val="nil"/>
              <w:left w:val="single" w:sz="4" w:space="0" w:color="auto"/>
              <w:bottom w:val="dotted" w:sz="4" w:space="0" w:color="auto"/>
              <w:right w:val="single" w:sz="4" w:space="0" w:color="auto"/>
            </w:tcBorders>
            <w:vAlign w:val="center"/>
          </w:tcPr>
          <w:p w14:paraId="55321943" w14:textId="77777777" w:rsidR="00860ECA" w:rsidRPr="00DE6904" w:rsidRDefault="00860ECA" w:rsidP="00860ECA">
            <w:pPr>
              <w:rPr>
                <w:rFonts w:ascii="Arial Narrow" w:hAnsi="Arial Narrow"/>
                <w:sz w:val="18"/>
                <w:szCs w:val="18"/>
              </w:rPr>
            </w:pPr>
          </w:p>
        </w:tc>
        <w:tc>
          <w:tcPr>
            <w:tcW w:w="348" w:type="dxa"/>
            <w:tcBorders>
              <w:top w:val="nil"/>
              <w:left w:val="single" w:sz="4" w:space="0" w:color="auto"/>
              <w:bottom w:val="dotted" w:sz="4" w:space="0" w:color="auto"/>
              <w:right w:val="nil"/>
            </w:tcBorders>
            <w:vAlign w:val="center"/>
          </w:tcPr>
          <w:p w14:paraId="7DFFFC3F" w14:textId="77777777" w:rsidR="00860ECA" w:rsidRPr="00DE6904" w:rsidRDefault="00860ECA" w:rsidP="00860ECA">
            <w:pPr>
              <w:rPr>
                <w:rFonts w:ascii="Arial Narrow" w:hAnsi="Arial Narrow"/>
                <w:b/>
                <w:sz w:val="18"/>
                <w:szCs w:val="18"/>
              </w:rPr>
            </w:pPr>
            <w:r w:rsidRPr="00DE6904">
              <w:rPr>
                <w:rFonts w:ascii="Arial Narrow" w:hAnsi="Arial Narrow"/>
                <w:b/>
                <w:sz w:val="18"/>
                <w:szCs w:val="18"/>
              </w:rPr>
              <w:t>3)</w:t>
            </w:r>
          </w:p>
        </w:tc>
        <w:tc>
          <w:tcPr>
            <w:tcW w:w="3910" w:type="dxa"/>
            <w:gridSpan w:val="4"/>
            <w:tcBorders>
              <w:top w:val="single" w:sz="4" w:space="0" w:color="auto"/>
              <w:left w:val="nil"/>
              <w:bottom w:val="single" w:sz="4" w:space="0" w:color="auto"/>
              <w:right w:val="nil"/>
            </w:tcBorders>
            <w:vAlign w:val="center"/>
          </w:tcPr>
          <w:p w14:paraId="607D0614" w14:textId="77777777" w:rsidR="00860ECA" w:rsidRPr="00DE6904" w:rsidRDefault="00860ECA" w:rsidP="00860ECA">
            <w:pPr>
              <w:rPr>
                <w:rFonts w:ascii="Arial Narrow" w:hAnsi="Arial Narrow"/>
                <w:b/>
                <w:sz w:val="18"/>
                <w:szCs w:val="18"/>
              </w:rPr>
            </w:pPr>
          </w:p>
        </w:tc>
        <w:tc>
          <w:tcPr>
            <w:tcW w:w="360" w:type="dxa"/>
            <w:gridSpan w:val="2"/>
            <w:tcBorders>
              <w:top w:val="nil"/>
              <w:left w:val="nil"/>
              <w:bottom w:val="dotted" w:sz="4" w:space="0" w:color="auto"/>
              <w:right w:val="nil"/>
            </w:tcBorders>
            <w:vAlign w:val="center"/>
          </w:tcPr>
          <w:p w14:paraId="375F1D96" w14:textId="77777777" w:rsidR="00860ECA" w:rsidRPr="00DE6904" w:rsidRDefault="00860ECA" w:rsidP="00860ECA">
            <w:pPr>
              <w:rPr>
                <w:rFonts w:ascii="Arial Narrow" w:hAnsi="Arial Narrow"/>
                <w:b/>
                <w:sz w:val="18"/>
                <w:szCs w:val="18"/>
              </w:rPr>
            </w:pPr>
            <w:r w:rsidRPr="00DE6904">
              <w:rPr>
                <w:rFonts w:ascii="Arial Narrow" w:hAnsi="Arial Narrow"/>
                <w:b/>
                <w:sz w:val="18"/>
                <w:szCs w:val="18"/>
              </w:rPr>
              <w:t>6)</w:t>
            </w:r>
          </w:p>
        </w:tc>
        <w:tc>
          <w:tcPr>
            <w:tcW w:w="4192" w:type="dxa"/>
            <w:gridSpan w:val="7"/>
            <w:tcBorders>
              <w:top w:val="single" w:sz="4" w:space="0" w:color="auto"/>
              <w:left w:val="nil"/>
              <w:bottom w:val="single" w:sz="4" w:space="0" w:color="auto"/>
              <w:right w:val="single" w:sz="4" w:space="0" w:color="auto"/>
            </w:tcBorders>
            <w:vAlign w:val="center"/>
          </w:tcPr>
          <w:p w14:paraId="56FEC1AE" w14:textId="77777777" w:rsidR="00860ECA" w:rsidRPr="00DE6904" w:rsidRDefault="00860ECA" w:rsidP="00860ECA">
            <w:pPr>
              <w:rPr>
                <w:rFonts w:ascii="Arial Narrow" w:hAnsi="Arial Narrow"/>
                <w:b/>
                <w:sz w:val="18"/>
                <w:szCs w:val="18"/>
              </w:rPr>
            </w:pPr>
          </w:p>
        </w:tc>
        <w:tc>
          <w:tcPr>
            <w:tcW w:w="545" w:type="dxa"/>
            <w:vMerge/>
            <w:tcBorders>
              <w:left w:val="single" w:sz="4" w:space="0" w:color="auto"/>
              <w:bottom w:val="single" w:sz="4" w:space="0" w:color="auto"/>
              <w:right w:val="nil"/>
            </w:tcBorders>
            <w:shd w:val="clear" w:color="auto" w:fill="E0E0E0"/>
          </w:tcPr>
          <w:p w14:paraId="06592747" w14:textId="77777777" w:rsidR="00860ECA" w:rsidRPr="00DE6904" w:rsidRDefault="00860ECA" w:rsidP="00860ECA">
            <w:pPr>
              <w:rPr>
                <w:rFonts w:ascii="Arial Narrow" w:hAnsi="Arial Narrow"/>
                <w:sz w:val="32"/>
                <w:szCs w:val="32"/>
              </w:rPr>
            </w:pPr>
          </w:p>
        </w:tc>
        <w:tc>
          <w:tcPr>
            <w:tcW w:w="483" w:type="dxa"/>
            <w:vMerge/>
            <w:tcBorders>
              <w:left w:val="nil"/>
              <w:bottom w:val="nil"/>
              <w:right w:val="single" w:sz="4" w:space="0" w:color="auto"/>
            </w:tcBorders>
            <w:shd w:val="clear" w:color="auto" w:fill="E0E0E0"/>
          </w:tcPr>
          <w:p w14:paraId="254473F6" w14:textId="77777777" w:rsidR="00860ECA" w:rsidRPr="00DE6904" w:rsidRDefault="00860ECA" w:rsidP="00860ECA">
            <w:pPr>
              <w:rPr>
                <w:rFonts w:ascii="Arial Narrow" w:hAnsi="Arial Narrow"/>
                <w:sz w:val="32"/>
                <w:szCs w:val="32"/>
              </w:rPr>
            </w:pPr>
          </w:p>
        </w:tc>
      </w:tr>
      <w:tr w:rsidR="00860ECA" w14:paraId="39102FA0" w14:textId="77777777" w:rsidTr="000D6783">
        <w:tc>
          <w:tcPr>
            <w:tcW w:w="422" w:type="dxa"/>
            <w:tcBorders>
              <w:top w:val="dotted" w:sz="4" w:space="0" w:color="auto"/>
              <w:bottom w:val="single" w:sz="4" w:space="0" w:color="auto"/>
              <w:right w:val="single" w:sz="4" w:space="0" w:color="auto"/>
            </w:tcBorders>
            <w:vAlign w:val="center"/>
          </w:tcPr>
          <w:p w14:paraId="70BDC4EE" w14:textId="77777777" w:rsidR="00860ECA" w:rsidRPr="00DE6904" w:rsidRDefault="00860ECA" w:rsidP="00860ECA">
            <w:pPr>
              <w:rPr>
                <w:rFonts w:ascii="Arial Narrow" w:hAnsi="Arial Narrow"/>
                <w:sz w:val="18"/>
                <w:szCs w:val="18"/>
              </w:rPr>
            </w:pPr>
          </w:p>
        </w:tc>
        <w:tc>
          <w:tcPr>
            <w:tcW w:w="8810" w:type="dxa"/>
            <w:gridSpan w:val="14"/>
            <w:tcBorders>
              <w:top w:val="nil"/>
              <w:left w:val="single" w:sz="4" w:space="0" w:color="auto"/>
              <w:bottom w:val="nil"/>
            </w:tcBorders>
            <w:vAlign w:val="center"/>
          </w:tcPr>
          <w:p w14:paraId="3B38D838" w14:textId="77777777" w:rsidR="00860ECA" w:rsidRPr="00DE6904" w:rsidRDefault="00860ECA" w:rsidP="00860ECA">
            <w:pPr>
              <w:rPr>
                <w:rFonts w:ascii="Arial Narrow" w:hAnsi="Arial Narrow"/>
                <w:b/>
                <w:sz w:val="18"/>
                <w:szCs w:val="18"/>
              </w:rPr>
            </w:pPr>
          </w:p>
        </w:tc>
        <w:tc>
          <w:tcPr>
            <w:tcW w:w="1028" w:type="dxa"/>
            <w:gridSpan w:val="2"/>
            <w:tcBorders>
              <w:top w:val="single" w:sz="4" w:space="0" w:color="auto"/>
              <w:bottom w:val="nil"/>
            </w:tcBorders>
          </w:tcPr>
          <w:p w14:paraId="0ECBBCA1" w14:textId="77777777" w:rsidR="00860ECA" w:rsidRPr="00DE6904" w:rsidRDefault="00860ECA" w:rsidP="00860ECA">
            <w:pPr>
              <w:rPr>
                <w:rFonts w:ascii="Arial Narrow" w:hAnsi="Arial Narrow"/>
                <w:sz w:val="18"/>
                <w:szCs w:val="18"/>
              </w:rPr>
            </w:pPr>
          </w:p>
        </w:tc>
      </w:tr>
      <w:tr w:rsidR="00860ECA" w14:paraId="1521901F" w14:textId="77777777" w:rsidTr="000D6783">
        <w:tc>
          <w:tcPr>
            <w:tcW w:w="422" w:type="dxa"/>
            <w:tcBorders>
              <w:top w:val="single" w:sz="4" w:space="0" w:color="auto"/>
              <w:bottom w:val="nil"/>
            </w:tcBorders>
            <w:vAlign w:val="center"/>
          </w:tcPr>
          <w:p w14:paraId="3CFFDD60" w14:textId="77777777" w:rsidR="00860ECA" w:rsidRPr="00DE6904" w:rsidRDefault="00860ECA" w:rsidP="00860ECA">
            <w:pPr>
              <w:rPr>
                <w:rFonts w:ascii="Arial Narrow" w:hAnsi="Arial Narrow"/>
                <w:sz w:val="18"/>
                <w:szCs w:val="18"/>
              </w:rPr>
            </w:pPr>
          </w:p>
        </w:tc>
        <w:tc>
          <w:tcPr>
            <w:tcW w:w="8810" w:type="dxa"/>
            <w:gridSpan w:val="14"/>
            <w:tcBorders>
              <w:top w:val="single" w:sz="4" w:space="0" w:color="auto"/>
              <w:bottom w:val="nil"/>
            </w:tcBorders>
            <w:vAlign w:val="center"/>
          </w:tcPr>
          <w:p w14:paraId="3EDC73F5" w14:textId="77777777" w:rsidR="00860ECA" w:rsidRPr="00DE6904" w:rsidRDefault="00860ECA" w:rsidP="00860ECA">
            <w:pPr>
              <w:rPr>
                <w:rFonts w:ascii="Arial Narrow" w:hAnsi="Arial Narrow"/>
                <w:b/>
                <w:sz w:val="18"/>
                <w:szCs w:val="18"/>
              </w:rPr>
            </w:pPr>
          </w:p>
          <w:p w14:paraId="2A594DCE" w14:textId="77777777" w:rsidR="00860ECA" w:rsidRPr="00DE6904" w:rsidRDefault="00860ECA" w:rsidP="00860ECA">
            <w:pPr>
              <w:rPr>
                <w:rFonts w:ascii="Arial Narrow" w:hAnsi="Arial Narrow"/>
                <w:sz w:val="18"/>
                <w:szCs w:val="18"/>
              </w:rPr>
            </w:pPr>
            <w:r w:rsidRPr="00DE6904">
              <w:rPr>
                <w:rFonts w:ascii="Arial Narrow" w:hAnsi="Arial Narrow"/>
                <w:b/>
                <w:sz w:val="18"/>
                <w:szCs w:val="18"/>
              </w:rPr>
              <w:t>I certify that I have checked the documents supporting this purchase. The purchase has been properly approved, the approved procedures have been followed and the payment is in order.</w:t>
            </w:r>
          </w:p>
        </w:tc>
        <w:tc>
          <w:tcPr>
            <w:tcW w:w="1028" w:type="dxa"/>
            <w:gridSpan w:val="2"/>
            <w:tcBorders>
              <w:top w:val="single" w:sz="4" w:space="0" w:color="auto"/>
              <w:bottom w:val="nil"/>
            </w:tcBorders>
          </w:tcPr>
          <w:p w14:paraId="3F0A9C78" w14:textId="77777777" w:rsidR="00860ECA" w:rsidRPr="00DE6904" w:rsidRDefault="00860ECA" w:rsidP="00860ECA">
            <w:pPr>
              <w:rPr>
                <w:rFonts w:ascii="Arial Narrow" w:hAnsi="Arial Narrow"/>
                <w:sz w:val="18"/>
                <w:szCs w:val="18"/>
              </w:rPr>
            </w:pPr>
          </w:p>
        </w:tc>
      </w:tr>
      <w:tr w:rsidR="00860ECA" w14:paraId="63217170" w14:textId="77777777" w:rsidTr="000D6783">
        <w:tc>
          <w:tcPr>
            <w:tcW w:w="422" w:type="dxa"/>
            <w:tcBorders>
              <w:top w:val="nil"/>
              <w:bottom w:val="nil"/>
            </w:tcBorders>
            <w:vAlign w:val="center"/>
          </w:tcPr>
          <w:p w14:paraId="43A2B7A6" w14:textId="77777777" w:rsidR="00860ECA" w:rsidRPr="00DE6904" w:rsidRDefault="00860ECA" w:rsidP="00860ECA">
            <w:pPr>
              <w:rPr>
                <w:rFonts w:ascii="Arial Narrow" w:hAnsi="Arial Narrow"/>
                <w:sz w:val="18"/>
                <w:szCs w:val="18"/>
              </w:rPr>
            </w:pPr>
          </w:p>
        </w:tc>
        <w:tc>
          <w:tcPr>
            <w:tcW w:w="2818" w:type="dxa"/>
            <w:gridSpan w:val="3"/>
            <w:tcBorders>
              <w:top w:val="nil"/>
              <w:bottom w:val="nil"/>
            </w:tcBorders>
            <w:vAlign w:val="center"/>
          </w:tcPr>
          <w:p w14:paraId="546C3298" w14:textId="77777777" w:rsidR="00860ECA" w:rsidRPr="00DE6904" w:rsidRDefault="00860ECA" w:rsidP="00860ECA">
            <w:pPr>
              <w:rPr>
                <w:rFonts w:ascii="Arial Narrow" w:hAnsi="Arial Narrow"/>
                <w:b/>
                <w:sz w:val="18"/>
                <w:szCs w:val="18"/>
              </w:rPr>
            </w:pPr>
          </w:p>
          <w:p w14:paraId="55DDE282" w14:textId="77777777" w:rsidR="00860ECA" w:rsidRPr="00DE6904" w:rsidRDefault="00860ECA" w:rsidP="00860ECA">
            <w:pPr>
              <w:rPr>
                <w:rFonts w:ascii="Arial Narrow" w:hAnsi="Arial Narrow"/>
                <w:b/>
                <w:sz w:val="18"/>
                <w:szCs w:val="18"/>
              </w:rPr>
            </w:pPr>
            <w:r w:rsidRPr="00DE6904">
              <w:rPr>
                <w:rFonts w:ascii="Arial Narrow" w:hAnsi="Arial Narrow"/>
                <w:b/>
                <w:sz w:val="18"/>
                <w:szCs w:val="18"/>
              </w:rPr>
              <w:t>Prepared/ Checked CO/SO/EO/</w:t>
            </w:r>
            <w:r>
              <w:rPr>
                <w:rFonts w:ascii="Arial Narrow" w:hAnsi="Arial Narrow"/>
                <w:b/>
                <w:sz w:val="18"/>
                <w:szCs w:val="18"/>
              </w:rPr>
              <w:t>HEO/AO</w:t>
            </w:r>
          </w:p>
        </w:tc>
        <w:tc>
          <w:tcPr>
            <w:tcW w:w="2880" w:type="dxa"/>
            <w:gridSpan w:val="6"/>
            <w:tcBorders>
              <w:top w:val="nil"/>
              <w:bottom w:val="single" w:sz="4" w:space="0" w:color="auto"/>
            </w:tcBorders>
            <w:vAlign w:val="center"/>
          </w:tcPr>
          <w:p w14:paraId="3C4787A5" w14:textId="77777777" w:rsidR="00860ECA" w:rsidRPr="00DE6904" w:rsidRDefault="00860ECA" w:rsidP="00860ECA">
            <w:pPr>
              <w:rPr>
                <w:rFonts w:ascii="Arial Narrow" w:hAnsi="Arial Narrow"/>
                <w:b/>
                <w:sz w:val="18"/>
                <w:szCs w:val="18"/>
              </w:rPr>
            </w:pPr>
          </w:p>
        </w:tc>
        <w:tc>
          <w:tcPr>
            <w:tcW w:w="3112" w:type="dxa"/>
            <w:gridSpan w:val="5"/>
            <w:tcBorders>
              <w:top w:val="nil"/>
              <w:bottom w:val="nil"/>
            </w:tcBorders>
            <w:vAlign w:val="center"/>
          </w:tcPr>
          <w:p w14:paraId="1F2B866E" w14:textId="77777777" w:rsidR="00860ECA" w:rsidRPr="00DE6904" w:rsidRDefault="00860ECA" w:rsidP="00860ECA">
            <w:pPr>
              <w:rPr>
                <w:rFonts w:ascii="Arial Narrow" w:hAnsi="Arial Narrow"/>
                <w:b/>
                <w:sz w:val="18"/>
                <w:szCs w:val="18"/>
              </w:rPr>
            </w:pPr>
          </w:p>
        </w:tc>
        <w:tc>
          <w:tcPr>
            <w:tcW w:w="1028" w:type="dxa"/>
            <w:gridSpan w:val="2"/>
            <w:tcBorders>
              <w:top w:val="nil"/>
              <w:bottom w:val="nil"/>
            </w:tcBorders>
          </w:tcPr>
          <w:p w14:paraId="63D0FA5B" w14:textId="77777777" w:rsidR="00860ECA" w:rsidRPr="00DE6904" w:rsidRDefault="00860ECA" w:rsidP="00860ECA">
            <w:pPr>
              <w:rPr>
                <w:rFonts w:ascii="Arial Narrow" w:hAnsi="Arial Narrow"/>
                <w:sz w:val="18"/>
                <w:szCs w:val="18"/>
              </w:rPr>
            </w:pPr>
          </w:p>
        </w:tc>
      </w:tr>
      <w:tr w:rsidR="00860ECA" w14:paraId="11F875EE" w14:textId="77777777" w:rsidTr="000D6783">
        <w:tc>
          <w:tcPr>
            <w:tcW w:w="422" w:type="dxa"/>
            <w:tcBorders>
              <w:top w:val="nil"/>
              <w:bottom w:val="nil"/>
            </w:tcBorders>
            <w:vAlign w:val="center"/>
          </w:tcPr>
          <w:p w14:paraId="1509C39C" w14:textId="77777777" w:rsidR="00860ECA" w:rsidRPr="00DE6904" w:rsidRDefault="00860ECA" w:rsidP="00860ECA">
            <w:pPr>
              <w:rPr>
                <w:rFonts w:ascii="Arial Narrow" w:hAnsi="Arial Narrow"/>
                <w:sz w:val="18"/>
                <w:szCs w:val="18"/>
              </w:rPr>
            </w:pPr>
            <w:r w:rsidRPr="00DE6904">
              <w:rPr>
                <w:rFonts w:ascii="Arial Narrow" w:hAnsi="Arial Narrow"/>
                <w:b/>
                <w:sz w:val="18"/>
                <w:szCs w:val="18"/>
              </w:rPr>
              <w:t xml:space="preserve"> </w:t>
            </w:r>
          </w:p>
        </w:tc>
        <w:tc>
          <w:tcPr>
            <w:tcW w:w="2818" w:type="dxa"/>
            <w:gridSpan w:val="3"/>
            <w:tcBorders>
              <w:top w:val="nil"/>
              <w:bottom w:val="nil"/>
            </w:tcBorders>
            <w:vAlign w:val="center"/>
          </w:tcPr>
          <w:p w14:paraId="32A1FD0E" w14:textId="77777777" w:rsidR="00860ECA" w:rsidRPr="00DE6904" w:rsidRDefault="00860ECA" w:rsidP="00860ECA">
            <w:pPr>
              <w:rPr>
                <w:rFonts w:ascii="Arial Narrow" w:hAnsi="Arial Narrow"/>
                <w:b/>
                <w:sz w:val="18"/>
                <w:szCs w:val="18"/>
              </w:rPr>
            </w:pPr>
          </w:p>
          <w:p w14:paraId="0B75E392" w14:textId="77777777" w:rsidR="00860ECA" w:rsidRPr="00DE6904" w:rsidRDefault="00860ECA" w:rsidP="00860ECA">
            <w:pPr>
              <w:rPr>
                <w:rFonts w:ascii="Arial Narrow" w:hAnsi="Arial Narrow"/>
                <w:b/>
                <w:sz w:val="18"/>
                <w:szCs w:val="18"/>
              </w:rPr>
            </w:pPr>
            <w:r w:rsidRPr="00DE6904">
              <w:rPr>
                <w:rFonts w:ascii="Arial Narrow" w:hAnsi="Arial Narrow"/>
                <w:b/>
                <w:sz w:val="18"/>
                <w:szCs w:val="18"/>
              </w:rPr>
              <w:t>Authorised HEO/AP Signature</w:t>
            </w:r>
          </w:p>
        </w:tc>
        <w:tc>
          <w:tcPr>
            <w:tcW w:w="2880" w:type="dxa"/>
            <w:gridSpan w:val="6"/>
            <w:tcBorders>
              <w:top w:val="single" w:sz="4" w:space="0" w:color="auto"/>
              <w:bottom w:val="single" w:sz="4" w:space="0" w:color="auto"/>
            </w:tcBorders>
            <w:vAlign w:val="center"/>
          </w:tcPr>
          <w:p w14:paraId="44A81794" w14:textId="77777777" w:rsidR="00860ECA" w:rsidRPr="00DE6904" w:rsidRDefault="00860ECA" w:rsidP="00860ECA">
            <w:pPr>
              <w:rPr>
                <w:rFonts w:ascii="Arial Narrow" w:hAnsi="Arial Narrow"/>
                <w:sz w:val="18"/>
                <w:szCs w:val="18"/>
              </w:rPr>
            </w:pPr>
          </w:p>
        </w:tc>
        <w:tc>
          <w:tcPr>
            <w:tcW w:w="720" w:type="dxa"/>
            <w:gridSpan w:val="3"/>
            <w:tcBorders>
              <w:top w:val="nil"/>
              <w:bottom w:val="nil"/>
            </w:tcBorders>
            <w:vAlign w:val="center"/>
          </w:tcPr>
          <w:p w14:paraId="7F9D63CD" w14:textId="77777777" w:rsidR="00860ECA" w:rsidRPr="00DE6904" w:rsidRDefault="00860ECA" w:rsidP="00860ECA">
            <w:pPr>
              <w:rPr>
                <w:rFonts w:ascii="Arial Narrow" w:hAnsi="Arial Narrow"/>
                <w:b/>
                <w:sz w:val="18"/>
                <w:szCs w:val="18"/>
              </w:rPr>
            </w:pPr>
          </w:p>
          <w:p w14:paraId="540AA3E9" w14:textId="77777777" w:rsidR="00860ECA" w:rsidRPr="00DE6904" w:rsidRDefault="00860ECA" w:rsidP="00860ECA">
            <w:pPr>
              <w:rPr>
                <w:rFonts w:ascii="Arial Narrow" w:hAnsi="Arial Narrow"/>
                <w:sz w:val="18"/>
                <w:szCs w:val="18"/>
              </w:rPr>
            </w:pPr>
            <w:r w:rsidRPr="00DE6904">
              <w:rPr>
                <w:rFonts w:ascii="Arial Narrow" w:hAnsi="Arial Narrow"/>
                <w:b/>
                <w:sz w:val="18"/>
                <w:szCs w:val="18"/>
              </w:rPr>
              <w:t>Date</w:t>
            </w:r>
          </w:p>
        </w:tc>
        <w:tc>
          <w:tcPr>
            <w:tcW w:w="2392" w:type="dxa"/>
            <w:gridSpan w:val="2"/>
            <w:tcBorders>
              <w:top w:val="nil"/>
              <w:bottom w:val="single" w:sz="4" w:space="0" w:color="auto"/>
            </w:tcBorders>
            <w:vAlign w:val="center"/>
          </w:tcPr>
          <w:p w14:paraId="373F05F9" w14:textId="77777777" w:rsidR="00860ECA" w:rsidRPr="00DE6904" w:rsidRDefault="00860ECA" w:rsidP="00860ECA">
            <w:pPr>
              <w:rPr>
                <w:rFonts w:ascii="Arial Narrow" w:hAnsi="Arial Narrow"/>
                <w:sz w:val="18"/>
                <w:szCs w:val="18"/>
              </w:rPr>
            </w:pPr>
          </w:p>
        </w:tc>
        <w:tc>
          <w:tcPr>
            <w:tcW w:w="1028" w:type="dxa"/>
            <w:gridSpan w:val="2"/>
            <w:tcBorders>
              <w:top w:val="nil"/>
              <w:bottom w:val="nil"/>
            </w:tcBorders>
          </w:tcPr>
          <w:p w14:paraId="07D5039E" w14:textId="77777777" w:rsidR="00860ECA" w:rsidRPr="00DE6904" w:rsidRDefault="00860ECA" w:rsidP="00860ECA">
            <w:pPr>
              <w:rPr>
                <w:rFonts w:ascii="Arial Narrow" w:hAnsi="Arial Narrow"/>
                <w:sz w:val="18"/>
                <w:szCs w:val="18"/>
              </w:rPr>
            </w:pPr>
          </w:p>
        </w:tc>
      </w:tr>
      <w:tr w:rsidR="00860ECA" w14:paraId="724E0CE2" w14:textId="77777777" w:rsidTr="000D6783">
        <w:trPr>
          <w:trHeight w:val="308"/>
        </w:trPr>
        <w:tc>
          <w:tcPr>
            <w:tcW w:w="422" w:type="dxa"/>
            <w:vMerge w:val="restart"/>
            <w:tcBorders>
              <w:top w:val="nil"/>
            </w:tcBorders>
            <w:vAlign w:val="center"/>
          </w:tcPr>
          <w:p w14:paraId="03D0E16A" w14:textId="77777777" w:rsidR="00860ECA" w:rsidRPr="00DE6904" w:rsidRDefault="00860ECA" w:rsidP="00860ECA">
            <w:pPr>
              <w:rPr>
                <w:rFonts w:ascii="Arial Narrow" w:hAnsi="Arial Narrow"/>
                <w:sz w:val="18"/>
                <w:szCs w:val="18"/>
              </w:rPr>
            </w:pPr>
          </w:p>
        </w:tc>
        <w:tc>
          <w:tcPr>
            <w:tcW w:w="2818" w:type="dxa"/>
            <w:gridSpan w:val="3"/>
            <w:tcBorders>
              <w:top w:val="nil"/>
              <w:bottom w:val="nil"/>
            </w:tcBorders>
            <w:vAlign w:val="center"/>
          </w:tcPr>
          <w:p w14:paraId="7F644A97" w14:textId="77777777" w:rsidR="00860ECA" w:rsidRPr="00DE6904" w:rsidRDefault="00860ECA" w:rsidP="00860ECA">
            <w:pPr>
              <w:rPr>
                <w:rFonts w:ascii="Arial Narrow" w:hAnsi="Arial Narrow"/>
                <w:b/>
                <w:sz w:val="18"/>
                <w:szCs w:val="18"/>
              </w:rPr>
            </w:pPr>
          </w:p>
          <w:p w14:paraId="458E6DB4" w14:textId="77777777" w:rsidR="00860ECA" w:rsidRPr="00DE6904" w:rsidRDefault="00860ECA" w:rsidP="00860ECA">
            <w:pPr>
              <w:rPr>
                <w:rFonts w:ascii="Arial Narrow" w:hAnsi="Arial Narrow"/>
                <w:b/>
                <w:sz w:val="18"/>
                <w:szCs w:val="18"/>
              </w:rPr>
            </w:pPr>
            <w:r w:rsidRPr="00DE6904">
              <w:rPr>
                <w:rFonts w:ascii="Arial Narrow" w:hAnsi="Arial Narrow"/>
                <w:b/>
                <w:sz w:val="18"/>
                <w:szCs w:val="18"/>
              </w:rPr>
              <w:t xml:space="preserve">Purchasing Section: </w:t>
            </w:r>
          </w:p>
        </w:tc>
        <w:tc>
          <w:tcPr>
            <w:tcW w:w="5992" w:type="dxa"/>
            <w:gridSpan w:val="11"/>
            <w:tcBorders>
              <w:top w:val="nil"/>
              <w:bottom w:val="single" w:sz="4" w:space="0" w:color="auto"/>
            </w:tcBorders>
            <w:vAlign w:val="center"/>
          </w:tcPr>
          <w:p w14:paraId="04136D22" w14:textId="77777777" w:rsidR="00860ECA" w:rsidRPr="00DE6904" w:rsidRDefault="00860ECA" w:rsidP="00860ECA">
            <w:pPr>
              <w:rPr>
                <w:rFonts w:ascii="Arial Narrow" w:hAnsi="Arial Narrow"/>
                <w:b/>
                <w:sz w:val="18"/>
                <w:szCs w:val="18"/>
              </w:rPr>
            </w:pPr>
          </w:p>
        </w:tc>
        <w:tc>
          <w:tcPr>
            <w:tcW w:w="1028" w:type="dxa"/>
            <w:gridSpan w:val="2"/>
            <w:vMerge w:val="restart"/>
            <w:tcBorders>
              <w:top w:val="nil"/>
            </w:tcBorders>
          </w:tcPr>
          <w:p w14:paraId="784E638D" w14:textId="77777777" w:rsidR="00860ECA" w:rsidRPr="00DE6904" w:rsidRDefault="00860ECA" w:rsidP="00860ECA">
            <w:pPr>
              <w:rPr>
                <w:rFonts w:ascii="Arial Narrow" w:hAnsi="Arial Narrow"/>
                <w:sz w:val="18"/>
                <w:szCs w:val="18"/>
              </w:rPr>
            </w:pPr>
          </w:p>
        </w:tc>
      </w:tr>
      <w:tr w:rsidR="00860ECA" w14:paraId="4D1785E5" w14:textId="77777777" w:rsidTr="000D6783">
        <w:trPr>
          <w:trHeight w:val="307"/>
        </w:trPr>
        <w:tc>
          <w:tcPr>
            <w:tcW w:w="422" w:type="dxa"/>
            <w:vMerge/>
            <w:tcBorders>
              <w:bottom w:val="single" w:sz="4" w:space="0" w:color="auto"/>
            </w:tcBorders>
            <w:vAlign w:val="center"/>
          </w:tcPr>
          <w:p w14:paraId="37513343" w14:textId="77777777" w:rsidR="00860ECA" w:rsidRPr="00DE6904" w:rsidRDefault="00860ECA" w:rsidP="00860ECA">
            <w:pPr>
              <w:rPr>
                <w:rFonts w:ascii="Arial Narrow" w:hAnsi="Arial Narrow"/>
                <w:sz w:val="18"/>
                <w:szCs w:val="18"/>
              </w:rPr>
            </w:pPr>
          </w:p>
        </w:tc>
        <w:tc>
          <w:tcPr>
            <w:tcW w:w="2818" w:type="dxa"/>
            <w:gridSpan w:val="3"/>
            <w:tcBorders>
              <w:top w:val="nil"/>
              <w:bottom w:val="single" w:sz="4" w:space="0" w:color="auto"/>
            </w:tcBorders>
            <w:vAlign w:val="center"/>
          </w:tcPr>
          <w:p w14:paraId="4128603D" w14:textId="77777777" w:rsidR="00860ECA" w:rsidRPr="00DE6904" w:rsidRDefault="00860ECA" w:rsidP="00860ECA">
            <w:pPr>
              <w:rPr>
                <w:rFonts w:ascii="Arial Narrow" w:hAnsi="Arial Narrow"/>
                <w:b/>
                <w:sz w:val="18"/>
                <w:szCs w:val="18"/>
              </w:rPr>
            </w:pPr>
          </w:p>
        </w:tc>
        <w:tc>
          <w:tcPr>
            <w:tcW w:w="5992" w:type="dxa"/>
            <w:gridSpan w:val="11"/>
            <w:tcBorders>
              <w:top w:val="single" w:sz="4" w:space="0" w:color="auto"/>
              <w:bottom w:val="single" w:sz="4" w:space="0" w:color="auto"/>
            </w:tcBorders>
            <w:vAlign w:val="center"/>
          </w:tcPr>
          <w:p w14:paraId="4500E844" w14:textId="77777777" w:rsidR="00860ECA" w:rsidRPr="00DE6904" w:rsidRDefault="00860ECA" w:rsidP="00860ECA">
            <w:pPr>
              <w:rPr>
                <w:rFonts w:ascii="Arial Narrow" w:hAnsi="Arial Narrow"/>
                <w:b/>
                <w:sz w:val="18"/>
                <w:szCs w:val="18"/>
              </w:rPr>
            </w:pPr>
          </w:p>
        </w:tc>
        <w:tc>
          <w:tcPr>
            <w:tcW w:w="1028" w:type="dxa"/>
            <w:gridSpan w:val="2"/>
            <w:vMerge/>
            <w:tcBorders>
              <w:bottom w:val="single" w:sz="4" w:space="0" w:color="auto"/>
            </w:tcBorders>
          </w:tcPr>
          <w:p w14:paraId="4EDB45F4" w14:textId="77777777" w:rsidR="00860ECA" w:rsidRPr="00DE6904" w:rsidRDefault="00860ECA" w:rsidP="00860ECA">
            <w:pPr>
              <w:rPr>
                <w:rFonts w:ascii="Arial Narrow" w:hAnsi="Arial Narrow"/>
                <w:sz w:val="18"/>
                <w:szCs w:val="18"/>
              </w:rPr>
            </w:pPr>
          </w:p>
        </w:tc>
      </w:tr>
    </w:tbl>
    <w:p w14:paraId="1A787D62" w14:textId="77777777" w:rsidR="00860ECA" w:rsidRDefault="00860ECA" w:rsidP="00860ECA">
      <w:pPr>
        <w:spacing w:line="360" w:lineRule="auto"/>
        <w:rPr>
          <w:b/>
          <w:sz w:val="22"/>
        </w:rPr>
      </w:pPr>
    </w:p>
    <w:p w14:paraId="1B6ECE41" w14:textId="77777777" w:rsidR="00860ECA" w:rsidRDefault="00860ECA" w:rsidP="00860ECA">
      <w:pPr>
        <w:tabs>
          <w:tab w:val="left" w:pos="880"/>
        </w:tabs>
        <w:spacing w:line="360" w:lineRule="auto"/>
        <w:rPr>
          <w:b/>
          <w:sz w:val="22"/>
        </w:rPr>
      </w:pPr>
      <w:r>
        <w:rPr>
          <w:b/>
          <w:sz w:val="22"/>
        </w:rPr>
        <w:tab/>
      </w:r>
    </w:p>
    <w:p w14:paraId="04EB4931" w14:textId="77777777" w:rsidR="00860ECA" w:rsidRDefault="00860ECA" w:rsidP="00860ECA">
      <w:pPr>
        <w:rPr>
          <w:b/>
          <w:sz w:val="22"/>
        </w:rPr>
      </w:pPr>
      <w:r>
        <w:rPr>
          <w:b/>
          <w:sz w:val="22"/>
        </w:rPr>
        <w:br w:type="page"/>
      </w:r>
    </w:p>
    <w:p w14:paraId="51638B68" w14:textId="77777777" w:rsidR="00860ECA" w:rsidRDefault="00860ECA" w:rsidP="00860ECA">
      <w:pPr>
        <w:tabs>
          <w:tab w:val="left" w:pos="880"/>
        </w:tabs>
        <w:spacing w:line="360" w:lineRule="auto"/>
        <w:rPr>
          <w:b/>
          <w:sz w:val="22"/>
        </w:rPr>
      </w:pPr>
    </w:p>
    <w:p w14:paraId="72E7EDDE" w14:textId="77777777" w:rsidR="00860ECA" w:rsidRDefault="00860ECA" w:rsidP="00860ECA">
      <w:pPr>
        <w:pStyle w:val="Heading10"/>
        <w:ind w:left="360"/>
        <w:jc w:val="center"/>
      </w:pPr>
      <w:bookmarkStart w:id="168" w:name="_Toc347235751"/>
      <w:bookmarkStart w:id="169" w:name="_Toc348292845"/>
      <w:bookmarkStart w:id="170" w:name="_Toc95807411"/>
      <w:bookmarkStart w:id="171" w:name="_Toc95807593"/>
      <w:bookmarkStart w:id="172" w:name="_Toc95828069"/>
      <w:bookmarkStart w:id="173" w:name="_Toc95828097"/>
      <w:bookmarkStart w:id="174" w:name="_Toc127545866"/>
      <w:r>
        <w:t xml:space="preserve">Appendix </w:t>
      </w:r>
      <w:bookmarkStart w:id="175" w:name="_Toc81278079"/>
      <w:bookmarkStart w:id="176" w:name="_Toc347233103"/>
      <w:r>
        <w:t>D Filing System</w:t>
      </w:r>
      <w:bookmarkEnd w:id="168"/>
      <w:bookmarkEnd w:id="169"/>
      <w:bookmarkEnd w:id="170"/>
      <w:bookmarkEnd w:id="171"/>
      <w:bookmarkEnd w:id="172"/>
      <w:bookmarkEnd w:id="173"/>
      <w:bookmarkEnd w:id="174"/>
      <w:bookmarkEnd w:id="175"/>
      <w:bookmarkEnd w:id="176"/>
    </w:p>
    <w:p w14:paraId="469D5CBA" w14:textId="77777777" w:rsidR="00860ECA" w:rsidRPr="009367CE" w:rsidRDefault="00860ECA" w:rsidP="00860ECA"/>
    <w:p w14:paraId="1DFB27CF" w14:textId="77777777" w:rsidR="00860ECA" w:rsidRDefault="00860ECA" w:rsidP="000D6783">
      <w:pPr>
        <w:pStyle w:val="Caption"/>
        <w:rPr>
          <w:b w:val="0"/>
        </w:rPr>
      </w:pPr>
      <w:r>
        <w:rPr>
          <w:b w:val="0"/>
        </w:rPr>
        <w:t>The</w:t>
      </w:r>
      <w:r w:rsidRPr="00B61D81">
        <w:rPr>
          <w:b w:val="0"/>
        </w:rPr>
        <w:t xml:space="preserve"> file register and procedures are maintained on the </w:t>
      </w:r>
      <w:r>
        <w:rPr>
          <w:b w:val="0"/>
        </w:rPr>
        <w:t>document and records management system, eDocs</w:t>
      </w:r>
      <w:r w:rsidRPr="00B61D81">
        <w:rPr>
          <w:b w:val="0"/>
        </w:rPr>
        <w:t>. The NCSE Finance Unit can provide details on request.</w:t>
      </w:r>
    </w:p>
    <w:p w14:paraId="4732FAAE" w14:textId="77777777" w:rsidR="00860ECA" w:rsidRDefault="00860ECA" w:rsidP="00860ECA">
      <w:pPr>
        <w:pStyle w:val="Caption"/>
      </w:pPr>
      <w:r>
        <w:t xml:space="preserve"> </w:t>
      </w:r>
      <w:r>
        <w:br w:type="page"/>
      </w:r>
      <w:r w:rsidRPr="00DE7E0E">
        <w:rPr>
          <w:b w:val="0"/>
        </w:rPr>
        <w:tab/>
      </w:r>
      <w:r w:rsidRPr="00DE7E0E">
        <w:rPr>
          <w:b w:val="0"/>
        </w:rPr>
        <w:tab/>
      </w:r>
      <w:r w:rsidRPr="00DE7E0E">
        <w:rPr>
          <w:b w:val="0"/>
        </w:rPr>
        <w:tab/>
      </w:r>
      <w:r w:rsidRPr="00DE7E0E">
        <w:rPr>
          <w:b w:val="0"/>
        </w:rPr>
        <w:tab/>
      </w:r>
      <w:r w:rsidRPr="00DE7E0E">
        <w:rPr>
          <w:b w:val="0"/>
        </w:rPr>
        <w:tab/>
      </w:r>
    </w:p>
    <w:p w14:paraId="09C7ADD2" w14:textId="77777777" w:rsidR="00860ECA" w:rsidRDefault="00860ECA" w:rsidP="00860ECA">
      <w:pPr>
        <w:pStyle w:val="Caption"/>
      </w:pPr>
    </w:p>
    <w:p w14:paraId="4C640524" w14:textId="77777777" w:rsidR="00860ECA" w:rsidRDefault="00860ECA" w:rsidP="00860ECA">
      <w:pPr>
        <w:pStyle w:val="Heading10"/>
        <w:ind w:left="360"/>
        <w:jc w:val="center"/>
      </w:pPr>
      <w:bookmarkStart w:id="177" w:name="_Toc95807412"/>
      <w:bookmarkStart w:id="178" w:name="_Toc95807594"/>
      <w:bookmarkStart w:id="179" w:name="_Toc95828070"/>
      <w:bookmarkStart w:id="180" w:name="_Toc95828098"/>
      <w:bookmarkStart w:id="181" w:name="_Toc127545867"/>
      <w:r>
        <w:t>Appendix E</w:t>
      </w:r>
      <w:r w:rsidRPr="00EF271E">
        <w:t xml:space="preserve"> NCSE Procurement to Payment – a step-by-step guide</w:t>
      </w:r>
      <w:bookmarkEnd w:id="177"/>
      <w:bookmarkEnd w:id="178"/>
      <w:bookmarkEnd w:id="179"/>
      <w:bookmarkEnd w:id="180"/>
      <w:bookmarkEnd w:id="181"/>
    </w:p>
    <w:p w14:paraId="3426043B" w14:textId="77777777" w:rsidR="00860ECA" w:rsidRPr="00E344E9" w:rsidRDefault="00860ECA" w:rsidP="00860ECA"/>
    <w:p w14:paraId="317D1038" w14:textId="77777777" w:rsidR="00860ECA" w:rsidRDefault="00860ECA" w:rsidP="00860ECA">
      <w:pPr>
        <w:ind w:left="360"/>
      </w:pPr>
    </w:p>
    <w:p w14:paraId="25E40472" w14:textId="77777777" w:rsidR="00860ECA" w:rsidRPr="00E344E9" w:rsidRDefault="00860ECA" w:rsidP="00860ECA">
      <w:pPr>
        <w:pStyle w:val="NoSpacing"/>
      </w:pPr>
    </w:p>
    <w:p w14:paraId="378B438F" w14:textId="77777777" w:rsidR="00860ECA" w:rsidRPr="00885D18" w:rsidRDefault="00860ECA" w:rsidP="00860ECA"/>
    <w:p w14:paraId="74AB9CFD" w14:textId="77777777" w:rsidR="00860ECA" w:rsidRPr="006B757D" w:rsidRDefault="00860ECA" w:rsidP="000D6783">
      <w:pPr>
        <w:pStyle w:val="ListParagraph"/>
        <w:numPr>
          <w:ilvl w:val="0"/>
          <w:numId w:val="149"/>
        </w:numPr>
        <w:spacing w:after="0" w:line="240" w:lineRule="auto"/>
        <w:contextualSpacing w:val="0"/>
        <w:rPr>
          <w:b/>
        </w:rPr>
      </w:pPr>
      <w:r w:rsidRPr="006B757D">
        <w:rPr>
          <w:b/>
        </w:rPr>
        <w:t>Initiate Procurement</w:t>
      </w:r>
    </w:p>
    <w:p w14:paraId="76B28028" w14:textId="77777777" w:rsidR="00860ECA" w:rsidRPr="007312D0" w:rsidRDefault="00860ECA" w:rsidP="000D6783">
      <w:pPr>
        <w:pStyle w:val="ListParagraph"/>
        <w:numPr>
          <w:ilvl w:val="0"/>
          <w:numId w:val="163"/>
        </w:numPr>
        <w:spacing w:after="0" w:line="240" w:lineRule="auto"/>
        <w:ind w:left="426" w:hanging="284"/>
      </w:pPr>
      <w:r w:rsidRPr="007312D0">
        <w:t>A procurement process (including a specification of business and technical needs) is followed to identify the item/ service to be purchased</w:t>
      </w:r>
      <w:r>
        <w:rPr>
          <w:rStyle w:val="FootnoteReference"/>
        </w:rPr>
        <w:footnoteReference w:id="11"/>
      </w:r>
      <w:r w:rsidRPr="007312D0">
        <w:t>.</w:t>
      </w:r>
    </w:p>
    <w:p w14:paraId="38EB6E40" w14:textId="77777777" w:rsidR="00860ECA" w:rsidRDefault="00860ECA" w:rsidP="000D6783">
      <w:pPr>
        <w:pStyle w:val="ListParagraph"/>
        <w:numPr>
          <w:ilvl w:val="0"/>
          <w:numId w:val="150"/>
        </w:numPr>
        <w:spacing w:after="0" w:line="240" w:lineRule="auto"/>
      </w:pPr>
      <w:r>
        <w:t>Before starting procurement process, confirm no relevant contracts are available within or across sections of the NCSE.</w:t>
      </w:r>
    </w:p>
    <w:p w14:paraId="3AF1607F" w14:textId="77777777" w:rsidR="00860ECA" w:rsidRDefault="00860ECA" w:rsidP="000D6783">
      <w:pPr>
        <w:pStyle w:val="ListParagraph"/>
        <w:numPr>
          <w:ilvl w:val="0"/>
          <w:numId w:val="150"/>
        </w:numPr>
        <w:spacing w:after="0" w:line="240" w:lineRule="auto"/>
      </w:pPr>
      <w:r>
        <w:t>Draw up a specification of business/</w:t>
      </w:r>
      <w:r w:rsidRPr="00500208">
        <w:t xml:space="preserve">technical needs – </w:t>
      </w:r>
      <w:r>
        <w:t xml:space="preserve">this can include </w:t>
      </w:r>
      <w:r w:rsidRPr="00500208">
        <w:t>estimated costs, requirement for good/service etc.</w:t>
      </w:r>
      <w:r w:rsidRPr="00762F07">
        <w:t xml:space="preserve"> </w:t>
      </w:r>
      <w:r>
        <w:t>(can be 1 line request from manager or 2-3 paragraphs setting out details)</w:t>
      </w:r>
    </w:p>
    <w:p w14:paraId="590FBA68" w14:textId="77777777" w:rsidR="00860ECA" w:rsidRDefault="00860ECA" w:rsidP="000D6783">
      <w:pPr>
        <w:pStyle w:val="ListParagraph"/>
        <w:numPr>
          <w:ilvl w:val="0"/>
          <w:numId w:val="150"/>
        </w:numPr>
        <w:spacing w:after="0" w:line="240" w:lineRule="auto"/>
      </w:pPr>
      <w:r>
        <w:t>Review and decide on the appropriate procurement process – e.g., OGP framework / by quotation / by tender through eTenders / sole supplier.</w:t>
      </w:r>
    </w:p>
    <w:p w14:paraId="4B6F128E" w14:textId="6178D744" w:rsidR="00860ECA" w:rsidRDefault="00860ECA" w:rsidP="000D6783">
      <w:pPr>
        <w:pStyle w:val="ListParagraph"/>
        <w:numPr>
          <w:ilvl w:val="0"/>
          <w:numId w:val="160"/>
        </w:numPr>
        <w:spacing w:after="0" w:line="240" w:lineRule="auto"/>
      </w:pPr>
      <w:r>
        <w:t xml:space="preserve">OGP Frameworks have been developed to assist in securing value for money and should be used in the first instance.  These can be reviewed on </w:t>
      </w:r>
      <w:hyperlink r:id="rId211" w:history="1">
        <w:r w:rsidRPr="007727EF">
          <w:rPr>
            <w:rStyle w:val="Hyperlink"/>
          </w:rPr>
          <w:t>https://buyerzone.gov.ie/</w:t>
        </w:r>
      </w:hyperlink>
      <w:r>
        <w:t>.</w:t>
      </w:r>
    </w:p>
    <w:p w14:paraId="7F27A534" w14:textId="73E73679" w:rsidR="00860ECA" w:rsidRDefault="00860ECA" w:rsidP="000D6783">
      <w:pPr>
        <w:pStyle w:val="ListParagraph"/>
        <w:numPr>
          <w:ilvl w:val="0"/>
          <w:numId w:val="151"/>
        </w:numPr>
        <w:spacing w:after="0" w:line="240" w:lineRule="auto"/>
      </w:pPr>
      <w:r>
        <w:t xml:space="preserve">Login and check the OGP Buyer Zone website, and check if frameworks are available for good/service. If unsure, contact </w:t>
      </w:r>
      <w:hyperlink r:id="rId212" w:history="1">
        <w:r w:rsidRPr="007727EF">
          <w:rPr>
            <w:rStyle w:val="Hyperlink"/>
          </w:rPr>
          <w:t>support@ogp.gov.ie</w:t>
        </w:r>
      </w:hyperlink>
    </w:p>
    <w:p w14:paraId="2EF9B101" w14:textId="77777777" w:rsidR="00860ECA" w:rsidRDefault="00860ECA" w:rsidP="000D6783">
      <w:pPr>
        <w:pStyle w:val="ListParagraph"/>
        <w:numPr>
          <w:ilvl w:val="0"/>
          <w:numId w:val="151"/>
        </w:numPr>
        <w:spacing w:after="0" w:line="240" w:lineRule="auto"/>
      </w:pPr>
      <w:r>
        <w:t>Check the business/technical need against the Framework details in the User Guide for the Framework – they may not match.</w:t>
      </w:r>
    </w:p>
    <w:p w14:paraId="3C08499B" w14:textId="77777777" w:rsidR="00860ECA" w:rsidRDefault="00860ECA" w:rsidP="000D6783">
      <w:pPr>
        <w:pStyle w:val="ListParagraph"/>
        <w:numPr>
          <w:ilvl w:val="0"/>
          <w:numId w:val="151"/>
        </w:numPr>
        <w:spacing w:after="0" w:line="240" w:lineRule="auto"/>
      </w:pPr>
      <w:r>
        <w:t>Check the timeline required to put the Framework in place.</w:t>
      </w:r>
    </w:p>
    <w:p w14:paraId="24FC9BC6" w14:textId="77777777" w:rsidR="00860ECA" w:rsidRDefault="00860ECA" w:rsidP="000D6783">
      <w:pPr>
        <w:pStyle w:val="ListParagraph"/>
        <w:numPr>
          <w:ilvl w:val="0"/>
          <w:numId w:val="159"/>
        </w:numPr>
        <w:spacing w:after="0" w:line="240" w:lineRule="auto"/>
      </w:pPr>
      <w:r>
        <w:t>Requests for quotation are commonly used for procurement under €5,000</w:t>
      </w:r>
    </w:p>
    <w:p w14:paraId="09F0B3F4" w14:textId="77777777" w:rsidR="00860ECA" w:rsidRDefault="00860ECA" w:rsidP="000D6783">
      <w:pPr>
        <w:pStyle w:val="ListParagraph"/>
        <w:numPr>
          <w:ilvl w:val="1"/>
          <w:numId w:val="159"/>
        </w:numPr>
        <w:spacing w:after="0" w:line="240" w:lineRule="auto"/>
      </w:pPr>
      <w:r>
        <w:t>Review the cumulative spend tracker.</w:t>
      </w:r>
    </w:p>
    <w:p w14:paraId="723453E1" w14:textId="77777777" w:rsidR="00860ECA" w:rsidRDefault="00860ECA" w:rsidP="000D6783">
      <w:pPr>
        <w:pStyle w:val="ListParagraph"/>
        <w:numPr>
          <w:ilvl w:val="0"/>
          <w:numId w:val="159"/>
        </w:numPr>
        <w:spacing w:after="0" w:line="240" w:lineRule="auto"/>
      </w:pPr>
      <w:r>
        <w:t>Requests for Tender (RfT) must be used for procurement above €50,000, and are advised for procurement with a value above €25,000.</w:t>
      </w:r>
    </w:p>
    <w:p w14:paraId="5C82E070" w14:textId="77777777" w:rsidR="00860ECA" w:rsidRDefault="00860ECA" w:rsidP="000D6783">
      <w:pPr>
        <w:pStyle w:val="ListParagraph"/>
        <w:numPr>
          <w:ilvl w:val="1"/>
          <w:numId w:val="159"/>
        </w:numPr>
        <w:spacing w:after="0" w:line="240" w:lineRule="auto"/>
      </w:pPr>
      <w:r>
        <w:t>Specification details are required and use of OGP RfT template for publishing on eTenders platform</w:t>
      </w:r>
    </w:p>
    <w:p w14:paraId="23E912B7" w14:textId="77777777" w:rsidR="00860ECA" w:rsidRDefault="00860ECA" w:rsidP="000D6783">
      <w:pPr>
        <w:pStyle w:val="ListParagraph"/>
        <w:numPr>
          <w:ilvl w:val="1"/>
          <w:numId w:val="159"/>
        </w:numPr>
        <w:spacing w:after="0" w:line="240" w:lineRule="auto"/>
      </w:pPr>
      <w:r>
        <w:t>Plan the timeline, set award criteria and invite evaluation committee.</w:t>
      </w:r>
    </w:p>
    <w:p w14:paraId="3F7FAAC8" w14:textId="77777777" w:rsidR="00860ECA" w:rsidRDefault="00860ECA" w:rsidP="000D6783">
      <w:pPr>
        <w:pStyle w:val="ListParagraph"/>
        <w:numPr>
          <w:ilvl w:val="1"/>
          <w:numId w:val="159"/>
        </w:numPr>
        <w:spacing w:after="0" w:line="240" w:lineRule="auto"/>
      </w:pPr>
      <w:r>
        <w:t>Evaluate against award criteria, make note of meeting with comment on each criteria for all proposals. Notify suppliers of the outcome and publish the award notice on eTenders.</w:t>
      </w:r>
    </w:p>
    <w:p w14:paraId="1FC78C41" w14:textId="77777777" w:rsidR="00860ECA" w:rsidRDefault="00860ECA" w:rsidP="000D6783">
      <w:pPr>
        <w:pStyle w:val="ListParagraph"/>
        <w:numPr>
          <w:ilvl w:val="0"/>
          <w:numId w:val="156"/>
        </w:numPr>
        <w:spacing w:after="0" w:line="240" w:lineRule="auto"/>
      </w:pPr>
      <w:r w:rsidRPr="00501FCF">
        <w:t xml:space="preserve">Sole supplier </w:t>
      </w:r>
      <w:r>
        <w:t xml:space="preserve">is for use in exceptional circumstances. It </w:t>
      </w:r>
      <w:r w:rsidRPr="00501FCF">
        <w:t xml:space="preserve">requires </w:t>
      </w:r>
      <w:r>
        <w:t xml:space="preserve">the staff review and </w:t>
      </w:r>
      <w:r w:rsidRPr="00501FCF">
        <w:t>investigat</w:t>
      </w:r>
      <w:r>
        <w:t>e</w:t>
      </w:r>
      <w:r w:rsidRPr="00501FCF">
        <w:t xml:space="preserve"> available suppliers for services and goods. </w:t>
      </w:r>
      <w:r>
        <w:t xml:space="preserve">An explanation of exploring supplier options must be noted in the </w:t>
      </w:r>
      <w:r w:rsidRPr="00501FCF">
        <w:t xml:space="preserve">Sole Supplier Form </w:t>
      </w:r>
      <w:r>
        <w:t>(</w:t>
      </w:r>
      <w:r w:rsidRPr="00501FCF">
        <w:t>in Appendix Q</w:t>
      </w:r>
      <w:r>
        <w:t xml:space="preserve"> of FPPM). O</w:t>
      </w:r>
      <w:r w:rsidRPr="00501FCF">
        <w:t>btain sign off from the PO</w:t>
      </w:r>
      <w:r>
        <w:t xml:space="preserve"> in section</w:t>
      </w:r>
      <w:r w:rsidRPr="00501FCF">
        <w:t xml:space="preserve"> </w:t>
      </w:r>
      <w:r w:rsidRPr="00070F49">
        <w:rPr>
          <w:b/>
        </w:rPr>
        <w:t>before</w:t>
      </w:r>
      <w:r w:rsidRPr="00501FCF">
        <w:t xml:space="preserve"> engaging the supplier.</w:t>
      </w:r>
    </w:p>
    <w:p w14:paraId="455C6C09" w14:textId="77777777" w:rsidR="00860ECA" w:rsidRDefault="00860ECA" w:rsidP="000D6783">
      <w:pPr>
        <w:pStyle w:val="ListParagraph"/>
        <w:numPr>
          <w:ilvl w:val="0"/>
          <w:numId w:val="161"/>
        </w:numPr>
        <w:spacing w:after="0" w:line="240" w:lineRule="auto"/>
      </w:pPr>
      <w:r>
        <w:t>For any queries that require advice or support in setting up your procurement process, please contact the NCSE Procurement Officer.</w:t>
      </w:r>
    </w:p>
    <w:p w14:paraId="05A9679F" w14:textId="77777777" w:rsidR="00860ECA" w:rsidRDefault="00860ECA" w:rsidP="000D6783"/>
    <w:p w14:paraId="4EF8E3C7" w14:textId="77777777" w:rsidR="00860ECA" w:rsidRDefault="00860ECA" w:rsidP="000D6783">
      <w:pPr>
        <w:pStyle w:val="ListParagraph"/>
        <w:numPr>
          <w:ilvl w:val="0"/>
          <w:numId w:val="149"/>
        </w:numPr>
        <w:spacing w:after="0" w:line="240" w:lineRule="auto"/>
      </w:pPr>
      <w:r>
        <w:rPr>
          <w:b/>
        </w:rPr>
        <w:t>Review procurement processes</w:t>
      </w:r>
    </w:p>
    <w:p w14:paraId="3D4718CB" w14:textId="0821B9F2" w:rsidR="00860ECA" w:rsidRDefault="00860ECA" w:rsidP="000D6783">
      <w:pPr>
        <w:pStyle w:val="ListParagraph"/>
        <w:numPr>
          <w:ilvl w:val="0"/>
          <w:numId w:val="161"/>
        </w:numPr>
        <w:spacing w:after="0" w:line="240" w:lineRule="auto"/>
      </w:pPr>
      <w:r>
        <w:t>Review procurement processes and decide on procurement approach</w:t>
      </w:r>
    </w:p>
    <w:p w14:paraId="6B8EF2DE" w14:textId="10E7214E" w:rsidR="00860ECA" w:rsidRDefault="00860ECA" w:rsidP="000D6783">
      <w:pPr>
        <w:pStyle w:val="ListParagraph"/>
        <w:numPr>
          <w:ilvl w:val="0"/>
          <w:numId w:val="161"/>
        </w:numPr>
        <w:spacing w:after="0" w:line="240" w:lineRule="auto"/>
      </w:pPr>
      <w:r>
        <w:t xml:space="preserve">Review delegated sanction levels (HEO/AO, AP, PO etc.). </w:t>
      </w:r>
      <w:r w:rsidRPr="00762F07">
        <w:t>NCSE procurement procedures include specific approval limits and procurement awarding criteria</w:t>
      </w:r>
      <w:r>
        <w:t xml:space="preserve"> (see Section 3.7 of FPPM)</w:t>
      </w:r>
      <w:r w:rsidRPr="00762F07">
        <w:t xml:space="preserve">. </w:t>
      </w:r>
      <w:r>
        <w:t>In s</w:t>
      </w:r>
      <w:r w:rsidRPr="00762F07">
        <w:t>ummary:</w:t>
      </w:r>
    </w:p>
    <w:p w14:paraId="660827A8" w14:textId="77777777" w:rsidR="00860ECA" w:rsidRPr="00762F07" w:rsidRDefault="00860ECA" w:rsidP="00860ECA"/>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3165"/>
        <w:gridCol w:w="2976"/>
        <w:gridCol w:w="2251"/>
      </w:tblGrid>
      <w:tr w:rsidR="00860ECA" w:rsidRPr="00DE6904" w14:paraId="67CB2D2C" w14:textId="77777777" w:rsidTr="00860ECA">
        <w:trPr>
          <w:jc w:val="center"/>
        </w:trPr>
        <w:tc>
          <w:tcPr>
            <w:tcW w:w="1225" w:type="dxa"/>
          </w:tcPr>
          <w:p w14:paraId="61E63F5B" w14:textId="77777777" w:rsidR="00860ECA" w:rsidRPr="007312D0" w:rsidRDefault="00860ECA" w:rsidP="00860ECA">
            <w:pPr>
              <w:rPr>
                <w:b/>
              </w:rPr>
            </w:pPr>
            <w:r w:rsidRPr="007312D0">
              <w:rPr>
                <w:b/>
              </w:rPr>
              <w:t>Specific Limits</w:t>
            </w:r>
          </w:p>
        </w:tc>
        <w:tc>
          <w:tcPr>
            <w:tcW w:w="3165" w:type="dxa"/>
          </w:tcPr>
          <w:p w14:paraId="59197267" w14:textId="77777777" w:rsidR="00860ECA" w:rsidRPr="007312D0" w:rsidRDefault="00860ECA" w:rsidP="00860ECA">
            <w:pPr>
              <w:rPr>
                <w:b/>
              </w:rPr>
            </w:pPr>
            <w:r w:rsidRPr="007312D0">
              <w:rPr>
                <w:b/>
              </w:rPr>
              <w:t>Procurement Process</w:t>
            </w:r>
          </w:p>
        </w:tc>
        <w:tc>
          <w:tcPr>
            <w:tcW w:w="2976" w:type="dxa"/>
          </w:tcPr>
          <w:p w14:paraId="4046CC49" w14:textId="77777777" w:rsidR="00860ECA" w:rsidRPr="007312D0" w:rsidRDefault="00860ECA" w:rsidP="00860ECA">
            <w:pPr>
              <w:rPr>
                <w:b/>
              </w:rPr>
            </w:pPr>
            <w:r>
              <w:rPr>
                <w:b/>
              </w:rPr>
              <w:t xml:space="preserve">Selection / Evaluation </w:t>
            </w:r>
          </w:p>
        </w:tc>
        <w:tc>
          <w:tcPr>
            <w:tcW w:w="2251" w:type="dxa"/>
          </w:tcPr>
          <w:p w14:paraId="7717D173" w14:textId="77777777" w:rsidR="00860ECA" w:rsidRPr="007312D0" w:rsidRDefault="00860ECA" w:rsidP="00860ECA">
            <w:pPr>
              <w:rPr>
                <w:b/>
              </w:rPr>
            </w:pPr>
            <w:r>
              <w:rPr>
                <w:b/>
              </w:rPr>
              <w:t>Approval levels</w:t>
            </w:r>
            <w:r w:rsidRPr="007312D0">
              <w:rPr>
                <w:rStyle w:val="FootnoteReference"/>
                <w:b/>
              </w:rPr>
              <w:footnoteReference w:id="12"/>
            </w:r>
            <w:r w:rsidRPr="007312D0">
              <w:rPr>
                <w:b/>
              </w:rPr>
              <w:t xml:space="preserve"> </w:t>
            </w:r>
          </w:p>
        </w:tc>
      </w:tr>
      <w:tr w:rsidR="00860ECA" w:rsidRPr="00DE6904" w14:paraId="013E7174" w14:textId="77777777" w:rsidTr="00860ECA">
        <w:trPr>
          <w:trHeight w:val="707"/>
          <w:jc w:val="center"/>
        </w:trPr>
        <w:tc>
          <w:tcPr>
            <w:tcW w:w="1225" w:type="dxa"/>
          </w:tcPr>
          <w:p w14:paraId="7890EFAF" w14:textId="77777777" w:rsidR="00860ECA" w:rsidRPr="00DE6904" w:rsidRDefault="00860ECA" w:rsidP="00860ECA">
            <w:r>
              <w:t>&lt;</w:t>
            </w:r>
            <w:r w:rsidRPr="00DE6904">
              <w:t xml:space="preserve"> €5,000</w:t>
            </w:r>
          </w:p>
        </w:tc>
        <w:tc>
          <w:tcPr>
            <w:tcW w:w="3165" w:type="dxa"/>
          </w:tcPr>
          <w:p w14:paraId="6B4812B2" w14:textId="77777777" w:rsidR="00860ECA" w:rsidRDefault="00860ECA" w:rsidP="00860ECA">
            <w:r>
              <w:t>Review procurement options</w:t>
            </w:r>
          </w:p>
          <w:p w14:paraId="470215E6" w14:textId="77777777" w:rsidR="00860ECA" w:rsidRDefault="00860ECA" w:rsidP="00860ECA"/>
          <w:p w14:paraId="360EED4D" w14:textId="77777777" w:rsidR="00860ECA" w:rsidRDefault="00860ECA" w:rsidP="00860ECA">
            <w:pPr>
              <w:rPr>
                <w:i/>
              </w:rPr>
            </w:pPr>
            <w:r w:rsidRPr="00133BCA">
              <w:rPr>
                <w:i/>
              </w:rPr>
              <w:t>Check if OGP Framework available</w:t>
            </w:r>
          </w:p>
          <w:p w14:paraId="75B26728" w14:textId="77777777" w:rsidR="00860ECA" w:rsidRDefault="00860ECA" w:rsidP="00860ECA">
            <w:pPr>
              <w:rPr>
                <w:i/>
              </w:rPr>
            </w:pPr>
          </w:p>
          <w:p w14:paraId="582C4E9C" w14:textId="77777777" w:rsidR="00860ECA" w:rsidRPr="00F00BEB" w:rsidRDefault="00860ECA" w:rsidP="00860ECA">
            <w:r>
              <w:t>If RfQ - Seek</w:t>
            </w:r>
            <w:r w:rsidRPr="00F00BEB">
              <w:t xml:space="preserve"> quotes from </w:t>
            </w:r>
            <w:r>
              <w:t xml:space="preserve">a minimum of </w:t>
            </w:r>
            <w:r w:rsidRPr="00F00BEB">
              <w:t>3 competitive suppliers</w:t>
            </w:r>
            <w:r>
              <w:t>, ideally in written format</w:t>
            </w:r>
          </w:p>
          <w:p w14:paraId="36D091DC" w14:textId="77777777" w:rsidR="00860ECA" w:rsidRPr="00DE6904" w:rsidRDefault="00860ECA" w:rsidP="00860ECA"/>
        </w:tc>
        <w:tc>
          <w:tcPr>
            <w:tcW w:w="2976" w:type="dxa"/>
          </w:tcPr>
          <w:p w14:paraId="7A7880EE" w14:textId="77777777" w:rsidR="00860ECA" w:rsidRDefault="00860ECA" w:rsidP="00860ECA"/>
          <w:p w14:paraId="7BF72CC2" w14:textId="77777777" w:rsidR="00860ECA" w:rsidRDefault="00860ECA" w:rsidP="00860ECA"/>
          <w:p w14:paraId="547D09E2" w14:textId="77777777" w:rsidR="00860ECA" w:rsidRDefault="00860ECA" w:rsidP="00860ECA">
            <w:pPr>
              <w:rPr>
                <w:i/>
              </w:rPr>
            </w:pPr>
            <w:r>
              <w:rPr>
                <w:i/>
              </w:rPr>
              <w:t>Check user guide if relevant framework applies</w:t>
            </w:r>
          </w:p>
          <w:p w14:paraId="5BF1033C" w14:textId="77777777" w:rsidR="00860ECA" w:rsidRDefault="00860ECA" w:rsidP="00860ECA"/>
          <w:p w14:paraId="4815F05C" w14:textId="77777777" w:rsidR="00860ECA" w:rsidRPr="00F00BEB" w:rsidRDefault="00860ECA" w:rsidP="00860ECA">
            <w:r>
              <w:t>Selection based on lowest price or most suitable</w:t>
            </w:r>
          </w:p>
          <w:p w14:paraId="0CB2D1EA" w14:textId="77777777" w:rsidR="00860ECA" w:rsidRPr="00DE6904" w:rsidDel="00E344E9" w:rsidRDefault="00860ECA" w:rsidP="00860ECA"/>
        </w:tc>
        <w:tc>
          <w:tcPr>
            <w:tcW w:w="2251" w:type="dxa"/>
          </w:tcPr>
          <w:p w14:paraId="432BC557" w14:textId="77777777" w:rsidR="00860ECA" w:rsidRPr="00DE6904" w:rsidRDefault="00860ECA" w:rsidP="00860ECA">
            <w:r>
              <w:t>HEO/AO or above in section</w:t>
            </w:r>
          </w:p>
        </w:tc>
      </w:tr>
      <w:tr w:rsidR="00860ECA" w:rsidRPr="00DE6904" w14:paraId="5FAFAF42" w14:textId="77777777" w:rsidTr="00860ECA">
        <w:trPr>
          <w:jc w:val="center"/>
        </w:trPr>
        <w:tc>
          <w:tcPr>
            <w:tcW w:w="1225" w:type="dxa"/>
          </w:tcPr>
          <w:p w14:paraId="53931042" w14:textId="77777777" w:rsidR="00860ECA" w:rsidRPr="00DE6904" w:rsidRDefault="00860ECA" w:rsidP="00860ECA">
            <w:r w:rsidRPr="00DE6904">
              <w:t>€5,000 - €</w:t>
            </w:r>
            <w:r>
              <w:t>50</w:t>
            </w:r>
            <w:r w:rsidRPr="00DE6904">
              <w:t>,000</w:t>
            </w:r>
          </w:p>
        </w:tc>
        <w:tc>
          <w:tcPr>
            <w:tcW w:w="3165" w:type="dxa"/>
          </w:tcPr>
          <w:p w14:paraId="4BE398C2" w14:textId="77777777" w:rsidR="00860ECA" w:rsidRPr="001E0FA7" w:rsidRDefault="00860ECA" w:rsidP="00860ECA">
            <w:r w:rsidRPr="001E0FA7">
              <w:t xml:space="preserve">Review procurement process </w:t>
            </w:r>
          </w:p>
          <w:p w14:paraId="7568152D" w14:textId="77777777" w:rsidR="00860ECA" w:rsidRPr="001E0FA7" w:rsidRDefault="00860ECA" w:rsidP="00860ECA"/>
          <w:p w14:paraId="35016339" w14:textId="77777777" w:rsidR="00860ECA" w:rsidRDefault="00860ECA" w:rsidP="00860ECA">
            <w:pPr>
              <w:rPr>
                <w:i/>
              </w:rPr>
            </w:pPr>
            <w:r w:rsidRPr="00133BCA">
              <w:rPr>
                <w:i/>
              </w:rPr>
              <w:t>Check if OGP Framework available</w:t>
            </w:r>
          </w:p>
          <w:p w14:paraId="11484F90" w14:textId="77777777" w:rsidR="00860ECA" w:rsidRDefault="00860ECA" w:rsidP="00860ECA">
            <w:pPr>
              <w:rPr>
                <w:i/>
              </w:rPr>
            </w:pPr>
          </w:p>
          <w:p w14:paraId="1E20F03A" w14:textId="77777777" w:rsidR="00860ECA" w:rsidRPr="00133BCA" w:rsidRDefault="00860ECA" w:rsidP="00860ECA">
            <w:r>
              <w:t>RfT through eTenders advised (ahead of RfQ) above €25,000</w:t>
            </w:r>
          </w:p>
          <w:p w14:paraId="70AC9B49" w14:textId="77777777" w:rsidR="00860ECA" w:rsidRPr="001E0FA7" w:rsidRDefault="00860ECA" w:rsidP="00860ECA">
            <w:pPr>
              <w:rPr>
                <w:i/>
              </w:rPr>
            </w:pPr>
          </w:p>
          <w:p w14:paraId="28CE44E5" w14:textId="77777777" w:rsidR="00860ECA" w:rsidRPr="001E0FA7" w:rsidRDefault="00860ECA" w:rsidP="00860ECA">
            <w:r>
              <w:t xml:space="preserve">If </w:t>
            </w:r>
            <w:r w:rsidRPr="001E0FA7">
              <w:t>RfQ - Seek written quotes from a minimum of 3 competitive suppliers</w:t>
            </w:r>
          </w:p>
          <w:p w14:paraId="0C35C4F5" w14:textId="77777777" w:rsidR="00860ECA" w:rsidRPr="001E0FA7" w:rsidRDefault="00860ECA" w:rsidP="00860ECA"/>
        </w:tc>
        <w:tc>
          <w:tcPr>
            <w:tcW w:w="2976" w:type="dxa"/>
          </w:tcPr>
          <w:p w14:paraId="05D1B496" w14:textId="77777777" w:rsidR="00860ECA" w:rsidRDefault="00860ECA" w:rsidP="00860ECA"/>
          <w:p w14:paraId="5909A034" w14:textId="77777777" w:rsidR="00860ECA" w:rsidRDefault="00860ECA" w:rsidP="00860ECA"/>
          <w:p w14:paraId="6153D031" w14:textId="77777777" w:rsidR="00860ECA" w:rsidRDefault="00860ECA" w:rsidP="00860ECA">
            <w:pPr>
              <w:rPr>
                <w:i/>
              </w:rPr>
            </w:pPr>
            <w:r>
              <w:rPr>
                <w:i/>
              </w:rPr>
              <w:t>Check user guide if relevant framework applies</w:t>
            </w:r>
          </w:p>
          <w:p w14:paraId="6766D7D1" w14:textId="77777777" w:rsidR="00860ECA" w:rsidRDefault="00860ECA" w:rsidP="00860ECA">
            <w:pPr>
              <w:rPr>
                <w:i/>
              </w:rPr>
            </w:pPr>
          </w:p>
          <w:p w14:paraId="6F725BF8" w14:textId="77777777" w:rsidR="00860ECA" w:rsidRDefault="00860ECA" w:rsidP="00860ECA">
            <w:r>
              <w:t>Follow eTenders procedures.</w:t>
            </w:r>
          </w:p>
          <w:p w14:paraId="113F1A47" w14:textId="77777777" w:rsidR="00860ECA" w:rsidRDefault="00860ECA" w:rsidP="00860ECA"/>
          <w:p w14:paraId="3CDFDFE6" w14:textId="77777777" w:rsidR="00860ECA" w:rsidRPr="00F00BEB" w:rsidRDefault="00860ECA" w:rsidP="00860ECA">
            <w:r>
              <w:t>Selection based on lowest price or most suitable</w:t>
            </w:r>
          </w:p>
          <w:p w14:paraId="739D46AE" w14:textId="77777777" w:rsidR="00860ECA" w:rsidRPr="00133BCA" w:rsidDel="00E344E9" w:rsidRDefault="00860ECA" w:rsidP="00860ECA"/>
        </w:tc>
        <w:tc>
          <w:tcPr>
            <w:tcW w:w="2251" w:type="dxa"/>
          </w:tcPr>
          <w:p w14:paraId="73AD7007" w14:textId="77777777" w:rsidR="00860ECA" w:rsidRPr="00DE6904" w:rsidRDefault="00860ECA" w:rsidP="00860ECA">
            <w:r>
              <w:t>HEO/AO or above in section</w:t>
            </w:r>
          </w:p>
        </w:tc>
      </w:tr>
      <w:tr w:rsidR="00860ECA" w:rsidRPr="00DE6904" w14:paraId="30299365" w14:textId="77777777" w:rsidTr="00860ECA">
        <w:trPr>
          <w:jc w:val="center"/>
        </w:trPr>
        <w:tc>
          <w:tcPr>
            <w:tcW w:w="1225" w:type="dxa"/>
          </w:tcPr>
          <w:p w14:paraId="71E35469" w14:textId="77777777" w:rsidR="00860ECA" w:rsidRPr="00DE6904" w:rsidRDefault="00860ECA" w:rsidP="00860ECA">
            <w:r w:rsidRPr="00DE6904">
              <w:t>€</w:t>
            </w:r>
            <w:r>
              <w:t>50</w:t>
            </w:r>
            <w:r w:rsidRPr="00DE6904">
              <w:t>,000 - €</w:t>
            </w:r>
            <w:r>
              <w:t>214</w:t>
            </w:r>
            <w:r w:rsidRPr="00DE6904">
              <w:t>,</w:t>
            </w:r>
            <w:r>
              <w:t>999</w:t>
            </w:r>
          </w:p>
        </w:tc>
        <w:tc>
          <w:tcPr>
            <w:tcW w:w="3165" w:type="dxa"/>
          </w:tcPr>
          <w:p w14:paraId="392A2D64" w14:textId="77777777" w:rsidR="00860ECA" w:rsidRPr="00DE6904" w:rsidRDefault="00860ECA" w:rsidP="00860ECA">
            <w:r w:rsidRPr="00DE6904">
              <w:t xml:space="preserve">Undergo formal tendering process with RFT advertised on </w:t>
            </w:r>
            <w:hyperlink r:id="rId213" w:history="1">
              <w:r w:rsidRPr="00DE6904">
                <w:rPr>
                  <w:rStyle w:val="Hyperlink"/>
                </w:rPr>
                <w:t>www.etenders.gov.ie</w:t>
              </w:r>
            </w:hyperlink>
            <w:r w:rsidRPr="00DE6904">
              <w:t xml:space="preserve"> and/or in national newspapers.</w:t>
            </w:r>
          </w:p>
        </w:tc>
        <w:tc>
          <w:tcPr>
            <w:tcW w:w="2976" w:type="dxa"/>
          </w:tcPr>
          <w:p w14:paraId="221C28E0" w14:textId="77777777" w:rsidR="00860ECA" w:rsidRDefault="00860ECA" w:rsidP="00860ECA">
            <w:r>
              <w:t>Follow eTenders procedures.</w:t>
            </w:r>
          </w:p>
          <w:p w14:paraId="2D58E128" w14:textId="77777777" w:rsidR="00860ECA" w:rsidRDefault="00860ECA" w:rsidP="00860ECA"/>
        </w:tc>
        <w:tc>
          <w:tcPr>
            <w:tcW w:w="2251" w:type="dxa"/>
          </w:tcPr>
          <w:p w14:paraId="45C295D2" w14:textId="77777777" w:rsidR="00860ECA" w:rsidRDefault="00860ECA" w:rsidP="00860ECA">
            <w:r>
              <w:t>AP/SL in section up to €75,000</w:t>
            </w:r>
          </w:p>
          <w:p w14:paraId="54FA6E68" w14:textId="77777777" w:rsidR="00860ECA" w:rsidRDefault="00860ECA" w:rsidP="00860ECA"/>
          <w:p w14:paraId="266A72CF" w14:textId="77777777" w:rsidR="00860ECA" w:rsidRDefault="00860ECA" w:rsidP="00860ECA">
            <w:r>
              <w:t>PO in section up to €150,000</w:t>
            </w:r>
          </w:p>
          <w:p w14:paraId="5CC33FAC" w14:textId="77777777" w:rsidR="00860ECA" w:rsidRDefault="00860ECA" w:rsidP="00860ECA"/>
          <w:p w14:paraId="496E8678" w14:textId="77777777" w:rsidR="00860ECA" w:rsidRPr="00DE6904" w:rsidRDefault="00860ECA" w:rsidP="00860ECA">
            <w:r>
              <w:t>CEO where expenditure is up to €250,000</w:t>
            </w:r>
          </w:p>
        </w:tc>
      </w:tr>
      <w:tr w:rsidR="00860ECA" w:rsidRPr="00DE6904" w14:paraId="1E538B24" w14:textId="77777777" w:rsidTr="00860ECA">
        <w:trPr>
          <w:jc w:val="center"/>
        </w:trPr>
        <w:tc>
          <w:tcPr>
            <w:tcW w:w="1225" w:type="dxa"/>
          </w:tcPr>
          <w:p w14:paraId="46084F73" w14:textId="77777777" w:rsidR="00860ECA" w:rsidRPr="00DE6904" w:rsidRDefault="00860ECA" w:rsidP="00860ECA">
            <w:r w:rsidRPr="00DE6904">
              <w:t>&gt; €</w:t>
            </w:r>
            <w:r>
              <w:t>215</w:t>
            </w:r>
            <w:r w:rsidRPr="00DE6904">
              <w:t>,000</w:t>
            </w:r>
          </w:p>
        </w:tc>
        <w:tc>
          <w:tcPr>
            <w:tcW w:w="3165" w:type="dxa"/>
          </w:tcPr>
          <w:p w14:paraId="47DCCCBD" w14:textId="77777777" w:rsidR="00860ECA" w:rsidRDefault="00860ECA" w:rsidP="00860ECA">
            <w:r w:rsidRPr="00DE6904">
              <w:t xml:space="preserve">Advertise RFT on </w:t>
            </w:r>
            <w:hyperlink r:id="rId214" w:history="1">
              <w:r w:rsidRPr="00DE6904">
                <w:rPr>
                  <w:rStyle w:val="Hyperlink"/>
                </w:rPr>
                <w:t>www.etenders.gov.ie</w:t>
              </w:r>
            </w:hyperlink>
            <w:r w:rsidRPr="00DE6904">
              <w:t xml:space="preserve"> </w:t>
            </w:r>
          </w:p>
          <w:p w14:paraId="7CA73FF4" w14:textId="77777777" w:rsidR="00860ECA" w:rsidRDefault="00860ECA" w:rsidP="00860ECA"/>
          <w:p w14:paraId="374D76EA" w14:textId="77777777" w:rsidR="00860ECA" w:rsidRPr="00DE6904" w:rsidRDefault="00860ECA" w:rsidP="00860ECA">
            <w:r w:rsidRPr="00DE6904">
              <w:t>Tender review and selection in accordance with EU regulations – publish in EU Journal</w:t>
            </w:r>
            <w:r>
              <w:t xml:space="preserve"> (OJEU)</w:t>
            </w:r>
            <w:r w:rsidRPr="00DE6904">
              <w:t xml:space="preserve">. </w:t>
            </w:r>
          </w:p>
        </w:tc>
        <w:tc>
          <w:tcPr>
            <w:tcW w:w="2976" w:type="dxa"/>
          </w:tcPr>
          <w:p w14:paraId="31D7D1D7" w14:textId="77777777" w:rsidR="00860ECA" w:rsidRDefault="00860ECA" w:rsidP="00860ECA">
            <w:r>
              <w:t>Follow eTenders procedures.</w:t>
            </w:r>
          </w:p>
        </w:tc>
        <w:tc>
          <w:tcPr>
            <w:tcW w:w="2251" w:type="dxa"/>
          </w:tcPr>
          <w:p w14:paraId="3F99EEFC" w14:textId="77777777" w:rsidR="00860ECA" w:rsidRDefault="00860ECA" w:rsidP="00860ECA">
            <w:r>
              <w:t xml:space="preserve">CEO where expenditure is up to €250,000 </w:t>
            </w:r>
          </w:p>
          <w:p w14:paraId="0F721723" w14:textId="77777777" w:rsidR="00860ECA" w:rsidRDefault="00860ECA" w:rsidP="00860ECA"/>
          <w:p w14:paraId="26EE482C" w14:textId="77777777" w:rsidR="00860ECA" w:rsidRPr="00DE6904" w:rsidRDefault="00860ECA" w:rsidP="00860ECA">
            <w:r>
              <w:t>Over €250,000 – subject to sanction from Council</w:t>
            </w:r>
          </w:p>
        </w:tc>
      </w:tr>
    </w:tbl>
    <w:p w14:paraId="060D9EAD" w14:textId="77777777" w:rsidR="00860ECA" w:rsidRDefault="00860ECA" w:rsidP="00860ECA"/>
    <w:p w14:paraId="538D07F9" w14:textId="77777777" w:rsidR="00860ECA" w:rsidRDefault="00860ECA" w:rsidP="00860ECA"/>
    <w:p w14:paraId="6477ACFA" w14:textId="77777777" w:rsidR="00860ECA" w:rsidRPr="00F12743" w:rsidRDefault="00860ECA" w:rsidP="000D6783">
      <w:pPr>
        <w:pStyle w:val="ListParagraph"/>
        <w:numPr>
          <w:ilvl w:val="0"/>
          <w:numId w:val="149"/>
        </w:numPr>
        <w:spacing w:after="0" w:line="240" w:lineRule="auto"/>
        <w:rPr>
          <w:b/>
        </w:rPr>
      </w:pPr>
      <w:r w:rsidRPr="00F12743">
        <w:rPr>
          <w:b/>
        </w:rPr>
        <w:t xml:space="preserve">Procurement to Payment </w:t>
      </w:r>
      <w:r>
        <w:rPr>
          <w:b/>
        </w:rPr>
        <w:t xml:space="preserve">documentation </w:t>
      </w:r>
      <w:r w:rsidRPr="00F12743">
        <w:rPr>
          <w:b/>
        </w:rPr>
        <w:t>in Section</w:t>
      </w:r>
    </w:p>
    <w:p w14:paraId="5E33E4A3" w14:textId="77777777" w:rsidR="00860ECA" w:rsidRDefault="00860ECA" w:rsidP="000D6783">
      <w:pPr>
        <w:pStyle w:val="ListParagraph"/>
        <w:numPr>
          <w:ilvl w:val="0"/>
          <w:numId w:val="158"/>
        </w:numPr>
        <w:spacing w:after="0" w:line="240" w:lineRule="auto"/>
      </w:pPr>
      <w:r>
        <w:t xml:space="preserve">Each stage of the procurement process should be appropriately documented in section, with copies in electronic format provided to the Finance Unit.  </w:t>
      </w:r>
    </w:p>
    <w:p w14:paraId="07D717B0" w14:textId="77777777" w:rsidR="00860ECA" w:rsidRDefault="00860ECA" w:rsidP="000D6783">
      <w:pPr>
        <w:pStyle w:val="ListParagraph"/>
        <w:numPr>
          <w:ilvl w:val="1"/>
          <w:numId w:val="158"/>
        </w:numPr>
        <w:spacing w:after="0" w:line="240" w:lineRule="auto"/>
      </w:pPr>
      <w:r w:rsidRPr="00500208">
        <w:t xml:space="preserve">E.g. A folder for each procurement process </w:t>
      </w:r>
      <w:r>
        <w:t xml:space="preserve">to be retained </w:t>
      </w:r>
      <w:r w:rsidRPr="00500208">
        <w:t xml:space="preserve">in shared folder, log </w:t>
      </w:r>
      <w:r>
        <w:t xml:space="preserve">all </w:t>
      </w:r>
      <w:r w:rsidRPr="00500208">
        <w:t xml:space="preserve">email requests for quotations and quotes received, </w:t>
      </w:r>
      <w:r>
        <w:t xml:space="preserve">note/email on outcome of procurement – which quote was selected etc., PO requisition form, PO received from Finance, </w:t>
      </w:r>
      <w:r w:rsidRPr="00500208">
        <w:t>PAM</w:t>
      </w:r>
      <w:r>
        <w:t xml:space="preserve"> documents</w:t>
      </w:r>
      <w:r w:rsidRPr="00500208">
        <w:t>.</w:t>
      </w:r>
    </w:p>
    <w:p w14:paraId="61B45F93" w14:textId="77777777" w:rsidR="00860ECA" w:rsidRDefault="00860ECA" w:rsidP="00860ECA"/>
    <w:p w14:paraId="5FC383C9" w14:textId="77777777" w:rsidR="00860ECA" w:rsidRPr="00F12743" w:rsidRDefault="00860ECA" w:rsidP="000D6783">
      <w:pPr>
        <w:pStyle w:val="ListParagraph"/>
        <w:numPr>
          <w:ilvl w:val="0"/>
          <w:numId w:val="149"/>
        </w:numPr>
        <w:spacing w:after="0" w:line="240" w:lineRule="auto"/>
        <w:rPr>
          <w:b/>
        </w:rPr>
      </w:pPr>
      <w:r w:rsidRPr="00F12743">
        <w:rPr>
          <w:b/>
        </w:rPr>
        <w:t>Procurement Approval</w:t>
      </w:r>
    </w:p>
    <w:p w14:paraId="6AA399BF" w14:textId="77777777" w:rsidR="00860ECA" w:rsidRDefault="00860ECA" w:rsidP="000D6783">
      <w:pPr>
        <w:pStyle w:val="ListParagraph"/>
        <w:numPr>
          <w:ilvl w:val="0"/>
          <w:numId w:val="152"/>
        </w:numPr>
        <w:spacing w:after="0" w:line="240" w:lineRule="auto"/>
      </w:pPr>
      <w:r>
        <w:t xml:space="preserve">Outcome of procurement process is sent to HEO/AO or above for approval. </w:t>
      </w:r>
    </w:p>
    <w:p w14:paraId="214E2B86" w14:textId="77777777" w:rsidR="00860ECA" w:rsidRDefault="00860ECA" w:rsidP="000D6783">
      <w:pPr>
        <w:pStyle w:val="ListParagraph"/>
        <w:numPr>
          <w:ilvl w:val="0"/>
          <w:numId w:val="152"/>
        </w:numPr>
        <w:spacing w:after="0" w:line="240" w:lineRule="auto"/>
      </w:pPr>
      <w:r w:rsidRPr="00A84E2D">
        <w:t xml:space="preserve">The approving officer </w:t>
      </w:r>
      <w:r>
        <w:t xml:space="preserve">(HEO/AO or above) </w:t>
      </w:r>
      <w:r w:rsidRPr="00A84E2D">
        <w:t xml:space="preserve">should ensure that the contract amount is within the confines of the Budget allocation and that current tax clearance cert </w:t>
      </w:r>
      <w:r>
        <w:t xml:space="preserve">(Section 3.14.3 of FPPM) </w:t>
      </w:r>
      <w:r w:rsidRPr="00A84E2D">
        <w:t>has been received.</w:t>
      </w:r>
    </w:p>
    <w:p w14:paraId="4EE8862D" w14:textId="77777777" w:rsidR="00860ECA" w:rsidRDefault="00860ECA" w:rsidP="000D6783">
      <w:pPr>
        <w:pStyle w:val="ListParagraph"/>
        <w:numPr>
          <w:ilvl w:val="0"/>
          <w:numId w:val="152"/>
        </w:numPr>
        <w:spacing w:after="0" w:line="240" w:lineRule="auto"/>
      </w:pPr>
      <w:r>
        <w:t>Email approval from HEO/AO or above sent to staff member.</w:t>
      </w:r>
    </w:p>
    <w:p w14:paraId="497045A9" w14:textId="77777777" w:rsidR="00860ECA" w:rsidRPr="00A84E2D" w:rsidRDefault="00860ECA" w:rsidP="000D6783">
      <w:pPr>
        <w:pStyle w:val="ListParagraph"/>
        <w:numPr>
          <w:ilvl w:val="0"/>
          <w:numId w:val="152"/>
        </w:numPr>
        <w:spacing w:after="0" w:line="240" w:lineRule="auto"/>
      </w:pPr>
      <w:r>
        <w:t>Procurement approval may be implicit in</w:t>
      </w:r>
      <w:r w:rsidRPr="00A84E2D">
        <w:t xml:space="preserve"> </w:t>
      </w:r>
      <w:r>
        <w:t xml:space="preserve">certain </w:t>
      </w:r>
      <w:r w:rsidRPr="003C2D09">
        <w:rPr>
          <w:u w:val="single"/>
        </w:rPr>
        <w:t>limited</w:t>
      </w:r>
      <w:r>
        <w:t xml:space="preserve"> circumstances, for example where a series of training seminars are arranged, collective approval is obtained.</w:t>
      </w:r>
    </w:p>
    <w:p w14:paraId="732D5203" w14:textId="77777777" w:rsidR="00860ECA" w:rsidRDefault="00860ECA" w:rsidP="00860ECA"/>
    <w:p w14:paraId="2CB03354" w14:textId="77777777" w:rsidR="00860ECA" w:rsidRPr="00EB1C11" w:rsidRDefault="00860ECA" w:rsidP="000D6783">
      <w:pPr>
        <w:pStyle w:val="ListParagraph"/>
        <w:numPr>
          <w:ilvl w:val="0"/>
          <w:numId w:val="149"/>
        </w:numPr>
        <w:spacing w:after="0" w:line="240" w:lineRule="auto"/>
        <w:rPr>
          <w:b/>
        </w:rPr>
      </w:pPr>
      <w:r w:rsidRPr="00EB1C11">
        <w:rPr>
          <w:b/>
        </w:rPr>
        <w:t>Purchase Order</w:t>
      </w:r>
      <w:r w:rsidRPr="00EB1C11">
        <w:rPr>
          <w:rStyle w:val="FootnoteReference"/>
          <w:b/>
          <w:u w:val="single"/>
        </w:rPr>
        <w:footnoteReference w:id="13"/>
      </w:r>
      <w:r>
        <w:rPr>
          <w:b/>
        </w:rPr>
        <w:t xml:space="preserve"> Requisition</w:t>
      </w:r>
    </w:p>
    <w:p w14:paraId="7EADE944" w14:textId="77777777" w:rsidR="00860ECA" w:rsidRDefault="00860ECA" w:rsidP="000D6783">
      <w:pPr>
        <w:pStyle w:val="ListParagraph"/>
        <w:numPr>
          <w:ilvl w:val="0"/>
          <w:numId w:val="153"/>
        </w:numPr>
        <w:spacing w:after="0" w:line="240" w:lineRule="auto"/>
      </w:pPr>
      <w:r>
        <w:t>Fill in Purchase Order (PO) requisition form, and email to Finance (</w:t>
      </w:r>
      <w:hyperlink r:id="rId215" w:history="1">
        <w:r w:rsidRPr="007727EF">
          <w:rPr>
            <w:rStyle w:val="Hyperlink"/>
          </w:rPr>
          <w:t>finance@ncse.ie</w:t>
        </w:r>
      </w:hyperlink>
      <w:r>
        <w:t>)</w:t>
      </w:r>
    </w:p>
    <w:p w14:paraId="70DAC80B" w14:textId="77777777" w:rsidR="00860ECA" w:rsidRDefault="00860ECA" w:rsidP="000D6783">
      <w:pPr>
        <w:pStyle w:val="ListParagraph"/>
        <w:numPr>
          <w:ilvl w:val="0"/>
          <w:numId w:val="153"/>
        </w:numPr>
        <w:spacing w:after="0" w:line="240" w:lineRule="auto"/>
      </w:pPr>
      <w:r>
        <w:t xml:space="preserve">Include notification of approval (where required) </w:t>
      </w:r>
    </w:p>
    <w:p w14:paraId="14392F08" w14:textId="77777777" w:rsidR="00860ECA" w:rsidRDefault="00860ECA" w:rsidP="000D6783">
      <w:pPr>
        <w:pStyle w:val="ListParagraph"/>
        <w:numPr>
          <w:ilvl w:val="0"/>
          <w:numId w:val="153"/>
        </w:numPr>
        <w:spacing w:after="0" w:line="240" w:lineRule="auto"/>
      </w:pPr>
      <w:r>
        <w:rPr>
          <w:u w:val="single"/>
        </w:rPr>
        <w:t xml:space="preserve">Include the </w:t>
      </w:r>
      <w:r w:rsidRPr="00BC779F">
        <w:rPr>
          <w:u w:val="single"/>
        </w:rPr>
        <w:t>Approving Officer (HEO/AO or above) on copy of PO requisition email to Finance</w:t>
      </w:r>
      <w:r>
        <w:t>.</w:t>
      </w:r>
    </w:p>
    <w:p w14:paraId="70CE0212" w14:textId="77777777" w:rsidR="00860ECA" w:rsidRPr="00EB1C11" w:rsidRDefault="00860ECA" w:rsidP="000D6783">
      <w:pPr>
        <w:pStyle w:val="ListParagraph"/>
        <w:numPr>
          <w:ilvl w:val="0"/>
          <w:numId w:val="153"/>
        </w:numPr>
        <w:spacing w:after="0" w:line="240" w:lineRule="auto"/>
      </w:pPr>
      <w:r w:rsidRPr="00EB1C11">
        <w:t>In the PO</w:t>
      </w:r>
      <w:r>
        <w:t xml:space="preserve"> requisition form</w:t>
      </w:r>
      <w:r w:rsidRPr="00EB1C11">
        <w:t>:</w:t>
      </w:r>
    </w:p>
    <w:p w14:paraId="2A326746" w14:textId="77777777" w:rsidR="00860ECA" w:rsidRDefault="00860ECA" w:rsidP="000D6783">
      <w:pPr>
        <w:pStyle w:val="ListParagraph"/>
        <w:numPr>
          <w:ilvl w:val="1"/>
          <w:numId w:val="122"/>
        </w:numPr>
        <w:spacing w:after="0" w:line="240" w:lineRule="auto"/>
      </w:pPr>
      <w:r>
        <w:t xml:space="preserve">Include the </w:t>
      </w:r>
      <w:r w:rsidRPr="00BC779F">
        <w:rPr>
          <w:u w:val="single"/>
        </w:rPr>
        <w:t>key details</w:t>
      </w:r>
      <w:r>
        <w:t xml:space="preserve"> of good/service to be purchased on PO requisition form / first line details are important (e.g., date, meeting title – shortened info on first line).</w:t>
      </w:r>
    </w:p>
    <w:p w14:paraId="6AB0B049" w14:textId="77777777" w:rsidR="00860ECA" w:rsidRDefault="00860ECA" w:rsidP="000D6783">
      <w:pPr>
        <w:pStyle w:val="ListParagraph"/>
        <w:numPr>
          <w:ilvl w:val="1"/>
          <w:numId w:val="122"/>
        </w:numPr>
        <w:spacing w:after="0" w:line="240" w:lineRule="auto"/>
      </w:pPr>
      <w:r>
        <w:t>Note the procurement guidelines followed, and procurement process used in relevant column.</w:t>
      </w:r>
    </w:p>
    <w:p w14:paraId="1767C1C7" w14:textId="77777777" w:rsidR="00860ECA" w:rsidRDefault="00860ECA" w:rsidP="000D6783">
      <w:pPr>
        <w:pStyle w:val="ListParagraph"/>
        <w:numPr>
          <w:ilvl w:val="1"/>
          <w:numId w:val="122"/>
        </w:numPr>
        <w:spacing w:after="0" w:line="240" w:lineRule="auto"/>
      </w:pPr>
      <w:r>
        <w:t xml:space="preserve">Note the quantity (e.g., ‘1’ equals 1 payment against the PO), e.g., 3 instalments = quantity of 3. </w:t>
      </w:r>
    </w:p>
    <w:p w14:paraId="0281C04B" w14:textId="77777777" w:rsidR="00860ECA" w:rsidRPr="00EB1C11" w:rsidRDefault="00860ECA" w:rsidP="000D6783">
      <w:pPr>
        <w:pStyle w:val="ListParagraph"/>
        <w:numPr>
          <w:ilvl w:val="1"/>
          <w:numId w:val="122"/>
        </w:numPr>
        <w:spacing w:after="0" w:line="240" w:lineRule="auto"/>
      </w:pPr>
      <w:r w:rsidRPr="00EB1C11">
        <w:t xml:space="preserve">The totals to include VAT (where relevant) </w:t>
      </w:r>
    </w:p>
    <w:p w14:paraId="46BABE49" w14:textId="77777777" w:rsidR="00860ECA" w:rsidRPr="00EB1C11" w:rsidRDefault="00860ECA" w:rsidP="000D6783">
      <w:pPr>
        <w:pStyle w:val="ListParagraph"/>
        <w:numPr>
          <w:ilvl w:val="1"/>
          <w:numId w:val="122"/>
        </w:numPr>
        <w:spacing w:after="0" w:line="240" w:lineRule="auto"/>
        <w:rPr>
          <w:b/>
        </w:rPr>
      </w:pPr>
      <w:r w:rsidRPr="00EB1C11">
        <w:rPr>
          <w:b/>
        </w:rPr>
        <w:t xml:space="preserve">PO should be raised at the time of approval (in advance of confirmation of order with the supplier). </w:t>
      </w:r>
    </w:p>
    <w:p w14:paraId="0522C37A" w14:textId="77777777" w:rsidR="00860ECA" w:rsidRDefault="00860ECA" w:rsidP="000D6783">
      <w:pPr>
        <w:pStyle w:val="ListParagraph"/>
        <w:numPr>
          <w:ilvl w:val="0"/>
          <w:numId w:val="153"/>
        </w:numPr>
        <w:spacing w:after="0" w:line="240" w:lineRule="auto"/>
      </w:pPr>
      <w:r>
        <w:t>Finance raise a PO on system and emails PO to Section.</w:t>
      </w:r>
    </w:p>
    <w:p w14:paraId="21B1D858" w14:textId="77777777" w:rsidR="00860ECA" w:rsidRDefault="00860ECA" w:rsidP="000D6783">
      <w:pPr>
        <w:pStyle w:val="ListParagraph"/>
        <w:numPr>
          <w:ilvl w:val="0"/>
          <w:numId w:val="153"/>
        </w:numPr>
        <w:spacing w:after="0" w:line="240" w:lineRule="auto"/>
      </w:pPr>
      <w:r>
        <w:t xml:space="preserve">Section to place order </w:t>
      </w:r>
      <w:r w:rsidRPr="0098066A">
        <w:t xml:space="preserve">with the </w:t>
      </w:r>
      <w:r>
        <w:t>supplier</w:t>
      </w:r>
    </w:p>
    <w:p w14:paraId="3EC56436" w14:textId="77777777" w:rsidR="00860ECA" w:rsidRDefault="00860ECA" w:rsidP="000D6783">
      <w:pPr>
        <w:pStyle w:val="ListParagraph"/>
        <w:numPr>
          <w:ilvl w:val="1"/>
          <w:numId w:val="153"/>
        </w:numPr>
        <w:spacing w:after="0" w:line="240" w:lineRule="auto"/>
      </w:pPr>
      <w:r>
        <w:t>Include the</w:t>
      </w:r>
      <w:r w:rsidRPr="0098066A">
        <w:t xml:space="preserve"> PO number</w:t>
      </w:r>
      <w:r>
        <w:t xml:space="preserve"> in the email, </w:t>
      </w:r>
      <w:r w:rsidRPr="0098066A">
        <w:t xml:space="preserve">along with </w:t>
      </w:r>
      <w:r>
        <w:t>the estimated/quoted</w:t>
      </w:r>
      <w:r w:rsidRPr="0098066A">
        <w:t xml:space="preserve"> amount.</w:t>
      </w:r>
    </w:p>
    <w:p w14:paraId="35A246F5" w14:textId="77777777" w:rsidR="00860ECA" w:rsidRDefault="00860ECA" w:rsidP="000D6783">
      <w:pPr>
        <w:pStyle w:val="ListParagraph"/>
        <w:numPr>
          <w:ilvl w:val="1"/>
          <w:numId w:val="153"/>
        </w:numPr>
        <w:spacing w:after="0" w:line="240" w:lineRule="auto"/>
        <w:rPr>
          <w:b/>
        </w:rPr>
      </w:pPr>
      <w:r>
        <w:rPr>
          <w:b/>
        </w:rPr>
        <w:t xml:space="preserve">Tell </w:t>
      </w:r>
      <w:r w:rsidRPr="00EB1C11">
        <w:rPr>
          <w:b/>
        </w:rPr>
        <w:t xml:space="preserve">supplier that invoices are to be submitted to </w:t>
      </w:r>
      <w:hyperlink r:id="rId216" w:history="1">
        <w:r w:rsidRPr="00EB1C11">
          <w:rPr>
            <w:rStyle w:val="Hyperlink"/>
            <w:b/>
          </w:rPr>
          <w:t>finance@ncse.ie</w:t>
        </w:r>
      </w:hyperlink>
      <w:r w:rsidRPr="00EB1C11">
        <w:rPr>
          <w:b/>
        </w:rPr>
        <w:t xml:space="preserve"> (section staff can be on copy). </w:t>
      </w:r>
    </w:p>
    <w:p w14:paraId="2D88E897" w14:textId="77777777" w:rsidR="00860ECA" w:rsidRPr="007E6314" w:rsidRDefault="00860ECA" w:rsidP="000D6783">
      <w:pPr>
        <w:pStyle w:val="ListParagraph"/>
        <w:numPr>
          <w:ilvl w:val="1"/>
          <w:numId w:val="153"/>
        </w:numPr>
        <w:spacing w:after="0" w:line="240" w:lineRule="auto"/>
        <w:rPr>
          <w:b/>
        </w:rPr>
      </w:pPr>
      <w:r>
        <w:t xml:space="preserve">‘Please submit invoice to </w:t>
      </w:r>
      <w:hyperlink r:id="rId217" w:history="1">
        <w:r w:rsidRPr="007727EF">
          <w:rPr>
            <w:rStyle w:val="Hyperlink"/>
          </w:rPr>
          <w:t>finance@ncse.ie</w:t>
        </w:r>
      </w:hyperlink>
      <w:r>
        <w:t xml:space="preserve">, along with the PO number </w:t>
      </w:r>
      <w:r w:rsidRPr="00F12743">
        <w:rPr>
          <w:u w:val="single"/>
        </w:rPr>
        <w:t>XXXXX</w:t>
      </w:r>
      <w:r>
        <w:t xml:space="preserve">, with </w:t>
      </w:r>
      <w:r w:rsidRPr="00F12743">
        <w:rPr>
          <w:u w:val="single"/>
        </w:rPr>
        <w:t>SECTION STAFF EMAIL</w:t>
      </w:r>
      <w:r>
        <w:t xml:space="preserve"> on copy’. </w:t>
      </w:r>
    </w:p>
    <w:p w14:paraId="784FBC8C" w14:textId="77777777" w:rsidR="00860ECA" w:rsidRPr="00EB1C11" w:rsidRDefault="00860ECA" w:rsidP="000D6783">
      <w:pPr>
        <w:pStyle w:val="ListParagraph"/>
        <w:numPr>
          <w:ilvl w:val="1"/>
          <w:numId w:val="153"/>
        </w:numPr>
        <w:spacing w:after="0" w:line="240" w:lineRule="auto"/>
        <w:rPr>
          <w:b/>
        </w:rPr>
      </w:pPr>
      <w:r>
        <w:t>If using suppliers from the UK or outside the EU, please let them know the NCSE has registered with Revenue for Postponed VAT Account: ‘The NCSE has been registered with Revenue for Postponed VAT Accounting; the duties will be paid by the NCSE at a later stage’.</w:t>
      </w:r>
    </w:p>
    <w:p w14:paraId="260142F1" w14:textId="77777777" w:rsidR="00860ECA" w:rsidRPr="0098066A" w:rsidRDefault="00860ECA" w:rsidP="00860ECA">
      <w:r w:rsidRPr="0098066A">
        <w:t xml:space="preserve"> </w:t>
      </w:r>
    </w:p>
    <w:p w14:paraId="1971E99A" w14:textId="77777777" w:rsidR="00860ECA" w:rsidRPr="00EB1C11" w:rsidRDefault="00860ECA" w:rsidP="000D6783">
      <w:pPr>
        <w:pStyle w:val="ListParagraph"/>
        <w:numPr>
          <w:ilvl w:val="0"/>
          <w:numId w:val="149"/>
        </w:numPr>
        <w:spacing w:after="0" w:line="240" w:lineRule="auto"/>
        <w:rPr>
          <w:b/>
        </w:rPr>
      </w:pPr>
      <w:r w:rsidRPr="00EB1C11">
        <w:rPr>
          <w:b/>
        </w:rPr>
        <w:t>Delivery of services/goods</w:t>
      </w:r>
    </w:p>
    <w:p w14:paraId="421B6873" w14:textId="77777777" w:rsidR="00860ECA" w:rsidRDefault="00860ECA" w:rsidP="000D6783">
      <w:pPr>
        <w:pStyle w:val="ListParagraph"/>
        <w:numPr>
          <w:ilvl w:val="0"/>
          <w:numId w:val="153"/>
        </w:numPr>
        <w:spacing w:after="0" w:line="240" w:lineRule="auto"/>
      </w:pPr>
      <w:r w:rsidRPr="0098066A">
        <w:t xml:space="preserve">When </w:t>
      </w:r>
      <w:r>
        <w:t>Goods</w:t>
      </w:r>
      <w:r w:rsidRPr="0098066A">
        <w:t>/Services are rec</w:t>
      </w:r>
      <w:r>
        <w:t>eived make sure delivery documents agrees</w:t>
      </w:r>
      <w:r w:rsidRPr="0098066A">
        <w:t xml:space="preserve"> with the </w:t>
      </w:r>
      <w:r>
        <w:t xml:space="preserve">P.O. </w:t>
      </w:r>
    </w:p>
    <w:p w14:paraId="3082E3C3" w14:textId="77777777" w:rsidR="00860ECA" w:rsidRDefault="00860ECA" w:rsidP="000D6783">
      <w:pPr>
        <w:pStyle w:val="ListParagraph"/>
        <w:numPr>
          <w:ilvl w:val="1"/>
          <w:numId w:val="153"/>
        </w:numPr>
        <w:spacing w:after="0" w:line="240" w:lineRule="auto"/>
      </w:pPr>
      <w:r>
        <w:t>Checking the quantity of goods/services</w:t>
      </w:r>
    </w:p>
    <w:p w14:paraId="28687D78" w14:textId="77777777" w:rsidR="00860ECA" w:rsidRDefault="00860ECA" w:rsidP="000D6783">
      <w:pPr>
        <w:pStyle w:val="ListParagraph"/>
        <w:numPr>
          <w:ilvl w:val="1"/>
          <w:numId w:val="153"/>
        </w:numPr>
        <w:spacing w:after="0" w:line="240" w:lineRule="auto"/>
      </w:pPr>
      <w:r>
        <w:t>Review type / make and model of goods/services align with order</w:t>
      </w:r>
    </w:p>
    <w:p w14:paraId="4BA21EF6" w14:textId="77777777" w:rsidR="00860ECA" w:rsidRDefault="00860ECA" w:rsidP="000D6783">
      <w:pPr>
        <w:pStyle w:val="ListParagraph"/>
        <w:numPr>
          <w:ilvl w:val="1"/>
          <w:numId w:val="153"/>
        </w:numPr>
        <w:spacing w:after="0" w:line="240" w:lineRule="auto"/>
      </w:pPr>
      <w:r>
        <w:t xml:space="preserve">Review itemised and overall costs.  </w:t>
      </w:r>
    </w:p>
    <w:p w14:paraId="258AB051" w14:textId="77777777" w:rsidR="00860ECA" w:rsidRDefault="00860ECA" w:rsidP="000D6783">
      <w:pPr>
        <w:pStyle w:val="ListParagraph"/>
        <w:numPr>
          <w:ilvl w:val="0"/>
          <w:numId w:val="153"/>
        </w:numPr>
        <w:spacing w:after="0" w:line="240" w:lineRule="auto"/>
      </w:pPr>
      <w:r>
        <w:t>Save</w:t>
      </w:r>
      <w:r w:rsidRPr="0098066A">
        <w:t xml:space="preserve"> </w:t>
      </w:r>
      <w:r>
        <w:t>d</w:t>
      </w:r>
      <w:r w:rsidRPr="0098066A">
        <w:t xml:space="preserve">elivery </w:t>
      </w:r>
      <w:r>
        <w:t>documents</w:t>
      </w:r>
      <w:r w:rsidRPr="0098066A">
        <w:t xml:space="preserve"> with </w:t>
      </w:r>
      <w:r>
        <w:t xml:space="preserve">P.O. in shared folder, and update the Assets Register as appropriate. </w:t>
      </w:r>
    </w:p>
    <w:p w14:paraId="549ACAF2" w14:textId="77777777" w:rsidR="00860ECA" w:rsidRDefault="00860ECA" w:rsidP="00860ECA"/>
    <w:p w14:paraId="5168969B" w14:textId="77777777" w:rsidR="00860ECA" w:rsidRPr="00EB1C11" w:rsidRDefault="00860ECA" w:rsidP="000D6783">
      <w:pPr>
        <w:pStyle w:val="ListParagraph"/>
        <w:numPr>
          <w:ilvl w:val="0"/>
          <w:numId w:val="149"/>
        </w:numPr>
        <w:spacing w:after="0" w:line="240" w:lineRule="auto"/>
        <w:rPr>
          <w:b/>
        </w:rPr>
      </w:pPr>
      <w:r w:rsidRPr="00EB1C11">
        <w:rPr>
          <w:b/>
        </w:rPr>
        <w:t xml:space="preserve">Receipt and checking of the invoice </w:t>
      </w:r>
    </w:p>
    <w:p w14:paraId="34669957" w14:textId="77777777" w:rsidR="00860ECA" w:rsidRDefault="00860ECA" w:rsidP="000D6783">
      <w:pPr>
        <w:pStyle w:val="ListParagraph"/>
        <w:numPr>
          <w:ilvl w:val="0"/>
          <w:numId w:val="154"/>
        </w:numPr>
        <w:spacing w:after="0" w:line="240" w:lineRule="auto"/>
      </w:pPr>
      <w:r w:rsidRPr="0098066A">
        <w:t>Invoice</w:t>
      </w:r>
      <w:r>
        <w:t>s</w:t>
      </w:r>
      <w:r w:rsidRPr="0098066A">
        <w:t xml:space="preserve"> </w:t>
      </w:r>
      <w:r>
        <w:t>are</w:t>
      </w:r>
      <w:r w:rsidRPr="0098066A">
        <w:t xml:space="preserve"> received </w:t>
      </w:r>
      <w:r>
        <w:t>in Finance Unit,</w:t>
      </w:r>
      <w:r w:rsidRPr="0098066A">
        <w:t xml:space="preserve"> </w:t>
      </w:r>
      <w:r>
        <w:t>tracked</w:t>
      </w:r>
      <w:r w:rsidRPr="00AF05AD">
        <w:t xml:space="preserve"> </w:t>
      </w:r>
      <w:r>
        <w:t>(dated) and circulated to Section</w:t>
      </w:r>
      <w:r w:rsidRPr="0098066A">
        <w:t>.</w:t>
      </w:r>
      <w:r>
        <w:t xml:space="preserve">  </w:t>
      </w:r>
    </w:p>
    <w:p w14:paraId="5F15810F" w14:textId="77777777" w:rsidR="00860ECA" w:rsidRDefault="00860ECA" w:rsidP="000D6783">
      <w:pPr>
        <w:pStyle w:val="ListParagraph"/>
        <w:numPr>
          <w:ilvl w:val="1"/>
          <w:numId w:val="153"/>
        </w:numPr>
        <w:spacing w:after="0" w:line="240" w:lineRule="auto"/>
      </w:pPr>
      <w:r>
        <w:t>Please review the invoice immediately upon receipt, and raise any dispute on invoice at the earliest opportunity.</w:t>
      </w:r>
    </w:p>
    <w:p w14:paraId="57051036" w14:textId="77777777" w:rsidR="00860ECA" w:rsidRDefault="00860ECA" w:rsidP="000D6783">
      <w:pPr>
        <w:pStyle w:val="ListParagraph"/>
        <w:numPr>
          <w:ilvl w:val="1"/>
          <w:numId w:val="153"/>
        </w:numPr>
        <w:spacing w:after="0" w:line="240" w:lineRule="auto"/>
      </w:pPr>
      <w:r>
        <w:t>30 days to process payment from the date the invoice is received (by the NCSE – any staff) – this includes time to process payment in Finance.</w:t>
      </w:r>
    </w:p>
    <w:p w14:paraId="784BD9CE" w14:textId="77777777" w:rsidR="00860ECA" w:rsidRDefault="00860ECA" w:rsidP="000D6783">
      <w:pPr>
        <w:pStyle w:val="ListParagraph"/>
        <w:numPr>
          <w:ilvl w:val="1"/>
          <w:numId w:val="153"/>
        </w:numPr>
        <w:spacing w:after="0" w:line="240" w:lineRule="auto"/>
      </w:pPr>
      <w:r>
        <w:t xml:space="preserve">Late payment fees may be incurred after 30 days </w:t>
      </w:r>
    </w:p>
    <w:p w14:paraId="10EFAD26" w14:textId="77777777" w:rsidR="00860ECA" w:rsidRDefault="00860ECA" w:rsidP="000D6783">
      <w:pPr>
        <w:pStyle w:val="ListParagraph"/>
        <w:numPr>
          <w:ilvl w:val="1"/>
          <w:numId w:val="153"/>
        </w:numPr>
        <w:spacing w:after="0" w:line="240" w:lineRule="auto"/>
        <w:rPr>
          <w:b/>
        </w:rPr>
      </w:pPr>
      <w:r w:rsidRPr="006842C9">
        <w:rPr>
          <w:b/>
        </w:rPr>
        <w:t>Any invoices received in section must be forwarded to Finance immediately</w:t>
      </w:r>
      <w:r>
        <w:rPr>
          <w:b/>
        </w:rPr>
        <w:t xml:space="preserve"> – </w:t>
      </w:r>
      <w:hyperlink r:id="rId218" w:history="1">
        <w:r w:rsidRPr="007727EF">
          <w:rPr>
            <w:rStyle w:val="Hyperlink"/>
            <w:b/>
          </w:rPr>
          <w:t>finance@ncse.ie</w:t>
        </w:r>
      </w:hyperlink>
      <w:r w:rsidRPr="006842C9">
        <w:rPr>
          <w:b/>
        </w:rPr>
        <w:t>.</w:t>
      </w:r>
      <w:r>
        <w:rPr>
          <w:b/>
        </w:rPr>
        <w:t xml:space="preserve"> </w:t>
      </w:r>
    </w:p>
    <w:p w14:paraId="55D24147" w14:textId="77777777" w:rsidR="00860ECA" w:rsidRPr="006842C9" w:rsidRDefault="00860ECA" w:rsidP="000D6783">
      <w:pPr>
        <w:pStyle w:val="ListParagraph"/>
        <w:numPr>
          <w:ilvl w:val="1"/>
          <w:numId w:val="153"/>
        </w:numPr>
        <w:spacing w:after="0" w:line="240" w:lineRule="auto"/>
        <w:rPr>
          <w:b/>
        </w:rPr>
      </w:pPr>
      <w:r>
        <w:t>S</w:t>
      </w:r>
      <w:r w:rsidRPr="006842C9">
        <w:t xml:space="preserve">ection staff to remind suppliers to send </w:t>
      </w:r>
      <w:r>
        <w:t xml:space="preserve">invoices </w:t>
      </w:r>
      <w:r w:rsidRPr="006842C9">
        <w:t xml:space="preserve">directly to Finance. </w:t>
      </w:r>
    </w:p>
    <w:p w14:paraId="7E1F1CA7" w14:textId="77777777" w:rsidR="00860ECA" w:rsidRDefault="00860ECA" w:rsidP="000D6783">
      <w:pPr>
        <w:pStyle w:val="ListParagraph"/>
        <w:numPr>
          <w:ilvl w:val="0"/>
          <w:numId w:val="154"/>
        </w:numPr>
        <w:spacing w:after="0" w:line="240" w:lineRule="auto"/>
      </w:pPr>
      <w:r>
        <w:t>Section checks the details of invoice to ensure correspondence with PO and d</w:t>
      </w:r>
      <w:r w:rsidRPr="0098066A">
        <w:t xml:space="preserve">elivery </w:t>
      </w:r>
      <w:r>
        <w:t>documentation</w:t>
      </w:r>
      <w:r w:rsidRPr="0098066A">
        <w:t xml:space="preserve">. </w:t>
      </w:r>
    </w:p>
    <w:p w14:paraId="0A9B2709" w14:textId="77777777" w:rsidR="00860ECA" w:rsidRDefault="00860ECA" w:rsidP="000D6783">
      <w:pPr>
        <w:pStyle w:val="ListParagraph"/>
        <w:numPr>
          <w:ilvl w:val="1"/>
          <w:numId w:val="154"/>
        </w:numPr>
        <w:spacing w:after="0" w:line="240" w:lineRule="auto"/>
      </w:pPr>
      <w:r>
        <w:t>Quantity of services/goods</w:t>
      </w:r>
    </w:p>
    <w:p w14:paraId="7D353B30" w14:textId="77777777" w:rsidR="00860ECA" w:rsidRDefault="00860ECA" w:rsidP="000D6783">
      <w:pPr>
        <w:pStyle w:val="ListParagraph"/>
        <w:numPr>
          <w:ilvl w:val="1"/>
          <w:numId w:val="154"/>
        </w:numPr>
        <w:spacing w:after="0" w:line="240" w:lineRule="auto"/>
      </w:pPr>
      <w:r>
        <w:t>A</w:t>
      </w:r>
      <w:r w:rsidRPr="0098066A">
        <w:t xml:space="preserve">ll </w:t>
      </w:r>
      <w:r>
        <w:t>itemised costs and overall cost add up</w:t>
      </w:r>
    </w:p>
    <w:p w14:paraId="7E2CA61B" w14:textId="77777777" w:rsidR="00860ECA" w:rsidRDefault="00860ECA" w:rsidP="000D6783">
      <w:pPr>
        <w:pStyle w:val="ListParagraph"/>
        <w:numPr>
          <w:ilvl w:val="1"/>
          <w:numId w:val="154"/>
        </w:numPr>
        <w:spacing w:after="0" w:line="240" w:lineRule="auto"/>
      </w:pPr>
      <w:r>
        <w:t>Matched with the info at time of order and any changes made</w:t>
      </w:r>
    </w:p>
    <w:p w14:paraId="11ED5BD0" w14:textId="77777777" w:rsidR="00860ECA" w:rsidRDefault="00860ECA" w:rsidP="000D6783">
      <w:pPr>
        <w:pStyle w:val="ListParagraph"/>
        <w:numPr>
          <w:ilvl w:val="1"/>
          <w:numId w:val="154"/>
        </w:numPr>
        <w:spacing w:after="0" w:line="240" w:lineRule="auto"/>
      </w:pPr>
      <w:r>
        <w:t>The i</w:t>
      </w:r>
      <w:r w:rsidRPr="0098066A">
        <w:t>nvoice has not been received and paid at an earlier date.</w:t>
      </w:r>
      <w:r>
        <w:t xml:space="preserve"> </w:t>
      </w:r>
    </w:p>
    <w:p w14:paraId="59E7F3BB" w14:textId="77777777" w:rsidR="00860ECA" w:rsidRDefault="00860ECA" w:rsidP="000D6783">
      <w:pPr>
        <w:pStyle w:val="ListParagraph"/>
        <w:numPr>
          <w:ilvl w:val="1"/>
          <w:numId w:val="154"/>
        </w:numPr>
        <w:spacing w:after="0" w:line="240" w:lineRule="auto"/>
      </w:pPr>
      <w:r>
        <w:t>VAT is applied by supplier (where relevant/if registered)</w:t>
      </w:r>
    </w:p>
    <w:p w14:paraId="327E3D7A" w14:textId="77777777" w:rsidR="00860ECA" w:rsidRDefault="00860ECA" w:rsidP="000D6783">
      <w:pPr>
        <w:pStyle w:val="ListParagraph"/>
        <w:numPr>
          <w:ilvl w:val="1"/>
          <w:numId w:val="154"/>
        </w:numPr>
        <w:spacing w:after="0" w:line="240" w:lineRule="auto"/>
      </w:pPr>
      <w:r>
        <w:t>If buying goods in non-EU country (e.g. UK), VAT not to be in included on invoice. VAT is payable at the rate applicable in Ireland from NCSE to Revenue.</w:t>
      </w:r>
    </w:p>
    <w:p w14:paraId="3009446B" w14:textId="77777777" w:rsidR="00860ECA" w:rsidRDefault="00860ECA" w:rsidP="00860ECA"/>
    <w:p w14:paraId="6E928134" w14:textId="77777777" w:rsidR="00860ECA" w:rsidRPr="00F12743" w:rsidRDefault="00860ECA" w:rsidP="000D6783">
      <w:pPr>
        <w:pStyle w:val="ListParagraph"/>
        <w:numPr>
          <w:ilvl w:val="0"/>
          <w:numId w:val="149"/>
        </w:numPr>
        <w:spacing w:after="0" w:line="240" w:lineRule="auto"/>
        <w:rPr>
          <w:b/>
        </w:rPr>
      </w:pPr>
      <w:r w:rsidRPr="00F12743">
        <w:rPr>
          <w:b/>
        </w:rPr>
        <w:t>Preparing the Payment Authorisation Memo (PAM)</w:t>
      </w:r>
    </w:p>
    <w:p w14:paraId="05739AE9" w14:textId="77777777" w:rsidR="00860ECA" w:rsidRDefault="00860ECA" w:rsidP="000D6783">
      <w:pPr>
        <w:pStyle w:val="ListParagraph"/>
        <w:numPr>
          <w:ilvl w:val="0"/>
          <w:numId w:val="157"/>
        </w:numPr>
        <w:spacing w:after="0" w:line="240" w:lineRule="auto"/>
      </w:pPr>
      <w:r>
        <w:t>Section prepares the PAM</w:t>
      </w:r>
    </w:p>
    <w:p w14:paraId="3F0A893A" w14:textId="77777777" w:rsidR="00860ECA" w:rsidRDefault="00860ECA" w:rsidP="000D6783">
      <w:pPr>
        <w:pStyle w:val="ListParagraph"/>
        <w:numPr>
          <w:ilvl w:val="1"/>
          <w:numId w:val="155"/>
        </w:numPr>
        <w:spacing w:after="0" w:line="240" w:lineRule="auto"/>
      </w:pPr>
      <w:r>
        <w:t>PAM document (word)</w:t>
      </w:r>
    </w:p>
    <w:p w14:paraId="123F52D6" w14:textId="77777777" w:rsidR="00860ECA" w:rsidRDefault="00860ECA" w:rsidP="000D6783">
      <w:pPr>
        <w:pStyle w:val="ListParagraph"/>
        <w:numPr>
          <w:ilvl w:val="2"/>
          <w:numId w:val="155"/>
        </w:numPr>
        <w:spacing w:after="0" w:line="240" w:lineRule="auto"/>
      </w:pPr>
      <w:r>
        <w:t>Ensure PAM template is updated each time in ALL FIELDS</w:t>
      </w:r>
    </w:p>
    <w:p w14:paraId="22598A46" w14:textId="77777777" w:rsidR="00860ECA" w:rsidRDefault="00860ECA" w:rsidP="000D6783">
      <w:pPr>
        <w:pStyle w:val="ListParagraph"/>
        <w:numPr>
          <w:ilvl w:val="2"/>
          <w:numId w:val="155"/>
        </w:numPr>
        <w:spacing w:after="0" w:line="240" w:lineRule="auto"/>
      </w:pPr>
      <w:r>
        <w:t xml:space="preserve">Procurement </w:t>
      </w:r>
      <w:r w:rsidRPr="00F12743">
        <w:t xml:space="preserve">process to be </w:t>
      </w:r>
      <w:r>
        <w:t>included</w:t>
      </w:r>
      <w:r w:rsidRPr="00F12743">
        <w:t xml:space="preserve"> </w:t>
      </w:r>
    </w:p>
    <w:p w14:paraId="601A718D" w14:textId="77777777" w:rsidR="00860ECA" w:rsidRDefault="00860ECA" w:rsidP="000D6783">
      <w:pPr>
        <w:pStyle w:val="ListParagraph"/>
        <w:numPr>
          <w:ilvl w:val="1"/>
          <w:numId w:val="155"/>
        </w:numPr>
        <w:spacing w:after="0" w:line="240" w:lineRule="auto"/>
      </w:pPr>
      <w:r>
        <w:t>Tracked invoice</w:t>
      </w:r>
    </w:p>
    <w:p w14:paraId="71830B0E" w14:textId="77777777" w:rsidR="00860ECA" w:rsidRDefault="00860ECA" w:rsidP="000D6783">
      <w:pPr>
        <w:pStyle w:val="ListParagraph"/>
        <w:numPr>
          <w:ilvl w:val="1"/>
          <w:numId w:val="155"/>
        </w:numPr>
        <w:spacing w:after="0" w:line="240" w:lineRule="auto"/>
      </w:pPr>
      <w:r>
        <w:t xml:space="preserve">Purchase Order (pdf) and Purchase Order Request Form (excel) </w:t>
      </w:r>
    </w:p>
    <w:p w14:paraId="4B4C1A50" w14:textId="77777777" w:rsidR="00860ECA" w:rsidRDefault="00860ECA" w:rsidP="000D6783">
      <w:pPr>
        <w:pStyle w:val="ListParagraph"/>
        <w:numPr>
          <w:ilvl w:val="1"/>
          <w:numId w:val="155"/>
        </w:numPr>
        <w:spacing w:after="0" w:line="240" w:lineRule="auto"/>
      </w:pPr>
      <w:r>
        <w:t>Initial authorisation of expenditure (email)</w:t>
      </w:r>
    </w:p>
    <w:p w14:paraId="419A3D37" w14:textId="77777777" w:rsidR="00860ECA" w:rsidRDefault="00860ECA" w:rsidP="000D6783">
      <w:pPr>
        <w:pStyle w:val="ListParagraph"/>
        <w:numPr>
          <w:ilvl w:val="1"/>
          <w:numId w:val="155"/>
        </w:numPr>
        <w:spacing w:after="0" w:line="240" w:lineRule="auto"/>
      </w:pPr>
      <w:r>
        <w:t>Backing papers (relevant to invoice and payment only)</w:t>
      </w:r>
    </w:p>
    <w:p w14:paraId="552B2BC4" w14:textId="77777777" w:rsidR="00860ECA" w:rsidRPr="001B2730" w:rsidRDefault="00860ECA" w:rsidP="000D6783">
      <w:pPr>
        <w:pStyle w:val="ListParagraph"/>
        <w:numPr>
          <w:ilvl w:val="1"/>
          <w:numId w:val="155"/>
        </w:numPr>
        <w:spacing w:after="0" w:line="240" w:lineRule="auto"/>
      </w:pPr>
      <w:r>
        <w:t>Provide a schedule if more than one invoice, purchase order or budget code is applicable (in excel)</w:t>
      </w:r>
    </w:p>
    <w:p w14:paraId="743ACE4C" w14:textId="77777777" w:rsidR="00860ECA" w:rsidRPr="001B2730" w:rsidRDefault="00860ECA" w:rsidP="000D6783">
      <w:pPr>
        <w:pStyle w:val="ListParagraph"/>
        <w:numPr>
          <w:ilvl w:val="1"/>
          <w:numId w:val="155"/>
        </w:numPr>
        <w:spacing w:after="0" w:line="240" w:lineRule="auto"/>
      </w:pPr>
      <w:r>
        <w:t>Memo (additional information on procurement or payment, if required)</w:t>
      </w:r>
    </w:p>
    <w:p w14:paraId="0F09407C" w14:textId="77777777" w:rsidR="00860ECA" w:rsidRDefault="00860ECA" w:rsidP="000D6783">
      <w:pPr>
        <w:pStyle w:val="ListParagraph"/>
        <w:numPr>
          <w:ilvl w:val="1"/>
          <w:numId w:val="155"/>
        </w:numPr>
        <w:spacing w:after="0" w:line="240" w:lineRule="auto"/>
      </w:pPr>
      <w:r>
        <w:t>Sole Supplier Form (if required)</w:t>
      </w:r>
    </w:p>
    <w:p w14:paraId="70FB86B9" w14:textId="77777777" w:rsidR="00860ECA" w:rsidRPr="001B2730" w:rsidRDefault="00860ECA" w:rsidP="000D6783">
      <w:pPr>
        <w:pStyle w:val="ListParagraph"/>
        <w:numPr>
          <w:ilvl w:val="1"/>
          <w:numId w:val="155"/>
        </w:numPr>
        <w:spacing w:after="0" w:line="240" w:lineRule="auto"/>
      </w:pPr>
      <w:r>
        <w:t xml:space="preserve">Deduction of PSWT in PAM (where appropriate) - </w:t>
      </w:r>
      <w:r>
        <w:rPr>
          <w:rFonts w:cs="Arial"/>
          <w:color w:val="202124"/>
          <w:shd w:val="clear" w:color="auto" w:fill="FFFFFF"/>
        </w:rPr>
        <w:t xml:space="preserve">PSWT is a tax that applies to payments by accountable persons for certain professional services – Deduction of PSWT is at the rate </w:t>
      </w:r>
      <w:r w:rsidRPr="007771F0">
        <w:rPr>
          <w:rFonts w:cs="Arial"/>
          <w:color w:val="202124"/>
          <w:shd w:val="clear" w:color="auto" w:fill="FFFFFF"/>
        </w:rPr>
        <w:t>of </w:t>
      </w:r>
      <w:r w:rsidRPr="007771F0">
        <w:rPr>
          <w:rFonts w:cs="Arial"/>
          <w:bCs/>
          <w:color w:val="202124"/>
          <w:shd w:val="clear" w:color="auto" w:fill="FFFFFF"/>
        </w:rPr>
        <w:t>20%</w:t>
      </w:r>
      <w:r w:rsidRPr="007771F0">
        <w:rPr>
          <w:rFonts w:cs="Arial"/>
          <w:color w:val="202124"/>
          <w:shd w:val="clear" w:color="auto" w:fill="FFFFFF"/>
        </w:rPr>
        <w:t>.</w:t>
      </w:r>
    </w:p>
    <w:p w14:paraId="7C6C5174" w14:textId="77777777" w:rsidR="00860ECA" w:rsidRDefault="00860ECA" w:rsidP="00860ECA">
      <w:pPr>
        <w:pStyle w:val="ListParagraph"/>
        <w:ind w:left="1440"/>
      </w:pPr>
    </w:p>
    <w:p w14:paraId="627DBEDB" w14:textId="77777777" w:rsidR="00860ECA" w:rsidRDefault="00860ECA" w:rsidP="000D6783">
      <w:pPr>
        <w:pStyle w:val="ListParagraph"/>
        <w:numPr>
          <w:ilvl w:val="0"/>
          <w:numId w:val="157"/>
        </w:numPr>
        <w:spacing w:after="0" w:line="240" w:lineRule="auto"/>
      </w:pPr>
      <w:r>
        <w:t>When PAM is sent by email to the HEO/AO in Section for payments below €25,000 (AP/SL for all payments above €25,000),</w:t>
      </w:r>
      <w:r w:rsidRPr="00A84E2D">
        <w:t xml:space="preserve"> </w:t>
      </w:r>
      <w:r>
        <w:t>note the checks completed on the i</w:t>
      </w:r>
      <w:r w:rsidRPr="00A84E2D">
        <w:t xml:space="preserve">nvoice.  </w:t>
      </w:r>
    </w:p>
    <w:p w14:paraId="0D0FD12C" w14:textId="77777777" w:rsidR="00860ECA" w:rsidRPr="00A12DBF" w:rsidRDefault="00860ECA" w:rsidP="000D6783">
      <w:pPr>
        <w:pStyle w:val="ListParagraph"/>
        <w:numPr>
          <w:ilvl w:val="1"/>
          <w:numId w:val="157"/>
        </w:numPr>
        <w:spacing w:after="0" w:line="240" w:lineRule="auto"/>
      </w:pPr>
      <w:r>
        <w:t>Email subject title to include</w:t>
      </w:r>
      <w:r w:rsidRPr="00A84E2D">
        <w:t xml:space="preserve"> </w:t>
      </w:r>
      <w:r w:rsidRPr="00A12DBF">
        <w:rPr>
          <w:b/>
        </w:rPr>
        <w:t>‘</w:t>
      </w:r>
      <w:r w:rsidRPr="00A12DBF">
        <w:rPr>
          <w:b/>
          <w:u w:val="single"/>
        </w:rPr>
        <w:t>PAM</w:t>
      </w:r>
      <w:r w:rsidRPr="00A12DBF">
        <w:rPr>
          <w:b/>
        </w:rPr>
        <w:t xml:space="preserve"> / Supplier name / total amount</w:t>
      </w:r>
      <w:r>
        <w:rPr>
          <w:b/>
        </w:rPr>
        <w:t xml:space="preserve"> on invoice</w:t>
      </w:r>
      <w:r w:rsidRPr="00A12DBF">
        <w:rPr>
          <w:b/>
        </w:rPr>
        <w:t>’</w:t>
      </w:r>
    </w:p>
    <w:p w14:paraId="32D830E5" w14:textId="77777777" w:rsidR="00860ECA" w:rsidRPr="00A84E2D" w:rsidRDefault="00860ECA" w:rsidP="000D6783">
      <w:pPr>
        <w:pStyle w:val="ListParagraph"/>
        <w:numPr>
          <w:ilvl w:val="1"/>
          <w:numId w:val="157"/>
        </w:numPr>
        <w:spacing w:after="0" w:line="240" w:lineRule="auto"/>
      </w:pPr>
      <w:r>
        <w:t>Email body to note: ‘I have undertaken the relevant checks on the attached PAM, for AMOUNT to SUPPLIER for SERVICE/GOOD.</w:t>
      </w:r>
    </w:p>
    <w:p w14:paraId="2AD8859A" w14:textId="77777777" w:rsidR="00860ECA" w:rsidRDefault="00860ECA" w:rsidP="000D6783">
      <w:pPr>
        <w:pStyle w:val="ListParagraph"/>
        <w:numPr>
          <w:ilvl w:val="0"/>
          <w:numId w:val="157"/>
        </w:numPr>
        <w:spacing w:after="0" w:line="240" w:lineRule="auto"/>
      </w:pPr>
      <w:r>
        <w:t xml:space="preserve">The </w:t>
      </w:r>
      <w:r w:rsidRPr="00A84E2D">
        <w:t>manager of the Section (</w:t>
      </w:r>
      <w:r w:rsidRPr="001B2730">
        <w:t>HEO/AO</w:t>
      </w:r>
      <w:r>
        <w:t>, or AP/SL for payments over €25,000)</w:t>
      </w:r>
      <w:r w:rsidRPr="00A84E2D">
        <w:t xml:space="preserve"> should review the </w:t>
      </w:r>
      <w:r>
        <w:t xml:space="preserve">PAM </w:t>
      </w:r>
      <w:r w:rsidRPr="00A84E2D">
        <w:t>documentation</w:t>
      </w:r>
      <w:r>
        <w:t>, per the following:</w:t>
      </w:r>
    </w:p>
    <w:p w14:paraId="4F8A3891" w14:textId="77777777" w:rsidR="00860ECA" w:rsidRDefault="00860ECA" w:rsidP="000D6783">
      <w:pPr>
        <w:pStyle w:val="ListParagraph"/>
        <w:numPr>
          <w:ilvl w:val="1"/>
          <w:numId w:val="157"/>
        </w:numPr>
        <w:spacing w:after="0" w:line="240" w:lineRule="auto"/>
      </w:pPr>
      <w:r>
        <w:t>Relevant backing documents are included</w:t>
      </w:r>
    </w:p>
    <w:p w14:paraId="04A8E16E" w14:textId="77777777" w:rsidR="00860ECA" w:rsidRDefault="00860ECA" w:rsidP="000D6783">
      <w:pPr>
        <w:pStyle w:val="ListParagraph"/>
        <w:numPr>
          <w:ilvl w:val="1"/>
          <w:numId w:val="157"/>
        </w:numPr>
        <w:spacing w:after="0" w:line="240" w:lineRule="auto"/>
      </w:pPr>
      <w:r>
        <w:t>Procurement approval (where relevant) is included (email)</w:t>
      </w:r>
    </w:p>
    <w:p w14:paraId="5DDCE8C4" w14:textId="77777777" w:rsidR="00860ECA" w:rsidRDefault="00860ECA" w:rsidP="000D6783">
      <w:pPr>
        <w:pStyle w:val="ListParagraph"/>
        <w:numPr>
          <w:ilvl w:val="1"/>
          <w:numId w:val="157"/>
        </w:numPr>
        <w:spacing w:after="0" w:line="240" w:lineRule="auto"/>
      </w:pPr>
      <w:r>
        <w:t xml:space="preserve">Budget code, job code in line with PO request </w:t>
      </w:r>
    </w:p>
    <w:p w14:paraId="7EDA7CB1" w14:textId="77777777" w:rsidR="00860ECA" w:rsidRDefault="00860ECA" w:rsidP="000D6783">
      <w:pPr>
        <w:pStyle w:val="ListParagraph"/>
        <w:numPr>
          <w:ilvl w:val="1"/>
          <w:numId w:val="157"/>
        </w:numPr>
        <w:spacing w:after="0" w:line="240" w:lineRule="auto"/>
      </w:pPr>
      <w:r>
        <w:t>Overall amount on PAM to match invoice and PO (memo required if variance between PO and invoice is over 10%)</w:t>
      </w:r>
    </w:p>
    <w:p w14:paraId="1EEE9C2C" w14:textId="77777777" w:rsidR="00860ECA" w:rsidRPr="00A84E2D" w:rsidRDefault="00860ECA" w:rsidP="000D6783">
      <w:pPr>
        <w:pStyle w:val="ListParagraph"/>
        <w:numPr>
          <w:ilvl w:val="1"/>
          <w:numId w:val="157"/>
        </w:numPr>
        <w:spacing w:after="0" w:line="240" w:lineRule="auto"/>
      </w:pPr>
      <w:r>
        <w:t>Any anomalies, including late payments, MEMO in PAM outlining further details.</w:t>
      </w:r>
    </w:p>
    <w:p w14:paraId="42E9FFDA" w14:textId="77777777" w:rsidR="00860ECA" w:rsidRDefault="00860ECA" w:rsidP="000D6783">
      <w:pPr>
        <w:pStyle w:val="ListParagraph"/>
        <w:numPr>
          <w:ilvl w:val="1"/>
          <w:numId w:val="155"/>
        </w:numPr>
        <w:spacing w:after="0" w:line="240" w:lineRule="auto"/>
      </w:pPr>
      <w:r>
        <w:t xml:space="preserve">Once checks completed and approved </w:t>
      </w:r>
      <w:r w:rsidRPr="00A12DBF">
        <w:t>by</w:t>
      </w:r>
      <w:r>
        <w:rPr>
          <w:b/>
        </w:rPr>
        <w:t xml:space="preserve"> </w:t>
      </w:r>
      <w:r>
        <w:t xml:space="preserve">HEO/AO (or AP/SL), </w:t>
      </w:r>
      <w:r w:rsidRPr="00FF0D1A">
        <w:rPr>
          <w:b/>
        </w:rPr>
        <w:t>FORWARD</w:t>
      </w:r>
      <w:r>
        <w:t xml:space="preserve"> the full email thread and PAM attachment to Finance (</w:t>
      </w:r>
      <w:hyperlink r:id="rId219" w:history="1">
        <w:r w:rsidRPr="007727EF">
          <w:rPr>
            <w:rStyle w:val="Hyperlink"/>
          </w:rPr>
          <w:t>finance@ncse.ie</w:t>
        </w:r>
      </w:hyperlink>
      <w:r>
        <w:t xml:space="preserve">), </w:t>
      </w:r>
    </w:p>
    <w:p w14:paraId="26092D0E" w14:textId="77777777" w:rsidR="00860ECA" w:rsidRDefault="00860ECA" w:rsidP="000D6783">
      <w:pPr>
        <w:pStyle w:val="ListParagraph"/>
        <w:numPr>
          <w:ilvl w:val="1"/>
          <w:numId w:val="155"/>
        </w:numPr>
        <w:spacing w:after="0" w:line="240" w:lineRule="auto"/>
      </w:pPr>
      <w:r>
        <w:t>HEO/AO (or AP/SL) to note in email they have undertaken the relevant checks and authorise payment, example: ‘I have undertaken the relevant checks and authorise this payment of AMOUNT to SUPPLIER for SERVICE/GOOD.</w:t>
      </w:r>
    </w:p>
    <w:p w14:paraId="49124A47" w14:textId="77777777" w:rsidR="00860ECA" w:rsidRDefault="00860ECA" w:rsidP="000D6783">
      <w:pPr>
        <w:pStyle w:val="ListParagraph"/>
        <w:numPr>
          <w:ilvl w:val="0"/>
          <w:numId w:val="157"/>
        </w:numPr>
        <w:spacing w:after="0" w:line="240" w:lineRule="auto"/>
      </w:pPr>
      <w:r>
        <w:t xml:space="preserve">The 30 day limit on invoice payments should be adhered unless a dispute arises (this stops the clock). </w:t>
      </w:r>
    </w:p>
    <w:p w14:paraId="5DB8579D" w14:textId="77777777" w:rsidR="00860ECA" w:rsidRDefault="00860ECA" w:rsidP="000D6783">
      <w:pPr>
        <w:pStyle w:val="ListParagraph"/>
        <w:numPr>
          <w:ilvl w:val="1"/>
          <w:numId w:val="157"/>
        </w:numPr>
        <w:spacing w:after="0" w:line="240" w:lineRule="auto"/>
      </w:pPr>
      <w:r>
        <w:t xml:space="preserve">Disputes to be raised on invoices as soon as possible. </w:t>
      </w:r>
    </w:p>
    <w:p w14:paraId="0406095E" w14:textId="77777777" w:rsidR="00860ECA" w:rsidRPr="00B61D81" w:rsidRDefault="00860ECA" w:rsidP="000D6783">
      <w:pPr>
        <w:pStyle w:val="ListParagraph"/>
        <w:numPr>
          <w:ilvl w:val="1"/>
          <w:numId w:val="157"/>
        </w:numPr>
        <w:spacing w:after="0" w:line="240" w:lineRule="auto"/>
      </w:pPr>
      <w:r>
        <w:t>Section to include relevant additional information on disputes/late invoice in PAM (Detail to be summarised in MEMO and include email thread, where relevant).</w:t>
      </w:r>
    </w:p>
    <w:p w14:paraId="76A1FAC4" w14:textId="77777777" w:rsidR="00860ECA" w:rsidRDefault="00860ECA" w:rsidP="00860ECA">
      <w:pPr>
        <w:pStyle w:val="Caption"/>
      </w:pPr>
    </w:p>
    <w:p w14:paraId="3F1E2412" w14:textId="77777777" w:rsidR="00860ECA" w:rsidRPr="0064593C" w:rsidRDefault="00860ECA" w:rsidP="000D6783">
      <w:pPr>
        <w:pStyle w:val="ListParagraph"/>
        <w:numPr>
          <w:ilvl w:val="0"/>
          <w:numId w:val="149"/>
        </w:numPr>
        <w:spacing w:after="0" w:line="240" w:lineRule="auto"/>
        <w:rPr>
          <w:b/>
        </w:rPr>
      </w:pPr>
      <w:r w:rsidRPr="0064593C">
        <w:rPr>
          <w:b/>
        </w:rPr>
        <w:t xml:space="preserve">Review of PAM and payment </w:t>
      </w:r>
      <w:r>
        <w:rPr>
          <w:b/>
        </w:rPr>
        <w:t>processed</w:t>
      </w:r>
    </w:p>
    <w:p w14:paraId="025A8B8D" w14:textId="77777777" w:rsidR="00860ECA" w:rsidRDefault="00860ECA" w:rsidP="000D6783">
      <w:pPr>
        <w:pStyle w:val="ListParagraph"/>
        <w:numPr>
          <w:ilvl w:val="0"/>
          <w:numId w:val="162"/>
        </w:numPr>
        <w:spacing w:after="0" w:line="240" w:lineRule="auto"/>
      </w:pPr>
      <w:r w:rsidRPr="001B2730">
        <w:t xml:space="preserve">Finance Unit will </w:t>
      </w:r>
      <w:r>
        <w:t xml:space="preserve">review PAM and undertake appropriate checks </w:t>
      </w:r>
      <w:r w:rsidRPr="001B2730">
        <w:t xml:space="preserve">and arrange payment once all is in order. </w:t>
      </w:r>
    </w:p>
    <w:p w14:paraId="66A85EDC" w14:textId="77777777" w:rsidR="00860ECA" w:rsidRDefault="00860ECA" w:rsidP="000D6783">
      <w:pPr>
        <w:pStyle w:val="ListParagraph"/>
        <w:numPr>
          <w:ilvl w:val="1"/>
          <w:numId w:val="149"/>
        </w:numPr>
        <w:spacing w:after="0" w:line="240" w:lineRule="auto"/>
      </w:pPr>
      <w:r>
        <w:t>Payments are processed in batches, on a weekly basis.</w:t>
      </w:r>
    </w:p>
    <w:p w14:paraId="644C186E" w14:textId="77777777" w:rsidR="00860ECA" w:rsidRDefault="00860ECA" w:rsidP="000D6783">
      <w:pPr>
        <w:pStyle w:val="ListParagraph"/>
        <w:numPr>
          <w:ilvl w:val="1"/>
          <w:numId w:val="149"/>
        </w:numPr>
        <w:spacing w:after="0" w:line="240" w:lineRule="auto"/>
      </w:pPr>
      <w:r>
        <w:t>Section to call Finance if there is a time sensitive PAM, as soon as possible, noting the timeline and request for prioritisation.</w:t>
      </w:r>
    </w:p>
    <w:p w14:paraId="56522421" w14:textId="77777777" w:rsidR="00860ECA" w:rsidRPr="001B2730" w:rsidRDefault="00860ECA" w:rsidP="000D6783">
      <w:pPr>
        <w:pStyle w:val="ListParagraph"/>
        <w:numPr>
          <w:ilvl w:val="1"/>
          <w:numId w:val="149"/>
        </w:numPr>
        <w:spacing w:after="0" w:line="240" w:lineRule="auto"/>
      </w:pPr>
      <w:r>
        <w:t>Where queries arise from checking PAMs in Finance, Section staff to respond as soon as possible.</w:t>
      </w:r>
    </w:p>
    <w:p w14:paraId="2840DC9B" w14:textId="77777777" w:rsidR="00860ECA" w:rsidRDefault="00860ECA" w:rsidP="00860ECA">
      <w:pPr>
        <w:ind w:left="360"/>
      </w:pPr>
    </w:p>
    <w:p w14:paraId="5B5BFF3F" w14:textId="77777777" w:rsidR="00860ECA" w:rsidRDefault="00860ECA" w:rsidP="00860ECA">
      <w:pPr>
        <w:rPr>
          <w:b/>
          <w:kern w:val="28"/>
          <w:sz w:val="28"/>
        </w:rPr>
      </w:pPr>
      <w:r>
        <w:br w:type="page"/>
      </w:r>
    </w:p>
    <w:p w14:paraId="735C0507" w14:textId="77777777" w:rsidR="00860ECA" w:rsidRPr="00EE6066" w:rsidRDefault="00860ECA" w:rsidP="00860ECA">
      <w:pPr>
        <w:pStyle w:val="Heading10"/>
        <w:ind w:left="360"/>
        <w:jc w:val="center"/>
      </w:pPr>
      <w:bookmarkStart w:id="182" w:name="_Toc347235753"/>
      <w:bookmarkStart w:id="183" w:name="_Toc348292847"/>
      <w:bookmarkStart w:id="184" w:name="_Toc95807413"/>
      <w:bookmarkStart w:id="185" w:name="_Toc95807595"/>
      <w:bookmarkStart w:id="186" w:name="_Toc95828071"/>
      <w:bookmarkStart w:id="187" w:name="_Toc95828099"/>
      <w:bookmarkStart w:id="188" w:name="_Toc127545868"/>
      <w:r>
        <w:t>Appendix F Foreign Travel Requisition and Booking Form</w:t>
      </w:r>
      <w:bookmarkEnd w:id="182"/>
      <w:bookmarkEnd w:id="183"/>
      <w:bookmarkEnd w:id="184"/>
      <w:bookmarkEnd w:id="185"/>
      <w:bookmarkEnd w:id="186"/>
      <w:bookmarkEnd w:id="187"/>
      <w:bookmarkEnd w:id="188"/>
    </w:p>
    <w:p w14:paraId="2C39C206" w14:textId="77777777" w:rsidR="00860ECA" w:rsidRPr="00536AB6" w:rsidRDefault="00860ECA" w:rsidP="00860ECA">
      <w:pPr>
        <w:rPr>
          <w:b/>
          <w:szCs w:val="24"/>
        </w:rPr>
      </w:pPr>
      <w:bookmarkStart w:id="189" w:name="_Toc347233218"/>
      <w:r w:rsidRPr="00536AB6">
        <w:rPr>
          <w:b/>
          <w:szCs w:val="24"/>
        </w:rPr>
        <w:t>FOREIGN TRAVEL REQUISITION AND BOOKING FORM (see notes)</w:t>
      </w:r>
      <w:bookmarkEnd w:id="189"/>
      <w:r w:rsidRPr="00536AB6">
        <w:rPr>
          <w:b/>
          <w:szCs w:val="24"/>
        </w:rPr>
        <w:t xml:space="preserv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1"/>
        <w:gridCol w:w="2127"/>
        <w:gridCol w:w="2880"/>
      </w:tblGrid>
      <w:tr w:rsidR="00860ECA" w:rsidRPr="007028E2" w14:paraId="12B87F2B" w14:textId="77777777" w:rsidTr="00860ECA">
        <w:tc>
          <w:tcPr>
            <w:tcW w:w="9468" w:type="dxa"/>
            <w:gridSpan w:val="3"/>
            <w:shd w:val="clear" w:color="auto" w:fill="E6E6E6"/>
          </w:tcPr>
          <w:p w14:paraId="3ED529FC" w14:textId="77777777" w:rsidR="00860ECA" w:rsidRPr="00AC6D73" w:rsidRDefault="00860ECA" w:rsidP="00860ECA">
            <w:pPr>
              <w:tabs>
                <w:tab w:val="left" w:pos="90"/>
              </w:tabs>
              <w:rPr>
                <w:rFonts w:cs="Arial"/>
                <w:b/>
                <w:sz w:val="22"/>
              </w:rPr>
            </w:pPr>
            <w:r w:rsidRPr="00AC6D73">
              <w:rPr>
                <w:rFonts w:cs="Arial"/>
                <w:b/>
                <w:sz w:val="22"/>
              </w:rPr>
              <w:t>Staff and Travel Details</w:t>
            </w:r>
          </w:p>
        </w:tc>
      </w:tr>
      <w:tr w:rsidR="00860ECA" w:rsidRPr="007028E2" w14:paraId="4D015729" w14:textId="77777777" w:rsidTr="00860ECA">
        <w:tc>
          <w:tcPr>
            <w:tcW w:w="4461" w:type="dxa"/>
          </w:tcPr>
          <w:p w14:paraId="4AF34733" w14:textId="77777777" w:rsidR="00860ECA" w:rsidRPr="0047196E" w:rsidRDefault="00860ECA" w:rsidP="00860ECA">
            <w:pPr>
              <w:tabs>
                <w:tab w:val="left" w:pos="90"/>
              </w:tabs>
              <w:rPr>
                <w:rFonts w:cs="Arial"/>
                <w:color w:val="FF0000"/>
                <w:sz w:val="22"/>
              </w:rPr>
            </w:pPr>
            <w:r w:rsidRPr="0047196E">
              <w:rPr>
                <w:rFonts w:cs="Arial"/>
                <w:sz w:val="22"/>
              </w:rPr>
              <w:t xml:space="preserve">Name: </w:t>
            </w:r>
            <w:r w:rsidRPr="0047196E">
              <w:rPr>
                <w:rFonts w:cs="Arial"/>
                <w:color w:val="FF0000"/>
                <w:sz w:val="22"/>
              </w:rPr>
              <w:t>(as per passport)</w:t>
            </w:r>
          </w:p>
          <w:p w14:paraId="71FF3A4E" w14:textId="77777777" w:rsidR="00860ECA" w:rsidRPr="0047196E" w:rsidRDefault="00860ECA" w:rsidP="00860ECA">
            <w:pPr>
              <w:tabs>
                <w:tab w:val="left" w:pos="90"/>
              </w:tabs>
              <w:rPr>
                <w:rFonts w:cs="Arial"/>
                <w:sz w:val="22"/>
              </w:rPr>
            </w:pPr>
          </w:p>
        </w:tc>
        <w:tc>
          <w:tcPr>
            <w:tcW w:w="2127" w:type="dxa"/>
          </w:tcPr>
          <w:p w14:paraId="676CA6D0" w14:textId="77777777" w:rsidR="00860ECA" w:rsidRPr="007028E2" w:rsidRDefault="00860ECA" w:rsidP="00860ECA">
            <w:pPr>
              <w:tabs>
                <w:tab w:val="left" w:pos="90"/>
              </w:tabs>
              <w:rPr>
                <w:rFonts w:cs="Arial"/>
                <w:sz w:val="22"/>
              </w:rPr>
            </w:pPr>
            <w:r w:rsidRPr="007028E2">
              <w:rPr>
                <w:rFonts w:cs="Arial"/>
                <w:sz w:val="22"/>
              </w:rPr>
              <w:t>Grade:</w:t>
            </w:r>
          </w:p>
          <w:p w14:paraId="4E4869BB" w14:textId="77777777" w:rsidR="00860ECA" w:rsidRPr="007028E2" w:rsidRDefault="00860ECA" w:rsidP="00860ECA">
            <w:pPr>
              <w:tabs>
                <w:tab w:val="left" w:pos="90"/>
              </w:tabs>
              <w:rPr>
                <w:rFonts w:cs="Arial"/>
                <w:sz w:val="22"/>
              </w:rPr>
            </w:pPr>
          </w:p>
        </w:tc>
        <w:tc>
          <w:tcPr>
            <w:tcW w:w="2880" w:type="dxa"/>
          </w:tcPr>
          <w:p w14:paraId="4B0D018D" w14:textId="77777777" w:rsidR="00860ECA" w:rsidRPr="007028E2" w:rsidRDefault="00860ECA" w:rsidP="00860ECA">
            <w:pPr>
              <w:tabs>
                <w:tab w:val="left" w:pos="1012"/>
              </w:tabs>
              <w:rPr>
                <w:rFonts w:cs="Arial"/>
                <w:sz w:val="22"/>
              </w:rPr>
            </w:pPr>
            <w:r w:rsidRPr="007028E2">
              <w:rPr>
                <w:rFonts w:cs="Arial"/>
                <w:sz w:val="22"/>
              </w:rPr>
              <w:t>Date of request:</w:t>
            </w:r>
          </w:p>
        </w:tc>
      </w:tr>
      <w:tr w:rsidR="00860ECA" w:rsidRPr="007028E2" w14:paraId="03D89FF5" w14:textId="77777777" w:rsidTr="00860ECA">
        <w:tc>
          <w:tcPr>
            <w:tcW w:w="6588" w:type="dxa"/>
            <w:gridSpan w:val="2"/>
          </w:tcPr>
          <w:p w14:paraId="4779B109" w14:textId="77777777" w:rsidR="00860ECA" w:rsidRPr="0047196E" w:rsidRDefault="00860ECA" w:rsidP="00860ECA">
            <w:pPr>
              <w:rPr>
                <w:rFonts w:cs="Arial"/>
                <w:sz w:val="22"/>
              </w:rPr>
            </w:pPr>
            <w:r w:rsidRPr="0047196E">
              <w:rPr>
                <w:rFonts w:cs="Arial"/>
                <w:sz w:val="22"/>
              </w:rPr>
              <w:t>Purpose of Travel:</w:t>
            </w:r>
          </w:p>
          <w:p w14:paraId="22898AC0" w14:textId="77777777" w:rsidR="00860ECA" w:rsidRDefault="00860ECA" w:rsidP="00860ECA">
            <w:pPr>
              <w:rPr>
                <w:rFonts w:cs="Arial"/>
                <w:sz w:val="22"/>
              </w:rPr>
            </w:pPr>
          </w:p>
          <w:p w14:paraId="119CB17C" w14:textId="77777777" w:rsidR="00860ECA" w:rsidRDefault="00860ECA" w:rsidP="00860ECA">
            <w:pPr>
              <w:rPr>
                <w:rFonts w:cs="Arial"/>
                <w:sz w:val="22"/>
              </w:rPr>
            </w:pPr>
          </w:p>
          <w:p w14:paraId="43518B55" w14:textId="77777777" w:rsidR="00860ECA" w:rsidRPr="007028E2" w:rsidRDefault="00860ECA" w:rsidP="00860ECA">
            <w:pPr>
              <w:rPr>
                <w:rFonts w:cs="Arial"/>
                <w:sz w:val="22"/>
              </w:rPr>
            </w:pPr>
          </w:p>
        </w:tc>
        <w:tc>
          <w:tcPr>
            <w:tcW w:w="2880" w:type="dxa"/>
          </w:tcPr>
          <w:p w14:paraId="2A5B18F1" w14:textId="77777777" w:rsidR="00860ECA" w:rsidRPr="007028E2" w:rsidRDefault="00860ECA" w:rsidP="00860ECA">
            <w:pPr>
              <w:rPr>
                <w:rFonts w:cs="Arial"/>
                <w:sz w:val="22"/>
              </w:rPr>
            </w:pPr>
            <w:r w:rsidRPr="007028E2">
              <w:rPr>
                <w:rFonts w:cs="Arial"/>
                <w:sz w:val="22"/>
              </w:rPr>
              <w:t>Line Section File Reference:</w:t>
            </w:r>
          </w:p>
        </w:tc>
      </w:tr>
      <w:tr w:rsidR="00860ECA" w:rsidRPr="007028E2" w14:paraId="1BDF6D54" w14:textId="77777777" w:rsidTr="00860ECA">
        <w:tc>
          <w:tcPr>
            <w:tcW w:w="4461" w:type="dxa"/>
          </w:tcPr>
          <w:p w14:paraId="287D3BA5" w14:textId="77777777" w:rsidR="00860ECA" w:rsidRDefault="00860ECA" w:rsidP="00860ECA">
            <w:pPr>
              <w:rPr>
                <w:rFonts w:cs="Arial"/>
                <w:sz w:val="22"/>
              </w:rPr>
            </w:pPr>
            <w:r w:rsidRPr="0047196E">
              <w:rPr>
                <w:rFonts w:cs="Arial"/>
                <w:sz w:val="22"/>
              </w:rPr>
              <w:t>Section:</w:t>
            </w:r>
          </w:p>
          <w:p w14:paraId="6765E0E9" w14:textId="77777777" w:rsidR="00860ECA" w:rsidRPr="0047196E" w:rsidRDefault="00860ECA" w:rsidP="00860ECA">
            <w:pPr>
              <w:rPr>
                <w:rFonts w:cs="Arial"/>
                <w:sz w:val="22"/>
              </w:rPr>
            </w:pPr>
            <w:r w:rsidRPr="0047196E">
              <w:rPr>
                <w:rFonts w:cs="Arial"/>
                <w:sz w:val="22"/>
              </w:rPr>
              <w:t xml:space="preserve">    </w:t>
            </w:r>
          </w:p>
        </w:tc>
        <w:tc>
          <w:tcPr>
            <w:tcW w:w="5007" w:type="dxa"/>
            <w:gridSpan w:val="2"/>
          </w:tcPr>
          <w:p w14:paraId="4A723EC8" w14:textId="77777777" w:rsidR="00860ECA" w:rsidRPr="007028E2" w:rsidRDefault="00860ECA" w:rsidP="00860ECA">
            <w:pPr>
              <w:rPr>
                <w:rFonts w:cs="Arial"/>
                <w:sz w:val="22"/>
              </w:rPr>
            </w:pPr>
            <w:r w:rsidRPr="007028E2">
              <w:rPr>
                <w:rFonts w:cs="Arial"/>
                <w:sz w:val="22"/>
              </w:rPr>
              <w:t xml:space="preserve">Contact Number: </w:t>
            </w:r>
          </w:p>
        </w:tc>
      </w:tr>
      <w:tr w:rsidR="00860ECA" w:rsidRPr="007028E2" w14:paraId="285087F7" w14:textId="77777777" w:rsidTr="00860ECA">
        <w:tc>
          <w:tcPr>
            <w:tcW w:w="4461" w:type="dxa"/>
          </w:tcPr>
          <w:p w14:paraId="6571EDDB" w14:textId="77777777" w:rsidR="00860ECA" w:rsidRPr="0047196E" w:rsidRDefault="00860ECA" w:rsidP="00860ECA">
            <w:pPr>
              <w:rPr>
                <w:rFonts w:cs="Arial"/>
                <w:sz w:val="22"/>
              </w:rPr>
            </w:pPr>
            <w:r w:rsidRPr="0047196E">
              <w:rPr>
                <w:rFonts w:cs="Arial"/>
                <w:sz w:val="22"/>
              </w:rPr>
              <w:t xml:space="preserve">Departure Point:  </w:t>
            </w:r>
          </w:p>
          <w:p w14:paraId="5EBEC931" w14:textId="77777777" w:rsidR="00860ECA" w:rsidRPr="0047196E" w:rsidRDefault="00860ECA" w:rsidP="00860ECA">
            <w:pPr>
              <w:rPr>
                <w:rFonts w:cs="Arial"/>
                <w:sz w:val="22"/>
              </w:rPr>
            </w:pPr>
            <w:r w:rsidRPr="0047196E">
              <w:rPr>
                <w:rFonts w:cs="Arial"/>
                <w:sz w:val="22"/>
              </w:rPr>
              <w:t xml:space="preserve"> </w:t>
            </w:r>
          </w:p>
        </w:tc>
        <w:tc>
          <w:tcPr>
            <w:tcW w:w="5007" w:type="dxa"/>
            <w:gridSpan w:val="2"/>
          </w:tcPr>
          <w:p w14:paraId="58394673" w14:textId="77777777" w:rsidR="00860ECA" w:rsidRPr="007028E2" w:rsidRDefault="00860ECA" w:rsidP="00860ECA">
            <w:pPr>
              <w:rPr>
                <w:rFonts w:cs="Arial"/>
                <w:sz w:val="22"/>
              </w:rPr>
            </w:pPr>
            <w:r w:rsidRPr="007028E2">
              <w:rPr>
                <w:rFonts w:cs="Arial"/>
                <w:sz w:val="22"/>
              </w:rPr>
              <w:t xml:space="preserve">Destination: </w:t>
            </w:r>
          </w:p>
        </w:tc>
      </w:tr>
      <w:tr w:rsidR="00860ECA" w:rsidRPr="007028E2" w14:paraId="02352019" w14:textId="77777777" w:rsidTr="00860ECA">
        <w:tc>
          <w:tcPr>
            <w:tcW w:w="4461" w:type="dxa"/>
          </w:tcPr>
          <w:p w14:paraId="347CCE92" w14:textId="77777777" w:rsidR="00860ECA" w:rsidRPr="0047196E" w:rsidRDefault="00860ECA" w:rsidP="00860ECA">
            <w:pPr>
              <w:rPr>
                <w:rFonts w:cs="Arial"/>
                <w:sz w:val="22"/>
              </w:rPr>
            </w:pPr>
            <w:r w:rsidRPr="0047196E">
              <w:rPr>
                <w:rFonts w:cs="Arial"/>
                <w:sz w:val="22"/>
              </w:rPr>
              <w:t xml:space="preserve">Departure </w:t>
            </w:r>
            <w:r>
              <w:rPr>
                <w:rFonts w:cs="Arial"/>
                <w:sz w:val="22"/>
              </w:rPr>
              <w:t>D</w:t>
            </w:r>
            <w:r w:rsidRPr="0047196E">
              <w:rPr>
                <w:rFonts w:cs="Arial"/>
                <w:sz w:val="22"/>
              </w:rPr>
              <w:t>ate(s) required:</w:t>
            </w:r>
          </w:p>
          <w:p w14:paraId="330D8797" w14:textId="77777777" w:rsidR="00860ECA" w:rsidRPr="0047196E" w:rsidRDefault="00860ECA" w:rsidP="00860ECA">
            <w:pPr>
              <w:rPr>
                <w:rFonts w:cs="Arial"/>
                <w:sz w:val="22"/>
              </w:rPr>
            </w:pPr>
          </w:p>
        </w:tc>
        <w:tc>
          <w:tcPr>
            <w:tcW w:w="5007" w:type="dxa"/>
            <w:gridSpan w:val="2"/>
          </w:tcPr>
          <w:p w14:paraId="29176973" w14:textId="77777777" w:rsidR="00860ECA" w:rsidRPr="007028E2" w:rsidRDefault="00860ECA" w:rsidP="00860ECA">
            <w:pPr>
              <w:rPr>
                <w:rFonts w:cs="Arial"/>
                <w:sz w:val="22"/>
              </w:rPr>
            </w:pPr>
            <w:r>
              <w:rPr>
                <w:rFonts w:cs="Arial"/>
                <w:sz w:val="22"/>
              </w:rPr>
              <w:t>Return D</w:t>
            </w:r>
            <w:r w:rsidRPr="007028E2">
              <w:rPr>
                <w:rFonts w:cs="Arial"/>
                <w:sz w:val="22"/>
              </w:rPr>
              <w:t xml:space="preserve">ate(s) required: </w:t>
            </w:r>
          </w:p>
        </w:tc>
      </w:tr>
      <w:tr w:rsidR="00860ECA" w:rsidRPr="007028E2" w14:paraId="1FB5FFE9" w14:textId="77777777" w:rsidTr="00860ECA">
        <w:trPr>
          <w:trHeight w:val="542"/>
        </w:trPr>
        <w:tc>
          <w:tcPr>
            <w:tcW w:w="4461" w:type="dxa"/>
          </w:tcPr>
          <w:p w14:paraId="4B1CFEDA" w14:textId="77777777" w:rsidR="00860ECA" w:rsidRPr="0047196E" w:rsidRDefault="00860ECA" w:rsidP="00860ECA">
            <w:pPr>
              <w:rPr>
                <w:rFonts w:cs="Arial"/>
                <w:noProof/>
                <w:sz w:val="22"/>
              </w:rPr>
            </w:pPr>
            <w:r w:rsidRPr="0047196E">
              <w:rPr>
                <w:rFonts w:cs="Arial"/>
                <w:noProof/>
                <w:sz w:val="22"/>
              </w:rPr>
              <w:t xml:space="preserve">Approximate Departure time: </w:t>
            </w:r>
          </w:p>
        </w:tc>
        <w:tc>
          <w:tcPr>
            <w:tcW w:w="5007" w:type="dxa"/>
            <w:gridSpan w:val="2"/>
          </w:tcPr>
          <w:p w14:paraId="3269CBA3" w14:textId="77777777" w:rsidR="00860ECA" w:rsidRPr="007028E2" w:rsidRDefault="00860ECA" w:rsidP="00860ECA">
            <w:pPr>
              <w:rPr>
                <w:rFonts w:cs="Arial"/>
                <w:sz w:val="22"/>
              </w:rPr>
            </w:pPr>
            <w:r>
              <w:rPr>
                <w:rFonts w:cs="Arial"/>
                <w:sz w:val="22"/>
              </w:rPr>
              <w:t>Approximate R</w:t>
            </w:r>
            <w:r w:rsidRPr="007028E2">
              <w:rPr>
                <w:rFonts w:cs="Arial"/>
                <w:sz w:val="22"/>
              </w:rPr>
              <w:t xml:space="preserve">eturn time:  </w:t>
            </w:r>
          </w:p>
        </w:tc>
      </w:tr>
      <w:tr w:rsidR="00860ECA" w:rsidRPr="007028E2" w14:paraId="0A2572F3" w14:textId="77777777" w:rsidTr="00860ECA">
        <w:trPr>
          <w:trHeight w:val="706"/>
        </w:trPr>
        <w:tc>
          <w:tcPr>
            <w:tcW w:w="4461" w:type="dxa"/>
          </w:tcPr>
          <w:p w14:paraId="2427635D" w14:textId="77777777" w:rsidR="00860ECA" w:rsidRPr="0047196E" w:rsidRDefault="00860ECA" w:rsidP="00860ECA">
            <w:pPr>
              <w:rPr>
                <w:rFonts w:cs="Arial"/>
                <w:sz w:val="22"/>
              </w:rPr>
            </w:pPr>
            <w:r w:rsidRPr="0047196E">
              <w:rPr>
                <w:rFonts w:cs="Arial"/>
                <w:sz w:val="22"/>
              </w:rPr>
              <w:t>Accommodation Required:</w:t>
            </w:r>
          </w:p>
          <w:p w14:paraId="161BB8D6" w14:textId="77777777" w:rsidR="00860ECA" w:rsidRPr="0047196E" w:rsidRDefault="00860ECA" w:rsidP="00860ECA">
            <w:pPr>
              <w:rPr>
                <w:rFonts w:cs="Arial"/>
                <w:sz w:val="22"/>
              </w:rPr>
            </w:pPr>
            <w:r>
              <w:rPr>
                <w:rFonts w:cs="Arial"/>
                <w:noProof/>
                <w:sz w:val="22"/>
                <w:lang w:eastAsia="en-IE"/>
              </w:rPr>
              <mc:AlternateContent>
                <mc:Choice Requires="wps">
                  <w:drawing>
                    <wp:anchor distT="0" distB="0" distL="114300" distR="114300" simplePos="0" relativeHeight="251694082" behindDoc="0" locked="0" layoutInCell="1" allowOverlap="1" wp14:anchorId="2A9FFE64" wp14:editId="56EF0D41">
                      <wp:simplePos x="0" y="0"/>
                      <wp:positionH relativeFrom="column">
                        <wp:posOffset>1310005</wp:posOffset>
                      </wp:positionH>
                      <wp:positionV relativeFrom="paragraph">
                        <wp:posOffset>194310</wp:posOffset>
                      </wp:positionV>
                      <wp:extent cx="278765" cy="245110"/>
                      <wp:effectExtent l="0" t="0" r="0" b="0"/>
                      <wp:wrapNone/>
                      <wp:docPr id="24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45110"/>
                              </a:xfrm>
                              <a:prstGeom prst="rect">
                                <a:avLst/>
                              </a:prstGeom>
                              <a:solidFill>
                                <a:srgbClr val="FFFFFF"/>
                              </a:solidFill>
                              <a:ln w="9525">
                                <a:solidFill>
                                  <a:srgbClr val="000000"/>
                                </a:solidFill>
                                <a:miter lim="800000"/>
                                <a:headEnd/>
                                <a:tailEnd/>
                              </a:ln>
                            </wps:spPr>
                            <wps:txbx>
                              <w:txbxContent>
                                <w:p w14:paraId="73FF85C2" w14:textId="77777777" w:rsidR="004659C7" w:rsidRDefault="004659C7" w:rsidP="00860E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9FFE64" id="_x0000_t202" coordsize="21600,21600" o:spt="202" path="m,l,21600r21600,l21600,xe">
                      <v:stroke joinstyle="miter"/>
                      <v:path gradientshapeok="t" o:connecttype="rect"/>
                    </v:shapetype>
                    <v:shape id="Text Box 17" o:spid="_x0000_s1026" type="#_x0000_t202" style="position:absolute;margin-left:103.15pt;margin-top:15.3pt;width:21.95pt;height:19.3pt;z-index:2516940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">
                      <v:textbox>
                        <w:txbxContent>
                          <w:p w14:paraId="73FF85C2" w14:textId="77777777" w:rsidR="004659C7" w:rsidRDefault="004659C7" w:rsidP="00860ECA"/>
                        </w:txbxContent>
                      </v:textbox>
                    </v:shape>
                  </w:pict>
                </mc:Fallback>
              </mc:AlternateContent>
            </w:r>
            <w:r>
              <w:rPr>
                <w:rFonts w:cs="Arial"/>
                <w:noProof/>
                <w:sz w:val="22"/>
                <w:lang w:eastAsia="en-IE"/>
              </w:rPr>
              <mc:AlternateContent>
                <mc:Choice Requires="wps">
                  <w:drawing>
                    <wp:anchor distT="0" distB="0" distL="114300" distR="114300" simplePos="0" relativeHeight="251695106" behindDoc="0" locked="0" layoutInCell="1" allowOverlap="1" wp14:anchorId="2BDC6908" wp14:editId="41B61965">
                      <wp:simplePos x="0" y="0"/>
                      <wp:positionH relativeFrom="column">
                        <wp:posOffset>394335</wp:posOffset>
                      </wp:positionH>
                      <wp:positionV relativeFrom="paragraph">
                        <wp:posOffset>193040</wp:posOffset>
                      </wp:positionV>
                      <wp:extent cx="278765" cy="245110"/>
                      <wp:effectExtent l="0" t="0" r="0" b="0"/>
                      <wp:wrapNone/>
                      <wp:docPr id="24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45110"/>
                              </a:xfrm>
                              <a:prstGeom prst="rect">
                                <a:avLst/>
                              </a:prstGeom>
                              <a:solidFill>
                                <a:srgbClr val="FFFFFF"/>
                              </a:solidFill>
                              <a:ln w="9525">
                                <a:solidFill>
                                  <a:srgbClr val="000000"/>
                                </a:solidFill>
                                <a:miter lim="800000"/>
                                <a:headEnd/>
                                <a:tailEnd/>
                              </a:ln>
                            </wps:spPr>
                            <wps:txbx>
                              <w:txbxContent>
                                <w:p w14:paraId="28BE607C" w14:textId="77777777" w:rsidR="004659C7" w:rsidRDefault="004659C7" w:rsidP="00860E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C6908" id="Text Box 18" o:spid="_x0000_s1027" type="#_x0000_t202" style="position:absolute;margin-left:31.05pt;margin-top:15.2pt;width:21.95pt;height:19.3pt;z-index:2516951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">
                      <v:textbox>
                        <w:txbxContent>
                          <w:p w14:paraId="28BE607C" w14:textId="77777777" w:rsidR="004659C7" w:rsidRDefault="004659C7" w:rsidP="00860ECA"/>
                        </w:txbxContent>
                      </v:textbox>
                    </v:shape>
                  </w:pict>
                </mc:Fallback>
              </mc:AlternateContent>
            </w:r>
            <w:r w:rsidRPr="0047196E">
              <w:rPr>
                <w:rFonts w:cs="Arial"/>
                <w:sz w:val="22"/>
              </w:rPr>
              <w:t xml:space="preserve"> Yes  </w:t>
            </w:r>
            <w:r>
              <w:rPr>
                <w:rFonts w:cs="Arial"/>
                <w:noProof/>
                <w:sz w:val="22"/>
                <w:lang w:eastAsia="en-IE"/>
              </w:rPr>
              <mc:AlternateContent>
                <mc:Choice Requires="wpc">
                  <w:drawing>
                    <wp:inline distT="0" distB="0" distL="0" distR="0" wp14:anchorId="01F90818" wp14:editId="49B8305F">
                      <wp:extent cx="228600" cy="342900"/>
                      <wp:effectExtent l="0" t="0" r="0" b="0"/>
                      <wp:docPr id="253" name="Canvas 2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06996991" id="Canvas 253" o:spid="_x0000_s1026" editas="canvas" style="width:18pt;height:27pt;mso-position-horizontal-relative:char;mso-position-vertical-relative:line" coordsize="2286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">
                      <v:shape id="_x0000_s1027" type="#_x0000_t75" style="position:absolute;width:228600;height:342900;visibility:visible;mso-wrap-style:square">
                        <v:fill o:detectmouseclick="t"/>
                        <v:path o:connecttype="none"/>
                      </v:shape>
                      <w10:anchorlock/>
                    </v:group>
                  </w:pict>
                </mc:Fallback>
              </mc:AlternateContent>
            </w:r>
            <w:r w:rsidRPr="0047196E">
              <w:rPr>
                <w:rFonts w:cs="Arial"/>
                <w:sz w:val="22"/>
              </w:rPr>
              <w:t xml:space="preserve">         No                </w:t>
            </w:r>
          </w:p>
          <w:p w14:paraId="408E993F" w14:textId="77777777" w:rsidR="00860ECA" w:rsidRPr="0047196E" w:rsidRDefault="00860ECA" w:rsidP="00860ECA">
            <w:pPr>
              <w:rPr>
                <w:rFonts w:cs="Arial"/>
                <w:sz w:val="22"/>
              </w:rPr>
            </w:pPr>
          </w:p>
        </w:tc>
        <w:tc>
          <w:tcPr>
            <w:tcW w:w="5007" w:type="dxa"/>
            <w:gridSpan w:val="2"/>
          </w:tcPr>
          <w:p w14:paraId="3999E5DF" w14:textId="77777777" w:rsidR="00860ECA" w:rsidRPr="007028E2" w:rsidRDefault="00860ECA" w:rsidP="00860ECA">
            <w:pPr>
              <w:rPr>
                <w:rFonts w:cs="Arial"/>
                <w:sz w:val="22"/>
              </w:rPr>
            </w:pPr>
            <w:r w:rsidRPr="007028E2">
              <w:rPr>
                <w:rFonts w:cs="Arial"/>
                <w:sz w:val="22"/>
              </w:rPr>
              <w:t>Details of hotel (if applicable):</w:t>
            </w:r>
          </w:p>
          <w:p w14:paraId="601469A3" w14:textId="77777777" w:rsidR="00860ECA" w:rsidRPr="007028E2" w:rsidRDefault="00860ECA" w:rsidP="00860ECA">
            <w:pPr>
              <w:pStyle w:val="Footer"/>
              <w:rPr>
                <w:rFonts w:cs="Arial"/>
                <w:sz w:val="22"/>
              </w:rPr>
            </w:pPr>
            <w:r w:rsidRPr="007028E2">
              <w:rPr>
                <w:rFonts w:cs="Arial"/>
                <w:sz w:val="22"/>
              </w:rPr>
              <w:t xml:space="preserve"> </w:t>
            </w:r>
          </w:p>
        </w:tc>
      </w:tr>
      <w:tr w:rsidR="00860ECA" w:rsidRPr="0047196E" w14:paraId="31E88E14" w14:textId="77777777" w:rsidTr="00860ECA">
        <w:tc>
          <w:tcPr>
            <w:tcW w:w="9468" w:type="dxa"/>
            <w:gridSpan w:val="3"/>
          </w:tcPr>
          <w:p w14:paraId="59B79ADC" w14:textId="77777777" w:rsidR="00860ECA" w:rsidRPr="0047196E" w:rsidRDefault="00860ECA" w:rsidP="00860ECA">
            <w:pPr>
              <w:rPr>
                <w:rFonts w:cs="Arial"/>
                <w:sz w:val="22"/>
              </w:rPr>
            </w:pPr>
            <w:r w:rsidRPr="0047196E">
              <w:rPr>
                <w:rFonts w:cs="Arial"/>
                <w:sz w:val="22"/>
              </w:rPr>
              <w:t>Special travel requirements (If any):</w:t>
            </w:r>
          </w:p>
          <w:p w14:paraId="73BCC7CE" w14:textId="77777777" w:rsidR="00860ECA" w:rsidRPr="0047196E" w:rsidRDefault="00860ECA" w:rsidP="00860ECA">
            <w:pPr>
              <w:rPr>
                <w:rFonts w:cs="Arial"/>
                <w:sz w:val="22"/>
              </w:rPr>
            </w:pPr>
          </w:p>
          <w:p w14:paraId="2C4A1A88" w14:textId="77777777" w:rsidR="00860ECA" w:rsidRPr="0047196E" w:rsidRDefault="00860ECA" w:rsidP="00860ECA">
            <w:pPr>
              <w:pStyle w:val="Footer"/>
              <w:rPr>
                <w:rFonts w:cs="Arial"/>
                <w:sz w:val="22"/>
              </w:rPr>
            </w:pPr>
            <w:r w:rsidRPr="0047196E">
              <w:rPr>
                <w:rFonts w:cs="Arial"/>
                <w:sz w:val="22"/>
              </w:rPr>
              <w:t xml:space="preserve">            </w:t>
            </w:r>
          </w:p>
        </w:tc>
      </w:tr>
      <w:tr w:rsidR="00860ECA" w:rsidRPr="0047196E" w14:paraId="180103D3" w14:textId="77777777" w:rsidTr="00860ECA">
        <w:trPr>
          <w:cantSplit/>
        </w:trPr>
        <w:tc>
          <w:tcPr>
            <w:tcW w:w="9468" w:type="dxa"/>
            <w:gridSpan w:val="3"/>
            <w:shd w:val="clear" w:color="auto" w:fill="E6E6E6"/>
          </w:tcPr>
          <w:p w14:paraId="419F515C" w14:textId="77777777" w:rsidR="00860ECA" w:rsidRPr="00AC6D73" w:rsidRDefault="00860ECA" w:rsidP="00860ECA">
            <w:pPr>
              <w:rPr>
                <w:rFonts w:cs="Arial"/>
                <w:b/>
                <w:sz w:val="22"/>
              </w:rPr>
            </w:pPr>
            <w:r>
              <w:rPr>
                <w:rFonts w:cs="Arial"/>
                <w:b/>
                <w:sz w:val="22"/>
              </w:rPr>
              <w:t>Payment</w:t>
            </w:r>
            <w:r w:rsidRPr="00AC6D73">
              <w:rPr>
                <w:rFonts w:cs="Arial"/>
                <w:b/>
                <w:sz w:val="22"/>
              </w:rPr>
              <w:t xml:space="preserve"> Details</w:t>
            </w:r>
          </w:p>
        </w:tc>
      </w:tr>
      <w:tr w:rsidR="00860ECA" w:rsidRPr="0047196E" w14:paraId="0AA3E354" w14:textId="77777777" w:rsidTr="00860ECA">
        <w:trPr>
          <w:cantSplit/>
        </w:trPr>
        <w:tc>
          <w:tcPr>
            <w:tcW w:w="9468" w:type="dxa"/>
            <w:gridSpan w:val="3"/>
          </w:tcPr>
          <w:p w14:paraId="79FC817A" w14:textId="77777777" w:rsidR="00860ECA" w:rsidRPr="0047196E" w:rsidRDefault="00860ECA" w:rsidP="00860ECA">
            <w:pPr>
              <w:rPr>
                <w:rFonts w:cs="Arial"/>
                <w:sz w:val="22"/>
              </w:rPr>
            </w:pPr>
            <w:r w:rsidRPr="0047196E">
              <w:rPr>
                <w:rFonts w:cs="Arial"/>
                <w:sz w:val="22"/>
              </w:rPr>
              <w:t xml:space="preserve">Is cost of travel and/or subsistence refundable?   </w:t>
            </w:r>
          </w:p>
          <w:p w14:paraId="67001EA1" w14:textId="77777777" w:rsidR="00860ECA" w:rsidRPr="0047196E" w:rsidRDefault="00860ECA" w:rsidP="00860ECA">
            <w:pPr>
              <w:rPr>
                <w:rFonts w:cs="Arial"/>
                <w:sz w:val="22"/>
              </w:rPr>
            </w:pPr>
          </w:p>
        </w:tc>
      </w:tr>
      <w:tr w:rsidR="00860ECA" w:rsidRPr="0047196E" w14:paraId="5D01E609" w14:textId="77777777" w:rsidTr="00860ECA">
        <w:trPr>
          <w:cantSplit/>
        </w:trPr>
        <w:tc>
          <w:tcPr>
            <w:tcW w:w="9468" w:type="dxa"/>
            <w:gridSpan w:val="3"/>
          </w:tcPr>
          <w:p w14:paraId="4C54C304" w14:textId="77777777" w:rsidR="00860ECA" w:rsidRDefault="00860ECA" w:rsidP="00860ECA">
            <w:pPr>
              <w:rPr>
                <w:rFonts w:cs="Arial"/>
                <w:sz w:val="22"/>
              </w:rPr>
            </w:pPr>
            <w:r>
              <w:rPr>
                <w:rFonts w:cs="Arial"/>
                <w:sz w:val="22"/>
              </w:rPr>
              <w:t xml:space="preserve">If relevant, name </w:t>
            </w:r>
            <w:r w:rsidRPr="0047196E">
              <w:rPr>
                <w:rFonts w:cs="Arial"/>
                <w:sz w:val="22"/>
              </w:rPr>
              <w:t>of organisation refunding costs</w:t>
            </w:r>
            <w:r>
              <w:rPr>
                <w:rFonts w:cs="Arial"/>
                <w:sz w:val="22"/>
              </w:rPr>
              <w:t xml:space="preserve"> and contact details</w:t>
            </w:r>
            <w:r w:rsidRPr="0047196E">
              <w:rPr>
                <w:rFonts w:cs="Arial"/>
                <w:sz w:val="22"/>
              </w:rPr>
              <w:t>:</w:t>
            </w:r>
          </w:p>
          <w:p w14:paraId="6ACA3E74" w14:textId="77777777" w:rsidR="00860ECA" w:rsidRPr="0047196E" w:rsidRDefault="00860ECA" w:rsidP="00860ECA">
            <w:pPr>
              <w:rPr>
                <w:rFonts w:cs="Arial"/>
                <w:sz w:val="22"/>
              </w:rPr>
            </w:pPr>
          </w:p>
          <w:p w14:paraId="6BCAC559" w14:textId="77777777" w:rsidR="00860ECA" w:rsidRPr="0047196E" w:rsidRDefault="00860ECA" w:rsidP="00860ECA">
            <w:pPr>
              <w:rPr>
                <w:rFonts w:cs="Arial"/>
                <w:sz w:val="22"/>
              </w:rPr>
            </w:pPr>
          </w:p>
        </w:tc>
      </w:tr>
      <w:tr w:rsidR="00860ECA" w:rsidRPr="0047196E" w14:paraId="12FD1680" w14:textId="77777777" w:rsidTr="00860ECA">
        <w:trPr>
          <w:cantSplit/>
        </w:trPr>
        <w:tc>
          <w:tcPr>
            <w:tcW w:w="9468" w:type="dxa"/>
            <w:gridSpan w:val="3"/>
            <w:shd w:val="clear" w:color="auto" w:fill="E6E6E6"/>
          </w:tcPr>
          <w:p w14:paraId="2CE2C71B" w14:textId="77777777" w:rsidR="00860ECA" w:rsidRPr="00AC6D73" w:rsidRDefault="00860ECA" w:rsidP="00860ECA">
            <w:pPr>
              <w:rPr>
                <w:rFonts w:cs="Arial"/>
                <w:b/>
                <w:sz w:val="22"/>
              </w:rPr>
            </w:pPr>
            <w:r w:rsidRPr="00AC6D73">
              <w:rPr>
                <w:rFonts w:cs="Arial"/>
                <w:b/>
                <w:sz w:val="22"/>
              </w:rPr>
              <w:t>Approvals</w:t>
            </w:r>
          </w:p>
        </w:tc>
      </w:tr>
      <w:tr w:rsidR="00860ECA" w:rsidRPr="0047196E" w14:paraId="64E98813" w14:textId="77777777" w:rsidTr="00860ECA">
        <w:tc>
          <w:tcPr>
            <w:tcW w:w="9468" w:type="dxa"/>
            <w:gridSpan w:val="3"/>
          </w:tcPr>
          <w:p w14:paraId="1254EF1D" w14:textId="77777777" w:rsidR="00860ECA" w:rsidRDefault="00860ECA" w:rsidP="00860ECA">
            <w:pPr>
              <w:rPr>
                <w:rFonts w:cs="Arial"/>
                <w:sz w:val="22"/>
              </w:rPr>
            </w:pPr>
            <w:r>
              <w:rPr>
                <w:rFonts w:cs="Arial"/>
                <w:sz w:val="22"/>
              </w:rPr>
              <w:t>Officer Travelling</w:t>
            </w:r>
          </w:p>
          <w:p w14:paraId="5F65F15E" w14:textId="77777777" w:rsidR="00860ECA" w:rsidRPr="0047196E" w:rsidRDefault="00860ECA" w:rsidP="00860ECA">
            <w:pPr>
              <w:rPr>
                <w:rFonts w:cs="Arial"/>
                <w:sz w:val="22"/>
              </w:rPr>
            </w:pPr>
            <w:r>
              <w:rPr>
                <w:rFonts w:cs="Arial"/>
                <w:sz w:val="22"/>
              </w:rPr>
              <w:t>Signature:                                                                                                       Date:</w:t>
            </w:r>
          </w:p>
        </w:tc>
      </w:tr>
      <w:tr w:rsidR="00860ECA" w:rsidRPr="0047196E" w14:paraId="0107B2A1" w14:textId="77777777" w:rsidTr="00860ECA">
        <w:tc>
          <w:tcPr>
            <w:tcW w:w="9468" w:type="dxa"/>
            <w:gridSpan w:val="3"/>
          </w:tcPr>
          <w:p w14:paraId="6E163470" w14:textId="77777777" w:rsidR="00860ECA" w:rsidRPr="0047196E" w:rsidRDefault="00860ECA" w:rsidP="00860ECA">
            <w:pPr>
              <w:rPr>
                <w:rFonts w:cs="Arial"/>
                <w:sz w:val="22"/>
              </w:rPr>
            </w:pPr>
            <w:r w:rsidRPr="0047196E">
              <w:rPr>
                <w:rFonts w:cs="Arial"/>
                <w:sz w:val="22"/>
              </w:rPr>
              <w:t xml:space="preserve">Authorised by line manager  </w:t>
            </w:r>
          </w:p>
          <w:p w14:paraId="64E6B056" w14:textId="77777777" w:rsidR="00860ECA" w:rsidRPr="0047196E" w:rsidRDefault="00860ECA" w:rsidP="00860ECA">
            <w:pPr>
              <w:rPr>
                <w:rFonts w:cs="Arial"/>
                <w:sz w:val="22"/>
              </w:rPr>
            </w:pPr>
            <w:r w:rsidRPr="0047196E">
              <w:rPr>
                <w:rFonts w:cs="Arial"/>
                <w:sz w:val="22"/>
              </w:rPr>
              <w:t xml:space="preserve">Signature:                                                        </w:t>
            </w:r>
            <w:r>
              <w:rPr>
                <w:rFonts w:cs="Arial"/>
                <w:sz w:val="22"/>
              </w:rPr>
              <w:t xml:space="preserve">                                               </w:t>
            </w:r>
            <w:r w:rsidRPr="0047196E">
              <w:rPr>
                <w:rFonts w:cs="Arial"/>
                <w:sz w:val="22"/>
              </w:rPr>
              <w:t xml:space="preserve">Date: </w:t>
            </w:r>
          </w:p>
        </w:tc>
      </w:tr>
      <w:tr w:rsidR="00860ECA" w:rsidRPr="0047196E" w14:paraId="72EA3F84" w14:textId="77777777" w:rsidTr="00860ECA">
        <w:trPr>
          <w:cantSplit/>
          <w:trHeight w:val="461"/>
        </w:trPr>
        <w:tc>
          <w:tcPr>
            <w:tcW w:w="9468" w:type="dxa"/>
            <w:gridSpan w:val="3"/>
            <w:tcBorders>
              <w:bottom w:val="single" w:sz="4" w:space="0" w:color="auto"/>
            </w:tcBorders>
          </w:tcPr>
          <w:p w14:paraId="1F5C86BC" w14:textId="77777777" w:rsidR="00860ECA" w:rsidRPr="0047196E" w:rsidRDefault="00860ECA" w:rsidP="00860ECA">
            <w:pPr>
              <w:rPr>
                <w:rFonts w:cs="Arial"/>
                <w:sz w:val="22"/>
              </w:rPr>
            </w:pPr>
            <w:r>
              <w:rPr>
                <w:rFonts w:cs="Arial"/>
                <w:sz w:val="22"/>
              </w:rPr>
              <w:t>Authorised</w:t>
            </w:r>
            <w:r w:rsidRPr="0047196E">
              <w:rPr>
                <w:rFonts w:cs="Arial"/>
                <w:sz w:val="22"/>
              </w:rPr>
              <w:t xml:space="preserve"> by the CEO </w:t>
            </w:r>
          </w:p>
          <w:p w14:paraId="3BA98F46" w14:textId="77777777" w:rsidR="00860ECA" w:rsidRPr="0047196E" w:rsidRDefault="00860ECA" w:rsidP="00860ECA">
            <w:pPr>
              <w:rPr>
                <w:rFonts w:cs="Arial"/>
                <w:sz w:val="22"/>
              </w:rPr>
            </w:pPr>
            <w:r w:rsidRPr="0047196E">
              <w:rPr>
                <w:rFonts w:cs="Arial"/>
                <w:sz w:val="22"/>
              </w:rPr>
              <w:t xml:space="preserve">Signature:                                                       </w:t>
            </w:r>
            <w:r>
              <w:rPr>
                <w:rFonts w:cs="Arial"/>
                <w:sz w:val="22"/>
              </w:rPr>
              <w:t xml:space="preserve">                                               </w:t>
            </w:r>
            <w:r w:rsidRPr="0047196E">
              <w:rPr>
                <w:rFonts w:cs="Arial"/>
                <w:sz w:val="22"/>
              </w:rPr>
              <w:t xml:space="preserve"> Date:</w:t>
            </w:r>
          </w:p>
        </w:tc>
      </w:tr>
      <w:tr w:rsidR="00860ECA" w:rsidRPr="0047196E" w14:paraId="7A9F02CD" w14:textId="77777777" w:rsidTr="00860ECA">
        <w:trPr>
          <w:cantSplit/>
          <w:trHeight w:val="70"/>
        </w:trPr>
        <w:tc>
          <w:tcPr>
            <w:tcW w:w="9468" w:type="dxa"/>
            <w:gridSpan w:val="3"/>
            <w:shd w:val="clear" w:color="auto" w:fill="E6E6E6"/>
          </w:tcPr>
          <w:p w14:paraId="1F938D43" w14:textId="77777777" w:rsidR="00860ECA" w:rsidRPr="00AC6D73" w:rsidRDefault="00860ECA" w:rsidP="00860ECA">
            <w:pPr>
              <w:rPr>
                <w:rFonts w:cs="Arial"/>
                <w:b/>
                <w:noProof/>
                <w:sz w:val="22"/>
              </w:rPr>
            </w:pPr>
            <w:r>
              <w:rPr>
                <w:rFonts w:cs="Arial"/>
                <w:b/>
                <w:sz w:val="22"/>
              </w:rPr>
              <w:t>Finance Unit</w:t>
            </w:r>
          </w:p>
        </w:tc>
      </w:tr>
      <w:tr w:rsidR="00860ECA" w:rsidRPr="0047196E" w14:paraId="361635DE" w14:textId="77777777" w:rsidTr="00860ECA">
        <w:trPr>
          <w:cantSplit/>
          <w:trHeight w:val="550"/>
        </w:trPr>
        <w:tc>
          <w:tcPr>
            <w:tcW w:w="9468" w:type="dxa"/>
            <w:gridSpan w:val="3"/>
          </w:tcPr>
          <w:p w14:paraId="413B6CE8" w14:textId="77777777" w:rsidR="00860ECA" w:rsidRPr="006A3C04" w:rsidRDefault="00860ECA" w:rsidP="00860ECA">
            <w:pPr>
              <w:rPr>
                <w:rFonts w:cs="Arial"/>
                <w:noProof/>
                <w:sz w:val="22"/>
              </w:rPr>
            </w:pPr>
            <w:r w:rsidRPr="006A3C04">
              <w:rPr>
                <w:rFonts w:cs="Arial"/>
                <w:noProof/>
                <w:sz w:val="22"/>
              </w:rPr>
              <w:t xml:space="preserve">Received in </w:t>
            </w:r>
            <w:r>
              <w:rPr>
                <w:rFonts w:cs="Arial"/>
                <w:noProof/>
                <w:sz w:val="22"/>
              </w:rPr>
              <w:t>Finance Unit</w:t>
            </w:r>
            <w:r w:rsidRPr="006A3C04">
              <w:rPr>
                <w:rFonts w:cs="Arial"/>
                <w:noProof/>
                <w:sz w:val="22"/>
              </w:rPr>
              <w:t>:</w:t>
            </w:r>
          </w:p>
          <w:p w14:paraId="1FCDD2A1" w14:textId="77777777" w:rsidR="00860ECA" w:rsidRPr="006A3C04" w:rsidRDefault="00860ECA" w:rsidP="00860ECA">
            <w:pPr>
              <w:rPr>
                <w:rFonts w:cs="Arial"/>
                <w:i/>
                <w:noProof/>
                <w:sz w:val="22"/>
              </w:rPr>
            </w:pPr>
            <w:r w:rsidRPr="006A3C04">
              <w:rPr>
                <w:rFonts w:cs="Arial"/>
                <w:noProof/>
                <w:sz w:val="22"/>
              </w:rPr>
              <w:t>Signature:</w:t>
            </w:r>
            <w:r w:rsidRPr="006A3C04">
              <w:rPr>
                <w:rFonts w:cs="Arial"/>
                <w:sz w:val="22"/>
              </w:rPr>
              <w:t xml:space="preserve">                                                        </w:t>
            </w:r>
            <w:r>
              <w:rPr>
                <w:rFonts w:cs="Arial"/>
                <w:sz w:val="22"/>
              </w:rPr>
              <w:t xml:space="preserve">                                               </w:t>
            </w:r>
            <w:r w:rsidRPr="006A3C04">
              <w:rPr>
                <w:rFonts w:cs="Arial"/>
                <w:sz w:val="22"/>
              </w:rPr>
              <w:t>Date:</w:t>
            </w:r>
          </w:p>
        </w:tc>
      </w:tr>
    </w:tbl>
    <w:p w14:paraId="0D1D5527" w14:textId="77777777" w:rsidR="00860ECA" w:rsidRDefault="00860ECA" w:rsidP="00860ECA">
      <w:pPr>
        <w:rPr>
          <w:b/>
          <w:bdr w:val="single" w:sz="4" w:space="0" w:color="auto"/>
        </w:rPr>
      </w:pPr>
      <w:r w:rsidRPr="0047196E">
        <w:rPr>
          <w:rFonts w:cs="Arial"/>
          <w:b/>
          <w:bdr w:val="single" w:sz="4" w:space="0" w:color="auto"/>
        </w:rPr>
        <w:t xml:space="preserve">                                                                                                                                                  </w:t>
      </w:r>
      <w:r>
        <w:rPr>
          <w:b/>
          <w:bdr w:val="single" w:sz="4" w:space="0" w:color="auto"/>
        </w:rPr>
        <w:t xml:space="preserve">IMPORTANT NOTES  </w:t>
      </w:r>
    </w:p>
    <w:p w14:paraId="395861EE" w14:textId="77777777" w:rsidR="00860ECA" w:rsidRDefault="00860ECA" w:rsidP="00860ECA">
      <w:pPr>
        <w:rPr>
          <w:i/>
        </w:rPr>
      </w:pPr>
      <w:r w:rsidRPr="00A11104">
        <w:rPr>
          <w:i/>
        </w:rPr>
        <w:t xml:space="preserve">NOTE 1: All foreign travel </w:t>
      </w:r>
      <w:r>
        <w:rPr>
          <w:i/>
        </w:rPr>
        <w:t xml:space="preserve">on official business </w:t>
      </w:r>
      <w:r w:rsidRPr="00A11104">
        <w:rPr>
          <w:i/>
        </w:rPr>
        <w:t xml:space="preserve">must be </w:t>
      </w:r>
      <w:r>
        <w:rPr>
          <w:i/>
        </w:rPr>
        <w:t xml:space="preserve">authorised by </w:t>
      </w:r>
      <w:r w:rsidRPr="00A11104">
        <w:rPr>
          <w:i/>
        </w:rPr>
        <w:t xml:space="preserve">the </w:t>
      </w:r>
      <w:r>
        <w:rPr>
          <w:i/>
        </w:rPr>
        <w:t>CEO and t</w:t>
      </w:r>
      <w:r w:rsidRPr="00A11104">
        <w:rPr>
          <w:i/>
        </w:rPr>
        <w:t xml:space="preserve">his form fully completed </w:t>
      </w:r>
      <w:r>
        <w:rPr>
          <w:i/>
        </w:rPr>
        <w:t xml:space="preserve">by each officer travelling in accordance with NCSE Foreign Travel Policy. </w:t>
      </w:r>
      <w:r w:rsidRPr="002B4744">
        <w:rPr>
          <w:i/>
        </w:rPr>
        <w:t>The completed travel requis</w:t>
      </w:r>
      <w:r>
        <w:rPr>
          <w:i/>
        </w:rPr>
        <w:t>ition form must be forwarded to the Finance Unit, NCSE, 1-2 Mill Street, Trim, Co. Meath. S</w:t>
      </w:r>
      <w:r w:rsidRPr="00A11104">
        <w:rPr>
          <w:i/>
        </w:rPr>
        <w:t xml:space="preserve">ufficient notice </w:t>
      </w:r>
      <w:r>
        <w:rPr>
          <w:i/>
        </w:rPr>
        <w:t>must</w:t>
      </w:r>
      <w:r w:rsidRPr="00A11104">
        <w:rPr>
          <w:i/>
        </w:rPr>
        <w:t xml:space="preserve"> be given to</w:t>
      </w:r>
      <w:r>
        <w:rPr>
          <w:i/>
        </w:rPr>
        <w:t xml:space="preserve"> enable the Section secure appropriate and cost effective arrangements. </w:t>
      </w:r>
    </w:p>
    <w:p w14:paraId="0EB1BA1C" w14:textId="77777777" w:rsidR="00860ECA" w:rsidRDefault="00860ECA" w:rsidP="00860ECA">
      <w:pPr>
        <w:rPr>
          <w:i/>
        </w:rPr>
      </w:pPr>
    </w:p>
    <w:p w14:paraId="533D850F" w14:textId="77777777" w:rsidR="00860ECA" w:rsidRDefault="00860ECA" w:rsidP="00860ECA">
      <w:pPr>
        <w:rPr>
          <w:i/>
        </w:rPr>
      </w:pPr>
      <w:r w:rsidRPr="00A11104">
        <w:rPr>
          <w:i/>
        </w:rPr>
        <w:t xml:space="preserve">NOTE </w:t>
      </w:r>
      <w:r>
        <w:rPr>
          <w:i/>
        </w:rPr>
        <w:t>2: T</w:t>
      </w:r>
      <w:r w:rsidRPr="00A11104">
        <w:rPr>
          <w:i/>
        </w:rPr>
        <w:t>ravel a</w:t>
      </w:r>
      <w:r>
        <w:rPr>
          <w:i/>
        </w:rPr>
        <w:t xml:space="preserve">nd subsistence claims relating to the travel should be submitted on Core Expense System immediately on return. </w:t>
      </w:r>
    </w:p>
    <w:p w14:paraId="7A2675D3" w14:textId="77777777" w:rsidR="00860ECA" w:rsidRDefault="00860ECA" w:rsidP="00860ECA">
      <w:pPr>
        <w:rPr>
          <w:i/>
        </w:rPr>
      </w:pPr>
    </w:p>
    <w:p w14:paraId="308316A4" w14:textId="77777777" w:rsidR="00860ECA" w:rsidRDefault="00860ECA" w:rsidP="00860ECA">
      <w:pPr>
        <w:rPr>
          <w:i/>
        </w:rPr>
      </w:pPr>
      <w:r>
        <w:rPr>
          <w:i/>
        </w:rPr>
        <w:t>Contact Details in the Finance Unit</w:t>
      </w:r>
    </w:p>
    <w:p w14:paraId="30085624" w14:textId="77777777" w:rsidR="00860ECA" w:rsidRPr="00A11104" w:rsidRDefault="00860ECA" w:rsidP="00860ECA">
      <w:pPr>
        <w:rPr>
          <w:i/>
        </w:rPr>
      </w:pPr>
      <w:r>
        <w:rPr>
          <w:i/>
        </w:rPr>
        <w:t>Email:</w:t>
      </w:r>
      <w:r>
        <w:rPr>
          <w:i/>
        </w:rPr>
        <w:tab/>
      </w:r>
      <w:hyperlink r:id="rId220" w:history="1">
        <w:r w:rsidRPr="00495FED">
          <w:rPr>
            <w:rStyle w:val="Hyperlink"/>
            <w:i/>
          </w:rPr>
          <w:t>finance</w:t>
        </w:r>
        <w:r w:rsidRPr="00420B85">
          <w:rPr>
            <w:rStyle w:val="Hyperlink"/>
            <w:i/>
          </w:rPr>
          <w:t>@ncse.ie</w:t>
        </w:r>
      </w:hyperlink>
      <w:r>
        <w:rPr>
          <w:i/>
        </w:rPr>
        <w:t xml:space="preserve"> </w:t>
      </w:r>
      <w:hyperlink r:id="rId221" w:history="1"/>
      <w:r>
        <w:rPr>
          <w:i/>
        </w:rPr>
        <w:tab/>
        <w:t>Tel:  046 948 6413  Fax: 046 948 6404</w:t>
      </w:r>
    </w:p>
    <w:p w14:paraId="4ADD5E45" w14:textId="77777777" w:rsidR="00860ECA" w:rsidRDefault="00860ECA" w:rsidP="00860ECA">
      <w:pPr>
        <w:rPr>
          <w:b/>
        </w:rPr>
      </w:pPr>
      <w:r>
        <w:rPr>
          <w:b/>
        </w:rPr>
        <w:tab/>
      </w:r>
      <w:r>
        <w:rPr>
          <w:b/>
          <w:noProof/>
          <w:lang w:eastAsia="en-IE"/>
        </w:rPr>
        <mc:AlternateContent>
          <mc:Choice Requires="wps">
            <w:drawing>
              <wp:anchor distT="0" distB="0" distL="114300" distR="114300" simplePos="0" relativeHeight="251693058" behindDoc="0" locked="0" layoutInCell="0" allowOverlap="1" wp14:anchorId="3A249A6F" wp14:editId="294570B6">
                <wp:simplePos x="0" y="0"/>
                <wp:positionH relativeFrom="column">
                  <wp:posOffset>45720</wp:posOffset>
                </wp:positionH>
                <wp:positionV relativeFrom="paragraph">
                  <wp:posOffset>24765</wp:posOffset>
                </wp:positionV>
                <wp:extent cx="5303520" cy="0"/>
                <wp:effectExtent l="0" t="0" r="0" b="0"/>
                <wp:wrapNone/>
                <wp:docPr id="25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0168F" id="Line 12" o:spid="_x0000_s1026" style="position:absolute;z-index:2516930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95pt" to="421.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" o:allowincell="f"/>
            </w:pict>
          </mc:Fallback>
        </mc:AlternateContent>
      </w:r>
    </w:p>
    <w:p w14:paraId="297669F0" w14:textId="77777777" w:rsidR="00860ECA" w:rsidRPr="00005173" w:rsidRDefault="00860ECA" w:rsidP="00860ECA">
      <w:pPr>
        <w:pStyle w:val="Heading10"/>
        <w:ind w:left="360"/>
        <w:jc w:val="center"/>
        <w:rPr>
          <w:rFonts w:cs="Arial"/>
          <w:sz w:val="24"/>
          <w:szCs w:val="24"/>
        </w:rPr>
      </w:pPr>
      <w:r>
        <w:br w:type="page"/>
      </w:r>
      <w:bookmarkStart w:id="190" w:name="_Toc347235754"/>
      <w:bookmarkStart w:id="191" w:name="_Toc348292848"/>
      <w:bookmarkStart w:id="192" w:name="_Toc95807414"/>
      <w:bookmarkStart w:id="193" w:name="_Toc95807596"/>
      <w:bookmarkStart w:id="194" w:name="_Toc95828072"/>
      <w:bookmarkStart w:id="195" w:name="_Toc95828100"/>
      <w:bookmarkStart w:id="196" w:name="_Toc127545869"/>
      <w:r>
        <w:t>Appendix G EFT Payments Requisition</w:t>
      </w:r>
      <w:bookmarkEnd w:id="190"/>
      <w:bookmarkEnd w:id="191"/>
      <w:bookmarkEnd w:id="192"/>
      <w:bookmarkEnd w:id="193"/>
      <w:bookmarkEnd w:id="194"/>
      <w:bookmarkEnd w:id="195"/>
      <w:bookmarkEnd w:id="196"/>
    </w:p>
    <w:p w14:paraId="3ECAF31B" w14:textId="77777777" w:rsidR="00860ECA" w:rsidRDefault="00860ECA" w:rsidP="00860ECA">
      <w:pPr>
        <w:pStyle w:val="Title"/>
      </w:pPr>
    </w:p>
    <w:p w14:paraId="0ADD2143" w14:textId="77777777" w:rsidR="00860ECA" w:rsidRPr="000045BB" w:rsidRDefault="00860ECA" w:rsidP="00860ECA">
      <w:pPr>
        <w:jc w:val="center"/>
        <w:rPr>
          <w:b/>
          <w:sz w:val="32"/>
          <w:szCs w:val="32"/>
        </w:rPr>
      </w:pPr>
      <w:r w:rsidRPr="000045BB">
        <w:rPr>
          <w:b/>
          <w:sz w:val="32"/>
          <w:szCs w:val="32"/>
        </w:rPr>
        <w:t xml:space="preserve">EFT PAYMENTS </w:t>
      </w:r>
      <w:r>
        <w:rPr>
          <w:b/>
          <w:sz w:val="32"/>
          <w:szCs w:val="32"/>
        </w:rPr>
        <w:t xml:space="preserve">REQUISITION </w:t>
      </w:r>
      <w:r w:rsidRPr="000045BB">
        <w:rPr>
          <w:b/>
          <w:sz w:val="32"/>
          <w:szCs w:val="32"/>
        </w:rPr>
        <w:t>– GENERAL</w:t>
      </w:r>
    </w:p>
    <w:p w14:paraId="6051C1A2" w14:textId="77777777" w:rsidR="00860ECA" w:rsidRDefault="00860ECA" w:rsidP="00860ECA"/>
    <w:p w14:paraId="3B7E49D4" w14:textId="77777777" w:rsidR="00860ECA" w:rsidRDefault="00860ECA" w:rsidP="00860ECA">
      <w:pPr>
        <w:spacing w:line="360" w:lineRule="auto"/>
      </w:pPr>
      <w:r>
        <w:t xml:space="preserve">Finance Unit has been directed to arrange payments by EFT to the following: </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1577"/>
        <w:gridCol w:w="1187"/>
        <w:gridCol w:w="1402"/>
        <w:gridCol w:w="2468"/>
        <w:gridCol w:w="1479"/>
        <w:gridCol w:w="1226"/>
      </w:tblGrid>
      <w:tr w:rsidR="00860ECA" w:rsidRPr="00DE6904" w14:paraId="2FEAB146" w14:textId="77777777" w:rsidTr="00860ECA">
        <w:tc>
          <w:tcPr>
            <w:tcW w:w="490" w:type="dxa"/>
            <w:shd w:val="clear" w:color="auto" w:fill="C0C0C0"/>
          </w:tcPr>
          <w:p w14:paraId="76E32C05" w14:textId="77777777" w:rsidR="00860ECA" w:rsidRPr="00DE6904" w:rsidRDefault="00860ECA" w:rsidP="00860ECA">
            <w:pPr>
              <w:spacing w:line="360" w:lineRule="auto"/>
              <w:rPr>
                <w:b/>
              </w:rPr>
            </w:pPr>
          </w:p>
        </w:tc>
        <w:tc>
          <w:tcPr>
            <w:tcW w:w="1477" w:type="dxa"/>
            <w:shd w:val="clear" w:color="auto" w:fill="C0C0C0"/>
          </w:tcPr>
          <w:p w14:paraId="041CAC23" w14:textId="77777777" w:rsidR="00860ECA" w:rsidRPr="00DE6904" w:rsidRDefault="00860ECA" w:rsidP="00860ECA">
            <w:pPr>
              <w:spacing w:line="360" w:lineRule="auto"/>
              <w:rPr>
                <w:b/>
              </w:rPr>
            </w:pPr>
            <w:r w:rsidRPr="00DE6904">
              <w:rPr>
                <w:b/>
              </w:rPr>
              <w:t xml:space="preserve">Transaction No. </w:t>
            </w:r>
          </w:p>
        </w:tc>
        <w:tc>
          <w:tcPr>
            <w:tcW w:w="1187" w:type="dxa"/>
            <w:shd w:val="clear" w:color="auto" w:fill="C0C0C0"/>
          </w:tcPr>
          <w:p w14:paraId="5B0478FB" w14:textId="77777777" w:rsidR="00860ECA" w:rsidRPr="00DE6904" w:rsidRDefault="00860ECA" w:rsidP="00860ECA">
            <w:pPr>
              <w:spacing w:line="360" w:lineRule="auto"/>
              <w:rPr>
                <w:b/>
              </w:rPr>
            </w:pPr>
            <w:r w:rsidRPr="00DE6904">
              <w:rPr>
                <w:b/>
              </w:rPr>
              <w:t>Account No.</w:t>
            </w:r>
          </w:p>
        </w:tc>
        <w:tc>
          <w:tcPr>
            <w:tcW w:w="1402" w:type="dxa"/>
            <w:shd w:val="clear" w:color="auto" w:fill="C0C0C0"/>
          </w:tcPr>
          <w:p w14:paraId="55A20CD9" w14:textId="77777777" w:rsidR="00860ECA" w:rsidRPr="00DE6904" w:rsidRDefault="00860ECA" w:rsidP="00860ECA">
            <w:pPr>
              <w:spacing w:line="360" w:lineRule="auto"/>
              <w:rPr>
                <w:b/>
              </w:rPr>
            </w:pPr>
            <w:r w:rsidRPr="00DE6904">
              <w:rPr>
                <w:b/>
              </w:rPr>
              <w:t xml:space="preserve">Payee </w:t>
            </w:r>
          </w:p>
        </w:tc>
        <w:tc>
          <w:tcPr>
            <w:tcW w:w="2468" w:type="dxa"/>
            <w:shd w:val="clear" w:color="auto" w:fill="C0C0C0"/>
          </w:tcPr>
          <w:p w14:paraId="44D3CE9A" w14:textId="77777777" w:rsidR="00860ECA" w:rsidRPr="00DE6904" w:rsidRDefault="00860ECA" w:rsidP="00860ECA">
            <w:pPr>
              <w:spacing w:line="360" w:lineRule="auto"/>
              <w:rPr>
                <w:b/>
              </w:rPr>
            </w:pPr>
            <w:r w:rsidRPr="00DE6904">
              <w:rPr>
                <w:b/>
              </w:rPr>
              <w:t xml:space="preserve">Description </w:t>
            </w:r>
          </w:p>
        </w:tc>
        <w:tc>
          <w:tcPr>
            <w:tcW w:w="1479" w:type="dxa"/>
            <w:shd w:val="clear" w:color="auto" w:fill="C0C0C0"/>
          </w:tcPr>
          <w:p w14:paraId="0CA9C7C2" w14:textId="77777777" w:rsidR="00860ECA" w:rsidRPr="00DE6904" w:rsidRDefault="00860ECA" w:rsidP="00860ECA">
            <w:pPr>
              <w:spacing w:line="360" w:lineRule="auto"/>
              <w:rPr>
                <w:b/>
              </w:rPr>
            </w:pPr>
            <w:r w:rsidRPr="00DE6904">
              <w:rPr>
                <w:b/>
              </w:rPr>
              <w:t>Authoriser</w:t>
            </w:r>
          </w:p>
        </w:tc>
        <w:tc>
          <w:tcPr>
            <w:tcW w:w="1226" w:type="dxa"/>
            <w:shd w:val="clear" w:color="auto" w:fill="C0C0C0"/>
          </w:tcPr>
          <w:p w14:paraId="686120D6" w14:textId="77777777" w:rsidR="00860ECA" w:rsidRPr="00DE6904" w:rsidRDefault="00860ECA" w:rsidP="00860ECA">
            <w:pPr>
              <w:spacing w:line="360" w:lineRule="auto"/>
              <w:rPr>
                <w:b/>
              </w:rPr>
            </w:pPr>
            <w:r w:rsidRPr="00DE6904">
              <w:rPr>
                <w:b/>
              </w:rPr>
              <w:t xml:space="preserve">Amount  </w:t>
            </w:r>
          </w:p>
          <w:p w14:paraId="713596E5" w14:textId="77777777" w:rsidR="00860ECA" w:rsidRPr="00DE6904" w:rsidRDefault="00860ECA" w:rsidP="00860ECA">
            <w:pPr>
              <w:spacing w:line="360" w:lineRule="auto"/>
              <w:rPr>
                <w:b/>
              </w:rPr>
            </w:pPr>
            <w:r w:rsidRPr="00DE6904">
              <w:rPr>
                <w:b/>
              </w:rPr>
              <w:t>€</w:t>
            </w:r>
          </w:p>
        </w:tc>
      </w:tr>
      <w:tr w:rsidR="00860ECA" w:rsidRPr="00DE6904" w14:paraId="3A365FAD" w14:textId="77777777" w:rsidTr="00860ECA">
        <w:tc>
          <w:tcPr>
            <w:tcW w:w="490" w:type="dxa"/>
          </w:tcPr>
          <w:p w14:paraId="599F9B6D" w14:textId="77777777" w:rsidR="00860ECA" w:rsidRPr="00DE6904" w:rsidRDefault="00860ECA" w:rsidP="00860ECA">
            <w:pPr>
              <w:spacing w:line="360" w:lineRule="auto"/>
            </w:pPr>
            <w:r w:rsidRPr="00DE6904">
              <w:t>1</w:t>
            </w:r>
          </w:p>
        </w:tc>
        <w:tc>
          <w:tcPr>
            <w:tcW w:w="1477" w:type="dxa"/>
          </w:tcPr>
          <w:p w14:paraId="5B1A8BFF" w14:textId="77777777" w:rsidR="00860ECA" w:rsidRPr="00DE6904" w:rsidRDefault="00860ECA" w:rsidP="00860ECA"/>
          <w:p w14:paraId="2479A8F4" w14:textId="77777777" w:rsidR="00860ECA" w:rsidRPr="00DE6904" w:rsidRDefault="00860ECA" w:rsidP="00860ECA"/>
        </w:tc>
        <w:tc>
          <w:tcPr>
            <w:tcW w:w="1187" w:type="dxa"/>
          </w:tcPr>
          <w:p w14:paraId="6A536105" w14:textId="77777777" w:rsidR="00860ECA" w:rsidRPr="00DE6904" w:rsidRDefault="00860ECA" w:rsidP="00860ECA"/>
        </w:tc>
        <w:tc>
          <w:tcPr>
            <w:tcW w:w="1402" w:type="dxa"/>
          </w:tcPr>
          <w:p w14:paraId="1BBDE87E" w14:textId="77777777" w:rsidR="00860ECA" w:rsidRPr="00DE6904" w:rsidRDefault="00860ECA" w:rsidP="00860ECA"/>
        </w:tc>
        <w:tc>
          <w:tcPr>
            <w:tcW w:w="2468" w:type="dxa"/>
          </w:tcPr>
          <w:p w14:paraId="5F8CDDEC" w14:textId="77777777" w:rsidR="00860ECA" w:rsidRPr="00DE6904" w:rsidRDefault="00860ECA" w:rsidP="00860ECA"/>
        </w:tc>
        <w:tc>
          <w:tcPr>
            <w:tcW w:w="1479" w:type="dxa"/>
          </w:tcPr>
          <w:p w14:paraId="3A2A90C2" w14:textId="77777777" w:rsidR="00860ECA" w:rsidRPr="00DE6904" w:rsidRDefault="00860ECA" w:rsidP="00860ECA"/>
        </w:tc>
        <w:tc>
          <w:tcPr>
            <w:tcW w:w="1226" w:type="dxa"/>
          </w:tcPr>
          <w:p w14:paraId="0E003D25" w14:textId="77777777" w:rsidR="00860ECA" w:rsidRPr="00DE6904" w:rsidRDefault="00860ECA" w:rsidP="00860ECA"/>
        </w:tc>
      </w:tr>
      <w:tr w:rsidR="00860ECA" w:rsidRPr="00DE6904" w14:paraId="4B1643F0" w14:textId="77777777" w:rsidTr="00860ECA">
        <w:tc>
          <w:tcPr>
            <w:tcW w:w="490" w:type="dxa"/>
          </w:tcPr>
          <w:p w14:paraId="53014245" w14:textId="77777777" w:rsidR="00860ECA" w:rsidRPr="00DE6904" w:rsidRDefault="00860ECA" w:rsidP="00860ECA">
            <w:pPr>
              <w:spacing w:line="360" w:lineRule="auto"/>
            </w:pPr>
            <w:r w:rsidRPr="00DE6904">
              <w:t>2</w:t>
            </w:r>
          </w:p>
        </w:tc>
        <w:tc>
          <w:tcPr>
            <w:tcW w:w="1477" w:type="dxa"/>
          </w:tcPr>
          <w:p w14:paraId="72582369" w14:textId="77777777" w:rsidR="00860ECA" w:rsidRPr="00DE6904" w:rsidRDefault="00860ECA" w:rsidP="00860ECA"/>
          <w:p w14:paraId="3A5364E3" w14:textId="77777777" w:rsidR="00860ECA" w:rsidRPr="00DE6904" w:rsidRDefault="00860ECA" w:rsidP="00860ECA"/>
        </w:tc>
        <w:tc>
          <w:tcPr>
            <w:tcW w:w="1187" w:type="dxa"/>
          </w:tcPr>
          <w:p w14:paraId="2C52281D" w14:textId="77777777" w:rsidR="00860ECA" w:rsidRPr="00DE6904" w:rsidRDefault="00860ECA" w:rsidP="00860ECA"/>
        </w:tc>
        <w:tc>
          <w:tcPr>
            <w:tcW w:w="1402" w:type="dxa"/>
          </w:tcPr>
          <w:p w14:paraId="66D9BD98" w14:textId="77777777" w:rsidR="00860ECA" w:rsidRPr="00DE6904" w:rsidRDefault="00860ECA" w:rsidP="00860ECA"/>
        </w:tc>
        <w:tc>
          <w:tcPr>
            <w:tcW w:w="2468" w:type="dxa"/>
          </w:tcPr>
          <w:p w14:paraId="4A4B60FC" w14:textId="77777777" w:rsidR="00860ECA" w:rsidRPr="00DE6904" w:rsidRDefault="00860ECA" w:rsidP="00860ECA"/>
        </w:tc>
        <w:tc>
          <w:tcPr>
            <w:tcW w:w="1479" w:type="dxa"/>
          </w:tcPr>
          <w:p w14:paraId="48D48B8C" w14:textId="77777777" w:rsidR="00860ECA" w:rsidRPr="00DE6904" w:rsidRDefault="00860ECA" w:rsidP="00860ECA"/>
        </w:tc>
        <w:tc>
          <w:tcPr>
            <w:tcW w:w="1226" w:type="dxa"/>
          </w:tcPr>
          <w:p w14:paraId="1CFA5832" w14:textId="77777777" w:rsidR="00860ECA" w:rsidRPr="00DE6904" w:rsidRDefault="00860ECA" w:rsidP="00860ECA"/>
        </w:tc>
      </w:tr>
      <w:tr w:rsidR="00860ECA" w:rsidRPr="00DE6904" w14:paraId="341364A0" w14:textId="77777777" w:rsidTr="00860ECA">
        <w:tc>
          <w:tcPr>
            <w:tcW w:w="490" w:type="dxa"/>
          </w:tcPr>
          <w:p w14:paraId="30393CDC" w14:textId="77777777" w:rsidR="00860ECA" w:rsidRPr="00DE6904" w:rsidRDefault="00860ECA" w:rsidP="00860ECA">
            <w:pPr>
              <w:spacing w:line="360" w:lineRule="auto"/>
            </w:pPr>
            <w:r w:rsidRPr="00DE6904">
              <w:t>3</w:t>
            </w:r>
          </w:p>
        </w:tc>
        <w:tc>
          <w:tcPr>
            <w:tcW w:w="1477" w:type="dxa"/>
          </w:tcPr>
          <w:p w14:paraId="1EE08244" w14:textId="77777777" w:rsidR="00860ECA" w:rsidRPr="00DE6904" w:rsidRDefault="00860ECA" w:rsidP="00860ECA"/>
        </w:tc>
        <w:tc>
          <w:tcPr>
            <w:tcW w:w="1187" w:type="dxa"/>
          </w:tcPr>
          <w:p w14:paraId="25F222FA" w14:textId="77777777" w:rsidR="00860ECA" w:rsidRPr="00DE6904" w:rsidRDefault="00860ECA" w:rsidP="00860ECA"/>
        </w:tc>
        <w:tc>
          <w:tcPr>
            <w:tcW w:w="1402" w:type="dxa"/>
          </w:tcPr>
          <w:p w14:paraId="5534941B" w14:textId="77777777" w:rsidR="00860ECA" w:rsidRPr="00DE6904" w:rsidRDefault="00860ECA" w:rsidP="00860ECA"/>
        </w:tc>
        <w:tc>
          <w:tcPr>
            <w:tcW w:w="2468" w:type="dxa"/>
          </w:tcPr>
          <w:p w14:paraId="5D22ADFE" w14:textId="77777777" w:rsidR="00860ECA" w:rsidRPr="00DE6904" w:rsidRDefault="00860ECA" w:rsidP="00860ECA"/>
          <w:p w14:paraId="1679CF7A" w14:textId="77777777" w:rsidR="00860ECA" w:rsidRPr="00DE6904" w:rsidRDefault="00860ECA" w:rsidP="00860ECA"/>
        </w:tc>
        <w:tc>
          <w:tcPr>
            <w:tcW w:w="1479" w:type="dxa"/>
          </w:tcPr>
          <w:p w14:paraId="5A194BDE" w14:textId="77777777" w:rsidR="00860ECA" w:rsidRPr="00DE6904" w:rsidRDefault="00860ECA" w:rsidP="00860ECA"/>
        </w:tc>
        <w:tc>
          <w:tcPr>
            <w:tcW w:w="1226" w:type="dxa"/>
          </w:tcPr>
          <w:p w14:paraId="1780679B" w14:textId="77777777" w:rsidR="00860ECA" w:rsidRPr="00DE6904" w:rsidRDefault="00860ECA" w:rsidP="00860ECA"/>
        </w:tc>
      </w:tr>
      <w:tr w:rsidR="00860ECA" w:rsidRPr="00DE6904" w14:paraId="625339EF" w14:textId="77777777" w:rsidTr="00860ECA">
        <w:tc>
          <w:tcPr>
            <w:tcW w:w="490" w:type="dxa"/>
          </w:tcPr>
          <w:p w14:paraId="67081441" w14:textId="77777777" w:rsidR="00860ECA" w:rsidRPr="00DE6904" w:rsidRDefault="00860ECA" w:rsidP="00860ECA">
            <w:pPr>
              <w:spacing w:line="360" w:lineRule="auto"/>
            </w:pPr>
            <w:r w:rsidRPr="00DE6904">
              <w:t>4</w:t>
            </w:r>
          </w:p>
        </w:tc>
        <w:tc>
          <w:tcPr>
            <w:tcW w:w="1477" w:type="dxa"/>
          </w:tcPr>
          <w:p w14:paraId="3BFE026A" w14:textId="77777777" w:rsidR="00860ECA" w:rsidRPr="00DE6904" w:rsidRDefault="00860ECA" w:rsidP="00860ECA"/>
        </w:tc>
        <w:tc>
          <w:tcPr>
            <w:tcW w:w="1187" w:type="dxa"/>
          </w:tcPr>
          <w:p w14:paraId="1AAF7F91" w14:textId="77777777" w:rsidR="00860ECA" w:rsidRPr="00DE6904" w:rsidRDefault="00860ECA" w:rsidP="00860ECA"/>
        </w:tc>
        <w:tc>
          <w:tcPr>
            <w:tcW w:w="1402" w:type="dxa"/>
          </w:tcPr>
          <w:p w14:paraId="59BD9618" w14:textId="77777777" w:rsidR="00860ECA" w:rsidRPr="00DE6904" w:rsidRDefault="00860ECA" w:rsidP="00860ECA"/>
        </w:tc>
        <w:tc>
          <w:tcPr>
            <w:tcW w:w="2468" w:type="dxa"/>
          </w:tcPr>
          <w:p w14:paraId="59340E4E" w14:textId="77777777" w:rsidR="00860ECA" w:rsidRPr="00DE6904" w:rsidRDefault="00860ECA" w:rsidP="00860ECA"/>
          <w:p w14:paraId="3D159C47" w14:textId="77777777" w:rsidR="00860ECA" w:rsidRPr="00DE6904" w:rsidRDefault="00860ECA" w:rsidP="00860ECA"/>
        </w:tc>
        <w:tc>
          <w:tcPr>
            <w:tcW w:w="1479" w:type="dxa"/>
          </w:tcPr>
          <w:p w14:paraId="011936C0" w14:textId="77777777" w:rsidR="00860ECA" w:rsidRPr="00DE6904" w:rsidRDefault="00860ECA" w:rsidP="00860ECA"/>
        </w:tc>
        <w:tc>
          <w:tcPr>
            <w:tcW w:w="1226" w:type="dxa"/>
          </w:tcPr>
          <w:p w14:paraId="3F5606E4" w14:textId="77777777" w:rsidR="00860ECA" w:rsidRPr="00DE6904" w:rsidRDefault="00860ECA" w:rsidP="00860ECA"/>
        </w:tc>
      </w:tr>
      <w:tr w:rsidR="00860ECA" w:rsidRPr="00DE6904" w14:paraId="7D3A6B5A" w14:textId="77777777" w:rsidTr="00860ECA">
        <w:tc>
          <w:tcPr>
            <w:tcW w:w="490" w:type="dxa"/>
          </w:tcPr>
          <w:p w14:paraId="2DE27AB7" w14:textId="77777777" w:rsidR="00860ECA" w:rsidRPr="00DE6904" w:rsidRDefault="00860ECA" w:rsidP="00860ECA">
            <w:pPr>
              <w:spacing w:line="360" w:lineRule="auto"/>
            </w:pPr>
            <w:r w:rsidRPr="00DE6904">
              <w:t>5</w:t>
            </w:r>
          </w:p>
        </w:tc>
        <w:tc>
          <w:tcPr>
            <w:tcW w:w="1477" w:type="dxa"/>
          </w:tcPr>
          <w:p w14:paraId="648A7FBE" w14:textId="77777777" w:rsidR="00860ECA" w:rsidRPr="00DE6904" w:rsidRDefault="00860ECA" w:rsidP="00860ECA"/>
        </w:tc>
        <w:tc>
          <w:tcPr>
            <w:tcW w:w="1187" w:type="dxa"/>
          </w:tcPr>
          <w:p w14:paraId="30537DE2" w14:textId="77777777" w:rsidR="00860ECA" w:rsidRPr="00DE6904" w:rsidRDefault="00860ECA" w:rsidP="00860ECA"/>
        </w:tc>
        <w:tc>
          <w:tcPr>
            <w:tcW w:w="1402" w:type="dxa"/>
          </w:tcPr>
          <w:p w14:paraId="0E11031F" w14:textId="77777777" w:rsidR="00860ECA" w:rsidRPr="00DE6904" w:rsidRDefault="00860ECA" w:rsidP="00860ECA"/>
        </w:tc>
        <w:tc>
          <w:tcPr>
            <w:tcW w:w="2468" w:type="dxa"/>
          </w:tcPr>
          <w:p w14:paraId="3DB182B2" w14:textId="77777777" w:rsidR="00860ECA" w:rsidRPr="00DE6904" w:rsidRDefault="00860ECA" w:rsidP="00860ECA"/>
          <w:p w14:paraId="5DEFB69C" w14:textId="77777777" w:rsidR="00860ECA" w:rsidRPr="00DE6904" w:rsidRDefault="00860ECA" w:rsidP="00860ECA"/>
        </w:tc>
        <w:tc>
          <w:tcPr>
            <w:tcW w:w="1479" w:type="dxa"/>
          </w:tcPr>
          <w:p w14:paraId="503D779B" w14:textId="77777777" w:rsidR="00860ECA" w:rsidRPr="00DE6904" w:rsidRDefault="00860ECA" w:rsidP="00860ECA"/>
        </w:tc>
        <w:tc>
          <w:tcPr>
            <w:tcW w:w="1226" w:type="dxa"/>
          </w:tcPr>
          <w:p w14:paraId="61225597" w14:textId="77777777" w:rsidR="00860ECA" w:rsidRPr="00DE6904" w:rsidRDefault="00860ECA" w:rsidP="00860ECA"/>
        </w:tc>
      </w:tr>
      <w:tr w:rsidR="00860ECA" w:rsidRPr="00DE6904" w14:paraId="6A573E64" w14:textId="77777777" w:rsidTr="00860ECA">
        <w:tc>
          <w:tcPr>
            <w:tcW w:w="490" w:type="dxa"/>
          </w:tcPr>
          <w:p w14:paraId="4535524F" w14:textId="77777777" w:rsidR="00860ECA" w:rsidRPr="00DE6904" w:rsidRDefault="00860ECA" w:rsidP="00860ECA">
            <w:pPr>
              <w:spacing w:line="360" w:lineRule="auto"/>
            </w:pPr>
            <w:r w:rsidRPr="00DE6904">
              <w:t>6</w:t>
            </w:r>
          </w:p>
        </w:tc>
        <w:tc>
          <w:tcPr>
            <w:tcW w:w="1477" w:type="dxa"/>
          </w:tcPr>
          <w:p w14:paraId="29A368DB" w14:textId="77777777" w:rsidR="00860ECA" w:rsidRPr="00DE6904" w:rsidRDefault="00860ECA" w:rsidP="00860ECA"/>
        </w:tc>
        <w:tc>
          <w:tcPr>
            <w:tcW w:w="1187" w:type="dxa"/>
          </w:tcPr>
          <w:p w14:paraId="7CFA7052" w14:textId="77777777" w:rsidR="00860ECA" w:rsidRPr="00DE6904" w:rsidRDefault="00860ECA" w:rsidP="00860ECA"/>
        </w:tc>
        <w:tc>
          <w:tcPr>
            <w:tcW w:w="1402" w:type="dxa"/>
          </w:tcPr>
          <w:p w14:paraId="2EB40708" w14:textId="77777777" w:rsidR="00860ECA" w:rsidRPr="00DE6904" w:rsidRDefault="00860ECA" w:rsidP="00860ECA"/>
        </w:tc>
        <w:tc>
          <w:tcPr>
            <w:tcW w:w="2468" w:type="dxa"/>
          </w:tcPr>
          <w:p w14:paraId="4B7E8084" w14:textId="77777777" w:rsidR="00860ECA" w:rsidRPr="00DE6904" w:rsidRDefault="00860ECA" w:rsidP="00860ECA"/>
          <w:p w14:paraId="4F153426" w14:textId="77777777" w:rsidR="00860ECA" w:rsidRPr="00DE6904" w:rsidRDefault="00860ECA" w:rsidP="00860ECA"/>
        </w:tc>
        <w:tc>
          <w:tcPr>
            <w:tcW w:w="1479" w:type="dxa"/>
          </w:tcPr>
          <w:p w14:paraId="7B7E7ABB" w14:textId="77777777" w:rsidR="00860ECA" w:rsidRPr="00DE6904" w:rsidRDefault="00860ECA" w:rsidP="00860ECA"/>
        </w:tc>
        <w:tc>
          <w:tcPr>
            <w:tcW w:w="1226" w:type="dxa"/>
          </w:tcPr>
          <w:p w14:paraId="3E374B79" w14:textId="77777777" w:rsidR="00860ECA" w:rsidRPr="00DE6904" w:rsidRDefault="00860ECA" w:rsidP="00860ECA"/>
        </w:tc>
      </w:tr>
      <w:tr w:rsidR="00860ECA" w:rsidRPr="00DE6904" w14:paraId="2A99811B" w14:textId="77777777" w:rsidTr="00860ECA">
        <w:tc>
          <w:tcPr>
            <w:tcW w:w="490" w:type="dxa"/>
          </w:tcPr>
          <w:p w14:paraId="30016F93" w14:textId="77777777" w:rsidR="00860ECA" w:rsidRPr="00DE6904" w:rsidRDefault="00860ECA" w:rsidP="00860ECA">
            <w:pPr>
              <w:spacing w:line="360" w:lineRule="auto"/>
            </w:pPr>
            <w:r w:rsidRPr="00DE6904">
              <w:t>7</w:t>
            </w:r>
          </w:p>
        </w:tc>
        <w:tc>
          <w:tcPr>
            <w:tcW w:w="1477" w:type="dxa"/>
          </w:tcPr>
          <w:p w14:paraId="42222DCC" w14:textId="77777777" w:rsidR="00860ECA" w:rsidRPr="00DE6904" w:rsidRDefault="00860ECA" w:rsidP="00860ECA"/>
        </w:tc>
        <w:tc>
          <w:tcPr>
            <w:tcW w:w="1187" w:type="dxa"/>
          </w:tcPr>
          <w:p w14:paraId="3443CB51" w14:textId="77777777" w:rsidR="00860ECA" w:rsidRPr="00DE6904" w:rsidRDefault="00860ECA" w:rsidP="00860ECA"/>
        </w:tc>
        <w:tc>
          <w:tcPr>
            <w:tcW w:w="1402" w:type="dxa"/>
          </w:tcPr>
          <w:p w14:paraId="27DBC4F5" w14:textId="77777777" w:rsidR="00860ECA" w:rsidRPr="00DE6904" w:rsidRDefault="00860ECA" w:rsidP="00860ECA"/>
        </w:tc>
        <w:tc>
          <w:tcPr>
            <w:tcW w:w="2468" w:type="dxa"/>
          </w:tcPr>
          <w:p w14:paraId="351FBF60" w14:textId="77777777" w:rsidR="00860ECA" w:rsidRPr="00DE6904" w:rsidRDefault="00860ECA" w:rsidP="00860ECA"/>
          <w:p w14:paraId="1DFD8D95" w14:textId="77777777" w:rsidR="00860ECA" w:rsidRPr="00DE6904" w:rsidRDefault="00860ECA" w:rsidP="00860ECA"/>
        </w:tc>
        <w:tc>
          <w:tcPr>
            <w:tcW w:w="1479" w:type="dxa"/>
          </w:tcPr>
          <w:p w14:paraId="232D6074" w14:textId="77777777" w:rsidR="00860ECA" w:rsidRPr="00DE6904" w:rsidRDefault="00860ECA" w:rsidP="00860ECA"/>
        </w:tc>
        <w:tc>
          <w:tcPr>
            <w:tcW w:w="1226" w:type="dxa"/>
          </w:tcPr>
          <w:p w14:paraId="1ED9F505" w14:textId="77777777" w:rsidR="00860ECA" w:rsidRPr="00DE6904" w:rsidRDefault="00860ECA" w:rsidP="00860ECA"/>
        </w:tc>
      </w:tr>
      <w:tr w:rsidR="00860ECA" w:rsidRPr="00DE6904" w14:paraId="2D0FE765" w14:textId="77777777" w:rsidTr="00860ECA">
        <w:tc>
          <w:tcPr>
            <w:tcW w:w="490" w:type="dxa"/>
          </w:tcPr>
          <w:p w14:paraId="5DFABCCD" w14:textId="77777777" w:rsidR="00860ECA" w:rsidRPr="00DE6904" w:rsidRDefault="00860ECA" w:rsidP="00860ECA">
            <w:pPr>
              <w:spacing w:line="360" w:lineRule="auto"/>
            </w:pPr>
            <w:r w:rsidRPr="00DE6904">
              <w:t>8</w:t>
            </w:r>
          </w:p>
        </w:tc>
        <w:tc>
          <w:tcPr>
            <w:tcW w:w="1477" w:type="dxa"/>
          </w:tcPr>
          <w:p w14:paraId="7729F610" w14:textId="77777777" w:rsidR="00860ECA" w:rsidRPr="00DE6904" w:rsidRDefault="00860ECA" w:rsidP="00860ECA"/>
        </w:tc>
        <w:tc>
          <w:tcPr>
            <w:tcW w:w="1187" w:type="dxa"/>
          </w:tcPr>
          <w:p w14:paraId="1FD1ABBE" w14:textId="77777777" w:rsidR="00860ECA" w:rsidRPr="00DE6904" w:rsidRDefault="00860ECA" w:rsidP="00860ECA"/>
        </w:tc>
        <w:tc>
          <w:tcPr>
            <w:tcW w:w="1402" w:type="dxa"/>
          </w:tcPr>
          <w:p w14:paraId="49B6491A" w14:textId="77777777" w:rsidR="00860ECA" w:rsidRPr="00DE6904" w:rsidRDefault="00860ECA" w:rsidP="00860ECA"/>
        </w:tc>
        <w:tc>
          <w:tcPr>
            <w:tcW w:w="2468" w:type="dxa"/>
          </w:tcPr>
          <w:p w14:paraId="711F434F" w14:textId="77777777" w:rsidR="00860ECA" w:rsidRPr="00DE6904" w:rsidRDefault="00860ECA" w:rsidP="00860ECA"/>
          <w:p w14:paraId="576617DF" w14:textId="77777777" w:rsidR="00860ECA" w:rsidRPr="00DE6904" w:rsidRDefault="00860ECA" w:rsidP="00860ECA"/>
        </w:tc>
        <w:tc>
          <w:tcPr>
            <w:tcW w:w="1479" w:type="dxa"/>
          </w:tcPr>
          <w:p w14:paraId="02AEAEB1" w14:textId="77777777" w:rsidR="00860ECA" w:rsidRPr="00DE6904" w:rsidRDefault="00860ECA" w:rsidP="00860ECA"/>
        </w:tc>
        <w:tc>
          <w:tcPr>
            <w:tcW w:w="1226" w:type="dxa"/>
          </w:tcPr>
          <w:p w14:paraId="02706644" w14:textId="77777777" w:rsidR="00860ECA" w:rsidRPr="00DE6904" w:rsidRDefault="00860ECA" w:rsidP="00860ECA"/>
        </w:tc>
      </w:tr>
      <w:tr w:rsidR="00860ECA" w:rsidRPr="00DE6904" w14:paraId="7358B5D3" w14:textId="77777777" w:rsidTr="00860ECA">
        <w:tc>
          <w:tcPr>
            <w:tcW w:w="490" w:type="dxa"/>
          </w:tcPr>
          <w:p w14:paraId="562CCA01" w14:textId="77777777" w:rsidR="00860ECA" w:rsidRPr="00DE6904" w:rsidRDefault="00860ECA" w:rsidP="00860ECA">
            <w:pPr>
              <w:spacing w:line="360" w:lineRule="auto"/>
            </w:pPr>
            <w:r w:rsidRPr="00DE6904">
              <w:t>9</w:t>
            </w:r>
          </w:p>
        </w:tc>
        <w:tc>
          <w:tcPr>
            <w:tcW w:w="1477" w:type="dxa"/>
          </w:tcPr>
          <w:p w14:paraId="0F4E6308" w14:textId="77777777" w:rsidR="00860ECA" w:rsidRPr="00DE6904" w:rsidRDefault="00860ECA" w:rsidP="00860ECA"/>
        </w:tc>
        <w:tc>
          <w:tcPr>
            <w:tcW w:w="1187" w:type="dxa"/>
          </w:tcPr>
          <w:p w14:paraId="4D39D524" w14:textId="77777777" w:rsidR="00860ECA" w:rsidRPr="00DE6904" w:rsidRDefault="00860ECA" w:rsidP="00860ECA"/>
        </w:tc>
        <w:tc>
          <w:tcPr>
            <w:tcW w:w="1402" w:type="dxa"/>
          </w:tcPr>
          <w:p w14:paraId="3EB29880" w14:textId="77777777" w:rsidR="00860ECA" w:rsidRPr="00DE6904" w:rsidRDefault="00860ECA" w:rsidP="00860ECA"/>
        </w:tc>
        <w:tc>
          <w:tcPr>
            <w:tcW w:w="2468" w:type="dxa"/>
          </w:tcPr>
          <w:p w14:paraId="649138D8" w14:textId="77777777" w:rsidR="00860ECA" w:rsidRPr="00DE6904" w:rsidRDefault="00860ECA" w:rsidP="00860ECA"/>
          <w:p w14:paraId="323EA836" w14:textId="77777777" w:rsidR="00860ECA" w:rsidRPr="00DE6904" w:rsidRDefault="00860ECA" w:rsidP="00860ECA"/>
        </w:tc>
        <w:tc>
          <w:tcPr>
            <w:tcW w:w="1479" w:type="dxa"/>
          </w:tcPr>
          <w:p w14:paraId="28C7EF1E" w14:textId="77777777" w:rsidR="00860ECA" w:rsidRPr="00DE6904" w:rsidRDefault="00860ECA" w:rsidP="00860ECA"/>
        </w:tc>
        <w:tc>
          <w:tcPr>
            <w:tcW w:w="1226" w:type="dxa"/>
          </w:tcPr>
          <w:p w14:paraId="192D2107" w14:textId="77777777" w:rsidR="00860ECA" w:rsidRPr="00DE6904" w:rsidRDefault="00860ECA" w:rsidP="00860ECA"/>
        </w:tc>
      </w:tr>
      <w:tr w:rsidR="00860ECA" w:rsidRPr="00DE6904" w14:paraId="429DAE5D" w14:textId="77777777" w:rsidTr="00860ECA">
        <w:tc>
          <w:tcPr>
            <w:tcW w:w="490" w:type="dxa"/>
          </w:tcPr>
          <w:p w14:paraId="2D4446E8" w14:textId="77777777" w:rsidR="00860ECA" w:rsidRPr="00DE6904" w:rsidRDefault="00860ECA" w:rsidP="00860ECA">
            <w:pPr>
              <w:spacing w:line="360" w:lineRule="auto"/>
            </w:pPr>
            <w:r w:rsidRPr="00DE6904">
              <w:t>10</w:t>
            </w:r>
          </w:p>
        </w:tc>
        <w:tc>
          <w:tcPr>
            <w:tcW w:w="1477" w:type="dxa"/>
          </w:tcPr>
          <w:p w14:paraId="2F60F172" w14:textId="77777777" w:rsidR="00860ECA" w:rsidRPr="00DE6904" w:rsidRDefault="00860ECA" w:rsidP="00860ECA"/>
        </w:tc>
        <w:tc>
          <w:tcPr>
            <w:tcW w:w="1187" w:type="dxa"/>
          </w:tcPr>
          <w:p w14:paraId="351B80F9" w14:textId="77777777" w:rsidR="00860ECA" w:rsidRPr="00DE6904" w:rsidRDefault="00860ECA" w:rsidP="00860ECA"/>
        </w:tc>
        <w:tc>
          <w:tcPr>
            <w:tcW w:w="1402" w:type="dxa"/>
          </w:tcPr>
          <w:p w14:paraId="7B2FB322" w14:textId="77777777" w:rsidR="00860ECA" w:rsidRPr="00DE6904" w:rsidRDefault="00860ECA" w:rsidP="00860ECA"/>
        </w:tc>
        <w:tc>
          <w:tcPr>
            <w:tcW w:w="2468" w:type="dxa"/>
          </w:tcPr>
          <w:p w14:paraId="6FF82805" w14:textId="77777777" w:rsidR="00860ECA" w:rsidRPr="00DE6904" w:rsidRDefault="00860ECA" w:rsidP="00860ECA"/>
          <w:p w14:paraId="1E242DA5" w14:textId="77777777" w:rsidR="00860ECA" w:rsidRPr="00DE6904" w:rsidRDefault="00860ECA" w:rsidP="00860ECA"/>
        </w:tc>
        <w:tc>
          <w:tcPr>
            <w:tcW w:w="1479" w:type="dxa"/>
          </w:tcPr>
          <w:p w14:paraId="6CF7E715" w14:textId="77777777" w:rsidR="00860ECA" w:rsidRPr="00DE6904" w:rsidRDefault="00860ECA" w:rsidP="00860ECA"/>
        </w:tc>
        <w:tc>
          <w:tcPr>
            <w:tcW w:w="1226" w:type="dxa"/>
          </w:tcPr>
          <w:p w14:paraId="7D691027" w14:textId="77777777" w:rsidR="00860ECA" w:rsidRPr="00DE6904" w:rsidRDefault="00860ECA" w:rsidP="00860ECA"/>
        </w:tc>
      </w:tr>
    </w:tbl>
    <w:p w14:paraId="36370BEA" w14:textId="77777777" w:rsidR="00860ECA" w:rsidRDefault="00860ECA" w:rsidP="00860ECA">
      <w:pPr>
        <w:spacing w:line="360" w:lineRule="auto"/>
      </w:pPr>
    </w:p>
    <w:p w14:paraId="78D0D996" w14:textId="77777777" w:rsidR="00860ECA" w:rsidRDefault="00860ECA" w:rsidP="000D6783">
      <w:pPr>
        <w:numPr>
          <w:ilvl w:val="0"/>
          <w:numId w:val="126"/>
        </w:numPr>
        <w:spacing w:after="0" w:line="240" w:lineRule="auto"/>
      </w:pPr>
      <w:r>
        <w:t xml:space="preserve">The attached Payment Authorisation Forms notified to Finance Unit were completed and certified by the appropriate officers. </w:t>
      </w:r>
    </w:p>
    <w:p w14:paraId="7F383790" w14:textId="77777777" w:rsidR="00860ECA" w:rsidRDefault="00860ECA" w:rsidP="000D6783">
      <w:pPr>
        <w:numPr>
          <w:ilvl w:val="0"/>
          <w:numId w:val="126"/>
        </w:numPr>
        <w:spacing w:after="0" w:line="240" w:lineRule="auto"/>
      </w:pPr>
      <w:r>
        <w:t xml:space="preserve">The payments have been set up on Business on Line for authorisation. </w:t>
      </w:r>
    </w:p>
    <w:p w14:paraId="2AB89B0E" w14:textId="77777777" w:rsidR="00860ECA" w:rsidRDefault="00860ECA" w:rsidP="00860ECA"/>
    <w:p w14:paraId="072138CA" w14:textId="77777777" w:rsidR="00860ECA" w:rsidRDefault="00860ECA" w:rsidP="00860ECA"/>
    <w:p w14:paraId="208C428D" w14:textId="77777777" w:rsidR="00860ECA" w:rsidRDefault="00860ECA" w:rsidP="00860ECA">
      <w:r>
        <w:t>Checked &amp; Set up on BOL</w:t>
      </w:r>
      <w:r>
        <w:tab/>
      </w:r>
      <w:r>
        <w:tab/>
      </w:r>
      <w:r>
        <w:tab/>
      </w:r>
      <w:r>
        <w:tab/>
      </w:r>
      <w:r>
        <w:tab/>
        <w:t>Reviewed</w:t>
      </w:r>
    </w:p>
    <w:p w14:paraId="3FE1D24C" w14:textId="77777777" w:rsidR="00860ECA" w:rsidRDefault="00860ECA" w:rsidP="00860ECA"/>
    <w:p w14:paraId="554D747E" w14:textId="77777777" w:rsidR="00860ECA" w:rsidRDefault="00860ECA" w:rsidP="00860ECA"/>
    <w:p w14:paraId="177AD92C" w14:textId="77777777" w:rsidR="00860ECA" w:rsidRDefault="00860ECA" w:rsidP="00860ECA">
      <w:r>
        <w:t>_______________</w:t>
      </w:r>
      <w:r>
        <w:tab/>
      </w:r>
      <w:r>
        <w:tab/>
      </w:r>
      <w:r>
        <w:tab/>
      </w:r>
      <w:r>
        <w:tab/>
      </w:r>
      <w:r>
        <w:tab/>
      </w:r>
      <w:r>
        <w:tab/>
        <w:t>_______________</w:t>
      </w:r>
    </w:p>
    <w:p w14:paraId="5EEA26D4" w14:textId="77777777" w:rsidR="00860ECA" w:rsidRDefault="00860ECA" w:rsidP="00860ECA">
      <w:r>
        <w:t>EO Finance Unit</w:t>
      </w:r>
      <w:r>
        <w:tab/>
      </w:r>
      <w:r>
        <w:tab/>
      </w:r>
      <w:r>
        <w:tab/>
      </w:r>
      <w:r>
        <w:tab/>
      </w:r>
      <w:r>
        <w:tab/>
      </w:r>
      <w:r>
        <w:tab/>
        <w:t>HEO/ AP Finance Unit</w:t>
      </w:r>
    </w:p>
    <w:p w14:paraId="57E0758C" w14:textId="77777777" w:rsidR="00860ECA" w:rsidRDefault="00860ECA" w:rsidP="00860ECA">
      <w:r>
        <w:t>Date___________</w:t>
      </w:r>
      <w:r>
        <w:tab/>
      </w:r>
      <w:r>
        <w:tab/>
      </w:r>
      <w:r>
        <w:tab/>
      </w:r>
      <w:r>
        <w:tab/>
      </w:r>
      <w:r>
        <w:tab/>
      </w:r>
      <w:r>
        <w:tab/>
        <w:t>Date___________</w:t>
      </w:r>
    </w:p>
    <w:p w14:paraId="590A503A" w14:textId="77777777" w:rsidR="00860ECA" w:rsidRDefault="00860ECA" w:rsidP="00860ECA"/>
    <w:p w14:paraId="7BB4AF23" w14:textId="77777777" w:rsidR="00860ECA" w:rsidRDefault="00860ECA" w:rsidP="00860ECA">
      <w:pPr>
        <w:ind w:left="-720"/>
      </w:pPr>
      <w:r>
        <w:t>______________________________________________________________________________</w:t>
      </w:r>
    </w:p>
    <w:p w14:paraId="5DAFCB66" w14:textId="77777777" w:rsidR="00860ECA" w:rsidRDefault="00860ECA" w:rsidP="00860ECA"/>
    <w:p w14:paraId="3C1AE14B" w14:textId="77777777" w:rsidR="00860ECA" w:rsidRDefault="00860ECA" w:rsidP="00860ECA">
      <w:r>
        <w:t>BOL Authoriser 1</w:t>
      </w:r>
      <w:r>
        <w:tab/>
      </w:r>
      <w:r>
        <w:tab/>
      </w:r>
      <w:r>
        <w:tab/>
      </w:r>
      <w:r>
        <w:tab/>
      </w:r>
      <w:r>
        <w:tab/>
      </w:r>
      <w:r>
        <w:tab/>
        <w:t>BOL Authoriser 2</w:t>
      </w:r>
    </w:p>
    <w:p w14:paraId="6E41E0E5" w14:textId="77777777" w:rsidR="00860ECA" w:rsidRDefault="00860ECA" w:rsidP="00860ECA"/>
    <w:p w14:paraId="705DAB8C" w14:textId="77777777" w:rsidR="00860ECA" w:rsidRDefault="00860ECA" w:rsidP="00860ECA"/>
    <w:p w14:paraId="548B0B86" w14:textId="77777777" w:rsidR="00860ECA" w:rsidRDefault="00860ECA" w:rsidP="00860ECA">
      <w:r>
        <w:t>_______________</w:t>
      </w:r>
      <w:r>
        <w:tab/>
      </w:r>
      <w:r>
        <w:tab/>
      </w:r>
      <w:r>
        <w:tab/>
      </w:r>
      <w:r>
        <w:tab/>
      </w:r>
      <w:r>
        <w:tab/>
      </w:r>
      <w:r>
        <w:tab/>
        <w:t>_______________</w:t>
      </w:r>
    </w:p>
    <w:p w14:paraId="754602A5" w14:textId="77777777" w:rsidR="00860ECA" w:rsidRDefault="00860ECA" w:rsidP="00860ECA">
      <w:r>
        <w:t>Date___________</w:t>
      </w:r>
      <w:r w:rsidRPr="00133342">
        <w:t xml:space="preserve"> </w:t>
      </w:r>
      <w:r>
        <w:tab/>
      </w:r>
      <w:r>
        <w:tab/>
      </w:r>
      <w:r>
        <w:tab/>
      </w:r>
      <w:r>
        <w:tab/>
      </w:r>
      <w:r>
        <w:tab/>
        <w:t>Date___________</w:t>
      </w:r>
      <w:r>
        <w:tab/>
      </w:r>
    </w:p>
    <w:p w14:paraId="19E07485" w14:textId="77777777" w:rsidR="00860ECA" w:rsidRDefault="00860ECA" w:rsidP="00860ECA"/>
    <w:p w14:paraId="52E2E077" w14:textId="77777777" w:rsidR="00860ECA" w:rsidRDefault="00860ECA" w:rsidP="00860ECA"/>
    <w:p w14:paraId="64CA2060" w14:textId="77777777" w:rsidR="00860ECA" w:rsidRDefault="00860ECA" w:rsidP="00860ECA"/>
    <w:p w14:paraId="3948F956" w14:textId="77777777" w:rsidR="00860ECA" w:rsidRDefault="00860ECA" w:rsidP="00860ECA">
      <w:pPr>
        <w:pStyle w:val="Caption"/>
      </w:pPr>
      <w:bookmarkStart w:id="197" w:name="_Toc347235755"/>
      <w:bookmarkStart w:id="198" w:name="_Toc348292849"/>
    </w:p>
    <w:p w14:paraId="3F9238C0" w14:textId="77777777" w:rsidR="00860ECA" w:rsidRDefault="00860ECA" w:rsidP="00860ECA">
      <w:pPr>
        <w:rPr>
          <w:b/>
          <w:bCs/>
        </w:rPr>
      </w:pPr>
      <w:r>
        <w:br w:type="page"/>
      </w:r>
    </w:p>
    <w:p w14:paraId="6797F5CA" w14:textId="77777777" w:rsidR="00860ECA" w:rsidRDefault="00860ECA" w:rsidP="00860ECA">
      <w:pPr>
        <w:pStyle w:val="Heading10"/>
        <w:ind w:left="360"/>
        <w:jc w:val="center"/>
      </w:pPr>
      <w:bookmarkStart w:id="199" w:name="_Toc95807415"/>
      <w:bookmarkStart w:id="200" w:name="_Toc95807597"/>
      <w:bookmarkStart w:id="201" w:name="_Toc95828073"/>
      <w:bookmarkStart w:id="202" w:name="_Toc95828101"/>
      <w:bookmarkStart w:id="203" w:name="_Toc127545870"/>
      <w:r>
        <w:t>Appendix H NCSE Fixed Assets Disposal Form</w:t>
      </w:r>
      <w:bookmarkStart w:id="204" w:name="_MON_1353242695"/>
      <w:bookmarkStart w:id="205" w:name="_MON_1420977064"/>
      <w:bookmarkStart w:id="206" w:name="_MON_1422099005"/>
      <w:bookmarkStart w:id="207" w:name="_MON_1422099035"/>
      <w:bookmarkStart w:id="208" w:name="_MON_1422099696"/>
      <w:bookmarkStart w:id="209" w:name="_MON_1307451383"/>
      <w:bookmarkStart w:id="210" w:name="_MON_1307451431"/>
      <w:bookmarkStart w:id="211" w:name="_MON_1307451614"/>
      <w:bookmarkStart w:id="212" w:name="_MON_1307451629"/>
      <w:bookmarkStart w:id="213" w:name="_MON_1307451653"/>
      <w:bookmarkStart w:id="214" w:name="_MON_1307451729"/>
      <w:bookmarkStart w:id="215" w:name="_MON_1307451774"/>
      <w:bookmarkStart w:id="216" w:name="_MON_1307454142"/>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4BBD30A1" w14:textId="77777777" w:rsidR="00860ECA" w:rsidRPr="00EE6066" w:rsidRDefault="00860ECA" w:rsidP="00860ECA">
      <w:pPr>
        <w:rPr>
          <w:sz w:val="6"/>
        </w:rPr>
      </w:pPr>
    </w:p>
    <w:p w14:paraId="33FF800F" w14:textId="77777777" w:rsidR="00860ECA" w:rsidRPr="00AF5D56" w:rsidRDefault="00860ECA" w:rsidP="00860ECA">
      <w:pPr>
        <w:jc w:val="center"/>
        <w:rPr>
          <w:b/>
          <w:sz w:val="28"/>
        </w:rPr>
      </w:pPr>
      <w:r w:rsidRPr="00AF5D56">
        <w:rPr>
          <w:b/>
          <w:sz w:val="28"/>
        </w:rPr>
        <w:t>NCSE – Fixed Assets Disposal Form</w:t>
      </w:r>
      <w:r>
        <w:rPr>
          <w:b/>
          <w:sz w:val="28"/>
        </w:rPr>
        <w:t xml:space="preserve"> </w:t>
      </w:r>
      <w:r>
        <w:rPr>
          <w:b/>
          <w:sz w:val="28"/>
          <w:vertAlign w:val="superscript"/>
        </w:rPr>
        <w:t>1</w:t>
      </w:r>
      <w:r>
        <w:rPr>
          <w:b/>
          <w:sz w:val="28"/>
        </w:rPr>
        <w:t xml:space="preserve"> </w:t>
      </w:r>
    </w:p>
    <w:tbl>
      <w:tblPr>
        <w:tblStyle w:val="TableGrid"/>
        <w:tblW w:w="9782" w:type="dxa"/>
        <w:tblInd w:w="-431" w:type="dxa"/>
        <w:tblLayout w:type="fixed"/>
        <w:tblLook w:val="04A0" w:firstRow="1" w:lastRow="0" w:firstColumn="1" w:lastColumn="0" w:noHBand="0" w:noVBand="1"/>
      </w:tblPr>
      <w:tblGrid>
        <w:gridCol w:w="562"/>
        <w:gridCol w:w="2416"/>
        <w:gridCol w:w="992"/>
        <w:gridCol w:w="5812"/>
      </w:tblGrid>
      <w:tr w:rsidR="00860ECA" w14:paraId="1E1D4988" w14:textId="77777777" w:rsidTr="00860ECA">
        <w:tc>
          <w:tcPr>
            <w:tcW w:w="562" w:type="dxa"/>
          </w:tcPr>
          <w:p w14:paraId="6BE084AE" w14:textId="77777777" w:rsidR="00860ECA" w:rsidRPr="0077580E" w:rsidRDefault="00860ECA" w:rsidP="00860ECA">
            <w:pPr>
              <w:jc w:val="center"/>
              <w:rPr>
                <w:b/>
                <w:szCs w:val="24"/>
              </w:rPr>
            </w:pPr>
            <w:r w:rsidRPr="0077580E">
              <w:rPr>
                <w:b/>
                <w:szCs w:val="24"/>
              </w:rPr>
              <w:t>1.</w:t>
            </w:r>
          </w:p>
        </w:tc>
        <w:tc>
          <w:tcPr>
            <w:tcW w:w="2416" w:type="dxa"/>
          </w:tcPr>
          <w:p w14:paraId="1F4F011F" w14:textId="77777777" w:rsidR="00860ECA" w:rsidRPr="0077580E" w:rsidRDefault="00860ECA" w:rsidP="00860ECA">
            <w:pPr>
              <w:rPr>
                <w:szCs w:val="24"/>
              </w:rPr>
            </w:pPr>
            <w:r w:rsidRPr="0077580E">
              <w:rPr>
                <w:szCs w:val="24"/>
              </w:rPr>
              <w:t xml:space="preserve">Asset Type: </w:t>
            </w:r>
          </w:p>
        </w:tc>
        <w:tc>
          <w:tcPr>
            <w:tcW w:w="992" w:type="dxa"/>
            <w:tcBorders>
              <w:bottom w:val="single" w:sz="4" w:space="0" w:color="auto"/>
            </w:tcBorders>
          </w:tcPr>
          <w:p w14:paraId="34EACA1E" w14:textId="77777777" w:rsidR="00860ECA" w:rsidRPr="0077580E" w:rsidRDefault="00860ECA" w:rsidP="00860ECA">
            <w:pPr>
              <w:rPr>
                <w:szCs w:val="24"/>
              </w:rPr>
            </w:pPr>
            <w:r w:rsidRPr="0077580E">
              <w:rPr>
                <w:szCs w:val="24"/>
              </w:rPr>
              <w:t>Tick (√) one</w:t>
            </w:r>
          </w:p>
        </w:tc>
        <w:tc>
          <w:tcPr>
            <w:tcW w:w="5812" w:type="dxa"/>
            <w:tcBorders>
              <w:bottom w:val="single" w:sz="4" w:space="0" w:color="auto"/>
            </w:tcBorders>
          </w:tcPr>
          <w:p w14:paraId="2E58C228" w14:textId="77777777" w:rsidR="00860ECA" w:rsidRPr="0077580E" w:rsidRDefault="00860ECA" w:rsidP="00860ECA">
            <w:pPr>
              <w:rPr>
                <w:szCs w:val="24"/>
              </w:rPr>
            </w:pPr>
            <w:r w:rsidRPr="0077580E">
              <w:rPr>
                <w:szCs w:val="24"/>
              </w:rPr>
              <w:t>Asset Description (e.g. Hard drive, 3 X Monitors etc)</w:t>
            </w:r>
          </w:p>
        </w:tc>
      </w:tr>
      <w:tr w:rsidR="00860ECA" w14:paraId="036E23FF" w14:textId="77777777" w:rsidTr="00860ECA">
        <w:tc>
          <w:tcPr>
            <w:tcW w:w="562" w:type="dxa"/>
          </w:tcPr>
          <w:p w14:paraId="649AA771" w14:textId="77777777" w:rsidR="00860ECA" w:rsidRPr="0077580E" w:rsidRDefault="00860ECA" w:rsidP="00860ECA">
            <w:pPr>
              <w:jc w:val="center"/>
              <w:rPr>
                <w:b/>
                <w:szCs w:val="24"/>
              </w:rPr>
            </w:pPr>
          </w:p>
        </w:tc>
        <w:tc>
          <w:tcPr>
            <w:tcW w:w="2416" w:type="dxa"/>
          </w:tcPr>
          <w:p w14:paraId="1C168D5E" w14:textId="77777777" w:rsidR="00860ECA" w:rsidRPr="0077580E" w:rsidRDefault="00860ECA" w:rsidP="00860ECA">
            <w:pPr>
              <w:rPr>
                <w:szCs w:val="24"/>
              </w:rPr>
            </w:pPr>
            <w:r w:rsidRPr="0077580E">
              <w:rPr>
                <w:szCs w:val="24"/>
              </w:rPr>
              <w:t>Furniture</w:t>
            </w:r>
          </w:p>
        </w:tc>
        <w:tc>
          <w:tcPr>
            <w:tcW w:w="992" w:type="dxa"/>
            <w:tcBorders>
              <w:right w:val="single" w:sz="4" w:space="0" w:color="auto"/>
            </w:tcBorders>
          </w:tcPr>
          <w:p w14:paraId="283A1788" w14:textId="77777777" w:rsidR="00860ECA" w:rsidRPr="0077580E" w:rsidRDefault="00860ECA" w:rsidP="00860ECA">
            <w:pPr>
              <w:jc w:val="center"/>
              <w:rPr>
                <w:szCs w:val="24"/>
              </w:rPr>
            </w:pPr>
          </w:p>
        </w:tc>
        <w:tc>
          <w:tcPr>
            <w:tcW w:w="5812" w:type="dxa"/>
            <w:vMerge w:val="restart"/>
            <w:tcBorders>
              <w:top w:val="single" w:sz="4" w:space="0" w:color="auto"/>
              <w:left w:val="single" w:sz="4" w:space="0" w:color="auto"/>
              <w:right w:val="single" w:sz="4" w:space="0" w:color="auto"/>
            </w:tcBorders>
          </w:tcPr>
          <w:p w14:paraId="57A581B7" w14:textId="77777777" w:rsidR="00860ECA" w:rsidRPr="0077580E" w:rsidRDefault="00860ECA" w:rsidP="00860ECA">
            <w:pPr>
              <w:jc w:val="center"/>
              <w:rPr>
                <w:szCs w:val="24"/>
              </w:rPr>
            </w:pPr>
          </w:p>
        </w:tc>
      </w:tr>
      <w:tr w:rsidR="00860ECA" w14:paraId="4B973A14" w14:textId="77777777" w:rsidTr="00860ECA">
        <w:tc>
          <w:tcPr>
            <w:tcW w:w="562" w:type="dxa"/>
          </w:tcPr>
          <w:p w14:paraId="3367B14C" w14:textId="77777777" w:rsidR="00860ECA" w:rsidRPr="0077580E" w:rsidRDefault="00860ECA" w:rsidP="00860ECA">
            <w:pPr>
              <w:jc w:val="center"/>
              <w:rPr>
                <w:b/>
                <w:szCs w:val="24"/>
              </w:rPr>
            </w:pPr>
          </w:p>
        </w:tc>
        <w:tc>
          <w:tcPr>
            <w:tcW w:w="2416" w:type="dxa"/>
          </w:tcPr>
          <w:p w14:paraId="2C098B46" w14:textId="77777777" w:rsidR="00860ECA" w:rsidRPr="0077580E" w:rsidRDefault="00860ECA" w:rsidP="00860ECA">
            <w:pPr>
              <w:rPr>
                <w:szCs w:val="24"/>
              </w:rPr>
            </w:pPr>
            <w:r w:rsidRPr="0077580E">
              <w:rPr>
                <w:szCs w:val="24"/>
              </w:rPr>
              <w:t>IT Hardware</w:t>
            </w:r>
          </w:p>
        </w:tc>
        <w:tc>
          <w:tcPr>
            <w:tcW w:w="992" w:type="dxa"/>
            <w:tcBorders>
              <w:right w:val="single" w:sz="4" w:space="0" w:color="auto"/>
            </w:tcBorders>
          </w:tcPr>
          <w:p w14:paraId="0530CE08" w14:textId="77777777" w:rsidR="00860ECA" w:rsidRPr="0077580E" w:rsidRDefault="00860ECA" w:rsidP="00860ECA">
            <w:pPr>
              <w:jc w:val="center"/>
              <w:rPr>
                <w:b/>
                <w:szCs w:val="24"/>
              </w:rPr>
            </w:pPr>
          </w:p>
        </w:tc>
        <w:tc>
          <w:tcPr>
            <w:tcW w:w="5812" w:type="dxa"/>
            <w:vMerge/>
            <w:tcBorders>
              <w:left w:val="single" w:sz="4" w:space="0" w:color="auto"/>
              <w:right w:val="single" w:sz="4" w:space="0" w:color="auto"/>
            </w:tcBorders>
          </w:tcPr>
          <w:p w14:paraId="3C5CB4F7" w14:textId="77777777" w:rsidR="00860ECA" w:rsidRPr="0077580E" w:rsidRDefault="00860ECA" w:rsidP="00860ECA">
            <w:pPr>
              <w:jc w:val="center"/>
              <w:rPr>
                <w:b/>
                <w:szCs w:val="24"/>
              </w:rPr>
            </w:pPr>
          </w:p>
        </w:tc>
      </w:tr>
      <w:tr w:rsidR="00860ECA" w14:paraId="47D4BE86" w14:textId="77777777" w:rsidTr="00860ECA">
        <w:tc>
          <w:tcPr>
            <w:tcW w:w="562" w:type="dxa"/>
          </w:tcPr>
          <w:p w14:paraId="039BDCA6" w14:textId="77777777" w:rsidR="00860ECA" w:rsidRPr="0077580E" w:rsidRDefault="00860ECA" w:rsidP="00860ECA">
            <w:pPr>
              <w:jc w:val="center"/>
              <w:rPr>
                <w:b/>
                <w:szCs w:val="24"/>
              </w:rPr>
            </w:pPr>
          </w:p>
        </w:tc>
        <w:tc>
          <w:tcPr>
            <w:tcW w:w="2416" w:type="dxa"/>
          </w:tcPr>
          <w:p w14:paraId="0D6C7572" w14:textId="77777777" w:rsidR="00860ECA" w:rsidRPr="0077580E" w:rsidRDefault="00860ECA" w:rsidP="00860ECA">
            <w:pPr>
              <w:rPr>
                <w:szCs w:val="24"/>
              </w:rPr>
            </w:pPr>
            <w:r w:rsidRPr="0077580E">
              <w:rPr>
                <w:szCs w:val="24"/>
              </w:rPr>
              <w:t>Office Equipment</w:t>
            </w:r>
          </w:p>
        </w:tc>
        <w:tc>
          <w:tcPr>
            <w:tcW w:w="992" w:type="dxa"/>
            <w:tcBorders>
              <w:right w:val="single" w:sz="4" w:space="0" w:color="auto"/>
            </w:tcBorders>
          </w:tcPr>
          <w:p w14:paraId="14E23F2E" w14:textId="77777777" w:rsidR="00860ECA" w:rsidRPr="0077580E" w:rsidRDefault="00860ECA" w:rsidP="00860ECA">
            <w:pPr>
              <w:jc w:val="center"/>
              <w:rPr>
                <w:b/>
                <w:szCs w:val="24"/>
              </w:rPr>
            </w:pPr>
          </w:p>
        </w:tc>
        <w:tc>
          <w:tcPr>
            <w:tcW w:w="5812" w:type="dxa"/>
            <w:vMerge/>
            <w:tcBorders>
              <w:left w:val="single" w:sz="4" w:space="0" w:color="auto"/>
              <w:right w:val="single" w:sz="4" w:space="0" w:color="auto"/>
            </w:tcBorders>
          </w:tcPr>
          <w:p w14:paraId="469E73FE" w14:textId="77777777" w:rsidR="00860ECA" w:rsidRPr="0077580E" w:rsidRDefault="00860ECA" w:rsidP="00860ECA">
            <w:pPr>
              <w:jc w:val="center"/>
              <w:rPr>
                <w:b/>
                <w:szCs w:val="24"/>
              </w:rPr>
            </w:pPr>
          </w:p>
        </w:tc>
      </w:tr>
      <w:tr w:rsidR="00860ECA" w14:paraId="6D8C011A" w14:textId="77777777" w:rsidTr="00860ECA">
        <w:trPr>
          <w:trHeight w:val="525"/>
        </w:trPr>
        <w:tc>
          <w:tcPr>
            <w:tcW w:w="562" w:type="dxa"/>
          </w:tcPr>
          <w:p w14:paraId="479E000F" w14:textId="77777777" w:rsidR="00860ECA" w:rsidRPr="0077580E" w:rsidRDefault="00860ECA" w:rsidP="00860ECA">
            <w:pPr>
              <w:jc w:val="center"/>
              <w:rPr>
                <w:b/>
                <w:szCs w:val="24"/>
              </w:rPr>
            </w:pPr>
          </w:p>
        </w:tc>
        <w:tc>
          <w:tcPr>
            <w:tcW w:w="2416" w:type="dxa"/>
          </w:tcPr>
          <w:p w14:paraId="13751013" w14:textId="77777777" w:rsidR="00860ECA" w:rsidRPr="0077580E" w:rsidRDefault="00860ECA" w:rsidP="00860ECA">
            <w:pPr>
              <w:rPr>
                <w:szCs w:val="24"/>
              </w:rPr>
            </w:pPr>
            <w:r w:rsidRPr="0077580E">
              <w:rPr>
                <w:szCs w:val="24"/>
              </w:rPr>
              <w:t>Other</w:t>
            </w:r>
          </w:p>
        </w:tc>
        <w:tc>
          <w:tcPr>
            <w:tcW w:w="992" w:type="dxa"/>
            <w:tcBorders>
              <w:right w:val="single" w:sz="4" w:space="0" w:color="auto"/>
            </w:tcBorders>
          </w:tcPr>
          <w:p w14:paraId="0CF66D77" w14:textId="77777777" w:rsidR="00860ECA" w:rsidRPr="0077580E" w:rsidRDefault="00860ECA" w:rsidP="00860ECA">
            <w:pPr>
              <w:jc w:val="center"/>
              <w:rPr>
                <w:b/>
                <w:szCs w:val="24"/>
              </w:rPr>
            </w:pPr>
          </w:p>
        </w:tc>
        <w:tc>
          <w:tcPr>
            <w:tcW w:w="5812" w:type="dxa"/>
            <w:vMerge/>
            <w:tcBorders>
              <w:left w:val="single" w:sz="4" w:space="0" w:color="auto"/>
              <w:bottom w:val="single" w:sz="4" w:space="0" w:color="auto"/>
              <w:right w:val="single" w:sz="4" w:space="0" w:color="auto"/>
            </w:tcBorders>
          </w:tcPr>
          <w:p w14:paraId="64D2296C" w14:textId="77777777" w:rsidR="00860ECA" w:rsidRPr="0077580E" w:rsidRDefault="00860ECA" w:rsidP="00860ECA">
            <w:pPr>
              <w:jc w:val="center"/>
              <w:rPr>
                <w:b/>
                <w:szCs w:val="24"/>
              </w:rPr>
            </w:pPr>
          </w:p>
        </w:tc>
      </w:tr>
      <w:tr w:rsidR="00860ECA" w14:paraId="10809106" w14:textId="77777777" w:rsidTr="00860ECA">
        <w:tc>
          <w:tcPr>
            <w:tcW w:w="9782" w:type="dxa"/>
            <w:gridSpan w:val="4"/>
            <w:shd w:val="clear" w:color="auto" w:fill="D0CECE" w:themeFill="background2" w:themeFillShade="E6"/>
          </w:tcPr>
          <w:p w14:paraId="2F133FBA" w14:textId="77777777" w:rsidR="00860ECA" w:rsidRPr="0077580E" w:rsidRDefault="00860ECA" w:rsidP="00860ECA">
            <w:pPr>
              <w:jc w:val="center"/>
              <w:rPr>
                <w:b/>
                <w:szCs w:val="24"/>
              </w:rPr>
            </w:pPr>
          </w:p>
        </w:tc>
      </w:tr>
      <w:tr w:rsidR="00860ECA" w14:paraId="02625F56" w14:textId="77777777" w:rsidTr="00860ECA">
        <w:tc>
          <w:tcPr>
            <w:tcW w:w="562" w:type="dxa"/>
          </w:tcPr>
          <w:p w14:paraId="2F484D7A" w14:textId="77777777" w:rsidR="00860ECA" w:rsidRPr="0077580E" w:rsidRDefault="00860ECA" w:rsidP="00860ECA">
            <w:pPr>
              <w:jc w:val="center"/>
              <w:rPr>
                <w:b/>
                <w:szCs w:val="24"/>
              </w:rPr>
            </w:pPr>
            <w:r w:rsidRPr="0077580E">
              <w:rPr>
                <w:b/>
                <w:szCs w:val="24"/>
              </w:rPr>
              <w:t>2.</w:t>
            </w:r>
          </w:p>
        </w:tc>
        <w:tc>
          <w:tcPr>
            <w:tcW w:w="3408" w:type="dxa"/>
            <w:gridSpan w:val="2"/>
          </w:tcPr>
          <w:p w14:paraId="03D100F0" w14:textId="77777777" w:rsidR="00860ECA" w:rsidRPr="0077580E" w:rsidRDefault="00860ECA" w:rsidP="00860ECA">
            <w:pPr>
              <w:rPr>
                <w:b/>
                <w:szCs w:val="24"/>
              </w:rPr>
            </w:pPr>
            <w:r w:rsidRPr="0077580E">
              <w:rPr>
                <w:szCs w:val="24"/>
              </w:rPr>
              <w:t>Identification</w:t>
            </w:r>
          </w:p>
        </w:tc>
        <w:tc>
          <w:tcPr>
            <w:tcW w:w="5812" w:type="dxa"/>
          </w:tcPr>
          <w:p w14:paraId="041DB2D6" w14:textId="77777777" w:rsidR="00860ECA" w:rsidRPr="0077580E" w:rsidRDefault="00860ECA" w:rsidP="00860ECA">
            <w:pPr>
              <w:rPr>
                <w:b/>
                <w:szCs w:val="24"/>
              </w:rPr>
            </w:pPr>
            <w:r w:rsidRPr="0077580E">
              <w:rPr>
                <w:szCs w:val="24"/>
              </w:rPr>
              <w:t>Details ( or attach schedule )</w:t>
            </w:r>
          </w:p>
        </w:tc>
      </w:tr>
      <w:tr w:rsidR="00860ECA" w14:paraId="76B0C17C" w14:textId="77777777" w:rsidTr="00860ECA">
        <w:tc>
          <w:tcPr>
            <w:tcW w:w="562" w:type="dxa"/>
          </w:tcPr>
          <w:p w14:paraId="12F02470" w14:textId="77777777" w:rsidR="00860ECA" w:rsidRPr="0077580E" w:rsidRDefault="00860ECA" w:rsidP="00860ECA">
            <w:pPr>
              <w:jc w:val="center"/>
              <w:rPr>
                <w:b/>
                <w:szCs w:val="24"/>
              </w:rPr>
            </w:pPr>
          </w:p>
        </w:tc>
        <w:tc>
          <w:tcPr>
            <w:tcW w:w="3408" w:type="dxa"/>
            <w:gridSpan w:val="2"/>
          </w:tcPr>
          <w:p w14:paraId="21B28707" w14:textId="77777777" w:rsidR="00860ECA" w:rsidRPr="0077580E" w:rsidRDefault="00860ECA" w:rsidP="00860ECA">
            <w:pPr>
              <w:rPr>
                <w:b/>
                <w:szCs w:val="24"/>
              </w:rPr>
            </w:pPr>
            <w:r w:rsidRPr="0077580E">
              <w:rPr>
                <w:szCs w:val="24"/>
              </w:rPr>
              <w:t>Make/Model</w:t>
            </w:r>
          </w:p>
        </w:tc>
        <w:tc>
          <w:tcPr>
            <w:tcW w:w="5812" w:type="dxa"/>
          </w:tcPr>
          <w:p w14:paraId="58F2D3B6" w14:textId="77777777" w:rsidR="00860ECA" w:rsidRPr="0077580E" w:rsidRDefault="00860ECA" w:rsidP="00860ECA">
            <w:pPr>
              <w:jc w:val="center"/>
              <w:rPr>
                <w:b/>
                <w:szCs w:val="24"/>
              </w:rPr>
            </w:pPr>
          </w:p>
        </w:tc>
      </w:tr>
      <w:tr w:rsidR="00860ECA" w14:paraId="023F2F8C" w14:textId="77777777" w:rsidTr="00860ECA">
        <w:tc>
          <w:tcPr>
            <w:tcW w:w="562" w:type="dxa"/>
          </w:tcPr>
          <w:p w14:paraId="75FBA01D" w14:textId="77777777" w:rsidR="00860ECA" w:rsidRPr="0077580E" w:rsidRDefault="00860ECA" w:rsidP="00860ECA">
            <w:pPr>
              <w:jc w:val="center"/>
              <w:rPr>
                <w:b/>
                <w:szCs w:val="24"/>
              </w:rPr>
            </w:pPr>
          </w:p>
        </w:tc>
        <w:tc>
          <w:tcPr>
            <w:tcW w:w="3408" w:type="dxa"/>
            <w:gridSpan w:val="2"/>
          </w:tcPr>
          <w:p w14:paraId="513A724B" w14:textId="77777777" w:rsidR="00860ECA" w:rsidRPr="0077580E" w:rsidRDefault="00860ECA" w:rsidP="00860ECA">
            <w:pPr>
              <w:rPr>
                <w:b/>
                <w:szCs w:val="24"/>
              </w:rPr>
            </w:pPr>
            <w:r w:rsidRPr="0077580E">
              <w:rPr>
                <w:szCs w:val="24"/>
              </w:rPr>
              <w:t>Serial Number</w:t>
            </w:r>
          </w:p>
        </w:tc>
        <w:tc>
          <w:tcPr>
            <w:tcW w:w="5812" w:type="dxa"/>
          </w:tcPr>
          <w:p w14:paraId="4A3F8787" w14:textId="77777777" w:rsidR="00860ECA" w:rsidRPr="0077580E" w:rsidRDefault="00860ECA" w:rsidP="00860ECA">
            <w:pPr>
              <w:jc w:val="center"/>
              <w:rPr>
                <w:b/>
                <w:szCs w:val="24"/>
              </w:rPr>
            </w:pPr>
          </w:p>
        </w:tc>
      </w:tr>
      <w:tr w:rsidR="00860ECA" w14:paraId="65B3909F" w14:textId="77777777" w:rsidTr="00860ECA">
        <w:tc>
          <w:tcPr>
            <w:tcW w:w="562" w:type="dxa"/>
          </w:tcPr>
          <w:p w14:paraId="4D0FB7BE" w14:textId="77777777" w:rsidR="00860ECA" w:rsidRPr="0077580E" w:rsidRDefault="00860ECA" w:rsidP="00860ECA">
            <w:pPr>
              <w:jc w:val="center"/>
              <w:rPr>
                <w:b/>
                <w:szCs w:val="24"/>
              </w:rPr>
            </w:pPr>
          </w:p>
        </w:tc>
        <w:tc>
          <w:tcPr>
            <w:tcW w:w="3408" w:type="dxa"/>
            <w:gridSpan w:val="2"/>
          </w:tcPr>
          <w:p w14:paraId="6F08E278" w14:textId="77777777" w:rsidR="00860ECA" w:rsidRPr="0077580E" w:rsidRDefault="00860ECA" w:rsidP="00860ECA">
            <w:pPr>
              <w:rPr>
                <w:b/>
                <w:szCs w:val="24"/>
              </w:rPr>
            </w:pPr>
            <w:r w:rsidRPr="0077580E">
              <w:rPr>
                <w:szCs w:val="24"/>
              </w:rPr>
              <w:t>Fixed Asset Number</w:t>
            </w:r>
          </w:p>
        </w:tc>
        <w:tc>
          <w:tcPr>
            <w:tcW w:w="5812" w:type="dxa"/>
          </w:tcPr>
          <w:p w14:paraId="42E4FC65" w14:textId="77777777" w:rsidR="00860ECA" w:rsidRPr="0077580E" w:rsidRDefault="00860ECA" w:rsidP="00860ECA">
            <w:pPr>
              <w:jc w:val="center"/>
              <w:rPr>
                <w:b/>
                <w:szCs w:val="24"/>
              </w:rPr>
            </w:pPr>
          </w:p>
        </w:tc>
      </w:tr>
      <w:tr w:rsidR="00860ECA" w14:paraId="44B05995" w14:textId="77777777" w:rsidTr="00860ECA">
        <w:tc>
          <w:tcPr>
            <w:tcW w:w="562" w:type="dxa"/>
          </w:tcPr>
          <w:p w14:paraId="34C00D1D" w14:textId="77777777" w:rsidR="00860ECA" w:rsidRPr="0077580E" w:rsidRDefault="00860ECA" w:rsidP="00860ECA">
            <w:pPr>
              <w:jc w:val="center"/>
              <w:rPr>
                <w:b/>
                <w:szCs w:val="24"/>
              </w:rPr>
            </w:pPr>
          </w:p>
        </w:tc>
        <w:tc>
          <w:tcPr>
            <w:tcW w:w="3408" w:type="dxa"/>
            <w:gridSpan w:val="2"/>
          </w:tcPr>
          <w:p w14:paraId="46C3D3D9" w14:textId="77777777" w:rsidR="00860ECA" w:rsidRPr="0077580E" w:rsidRDefault="00860ECA" w:rsidP="00860ECA">
            <w:pPr>
              <w:rPr>
                <w:b/>
                <w:szCs w:val="24"/>
              </w:rPr>
            </w:pPr>
            <w:r w:rsidRPr="0077580E">
              <w:rPr>
                <w:szCs w:val="24"/>
              </w:rPr>
              <w:t>Current Location</w:t>
            </w:r>
          </w:p>
        </w:tc>
        <w:tc>
          <w:tcPr>
            <w:tcW w:w="5812" w:type="dxa"/>
          </w:tcPr>
          <w:p w14:paraId="61A2FC27" w14:textId="77777777" w:rsidR="00860ECA" w:rsidRPr="0077580E" w:rsidRDefault="00860ECA" w:rsidP="00860ECA">
            <w:pPr>
              <w:jc w:val="center"/>
              <w:rPr>
                <w:b/>
                <w:szCs w:val="24"/>
              </w:rPr>
            </w:pPr>
          </w:p>
        </w:tc>
      </w:tr>
      <w:tr w:rsidR="00860ECA" w14:paraId="34B2EE36" w14:textId="77777777" w:rsidTr="00860ECA">
        <w:tc>
          <w:tcPr>
            <w:tcW w:w="9782" w:type="dxa"/>
            <w:gridSpan w:val="4"/>
            <w:shd w:val="clear" w:color="auto" w:fill="D0CECE" w:themeFill="background2" w:themeFillShade="E6"/>
          </w:tcPr>
          <w:p w14:paraId="3C6974CF" w14:textId="77777777" w:rsidR="00860ECA" w:rsidRPr="0077580E" w:rsidRDefault="00860ECA" w:rsidP="00860ECA">
            <w:pPr>
              <w:jc w:val="center"/>
              <w:rPr>
                <w:b/>
                <w:szCs w:val="24"/>
              </w:rPr>
            </w:pPr>
          </w:p>
        </w:tc>
      </w:tr>
      <w:tr w:rsidR="00860ECA" w14:paraId="5048EF48" w14:textId="77777777" w:rsidTr="00860ECA">
        <w:tc>
          <w:tcPr>
            <w:tcW w:w="562" w:type="dxa"/>
          </w:tcPr>
          <w:p w14:paraId="4F694C42" w14:textId="77777777" w:rsidR="00860ECA" w:rsidRPr="0077580E" w:rsidRDefault="00860ECA" w:rsidP="00860ECA">
            <w:pPr>
              <w:jc w:val="center"/>
              <w:rPr>
                <w:b/>
                <w:szCs w:val="24"/>
              </w:rPr>
            </w:pPr>
            <w:r w:rsidRPr="0077580E">
              <w:rPr>
                <w:b/>
                <w:szCs w:val="24"/>
              </w:rPr>
              <w:t>3.</w:t>
            </w:r>
          </w:p>
        </w:tc>
        <w:tc>
          <w:tcPr>
            <w:tcW w:w="3408" w:type="dxa"/>
            <w:gridSpan w:val="2"/>
          </w:tcPr>
          <w:p w14:paraId="159F5420" w14:textId="77777777" w:rsidR="00860ECA" w:rsidRPr="0077580E" w:rsidRDefault="00860ECA" w:rsidP="00860ECA">
            <w:pPr>
              <w:rPr>
                <w:b/>
                <w:szCs w:val="24"/>
              </w:rPr>
            </w:pPr>
            <w:r w:rsidRPr="0077580E">
              <w:rPr>
                <w:szCs w:val="24"/>
              </w:rPr>
              <w:t>Value</w:t>
            </w:r>
          </w:p>
        </w:tc>
        <w:tc>
          <w:tcPr>
            <w:tcW w:w="5812" w:type="dxa"/>
          </w:tcPr>
          <w:p w14:paraId="1C6B026E" w14:textId="77777777" w:rsidR="00860ECA" w:rsidRPr="0077580E" w:rsidRDefault="00860ECA" w:rsidP="00860ECA">
            <w:pPr>
              <w:rPr>
                <w:szCs w:val="24"/>
              </w:rPr>
            </w:pPr>
            <w:r w:rsidRPr="0077580E">
              <w:rPr>
                <w:szCs w:val="24"/>
              </w:rPr>
              <w:t>Details ( or attach schedule )</w:t>
            </w:r>
          </w:p>
        </w:tc>
      </w:tr>
      <w:tr w:rsidR="00860ECA" w14:paraId="6CC891EA" w14:textId="77777777" w:rsidTr="00860ECA">
        <w:tc>
          <w:tcPr>
            <w:tcW w:w="562" w:type="dxa"/>
          </w:tcPr>
          <w:p w14:paraId="19107546" w14:textId="77777777" w:rsidR="00860ECA" w:rsidRPr="0077580E" w:rsidRDefault="00860ECA" w:rsidP="00860ECA">
            <w:pPr>
              <w:jc w:val="center"/>
              <w:rPr>
                <w:b/>
                <w:szCs w:val="24"/>
              </w:rPr>
            </w:pPr>
          </w:p>
        </w:tc>
        <w:tc>
          <w:tcPr>
            <w:tcW w:w="3408" w:type="dxa"/>
            <w:gridSpan w:val="2"/>
          </w:tcPr>
          <w:p w14:paraId="276FC949" w14:textId="77777777" w:rsidR="00860ECA" w:rsidRPr="0077580E" w:rsidRDefault="00860ECA" w:rsidP="00860ECA">
            <w:pPr>
              <w:rPr>
                <w:b/>
                <w:szCs w:val="24"/>
              </w:rPr>
            </w:pPr>
            <w:r w:rsidRPr="0077580E">
              <w:rPr>
                <w:szCs w:val="24"/>
              </w:rPr>
              <w:t>Date of Purchase:</w:t>
            </w:r>
          </w:p>
        </w:tc>
        <w:tc>
          <w:tcPr>
            <w:tcW w:w="5812" w:type="dxa"/>
          </w:tcPr>
          <w:p w14:paraId="0689BA9B" w14:textId="77777777" w:rsidR="00860ECA" w:rsidRPr="0077580E" w:rsidRDefault="00860ECA" w:rsidP="00860ECA">
            <w:pPr>
              <w:rPr>
                <w:szCs w:val="24"/>
              </w:rPr>
            </w:pPr>
          </w:p>
        </w:tc>
      </w:tr>
      <w:tr w:rsidR="00860ECA" w14:paraId="151A1818" w14:textId="77777777" w:rsidTr="00860ECA">
        <w:tc>
          <w:tcPr>
            <w:tcW w:w="562" w:type="dxa"/>
          </w:tcPr>
          <w:p w14:paraId="6592B464" w14:textId="77777777" w:rsidR="00860ECA" w:rsidRPr="0077580E" w:rsidRDefault="00860ECA" w:rsidP="00860ECA">
            <w:pPr>
              <w:jc w:val="center"/>
              <w:rPr>
                <w:b/>
                <w:szCs w:val="24"/>
              </w:rPr>
            </w:pPr>
          </w:p>
        </w:tc>
        <w:tc>
          <w:tcPr>
            <w:tcW w:w="3408" w:type="dxa"/>
            <w:gridSpan w:val="2"/>
          </w:tcPr>
          <w:p w14:paraId="481F603B" w14:textId="77777777" w:rsidR="00860ECA" w:rsidRPr="0077580E" w:rsidRDefault="00860ECA" w:rsidP="00860ECA">
            <w:pPr>
              <w:rPr>
                <w:b/>
                <w:szCs w:val="24"/>
              </w:rPr>
            </w:pPr>
            <w:r w:rsidRPr="0077580E">
              <w:rPr>
                <w:szCs w:val="24"/>
              </w:rPr>
              <w:t>Purchase Value:</w:t>
            </w:r>
          </w:p>
        </w:tc>
        <w:tc>
          <w:tcPr>
            <w:tcW w:w="5812" w:type="dxa"/>
          </w:tcPr>
          <w:p w14:paraId="76BB9398" w14:textId="77777777" w:rsidR="00860ECA" w:rsidRPr="0077580E" w:rsidRDefault="00860ECA" w:rsidP="00860ECA">
            <w:pPr>
              <w:rPr>
                <w:szCs w:val="24"/>
              </w:rPr>
            </w:pPr>
            <w:r w:rsidRPr="0077580E">
              <w:rPr>
                <w:szCs w:val="24"/>
              </w:rPr>
              <w:t>€</w:t>
            </w:r>
          </w:p>
        </w:tc>
      </w:tr>
      <w:tr w:rsidR="00860ECA" w14:paraId="52F3451C" w14:textId="77777777" w:rsidTr="00860ECA">
        <w:tc>
          <w:tcPr>
            <w:tcW w:w="562" w:type="dxa"/>
          </w:tcPr>
          <w:p w14:paraId="251B1D86" w14:textId="77777777" w:rsidR="00860ECA" w:rsidRPr="0077580E" w:rsidRDefault="00860ECA" w:rsidP="00860ECA">
            <w:pPr>
              <w:jc w:val="center"/>
              <w:rPr>
                <w:b/>
                <w:szCs w:val="24"/>
              </w:rPr>
            </w:pPr>
          </w:p>
        </w:tc>
        <w:tc>
          <w:tcPr>
            <w:tcW w:w="3408" w:type="dxa"/>
            <w:gridSpan w:val="2"/>
          </w:tcPr>
          <w:p w14:paraId="1C485820" w14:textId="77777777" w:rsidR="00860ECA" w:rsidRPr="0077580E" w:rsidRDefault="00860ECA" w:rsidP="00860ECA">
            <w:pPr>
              <w:rPr>
                <w:b/>
                <w:szCs w:val="24"/>
              </w:rPr>
            </w:pPr>
            <w:r w:rsidRPr="0077580E">
              <w:rPr>
                <w:szCs w:val="24"/>
              </w:rPr>
              <w:t>Current Value</w:t>
            </w:r>
          </w:p>
        </w:tc>
        <w:tc>
          <w:tcPr>
            <w:tcW w:w="5812" w:type="dxa"/>
          </w:tcPr>
          <w:p w14:paraId="1E69912E" w14:textId="77777777" w:rsidR="00860ECA" w:rsidRPr="0077580E" w:rsidRDefault="00860ECA" w:rsidP="00860ECA">
            <w:pPr>
              <w:rPr>
                <w:szCs w:val="24"/>
              </w:rPr>
            </w:pPr>
            <w:r w:rsidRPr="0077580E">
              <w:rPr>
                <w:szCs w:val="24"/>
              </w:rPr>
              <w:t>€</w:t>
            </w:r>
          </w:p>
        </w:tc>
      </w:tr>
      <w:tr w:rsidR="00860ECA" w14:paraId="71254383" w14:textId="77777777" w:rsidTr="00860ECA">
        <w:tc>
          <w:tcPr>
            <w:tcW w:w="562" w:type="dxa"/>
          </w:tcPr>
          <w:p w14:paraId="59AF343D" w14:textId="77777777" w:rsidR="00860ECA" w:rsidRPr="0077580E" w:rsidRDefault="00860ECA" w:rsidP="00860ECA">
            <w:pPr>
              <w:jc w:val="center"/>
              <w:rPr>
                <w:b/>
                <w:szCs w:val="24"/>
              </w:rPr>
            </w:pPr>
          </w:p>
        </w:tc>
        <w:tc>
          <w:tcPr>
            <w:tcW w:w="3408" w:type="dxa"/>
            <w:gridSpan w:val="2"/>
          </w:tcPr>
          <w:p w14:paraId="3173E5AC" w14:textId="77777777" w:rsidR="00860ECA" w:rsidRPr="0077580E" w:rsidRDefault="00860ECA" w:rsidP="00860ECA">
            <w:pPr>
              <w:rPr>
                <w:b/>
                <w:szCs w:val="24"/>
              </w:rPr>
            </w:pPr>
            <w:r w:rsidRPr="0077580E">
              <w:rPr>
                <w:szCs w:val="24"/>
              </w:rPr>
              <w:t>Profit on Disposal (If applicable)</w:t>
            </w:r>
          </w:p>
        </w:tc>
        <w:tc>
          <w:tcPr>
            <w:tcW w:w="5812" w:type="dxa"/>
          </w:tcPr>
          <w:p w14:paraId="463EC556" w14:textId="77777777" w:rsidR="00860ECA" w:rsidRPr="0077580E" w:rsidRDefault="00860ECA" w:rsidP="00860ECA">
            <w:pPr>
              <w:rPr>
                <w:szCs w:val="24"/>
              </w:rPr>
            </w:pPr>
            <w:r w:rsidRPr="0077580E">
              <w:rPr>
                <w:szCs w:val="24"/>
              </w:rPr>
              <w:t>€</w:t>
            </w:r>
          </w:p>
        </w:tc>
      </w:tr>
      <w:tr w:rsidR="00860ECA" w14:paraId="24A709DB" w14:textId="77777777" w:rsidTr="00860ECA">
        <w:tc>
          <w:tcPr>
            <w:tcW w:w="9782" w:type="dxa"/>
            <w:gridSpan w:val="4"/>
            <w:shd w:val="clear" w:color="auto" w:fill="D0CECE" w:themeFill="background2" w:themeFillShade="E6"/>
          </w:tcPr>
          <w:p w14:paraId="3D9BFF89" w14:textId="77777777" w:rsidR="00860ECA" w:rsidRPr="0077580E" w:rsidRDefault="00860ECA" w:rsidP="00860ECA">
            <w:pPr>
              <w:jc w:val="center"/>
              <w:rPr>
                <w:b/>
                <w:szCs w:val="24"/>
              </w:rPr>
            </w:pPr>
          </w:p>
        </w:tc>
      </w:tr>
      <w:tr w:rsidR="00860ECA" w14:paraId="7D5C14E0" w14:textId="77777777" w:rsidTr="00860ECA">
        <w:tc>
          <w:tcPr>
            <w:tcW w:w="562" w:type="dxa"/>
          </w:tcPr>
          <w:p w14:paraId="3731DD4B" w14:textId="77777777" w:rsidR="00860ECA" w:rsidRPr="0077580E" w:rsidRDefault="00860ECA" w:rsidP="00860ECA">
            <w:pPr>
              <w:jc w:val="center"/>
              <w:rPr>
                <w:b/>
                <w:szCs w:val="24"/>
              </w:rPr>
            </w:pPr>
            <w:r w:rsidRPr="0077580E">
              <w:rPr>
                <w:b/>
                <w:szCs w:val="24"/>
              </w:rPr>
              <w:t>4.</w:t>
            </w:r>
          </w:p>
        </w:tc>
        <w:tc>
          <w:tcPr>
            <w:tcW w:w="2416" w:type="dxa"/>
          </w:tcPr>
          <w:p w14:paraId="0F034BB5" w14:textId="77777777" w:rsidR="00860ECA" w:rsidRPr="0077580E" w:rsidRDefault="00860ECA" w:rsidP="00860ECA">
            <w:pPr>
              <w:rPr>
                <w:szCs w:val="24"/>
              </w:rPr>
            </w:pPr>
            <w:r w:rsidRPr="0077580E">
              <w:rPr>
                <w:szCs w:val="24"/>
              </w:rPr>
              <w:t>Method of Disposal</w:t>
            </w:r>
          </w:p>
        </w:tc>
        <w:tc>
          <w:tcPr>
            <w:tcW w:w="992" w:type="dxa"/>
          </w:tcPr>
          <w:p w14:paraId="0C7C20D8" w14:textId="77777777" w:rsidR="00860ECA" w:rsidRPr="0077580E" w:rsidRDefault="00860ECA" w:rsidP="00860ECA">
            <w:pPr>
              <w:jc w:val="center"/>
              <w:rPr>
                <w:b/>
                <w:szCs w:val="24"/>
              </w:rPr>
            </w:pPr>
            <w:r w:rsidRPr="0077580E">
              <w:rPr>
                <w:szCs w:val="24"/>
              </w:rPr>
              <w:t>Tick (√) one</w:t>
            </w:r>
          </w:p>
        </w:tc>
        <w:tc>
          <w:tcPr>
            <w:tcW w:w="5812" w:type="dxa"/>
          </w:tcPr>
          <w:p w14:paraId="1104B9E4" w14:textId="77777777" w:rsidR="00860ECA" w:rsidRPr="0077580E" w:rsidRDefault="00860ECA" w:rsidP="00860ECA">
            <w:pPr>
              <w:rPr>
                <w:b/>
                <w:szCs w:val="24"/>
              </w:rPr>
            </w:pPr>
            <w:r w:rsidRPr="0077580E">
              <w:rPr>
                <w:szCs w:val="24"/>
              </w:rPr>
              <w:t>Description</w:t>
            </w:r>
          </w:p>
        </w:tc>
      </w:tr>
      <w:tr w:rsidR="00860ECA" w14:paraId="6A7AE974" w14:textId="77777777" w:rsidTr="00860ECA">
        <w:tc>
          <w:tcPr>
            <w:tcW w:w="562" w:type="dxa"/>
          </w:tcPr>
          <w:p w14:paraId="5099C64B" w14:textId="77777777" w:rsidR="00860ECA" w:rsidRPr="0077580E" w:rsidRDefault="00860ECA" w:rsidP="00860ECA">
            <w:pPr>
              <w:jc w:val="center"/>
              <w:rPr>
                <w:b/>
                <w:szCs w:val="24"/>
              </w:rPr>
            </w:pPr>
          </w:p>
        </w:tc>
        <w:tc>
          <w:tcPr>
            <w:tcW w:w="2416" w:type="dxa"/>
          </w:tcPr>
          <w:p w14:paraId="3658FAE5" w14:textId="77777777" w:rsidR="00860ECA" w:rsidRPr="0077580E" w:rsidRDefault="00860ECA" w:rsidP="00860ECA">
            <w:pPr>
              <w:rPr>
                <w:szCs w:val="24"/>
              </w:rPr>
            </w:pPr>
            <w:r w:rsidRPr="0077580E">
              <w:rPr>
                <w:szCs w:val="24"/>
              </w:rPr>
              <w:t>Destroyed</w:t>
            </w:r>
          </w:p>
        </w:tc>
        <w:tc>
          <w:tcPr>
            <w:tcW w:w="992" w:type="dxa"/>
          </w:tcPr>
          <w:p w14:paraId="0E9E0041" w14:textId="77777777" w:rsidR="00860ECA" w:rsidRPr="0077580E" w:rsidRDefault="00860ECA" w:rsidP="00860ECA">
            <w:pPr>
              <w:jc w:val="center"/>
              <w:rPr>
                <w:b/>
                <w:szCs w:val="24"/>
              </w:rPr>
            </w:pPr>
          </w:p>
        </w:tc>
        <w:tc>
          <w:tcPr>
            <w:tcW w:w="5812" w:type="dxa"/>
            <w:vMerge w:val="restart"/>
          </w:tcPr>
          <w:p w14:paraId="5E7C8804" w14:textId="77777777" w:rsidR="00860ECA" w:rsidRPr="0077580E" w:rsidRDefault="00860ECA" w:rsidP="00860ECA">
            <w:pPr>
              <w:jc w:val="center"/>
              <w:rPr>
                <w:b/>
                <w:szCs w:val="24"/>
              </w:rPr>
            </w:pPr>
          </w:p>
        </w:tc>
      </w:tr>
      <w:tr w:rsidR="00860ECA" w14:paraId="359D72C2" w14:textId="77777777" w:rsidTr="00860ECA">
        <w:tc>
          <w:tcPr>
            <w:tcW w:w="562" w:type="dxa"/>
          </w:tcPr>
          <w:p w14:paraId="085AE57B" w14:textId="77777777" w:rsidR="00860ECA" w:rsidRPr="0077580E" w:rsidRDefault="00860ECA" w:rsidP="00860ECA">
            <w:pPr>
              <w:jc w:val="center"/>
              <w:rPr>
                <w:b/>
                <w:szCs w:val="24"/>
              </w:rPr>
            </w:pPr>
          </w:p>
        </w:tc>
        <w:tc>
          <w:tcPr>
            <w:tcW w:w="2416" w:type="dxa"/>
          </w:tcPr>
          <w:p w14:paraId="22224719" w14:textId="77777777" w:rsidR="00860ECA" w:rsidRPr="0077580E" w:rsidRDefault="00860ECA" w:rsidP="00860ECA">
            <w:pPr>
              <w:rPr>
                <w:szCs w:val="24"/>
              </w:rPr>
            </w:pPr>
            <w:r w:rsidRPr="0077580E">
              <w:rPr>
                <w:szCs w:val="24"/>
              </w:rPr>
              <w:t>Recycled</w:t>
            </w:r>
          </w:p>
        </w:tc>
        <w:tc>
          <w:tcPr>
            <w:tcW w:w="992" w:type="dxa"/>
          </w:tcPr>
          <w:p w14:paraId="180E5264" w14:textId="77777777" w:rsidR="00860ECA" w:rsidRPr="0077580E" w:rsidRDefault="00860ECA" w:rsidP="00860ECA">
            <w:pPr>
              <w:jc w:val="center"/>
              <w:rPr>
                <w:b/>
                <w:szCs w:val="24"/>
              </w:rPr>
            </w:pPr>
          </w:p>
        </w:tc>
        <w:tc>
          <w:tcPr>
            <w:tcW w:w="5812" w:type="dxa"/>
            <w:vMerge/>
          </w:tcPr>
          <w:p w14:paraId="787B84AA" w14:textId="77777777" w:rsidR="00860ECA" w:rsidRPr="0077580E" w:rsidRDefault="00860ECA" w:rsidP="00860ECA">
            <w:pPr>
              <w:jc w:val="center"/>
              <w:rPr>
                <w:b/>
                <w:szCs w:val="24"/>
              </w:rPr>
            </w:pPr>
          </w:p>
        </w:tc>
      </w:tr>
      <w:tr w:rsidR="00860ECA" w14:paraId="4CCDCEE9" w14:textId="77777777" w:rsidTr="00860ECA">
        <w:tc>
          <w:tcPr>
            <w:tcW w:w="562" w:type="dxa"/>
          </w:tcPr>
          <w:p w14:paraId="74483FD6" w14:textId="77777777" w:rsidR="00860ECA" w:rsidRPr="0077580E" w:rsidRDefault="00860ECA" w:rsidP="00860ECA">
            <w:pPr>
              <w:jc w:val="center"/>
              <w:rPr>
                <w:b/>
                <w:szCs w:val="24"/>
              </w:rPr>
            </w:pPr>
          </w:p>
        </w:tc>
        <w:tc>
          <w:tcPr>
            <w:tcW w:w="2416" w:type="dxa"/>
          </w:tcPr>
          <w:p w14:paraId="12C5D9E6" w14:textId="77777777" w:rsidR="00860ECA" w:rsidRPr="0077580E" w:rsidRDefault="00860ECA" w:rsidP="00860ECA">
            <w:pPr>
              <w:rPr>
                <w:szCs w:val="24"/>
              </w:rPr>
            </w:pPr>
            <w:r w:rsidRPr="0077580E">
              <w:rPr>
                <w:szCs w:val="24"/>
              </w:rPr>
              <w:t>Sold</w:t>
            </w:r>
          </w:p>
        </w:tc>
        <w:tc>
          <w:tcPr>
            <w:tcW w:w="992" w:type="dxa"/>
          </w:tcPr>
          <w:p w14:paraId="4B45086C" w14:textId="77777777" w:rsidR="00860ECA" w:rsidRPr="0077580E" w:rsidRDefault="00860ECA" w:rsidP="00860ECA">
            <w:pPr>
              <w:jc w:val="center"/>
              <w:rPr>
                <w:b/>
                <w:szCs w:val="24"/>
              </w:rPr>
            </w:pPr>
          </w:p>
        </w:tc>
        <w:tc>
          <w:tcPr>
            <w:tcW w:w="5812" w:type="dxa"/>
            <w:vMerge/>
          </w:tcPr>
          <w:p w14:paraId="3260F618" w14:textId="77777777" w:rsidR="00860ECA" w:rsidRPr="0077580E" w:rsidRDefault="00860ECA" w:rsidP="00860ECA">
            <w:pPr>
              <w:jc w:val="center"/>
              <w:rPr>
                <w:b/>
                <w:szCs w:val="24"/>
              </w:rPr>
            </w:pPr>
          </w:p>
        </w:tc>
      </w:tr>
      <w:tr w:rsidR="00860ECA" w14:paraId="74776473" w14:textId="77777777" w:rsidTr="00860ECA">
        <w:trPr>
          <w:trHeight w:val="507"/>
        </w:trPr>
        <w:tc>
          <w:tcPr>
            <w:tcW w:w="562" w:type="dxa"/>
          </w:tcPr>
          <w:p w14:paraId="0E879278" w14:textId="77777777" w:rsidR="00860ECA" w:rsidRPr="0077580E" w:rsidRDefault="00860ECA" w:rsidP="00860ECA">
            <w:pPr>
              <w:jc w:val="center"/>
              <w:rPr>
                <w:b/>
                <w:szCs w:val="24"/>
              </w:rPr>
            </w:pPr>
          </w:p>
        </w:tc>
        <w:tc>
          <w:tcPr>
            <w:tcW w:w="2416" w:type="dxa"/>
          </w:tcPr>
          <w:p w14:paraId="020AC690" w14:textId="77777777" w:rsidR="00860ECA" w:rsidRPr="0077580E" w:rsidRDefault="00860ECA" w:rsidP="00860ECA">
            <w:pPr>
              <w:rPr>
                <w:szCs w:val="24"/>
              </w:rPr>
            </w:pPr>
            <w:r w:rsidRPr="0077580E">
              <w:rPr>
                <w:szCs w:val="24"/>
              </w:rPr>
              <w:t>Other</w:t>
            </w:r>
          </w:p>
        </w:tc>
        <w:tc>
          <w:tcPr>
            <w:tcW w:w="992" w:type="dxa"/>
          </w:tcPr>
          <w:p w14:paraId="727021EE" w14:textId="77777777" w:rsidR="00860ECA" w:rsidRPr="0077580E" w:rsidRDefault="00860ECA" w:rsidP="00860ECA">
            <w:pPr>
              <w:jc w:val="center"/>
              <w:rPr>
                <w:b/>
                <w:szCs w:val="24"/>
              </w:rPr>
            </w:pPr>
          </w:p>
        </w:tc>
        <w:tc>
          <w:tcPr>
            <w:tcW w:w="5812" w:type="dxa"/>
            <w:vMerge/>
          </w:tcPr>
          <w:p w14:paraId="52D29A54" w14:textId="77777777" w:rsidR="00860ECA" w:rsidRPr="0077580E" w:rsidRDefault="00860ECA" w:rsidP="00860ECA">
            <w:pPr>
              <w:jc w:val="center"/>
              <w:rPr>
                <w:b/>
                <w:szCs w:val="24"/>
              </w:rPr>
            </w:pPr>
          </w:p>
        </w:tc>
      </w:tr>
      <w:tr w:rsidR="00860ECA" w14:paraId="23C68A6A" w14:textId="77777777" w:rsidTr="00860ECA">
        <w:tc>
          <w:tcPr>
            <w:tcW w:w="9782" w:type="dxa"/>
            <w:gridSpan w:val="4"/>
            <w:shd w:val="clear" w:color="auto" w:fill="D0CECE" w:themeFill="background2" w:themeFillShade="E6"/>
          </w:tcPr>
          <w:p w14:paraId="23558B1D" w14:textId="77777777" w:rsidR="00860ECA" w:rsidRPr="0077580E" w:rsidRDefault="00860ECA" w:rsidP="00860ECA">
            <w:pPr>
              <w:jc w:val="center"/>
              <w:rPr>
                <w:b/>
                <w:szCs w:val="24"/>
              </w:rPr>
            </w:pPr>
          </w:p>
        </w:tc>
      </w:tr>
      <w:tr w:rsidR="00860ECA" w14:paraId="42BEC909" w14:textId="77777777" w:rsidTr="00860ECA">
        <w:trPr>
          <w:trHeight w:val="752"/>
        </w:trPr>
        <w:tc>
          <w:tcPr>
            <w:tcW w:w="562" w:type="dxa"/>
          </w:tcPr>
          <w:p w14:paraId="12B8C4CD" w14:textId="77777777" w:rsidR="00860ECA" w:rsidRPr="0077580E" w:rsidRDefault="00860ECA" w:rsidP="00860ECA">
            <w:pPr>
              <w:jc w:val="center"/>
              <w:rPr>
                <w:b/>
                <w:szCs w:val="24"/>
              </w:rPr>
            </w:pPr>
            <w:r w:rsidRPr="0077580E">
              <w:rPr>
                <w:b/>
                <w:szCs w:val="24"/>
              </w:rPr>
              <w:t>5.</w:t>
            </w:r>
          </w:p>
        </w:tc>
        <w:tc>
          <w:tcPr>
            <w:tcW w:w="9220" w:type="dxa"/>
            <w:gridSpan w:val="3"/>
          </w:tcPr>
          <w:p w14:paraId="55629A1A" w14:textId="77777777" w:rsidR="00860ECA" w:rsidRPr="0077580E" w:rsidRDefault="00860ECA" w:rsidP="00860ECA">
            <w:pPr>
              <w:rPr>
                <w:szCs w:val="24"/>
              </w:rPr>
            </w:pPr>
            <w:r w:rsidRPr="0077580E">
              <w:rPr>
                <w:szCs w:val="24"/>
              </w:rPr>
              <w:t>Reason for Disposal:</w:t>
            </w:r>
          </w:p>
        </w:tc>
      </w:tr>
      <w:tr w:rsidR="00860ECA" w14:paraId="32221A45" w14:textId="77777777" w:rsidTr="00860ECA">
        <w:tc>
          <w:tcPr>
            <w:tcW w:w="562" w:type="dxa"/>
          </w:tcPr>
          <w:p w14:paraId="2C334632" w14:textId="77777777" w:rsidR="00860ECA" w:rsidRPr="0077580E" w:rsidRDefault="00860ECA" w:rsidP="00860ECA">
            <w:pPr>
              <w:jc w:val="center"/>
              <w:rPr>
                <w:b/>
                <w:szCs w:val="24"/>
              </w:rPr>
            </w:pPr>
            <w:r w:rsidRPr="0077580E">
              <w:rPr>
                <w:b/>
                <w:szCs w:val="24"/>
              </w:rPr>
              <w:t>6.</w:t>
            </w:r>
          </w:p>
        </w:tc>
        <w:tc>
          <w:tcPr>
            <w:tcW w:w="9220" w:type="dxa"/>
            <w:gridSpan w:val="3"/>
          </w:tcPr>
          <w:p w14:paraId="4618C388" w14:textId="77777777" w:rsidR="00860ECA" w:rsidRDefault="00860ECA" w:rsidP="00860ECA">
            <w:pPr>
              <w:rPr>
                <w:szCs w:val="24"/>
              </w:rPr>
            </w:pPr>
            <w:r w:rsidRPr="0077580E">
              <w:rPr>
                <w:szCs w:val="24"/>
              </w:rPr>
              <w:t>Request for Disposal of the above item(s):</w:t>
            </w:r>
          </w:p>
          <w:p w14:paraId="3F120A4E" w14:textId="77777777" w:rsidR="00860ECA" w:rsidRPr="0077580E" w:rsidRDefault="00860ECA" w:rsidP="00860ECA">
            <w:pPr>
              <w:rPr>
                <w:szCs w:val="24"/>
              </w:rPr>
            </w:pPr>
          </w:p>
        </w:tc>
      </w:tr>
      <w:tr w:rsidR="00860ECA" w14:paraId="3B8D7007" w14:textId="77777777" w:rsidTr="00860ECA">
        <w:trPr>
          <w:trHeight w:val="899"/>
        </w:trPr>
        <w:tc>
          <w:tcPr>
            <w:tcW w:w="9782" w:type="dxa"/>
            <w:gridSpan w:val="4"/>
          </w:tcPr>
          <w:p w14:paraId="61568AED" w14:textId="77777777" w:rsidR="00860ECA" w:rsidRPr="0077580E" w:rsidRDefault="00860ECA" w:rsidP="00860ECA">
            <w:pPr>
              <w:spacing w:line="360" w:lineRule="auto"/>
              <w:rPr>
                <w:szCs w:val="24"/>
              </w:rPr>
            </w:pPr>
          </w:p>
          <w:p w14:paraId="501C9956" w14:textId="77777777" w:rsidR="00860ECA" w:rsidRPr="0077580E" w:rsidRDefault="00860ECA" w:rsidP="00860ECA">
            <w:pPr>
              <w:spacing w:line="360" w:lineRule="auto"/>
              <w:rPr>
                <w:szCs w:val="24"/>
              </w:rPr>
            </w:pPr>
            <w:r w:rsidRPr="0077580E">
              <w:rPr>
                <w:szCs w:val="24"/>
              </w:rPr>
              <w:t>Signed : _____________________________            Date: ________________________</w:t>
            </w:r>
          </w:p>
          <w:p w14:paraId="74336004" w14:textId="77777777" w:rsidR="00860ECA" w:rsidRPr="0077580E" w:rsidRDefault="00860ECA" w:rsidP="00860ECA">
            <w:pPr>
              <w:spacing w:line="360" w:lineRule="auto"/>
              <w:rPr>
                <w:szCs w:val="24"/>
              </w:rPr>
            </w:pPr>
            <w:r w:rsidRPr="0077580E">
              <w:rPr>
                <w:szCs w:val="24"/>
              </w:rPr>
              <w:t>Name : _____________________________</w:t>
            </w:r>
          </w:p>
          <w:p w14:paraId="71F7693E" w14:textId="77777777" w:rsidR="00860ECA" w:rsidRPr="0077580E" w:rsidRDefault="00860ECA" w:rsidP="00860ECA">
            <w:pPr>
              <w:spacing w:line="360" w:lineRule="auto"/>
              <w:rPr>
                <w:b/>
                <w:szCs w:val="24"/>
              </w:rPr>
            </w:pPr>
            <w:r w:rsidRPr="0077580E">
              <w:rPr>
                <w:szCs w:val="24"/>
              </w:rPr>
              <w:t>Section : ____________________________</w:t>
            </w:r>
          </w:p>
        </w:tc>
      </w:tr>
      <w:tr w:rsidR="00860ECA" w14:paraId="08D0093B" w14:textId="77777777" w:rsidTr="00860ECA">
        <w:tc>
          <w:tcPr>
            <w:tcW w:w="562" w:type="dxa"/>
          </w:tcPr>
          <w:p w14:paraId="3C0F83CD" w14:textId="77777777" w:rsidR="00860ECA" w:rsidRPr="0077580E" w:rsidRDefault="00860ECA" w:rsidP="00860ECA">
            <w:pPr>
              <w:jc w:val="center"/>
              <w:rPr>
                <w:b/>
                <w:szCs w:val="24"/>
              </w:rPr>
            </w:pPr>
            <w:r w:rsidRPr="0077580E">
              <w:rPr>
                <w:b/>
                <w:szCs w:val="24"/>
              </w:rPr>
              <w:t>7.</w:t>
            </w:r>
          </w:p>
        </w:tc>
        <w:tc>
          <w:tcPr>
            <w:tcW w:w="9220" w:type="dxa"/>
            <w:gridSpan w:val="3"/>
          </w:tcPr>
          <w:p w14:paraId="3A401F59" w14:textId="77777777" w:rsidR="00860ECA" w:rsidRDefault="00860ECA" w:rsidP="00860ECA">
            <w:pPr>
              <w:rPr>
                <w:szCs w:val="24"/>
              </w:rPr>
            </w:pPr>
            <w:r w:rsidRPr="0077580E">
              <w:rPr>
                <w:szCs w:val="24"/>
              </w:rPr>
              <w:t>Disposal of item(s) Authorised:</w:t>
            </w:r>
          </w:p>
          <w:p w14:paraId="48FF64EF" w14:textId="77777777" w:rsidR="00860ECA" w:rsidRPr="0077580E" w:rsidRDefault="00860ECA" w:rsidP="00860ECA">
            <w:pPr>
              <w:rPr>
                <w:szCs w:val="24"/>
              </w:rPr>
            </w:pPr>
          </w:p>
        </w:tc>
      </w:tr>
      <w:tr w:rsidR="00860ECA" w14:paraId="66CE6A32" w14:textId="77777777" w:rsidTr="00860ECA">
        <w:trPr>
          <w:trHeight w:val="899"/>
        </w:trPr>
        <w:tc>
          <w:tcPr>
            <w:tcW w:w="9782" w:type="dxa"/>
            <w:gridSpan w:val="4"/>
          </w:tcPr>
          <w:p w14:paraId="2FFEDF32" w14:textId="77777777" w:rsidR="00860ECA" w:rsidRPr="0077580E" w:rsidRDefault="00860ECA" w:rsidP="00860ECA">
            <w:pPr>
              <w:spacing w:line="360" w:lineRule="auto"/>
              <w:rPr>
                <w:szCs w:val="24"/>
              </w:rPr>
            </w:pPr>
          </w:p>
          <w:p w14:paraId="5FC554EF" w14:textId="77777777" w:rsidR="00860ECA" w:rsidRPr="0077580E" w:rsidRDefault="00860ECA" w:rsidP="00860ECA">
            <w:pPr>
              <w:spacing w:line="360" w:lineRule="auto"/>
              <w:rPr>
                <w:szCs w:val="24"/>
              </w:rPr>
            </w:pPr>
            <w:r w:rsidRPr="0077580E">
              <w:rPr>
                <w:szCs w:val="24"/>
              </w:rPr>
              <w:t>Signed : _____________________________            Date: ________________________</w:t>
            </w:r>
          </w:p>
          <w:p w14:paraId="30583183" w14:textId="77777777" w:rsidR="00860ECA" w:rsidRPr="0077580E" w:rsidRDefault="00860ECA" w:rsidP="00860ECA">
            <w:pPr>
              <w:spacing w:line="360" w:lineRule="auto"/>
              <w:rPr>
                <w:szCs w:val="24"/>
              </w:rPr>
            </w:pPr>
            <w:r w:rsidRPr="0077580E">
              <w:rPr>
                <w:szCs w:val="24"/>
              </w:rPr>
              <w:t>Name : _____________________________</w:t>
            </w:r>
          </w:p>
          <w:p w14:paraId="42703C84" w14:textId="77777777" w:rsidR="00860ECA" w:rsidRPr="0077580E" w:rsidRDefault="00860ECA" w:rsidP="00860ECA">
            <w:pPr>
              <w:spacing w:line="360" w:lineRule="auto"/>
              <w:rPr>
                <w:b/>
                <w:szCs w:val="24"/>
              </w:rPr>
            </w:pPr>
            <w:r w:rsidRPr="0077580E">
              <w:rPr>
                <w:szCs w:val="24"/>
              </w:rPr>
              <w:t>Section : ____________________________</w:t>
            </w:r>
          </w:p>
        </w:tc>
      </w:tr>
    </w:tbl>
    <w:p w14:paraId="17CCDCA1" w14:textId="77777777" w:rsidR="00860ECA" w:rsidRPr="0077580E" w:rsidRDefault="00860ECA" w:rsidP="00860ECA">
      <w:r>
        <w:rPr>
          <w:vertAlign w:val="superscript"/>
        </w:rPr>
        <w:t>1</w:t>
      </w:r>
      <w:r>
        <w:t xml:space="preserve"> To be c</w:t>
      </w:r>
      <w:r w:rsidRPr="0077580E">
        <w:t>ompleted in accordance with FPPM</w:t>
      </w:r>
    </w:p>
    <w:p w14:paraId="2938C583" w14:textId="77777777" w:rsidR="00860ECA" w:rsidRDefault="00860ECA" w:rsidP="00860ECA">
      <w:pPr>
        <w:pStyle w:val="Heading10"/>
        <w:ind w:left="360"/>
        <w:jc w:val="center"/>
      </w:pPr>
      <w:r>
        <w:br w:type="page"/>
      </w:r>
      <w:bookmarkStart w:id="217" w:name="_Toc347235757"/>
      <w:bookmarkStart w:id="218" w:name="_Toc348292851"/>
      <w:bookmarkStart w:id="219" w:name="_Toc95807416"/>
      <w:bookmarkStart w:id="220" w:name="_Toc95807598"/>
      <w:bookmarkStart w:id="221" w:name="_Toc95828074"/>
      <w:bookmarkStart w:id="222" w:name="_Toc95828102"/>
      <w:bookmarkStart w:id="223" w:name="_Toc127545871"/>
      <w:r>
        <w:t>Appendix I Budget Plan Template</w:t>
      </w:r>
      <w:bookmarkEnd w:id="217"/>
      <w:bookmarkEnd w:id="218"/>
      <w:bookmarkEnd w:id="219"/>
      <w:bookmarkEnd w:id="220"/>
      <w:bookmarkEnd w:id="221"/>
      <w:bookmarkEnd w:id="222"/>
      <w:bookmarkEnd w:id="223"/>
    </w:p>
    <w:p w14:paraId="01FDEED6" w14:textId="77777777" w:rsidR="00860ECA" w:rsidRPr="00B40281" w:rsidRDefault="00860ECA" w:rsidP="00860ECA"/>
    <w:p w14:paraId="05C03CB8" w14:textId="77777777" w:rsidR="00860ECA" w:rsidRDefault="00860ECA" w:rsidP="00860ECA">
      <w:pPr>
        <w:rPr>
          <w:rFonts w:ascii="Georgia" w:hAnsi="Georgia"/>
        </w:rPr>
      </w:pPr>
      <w:r>
        <w:t>(Available from NCSE Finance Unit – template included with the MER)</w:t>
      </w:r>
    </w:p>
    <w:p w14:paraId="3AE6226F" w14:textId="77777777" w:rsidR="00860ECA" w:rsidRDefault="00860ECA" w:rsidP="00860ECA">
      <w:pPr>
        <w:jc w:val="center"/>
        <w:rPr>
          <w:rFonts w:ascii="Georgia" w:hAnsi="Georgia"/>
        </w:rPr>
      </w:pPr>
    </w:p>
    <w:p w14:paraId="29C3C0A7" w14:textId="77777777" w:rsidR="00860ECA" w:rsidRDefault="00860ECA" w:rsidP="00860ECA">
      <w:pPr>
        <w:jc w:val="center"/>
      </w:pPr>
    </w:p>
    <w:p w14:paraId="55C28409" w14:textId="77777777" w:rsidR="00860ECA" w:rsidRDefault="00860ECA" w:rsidP="00860ECA">
      <w:bookmarkStart w:id="224" w:name="_Toc347235758"/>
      <w:bookmarkStart w:id="225" w:name="_Toc348292852"/>
    </w:p>
    <w:p w14:paraId="22501E0B" w14:textId="77777777" w:rsidR="00860ECA" w:rsidRPr="004477F9" w:rsidRDefault="00860ECA" w:rsidP="00860ECA">
      <w:pPr>
        <w:pStyle w:val="Heading10"/>
        <w:ind w:left="360"/>
        <w:jc w:val="center"/>
      </w:pPr>
      <w:bookmarkStart w:id="226" w:name="_Toc95807417"/>
      <w:bookmarkStart w:id="227" w:name="_Toc95807599"/>
      <w:bookmarkStart w:id="228" w:name="_Toc95828075"/>
      <w:bookmarkStart w:id="229" w:name="_Toc95828103"/>
      <w:bookmarkStart w:id="230" w:name="_Toc127545872"/>
      <w:r>
        <w:t>Appendix J Staff Update/Transfer Form</w:t>
      </w:r>
      <w:bookmarkEnd w:id="224"/>
      <w:bookmarkEnd w:id="225"/>
      <w:bookmarkEnd w:id="226"/>
      <w:bookmarkEnd w:id="227"/>
      <w:bookmarkEnd w:id="228"/>
      <w:bookmarkEnd w:id="229"/>
      <w:bookmarkEnd w:id="230"/>
    </w:p>
    <w:p w14:paraId="769D5E7D" w14:textId="77777777" w:rsidR="00860ECA" w:rsidRPr="00BE05EA" w:rsidRDefault="00860ECA" w:rsidP="00860ECA">
      <w:pPr>
        <w:jc w:val="center"/>
        <w:rPr>
          <w:rFonts w:cs="Arial"/>
          <w:sz w:val="16"/>
          <w:szCs w:val="16"/>
        </w:rPr>
      </w:pPr>
    </w:p>
    <w:p w14:paraId="0E3EE117" w14:textId="77777777" w:rsidR="00860ECA" w:rsidRPr="00477DAA" w:rsidRDefault="00860ECA" w:rsidP="00860ECA">
      <w:pPr>
        <w:jc w:val="center"/>
        <w:rPr>
          <w:rFonts w:cs="Arial"/>
          <w:sz w:val="22"/>
        </w:rPr>
      </w:pPr>
    </w:p>
    <w:p w14:paraId="1D4DF69D" w14:textId="77777777" w:rsidR="00860ECA" w:rsidRDefault="00860ECA" w:rsidP="00860ECA">
      <w:pPr>
        <w:rPr>
          <w:rFonts w:ascii="Georgia" w:hAnsi="Georgia"/>
          <w:b/>
          <w:bCs/>
          <w:sz w:val="28"/>
          <w:szCs w:val="28"/>
        </w:rPr>
      </w:pPr>
      <w:r>
        <w:t>(</w:t>
      </w:r>
      <w:r w:rsidRPr="00343AF0">
        <w:t xml:space="preserve">Available from </w:t>
      </w:r>
      <w:r>
        <w:t xml:space="preserve">PeoplePoint/ </w:t>
      </w:r>
      <w:r w:rsidRPr="00343AF0">
        <w:t>NCSE HR Unit</w:t>
      </w:r>
      <w:r>
        <w:t>)</w:t>
      </w:r>
      <w:r>
        <w:rPr>
          <w:rFonts w:ascii="Georgia" w:hAnsi="Georgia"/>
          <w:b/>
          <w:bCs/>
          <w:sz w:val="28"/>
          <w:szCs w:val="28"/>
        </w:rPr>
        <w:t xml:space="preserve"> </w:t>
      </w:r>
    </w:p>
    <w:p w14:paraId="52FAB4E8" w14:textId="77777777" w:rsidR="00860ECA" w:rsidRDefault="00860ECA" w:rsidP="00860ECA">
      <w:pPr>
        <w:jc w:val="center"/>
        <w:rPr>
          <w:rFonts w:cs="Arial"/>
          <w:b/>
          <w:bCs/>
        </w:rPr>
      </w:pPr>
    </w:p>
    <w:p w14:paraId="76FB1A3F" w14:textId="77777777" w:rsidR="00860ECA" w:rsidRDefault="00860ECA" w:rsidP="00860ECA">
      <w:bookmarkStart w:id="231" w:name="_Toc347235759"/>
      <w:bookmarkStart w:id="232" w:name="_Toc348292853"/>
    </w:p>
    <w:p w14:paraId="1A2AC74B" w14:textId="77777777" w:rsidR="00860ECA" w:rsidRPr="004477F9" w:rsidRDefault="00860ECA" w:rsidP="00860ECA">
      <w:pPr>
        <w:pStyle w:val="Heading10"/>
        <w:ind w:left="360"/>
        <w:jc w:val="center"/>
      </w:pPr>
      <w:bookmarkStart w:id="233" w:name="_Toc95807418"/>
      <w:bookmarkStart w:id="234" w:name="_Toc95807600"/>
      <w:bookmarkStart w:id="235" w:name="_Toc95828076"/>
      <w:bookmarkStart w:id="236" w:name="_Toc95828104"/>
      <w:bookmarkStart w:id="237" w:name="_Toc127545873"/>
      <w:r>
        <w:t xml:space="preserve">Appendix K </w:t>
      </w:r>
      <w:r w:rsidRPr="004477F9">
        <w:t>List of Voluntary Deductions</w:t>
      </w:r>
      <w:bookmarkEnd w:id="231"/>
      <w:bookmarkEnd w:id="232"/>
      <w:bookmarkEnd w:id="233"/>
      <w:bookmarkEnd w:id="234"/>
      <w:bookmarkEnd w:id="235"/>
      <w:bookmarkEnd w:id="236"/>
      <w:bookmarkEnd w:id="237"/>
    </w:p>
    <w:p w14:paraId="762C4B01" w14:textId="77777777" w:rsidR="00860ECA" w:rsidRDefault="00860ECA" w:rsidP="00860ECA">
      <w:pPr>
        <w:jc w:val="center"/>
      </w:pPr>
    </w:p>
    <w:p w14:paraId="1C465F80" w14:textId="77777777" w:rsidR="00860ECA" w:rsidRDefault="00860ECA" w:rsidP="00860ECA">
      <w:pPr>
        <w:rPr>
          <w:rFonts w:cs="Arial"/>
          <w:b/>
          <w:bCs/>
          <w:szCs w:val="24"/>
        </w:rPr>
      </w:pPr>
      <w:r>
        <w:t>(List available from the PSSC)</w:t>
      </w:r>
    </w:p>
    <w:p w14:paraId="52CA67F9" w14:textId="77777777" w:rsidR="00860ECA" w:rsidRDefault="00860ECA" w:rsidP="00860ECA">
      <w:pPr>
        <w:jc w:val="center"/>
        <w:rPr>
          <w:rFonts w:cs="Arial"/>
          <w:b/>
          <w:bCs/>
          <w:szCs w:val="24"/>
        </w:rPr>
      </w:pPr>
    </w:p>
    <w:p w14:paraId="3A039752" w14:textId="77777777" w:rsidR="00860ECA" w:rsidRPr="0011079A" w:rsidRDefault="00860ECA" w:rsidP="00860ECA">
      <w:pPr>
        <w:pStyle w:val="Heading10"/>
        <w:ind w:left="360"/>
        <w:jc w:val="center"/>
        <w:rPr>
          <w:rFonts w:cs="Arial"/>
          <w:bCs/>
          <w:szCs w:val="28"/>
        </w:rPr>
      </w:pPr>
      <w:r>
        <w:rPr>
          <w:rFonts w:ascii="Georgia" w:hAnsi="Georgia"/>
          <w:szCs w:val="28"/>
        </w:rPr>
        <w:br w:type="page"/>
      </w:r>
      <w:bookmarkStart w:id="238" w:name="_Toc347235760"/>
      <w:bookmarkStart w:id="239" w:name="_Toc348292854"/>
      <w:bookmarkStart w:id="240" w:name="_Toc95807419"/>
      <w:bookmarkStart w:id="241" w:name="_Toc95807601"/>
      <w:bookmarkStart w:id="242" w:name="_Toc95828077"/>
      <w:bookmarkStart w:id="243" w:name="_Toc95828105"/>
      <w:bookmarkStart w:id="244" w:name="_Toc127545874"/>
      <w:r>
        <w:t xml:space="preserve">Appendix </w:t>
      </w:r>
      <w:bookmarkStart w:id="245" w:name="_Toc347233105"/>
      <w:r>
        <w:t>L Month End and Quarterly Procedures</w:t>
      </w:r>
      <w:bookmarkEnd w:id="238"/>
      <w:bookmarkEnd w:id="239"/>
      <w:bookmarkEnd w:id="240"/>
      <w:bookmarkEnd w:id="241"/>
      <w:bookmarkEnd w:id="242"/>
      <w:bookmarkEnd w:id="243"/>
      <w:bookmarkEnd w:id="244"/>
      <w:bookmarkEnd w:id="245"/>
    </w:p>
    <w:p w14:paraId="36D0F2CA" w14:textId="77777777" w:rsidR="00860ECA" w:rsidRDefault="00860ECA" w:rsidP="00860ECA">
      <w:pPr>
        <w:spacing w:line="360" w:lineRule="auto"/>
        <w:ind w:left="360"/>
        <w:rPr>
          <w:b/>
          <w:sz w:val="14"/>
        </w:rPr>
      </w:pPr>
    </w:p>
    <w:p w14:paraId="08FF0C99" w14:textId="77777777" w:rsidR="00860ECA" w:rsidRDefault="00860ECA" w:rsidP="00860ECA">
      <w:bookmarkStart w:id="246" w:name="_Toc95295339"/>
      <w:bookmarkStart w:id="247" w:name="_Toc95828106"/>
      <w:r>
        <w:t>The following steps will form part of month-end procedures:</w:t>
      </w:r>
      <w:bookmarkEnd w:id="246"/>
      <w:bookmarkEnd w:id="247"/>
    </w:p>
    <w:p w14:paraId="3B92FB8F" w14:textId="77777777" w:rsidR="00860ECA" w:rsidRDefault="00860ECA" w:rsidP="00860ECA">
      <w:pPr>
        <w:spacing w:line="360" w:lineRule="auto"/>
        <w:ind w:left="1134" w:hanging="425"/>
        <w:rPr>
          <w:sz w:val="14"/>
        </w:rPr>
      </w:pPr>
    </w:p>
    <w:p w14:paraId="10C97CB6" w14:textId="77777777" w:rsidR="00860ECA" w:rsidRDefault="00860ECA" w:rsidP="000D6783">
      <w:pPr>
        <w:numPr>
          <w:ilvl w:val="0"/>
          <w:numId w:val="120"/>
        </w:numPr>
        <w:spacing w:after="0" w:line="360" w:lineRule="auto"/>
        <w:rPr>
          <w:sz w:val="22"/>
        </w:rPr>
      </w:pPr>
      <w:r>
        <w:rPr>
          <w:sz w:val="22"/>
        </w:rPr>
        <w:t>Update the FMS with expenditure transactions</w:t>
      </w:r>
    </w:p>
    <w:p w14:paraId="1CC20AD7" w14:textId="77777777" w:rsidR="00860ECA" w:rsidRDefault="00860ECA" w:rsidP="000D6783">
      <w:pPr>
        <w:numPr>
          <w:ilvl w:val="0"/>
          <w:numId w:val="120"/>
        </w:numPr>
        <w:spacing w:after="0" w:line="360" w:lineRule="auto"/>
        <w:rPr>
          <w:sz w:val="22"/>
        </w:rPr>
      </w:pPr>
      <w:r>
        <w:rPr>
          <w:sz w:val="22"/>
        </w:rPr>
        <w:t>Post payroll and T&amp;S journals</w:t>
      </w:r>
    </w:p>
    <w:p w14:paraId="5B26A0D6" w14:textId="77777777" w:rsidR="00860ECA" w:rsidRDefault="00860ECA" w:rsidP="000D6783">
      <w:pPr>
        <w:numPr>
          <w:ilvl w:val="0"/>
          <w:numId w:val="120"/>
        </w:numPr>
        <w:spacing w:after="0" w:line="360" w:lineRule="auto"/>
        <w:rPr>
          <w:sz w:val="22"/>
        </w:rPr>
      </w:pPr>
      <w:r>
        <w:rPr>
          <w:sz w:val="22"/>
        </w:rPr>
        <w:t>Bank Reconciliations</w:t>
      </w:r>
    </w:p>
    <w:p w14:paraId="73F51D90" w14:textId="77777777" w:rsidR="00860ECA" w:rsidRDefault="00860ECA" w:rsidP="000D6783">
      <w:pPr>
        <w:numPr>
          <w:ilvl w:val="0"/>
          <w:numId w:val="120"/>
        </w:numPr>
        <w:spacing w:after="0" w:line="360" w:lineRule="auto"/>
        <w:rPr>
          <w:sz w:val="22"/>
        </w:rPr>
      </w:pPr>
      <w:r>
        <w:rPr>
          <w:sz w:val="22"/>
        </w:rPr>
        <w:t>Debtors &amp; Creditors Reconciliations</w:t>
      </w:r>
    </w:p>
    <w:p w14:paraId="1D7C05C4" w14:textId="77777777" w:rsidR="00860ECA" w:rsidRDefault="00860ECA" w:rsidP="000D6783">
      <w:pPr>
        <w:numPr>
          <w:ilvl w:val="0"/>
          <w:numId w:val="120"/>
        </w:numPr>
        <w:spacing w:after="0" w:line="360" w:lineRule="auto"/>
        <w:rPr>
          <w:sz w:val="22"/>
        </w:rPr>
      </w:pPr>
      <w:r>
        <w:rPr>
          <w:sz w:val="22"/>
        </w:rPr>
        <w:t xml:space="preserve">Revenue Requirements </w:t>
      </w:r>
    </w:p>
    <w:p w14:paraId="39F5EBC6" w14:textId="77777777" w:rsidR="00860ECA" w:rsidRDefault="00860ECA" w:rsidP="000D6783">
      <w:pPr>
        <w:numPr>
          <w:ilvl w:val="0"/>
          <w:numId w:val="120"/>
        </w:numPr>
        <w:spacing w:after="0" w:line="360" w:lineRule="auto"/>
        <w:rPr>
          <w:sz w:val="22"/>
        </w:rPr>
      </w:pPr>
      <w:r>
        <w:rPr>
          <w:sz w:val="22"/>
        </w:rPr>
        <w:t>Monthly Expenditure against Budget Reports</w:t>
      </w:r>
    </w:p>
    <w:p w14:paraId="2A62CDEB" w14:textId="77777777" w:rsidR="00860ECA" w:rsidRDefault="00860ECA" w:rsidP="000D6783">
      <w:pPr>
        <w:numPr>
          <w:ilvl w:val="0"/>
          <w:numId w:val="120"/>
        </w:numPr>
        <w:spacing w:after="0" w:line="360" w:lineRule="auto"/>
        <w:rPr>
          <w:sz w:val="22"/>
        </w:rPr>
      </w:pPr>
      <w:r>
        <w:rPr>
          <w:sz w:val="22"/>
        </w:rPr>
        <w:t>Late Payment Reporting</w:t>
      </w:r>
    </w:p>
    <w:p w14:paraId="2B8272AF" w14:textId="77777777" w:rsidR="00860ECA" w:rsidRDefault="00860ECA" w:rsidP="00860ECA">
      <w:pPr>
        <w:spacing w:line="360" w:lineRule="auto"/>
        <w:ind w:left="360"/>
        <w:rPr>
          <w:sz w:val="22"/>
        </w:rPr>
      </w:pPr>
    </w:p>
    <w:p w14:paraId="467673E6" w14:textId="77777777" w:rsidR="00860ECA" w:rsidRDefault="00860ECA" w:rsidP="00860ECA">
      <w:pPr>
        <w:spacing w:line="360" w:lineRule="auto"/>
        <w:rPr>
          <w:sz w:val="22"/>
        </w:rPr>
      </w:pPr>
    </w:p>
    <w:p w14:paraId="49490D9B" w14:textId="77777777" w:rsidR="00860ECA" w:rsidRDefault="00860ECA" w:rsidP="000D6783">
      <w:pPr>
        <w:numPr>
          <w:ilvl w:val="1"/>
          <w:numId w:val="120"/>
        </w:numPr>
        <w:tabs>
          <w:tab w:val="num" w:pos="567"/>
        </w:tabs>
        <w:spacing w:after="0" w:line="360" w:lineRule="auto"/>
        <w:ind w:left="567" w:hanging="567"/>
        <w:rPr>
          <w:b/>
          <w:sz w:val="22"/>
        </w:rPr>
      </w:pPr>
      <w:r>
        <w:rPr>
          <w:b/>
          <w:sz w:val="22"/>
        </w:rPr>
        <w:t xml:space="preserve">Record Expenditure Transactions </w:t>
      </w:r>
    </w:p>
    <w:p w14:paraId="129BBEFD" w14:textId="77777777" w:rsidR="00860ECA" w:rsidRDefault="00860ECA" w:rsidP="000D6783">
      <w:pPr>
        <w:numPr>
          <w:ilvl w:val="0"/>
          <w:numId w:val="121"/>
        </w:numPr>
        <w:tabs>
          <w:tab w:val="clear" w:pos="360"/>
          <w:tab w:val="num" w:pos="426"/>
        </w:tabs>
        <w:spacing w:after="0" w:line="360" w:lineRule="auto"/>
        <w:ind w:left="426" w:hanging="426"/>
        <w:rPr>
          <w:sz w:val="22"/>
        </w:rPr>
      </w:pPr>
      <w:r>
        <w:rPr>
          <w:sz w:val="22"/>
        </w:rPr>
        <w:t>EO e</w:t>
      </w:r>
      <w:r w:rsidRPr="002F07A3">
        <w:rPr>
          <w:sz w:val="22"/>
        </w:rPr>
        <w:t xml:space="preserve">nsure all transactions for month have been updated on </w:t>
      </w:r>
      <w:r>
        <w:rPr>
          <w:sz w:val="22"/>
        </w:rPr>
        <w:t>SAGE.</w:t>
      </w:r>
    </w:p>
    <w:p w14:paraId="7BFAB4EA" w14:textId="77777777" w:rsidR="00860ECA" w:rsidRDefault="00860ECA" w:rsidP="00860ECA">
      <w:pPr>
        <w:tabs>
          <w:tab w:val="num" w:pos="567"/>
        </w:tabs>
        <w:spacing w:line="360" w:lineRule="auto"/>
        <w:rPr>
          <w:b/>
          <w:sz w:val="22"/>
        </w:rPr>
      </w:pPr>
    </w:p>
    <w:p w14:paraId="5BFB8060" w14:textId="77777777" w:rsidR="00860ECA" w:rsidRPr="00BC5549" w:rsidRDefault="00860ECA" w:rsidP="000D6783">
      <w:pPr>
        <w:numPr>
          <w:ilvl w:val="1"/>
          <w:numId w:val="120"/>
        </w:numPr>
        <w:tabs>
          <w:tab w:val="num" w:pos="567"/>
        </w:tabs>
        <w:spacing w:after="0" w:line="360" w:lineRule="auto"/>
        <w:ind w:left="567" w:hanging="567"/>
        <w:rPr>
          <w:b/>
          <w:sz w:val="22"/>
        </w:rPr>
      </w:pPr>
      <w:r w:rsidRPr="00BC5549">
        <w:rPr>
          <w:b/>
          <w:sz w:val="22"/>
        </w:rPr>
        <w:t>Post Payroll Journals</w:t>
      </w:r>
    </w:p>
    <w:p w14:paraId="5A78B705" w14:textId="77777777" w:rsidR="00860ECA" w:rsidRDefault="00860ECA" w:rsidP="000D6783">
      <w:pPr>
        <w:numPr>
          <w:ilvl w:val="0"/>
          <w:numId w:val="121"/>
        </w:numPr>
        <w:tabs>
          <w:tab w:val="clear" w:pos="360"/>
          <w:tab w:val="num" w:pos="426"/>
        </w:tabs>
        <w:spacing w:after="0" w:line="360" w:lineRule="auto"/>
        <w:ind w:left="426" w:hanging="426"/>
        <w:rPr>
          <w:sz w:val="22"/>
        </w:rPr>
      </w:pPr>
      <w:r>
        <w:rPr>
          <w:sz w:val="22"/>
        </w:rPr>
        <w:t>PSSC provide payroll and T&amp;S reports.</w:t>
      </w:r>
    </w:p>
    <w:p w14:paraId="641213FB" w14:textId="77777777" w:rsidR="00860ECA" w:rsidRDefault="00860ECA" w:rsidP="000D6783">
      <w:pPr>
        <w:numPr>
          <w:ilvl w:val="0"/>
          <w:numId w:val="121"/>
        </w:numPr>
        <w:tabs>
          <w:tab w:val="clear" w:pos="360"/>
          <w:tab w:val="num" w:pos="426"/>
        </w:tabs>
        <w:spacing w:after="0" w:line="360" w:lineRule="auto"/>
        <w:ind w:left="426" w:hanging="426"/>
        <w:rPr>
          <w:sz w:val="22"/>
        </w:rPr>
      </w:pPr>
      <w:r w:rsidRPr="00BC5549">
        <w:rPr>
          <w:sz w:val="22"/>
        </w:rPr>
        <w:t>EO Finance post nominal journal entries for Payroll</w:t>
      </w:r>
      <w:r>
        <w:rPr>
          <w:sz w:val="22"/>
        </w:rPr>
        <w:t xml:space="preserve"> and T&amp;S to–expenditure accounts, and control accounts.</w:t>
      </w:r>
    </w:p>
    <w:p w14:paraId="249563DE" w14:textId="77777777" w:rsidR="00860ECA" w:rsidRDefault="00860ECA" w:rsidP="000D6783">
      <w:pPr>
        <w:numPr>
          <w:ilvl w:val="0"/>
          <w:numId w:val="121"/>
        </w:numPr>
        <w:tabs>
          <w:tab w:val="clear" w:pos="360"/>
          <w:tab w:val="num" w:pos="426"/>
        </w:tabs>
        <w:spacing w:after="0" w:line="360" w:lineRule="auto"/>
        <w:ind w:left="426" w:hanging="426"/>
        <w:rPr>
          <w:sz w:val="22"/>
        </w:rPr>
      </w:pPr>
      <w:r>
        <w:rPr>
          <w:sz w:val="22"/>
        </w:rPr>
        <w:t xml:space="preserve">EO arranges payover of superannuation and voluntary deductions. </w:t>
      </w:r>
    </w:p>
    <w:p w14:paraId="122513C4" w14:textId="77777777" w:rsidR="00860ECA" w:rsidRDefault="00860ECA" w:rsidP="000D6783">
      <w:pPr>
        <w:numPr>
          <w:ilvl w:val="0"/>
          <w:numId w:val="121"/>
        </w:numPr>
        <w:tabs>
          <w:tab w:val="clear" w:pos="360"/>
          <w:tab w:val="num" w:pos="426"/>
        </w:tabs>
        <w:spacing w:after="0" w:line="360" w:lineRule="auto"/>
        <w:ind w:left="426" w:hanging="426"/>
        <w:rPr>
          <w:sz w:val="22"/>
        </w:rPr>
      </w:pPr>
      <w:r>
        <w:rPr>
          <w:sz w:val="22"/>
        </w:rPr>
        <w:t>Copies of gross to net reports for month retained on file.</w:t>
      </w:r>
    </w:p>
    <w:p w14:paraId="3374110F" w14:textId="77777777" w:rsidR="00860ECA" w:rsidRDefault="00860ECA" w:rsidP="00860ECA">
      <w:pPr>
        <w:spacing w:line="360" w:lineRule="auto"/>
        <w:ind w:left="1276" w:hanging="567"/>
        <w:rPr>
          <w:b/>
          <w:sz w:val="22"/>
        </w:rPr>
      </w:pPr>
    </w:p>
    <w:p w14:paraId="06BF3189" w14:textId="77777777" w:rsidR="00860ECA" w:rsidRDefault="00860ECA" w:rsidP="000D6783">
      <w:pPr>
        <w:numPr>
          <w:ilvl w:val="1"/>
          <w:numId w:val="120"/>
        </w:numPr>
        <w:tabs>
          <w:tab w:val="num" w:pos="567"/>
        </w:tabs>
        <w:spacing w:after="0" w:line="360" w:lineRule="auto"/>
        <w:ind w:left="567" w:hanging="567"/>
        <w:rPr>
          <w:b/>
          <w:sz w:val="22"/>
        </w:rPr>
      </w:pPr>
      <w:r>
        <w:rPr>
          <w:b/>
          <w:sz w:val="22"/>
        </w:rPr>
        <w:t>Bank Accounts Reconciliation</w:t>
      </w:r>
    </w:p>
    <w:p w14:paraId="6FDC1A60" w14:textId="77777777" w:rsidR="00860ECA" w:rsidRDefault="00860ECA" w:rsidP="000D6783">
      <w:pPr>
        <w:numPr>
          <w:ilvl w:val="0"/>
          <w:numId w:val="121"/>
        </w:numPr>
        <w:tabs>
          <w:tab w:val="clear" w:pos="360"/>
          <w:tab w:val="num" w:pos="426"/>
        </w:tabs>
        <w:spacing w:after="0" w:line="360" w:lineRule="auto"/>
        <w:ind w:left="426" w:hanging="426"/>
        <w:rPr>
          <w:sz w:val="22"/>
        </w:rPr>
      </w:pPr>
      <w:r>
        <w:rPr>
          <w:sz w:val="22"/>
        </w:rPr>
        <w:t xml:space="preserve">HEO prepares current account reconciliation on SAGE each month. </w:t>
      </w:r>
    </w:p>
    <w:p w14:paraId="69ECCB42" w14:textId="77777777" w:rsidR="00860ECA" w:rsidRDefault="00860ECA" w:rsidP="000D6783">
      <w:pPr>
        <w:numPr>
          <w:ilvl w:val="0"/>
          <w:numId w:val="121"/>
        </w:numPr>
        <w:tabs>
          <w:tab w:val="clear" w:pos="360"/>
          <w:tab w:val="num" w:pos="426"/>
        </w:tabs>
        <w:spacing w:after="0" w:line="360" w:lineRule="auto"/>
        <w:ind w:left="426" w:hanging="426"/>
        <w:rPr>
          <w:sz w:val="22"/>
        </w:rPr>
      </w:pPr>
      <w:r>
        <w:rPr>
          <w:sz w:val="22"/>
        </w:rPr>
        <w:t xml:space="preserve">Reconciliation reports are signed off by HEO and approved by AP Finance. </w:t>
      </w:r>
    </w:p>
    <w:p w14:paraId="3C3EA2E1" w14:textId="77777777" w:rsidR="00860ECA" w:rsidRDefault="00860ECA" w:rsidP="000D6783">
      <w:pPr>
        <w:numPr>
          <w:ilvl w:val="0"/>
          <w:numId w:val="121"/>
        </w:numPr>
        <w:tabs>
          <w:tab w:val="clear" w:pos="360"/>
          <w:tab w:val="num" w:pos="426"/>
        </w:tabs>
        <w:spacing w:after="0" w:line="360" w:lineRule="auto"/>
        <w:ind w:left="426" w:hanging="426"/>
        <w:rPr>
          <w:sz w:val="22"/>
        </w:rPr>
      </w:pPr>
      <w:r>
        <w:rPr>
          <w:sz w:val="22"/>
        </w:rPr>
        <w:t xml:space="preserve">Reconciliation reports retained on file. </w:t>
      </w:r>
    </w:p>
    <w:p w14:paraId="49FB6DE6" w14:textId="77777777" w:rsidR="00860ECA" w:rsidRPr="009B3418" w:rsidRDefault="00860ECA" w:rsidP="00860ECA">
      <w:pPr>
        <w:spacing w:line="360" w:lineRule="auto"/>
        <w:rPr>
          <w:i/>
          <w:sz w:val="22"/>
        </w:rPr>
      </w:pPr>
    </w:p>
    <w:p w14:paraId="4DB3FA6E" w14:textId="77777777" w:rsidR="00860ECA" w:rsidRDefault="00860ECA" w:rsidP="000D6783">
      <w:pPr>
        <w:numPr>
          <w:ilvl w:val="1"/>
          <w:numId w:val="120"/>
        </w:numPr>
        <w:tabs>
          <w:tab w:val="num" w:pos="567"/>
        </w:tabs>
        <w:spacing w:after="0" w:line="360" w:lineRule="auto"/>
        <w:ind w:left="567" w:hanging="567"/>
        <w:rPr>
          <w:b/>
          <w:sz w:val="22"/>
        </w:rPr>
      </w:pPr>
      <w:r>
        <w:rPr>
          <w:b/>
          <w:sz w:val="22"/>
        </w:rPr>
        <w:t>Debtors &amp; Creditors</w:t>
      </w:r>
    </w:p>
    <w:p w14:paraId="0C9B1AB1" w14:textId="77777777" w:rsidR="00860ECA" w:rsidRDefault="00860ECA" w:rsidP="000D6783">
      <w:pPr>
        <w:numPr>
          <w:ilvl w:val="0"/>
          <w:numId w:val="124"/>
        </w:numPr>
        <w:tabs>
          <w:tab w:val="clear" w:pos="360"/>
          <w:tab w:val="num" w:pos="426"/>
        </w:tabs>
        <w:spacing w:after="0" w:line="360" w:lineRule="auto"/>
        <w:ind w:left="426" w:hanging="426"/>
        <w:rPr>
          <w:sz w:val="22"/>
        </w:rPr>
      </w:pPr>
      <w:r>
        <w:rPr>
          <w:sz w:val="22"/>
        </w:rPr>
        <w:t xml:space="preserve">Prepayments Report – detail of prepaid element of charges e.g. insurance, computer maintenance contracts etc. </w:t>
      </w:r>
    </w:p>
    <w:p w14:paraId="355BABC7" w14:textId="77777777" w:rsidR="00860ECA" w:rsidRDefault="00860ECA" w:rsidP="000D6783">
      <w:pPr>
        <w:numPr>
          <w:ilvl w:val="0"/>
          <w:numId w:val="124"/>
        </w:numPr>
        <w:tabs>
          <w:tab w:val="clear" w:pos="360"/>
          <w:tab w:val="num" w:pos="426"/>
        </w:tabs>
        <w:spacing w:after="0" w:line="360" w:lineRule="auto"/>
        <w:ind w:left="426" w:hanging="426"/>
        <w:rPr>
          <w:sz w:val="22"/>
        </w:rPr>
      </w:pPr>
      <w:r>
        <w:rPr>
          <w:sz w:val="22"/>
        </w:rPr>
        <w:t>Accruals Report – detail of accrued elements of charges updated each month.</w:t>
      </w:r>
    </w:p>
    <w:p w14:paraId="18D9C2F8" w14:textId="77777777" w:rsidR="00860ECA" w:rsidRDefault="00860ECA" w:rsidP="00860ECA">
      <w:pPr>
        <w:spacing w:line="360" w:lineRule="auto"/>
        <w:ind w:left="1276" w:hanging="567"/>
        <w:rPr>
          <w:sz w:val="22"/>
        </w:rPr>
      </w:pPr>
    </w:p>
    <w:p w14:paraId="7519571E" w14:textId="77777777" w:rsidR="00860ECA" w:rsidRDefault="00860ECA" w:rsidP="000D6783">
      <w:pPr>
        <w:numPr>
          <w:ilvl w:val="1"/>
          <w:numId w:val="120"/>
        </w:numPr>
        <w:tabs>
          <w:tab w:val="num" w:pos="567"/>
        </w:tabs>
        <w:spacing w:after="0" w:line="360" w:lineRule="auto"/>
        <w:ind w:left="567" w:hanging="567"/>
        <w:rPr>
          <w:b/>
          <w:sz w:val="22"/>
        </w:rPr>
      </w:pPr>
      <w:r>
        <w:rPr>
          <w:b/>
          <w:sz w:val="22"/>
        </w:rPr>
        <w:t xml:space="preserve">Revenue Requirements </w:t>
      </w:r>
    </w:p>
    <w:p w14:paraId="68300E7C" w14:textId="77777777" w:rsidR="00860ECA" w:rsidRPr="009347A2" w:rsidRDefault="00860ECA" w:rsidP="000D6783">
      <w:pPr>
        <w:numPr>
          <w:ilvl w:val="0"/>
          <w:numId w:val="124"/>
        </w:numPr>
        <w:tabs>
          <w:tab w:val="clear" w:pos="360"/>
          <w:tab w:val="num" w:pos="426"/>
        </w:tabs>
        <w:spacing w:after="0" w:line="360" w:lineRule="auto"/>
        <w:ind w:left="426" w:hanging="426"/>
        <w:rPr>
          <w:sz w:val="22"/>
        </w:rPr>
      </w:pPr>
      <w:r w:rsidRPr="009347A2">
        <w:rPr>
          <w:sz w:val="22"/>
        </w:rPr>
        <w:t>Post PSWT return and payment - monthly</w:t>
      </w:r>
    </w:p>
    <w:p w14:paraId="16A89D2A" w14:textId="77777777" w:rsidR="00860ECA" w:rsidRPr="009347A2" w:rsidRDefault="00860ECA" w:rsidP="000D6783">
      <w:pPr>
        <w:numPr>
          <w:ilvl w:val="0"/>
          <w:numId w:val="124"/>
        </w:numPr>
        <w:tabs>
          <w:tab w:val="clear" w:pos="360"/>
          <w:tab w:val="num" w:pos="426"/>
        </w:tabs>
        <w:spacing w:after="0" w:line="360" w:lineRule="auto"/>
        <w:ind w:left="426" w:hanging="426"/>
        <w:rPr>
          <w:sz w:val="22"/>
        </w:rPr>
      </w:pPr>
      <w:r w:rsidRPr="009347A2">
        <w:rPr>
          <w:sz w:val="22"/>
        </w:rPr>
        <w:t xml:space="preserve">Post VAT return and payment – </w:t>
      </w:r>
      <w:r>
        <w:rPr>
          <w:sz w:val="22"/>
        </w:rPr>
        <w:t>tr</w:t>
      </w:r>
      <w:r w:rsidRPr="009347A2">
        <w:rPr>
          <w:sz w:val="22"/>
        </w:rPr>
        <w:t>i-monthly</w:t>
      </w:r>
    </w:p>
    <w:p w14:paraId="5DA2203C" w14:textId="77777777" w:rsidR="00860ECA" w:rsidRPr="009347A2" w:rsidRDefault="00860ECA" w:rsidP="000D6783">
      <w:pPr>
        <w:numPr>
          <w:ilvl w:val="0"/>
          <w:numId w:val="124"/>
        </w:numPr>
        <w:tabs>
          <w:tab w:val="clear" w:pos="360"/>
          <w:tab w:val="num" w:pos="426"/>
        </w:tabs>
        <w:spacing w:after="0" w:line="360" w:lineRule="auto"/>
        <w:ind w:left="426" w:hanging="426"/>
        <w:rPr>
          <w:sz w:val="22"/>
        </w:rPr>
      </w:pPr>
      <w:r w:rsidRPr="009347A2">
        <w:rPr>
          <w:sz w:val="22"/>
        </w:rPr>
        <w:t xml:space="preserve">Post P30 return and payment – monthly (arranged by </w:t>
      </w:r>
      <w:r>
        <w:rPr>
          <w:sz w:val="22"/>
        </w:rPr>
        <w:t>PSSC</w:t>
      </w:r>
      <w:r w:rsidRPr="009347A2">
        <w:rPr>
          <w:sz w:val="22"/>
        </w:rPr>
        <w:t>)</w:t>
      </w:r>
    </w:p>
    <w:p w14:paraId="2FBB7EAE" w14:textId="77777777" w:rsidR="00860ECA" w:rsidRPr="009347A2" w:rsidRDefault="00860ECA" w:rsidP="000D6783">
      <w:pPr>
        <w:numPr>
          <w:ilvl w:val="0"/>
          <w:numId w:val="124"/>
        </w:numPr>
        <w:tabs>
          <w:tab w:val="clear" w:pos="360"/>
          <w:tab w:val="num" w:pos="426"/>
        </w:tabs>
        <w:spacing w:after="0" w:line="360" w:lineRule="auto"/>
        <w:ind w:left="426" w:hanging="426"/>
        <w:rPr>
          <w:sz w:val="22"/>
        </w:rPr>
      </w:pPr>
      <w:r w:rsidRPr="009347A2">
        <w:rPr>
          <w:sz w:val="22"/>
        </w:rPr>
        <w:t>Report to Revenue on suppliers receiving over</w:t>
      </w:r>
      <w:r>
        <w:rPr>
          <w:sz w:val="22"/>
        </w:rPr>
        <w:t xml:space="preserve"> €10,000 in payments annually</w:t>
      </w:r>
    </w:p>
    <w:p w14:paraId="46F7ADBB" w14:textId="77777777" w:rsidR="00860ECA" w:rsidRDefault="00860ECA" w:rsidP="00860ECA">
      <w:pPr>
        <w:jc w:val="center"/>
      </w:pPr>
      <w:r>
        <w:br w:type="page"/>
      </w:r>
      <w:bookmarkStart w:id="248" w:name="_Toc95295340"/>
      <w:bookmarkStart w:id="249" w:name="_Toc95828107"/>
      <w:r w:rsidRPr="008300BA">
        <w:rPr>
          <w:sz w:val="22"/>
        </w:rPr>
        <w:t>Monthly Expenditure Reports</w:t>
      </w:r>
      <w:bookmarkEnd w:id="248"/>
      <w:bookmarkEnd w:id="249"/>
    </w:p>
    <w:p w14:paraId="26D0B494" w14:textId="77777777" w:rsidR="00860ECA" w:rsidRDefault="00860ECA" w:rsidP="000D6783">
      <w:pPr>
        <w:numPr>
          <w:ilvl w:val="0"/>
          <w:numId w:val="124"/>
        </w:numPr>
        <w:tabs>
          <w:tab w:val="clear" w:pos="360"/>
          <w:tab w:val="num" w:pos="426"/>
        </w:tabs>
        <w:spacing w:after="0" w:line="360" w:lineRule="auto"/>
        <w:ind w:left="426" w:hanging="426"/>
        <w:rPr>
          <w:sz w:val="22"/>
        </w:rPr>
      </w:pPr>
      <w:r>
        <w:rPr>
          <w:sz w:val="22"/>
        </w:rPr>
        <w:t>Download the profit &amp; loss account into excel Monthly Expenditure Report which provides details of budgets, forecast profiles and expenditure for each month.</w:t>
      </w:r>
    </w:p>
    <w:p w14:paraId="2FAC5CD8" w14:textId="77777777" w:rsidR="00860ECA" w:rsidRDefault="00860ECA" w:rsidP="000D6783">
      <w:pPr>
        <w:numPr>
          <w:ilvl w:val="0"/>
          <w:numId w:val="124"/>
        </w:numPr>
        <w:tabs>
          <w:tab w:val="clear" w:pos="360"/>
          <w:tab w:val="num" w:pos="426"/>
        </w:tabs>
        <w:spacing w:after="0" w:line="360" w:lineRule="auto"/>
        <w:ind w:left="426" w:hanging="426"/>
        <w:rPr>
          <w:sz w:val="22"/>
        </w:rPr>
      </w:pPr>
      <w:r>
        <w:rPr>
          <w:sz w:val="22"/>
        </w:rPr>
        <w:t xml:space="preserve">Variances should be expressed in both monetary and percentage terms. </w:t>
      </w:r>
    </w:p>
    <w:p w14:paraId="0272A476" w14:textId="77777777" w:rsidR="00860ECA" w:rsidRDefault="00860ECA" w:rsidP="000D6783">
      <w:pPr>
        <w:numPr>
          <w:ilvl w:val="0"/>
          <w:numId w:val="124"/>
        </w:numPr>
        <w:tabs>
          <w:tab w:val="clear" w:pos="360"/>
          <w:tab w:val="num" w:pos="426"/>
        </w:tabs>
        <w:spacing w:after="0" w:line="360" w:lineRule="auto"/>
        <w:ind w:left="426" w:hanging="426"/>
        <w:rPr>
          <w:sz w:val="22"/>
        </w:rPr>
      </w:pPr>
      <w:r>
        <w:rPr>
          <w:sz w:val="22"/>
        </w:rPr>
        <w:t>Budget managers conduct an analytical review of actual performance to budgeted performance. Any large variances should be investigated and explained.</w:t>
      </w:r>
    </w:p>
    <w:p w14:paraId="031BFC1E" w14:textId="77777777" w:rsidR="00860ECA" w:rsidRDefault="00860ECA" w:rsidP="000D6783">
      <w:pPr>
        <w:numPr>
          <w:ilvl w:val="0"/>
          <w:numId w:val="124"/>
        </w:numPr>
        <w:tabs>
          <w:tab w:val="clear" w:pos="360"/>
          <w:tab w:val="num" w:pos="426"/>
        </w:tabs>
        <w:spacing w:after="0" w:line="360" w:lineRule="auto"/>
        <w:ind w:left="426" w:hanging="426"/>
        <w:rPr>
          <w:sz w:val="22"/>
        </w:rPr>
      </w:pPr>
      <w:r>
        <w:rPr>
          <w:sz w:val="22"/>
        </w:rPr>
        <w:t xml:space="preserve">The Controller and Auditor General require an analytical review of the year’s actual results compared to the budgeted figures. The monthly budget performance reviews will form the basis of this requirement at year-end. </w:t>
      </w:r>
    </w:p>
    <w:p w14:paraId="63A3B5AF" w14:textId="77777777" w:rsidR="00860ECA" w:rsidRDefault="00860ECA" w:rsidP="00860ECA">
      <w:pPr>
        <w:spacing w:line="360" w:lineRule="auto"/>
        <w:rPr>
          <w:sz w:val="22"/>
        </w:rPr>
      </w:pPr>
    </w:p>
    <w:p w14:paraId="1A7DE08D" w14:textId="77777777" w:rsidR="00860ECA" w:rsidRPr="003A42C0" w:rsidRDefault="00860ECA" w:rsidP="000D6783">
      <w:pPr>
        <w:numPr>
          <w:ilvl w:val="1"/>
          <w:numId w:val="120"/>
        </w:numPr>
        <w:tabs>
          <w:tab w:val="num" w:pos="567"/>
        </w:tabs>
        <w:spacing w:after="0" w:line="360" w:lineRule="auto"/>
        <w:ind w:left="567" w:hanging="567"/>
        <w:rPr>
          <w:b/>
          <w:sz w:val="22"/>
        </w:rPr>
      </w:pPr>
      <w:r w:rsidRPr="003A42C0">
        <w:rPr>
          <w:b/>
          <w:sz w:val="22"/>
        </w:rPr>
        <w:t>Late Payment Reporting (Quarterly)</w:t>
      </w:r>
    </w:p>
    <w:p w14:paraId="6A1C3538" w14:textId="77777777" w:rsidR="00860ECA" w:rsidRDefault="00860ECA" w:rsidP="000D6783">
      <w:pPr>
        <w:numPr>
          <w:ilvl w:val="0"/>
          <w:numId w:val="124"/>
        </w:numPr>
        <w:tabs>
          <w:tab w:val="clear" w:pos="360"/>
          <w:tab w:val="num" w:pos="426"/>
        </w:tabs>
        <w:spacing w:after="0" w:line="360" w:lineRule="auto"/>
        <w:ind w:left="426" w:hanging="426"/>
        <w:rPr>
          <w:sz w:val="22"/>
        </w:rPr>
      </w:pPr>
      <w:r>
        <w:rPr>
          <w:sz w:val="22"/>
        </w:rPr>
        <w:t>The NCSE is required to record the number of days taken to pay suppliers.</w:t>
      </w:r>
    </w:p>
    <w:p w14:paraId="5732A7CB" w14:textId="77777777" w:rsidR="00860ECA" w:rsidRDefault="00860ECA" w:rsidP="000D6783">
      <w:pPr>
        <w:numPr>
          <w:ilvl w:val="0"/>
          <w:numId w:val="124"/>
        </w:numPr>
        <w:tabs>
          <w:tab w:val="clear" w:pos="360"/>
          <w:tab w:val="num" w:pos="426"/>
        </w:tabs>
        <w:spacing w:after="0" w:line="360" w:lineRule="auto"/>
        <w:ind w:left="426" w:hanging="426"/>
        <w:rPr>
          <w:sz w:val="22"/>
        </w:rPr>
      </w:pPr>
      <w:r>
        <w:rPr>
          <w:sz w:val="22"/>
        </w:rPr>
        <w:t>Invoices should be received in the Finance Unit, date stamped and recorded on SAGE</w:t>
      </w:r>
    </w:p>
    <w:p w14:paraId="4D5BF9A7" w14:textId="77777777" w:rsidR="00860ECA" w:rsidRDefault="00860ECA" w:rsidP="000D6783">
      <w:pPr>
        <w:numPr>
          <w:ilvl w:val="0"/>
          <w:numId w:val="124"/>
        </w:numPr>
        <w:tabs>
          <w:tab w:val="clear" w:pos="360"/>
          <w:tab w:val="num" w:pos="426"/>
        </w:tabs>
        <w:spacing w:after="0" w:line="360" w:lineRule="auto"/>
        <w:ind w:left="426" w:hanging="426"/>
        <w:rPr>
          <w:sz w:val="22"/>
        </w:rPr>
      </w:pPr>
      <w:r>
        <w:rPr>
          <w:sz w:val="22"/>
        </w:rPr>
        <w:t>Purchasing Sections are obliged to prepare PAMs within the prescribed dates</w:t>
      </w:r>
    </w:p>
    <w:p w14:paraId="5C854C84" w14:textId="77777777" w:rsidR="00860ECA" w:rsidRDefault="00860ECA" w:rsidP="000D6783">
      <w:pPr>
        <w:numPr>
          <w:ilvl w:val="0"/>
          <w:numId w:val="124"/>
        </w:numPr>
        <w:tabs>
          <w:tab w:val="clear" w:pos="360"/>
          <w:tab w:val="num" w:pos="426"/>
        </w:tabs>
        <w:spacing w:after="0" w:line="360" w:lineRule="auto"/>
        <w:ind w:left="426" w:hanging="426"/>
        <w:rPr>
          <w:sz w:val="22"/>
        </w:rPr>
      </w:pPr>
      <w:r>
        <w:rPr>
          <w:sz w:val="22"/>
        </w:rPr>
        <w:t>The NCSE report to DES on implementation.</w:t>
      </w:r>
    </w:p>
    <w:p w14:paraId="00D53D6C" w14:textId="77777777" w:rsidR="00860ECA" w:rsidRDefault="00860ECA" w:rsidP="000D6783">
      <w:pPr>
        <w:numPr>
          <w:ilvl w:val="0"/>
          <w:numId w:val="124"/>
        </w:numPr>
        <w:tabs>
          <w:tab w:val="clear" w:pos="360"/>
          <w:tab w:val="num" w:pos="426"/>
        </w:tabs>
        <w:spacing w:after="0" w:line="360" w:lineRule="auto"/>
        <w:ind w:left="426" w:hanging="426"/>
        <w:rPr>
          <w:sz w:val="22"/>
        </w:rPr>
      </w:pPr>
      <w:r>
        <w:rPr>
          <w:sz w:val="22"/>
        </w:rPr>
        <w:t xml:space="preserve">Stats provided on the DES website. </w:t>
      </w:r>
    </w:p>
    <w:p w14:paraId="0FA20711" w14:textId="77777777" w:rsidR="00860ECA" w:rsidRDefault="00860ECA" w:rsidP="00860ECA">
      <w:pPr>
        <w:jc w:val="center"/>
        <w:rPr>
          <w:sz w:val="22"/>
        </w:rPr>
      </w:pPr>
    </w:p>
    <w:p w14:paraId="55F5DECF" w14:textId="77777777" w:rsidR="00860ECA" w:rsidRDefault="00860ECA" w:rsidP="00860ECA">
      <w:pPr>
        <w:pStyle w:val="Heading10"/>
        <w:ind w:left="360"/>
        <w:jc w:val="center"/>
      </w:pPr>
      <w:r>
        <w:rPr>
          <w:sz w:val="22"/>
        </w:rPr>
        <w:br w:type="page"/>
      </w:r>
      <w:bookmarkStart w:id="250" w:name="_Toc347303605"/>
      <w:bookmarkStart w:id="251" w:name="_Toc348292855"/>
      <w:bookmarkStart w:id="252" w:name="_Toc95807420"/>
      <w:bookmarkStart w:id="253" w:name="_Toc95807602"/>
      <w:bookmarkStart w:id="254" w:name="_Toc95828078"/>
      <w:bookmarkStart w:id="255" w:name="_Toc95828108"/>
      <w:bookmarkStart w:id="256" w:name="_Toc127545875"/>
      <w:r>
        <w:t>Appendix M – Financial Management System (SAGE)</w:t>
      </w:r>
      <w:bookmarkEnd w:id="250"/>
      <w:bookmarkEnd w:id="251"/>
      <w:bookmarkEnd w:id="252"/>
      <w:bookmarkEnd w:id="253"/>
      <w:bookmarkEnd w:id="254"/>
      <w:bookmarkEnd w:id="255"/>
      <w:bookmarkEnd w:id="256"/>
    </w:p>
    <w:p w14:paraId="5471830D" w14:textId="77777777" w:rsidR="00860ECA" w:rsidRPr="00AB08C0" w:rsidRDefault="00860ECA" w:rsidP="00860ECA"/>
    <w:p w14:paraId="21BD75C5" w14:textId="77777777" w:rsidR="00860ECA" w:rsidRDefault="00860ECA" w:rsidP="00860ECA">
      <w:pPr>
        <w:rPr>
          <w:sz w:val="22"/>
        </w:rPr>
      </w:pPr>
    </w:p>
    <w:p w14:paraId="7C5BDD8E" w14:textId="77777777" w:rsidR="00860ECA" w:rsidRDefault="00860ECA" w:rsidP="00860ECA">
      <w:pPr>
        <w:rPr>
          <w:sz w:val="22"/>
        </w:rPr>
      </w:pPr>
      <w:r>
        <w:rPr>
          <w:sz w:val="22"/>
        </w:rPr>
        <w:t>The Financial Management System in use by the NCSE is SAGE 50 Accounts Professional.</w:t>
      </w:r>
    </w:p>
    <w:p w14:paraId="6B4F8C5D" w14:textId="77777777" w:rsidR="00860ECA" w:rsidRDefault="00860ECA" w:rsidP="00860ECA">
      <w:pPr>
        <w:rPr>
          <w:sz w:val="22"/>
        </w:rPr>
      </w:pPr>
    </w:p>
    <w:p w14:paraId="65C8CEAF" w14:textId="77777777" w:rsidR="00860ECA" w:rsidRDefault="00860ECA" w:rsidP="00860ECA">
      <w:pPr>
        <w:rPr>
          <w:sz w:val="22"/>
        </w:rPr>
      </w:pPr>
      <w:r w:rsidRPr="0045126A">
        <w:rPr>
          <w:b/>
          <w:sz w:val="22"/>
        </w:rPr>
        <w:t>Access</w:t>
      </w:r>
      <w:r>
        <w:rPr>
          <w:b/>
          <w:sz w:val="22"/>
        </w:rPr>
        <w:t xml:space="preserve"> and Data Storage</w:t>
      </w:r>
    </w:p>
    <w:p w14:paraId="63ADF600" w14:textId="77777777" w:rsidR="00860ECA" w:rsidRPr="00022EF8" w:rsidRDefault="00860ECA" w:rsidP="00860ECA">
      <w:pPr>
        <w:jc w:val="both"/>
        <w:rPr>
          <w:sz w:val="22"/>
          <w:u w:val="single"/>
        </w:rPr>
      </w:pPr>
      <w:r w:rsidRPr="00022EF8">
        <w:rPr>
          <w:sz w:val="22"/>
        </w:rPr>
        <w:t xml:space="preserve">Members of the Finance Unit, have full access to SAGE. </w:t>
      </w:r>
      <w:r w:rsidRPr="00022EF8">
        <w:rPr>
          <w:sz w:val="22"/>
          <w:lang w:val="it-IT"/>
        </w:rPr>
        <w:t xml:space="preserve">Access is also provided to </w:t>
      </w:r>
      <w:r>
        <w:rPr>
          <w:sz w:val="22"/>
          <w:lang w:val="it-IT"/>
        </w:rPr>
        <w:t>HEO/AO</w:t>
      </w:r>
      <w:r w:rsidRPr="00022EF8">
        <w:rPr>
          <w:sz w:val="22"/>
          <w:lang w:val="it-IT"/>
        </w:rPr>
        <w:t xml:space="preserve"> Facilities and </w:t>
      </w:r>
      <w:r>
        <w:rPr>
          <w:sz w:val="22"/>
          <w:lang w:val="it-IT"/>
        </w:rPr>
        <w:t>HEO/AO</w:t>
      </w:r>
      <w:r w:rsidRPr="00022EF8">
        <w:rPr>
          <w:sz w:val="22"/>
          <w:lang w:val="it-IT"/>
        </w:rPr>
        <w:t xml:space="preserve"> IT in a view only mode</w:t>
      </w:r>
      <w:r w:rsidRPr="00022EF8">
        <w:rPr>
          <w:sz w:val="22"/>
        </w:rPr>
        <w:t xml:space="preserve"> The programme is installed locally on the PC of those granted access. SAGE data files are saved on </w:t>
      </w:r>
      <w:r>
        <w:rPr>
          <w:sz w:val="22"/>
        </w:rPr>
        <w:t>the document and records management system, eDocs</w:t>
      </w:r>
      <w:r w:rsidRPr="00022EF8">
        <w:rPr>
          <w:sz w:val="22"/>
        </w:rPr>
        <w:t>.</w:t>
      </w:r>
    </w:p>
    <w:p w14:paraId="23C34374" w14:textId="77777777" w:rsidR="00860ECA" w:rsidRDefault="00860ECA" w:rsidP="00860ECA">
      <w:pPr>
        <w:jc w:val="both"/>
        <w:rPr>
          <w:sz w:val="22"/>
          <w:u w:val="single"/>
        </w:rPr>
      </w:pPr>
    </w:p>
    <w:p w14:paraId="14FF90BC" w14:textId="77777777" w:rsidR="00860ECA" w:rsidRDefault="00860ECA" w:rsidP="00860ECA">
      <w:pPr>
        <w:jc w:val="both"/>
        <w:rPr>
          <w:sz w:val="22"/>
        </w:rPr>
      </w:pPr>
      <w:r w:rsidRPr="002133B5">
        <w:rPr>
          <w:b/>
          <w:sz w:val="22"/>
        </w:rPr>
        <w:t>Back-ups</w:t>
      </w:r>
    </w:p>
    <w:p w14:paraId="2B603CBD" w14:textId="77777777" w:rsidR="00860ECA" w:rsidRPr="00AF6ADD" w:rsidRDefault="00860ECA" w:rsidP="00860ECA">
      <w:pPr>
        <w:jc w:val="both"/>
        <w:rPr>
          <w:sz w:val="22"/>
        </w:rPr>
      </w:pPr>
      <w:r>
        <w:rPr>
          <w:sz w:val="22"/>
        </w:rPr>
        <w:t xml:space="preserve">A back-up of SAGE data is included in nightly back-ups of the NCSE IT network (supervised by the IT Unit). </w:t>
      </w:r>
      <w:r w:rsidRPr="00AF6ADD">
        <w:rPr>
          <w:sz w:val="22"/>
        </w:rPr>
        <w:t>The EO of the Finance Unit back</w:t>
      </w:r>
      <w:r>
        <w:rPr>
          <w:sz w:val="22"/>
        </w:rPr>
        <w:t>s</w:t>
      </w:r>
      <w:r w:rsidRPr="00AF6ADD">
        <w:rPr>
          <w:sz w:val="22"/>
        </w:rPr>
        <w:t xml:space="preserve"> up Sage to the </w:t>
      </w:r>
      <w:r>
        <w:rPr>
          <w:color w:val="1F497D"/>
        </w:rPr>
        <w:t xml:space="preserve">H:\Sage\Backups </w:t>
      </w:r>
      <w:r w:rsidRPr="007F7573">
        <w:rPr>
          <w:sz w:val="22"/>
        </w:rPr>
        <w:t>folder</w:t>
      </w:r>
      <w:r>
        <w:rPr>
          <w:color w:val="1F497D"/>
        </w:rPr>
        <w:t xml:space="preserve"> </w:t>
      </w:r>
      <w:r w:rsidRPr="00AF6ADD">
        <w:rPr>
          <w:sz w:val="22"/>
        </w:rPr>
        <w:t xml:space="preserve">each week. </w:t>
      </w:r>
      <w:r>
        <w:rPr>
          <w:sz w:val="22"/>
        </w:rPr>
        <w:t>A</w:t>
      </w:r>
      <w:r w:rsidRPr="00AF6ADD">
        <w:rPr>
          <w:sz w:val="22"/>
        </w:rPr>
        <w:t xml:space="preserve"> back-up of SAGE data </w:t>
      </w:r>
      <w:r>
        <w:rPr>
          <w:sz w:val="22"/>
        </w:rPr>
        <w:t>shall be</w:t>
      </w:r>
      <w:r w:rsidRPr="00AF6ADD">
        <w:rPr>
          <w:sz w:val="22"/>
        </w:rPr>
        <w:t xml:space="preserve"> initiated by members of the Finance Unit before the Annual Accounts are completed, after the Annual Accounts are completed and prior to any major change</w:t>
      </w:r>
      <w:r>
        <w:rPr>
          <w:sz w:val="22"/>
        </w:rPr>
        <w:t>s</w:t>
      </w:r>
      <w:r w:rsidRPr="00AF6ADD">
        <w:rPr>
          <w:sz w:val="22"/>
        </w:rPr>
        <w:t xml:space="preserve"> on the system.</w:t>
      </w:r>
      <w:r>
        <w:rPr>
          <w:sz w:val="22"/>
        </w:rPr>
        <w:t xml:space="preserve"> </w:t>
      </w:r>
    </w:p>
    <w:p w14:paraId="2606DA3B" w14:textId="77777777" w:rsidR="00860ECA" w:rsidRPr="00DF5CE2" w:rsidRDefault="00860ECA" w:rsidP="00860ECA">
      <w:pPr>
        <w:pStyle w:val="Heading10"/>
        <w:ind w:left="360"/>
        <w:jc w:val="center"/>
        <w:rPr>
          <w:sz w:val="24"/>
          <w:szCs w:val="24"/>
        </w:rPr>
      </w:pPr>
      <w:r>
        <w:rPr>
          <w:sz w:val="22"/>
        </w:rPr>
        <w:br w:type="page"/>
      </w:r>
      <w:bookmarkStart w:id="257" w:name="_Toc95807421"/>
      <w:bookmarkStart w:id="258" w:name="_Toc95807603"/>
      <w:bookmarkStart w:id="259" w:name="_Toc95828079"/>
      <w:bookmarkStart w:id="260" w:name="_Toc95828109"/>
      <w:bookmarkStart w:id="261" w:name="_Toc127545876"/>
      <w:r>
        <w:t>Appendix N</w:t>
      </w:r>
      <w:r w:rsidRPr="000D304F">
        <w:t xml:space="preserve"> Budget &amp; Funding Procedure</w:t>
      </w:r>
      <w:bookmarkEnd w:id="257"/>
      <w:bookmarkEnd w:id="258"/>
      <w:bookmarkEnd w:id="259"/>
      <w:bookmarkEnd w:id="260"/>
      <w:bookmarkEnd w:id="261"/>
    </w:p>
    <w:p w14:paraId="6FEECC6B" w14:textId="77777777" w:rsidR="00860ECA" w:rsidRDefault="00860ECA" w:rsidP="00860ECA">
      <w:pPr>
        <w:jc w:val="center"/>
        <w:rPr>
          <w:sz w:val="22"/>
        </w:rPr>
      </w:pPr>
    </w:p>
    <w:p w14:paraId="37250D8C" w14:textId="77777777" w:rsidR="00860ECA" w:rsidRDefault="00860ECA" w:rsidP="00860ECA">
      <w:pPr>
        <w:jc w:val="center"/>
        <w:rPr>
          <w:sz w:val="22"/>
        </w:rPr>
      </w:pPr>
    </w:p>
    <w:p w14:paraId="23858442" w14:textId="77777777" w:rsidR="00860ECA" w:rsidRDefault="00860ECA" w:rsidP="00860ECA">
      <w:pPr>
        <w:rPr>
          <w:sz w:val="22"/>
        </w:rPr>
      </w:pPr>
      <w:r>
        <w:rPr>
          <w:sz w:val="22"/>
        </w:rPr>
        <w:t>A budget and funding procedure is agreed annually with the DE. A copy of the document is available from the NCSE Finance Unit/ Special Education Grants Section</w:t>
      </w:r>
    </w:p>
    <w:p w14:paraId="542FADFE" w14:textId="77777777" w:rsidR="00860ECA" w:rsidRDefault="00860ECA" w:rsidP="00860ECA">
      <w:pPr>
        <w:rPr>
          <w:sz w:val="22"/>
        </w:rPr>
      </w:pPr>
    </w:p>
    <w:p w14:paraId="4432D731" w14:textId="77777777" w:rsidR="00860ECA" w:rsidRDefault="00860ECA" w:rsidP="00860ECA">
      <w:pPr>
        <w:rPr>
          <w:sz w:val="22"/>
        </w:rPr>
      </w:pPr>
    </w:p>
    <w:p w14:paraId="6D765E8C" w14:textId="77777777" w:rsidR="00860ECA" w:rsidRDefault="00860ECA" w:rsidP="00860ECA">
      <w:pPr>
        <w:rPr>
          <w:sz w:val="22"/>
        </w:rPr>
      </w:pPr>
    </w:p>
    <w:p w14:paraId="71160257" w14:textId="77777777" w:rsidR="00860ECA" w:rsidRDefault="00860ECA" w:rsidP="00860ECA">
      <w:pPr>
        <w:rPr>
          <w:sz w:val="22"/>
        </w:rPr>
      </w:pPr>
    </w:p>
    <w:p w14:paraId="7464A994" w14:textId="77777777" w:rsidR="00860ECA" w:rsidRDefault="00860ECA" w:rsidP="00860ECA">
      <w:pPr>
        <w:rPr>
          <w:sz w:val="22"/>
        </w:rPr>
      </w:pPr>
    </w:p>
    <w:p w14:paraId="54CA9B36" w14:textId="77777777" w:rsidR="00860ECA" w:rsidRDefault="00860ECA" w:rsidP="00860ECA">
      <w:pPr>
        <w:rPr>
          <w:sz w:val="22"/>
        </w:rPr>
      </w:pPr>
    </w:p>
    <w:p w14:paraId="7BB1379D" w14:textId="77777777" w:rsidR="00860ECA" w:rsidRDefault="00860ECA" w:rsidP="00860ECA">
      <w:pPr>
        <w:rPr>
          <w:sz w:val="22"/>
        </w:rPr>
      </w:pPr>
    </w:p>
    <w:p w14:paraId="58AF696F" w14:textId="77777777" w:rsidR="00860ECA" w:rsidRDefault="00860ECA" w:rsidP="00860ECA">
      <w:pPr>
        <w:rPr>
          <w:sz w:val="22"/>
        </w:rPr>
      </w:pPr>
    </w:p>
    <w:p w14:paraId="5C6CBAA3" w14:textId="77777777" w:rsidR="00860ECA" w:rsidRDefault="00860ECA" w:rsidP="00860ECA">
      <w:pPr>
        <w:rPr>
          <w:sz w:val="22"/>
        </w:rPr>
      </w:pPr>
    </w:p>
    <w:p w14:paraId="5240EDF5" w14:textId="77777777" w:rsidR="00860ECA" w:rsidRDefault="00860ECA" w:rsidP="00860ECA">
      <w:pPr>
        <w:rPr>
          <w:sz w:val="22"/>
        </w:rPr>
      </w:pPr>
    </w:p>
    <w:p w14:paraId="1FF5BBAE" w14:textId="77777777" w:rsidR="00860ECA" w:rsidRDefault="00860ECA" w:rsidP="00860ECA">
      <w:pPr>
        <w:rPr>
          <w:sz w:val="22"/>
        </w:rPr>
      </w:pPr>
    </w:p>
    <w:p w14:paraId="312DB65D" w14:textId="77777777" w:rsidR="00860ECA" w:rsidRDefault="00860ECA" w:rsidP="00860ECA">
      <w:pPr>
        <w:rPr>
          <w:sz w:val="22"/>
        </w:rPr>
      </w:pPr>
    </w:p>
    <w:p w14:paraId="41B9D172" w14:textId="77777777" w:rsidR="00860ECA" w:rsidRDefault="00860ECA" w:rsidP="00860ECA">
      <w:pPr>
        <w:rPr>
          <w:sz w:val="22"/>
        </w:rPr>
      </w:pPr>
    </w:p>
    <w:p w14:paraId="10A4DD15" w14:textId="77777777" w:rsidR="00860ECA" w:rsidRDefault="00860ECA" w:rsidP="00860ECA">
      <w:pPr>
        <w:rPr>
          <w:sz w:val="22"/>
        </w:rPr>
      </w:pPr>
    </w:p>
    <w:p w14:paraId="1FC219DD" w14:textId="77777777" w:rsidR="00860ECA" w:rsidRDefault="00860ECA" w:rsidP="00860ECA">
      <w:pPr>
        <w:rPr>
          <w:sz w:val="22"/>
        </w:rPr>
      </w:pPr>
    </w:p>
    <w:p w14:paraId="746705B4" w14:textId="77777777" w:rsidR="00860ECA" w:rsidRDefault="00860ECA" w:rsidP="00860ECA">
      <w:pPr>
        <w:rPr>
          <w:sz w:val="22"/>
        </w:rPr>
      </w:pPr>
    </w:p>
    <w:p w14:paraId="2F52C31A" w14:textId="77777777" w:rsidR="00860ECA" w:rsidRDefault="00860ECA" w:rsidP="00860ECA">
      <w:pPr>
        <w:rPr>
          <w:sz w:val="22"/>
        </w:rPr>
      </w:pPr>
    </w:p>
    <w:p w14:paraId="151387E7" w14:textId="77777777" w:rsidR="00860ECA" w:rsidRDefault="00860ECA" w:rsidP="00860ECA">
      <w:pPr>
        <w:rPr>
          <w:sz w:val="22"/>
        </w:rPr>
      </w:pPr>
    </w:p>
    <w:p w14:paraId="29515906" w14:textId="77777777" w:rsidR="00860ECA" w:rsidRDefault="00860ECA" w:rsidP="00860ECA">
      <w:pPr>
        <w:rPr>
          <w:sz w:val="22"/>
        </w:rPr>
      </w:pPr>
    </w:p>
    <w:p w14:paraId="30D1062F" w14:textId="77777777" w:rsidR="00860ECA" w:rsidRDefault="00860ECA" w:rsidP="00860ECA">
      <w:pPr>
        <w:rPr>
          <w:sz w:val="22"/>
        </w:rPr>
      </w:pPr>
    </w:p>
    <w:p w14:paraId="5DE70C18" w14:textId="77777777" w:rsidR="00860ECA" w:rsidRDefault="00860ECA" w:rsidP="00860ECA">
      <w:pPr>
        <w:rPr>
          <w:sz w:val="22"/>
        </w:rPr>
      </w:pPr>
    </w:p>
    <w:p w14:paraId="03C7D874" w14:textId="77777777" w:rsidR="00860ECA" w:rsidRDefault="00860ECA" w:rsidP="00860ECA">
      <w:pPr>
        <w:rPr>
          <w:sz w:val="22"/>
        </w:rPr>
      </w:pPr>
    </w:p>
    <w:p w14:paraId="24C7848D" w14:textId="77777777" w:rsidR="00860ECA" w:rsidRDefault="00860ECA" w:rsidP="00860ECA">
      <w:pPr>
        <w:rPr>
          <w:sz w:val="22"/>
        </w:rPr>
      </w:pPr>
    </w:p>
    <w:p w14:paraId="1534E7B9" w14:textId="77777777" w:rsidR="00860ECA" w:rsidRDefault="00860ECA" w:rsidP="00860ECA">
      <w:pPr>
        <w:rPr>
          <w:sz w:val="22"/>
        </w:rPr>
      </w:pPr>
    </w:p>
    <w:p w14:paraId="29AA5729" w14:textId="77777777" w:rsidR="00860ECA" w:rsidRDefault="00860ECA" w:rsidP="00860ECA">
      <w:pPr>
        <w:rPr>
          <w:sz w:val="22"/>
        </w:rPr>
      </w:pPr>
    </w:p>
    <w:p w14:paraId="06DE8728" w14:textId="77777777" w:rsidR="00860ECA" w:rsidRDefault="00860ECA" w:rsidP="00860ECA">
      <w:pPr>
        <w:rPr>
          <w:sz w:val="22"/>
        </w:rPr>
      </w:pPr>
    </w:p>
    <w:p w14:paraId="21F3B30B" w14:textId="77777777" w:rsidR="00860ECA" w:rsidRDefault="00860ECA" w:rsidP="00860ECA">
      <w:pPr>
        <w:rPr>
          <w:sz w:val="22"/>
        </w:rPr>
      </w:pPr>
    </w:p>
    <w:p w14:paraId="1D28789A" w14:textId="77777777" w:rsidR="00860ECA" w:rsidRDefault="00860ECA" w:rsidP="00860ECA">
      <w:pPr>
        <w:rPr>
          <w:sz w:val="22"/>
        </w:rPr>
      </w:pPr>
    </w:p>
    <w:p w14:paraId="34A769FD" w14:textId="77777777" w:rsidR="00860ECA" w:rsidRDefault="00860ECA" w:rsidP="00860ECA">
      <w:pPr>
        <w:rPr>
          <w:sz w:val="22"/>
        </w:rPr>
      </w:pPr>
    </w:p>
    <w:p w14:paraId="344CC0AF" w14:textId="77777777" w:rsidR="00860ECA" w:rsidRPr="00E756E6" w:rsidRDefault="00860ECA" w:rsidP="00860ECA">
      <w:pPr>
        <w:pStyle w:val="Heading10"/>
        <w:ind w:left="360"/>
        <w:jc w:val="center"/>
        <w:rPr>
          <w:b w:val="0"/>
        </w:rPr>
      </w:pPr>
      <w:bookmarkStart w:id="262" w:name="_Toc95828110"/>
      <w:bookmarkStart w:id="263" w:name="_Toc127545877"/>
      <w:r w:rsidRPr="004F4E2A">
        <w:t xml:space="preserve">Appendix O SAGE </w:t>
      </w:r>
      <w:r w:rsidRPr="00E756E6">
        <w:t>Journal Entry Template</w:t>
      </w:r>
      <w:bookmarkEnd w:id="262"/>
      <w:bookmarkEnd w:id="263"/>
    </w:p>
    <w:p w14:paraId="7F88D4D5" w14:textId="77777777" w:rsidR="00860ECA" w:rsidRDefault="00860ECA" w:rsidP="00860ECA">
      <w:pPr>
        <w:jc w:val="center"/>
        <w:rPr>
          <w:sz w:val="22"/>
        </w:rPr>
      </w:pPr>
    </w:p>
    <w:p w14:paraId="79A7A918" w14:textId="77777777" w:rsidR="00860ECA" w:rsidRDefault="00860ECA" w:rsidP="00860ECA">
      <w:pPr>
        <w:rPr>
          <w:sz w:val="22"/>
        </w:rPr>
      </w:pPr>
    </w:p>
    <w:p w14:paraId="300F0065" w14:textId="77777777" w:rsidR="00860ECA" w:rsidRDefault="00860ECA" w:rsidP="00860ECA">
      <w:pPr>
        <w:rPr>
          <w:sz w:val="22"/>
        </w:rPr>
      </w:pPr>
      <w:r w:rsidRPr="00533885">
        <w:rPr>
          <w:noProof/>
          <w:lang w:eastAsia="en-IE"/>
        </w:rPr>
        <w:drawing>
          <wp:inline distT="0" distB="0" distL="0" distR="0" wp14:anchorId="6801CE88" wp14:editId="500FA42F">
            <wp:extent cx="6735685" cy="2303780"/>
            <wp:effectExtent l="0" t="0" r="8255" b="127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6741636" cy="2305815"/>
                    </a:xfrm>
                    <a:prstGeom prst="rect">
                      <a:avLst/>
                    </a:prstGeom>
                    <a:noFill/>
                    <a:ln>
                      <a:noFill/>
                    </a:ln>
                  </pic:spPr>
                </pic:pic>
              </a:graphicData>
            </a:graphic>
          </wp:inline>
        </w:drawing>
      </w:r>
    </w:p>
    <w:p w14:paraId="4A8EF423" w14:textId="77777777" w:rsidR="00860ECA" w:rsidRDefault="00860ECA" w:rsidP="00860ECA">
      <w:pPr>
        <w:rPr>
          <w:sz w:val="22"/>
        </w:rPr>
      </w:pPr>
    </w:p>
    <w:p w14:paraId="6938CD8F" w14:textId="77777777" w:rsidR="00860ECA" w:rsidRDefault="00860ECA" w:rsidP="00860ECA">
      <w:pPr>
        <w:rPr>
          <w:sz w:val="22"/>
        </w:rPr>
      </w:pPr>
      <w:r>
        <w:rPr>
          <w:sz w:val="22"/>
        </w:rPr>
        <w:br w:type="page"/>
      </w:r>
    </w:p>
    <w:p w14:paraId="4332E7E7" w14:textId="77777777" w:rsidR="00860ECA" w:rsidRDefault="00860ECA" w:rsidP="00860ECA">
      <w:pPr>
        <w:rPr>
          <w:sz w:val="22"/>
        </w:rPr>
      </w:pPr>
    </w:p>
    <w:p w14:paraId="12F7538D" w14:textId="77777777" w:rsidR="00860ECA" w:rsidRDefault="00860ECA" w:rsidP="00860ECA">
      <w:pPr>
        <w:pStyle w:val="Heading10"/>
        <w:ind w:left="360" w:hanging="360"/>
      </w:pPr>
      <w:bookmarkStart w:id="264" w:name="_Toc127545878"/>
      <w:r>
        <w:t>Appendix P: Receipt and Opening of Tenders</w:t>
      </w:r>
      <w:bookmarkEnd w:id="264"/>
    </w:p>
    <w:p w14:paraId="354CF867" w14:textId="77777777" w:rsidR="00860ECA" w:rsidRDefault="00860ECA" w:rsidP="00860ECA"/>
    <w:p w14:paraId="64E25963" w14:textId="77777777" w:rsidR="00860ECA" w:rsidRDefault="00860ECA" w:rsidP="00860ECA">
      <w:pPr>
        <w:jc w:val="center"/>
        <w:rPr>
          <w:rFonts w:cs="Arial"/>
          <w:b/>
        </w:rPr>
      </w:pPr>
      <w:r>
        <w:rPr>
          <w:rFonts w:cs="Arial"/>
          <w:b/>
        </w:rPr>
        <w:t xml:space="preserve">NCSE </w:t>
      </w:r>
      <w:r w:rsidRPr="009905CB">
        <w:rPr>
          <w:rFonts w:cs="Arial"/>
          <w:b/>
        </w:rPr>
        <w:t>Receipt and Opening of Tenders</w:t>
      </w:r>
    </w:p>
    <w:p w14:paraId="5A8C203A" w14:textId="77777777" w:rsidR="00860ECA" w:rsidRDefault="00860ECA" w:rsidP="00860ECA">
      <w:pPr>
        <w:rPr>
          <w:rFonts w:cs="Arial"/>
          <w:b/>
        </w:rPr>
      </w:pPr>
    </w:p>
    <w:p w14:paraId="4CBD352D" w14:textId="77777777" w:rsidR="00860ECA" w:rsidRDefault="00860ECA" w:rsidP="00860ECA">
      <w:pPr>
        <w:rPr>
          <w:rFonts w:cs="Arial"/>
          <w:b/>
        </w:rPr>
      </w:pPr>
    </w:p>
    <w:p w14:paraId="11ADCC9A" w14:textId="77777777" w:rsidR="00860ECA" w:rsidRDefault="00860ECA" w:rsidP="00860ECA">
      <w:pPr>
        <w:rPr>
          <w:rFonts w:cs="Arial"/>
          <w:b/>
        </w:rPr>
      </w:pPr>
      <w:r>
        <w:rPr>
          <w:rFonts w:cs="Arial"/>
          <w:b/>
        </w:rPr>
        <w:t>RFT COMPETITION: NAME OF RFT</w:t>
      </w:r>
    </w:p>
    <w:p w14:paraId="538EEDD6" w14:textId="77777777" w:rsidR="00860ECA" w:rsidRPr="009905CB" w:rsidRDefault="00860ECA" w:rsidP="00860ECA">
      <w:pPr>
        <w:rPr>
          <w:rFonts w:cs="Arial"/>
        </w:rPr>
      </w:pPr>
    </w:p>
    <w:p w14:paraId="2D4705EE" w14:textId="77777777" w:rsidR="00860ECA" w:rsidRDefault="00860ECA" w:rsidP="00860ECA">
      <w:pPr>
        <w:rPr>
          <w:rFonts w:cs="Arial"/>
        </w:rPr>
      </w:pPr>
      <w:r w:rsidRPr="009905CB">
        <w:rPr>
          <w:rFonts w:cs="Arial"/>
        </w:rPr>
        <w:t xml:space="preserve">The RFT indicated that </w:t>
      </w:r>
      <w:r>
        <w:rPr>
          <w:rFonts w:cs="Arial"/>
        </w:rPr>
        <w:t xml:space="preserve">the </w:t>
      </w:r>
      <w:r w:rsidRPr="009905CB">
        <w:rPr>
          <w:rFonts w:cs="Arial"/>
        </w:rPr>
        <w:t>closing date and time for receipt of tenders was</w:t>
      </w:r>
    </w:p>
    <w:p w14:paraId="18BB577A" w14:textId="77777777" w:rsidR="00860ECA" w:rsidRDefault="00860ECA" w:rsidP="00860ECA">
      <w:pPr>
        <w:rPr>
          <w:rFonts w:cs="Arial"/>
        </w:rPr>
      </w:pPr>
    </w:p>
    <w:p w14:paraId="661798E4" w14:textId="77777777" w:rsidR="00860ECA" w:rsidRDefault="00860ECA" w:rsidP="00860ECA">
      <w:pPr>
        <w:rPr>
          <w:rFonts w:cs="Arial"/>
        </w:rPr>
      </w:pPr>
      <w:r>
        <w:rPr>
          <w:rFonts w:cs="Arial"/>
        </w:rPr>
        <w:t>[TIME AND DATE]</w:t>
      </w:r>
      <w:r w:rsidRPr="009905CB">
        <w:rPr>
          <w:rFonts w:cs="Arial"/>
        </w:rPr>
        <w:t xml:space="preserve"> </w:t>
      </w:r>
    </w:p>
    <w:p w14:paraId="32515E29" w14:textId="77777777" w:rsidR="00860ECA" w:rsidRDefault="00860ECA" w:rsidP="00860ECA">
      <w:pPr>
        <w:rPr>
          <w:rFonts w:cs="Arial"/>
        </w:rPr>
      </w:pPr>
    </w:p>
    <w:p w14:paraId="769623FB" w14:textId="77777777" w:rsidR="00860ECA" w:rsidRDefault="00860ECA" w:rsidP="00860ECA">
      <w:pPr>
        <w:rPr>
          <w:rFonts w:cs="Arial"/>
        </w:rPr>
      </w:pPr>
      <w:r w:rsidRPr="009905CB">
        <w:rPr>
          <w:rFonts w:cs="Arial"/>
        </w:rPr>
        <w:t xml:space="preserve">Tenders were date stamped and </w:t>
      </w:r>
      <w:r>
        <w:rPr>
          <w:rFonts w:cs="Arial"/>
        </w:rPr>
        <w:t xml:space="preserve">the </w:t>
      </w:r>
      <w:r w:rsidRPr="009905CB">
        <w:rPr>
          <w:rFonts w:cs="Arial"/>
        </w:rPr>
        <w:t>time recorded on each envelope</w:t>
      </w:r>
      <w:r>
        <w:rPr>
          <w:rFonts w:cs="Arial"/>
        </w:rPr>
        <w:t>/eTenders</w:t>
      </w:r>
      <w:r w:rsidRPr="009905CB">
        <w:rPr>
          <w:rFonts w:cs="Arial"/>
        </w:rPr>
        <w:t xml:space="preserve"> as they were received. </w:t>
      </w:r>
    </w:p>
    <w:p w14:paraId="78EF5342" w14:textId="77777777" w:rsidR="00860ECA" w:rsidRDefault="00860ECA" w:rsidP="00860ECA">
      <w:pPr>
        <w:rPr>
          <w:rFonts w:cs="Arial"/>
          <w:b/>
        </w:rPr>
      </w:pPr>
    </w:p>
    <w:p w14:paraId="105A0D94" w14:textId="77777777" w:rsidR="00860ECA" w:rsidRPr="009905CB" w:rsidRDefault="00860ECA" w:rsidP="00860ECA">
      <w:pPr>
        <w:rPr>
          <w:rFonts w:cs="Arial"/>
        </w:rPr>
      </w:pPr>
      <w:r>
        <w:rPr>
          <w:rFonts w:cs="Arial"/>
          <w:b/>
        </w:rPr>
        <w:t xml:space="preserve">Electronic or paper format Tenders: </w:t>
      </w:r>
    </w:p>
    <w:p w14:paraId="69C7B151" w14:textId="77777777" w:rsidR="00860ECA" w:rsidRPr="009905CB" w:rsidRDefault="00860ECA" w:rsidP="00860ECA">
      <w:pPr>
        <w:rPr>
          <w:rFonts w:cs="Arial"/>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686"/>
        <w:gridCol w:w="2551"/>
        <w:gridCol w:w="2763"/>
      </w:tblGrid>
      <w:tr w:rsidR="00860ECA" w:rsidRPr="0023341B" w14:paraId="0F97C797" w14:textId="77777777" w:rsidTr="00860ECA">
        <w:tc>
          <w:tcPr>
            <w:tcW w:w="540" w:type="dxa"/>
            <w:shd w:val="clear" w:color="auto" w:fill="D9D9D9"/>
          </w:tcPr>
          <w:p w14:paraId="2CEA665D" w14:textId="77777777" w:rsidR="00860ECA" w:rsidRPr="00CB6541" w:rsidRDefault="00860ECA" w:rsidP="00860ECA">
            <w:pPr>
              <w:rPr>
                <w:rFonts w:cs="Arial"/>
                <w:b/>
              </w:rPr>
            </w:pPr>
          </w:p>
        </w:tc>
        <w:tc>
          <w:tcPr>
            <w:tcW w:w="3686" w:type="dxa"/>
            <w:shd w:val="clear" w:color="auto" w:fill="D9D9D9"/>
          </w:tcPr>
          <w:p w14:paraId="3765D3E1" w14:textId="77777777" w:rsidR="00860ECA" w:rsidRPr="00CB6541" w:rsidRDefault="00860ECA" w:rsidP="00860ECA">
            <w:pPr>
              <w:rPr>
                <w:rFonts w:cs="Arial"/>
                <w:b/>
              </w:rPr>
            </w:pPr>
            <w:r w:rsidRPr="00CB6541">
              <w:rPr>
                <w:rFonts w:cs="Arial"/>
                <w:b/>
              </w:rPr>
              <w:t>Tender Information</w:t>
            </w:r>
          </w:p>
        </w:tc>
        <w:tc>
          <w:tcPr>
            <w:tcW w:w="2551" w:type="dxa"/>
            <w:shd w:val="clear" w:color="auto" w:fill="D9D9D9"/>
          </w:tcPr>
          <w:p w14:paraId="587E2D43" w14:textId="77777777" w:rsidR="00860ECA" w:rsidRPr="00CB6541" w:rsidRDefault="00860ECA" w:rsidP="00860ECA">
            <w:pPr>
              <w:rPr>
                <w:rFonts w:cs="Arial"/>
                <w:b/>
              </w:rPr>
            </w:pPr>
            <w:r w:rsidRPr="00CB6541">
              <w:rPr>
                <w:rFonts w:cs="Arial"/>
                <w:b/>
              </w:rPr>
              <w:t>Date &amp; Time Received</w:t>
            </w:r>
          </w:p>
        </w:tc>
        <w:tc>
          <w:tcPr>
            <w:tcW w:w="2763" w:type="dxa"/>
            <w:shd w:val="clear" w:color="auto" w:fill="D9D9D9"/>
          </w:tcPr>
          <w:p w14:paraId="7B9B4AF6" w14:textId="77777777" w:rsidR="00860ECA" w:rsidRPr="00CB6541" w:rsidRDefault="00860ECA" w:rsidP="00860ECA">
            <w:pPr>
              <w:rPr>
                <w:rFonts w:cs="Arial"/>
                <w:b/>
              </w:rPr>
            </w:pPr>
            <w:r w:rsidRPr="00CB6541">
              <w:rPr>
                <w:rFonts w:cs="Arial"/>
                <w:b/>
              </w:rPr>
              <w:t>Proceed to next stage (Y/N)</w:t>
            </w:r>
          </w:p>
        </w:tc>
      </w:tr>
      <w:tr w:rsidR="00860ECA" w:rsidRPr="0023341B" w14:paraId="54C60CC4" w14:textId="77777777" w:rsidTr="00860ECA">
        <w:tc>
          <w:tcPr>
            <w:tcW w:w="540" w:type="dxa"/>
          </w:tcPr>
          <w:p w14:paraId="4CD0A806" w14:textId="77777777" w:rsidR="00860ECA" w:rsidRPr="0023341B" w:rsidRDefault="00860ECA" w:rsidP="00860ECA">
            <w:pPr>
              <w:rPr>
                <w:rFonts w:cs="Arial"/>
              </w:rPr>
            </w:pPr>
            <w:r w:rsidRPr="0023341B">
              <w:rPr>
                <w:rFonts w:cs="Arial"/>
              </w:rPr>
              <w:t>1</w:t>
            </w:r>
          </w:p>
        </w:tc>
        <w:tc>
          <w:tcPr>
            <w:tcW w:w="3686" w:type="dxa"/>
          </w:tcPr>
          <w:p w14:paraId="7BCAC28C" w14:textId="77777777" w:rsidR="00860ECA" w:rsidRPr="0023341B" w:rsidRDefault="00860ECA" w:rsidP="00860ECA">
            <w:pPr>
              <w:rPr>
                <w:rFonts w:cs="Arial"/>
              </w:rPr>
            </w:pPr>
          </w:p>
        </w:tc>
        <w:tc>
          <w:tcPr>
            <w:tcW w:w="2551" w:type="dxa"/>
          </w:tcPr>
          <w:p w14:paraId="2C9662EE" w14:textId="77777777" w:rsidR="00860ECA" w:rsidRPr="0023341B" w:rsidRDefault="00860ECA" w:rsidP="00860ECA">
            <w:pPr>
              <w:rPr>
                <w:rFonts w:cs="Arial"/>
              </w:rPr>
            </w:pPr>
          </w:p>
        </w:tc>
        <w:tc>
          <w:tcPr>
            <w:tcW w:w="2763" w:type="dxa"/>
          </w:tcPr>
          <w:p w14:paraId="205E17DC" w14:textId="77777777" w:rsidR="00860ECA" w:rsidRPr="0023341B" w:rsidRDefault="00860ECA" w:rsidP="00860ECA">
            <w:pPr>
              <w:rPr>
                <w:rFonts w:cs="Arial"/>
              </w:rPr>
            </w:pPr>
          </w:p>
        </w:tc>
      </w:tr>
      <w:tr w:rsidR="00860ECA" w:rsidRPr="0023341B" w14:paraId="0EADE05B" w14:textId="77777777" w:rsidTr="00860ECA">
        <w:tc>
          <w:tcPr>
            <w:tcW w:w="540" w:type="dxa"/>
          </w:tcPr>
          <w:p w14:paraId="4CE49DBC" w14:textId="77777777" w:rsidR="00860ECA" w:rsidRPr="0023341B" w:rsidRDefault="00860ECA" w:rsidP="00860ECA">
            <w:pPr>
              <w:rPr>
                <w:rFonts w:cs="Arial"/>
              </w:rPr>
            </w:pPr>
            <w:r w:rsidRPr="0023341B">
              <w:rPr>
                <w:rFonts w:cs="Arial"/>
              </w:rPr>
              <w:t>2</w:t>
            </w:r>
          </w:p>
        </w:tc>
        <w:tc>
          <w:tcPr>
            <w:tcW w:w="3686" w:type="dxa"/>
          </w:tcPr>
          <w:p w14:paraId="798409AA" w14:textId="77777777" w:rsidR="00860ECA" w:rsidRPr="0023341B" w:rsidRDefault="00860ECA" w:rsidP="00860ECA">
            <w:pPr>
              <w:rPr>
                <w:rFonts w:cs="Arial"/>
              </w:rPr>
            </w:pPr>
          </w:p>
        </w:tc>
        <w:tc>
          <w:tcPr>
            <w:tcW w:w="2551" w:type="dxa"/>
          </w:tcPr>
          <w:p w14:paraId="5973ACD4" w14:textId="77777777" w:rsidR="00860ECA" w:rsidRPr="0023341B" w:rsidRDefault="00860ECA" w:rsidP="00860ECA">
            <w:pPr>
              <w:rPr>
                <w:rFonts w:cs="Arial"/>
              </w:rPr>
            </w:pPr>
          </w:p>
        </w:tc>
        <w:tc>
          <w:tcPr>
            <w:tcW w:w="2763" w:type="dxa"/>
          </w:tcPr>
          <w:p w14:paraId="45BA1469" w14:textId="77777777" w:rsidR="00860ECA" w:rsidRPr="0023341B" w:rsidRDefault="00860ECA" w:rsidP="00860ECA">
            <w:pPr>
              <w:rPr>
                <w:rFonts w:cs="Arial"/>
              </w:rPr>
            </w:pPr>
          </w:p>
        </w:tc>
      </w:tr>
      <w:tr w:rsidR="00860ECA" w:rsidRPr="0023341B" w14:paraId="4FA00A59" w14:textId="77777777" w:rsidTr="00860ECA">
        <w:tc>
          <w:tcPr>
            <w:tcW w:w="540" w:type="dxa"/>
          </w:tcPr>
          <w:p w14:paraId="3F84BF3A" w14:textId="77777777" w:rsidR="00860ECA" w:rsidRPr="0023341B" w:rsidRDefault="00860ECA" w:rsidP="00860ECA">
            <w:pPr>
              <w:rPr>
                <w:rFonts w:cs="Arial"/>
              </w:rPr>
            </w:pPr>
            <w:r w:rsidRPr="0023341B">
              <w:rPr>
                <w:rFonts w:cs="Arial"/>
              </w:rPr>
              <w:t>3</w:t>
            </w:r>
          </w:p>
        </w:tc>
        <w:tc>
          <w:tcPr>
            <w:tcW w:w="3686" w:type="dxa"/>
          </w:tcPr>
          <w:p w14:paraId="62A8E870" w14:textId="77777777" w:rsidR="00860ECA" w:rsidRPr="0023341B" w:rsidRDefault="00860ECA" w:rsidP="00860ECA">
            <w:pPr>
              <w:rPr>
                <w:rFonts w:cs="Arial"/>
              </w:rPr>
            </w:pPr>
          </w:p>
        </w:tc>
        <w:tc>
          <w:tcPr>
            <w:tcW w:w="2551" w:type="dxa"/>
          </w:tcPr>
          <w:p w14:paraId="04E9FEC3" w14:textId="77777777" w:rsidR="00860ECA" w:rsidRPr="0023341B" w:rsidRDefault="00860ECA" w:rsidP="00860ECA">
            <w:pPr>
              <w:rPr>
                <w:rFonts w:cs="Arial"/>
              </w:rPr>
            </w:pPr>
          </w:p>
        </w:tc>
        <w:tc>
          <w:tcPr>
            <w:tcW w:w="2763" w:type="dxa"/>
          </w:tcPr>
          <w:p w14:paraId="1FDF2BCD" w14:textId="77777777" w:rsidR="00860ECA" w:rsidRPr="0023341B" w:rsidRDefault="00860ECA" w:rsidP="00860ECA">
            <w:pPr>
              <w:rPr>
                <w:rFonts w:cs="Arial"/>
              </w:rPr>
            </w:pPr>
          </w:p>
        </w:tc>
      </w:tr>
      <w:tr w:rsidR="00860ECA" w:rsidRPr="0023341B" w14:paraId="7D8874B7" w14:textId="77777777" w:rsidTr="00860ECA">
        <w:tc>
          <w:tcPr>
            <w:tcW w:w="540" w:type="dxa"/>
          </w:tcPr>
          <w:p w14:paraId="49B9DEFC" w14:textId="77777777" w:rsidR="00860ECA" w:rsidRPr="0023341B" w:rsidRDefault="00860ECA" w:rsidP="00860ECA">
            <w:pPr>
              <w:rPr>
                <w:rFonts w:cs="Arial"/>
              </w:rPr>
            </w:pPr>
            <w:r w:rsidRPr="0023341B">
              <w:rPr>
                <w:rFonts w:cs="Arial"/>
              </w:rPr>
              <w:t>4</w:t>
            </w:r>
          </w:p>
        </w:tc>
        <w:tc>
          <w:tcPr>
            <w:tcW w:w="3686" w:type="dxa"/>
          </w:tcPr>
          <w:p w14:paraId="7AAC3D8A" w14:textId="77777777" w:rsidR="00860ECA" w:rsidRPr="0023341B" w:rsidRDefault="00860ECA" w:rsidP="00860ECA">
            <w:pPr>
              <w:rPr>
                <w:rFonts w:cs="Arial"/>
              </w:rPr>
            </w:pPr>
          </w:p>
        </w:tc>
        <w:tc>
          <w:tcPr>
            <w:tcW w:w="2551" w:type="dxa"/>
          </w:tcPr>
          <w:p w14:paraId="3CC1C8BA" w14:textId="77777777" w:rsidR="00860ECA" w:rsidRPr="0023341B" w:rsidRDefault="00860ECA" w:rsidP="00860ECA">
            <w:pPr>
              <w:rPr>
                <w:rFonts w:cs="Arial"/>
              </w:rPr>
            </w:pPr>
          </w:p>
        </w:tc>
        <w:tc>
          <w:tcPr>
            <w:tcW w:w="2763" w:type="dxa"/>
          </w:tcPr>
          <w:p w14:paraId="713E4921" w14:textId="77777777" w:rsidR="00860ECA" w:rsidRPr="0023341B" w:rsidRDefault="00860ECA" w:rsidP="00860ECA">
            <w:pPr>
              <w:rPr>
                <w:rFonts w:cs="Arial"/>
              </w:rPr>
            </w:pPr>
          </w:p>
        </w:tc>
      </w:tr>
      <w:tr w:rsidR="00860ECA" w:rsidRPr="0023341B" w14:paraId="6A2E1249" w14:textId="77777777" w:rsidTr="00860ECA">
        <w:tc>
          <w:tcPr>
            <w:tcW w:w="540" w:type="dxa"/>
          </w:tcPr>
          <w:p w14:paraId="76F288E3" w14:textId="77777777" w:rsidR="00860ECA" w:rsidRPr="0023341B" w:rsidRDefault="00860ECA" w:rsidP="00860ECA">
            <w:pPr>
              <w:rPr>
                <w:rFonts w:cs="Arial"/>
              </w:rPr>
            </w:pPr>
            <w:r w:rsidRPr="0023341B">
              <w:rPr>
                <w:rFonts w:cs="Arial"/>
              </w:rPr>
              <w:t>5</w:t>
            </w:r>
          </w:p>
        </w:tc>
        <w:tc>
          <w:tcPr>
            <w:tcW w:w="3686" w:type="dxa"/>
          </w:tcPr>
          <w:p w14:paraId="517A68C5" w14:textId="77777777" w:rsidR="00860ECA" w:rsidRPr="0023341B" w:rsidRDefault="00860ECA" w:rsidP="00860ECA">
            <w:pPr>
              <w:rPr>
                <w:rFonts w:cs="Arial"/>
              </w:rPr>
            </w:pPr>
          </w:p>
        </w:tc>
        <w:tc>
          <w:tcPr>
            <w:tcW w:w="2551" w:type="dxa"/>
          </w:tcPr>
          <w:p w14:paraId="60123497" w14:textId="77777777" w:rsidR="00860ECA" w:rsidRPr="0023341B" w:rsidRDefault="00860ECA" w:rsidP="00860ECA">
            <w:pPr>
              <w:rPr>
                <w:rFonts w:cs="Arial"/>
              </w:rPr>
            </w:pPr>
          </w:p>
        </w:tc>
        <w:tc>
          <w:tcPr>
            <w:tcW w:w="2763" w:type="dxa"/>
          </w:tcPr>
          <w:p w14:paraId="35787BB1" w14:textId="77777777" w:rsidR="00860ECA" w:rsidRPr="0023341B" w:rsidRDefault="00860ECA" w:rsidP="00860ECA">
            <w:pPr>
              <w:rPr>
                <w:rFonts w:cs="Arial"/>
              </w:rPr>
            </w:pPr>
          </w:p>
        </w:tc>
      </w:tr>
      <w:tr w:rsidR="00860ECA" w:rsidRPr="0023341B" w14:paraId="4C5D6367" w14:textId="77777777" w:rsidTr="00860ECA">
        <w:tc>
          <w:tcPr>
            <w:tcW w:w="540" w:type="dxa"/>
          </w:tcPr>
          <w:p w14:paraId="04806452" w14:textId="77777777" w:rsidR="00860ECA" w:rsidRPr="0023341B" w:rsidRDefault="00860ECA" w:rsidP="00860ECA">
            <w:pPr>
              <w:rPr>
                <w:rFonts w:cs="Arial"/>
              </w:rPr>
            </w:pPr>
            <w:r w:rsidRPr="0023341B">
              <w:rPr>
                <w:rFonts w:cs="Arial"/>
              </w:rPr>
              <w:t>6</w:t>
            </w:r>
          </w:p>
        </w:tc>
        <w:tc>
          <w:tcPr>
            <w:tcW w:w="3686" w:type="dxa"/>
          </w:tcPr>
          <w:p w14:paraId="4C95638C" w14:textId="77777777" w:rsidR="00860ECA" w:rsidRPr="0023341B" w:rsidRDefault="00860ECA" w:rsidP="00860ECA">
            <w:pPr>
              <w:rPr>
                <w:rFonts w:cs="Arial"/>
              </w:rPr>
            </w:pPr>
          </w:p>
        </w:tc>
        <w:tc>
          <w:tcPr>
            <w:tcW w:w="2551" w:type="dxa"/>
          </w:tcPr>
          <w:p w14:paraId="1A18CFD2" w14:textId="77777777" w:rsidR="00860ECA" w:rsidRPr="0023341B" w:rsidRDefault="00860ECA" w:rsidP="00860ECA">
            <w:pPr>
              <w:rPr>
                <w:rFonts w:cs="Arial"/>
              </w:rPr>
            </w:pPr>
          </w:p>
        </w:tc>
        <w:tc>
          <w:tcPr>
            <w:tcW w:w="2763" w:type="dxa"/>
          </w:tcPr>
          <w:p w14:paraId="44E97C96" w14:textId="77777777" w:rsidR="00860ECA" w:rsidRPr="0023341B" w:rsidRDefault="00860ECA" w:rsidP="00860ECA">
            <w:pPr>
              <w:rPr>
                <w:rFonts w:cs="Arial"/>
              </w:rPr>
            </w:pPr>
          </w:p>
        </w:tc>
      </w:tr>
      <w:tr w:rsidR="00860ECA" w:rsidRPr="0023341B" w14:paraId="49B626BB" w14:textId="77777777" w:rsidTr="00860ECA">
        <w:tc>
          <w:tcPr>
            <w:tcW w:w="540" w:type="dxa"/>
          </w:tcPr>
          <w:p w14:paraId="35BB4940" w14:textId="77777777" w:rsidR="00860ECA" w:rsidRPr="0023341B" w:rsidRDefault="00860ECA" w:rsidP="00860ECA">
            <w:pPr>
              <w:rPr>
                <w:rFonts w:cs="Arial"/>
              </w:rPr>
            </w:pPr>
            <w:r w:rsidRPr="0023341B">
              <w:rPr>
                <w:rFonts w:cs="Arial"/>
              </w:rPr>
              <w:t>7</w:t>
            </w:r>
          </w:p>
        </w:tc>
        <w:tc>
          <w:tcPr>
            <w:tcW w:w="3686" w:type="dxa"/>
          </w:tcPr>
          <w:p w14:paraId="6CF5E620" w14:textId="77777777" w:rsidR="00860ECA" w:rsidRPr="0023341B" w:rsidRDefault="00860ECA" w:rsidP="00860ECA">
            <w:pPr>
              <w:rPr>
                <w:rFonts w:cs="Arial"/>
              </w:rPr>
            </w:pPr>
          </w:p>
        </w:tc>
        <w:tc>
          <w:tcPr>
            <w:tcW w:w="2551" w:type="dxa"/>
          </w:tcPr>
          <w:p w14:paraId="308A5D93" w14:textId="77777777" w:rsidR="00860ECA" w:rsidRPr="0023341B" w:rsidRDefault="00860ECA" w:rsidP="00860ECA">
            <w:pPr>
              <w:rPr>
                <w:rFonts w:cs="Arial"/>
              </w:rPr>
            </w:pPr>
          </w:p>
        </w:tc>
        <w:tc>
          <w:tcPr>
            <w:tcW w:w="2763" w:type="dxa"/>
          </w:tcPr>
          <w:p w14:paraId="4734A54C" w14:textId="77777777" w:rsidR="00860ECA" w:rsidRPr="0023341B" w:rsidRDefault="00860ECA" w:rsidP="00860ECA">
            <w:pPr>
              <w:rPr>
                <w:rFonts w:cs="Arial"/>
              </w:rPr>
            </w:pPr>
          </w:p>
        </w:tc>
      </w:tr>
      <w:tr w:rsidR="00860ECA" w:rsidRPr="0023341B" w14:paraId="65B35209" w14:textId="77777777" w:rsidTr="00860ECA">
        <w:tc>
          <w:tcPr>
            <w:tcW w:w="540" w:type="dxa"/>
          </w:tcPr>
          <w:p w14:paraId="6BF8B0C4" w14:textId="77777777" w:rsidR="00860ECA" w:rsidRPr="0023341B" w:rsidRDefault="00860ECA" w:rsidP="00860ECA">
            <w:pPr>
              <w:rPr>
                <w:rFonts w:cs="Arial"/>
              </w:rPr>
            </w:pPr>
            <w:r w:rsidRPr="0023341B">
              <w:rPr>
                <w:rFonts w:cs="Arial"/>
              </w:rPr>
              <w:t>8</w:t>
            </w:r>
          </w:p>
        </w:tc>
        <w:tc>
          <w:tcPr>
            <w:tcW w:w="3686" w:type="dxa"/>
          </w:tcPr>
          <w:p w14:paraId="3EA2516E" w14:textId="77777777" w:rsidR="00860ECA" w:rsidRPr="0023341B" w:rsidRDefault="00860ECA" w:rsidP="00860ECA">
            <w:pPr>
              <w:rPr>
                <w:rFonts w:cs="Arial"/>
              </w:rPr>
            </w:pPr>
          </w:p>
        </w:tc>
        <w:tc>
          <w:tcPr>
            <w:tcW w:w="2551" w:type="dxa"/>
          </w:tcPr>
          <w:p w14:paraId="741AB71C" w14:textId="77777777" w:rsidR="00860ECA" w:rsidRPr="0023341B" w:rsidRDefault="00860ECA" w:rsidP="00860ECA">
            <w:pPr>
              <w:rPr>
                <w:rFonts w:cs="Arial"/>
              </w:rPr>
            </w:pPr>
          </w:p>
        </w:tc>
        <w:tc>
          <w:tcPr>
            <w:tcW w:w="2763" w:type="dxa"/>
          </w:tcPr>
          <w:p w14:paraId="3FEF9852" w14:textId="77777777" w:rsidR="00860ECA" w:rsidRPr="0023341B" w:rsidRDefault="00860ECA" w:rsidP="00860ECA">
            <w:pPr>
              <w:rPr>
                <w:rFonts w:cs="Arial"/>
              </w:rPr>
            </w:pPr>
          </w:p>
        </w:tc>
      </w:tr>
      <w:tr w:rsidR="00860ECA" w:rsidRPr="0023341B" w14:paraId="30FE9108" w14:textId="77777777" w:rsidTr="00860ECA">
        <w:tc>
          <w:tcPr>
            <w:tcW w:w="540" w:type="dxa"/>
          </w:tcPr>
          <w:p w14:paraId="2B5F11B7" w14:textId="77777777" w:rsidR="00860ECA" w:rsidRPr="0023341B" w:rsidRDefault="00860ECA" w:rsidP="00860ECA">
            <w:pPr>
              <w:rPr>
                <w:rFonts w:cs="Arial"/>
              </w:rPr>
            </w:pPr>
            <w:r w:rsidRPr="0023341B">
              <w:rPr>
                <w:rFonts w:cs="Arial"/>
              </w:rPr>
              <w:t>9</w:t>
            </w:r>
          </w:p>
        </w:tc>
        <w:tc>
          <w:tcPr>
            <w:tcW w:w="3686" w:type="dxa"/>
          </w:tcPr>
          <w:p w14:paraId="79376947" w14:textId="77777777" w:rsidR="00860ECA" w:rsidRPr="0023341B" w:rsidRDefault="00860ECA" w:rsidP="00860ECA">
            <w:pPr>
              <w:rPr>
                <w:rFonts w:cs="Arial"/>
              </w:rPr>
            </w:pPr>
          </w:p>
        </w:tc>
        <w:tc>
          <w:tcPr>
            <w:tcW w:w="2551" w:type="dxa"/>
          </w:tcPr>
          <w:p w14:paraId="5DCEB3CA" w14:textId="77777777" w:rsidR="00860ECA" w:rsidRPr="0023341B" w:rsidRDefault="00860ECA" w:rsidP="00860ECA">
            <w:pPr>
              <w:rPr>
                <w:rFonts w:cs="Arial"/>
              </w:rPr>
            </w:pPr>
          </w:p>
        </w:tc>
        <w:tc>
          <w:tcPr>
            <w:tcW w:w="2763" w:type="dxa"/>
          </w:tcPr>
          <w:p w14:paraId="5DD434E8" w14:textId="77777777" w:rsidR="00860ECA" w:rsidRPr="0023341B" w:rsidRDefault="00860ECA" w:rsidP="00860ECA">
            <w:pPr>
              <w:rPr>
                <w:rFonts w:cs="Arial"/>
              </w:rPr>
            </w:pPr>
          </w:p>
        </w:tc>
      </w:tr>
      <w:tr w:rsidR="00860ECA" w:rsidRPr="0023341B" w14:paraId="38193216" w14:textId="77777777" w:rsidTr="00860ECA">
        <w:tc>
          <w:tcPr>
            <w:tcW w:w="540" w:type="dxa"/>
          </w:tcPr>
          <w:p w14:paraId="310EB733" w14:textId="77777777" w:rsidR="00860ECA" w:rsidRPr="0023341B" w:rsidRDefault="00860ECA" w:rsidP="00860ECA">
            <w:pPr>
              <w:rPr>
                <w:rFonts w:cs="Arial"/>
              </w:rPr>
            </w:pPr>
            <w:r w:rsidRPr="0023341B">
              <w:rPr>
                <w:rFonts w:cs="Arial"/>
              </w:rPr>
              <w:t>10</w:t>
            </w:r>
          </w:p>
        </w:tc>
        <w:tc>
          <w:tcPr>
            <w:tcW w:w="3686" w:type="dxa"/>
          </w:tcPr>
          <w:p w14:paraId="1C96EA75" w14:textId="77777777" w:rsidR="00860ECA" w:rsidRPr="0023341B" w:rsidRDefault="00860ECA" w:rsidP="00860ECA">
            <w:pPr>
              <w:rPr>
                <w:rFonts w:cs="Arial"/>
              </w:rPr>
            </w:pPr>
          </w:p>
        </w:tc>
        <w:tc>
          <w:tcPr>
            <w:tcW w:w="2551" w:type="dxa"/>
          </w:tcPr>
          <w:p w14:paraId="64AD568E" w14:textId="77777777" w:rsidR="00860ECA" w:rsidRPr="0023341B" w:rsidRDefault="00860ECA" w:rsidP="00860ECA">
            <w:pPr>
              <w:rPr>
                <w:rFonts w:cs="Arial"/>
              </w:rPr>
            </w:pPr>
          </w:p>
        </w:tc>
        <w:tc>
          <w:tcPr>
            <w:tcW w:w="2763" w:type="dxa"/>
          </w:tcPr>
          <w:p w14:paraId="68DE6D6F" w14:textId="77777777" w:rsidR="00860ECA" w:rsidRPr="0023341B" w:rsidRDefault="00860ECA" w:rsidP="00860ECA">
            <w:pPr>
              <w:rPr>
                <w:rFonts w:cs="Arial"/>
              </w:rPr>
            </w:pPr>
          </w:p>
        </w:tc>
      </w:tr>
      <w:tr w:rsidR="00860ECA" w:rsidRPr="0023341B" w14:paraId="6EDC46C5" w14:textId="77777777" w:rsidTr="00860ECA">
        <w:tc>
          <w:tcPr>
            <w:tcW w:w="540" w:type="dxa"/>
          </w:tcPr>
          <w:p w14:paraId="39A34C03" w14:textId="77777777" w:rsidR="00860ECA" w:rsidRPr="0023341B" w:rsidRDefault="00860ECA" w:rsidP="00860ECA">
            <w:pPr>
              <w:rPr>
                <w:rFonts w:cs="Arial"/>
              </w:rPr>
            </w:pPr>
            <w:r w:rsidRPr="0023341B">
              <w:rPr>
                <w:rFonts w:cs="Arial"/>
              </w:rPr>
              <w:t>11</w:t>
            </w:r>
          </w:p>
        </w:tc>
        <w:tc>
          <w:tcPr>
            <w:tcW w:w="3686" w:type="dxa"/>
          </w:tcPr>
          <w:p w14:paraId="48A7D6A5" w14:textId="77777777" w:rsidR="00860ECA" w:rsidRPr="0023341B" w:rsidRDefault="00860ECA" w:rsidP="00860ECA">
            <w:pPr>
              <w:rPr>
                <w:rFonts w:cs="Arial"/>
              </w:rPr>
            </w:pPr>
          </w:p>
        </w:tc>
        <w:tc>
          <w:tcPr>
            <w:tcW w:w="2551" w:type="dxa"/>
          </w:tcPr>
          <w:p w14:paraId="69E263B0" w14:textId="77777777" w:rsidR="00860ECA" w:rsidRPr="0023341B" w:rsidRDefault="00860ECA" w:rsidP="00860ECA">
            <w:pPr>
              <w:rPr>
                <w:rFonts w:cs="Arial"/>
              </w:rPr>
            </w:pPr>
          </w:p>
        </w:tc>
        <w:tc>
          <w:tcPr>
            <w:tcW w:w="2763" w:type="dxa"/>
          </w:tcPr>
          <w:p w14:paraId="2D17386C" w14:textId="77777777" w:rsidR="00860ECA" w:rsidRPr="0023341B" w:rsidRDefault="00860ECA" w:rsidP="00860ECA">
            <w:pPr>
              <w:rPr>
                <w:rFonts w:cs="Arial"/>
              </w:rPr>
            </w:pPr>
          </w:p>
        </w:tc>
      </w:tr>
      <w:tr w:rsidR="00860ECA" w:rsidRPr="0023341B" w14:paraId="63AC5BA2" w14:textId="77777777" w:rsidTr="00860ECA">
        <w:tc>
          <w:tcPr>
            <w:tcW w:w="540" w:type="dxa"/>
          </w:tcPr>
          <w:p w14:paraId="1393F4F8" w14:textId="77777777" w:rsidR="00860ECA" w:rsidRPr="0023341B" w:rsidRDefault="00860ECA" w:rsidP="00860ECA">
            <w:pPr>
              <w:rPr>
                <w:rFonts w:cs="Arial"/>
              </w:rPr>
            </w:pPr>
            <w:r w:rsidRPr="0023341B">
              <w:rPr>
                <w:rFonts w:cs="Arial"/>
              </w:rPr>
              <w:t>12</w:t>
            </w:r>
          </w:p>
        </w:tc>
        <w:tc>
          <w:tcPr>
            <w:tcW w:w="3686" w:type="dxa"/>
          </w:tcPr>
          <w:p w14:paraId="2E299C3F" w14:textId="77777777" w:rsidR="00860ECA" w:rsidRPr="0023341B" w:rsidRDefault="00860ECA" w:rsidP="00860ECA">
            <w:pPr>
              <w:rPr>
                <w:rFonts w:cs="Arial"/>
              </w:rPr>
            </w:pPr>
          </w:p>
        </w:tc>
        <w:tc>
          <w:tcPr>
            <w:tcW w:w="2551" w:type="dxa"/>
          </w:tcPr>
          <w:p w14:paraId="0D5BE1AD" w14:textId="77777777" w:rsidR="00860ECA" w:rsidRPr="0023341B" w:rsidRDefault="00860ECA" w:rsidP="00860ECA">
            <w:pPr>
              <w:rPr>
                <w:rFonts w:cs="Arial"/>
              </w:rPr>
            </w:pPr>
          </w:p>
        </w:tc>
        <w:tc>
          <w:tcPr>
            <w:tcW w:w="2763" w:type="dxa"/>
          </w:tcPr>
          <w:p w14:paraId="18ED5396" w14:textId="77777777" w:rsidR="00860ECA" w:rsidRPr="0023341B" w:rsidRDefault="00860ECA" w:rsidP="00860ECA">
            <w:pPr>
              <w:rPr>
                <w:rFonts w:cs="Arial"/>
              </w:rPr>
            </w:pPr>
          </w:p>
        </w:tc>
      </w:tr>
      <w:tr w:rsidR="00860ECA" w:rsidRPr="0023341B" w14:paraId="166A0146" w14:textId="77777777" w:rsidTr="00860ECA">
        <w:tc>
          <w:tcPr>
            <w:tcW w:w="540" w:type="dxa"/>
          </w:tcPr>
          <w:p w14:paraId="66445441" w14:textId="77777777" w:rsidR="00860ECA" w:rsidRPr="0023341B" w:rsidRDefault="00860ECA" w:rsidP="00860ECA">
            <w:pPr>
              <w:rPr>
                <w:rFonts w:cs="Arial"/>
              </w:rPr>
            </w:pPr>
            <w:r w:rsidRPr="0023341B">
              <w:rPr>
                <w:rFonts w:cs="Arial"/>
              </w:rPr>
              <w:t>13</w:t>
            </w:r>
          </w:p>
        </w:tc>
        <w:tc>
          <w:tcPr>
            <w:tcW w:w="3686" w:type="dxa"/>
          </w:tcPr>
          <w:p w14:paraId="66612BDC" w14:textId="77777777" w:rsidR="00860ECA" w:rsidRPr="0023341B" w:rsidRDefault="00860ECA" w:rsidP="00860ECA">
            <w:pPr>
              <w:rPr>
                <w:rFonts w:cs="Arial"/>
              </w:rPr>
            </w:pPr>
          </w:p>
        </w:tc>
        <w:tc>
          <w:tcPr>
            <w:tcW w:w="2551" w:type="dxa"/>
          </w:tcPr>
          <w:p w14:paraId="38DC867E" w14:textId="77777777" w:rsidR="00860ECA" w:rsidRPr="0023341B" w:rsidRDefault="00860ECA" w:rsidP="00860ECA">
            <w:pPr>
              <w:rPr>
                <w:rFonts w:cs="Arial"/>
              </w:rPr>
            </w:pPr>
          </w:p>
        </w:tc>
        <w:tc>
          <w:tcPr>
            <w:tcW w:w="2763" w:type="dxa"/>
          </w:tcPr>
          <w:p w14:paraId="7F205501" w14:textId="77777777" w:rsidR="00860ECA" w:rsidRPr="0023341B" w:rsidRDefault="00860ECA" w:rsidP="00860ECA">
            <w:pPr>
              <w:rPr>
                <w:rFonts w:cs="Arial"/>
              </w:rPr>
            </w:pPr>
          </w:p>
        </w:tc>
      </w:tr>
    </w:tbl>
    <w:p w14:paraId="7BBFA248" w14:textId="77777777" w:rsidR="00860ECA" w:rsidRPr="00EE4220" w:rsidRDefault="00860ECA" w:rsidP="00860ECA">
      <w:pPr>
        <w:rPr>
          <w:rFonts w:cs="Arial"/>
          <w:b/>
        </w:rPr>
      </w:pPr>
    </w:p>
    <w:p w14:paraId="01C1ABC8" w14:textId="77777777" w:rsidR="00860ECA" w:rsidRPr="009905CB" w:rsidRDefault="00860ECA" w:rsidP="00860ECA">
      <w:pPr>
        <w:rPr>
          <w:rFonts w:cs="Arial"/>
        </w:rPr>
      </w:pPr>
    </w:p>
    <w:p w14:paraId="7DE7C270" w14:textId="77777777" w:rsidR="00860ECA" w:rsidRPr="00CB6541" w:rsidRDefault="00860ECA" w:rsidP="00860ECA">
      <w:pPr>
        <w:rPr>
          <w:rFonts w:cs="Arial"/>
          <w:b/>
        </w:rPr>
      </w:pPr>
      <w:r w:rsidRPr="00CB6541">
        <w:rPr>
          <w:rFonts w:cs="Arial"/>
          <w:b/>
        </w:rPr>
        <w:t xml:space="preserve">Outcome: </w:t>
      </w:r>
    </w:p>
    <w:p w14:paraId="3F1B3807" w14:textId="77777777" w:rsidR="00860ECA" w:rsidRDefault="00860ECA" w:rsidP="00860ECA">
      <w:pPr>
        <w:rPr>
          <w:rFonts w:cs="Arial"/>
        </w:rPr>
      </w:pPr>
      <w:r>
        <w:rPr>
          <w:rFonts w:cs="Arial"/>
        </w:rPr>
        <w:t xml:space="preserve">[Note the outcome of the initial review of the tenders </w:t>
      </w:r>
    </w:p>
    <w:p w14:paraId="12414055" w14:textId="77777777" w:rsidR="00860ECA" w:rsidRDefault="00860ECA" w:rsidP="000D6783">
      <w:pPr>
        <w:numPr>
          <w:ilvl w:val="0"/>
          <w:numId w:val="147"/>
        </w:numPr>
        <w:spacing w:after="0" w:line="240" w:lineRule="auto"/>
        <w:rPr>
          <w:rFonts w:cs="Arial"/>
        </w:rPr>
      </w:pPr>
      <w:r>
        <w:rPr>
          <w:rFonts w:cs="Arial"/>
        </w:rPr>
        <w:t>Were tenders</w:t>
      </w:r>
      <w:r w:rsidRPr="009905CB">
        <w:rPr>
          <w:rFonts w:cs="Arial"/>
        </w:rPr>
        <w:t xml:space="preserve"> received </w:t>
      </w:r>
      <w:r>
        <w:rPr>
          <w:rFonts w:cs="Arial"/>
        </w:rPr>
        <w:t>after the deadline / deemed invalid?</w:t>
      </w:r>
    </w:p>
    <w:p w14:paraId="6C4DC3E9" w14:textId="77777777" w:rsidR="00860ECA" w:rsidRDefault="00860ECA" w:rsidP="000D6783">
      <w:pPr>
        <w:numPr>
          <w:ilvl w:val="0"/>
          <w:numId w:val="147"/>
        </w:numPr>
        <w:spacing w:after="0" w:line="240" w:lineRule="auto"/>
        <w:rPr>
          <w:rFonts w:cs="Arial"/>
        </w:rPr>
      </w:pPr>
      <w:r>
        <w:rPr>
          <w:rFonts w:cs="Arial"/>
        </w:rPr>
        <w:t>Did all tenderers to provide relevant and interpretable information on award criteria, if not, they may be rejected and not proceed to the next stage.</w:t>
      </w:r>
    </w:p>
    <w:p w14:paraId="7E61A2F9" w14:textId="77777777" w:rsidR="00860ECA" w:rsidRPr="009905CB" w:rsidRDefault="00860ECA" w:rsidP="000D6783">
      <w:pPr>
        <w:numPr>
          <w:ilvl w:val="0"/>
          <w:numId w:val="147"/>
        </w:numPr>
        <w:spacing w:after="0" w:line="240" w:lineRule="auto"/>
        <w:rPr>
          <w:rFonts w:cs="Arial"/>
        </w:rPr>
      </w:pPr>
      <w:r>
        <w:rPr>
          <w:rFonts w:cs="Arial"/>
        </w:rPr>
        <w:t>Note how many/which tenders will proceed to the next stage.</w:t>
      </w:r>
    </w:p>
    <w:p w14:paraId="02B628DD" w14:textId="77777777" w:rsidR="00860ECA" w:rsidRDefault="00860ECA" w:rsidP="00860ECA">
      <w:pPr>
        <w:rPr>
          <w:rFonts w:cs="Arial"/>
        </w:rPr>
      </w:pPr>
    </w:p>
    <w:p w14:paraId="214A6A3F" w14:textId="77777777" w:rsidR="00860ECA" w:rsidRDefault="00860ECA" w:rsidP="00860ECA">
      <w:pPr>
        <w:rPr>
          <w:rFonts w:cs="Arial"/>
        </w:rPr>
      </w:pPr>
    </w:p>
    <w:p w14:paraId="3EDAC310" w14:textId="77777777" w:rsidR="00860ECA" w:rsidRPr="00CB6541" w:rsidRDefault="00860ECA" w:rsidP="00860ECA">
      <w:pPr>
        <w:rPr>
          <w:rFonts w:cs="Arial"/>
          <w:b/>
        </w:rPr>
      </w:pPr>
      <w:r w:rsidRPr="00CB6541">
        <w:rPr>
          <w:rFonts w:cs="Arial"/>
          <w:b/>
        </w:rPr>
        <w:t xml:space="preserve">The Tenders were opened by </w:t>
      </w:r>
    </w:p>
    <w:p w14:paraId="697A14ED" w14:textId="77777777" w:rsidR="00860ECA" w:rsidRPr="009905CB" w:rsidRDefault="00860ECA" w:rsidP="00860ECA">
      <w:pPr>
        <w:rPr>
          <w:rFonts w:cs="Arial"/>
        </w:rPr>
      </w:pPr>
    </w:p>
    <w:p w14:paraId="0B81B951" w14:textId="77777777" w:rsidR="00860ECA" w:rsidRDefault="00860ECA" w:rsidP="00860ECA">
      <w:pPr>
        <w:rPr>
          <w:rFonts w:cs="Arial"/>
        </w:rPr>
      </w:pPr>
    </w:p>
    <w:p w14:paraId="0AAF1D83" w14:textId="77777777" w:rsidR="00860ECA" w:rsidRPr="009905CB" w:rsidRDefault="00860ECA" w:rsidP="00860ECA">
      <w:pPr>
        <w:rPr>
          <w:rFonts w:cs="Arial"/>
        </w:rPr>
      </w:pPr>
      <w:r>
        <w:rPr>
          <w:rFonts w:cs="Arial"/>
        </w:rPr>
        <w:t>[NAME and signature]</w:t>
      </w:r>
      <w:r>
        <w:rPr>
          <w:rFonts w:cs="Arial"/>
        </w:rPr>
        <w:tab/>
      </w:r>
      <w:r>
        <w:rPr>
          <w:rFonts w:cs="Arial"/>
        </w:rPr>
        <w:tab/>
      </w:r>
      <w:r>
        <w:rPr>
          <w:rFonts w:cs="Arial"/>
        </w:rPr>
        <w:tab/>
        <w:t>[NAME and signature]</w:t>
      </w:r>
    </w:p>
    <w:p w14:paraId="7B0BF032" w14:textId="77777777" w:rsidR="00860ECA" w:rsidRPr="009905CB" w:rsidRDefault="00860ECA" w:rsidP="00860ECA">
      <w:pPr>
        <w:rPr>
          <w:rFonts w:cs="Arial"/>
        </w:rPr>
      </w:pPr>
    </w:p>
    <w:p w14:paraId="140AA48E" w14:textId="77777777" w:rsidR="00860ECA" w:rsidRPr="009905CB" w:rsidRDefault="00860ECA" w:rsidP="00860ECA">
      <w:pPr>
        <w:rPr>
          <w:rFonts w:cs="Arial"/>
        </w:rPr>
      </w:pPr>
      <w:r w:rsidRPr="009905CB">
        <w:rPr>
          <w:rFonts w:cs="Arial"/>
        </w:rPr>
        <w:t>______________</w:t>
      </w:r>
      <w:r w:rsidRPr="009905CB">
        <w:rPr>
          <w:rFonts w:cs="Arial"/>
        </w:rPr>
        <w:tab/>
      </w:r>
      <w:r w:rsidRPr="009905CB">
        <w:rPr>
          <w:rFonts w:cs="Arial"/>
        </w:rPr>
        <w:tab/>
      </w:r>
      <w:r w:rsidRPr="009905CB">
        <w:rPr>
          <w:rFonts w:cs="Arial"/>
        </w:rPr>
        <w:tab/>
      </w:r>
      <w:r w:rsidRPr="009905CB">
        <w:rPr>
          <w:rFonts w:cs="Arial"/>
        </w:rPr>
        <w:tab/>
        <w:t>_________________</w:t>
      </w:r>
    </w:p>
    <w:p w14:paraId="77578EC2" w14:textId="77777777" w:rsidR="00860ECA" w:rsidRDefault="00860ECA" w:rsidP="00860ECA">
      <w:pPr>
        <w:rPr>
          <w:rFonts w:cs="Arial"/>
        </w:rPr>
      </w:pPr>
      <w:r>
        <w:rPr>
          <w:rFonts w:cs="Arial"/>
        </w:rPr>
        <w:t>Name 1</w:t>
      </w:r>
      <w:r>
        <w:rPr>
          <w:rFonts w:cs="Arial"/>
        </w:rPr>
        <w:tab/>
      </w:r>
      <w:r>
        <w:rPr>
          <w:rFonts w:cs="Arial"/>
        </w:rPr>
        <w:tab/>
      </w:r>
      <w:r>
        <w:rPr>
          <w:rFonts w:cs="Arial"/>
        </w:rPr>
        <w:tab/>
      </w:r>
      <w:r>
        <w:rPr>
          <w:rFonts w:cs="Arial"/>
        </w:rPr>
        <w:tab/>
      </w:r>
      <w:r>
        <w:rPr>
          <w:rFonts w:cs="Arial"/>
        </w:rPr>
        <w:tab/>
        <w:t>Name 2</w:t>
      </w:r>
    </w:p>
    <w:p w14:paraId="750CAB00" w14:textId="77777777" w:rsidR="00860ECA" w:rsidRPr="009905CB" w:rsidRDefault="00860ECA" w:rsidP="00860ECA">
      <w:pPr>
        <w:rPr>
          <w:rFonts w:cs="Arial"/>
        </w:rPr>
      </w:pPr>
    </w:p>
    <w:p w14:paraId="02090907" w14:textId="77777777" w:rsidR="00860ECA" w:rsidRPr="009905CB" w:rsidRDefault="00860ECA" w:rsidP="00860ECA">
      <w:pPr>
        <w:rPr>
          <w:rFonts w:cs="Arial"/>
        </w:rPr>
      </w:pPr>
      <w:r>
        <w:rPr>
          <w:rFonts w:cs="Arial"/>
        </w:rPr>
        <w:t>DATE: [Date of report on tender opening]</w:t>
      </w:r>
    </w:p>
    <w:p w14:paraId="2FAC05EB" w14:textId="77777777" w:rsidR="00860ECA" w:rsidRPr="00780105" w:rsidRDefault="00860ECA" w:rsidP="00860ECA"/>
    <w:p w14:paraId="756BE0F0" w14:textId="77777777" w:rsidR="00860ECA" w:rsidRDefault="00860ECA" w:rsidP="00860ECA">
      <w:pPr>
        <w:rPr>
          <w:b/>
          <w:kern w:val="28"/>
          <w:sz w:val="28"/>
        </w:rPr>
      </w:pPr>
      <w:r>
        <w:br w:type="page"/>
      </w:r>
    </w:p>
    <w:p w14:paraId="46A13C7E" w14:textId="77777777" w:rsidR="00860ECA" w:rsidRDefault="00860ECA" w:rsidP="00860ECA">
      <w:pPr>
        <w:pStyle w:val="Heading10"/>
        <w:ind w:left="360" w:hanging="360"/>
        <w:rPr>
          <w:rFonts w:ascii="Georgia" w:hAnsi="Georgia"/>
          <w:bCs/>
          <w:szCs w:val="28"/>
        </w:rPr>
      </w:pPr>
      <w:bookmarkStart w:id="265" w:name="_Toc127545879"/>
      <w:r>
        <w:t>Appendix Q: Sole Supplier Form</w:t>
      </w:r>
      <w:bookmarkEnd w:id="265"/>
      <w:r w:rsidRPr="00976C2C">
        <w:rPr>
          <w:rFonts w:ascii="Georgia" w:hAnsi="Georgia"/>
          <w:bCs/>
          <w:szCs w:val="28"/>
        </w:rPr>
        <w:t xml:space="preserve"> </w:t>
      </w:r>
    </w:p>
    <w:p w14:paraId="329A776E" w14:textId="77777777" w:rsidR="00860ECA" w:rsidRDefault="00860ECA" w:rsidP="00860ECA"/>
    <w:p w14:paraId="6AE47FA4" w14:textId="77777777" w:rsidR="00860ECA" w:rsidRDefault="00860ECA" w:rsidP="00860ECA">
      <w:r>
        <w:t xml:space="preserve">This form must be completed where the intention is to procure goods/services via a single quotation, </w:t>
      </w:r>
      <w:r w:rsidRPr="00EF4A90">
        <w:rPr>
          <w:u w:val="single"/>
        </w:rPr>
        <w:t>in advance of a PO being issued to a supplier</w:t>
      </w:r>
      <w:r>
        <w:t xml:space="preserve">. </w:t>
      </w:r>
    </w:p>
    <w:p w14:paraId="5B0197C2" w14:textId="77777777" w:rsidR="00860ECA" w:rsidRDefault="00860ECA" w:rsidP="00860ECA">
      <w:pPr>
        <w:spacing w:after="240" w:line="360" w:lineRule="auto"/>
      </w:pPr>
    </w:p>
    <w:p w14:paraId="6727DDF1" w14:textId="77777777" w:rsidR="00860ECA" w:rsidRDefault="00860ECA" w:rsidP="00860ECA">
      <w:pPr>
        <w:spacing w:after="240" w:line="360" w:lineRule="auto"/>
        <w:rPr>
          <w:b/>
        </w:rPr>
      </w:pPr>
      <w:r w:rsidRPr="00C7669F">
        <w:rPr>
          <w:b/>
          <w:noProof/>
          <w:lang w:eastAsia="en-IE"/>
        </w:rPr>
        <mc:AlternateContent>
          <mc:Choice Requires="wps">
            <w:drawing>
              <wp:anchor distT="45720" distB="45720" distL="114300" distR="114300" simplePos="0" relativeHeight="251696130" behindDoc="0" locked="0" layoutInCell="1" allowOverlap="1" wp14:anchorId="1759D951" wp14:editId="6CF2BF88">
                <wp:simplePos x="0" y="0"/>
                <wp:positionH relativeFrom="margin">
                  <wp:align>right</wp:align>
                </wp:positionH>
                <wp:positionV relativeFrom="paragraph">
                  <wp:posOffset>295910</wp:posOffset>
                </wp:positionV>
                <wp:extent cx="5708650" cy="615950"/>
                <wp:effectExtent l="0" t="0" r="25400" b="12700"/>
                <wp:wrapSquare wrapText="bothSides"/>
                <wp:docPr id="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615950"/>
                        </a:xfrm>
                        <a:prstGeom prst="rect">
                          <a:avLst/>
                        </a:prstGeom>
                        <a:solidFill>
                          <a:srgbClr val="FFFFFF"/>
                        </a:solidFill>
                        <a:ln w="9525">
                          <a:solidFill>
                            <a:srgbClr val="000000"/>
                          </a:solidFill>
                          <a:miter lim="800000"/>
                          <a:headEnd/>
                          <a:tailEnd/>
                        </a:ln>
                      </wps:spPr>
                      <wps:txbx>
                        <w:txbxContent>
                          <w:p w14:paraId="46C3749E" w14:textId="77777777" w:rsidR="004659C7" w:rsidRDefault="004659C7" w:rsidP="00860ECA"/>
                          <w:p w14:paraId="535D9C53" w14:textId="77777777" w:rsidR="004659C7" w:rsidRDefault="004659C7" w:rsidP="00860ECA"/>
                          <w:p w14:paraId="49430E91" w14:textId="77777777" w:rsidR="004659C7" w:rsidRDefault="004659C7" w:rsidP="00860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59D951" id="Text Box 2" o:spid="_x0000_s1028" type="#_x0000_t202" style="position:absolute;margin-left:398.3pt;margin-top:23.3pt;width:449.5pt;height:48.5pt;z-index:25169613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">
                <v:textbox>
                  <w:txbxContent>
                    <w:p w14:paraId="46C3749E" w14:textId="77777777" w:rsidR="004659C7" w:rsidRDefault="004659C7" w:rsidP="00860ECA"/>
                    <w:p w14:paraId="535D9C53" w14:textId="77777777" w:rsidR="004659C7" w:rsidRDefault="004659C7" w:rsidP="00860ECA"/>
                    <w:p w14:paraId="49430E91" w14:textId="77777777" w:rsidR="004659C7" w:rsidRDefault="004659C7" w:rsidP="00860ECA"/>
                  </w:txbxContent>
                </v:textbox>
                <w10:wrap type="square" anchorx="margin"/>
              </v:shape>
            </w:pict>
          </mc:Fallback>
        </mc:AlternateContent>
      </w:r>
      <w:r w:rsidRPr="00C7669F">
        <w:rPr>
          <w:b/>
        </w:rPr>
        <w:t>Full des</w:t>
      </w:r>
      <w:r>
        <w:rPr>
          <w:b/>
        </w:rPr>
        <w:t>cription of goods/services required</w:t>
      </w:r>
      <w:r w:rsidRPr="00C7669F">
        <w:rPr>
          <w:b/>
        </w:rPr>
        <w:t>:</w:t>
      </w:r>
    </w:p>
    <w:p w14:paraId="7F7A590A" w14:textId="77777777" w:rsidR="00860ECA" w:rsidRDefault="00860ECA" w:rsidP="00860ECA">
      <w:pPr>
        <w:spacing w:after="240" w:line="360" w:lineRule="auto"/>
        <w:rPr>
          <w:b/>
        </w:rPr>
      </w:pPr>
    </w:p>
    <w:p w14:paraId="13B6C374" w14:textId="77777777" w:rsidR="00860ECA" w:rsidRDefault="00860ECA" w:rsidP="00860ECA">
      <w:pPr>
        <w:spacing w:after="240" w:line="360" w:lineRule="auto"/>
        <w:rPr>
          <w:b/>
        </w:rPr>
      </w:pPr>
    </w:p>
    <w:p w14:paraId="6575057E" w14:textId="77777777" w:rsidR="00860ECA" w:rsidRDefault="00860ECA" w:rsidP="00860ECA">
      <w:pPr>
        <w:spacing w:after="240" w:line="360" w:lineRule="auto"/>
      </w:pPr>
      <w:r w:rsidRPr="00C7669F">
        <w:rPr>
          <w:b/>
        </w:rPr>
        <w:t>Value (or estimated value)</w:t>
      </w:r>
      <w:r>
        <w:rPr>
          <w:b/>
        </w:rPr>
        <w:t xml:space="preserve"> of purchase excl</w:t>
      </w:r>
      <w:r w:rsidRPr="00C7669F">
        <w:rPr>
          <w:b/>
        </w:rPr>
        <w:t>. VAT:</w:t>
      </w:r>
      <w:r>
        <w:t xml:space="preserve"> ____________________________________</w:t>
      </w:r>
    </w:p>
    <w:p w14:paraId="55609022" w14:textId="77777777" w:rsidR="00860ECA" w:rsidRDefault="00860ECA" w:rsidP="00860ECA">
      <w:pPr>
        <w:spacing w:before="240" w:after="240" w:line="360" w:lineRule="auto"/>
      </w:pPr>
      <w:r w:rsidRPr="00C7669F">
        <w:rPr>
          <w:b/>
        </w:rPr>
        <w:t>Suggested supplier:</w:t>
      </w:r>
      <w:r>
        <w:t xml:space="preserve"> ______________________________________________________</w:t>
      </w:r>
    </w:p>
    <w:p w14:paraId="74864EA0" w14:textId="77777777" w:rsidR="00860ECA" w:rsidRPr="00C7669F" w:rsidRDefault="00860ECA" w:rsidP="00860ECA">
      <w:pPr>
        <w:spacing w:after="240" w:line="360" w:lineRule="auto"/>
        <w:rPr>
          <w:b/>
        </w:rPr>
      </w:pPr>
      <w:r w:rsidRPr="00C7669F">
        <w:rPr>
          <w:b/>
          <w:noProof/>
          <w:lang w:eastAsia="en-IE"/>
        </w:rPr>
        <mc:AlternateContent>
          <mc:Choice Requires="wps">
            <w:drawing>
              <wp:anchor distT="45720" distB="45720" distL="114300" distR="114300" simplePos="0" relativeHeight="251697154" behindDoc="0" locked="0" layoutInCell="1" allowOverlap="1" wp14:anchorId="37AAACB5" wp14:editId="29B06F9A">
                <wp:simplePos x="0" y="0"/>
                <wp:positionH relativeFrom="margin">
                  <wp:align>right</wp:align>
                </wp:positionH>
                <wp:positionV relativeFrom="paragraph">
                  <wp:posOffset>289560</wp:posOffset>
                </wp:positionV>
                <wp:extent cx="5708650" cy="15430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543050"/>
                        </a:xfrm>
                        <a:prstGeom prst="rect">
                          <a:avLst/>
                        </a:prstGeom>
                        <a:solidFill>
                          <a:srgbClr val="FFFFFF"/>
                        </a:solidFill>
                        <a:ln w="9525">
                          <a:solidFill>
                            <a:srgbClr val="000000"/>
                          </a:solidFill>
                          <a:miter lim="800000"/>
                          <a:headEnd/>
                          <a:tailEnd/>
                        </a:ln>
                      </wps:spPr>
                      <wps:txbx>
                        <w:txbxContent>
                          <w:p w14:paraId="13BDE372" w14:textId="77777777" w:rsidR="004659C7" w:rsidRDefault="004659C7" w:rsidP="00860ECA"/>
                          <w:p w14:paraId="76CB3C11" w14:textId="77777777" w:rsidR="004659C7" w:rsidRDefault="004659C7" w:rsidP="00860ECA"/>
                          <w:p w14:paraId="6DCC4618" w14:textId="77777777" w:rsidR="004659C7" w:rsidRDefault="004659C7" w:rsidP="00860ECA"/>
                          <w:p w14:paraId="50A9F28A" w14:textId="77777777" w:rsidR="004659C7" w:rsidRDefault="004659C7" w:rsidP="00860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AACB5" id="_x0000_s1029" type="#_x0000_t202" style="position:absolute;margin-left:398.3pt;margin-top:22.8pt;width:449.5pt;height:121.5pt;z-index:25169715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">
                <v:textbox>
                  <w:txbxContent>
                    <w:p w14:paraId="13BDE372" w14:textId="77777777" w:rsidR="004659C7" w:rsidRDefault="004659C7" w:rsidP="00860ECA"/>
                    <w:p w14:paraId="76CB3C11" w14:textId="77777777" w:rsidR="004659C7" w:rsidRDefault="004659C7" w:rsidP="00860ECA"/>
                    <w:p w14:paraId="6DCC4618" w14:textId="77777777" w:rsidR="004659C7" w:rsidRDefault="004659C7" w:rsidP="00860ECA"/>
                    <w:p w14:paraId="50A9F28A" w14:textId="77777777" w:rsidR="004659C7" w:rsidRDefault="004659C7" w:rsidP="00860ECA"/>
                  </w:txbxContent>
                </v:textbox>
                <w10:wrap type="square" anchorx="margin"/>
              </v:shape>
            </w:pict>
          </mc:Fallback>
        </mc:AlternateContent>
      </w:r>
      <w:r w:rsidRPr="00C7669F">
        <w:rPr>
          <w:b/>
        </w:rPr>
        <w:t>Reason</w:t>
      </w:r>
      <w:r>
        <w:rPr>
          <w:b/>
        </w:rPr>
        <w:t>(s)</w:t>
      </w:r>
      <w:r w:rsidRPr="00C7669F">
        <w:rPr>
          <w:b/>
        </w:rPr>
        <w:t xml:space="preserve"> for not following </w:t>
      </w:r>
      <w:r>
        <w:rPr>
          <w:b/>
        </w:rPr>
        <w:t xml:space="preserve">a </w:t>
      </w:r>
      <w:r w:rsidRPr="00C7669F">
        <w:rPr>
          <w:b/>
        </w:rPr>
        <w:t>competitive procurement process:</w:t>
      </w:r>
    </w:p>
    <w:p w14:paraId="5F834E01" w14:textId="77777777" w:rsidR="00860ECA" w:rsidRDefault="00860ECA" w:rsidP="00860ECA">
      <w:pPr>
        <w:rPr>
          <w:i/>
        </w:rPr>
      </w:pPr>
    </w:p>
    <w:p w14:paraId="4B545C32" w14:textId="77777777" w:rsidR="00860ECA" w:rsidRDefault="00860ECA" w:rsidP="00860ECA">
      <w:pPr>
        <w:rPr>
          <w:i/>
        </w:rPr>
      </w:pPr>
    </w:p>
    <w:p w14:paraId="7E61D037" w14:textId="77777777" w:rsidR="00860ECA" w:rsidRDefault="00860ECA" w:rsidP="00860ECA">
      <w:pPr>
        <w:rPr>
          <w:i/>
        </w:rPr>
      </w:pPr>
    </w:p>
    <w:p w14:paraId="097DB6F5" w14:textId="77777777" w:rsidR="00860ECA" w:rsidRDefault="00860ECA" w:rsidP="00860ECA">
      <w:pPr>
        <w:rPr>
          <w:i/>
        </w:rPr>
      </w:pPr>
    </w:p>
    <w:p w14:paraId="36E09AEA" w14:textId="77777777" w:rsidR="00860ECA" w:rsidRDefault="00860ECA" w:rsidP="00860ECA">
      <w:pPr>
        <w:rPr>
          <w:i/>
        </w:rPr>
      </w:pPr>
    </w:p>
    <w:p w14:paraId="61A3C88A" w14:textId="77777777" w:rsidR="00860ECA" w:rsidRDefault="00860ECA" w:rsidP="00860ECA">
      <w:pPr>
        <w:rPr>
          <w:i/>
        </w:rPr>
      </w:pPr>
    </w:p>
    <w:p w14:paraId="6351458D" w14:textId="77777777" w:rsidR="00860ECA" w:rsidRDefault="00860ECA" w:rsidP="00860ECA">
      <w:pPr>
        <w:rPr>
          <w:i/>
        </w:rPr>
      </w:pPr>
    </w:p>
    <w:p w14:paraId="3FE60FE2" w14:textId="77777777" w:rsidR="00860ECA" w:rsidRDefault="00860ECA" w:rsidP="00860ECA">
      <w:pPr>
        <w:rPr>
          <w:i/>
        </w:rPr>
      </w:pPr>
    </w:p>
    <w:p w14:paraId="77FC2CE3" w14:textId="77777777" w:rsidR="00860ECA" w:rsidRDefault="00860ECA" w:rsidP="00860ECA">
      <w:pPr>
        <w:rPr>
          <w:i/>
        </w:rPr>
      </w:pPr>
    </w:p>
    <w:p w14:paraId="2052EDDD" w14:textId="77777777" w:rsidR="00860ECA" w:rsidRDefault="00860ECA" w:rsidP="00860ECA">
      <w:pPr>
        <w:rPr>
          <w:i/>
        </w:rPr>
      </w:pPr>
    </w:p>
    <w:p w14:paraId="287BF241" w14:textId="77777777" w:rsidR="00860ECA" w:rsidRDefault="00860ECA" w:rsidP="00860ECA">
      <w:pPr>
        <w:rPr>
          <w:i/>
        </w:rPr>
      </w:pPr>
    </w:p>
    <w:p w14:paraId="36097F94" w14:textId="77777777" w:rsidR="00860ECA" w:rsidRPr="00F930C3" w:rsidRDefault="00860ECA" w:rsidP="00860ECA">
      <w:pPr>
        <w:rPr>
          <w:i/>
        </w:rPr>
      </w:pPr>
      <w:r w:rsidRPr="00F930C3">
        <w:rPr>
          <w:i/>
        </w:rPr>
        <w:t xml:space="preserve">NB. Sole supplier should normally be avoided. Please give full details of why you believe there is only one supplier for the item described and that no alternative is available. Efforts to identify alternative suppliers, </w:t>
      </w:r>
      <w:r>
        <w:rPr>
          <w:i/>
        </w:rPr>
        <w:t xml:space="preserve">such as listing </w:t>
      </w:r>
      <w:r w:rsidRPr="00F930C3">
        <w:rPr>
          <w:i/>
        </w:rPr>
        <w:t>number</w:t>
      </w:r>
      <w:r>
        <w:rPr>
          <w:i/>
        </w:rPr>
        <w:t>s</w:t>
      </w:r>
      <w:r w:rsidRPr="00F930C3">
        <w:rPr>
          <w:i/>
        </w:rPr>
        <w:t xml:space="preserve"> </w:t>
      </w:r>
      <w:r>
        <w:rPr>
          <w:i/>
        </w:rPr>
        <w:t xml:space="preserve">and names </w:t>
      </w:r>
      <w:r w:rsidRPr="00F930C3">
        <w:rPr>
          <w:i/>
        </w:rPr>
        <w:t>of suppliers requested to quote,</w:t>
      </w:r>
      <w:r>
        <w:rPr>
          <w:i/>
        </w:rPr>
        <w:t xml:space="preserve"> and</w:t>
      </w:r>
      <w:r w:rsidRPr="00F930C3">
        <w:rPr>
          <w:i/>
        </w:rPr>
        <w:t xml:space="preserve"> information on </w:t>
      </w:r>
      <w:r>
        <w:rPr>
          <w:i/>
        </w:rPr>
        <w:t xml:space="preserve">any </w:t>
      </w:r>
      <w:r w:rsidRPr="00F930C3">
        <w:rPr>
          <w:i/>
        </w:rPr>
        <w:t xml:space="preserve">quotes received </w:t>
      </w:r>
      <w:r>
        <w:rPr>
          <w:i/>
        </w:rPr>
        <w:t xml:space="preserve">(and their suitability) </w:t>
      </w:r>
      <w:r w:rsidRPr="00F930C3">
        <w:rPr>
          <w:i/>
        </w:rPr>
        <w:t xml:space="preserve">should also be included. </w:t>
      </w:r>
    </w:p>
    <w:p w14:paraId="2570340C" w14:textId="77777777" w:rsidR="00860ECA" w:rsidRPr="00895E8E" w:rsidRDefault="00860ECA" w:rsidP="00860ECA">
      <w:pPr>
        <w:rPr>
          <w:b/>
          <w:sz w:val="14"/>
        </w:rPr>
      </w:pPr>
    </w:p>
    <w:p w14:paraId="5C897DAF" w14:textId="77777777" w:rsidR="00860ECA" w:rsidRDefault="00860ECA" w:rsidP="00860ECA">
      <w:pPr>
        <w:spacing w:after="240" w:line="360" w:lineRule="auto"/>
        <w:rPr>
          <w:b/>
        </w:rPr>
      </w:pPr>
    </w:p>
    <w:p w14:paraId="21A78DCC" w14:textId="77777777" w:rsidR="00860ECA" w:rsidRDefault="00860ECA" w:rsidP="00860ECA">
      <w:pPr>
        <w:spacing w:after="240" w:line="360" w:lineRule="auto"/>
      </w:pPr>
      <w:r w:rsidRPr="00C7669F">
        <w:rPr>
          <w:b/>
        </w:rPr>
        <w:t>Requester name &amp; position:</w:t>
      </w:r>
      <w:r>
        <w:t xml:space="preserve"> _________________________________ </w:t>
      </w:r>
      <w:r w:rsidRPr="00C7669F">
        <w:rPr>
          <w:b/>
        </w:rPr>
        <w:t>Date:</w:t>
      </w:r>
      <w:r>
        <w:t xml:space="preserve"> ___________________</w:t>
      </w:r>
    </w:p>
    <w:p w14:paraId="33F7A22D" w14:textId="77777777" w:rsidR="00860ECA" w:rsidRDefault="00860ECA" w:rsidP="00860ECA">
      <w:pPr>
        <w:spacing w:after="240" w:line="360" w:lineRule="auto"/>
      </w:pPr>
      <w:r w:rsidRPr="00C7669F">
        <w:rPr>
          <w:b/>
        </w:rPr>
        <w:t xml:space="preserve">Reviewer </w:t>
      </w:r>
      <w:r>
        <w:rPr>
          <w:b/>
        </w:rPr>
        <w:t>– Principal Officer</w:t>
      </w:r>
      <w:r w:rsidRPr="00C7669F">
        <w:rPr>
          <w:b/>
        </w:rPr>
        <w:t>:</w:t>
      </w:r>
      <w:r>
        <w:t xml:space="preserve"> _____________________________ </w:t>
      </w:r>
      <w:r w:rsidRPr="00C7669F">
        <w:rPr>
          <w:b/>
        </w:rPr>
        <w:t>Date:</w:t>
      </w:r>
      <w:r>
        <w:t xml:space="preserve"> _______________________</w:t>
      </w:r>
    </w:p>
    <w:p w14:paraId="3E1574BC" w14:textId="77777777" w:rsidR="00860ECA" w:rsidRDefault="00860ECA" w:rsidP="00860ECA">
      <w:pPr>
        <w:spacing w:after="240" w:line="360" w:lineRule="auto"/>
        <w:jc w:val="center"/>
        <w:rPr>
          <w:b/>
        </w:rPr>
      </w:pPr>
    </w:p>
    <w:p w14:paraId="582C28B6" w14:textId="77777777" w:rsidR="00860ECA" w:rsidRDefault="00860ECA" w:rsidP="00860ECA">
      <w:pPr>
        <w:pBdr>
          <w:top w:val="single" w:sz="4" w:space="1" w:color="auto"/>
          <w:left w:val="single" w:sz="4" w:space="4" w:color="auto"/>
          <w:bottom w:val="single" w:sz="4" w:space="1" w:color="auto"/>
          <w:right w:val="single" w:sz="4" w:space="4" w:color="auto"/>
        </w:pBdr>
        <w:spacing w:line="360" w:lineRule="auto"/>
        <w:contextualSpacing/>
        <w:jc w:val="center"/>
        <w:rPr>
          <w:b/>
        </w:rPr>
      </w:pPr>
      <w:r>
        <w:rPr>
          <w:b/>
        </w:rPr>
        <w:t xml:space="preserve">NB. </w:t>
      </w:r>
      <w:r w:rsidRPr="00076118">
        <w:rPr>
          <w:b/>
        </w:rPr>
        <w:t>Please attach a cop</w:t>
      </w:r>
      <w:r>
        <w:rPr>
          <w:b/>
        </w:rPr>
        <w:t>y of all relevant supporting documentation for Finance Section.</w:t>
      </w:r>
    </w:p>
    <w:p w14:paraId="3122B4D8" w14:textId="77777777" w:rsidR="00860ECA" w:rsidRPr="00763990" w:rsidRDefault="00860ECA" w:rsidP="00860ECA">
      <w:pPr>
        <w:pBdr>
          <w:top w:val="single" w:sz="4" w:space="1" w:color="auto"/>
          <w:left w:val="single" w:sz="4" w:space="4" w:color="auto"/>
          <w:bottom w:val="single" w:sz="4" w:space="1" w:color="auto"/>
          <w:right w:val="single" w:sz="4" w:space="4" w:color="auto"/>
        </w:pBdr>
        <w:spacing w:line="360" w:lineRule="auto"/>
        <w:contextualSpacing/>
        <w:jc w:val="center"/>
        <w:rPr>
          <w:b/>
          <w:i/>
        </w:rPr>
      </w:pPr>
      <w:r>
        <w:rPr>
          <w:b/>
          <w:i/>
        </w:rPr>
        <w:t>[Business case rationale for specific goods/services &amp; emails of quotes sought &amp; quotes received]</w:t>
      </w:r>
    </w:p>
    <w:p w14:paraId="1B809D6F" w14:textId="77777777" w:rsidR="00860ECA" w:rsidRDefault="00860ECA" w:rsidP="00860ECA">
      <w:r>
        <w:br w:type="page"/>
      </w:r>
      <w:r w:rsidRPr="00660ECF">
        <w:t xml:space="preserve"> </w:t>
      </w:r>
    </w:p>
    <w:p w14:paraId="3024726F" w14:textId="77777777" w:rsidR="00860ECA" w:rsidRPr="00976C2C" w:rsidRDefault="00860ECA" w:rsidP="00860ECA">
      <w:pPr>
        <w:rPr>
          <w:b/>
          <w:bCs/>
        </w:rPr>
      </w:pPr>
      <w:r w:rsidRPr="00976C2C">
        <w:rPr>
          <w:rFonts w:ascii="Georgia" w:hAnsi="Georgia"/>
          <w:b/>
          <w:bCs/>
          <w:sz w:val="28"/>
          <w:szCs w:val="28"/>
        </w:rPr>
        <w:t>Version Control</w:t>
      </w:r>
      <w:r>
        <w:rPr>
          <w:rFonts w:ascii="Georgia" w:hAnsi="Georgia"/>
          <w:b/>
          <w:bCs/>
          <w:sz w:val="28"/>
          <w:szCs w:val="28"/>
        </w:rPr>
        <w:t xml:space="preserve"> (Revision History)</w:t>
      </w:r>
    </w:p>
    <w:p w14:paraId="0146CE44" w14:textId="77777777" w:rsidR="00860ECA" w:rsidRPr="00976C2C" w:rsidRDefault="00860ECA" w:rsidP="00860ECA">
      <w:pPr>
        <w:rPr>
          <w:rFonts w:ascii="Georgia" w:hAnsi="Georgia"/>
          <w:b/>
          <w:bCs/>
          <w:sz w:val="28"/>
          <w:szCs w:val="28"/>
        </w:rPr>
      </w:pPr>
    </w:p>
    <w:p w14:paraId="1463B430" w14:textId="77777777" w:rsidR="00860ECA" w:rsidRPr="00320DDD" w:rsidRDefault="00860ECA" w:rsidP="00860ECA">
      <w:pPr>
        <w:pStyle w:val="BodyText"/>
        <w:tabs>
          <w:tab w:val="left" w:pos="1134"/>
        </w:tabs>
        <w:outlineLvl w:val="0"/>
        <w:rPr>
          <w:rFonts w:ascii="Georgia" w:hAnsi="Georgia"/>
          <w:b/>
          <w:color w:val="000080"/>
        </w:rPr>
      </w:pPr>
    </w:p>
    <w:tbl>
      <w:tblPr>
        <w:tblW w:w="88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61"/>
        <w:gridCol w:w="2566"/>
        <w:gridCol w:w="1681"/>
        <w:gridCol w:w="1797"/>
      </w:tblGrid>
      <w:tr w:rsidR="00860ECA" w:rsidRPr="00320DDD" w14:paraId="5756D59F" w14:textId="77777777" w:rsidTr="00860ECA">
        <w:tc>
          <w:tcPr>
            <w:tcW w:w="1560" w:type="dxa"/>
            <w:tcBorders>
              <w:bottom w:val="single" w:sz="4" w:space="0" w:color="auto"/>
              <w:right w:val="single" w:sz="4" w:space="0" w:color="auto"/>
            </w:tcBorders>
            <w:shd w:val="pct60" w:color="auto" w:fill="FFFFFF"/>
          </w:tcPr>
          <w:p w14:paraId="500452BB" w14:textId="77777777" w:rsidR="00860ECA" w:rsidRPr="002F446B" w:rsidRDefault="00860ECA" w:rsidP="00860ECA">
            <w:pPr>
              <w:pStyle w:val="TableText"/>
              <w:rPr>
                <w:rFonts w:ascii="Georgia" w:hAnsi="Georgia"/>
                <w:b/>
                <w:color w:val="FFFFFF"/>
                <w:sz w:val="22"/>
              </w:rPr>
            </w:pPr>
            <w:r w:rsidRPr="002F446B">
              <w:rPr>
                <w:rFonts w:ascii="Georgia" w:hAnsi="Georgia"/>
                <w:b/>
                <w:color w:val="FFFFFF"/>
                <w:sz w:val="22"/>
              </w:rPr>
              <w:t>Date</w:t>
            </w:r>
          </w:p>
        </w:tc>
        <w:tc>
          <w:tcPr>
            <w:tcW w:w="1261" w:type="dxa"/>
            <w:tcBorders>
              <w:left w:val="single" w:sz="4" w:space="0" w:color="auto"/>
              <w:bottom w:val="single" w:sz="4" w:space="0" w:color="auto"/>
              <w:right w:val="single" w:sz="4" w:space="0" w:color="auto"/>
            </w:tcBorders>
            <w:shd w:val="pct60" w:color="auto" w:fill="FFFFFF"/>
          </w:tcPr>
          <w:p w14:paraId="50E6A53D" w14:textId="77777777" w:rsidR="00860ECA" w:rsidRPr="002F446B" w:rsidRDefault="00860ECA" w:rsidP="00860ECA">
            <w:pPr>
              <w:pStyle w:val="TableText"/>
              <w:rPr>
                <w:rFonts w:ascii="Georgia" w:hAnsi="Georgia"/>
                <w:b/>
                <w:color w:val="FFFFFF"/>
                <w:sz w:val="22"/>
              </w:rPr>
            </w:pPr>
            <w:r w:rsidRPr="002F446B">
              <w:rPr>
                <w:rFonts w:ascii="Georgia" w:hAnsi="Georgia"/>
                <w:b/>
                <w:color w:val="FFFFFF"/>
                <w:sz w:val="22"/>
              </w:rPr>
              <w:t>Version</w:t>
            </w:r>
          </w:p>
        </w:tc>
        <w:tc>
          <w:tcPr>
            <w:tcW w:w="2566" w:type="dxa"/>
            <w:tcBorders>
              <w:left w:val="single" w:sz="4" w:space="0" w:color="auto"/>
              <w:bottom w:val="single" w:sz="4" w:space="0" w:color="auto"/>
              <w:right w:val="single" w:sz="4" w:space="0" w:color="auto"/>
            </w:tcBorders>
            <w:shd w:val="pct60" w:color="auto" w:fill="FFFFFF"/>
          </w:tcPr>
          <w:p w14:paraId="3B5DFA77" w14:textId="77777777" w:rsidR="00860ECA" w:rsidRPr="002F446B" w:rsidRDefault="00860ECA" w:rsidP="00860ECA">
            <w:pPr>
              <w:pStyle w:val="TableText"/>
              <w:rPr>
                <w:rFonts w:ascii="Georgia" w:hAnsi="Georgia"/>
                <w:b/>
                <w:color w:val="FFFFFF"/>
                <w:sz w:val="22"/>
              </w:rPr>
            </w:pPr>
            <w:r w:rsidRPr="002F446B">
              <w:rPr>
                <w:rFonts w:ascii="Georgia" w:hAnsi="Georgia"/>
                <w:b/>
                <w:color w:val="FFFFFF"/>
                <w:sz w:val="22"/>
              </w:rPr>
              <w:t>Scope of Activity</w:t>
            </w:r>
          </w:p>
        </w:tc>
        <w:tc>
          <w:tcPr>
            <w:tcW w:w="1681" w:type="dxa"/>
            <w:tcBorders>
              <w:left w:val="single" w:sz="4" w:space="0" w:color="auto"/>
              <w:bottom w:val="single" w:sz="4" w:space="0" w:color="auto"/>
              <w:right w:val="single" w:sz="4" w:space="0" w:color="auto"/>
            </w:tcBorders>
            <w:shd w:val="pct60" w:color="auto" w:fill="FFFFFF"/>
          </w:tcPr>
          <w:p w14:paraId="1F5E70E3" w14:textId="77777777" w:rsidR="00860ECA" w:rsidRPr="002F446B" w:rsidRDefault="00860ECA" w:rsidP="00860ECA">
            <w:pPr>
              <w:pStyle w:val="TableText"/>
              <w:rPr>
                <w:rFonts w:ascii="Georgia" w:hAnsi="Georgia"/>
                <w:b/>
                <w:color w:val="FFFFFF"/>
                <w:sz w:val="22"/>
              </w:rPr>
            </w:pPr>
            <w:r w:rsidRPr="002F446B">
              <w:rPr>
                <w:rFonts w:ascii="Georgia" w:hAnsi="Georgia"/>
                <w:b/>
                <w:color w:val="FFFFFF"/>
                <w:sz w:val="22"/>
              </w:rPr>
              <w:t>Updated By</w:t>
            </w:r>
          </w:p>
        </w:tc>
        <w:tc>
          <w:tcPr>
            <w:tcW w:w="1797" w:type="dxa"/>
            <w:tcBorders>
              <w:left w:val="single" w:sz="4" w:space="0" w:color="auto"/>
              <w:bottom w:val="single" w:sz="4" w:space="0" w:color="auto"/>
              <w:right w:val="single" w:sz="4" w:space="0" w:color="auto"/>
            </w:tcBorders>
            <w:shd w:val="pct60" w:color="auto" w:fill="FFFFFF"/>
          </w:tcPr>
          <w:p w14:paraId="051D7D26" w14:textId="77777777" w:rsidR="00860ECA" w:rsidRPr="002F446B" w:rsidRDefault="00860ECA" w:rsidP="00860ECA">
            <w:pPr>
              <w:pStyle w:val="TableText"/>
              <w:rPr>
                <w:rFonts w:ascii="Georgia" w:hAnsi="Georgia"/>
                <w:b/>
                <w:color w:val="FFFFFF"/>
                <w:sz w:val="22"/>
              </w:rPr>
            </w:pPr>
            <w:r>
              <w:rPr>
                <w:rFonts w:ascii="Georgia" w:hAnsi="Georgia"/>
                <w:b/>
                <w:color w:val="FFFFFF"/>
                <w:sz w:val="22"/>
              </w:rPr>
              <w:t>Approved By</w:t>
            </w:r>
          </w:p>
        </w:tc>
      </w:tr>
      <w:tr w:rsidR="00860ECA" w:rsidRPr="00320DDD" w14:paraId="64413C69" w14:textId="77777777" w:rsidTr="00860ECA">
        <w:tc>
          <w:tcPr>
            <w:tcW w:w="1560" w:type="dxa"/>
            <w:tcBorders>
              <w:right w:val="single" w:sz="4" w:space="0" w:color="auto"/>
            </w:tcBorders>
          </w:tcPr>
          <w:p w14:paraId="394E2528" w14:textId="77777777" w:rsidR="00860ECA" w:rsidRDefault="00860ECA" w:rsidP="00860ECA">
            <w:pPr>
              <w:pStyle w:val="TableText"/>
              <w:rPr>
                <w:rFonts w:ascii="Arial" w:hAnsi="Arial" w:cs="Arial"/>
                <w:color w:val="000080"/>
                <w:sz w:val="22"/>
              </w:rPr>
            </w:pPr>
            <w:r>
              <w:rPr>
                <w:rFonts w:ascii="Arial" w:hAnsi="Arial" w:cs="Arial"/>
                <w:color w:val="000080"/>
                <w:sz w:val="22"/>
              </w:rPr>
              <w:t>2</w:t>
            </w:r>
            <w:r w:rsidRPr="005A30C5">
              <w:rPr>
                <w:rFonts w:ascii="Arial" w:hAnsi="Arial" w:cs="Arial"/>
                <w:color w:val="000080"/>
                <w:sz w:val="22"/>
                <w:vertAlign w:val="superscript"/>
              </w:rPr>
              <w:t>nd</w:t>
            </w:r>
            <w:r>
              <w:rPr>
                <w:rFonts w:ascii="Arial" w:hAnsi="Arial" w:cs="Arial"/>
                <w:color w:val="000080"/>
                <w:sz w:val="22"/>
              </w:rPr>
              <w:t xml:space="preserve"> June 2023</w:t>
            </w:r>
          </w:p>
        </w:tc>
        <w:tc>
          <w:tcPr>
            <w:tcW w:w="1261" w:type="dxa"/>
            <w:tcBorders>
              <w:left w:val="single" w:sz="4" w:space="0" w:color="auto"/>
              <w:right w:val="single" w:sz="4" w:space="0" w:color="auto"/>
            </w:tcBorders>
          </w:tcPr>
          <w:p w14:paraId="05F434B2" w14:textId="77777777" w:rsidR="00860ECA" w:rsidRDefault="00860ECA" w:rsidP="00860ECA">
            <w:pPr>
              <w:pStyle w:val="TableText"/>
              <w:rPr>
                <w:rFonts w:ascii="Arial" w:hAnsi="Arial" w:cs="Arial"/>
                <w:color w:val="000080"/>
                <w:sz w:val="22"/>
              </w:rPr>
            </w:pPr>
            <w:r>
              <w:rPr>
                <w:rFonts w:ascii="Arial" w:hAnsi="Arial" w:cs="Arial"/>
                <w:color w:val="000080"/>
                <w:sz w:val="22"/>
              </w:rPr>
              <w:t>3.2023</w:t>
            </w:r>
          </w:p>
        </w:tc>
        <w:tc>
          <w:tcPr>
            <w:tcW w:w="2566" w:type="dxa"/>
            <w:tcBorders>
              <w:left w:val="single" w:sz="4" w:space="0" w:color="auto"/>
              <w:right w:val="single" w:sz="4" w:space="0" w:color="auto"/>
            </w:tcBorders>
          </w:tcPr>
          <w:p w14:paraId="049636E2" w14:textId="77777777" w:rsidR="00860ECA" w:rsidRDefault="00860ECA" w:rsidP="00860ECA">
            <w:pPr>
              <w:pStyle w:val="TableText"/>
              <w:jc w:val="left"/>
              <w:rPr>
                <w:rFonts w:ascii="Arial" w:hAnsi="Arial" w:cs="Arial"/>
                <w:color w:val="000080"/>
                <w:sz w:val="22"/>
              </w:rPr>
            </w:pPr>
            <w:r>
              <w:rPr>
                <w:rFonts w:ascii="Arial" w:hAnsi="Arial" w:cs="Arial"/>
                <w:color w:val="000080"/>
                <w:sz w:val="22"/>
              </w:rPr>
              <w:t>Approval of CEO expenses correction of typo</w:t>
            </w:r>
          </w:p>
        </w:tc>
        <w:tc>
          <w:tcPr>
            <w:tcW w:w="1681" w:type="dxa"/>
            <w:tcBorders>
              <w:left w:val="single" w:sz="4" w:space="0" w:color="auto"/>
              <w:right w:val="single" w:sz="4" w:space="0" w:color="auto"/>
            </w:tcBorders>
          </w:tcPr>
          <w:p w14:paraId="11C421A5" w14:textId="77777777" w:rsidR="00860ECA" w:rsidRDefault="00860ECA" w:rsidP="00860ECA">
            <w:pPr>
              <w:pStyle w:val="TableText"/>
              <w:rPr>
                <w:rFonts w:ascii="Arial" w:hAnsi="Arial" w:cs="Arial"/>
                <w:color w:val="000080"/>
                <w:sz w:val="22"/>
              </w:rPr>
            </w:pPr>
            <w:r>
              <w:rPr>
                <w:rFonts w:ascii="Arial" w:hAnsi="Arial" w:cs="Arial"/>
                <w:color w:val="000080"/>
                <w:sz w:val="22"/>
              </w:rPr>
              <w:t>Gerry Robbins</w:t>
            </w:r>
          </w:p>
        </w:tc>
        <w:tc>
          <w:tcPr>
            <w:tcW w:w="1797" w:type="dxa"/>
            <w:tcBorders>
              <w:left w:val="single" w:sz="4" w:space="0" w:color="auto"/>
              <w:right w:val="single" w:sz="4" w:space="0" w:color="auto"/>
            </w:tcBorders>
          </w:tcPr>
          <w:p w14:paraId="2C4B6A7E" w14:textId="77777777" w:rsidR="00860ECA" w:rsidRDefault="00860ECA" w:rsidP="00860ECA">
            <w:pPr>
              <w:pStyle w:val="TableText"/>
              <w:jc w:val="left"/>
              <w:rPr>
                <w:rFonts w:ascii="Arial" w:hAnsi="Arial" w:cs="Arial"/>
                <w:color w:val="000080"/>
                <w:sz w:val="22"/>
              </w:rPr>
            </w:pPr>
            <w:r>
              <w:rPr>
                <w:rFonts w:ascii="Arial" w:hAnsi="Arial" w:cs="Arial"/>
                <w:color w:val="000080"/>
                <w:sz w:val="22"/>
              </w:rPr>
              <w:t>Head of Finance</w:t>
            </w:r>
          </w:p>
        </w:tc>
      </w:tr>
      <w:tr w:rsidR="00860ECA" w:rsidRPr="00320DDD" w14:paraId="65869A1B" w14:textId="77777777" w:rsidTr="00860ECA">
        <w:tc>
          <w:tcPr>
            <w:tcW w:w="1560" w:type="dxa"/>
            <w:tcBorders>
              <w:right w:val="single" w:sz="4" w:space="0" w:color="auto"/>
            </w:tcBorders>
          </w:tcPr>
          <w:p w14:paraId="35B783C7" w14:textId="77777777" w:rsidR="00860ECA" w:rsidRDefault="00860ECA" w:rsidP="00860ECA">
            <w:pPr>
              <w:pStyle w:val="TableText"/>
              <w:rPr>
                <w:rFonts w:ascii="Arial" w:hAnsi="Arial" w:cs="Arial"/>
                <w:color w:val="000080"/>
                <w:sz w:val="22"/>
              </w:rPr>
            </w:pPr>
            <w:r>
              <w:rPr>
                <w:rFonts w:ascii="Arial" w:hAnsi="Arial" w:cs="Arial"/>
                <w:color w:val="000080"/>
                <w:sz w:val="22"/>
              </w:rPr>
              <w:t>May 2023</w:t>
            </w:r>
          </w:p>
        </w:tc>
        <w:tc>
          <w:tcPr>
            <w:tcW w:w="1261" w:type="dxa"/>
            <w:tcBorders>
              <w:left w:val="single" w:sz="4" w:space="0" w:color="auto"/>
              <w:right w:val="single" w:sz="4" w:space="0" w:color="auto"/>
            </w:tcBorders>
          </w:tcPr>
          <w:p w14:paraId="5C4737E4" w14:textId="77777777" w:rsidR="00860ECA" w:rsidRDefault="00860ECA" w:rsidP="00860ECA">
            <w:pPr>
              <w:pStyle w:val="TableText"/>
              <w:rPr>
                <w:rFonts w:ascii="Arial" w:hAnsi="Arial" w:cs="Arial"/>
                <w:color w:val="000080"/>
                <w:sz w:val="22"/>
              </w:rPr>
            </w:pPr>
            <w:r>
              <w:rPr>
                <w:rFonts w:ascii="Arial" w:hAnsi="Arial" w:cs="Arial"/>
                <w:color w:val="000080"/>
                <w:sz w:val="22"/>
              </w:rPr>
              <w:t>2.2023</w:t>
            </w:r>
          </w:p>
        </w:tc>
        <w:tc>
          <w:tcPr>
            <w:tcW w:w="2566" w:type="dxa"/>
            <w:tcBorders>
              <w:left w:val="single" w:sz="4" w:space="0" w:color="auto"/>
              <w:right w:val="single" w:sz="4" w:space="0" w:color="auto"/>
            </w:tcBorders>
          </w:tcPr>
          <w:p w14:paraId="3338146C" w14:textId="77777777" w:rsidR="00860ECA" w:rsidRDefault="00860ECA" w:rsidP="00860ECA">
            <w:pPr>
              <w:pStyle w:val="TableText"/>
              <w:jc w:val="left"/>
              <w:rPr>
                <w:rFonts w:ascii="Arial" w:hAnsi="Arial" w:cs="Arial"/>
                <w:color w:val="000080"/>
                <w:sz w:val="22"/>
              </w:rPr>
            </w:pPr>
            <w:r w:rsidRPr="00660ECF">
              <w:rPr>
                <w:rFonts w:ascii="Arial" w:hAnsi="Arial" w:cs="Arial"/>
                <w:color w:val="000080"/>
                <w:sz w:val="22"/>
              </w:rPr>
              <w:t>Increase in procurement levels 25k to 50k</w:t>
            </w:r>
          </w:p>
        </w:tc>
        <w:tc>
          <w:tcPr>
            <w:tcW w:w="1681" w:type="dxa"/>
            <w:tcBorders>
              <w:left w:val="single" w:sz="4" w:space="0" w:color="auto"/>
              <w:right w:val="single" w:sz="4" w:space="0" w:color="auto"/>
            </w:tcBorders>
          </w:tcPr>
          <w:p w14:paraId="097450F9" w14:textId="77777777" w:rsidR="00860ECA" w:rsidRDefault="00860ECA" w:rsidP="00860ECA">
            <w:pPr>
              <w:pStyle w:val="TableText"/>
              <w:rPr>
                <w:rFonts w:ascii="Arial" w:hAnsi="Arial" w:cs="Arial"/>
                <w:color w:val="000080"/>
                <w:sz w:val="22"/>
              </w:rPr>
            </w:pPr>
            <w:r>
              <w:rPr>
                <w:rFonts w:ascii="Arial" w:hAnsi="Arial" w:cs="Arial"/>
                <w:color w:val="000080"/>
                <w:sz w:val="22"/>
              </w:rPr>
              <w:t>Caroline McKeown</w:t>
            </w:r>
          </w:p>
        </w:tc>
        <w:tc>
          <w:tcPr>
            <w:tcW w:w="1797" w:type="dxa"/>
            <w:tcBorders>
              <w:left w:val="single" w:sz="4" w:space="0" w:color="auto"/>
              <w:right w:val="single" w:sz="4" w:space="0" w:color="auto"/>
            </w:tcBorders>
          </w:tcPr>
          <w:p w14:paraId="4E531CD9" w14:textId="77777777" w:rsidR="00860ECA" w:rsidRDefault="00860ECA" w:rsidP="00860ECA">
            <w:pPr>
              <w:pStyle w:val="TableText"/>
              <w:jc w:val="left"/>
              <w:rPr>
                <w:rFonts w:ascii="Arial" w:hAnsi="Arial" w:cs="Arial"/>
                <w:color w:val="000080"/>
                <w:sz w:val="22"/>
              </w:rPr>
            </w:pPr>
            <w:r w:rsidRPr="00660ECF">
              <w:rPr>
                <w:rFonts w:ascii="Arial" w:hAnsi="Arial" w:cs="Arial"/>
                <w:color w:val="000080"/>
                <w:sz w:val="22"/>
              </w:rPr>
              <w:t>Head of Finance, Governance and Research</w:t>
            </w:r>
          </w:p>
        </w:tc>
      </w:tr>
      <w:tr w:rsidR="00860ECA" w:rsidRPr="00320DDD" w14:paraId="7E468CD2" w14:textId="77777777" w:rsidTr="00860ECA">
        <w:tc>
          <w:tcPr>
            <w:tcW w:w="1560" w:type="dxa"/>
            <w:tcBorders>
              <w:right w:val="single" w:sz="4" w:space="0" w:color="auto"/>
            </w:tcBorders>
          </w:tcPr>
          <w:p w14:paraId="77D2DF83" w14:textId="77777777" w:rsidR="00860ECA" w:rsidRDefault="00860ECA" w:rsidP="00860ECA">
            <w:pPr>
              <w:pStyle w:val="TableText"/>
              <w:rPr>
                <w:rFonts w:ascii="Arial" w:hAnsi="Arial" w:cs="Arial"/>
                <w:color w:val="000080"/>
                <w:sz w:val="22"/>
              </w:rPr>
            </w:pPr>
            <w:r>
              <w:rPr>
                <w:rFonts w:ascii="Arial" w:hAnsi="Arial" w:cs="Arial"/>
                <w:color w:val="000080"/>
                <w:sz w:val="22"/>
              </w:rPr>
              <w:t>March 2023</w:t>
            </w:r>
          </w:p>
        </w:tc>
        <w:tc>
          <w:tcPr>
            <w:tcW w:w="1261" w:type="dxa"/>
            <w:tcBorders>
              <w:left w:val="single" w:sz="4" w:space="0" w:color="auto"/>
              <w:right w:val="single" w:sz="4" w:space="0" w:color="auto"/>
            </w:tcBorders>
          </w:tcPr>
          <w:p w14:paraId="6FD59F65" w14:textId="77777777" w:rsidR="00860ECA" w:rsidRDefault="00860ECA" w:rsidP="00860ECA">
            <w:pPr>
              <w:pStyle w:val="TableText"/>
              <w:rPr>
                <w:rFonts w:ascii="Arial" w:hAnsi="Arial" w:cs="Arial"/>
                <w:color w:val="000080"/>
                <w:sz w:val="22"/>
              </w:rPr>
            </w:pPr>
            <w:r>
              <w:rPr>
                <w:rFonts w:ascii="Arial" w:hAnsi="Arial" w:cs="Arial"/>
                <w:color w:val="000080"/>
                <w:sz w:val="22"/>
              </w:rPr>
              <w:t>1.2023</w:t>
            </w:r>
          </w:p>
        </w:tc>
        <w:tc>
          <w:tcPr>
            <w:tcW w:w="2566" w:type="dxa"/>
            <w:tcBorders>
              <w:left w:val="single" w:sz="4" w:space="0" w:color="auto"/>
              <w:right w:val="single" w:sz="4" w:space="0" w:color="auto"/>
            </w:tcBorders>
          </w:tcPr>
          <w:p w14:paraId="7150DACD" w14:textId="77777777" w:rsidR="00860ECA" w:rsidRDefault="00860ECA" w:rsidP="00860ECA">
            <w:pPr>
              <w:pStyle w:val="TableText"/>
              <w:jc w:val="left"/>
              <w:rPr>
                <w:rFonts w:ascii="Arial" w:hAnsi="Arial" w:cs="Arial"/>
                <w:color w:val="000080"/>
                <w:sz w:val="22"/>
              </w:rPr>
            </w:pPr>
            <w:r>
              <w:rPr>
                <w:rFonts w:ascii="Arial" w:hAnsi="Arial" w:cs="Arial"/>
                <w:color w:val="000080"/>
                <w:sz w:val="22"/>
              </w:rPr>
              <w:t xml:space="preserve">Procurement and general updates </w:t>
            </w:r>
          </w:p>
        </w:tc>
        <w:tc>
          <w:tcPr>
            <w:tcW w:w="1681" w:type="dxa"/>
            <w:tcBorders>
              <w:left w:val="single" w:sz="4" w:space="0" w:color="auto"/>
              <w:right w:val="single" w:sz="4" w:space="0" w:color="auto"/>
            </w:tcBorders>
          </w:tcPr>
          <w:p w14:paraId="45E6E714" w14:textId="77777777" w:rsidR="00860ECA" w:rsidRDefault="00860ECA" w:rsidP="00860ECA">
            <w:pPr>
              <w:pStyle w:val="TableText"/>
              <w:rPr>
                <w:rFonts w:ascii="Arial" w:hAnsi="Arial" w:cs="Arial"/>
                <w:color w:val="000080"/>
                <w:sz w:val="22"/>
              </w:rPr>
            </w:pPr>
            <w:r>
              <w:rPr>
                <w:rFonts w:ascii="Arial" w:hAnsi="Arial" w:cs="Arial"/>
                <w:color w:val="000080"/>
                <w:sz w:val="22"/>
              </w:rPr>
              <w:t>Caroline McKeown and Gerry Robbins</w:t>
            </w:r>
          </w:p>
        </w:tc>
        <w:tc>
          <w:tcPr>
            <w:tcW w:w="1797" w:type="dxa"/>
            <w:tcBorders>
              <w:left w:val="single" w:sz="4" w:space="0" w:color="auto"/>
              <w:right w:val="single" w:sz="4" w:space="0" w:color="auto"/>
            </w:tcBorders>
          </w:tcPr>
          <w:p w14:paraId="463BC6CD" w14:textId="77777777" w:rsidR="00860ECA" w:rsidRPr="008C08F7" w:rsidRDefault="00860ECA" w:rsidP="00860ECA">
            <w:pPr>
              <w:pStyle w:val="TableText"/>
              <w:jc w:val="left"/>
              <w:rPr>
                <w:rFonts w:ascii="Arial" w:hAnsi="Arial" w:cs="Arial"/>
                <w:color w:val="000080"/>
                <w:sz w:val="22"/>
              </w:rPr>
            </w:pPr>
            <w:r>
              <w:rPr>
                <w:rFonts w:ascii="Arial" w:hAnsi="Arial" w:cs="Arial"/>
                <w:color w:val="000080"/>
                <w:sz w:val="22"/>
              </w:rPr>
              <w:t>Council / Head of Finance, Governance and Research</w:t>
            </w:r>
          </w:p>
        </w:tc>
      </w:tr>
      <w:tr w:rsidR="00860ECA" w:rsidRPr="00320DDD" w14:paraId="06FD116E" w14:textId="77777777" w:rsidTr="00860ECA">
        <w:tc>
          <w:tcPr>
            <w:tcW w:w="1560" w:type="dxa"/>
            <w:tcBorders>
              <w:right w:val="single" w:sz="4" w:space="0" w:color="auto"/>
            </w:tcBorders>
          </w:tcPr>
          <w:p w14:paraId="73955922" w14:textId="77777777" w:rsidR="00860ECA" w:rsidRDefault="00860ECA" w:rsidP="00860ECA">
            <w:pPr>
              <w:pStyle w:val="TableText"/>
              <w:rPr>
                <w:rFonts w:ascii="Arial" w:hAnsi="Arial" w:cs="Arial"/>
                <w:color w:val="000080"/>
                <w:sz w:val="22"/>
              </w:rPr>
            </w:pPr>
            <w:r>
              <w:rPr>
                <w:rFonts w:ascii="Arial" w:hAnsi="Arial" w:cs="Arial"/>
                <w:color w:val="000080"/>
                <w:sz w:val="22"/>
              </w:rPr>
              <w:t>March 2022</w:t>
            </w:r>
          </w:p>
        </w:tc>
        <w:tc>
          <w:tcPr>
            <w:tcW w:w="1261" w:type="dxa"/>
            <w:tcBorders>
              <w:left w:val="single" w:sz="4" w:space="0" w:color="auto"/>
              <w:right w:val="single" w:sz="4" w:space="0" w:color="auto"/>
            </w:tcBorders>
          </w:tcPr>
          <w:p w14:paraId="43896F81" w14:textId="77777777" w:rsidR="00860ECA" w:rsidRDefault="00860ECA" w:rsidP="00860ECA">
            <w:pPr>
              <w:pStyle w:val="TableText"/>
              <w:rPr>
                <w:rFonts w:ascii="Arial" w:hAnsi="Arial" w:cs="Arial"/>
                <w:color w:val="000080"/>
                <w:sz w:val="22"/>
              </w:rPr>
            </w:pPr>
            <w:r>
              <w:rPr>
                <w:rFonts w:ascii="Arial" w:hAnsi="Arial" w:cs="Arial"/>
                <w:color w:val="000080"/>
                <w:sz w:val="22"/>
              </w:rPr>
              <w:t>2.2022</w:t>
            </w:r>
          </w:p>
        </w:tc>
        <w:tc>
          <w:tcPr>
            <w:tcW w:w="2566" w:type="dxa"/>
            <w:tcBorders>
              <w:left w:val="single" w:sz="4" w:space="0" w:color="auto"/>
              <w:right w:val="single" w:sz="4" w:space="0" w:color="auto"/>
            </w:tcBorders>
          </w:tcPr>
          <w:p w14:paraId="0A876EF9" w14:textId="77777777" w:rsidR="00860ECA" w:rsidRPr="00D63FE1" w:rsidRDefault="00860ECA" w:rsidP="00860ECA">
            <w:pPr>
              <w:pStyle w:val="TableText"/>
              <w:jc w:val="left"/>
              <w:rPr>
                <w:rFonts w:ascii="Arial" w:hAnsi="Arial" w:cs="Arial"/>
                <w:color w:val="000080"/>
                <w:sz w:val="22"/>
              </w:rPr>
            </w:pPr>
            <w:r>
              <w:rPr>
                <w:rFonts w:ascii="Arial" w:hAnsi="Arial" w:cs="Arial"/>
                <w:color w:val="000080"/>
                <w:sz w:val="22"/>
              </w:rPr>
              <w:t>Updates to Schedule of Reserved Council Functions following Council meeting.</w:t>
            </w:r>
          </w:p>
        </w:tc>
        <w:tc>
          <w:tcPr>
            <w:tcW w:w="1681" w:type="dxa"/>
            <w:tcBorders>
              <w:left w:val="single" w:sz="4" w:space="0" w:color="auto"/>
              <w:right w:val="single" w:sz="4" w:space="0" w:color="auto"/>
            </w:tcBorders>
          </w:tcPr>
          <w:p w14:paraId="08B90866" w14:textId="77777777" w:rsidR="00860ECA" w:rsidRDefault="00860ECA" w:rsidP="00860ECA">
            <w:pPr>
              <w:pStyle w:val="TableText"/>
              <w:rPr>
                <w:rFonts w:ascii="Arial" w:hAnsi="Arial" w:cs="Arial"/>
                <w:color w:val="000080"/>
                <w:sz w:val="22"/>
              </w:rPr>
            </w:pPr>
            <w:r>
              <w:rPr>
                <w:rFonts w:ascii="Arial" w:hAnsi="Arial" w:cs="Arial"/>
                <w:color w:val="000080"/>
                <w:sz w:val="22"/>
              </w:rPr>
              <w:t>Gerry Robbins</w:t>
            </w:r>
          </w:p>
        </w:tc>
        <w:tc>
          <w:tcPr>
            <w:tcW w:w="1797" w:type="dxa"/>
            <w:tcBorders>
              <w:left w:val="single" w:sz="4" w:space="0" w:color="auto"/>
              <w:right w:val="single" w:sz="4" w:space="0" w:color="auto"/>
            </w:tcBorders>
          </w:tcPr>
          <w:p w14:paraId="3D83DE89" w14:textId="77777777" w:rsidR="00860ECA" w:rsidRPr="00D63FE1" w:rsidRDefault="00860ECA" w:rsidP="00860ECA">
            <w:pPr>
              <w:pStyle w:val="TableText"/>
              <w:jc w:val="left"/>
              <w:rPr>
                <w:rFonts w:ascii="Arial" w:hAnsi="Arial" w:cs="Arial"/>
                <w:color w:val="000080"/>
                <w:sz w:val="22"/>
              </w:rPr>
            </w:pPr>
            <w:r w:rsidRPr="008C08F7">
              <w:rPr>
                <w:rFonts w:ascii="Arial" w:hAnsi="Arial" w:cs="Arial"/>
                <w:color w:val="000080"/>
                <w:sz w:val="22"/>
              </w:rPr>
              <w:t>Head of Finance, Governance and Research</w:t>
            </w:r>
          </w:p>
        </w:tc>
      </w:tr>
      <w:tr w:rsidR="00860ECA" w:rsidRPr="00320DDD" w14:paraId="30679A75" w14:textId="77777777" w:rsidTr="00860ECA">
        <w:tc>
          <w:tcPr>
            <w:tcW w:w="1560" w:type="dxa"/>
            <w:tcBorders>
              <w:right w:val="single" w:sz="4" w:space="0" w:color="auto"/>
            </w:tcBorders>
          </w:tcPr>
          <w:p w14:paraId="35924C67" w14:textId="77777777" w:rsidR="00860ECA" w:rsidRDefault="00860ECA" w:rsidP="00860ECA">
            <w:pPr>
              <w:pStyle w:val="TableText"/>
              <w:rPr>
                <w:rFonts w:ascii="Arial" w:hAnsi="Arial" w:cs="Arial"/>
                <w:color w:val="000080"/>
                <w:sz w:val="22"/>
              </w:rPr>
            </w:pPr>
            <w:r>
              <w:rPr>
                <w:rFonts w:ascii="Arial" w:hAnsi="Arial" w:cs="Arial"/>
                <w:color w:val="000080"/>
                <w:sz w:val="22"/>
              </w:rPr>
              <w:t>January 2022</w:t>
            </w:r>
          </w:p>
        </w:tc>
        <w:tc>
          <w:tcPr>
            <w:tcW w:w="1261" w:type="dxa"/>
            <w:tcBorders>
              <w:left w:val="single" w:sz="4" w:space="0" w:color="auto"/>
              <w:right w:val="single" w:sz="4" w:space="0" w:color="auto"/>
            </w:tcBorders>
          </w:tcPr>
          <w:p w14:paraId="4889E209" w14:textId="77777777" w:rsidR="00860ECA" w:rsidRDefault="00860ECA" w:rsidP="00860ECA">
            <w:pPr>
              <w:pStyle w:val="TableText"/>
              <w:rPr>
                <w:rFonts w:ascii="Arial" w:hAnsi="Arial" w:cs="Arial"/>
                <w:color w:val="000080"/>
                <w:sz w:val="22"/>
              </w:rPr>
            </w:pPr>
            <w:r>
              <w:rPr>
                <w:rFonts w:ascii="Arial" w:hAnsi="Arial" w:cs="Arial"/>
                <w:color w:val="000080"/>
                <w:sz w:val="22"/>
              </w:rPr>
              <w:t>1.2022</w:t>
            </w:r>
          </w:p>
        </w:tc>
        <w:tc>
          <w:tcPr>
            <w:tcW w:w="2566" w:type="dxa"/>
            <w:tcBorders>
              <w:left w:val="single" w:sz="4" w:space="0" w:color="auto"/>
              <w:right w:val="single" w:sz="4" w:space="0" w:color="auto"/>
            </w:tcBorders>
          </w:tcPr>
          <w:p w14:paraId="6CB14C35" w14:textId="77777777" w:rsidR="00860ECA" w:rsidRDefault="00860ECA" w:rsidP="00860ECA">
            <w:pPr>
              <w:pStyle w:val="TableText"/>
              <w:jc w:val="left"/>
              <w:rPr>
                <w:rFonts w:ascii="Arial" w:hAnsi="Arial" w:cs="Arial"/>
                <w:color w:val="000080"/>
                <w:sz w:val="22"/>
              </w:rPr>
            </w:pPr>
            <w:r w:rsidRPr="00D63FE1">
              <w:rPr>
                <w:rFonts w:ascii="Arial" w:hAnsi="Arial" w:cs="Arial"/>
                <w:color w:val="000080"/>
                <w:sz w:val="22"/>
              </w:rPr>
              <w:t>Updates for recent developments and improvement of processes.</w:t>
            </w:r>
          </w:p>
        </w:tc>
        <w:tc>
          <w:tcPr>
            <w:tcW w:w="1681" w:type="dxa"/>
            <w:tcBorders>
              <w:left w:val="single" w:sz="4" w:space="0" w:color="auto"/>
              <w:right w:val="single" w:sz="4" w:space="0" w:color="auto"/>
            </w:tcBorders>
          </w:tcPr>
          <w:p w14:paraId="68C57E65" w14:textId="77777777" w:rsidR="00860ECA" w:rsidRDefault="00860ECA" w:rsidP="00860ECA">
            <w:pPr>
              <w:pStyle w:val="TableText"/>
              <w:rPr>
                <w:rFonts w:ascii="Arial" w:hAnsi="Arial" w:cs="Arial"/>
                <w:color w:val="000080"/>
                <w:sz w:val="22"/>
              </w:rPr>
            </w:pPr>
            <w:r>
              <w:rPr>
                <w:rFonts w:ascii="Arial" w:hAnsi="Arial" w:cs="Arial"/>
                <w:color w:val="000080"/>
                <w:sz w:val="22"/>
              </w:rPr>
              <w:t>Gerry Robbins</w:t>
            </w:r>
          </w:p>
        </w:tc>
        <w:tc>
          <w:tcPr>
            <w:tcW w:w="1797" w:type="dxa"/>
            <w:tcBorders>
              <w:left w:val="single" w:sz="4" w:space="0" w:color="auto"/>
              <w:right w:val="single" w:sz="4" w:space="0" w:color="auto"/>
            </w:tcBorders>
          </w:tcPr>
          <w:p w14:paraId="7B8ECD51" w14:textId="77777777" w:rsidR="00860ECA" w:rsidRDefault="00860ECA" w:rsidP="00860ECA">
            <w:pPr>
              <w:pStyle w:val="TableText"/>
              <w:jc w:val="left"/>
              <w:rPr>
                <w:rFonts w:ascii="Arial" w:hAnsi="Arial" w:cs="Arial"/>
                <w:color w:val="000080"/>
                <w:sz w:val="22"/>
              </w:rPr>
            </w:pPr>
            <w:r w:rsidRPr="00D63FE1">
              <w:rPr>
                <w:rFonts w:ascii="Arial" w:hAnsi="Arial" w:cs="Arial"/>
                <w:color w:val="000080"/>
                <w:sz w:val="22"/>
              </w:rPr>
              <w:t>Head of Finance, Governance and Research</w:t>
            </w:r>
          </w:p>
        </w:tc>
      </w:tr>
      <w:tr w:rsidR="00860ECA" w:rsidRPr="00320DDD" w14:paraId="604BE54D" w14:textId="77777777" w:rsidTr="00860ECA">
        <w:tc>
          <w:tcPr>
            <w:tcW w:w="1560" w:type="dxa"/>
            <w:tcBorders>
              <w:right w:val="single" w:sz="4" w:space="0" w:color="auto"/>
            </w:tcBorders>
          </w:tcPr>
          <w:p w14:paraId="119D4210" w14:textId="77777777" w:rsidR="00860ECA" w:rsidRDefault="00860ECA" w:rsidP="00860ECA">
            <w:pPr>
              <w:pStyle w:val="TableText"/>
              <w:rPr>
                <w:rFonts w:ascii="Arial" w:hAnsi="Arial" w:cs="Arial"/>
                <w:color w:val="000080"/>
                <w:sz w:val="22"/>
              </w:rPr>
            </w:pPr>
            <w:r>
              <w:rPr>
                <w:rFonts w:ascii="Arial" w:hAnsi="Arial" w:cs="Arial"/>
                <w:color w:val="000080"/>
                <w:sz w:val="22"/>
              </w:rPr>
              <w:t>September 2021</w:t>
            </w:r>
          </w:p>
        </w:tc>
        <w:tc>
          <w:tcPr>
            <w:tcW w:w="1261" w:type="dxa"/>
            <w:tcBorders>
              <w:left w:val="single" w:sz="4" w:space="0" w:color="auto"/>
              <w:right w:val="single" w:sz="4" w:space="0" w:color="auto"/>
            </w:tcBorders>
          </w:tcPr>
          <w:p w14:paraId="58FC2532" w14:textId="77777777" w:rsidR="00860ECA" w:rsidRDefault="00860ECA" w:rsidP="00860ECA">
            <w:pPr>
              <w:pStyle w:val="TableText"/>
              <w:rPr>
                <w:rFonts w:ascii="Arial" w:hAnsi="Arial" w:cs="Arial"/>
                <w:color w:val="000080"/>
                <w:sz w:val="22"/>
              </w:rPr>
            </w:pPr>
            <w:r>
              <w:rPr>
                <w:rFonts w:ascii="Arial" w:hAnsi="Arial" w:cs="Arial"/>
                <w:color w:val="000080"/>
                <w:sz w:val="22"/>
              </w:rPr>
              <w:t>1.2021</w:t>
            </w:r>
          </w:p>
        </w:tc>
        <w:tc>
          <w:tcPr>
            <w:tcW w:w="2566" w:type="dxa"/>
            <w:tcBorders>
              <w:left w:val="single" w:sz="4" w:space="0" w:color="auto"/>
              <w:right w:val="single" w:sz="4" w:space="0" w:color="auto"/>
            </w:tcBorders>
          </w:tcPr>
          <w:p w14:paraId="5C2BD0A5" w14:textId="77777777" w:rsidR="00860ECA" w:rsidRDefault="00860ECA" w:rsidP="00860ECA">
            <w:pPr>
              <w:pStyle w:val="TableText"/>
              <w:jc w:val="left"/>
              <w:rPr>
                <w:rFonts w:ascii="Arial" w:hAnsi="Arial" w:cs="Arial"/>
                <w:color w:val="000080"/>
                <w:sz w:val="22"/>
              </w:rPr>
            </w:pPr>
            <w:r>
              <w:rPr>
                <w:rFonts w:ascii="Arial" w:hAnsi="Arial" w:cs="Arial"/>
                <w:color w:val="000080"/>
                <w:sz w:val="22"/>
              </w:rPr>
              <w:t>Updates for recent developments and improvement of processes.</w:t>
            </w:r>
          </w:p>
        </w:tc>
        <w:tc>
          <w:tcPr>
            <w:tcW w:w="1681" w:type="dxa"/>
            <w:tcBorders>
              <w:left w:val="single" w:sz="4" w:space="0" w:color="auto"/>
              <w:right w:val="single" w:sz="4" w:space="0" w:color="auto"/>
            </w:tcBorders>
          </w:tcPr>
          <w:p w14:paraId="17F02FD9" w14:textId="77777777" w:rsidR="00860ECA" w:rsidRDefault="00860ECA" w:rsidP="00860ECA">
            <w:pPr>
              <w:pStyle w:val="TableText"/>
              <w:rPr>
                <w:rFonts w:ascii="Arial" w:hAnsi="Arial" w:cs="Arial"/>
                <w:color w:val="000080"/>
                <w:sz w:val="22"/>
              </w:rPr>
            </w:pPr>
            <w:r>
              <w:rPr>
                <w:rFonts w:ascii="Arial" w:hAnsi="Arial" w:cs="Arial"/>
                <w:color w:val="000080"/>
                <w:sz w:val="22"/>
              </w:rPr>
              <w:t xml:space="preserve">Alan Flattery </w:t>
            </w:r>
          </w:p>
        </w:tc>
        <w:tc>
          <w:tcPr>
            <w:tcW w:w="1797" w:type="dxa"/>
            <w:tcBorders>
              <w:left w:val="single" w:sz="4" w:space="0" w:color="auto"/>
              <w:right w:val="single" w:sz="4" w:space="0" w:color="auto"/>
            </w:tcBorders>
          </w:tcPr>
          <w:p w14:paraId="74684C81" w14:textId="77777777" w:rsidR="00860ECA" w:rsidRDefault="00860ECA" w:rsidP="00860ECA">
            <w:pPr>
              <w:pStyle w:val="TableText"/>
              <w:jc w:val="left"/>
              <w:rPr>
                <w:rFonts w:ascii="Arial" w:hAnsi="Arial" w:cs="Arial"/>
                <w:color w:val="000080"/>
                <w:sz w:val="22"/>
              </w:rPr>
            </w:pPr>
            <w:r>
              <w:rPr>
                <w:rFonts w:ascii="Arial" w:hAnsi="Arial" w:cs="Arial"/>
                <w:color w:val="000080"/>
                <w:sz w:val="22"/>
              </w:rPr>
              <w:t>Head of Finance, Governance and Research</w:t>
            </w:r>
          </w:p>
        </w:tc>
      </w:tr>
      <w:tr w:rsidR="00860ECA" w:rsidRPr="00320DDD" w14:paraId="26031079" w14:textId="77777777" w:rsidTr="00860ECA">
        <w:tc>
          <w:tcPr>
            <w:tcW w:w="1560" w:type="dxa"/>
            <w:tcBorders>
              <w:right w:val="single" w:sz="4" w:space="0" w:color="auto"/>
            </w:tcBorders>
          </w:tcPr>
          <w:p w14:paraId="5AA89F4D" w14:textId="77777777" w:rsidR="00860ECA" w:rsidRDefault="00860ECA" w:rsidP="00860ECA">
            <w:pPr>
              <w:pStyle w:val="TableText"/>
              <w:rPr>
                <w:rFonts w:ascii="Arial" w:hAnsi="Arial" w:cs="Arial"/>
                <w:color w:val="000080"/>
                <w:sz w:val="22"/>
              </w:rPr>
            </w:pPr>
            <w:r>
              <w:rPr>
                <w:rFonts w:ascii="Arial" w:hAnsi="Arial" w:cs="Arial"/>
                <w:color w:val="000080"/>
                <w:sz w:val="22"/>
              </w:rPr>
              <w:t>February</w:t>
            </w:r>
          </w:p>
        </w:tc>
        <w:tc>
          <w:tcPr>
            <w:tcW w:w="1261" w:type="dxa"/>
            <w:tcBorders>
              <w:left w:val="single" w:sz="4" w:space="0" w:color="auto"/>
              <w:right w:val="single" w:sz="4" w:space="0" w:color="auto"/>
            </w:tcBorders>
          </w:tcPr>
          <w:p w14:paraId="11F42F22" w14:textId="77777777" w:rsidR="00860ECA" w:rsidRDefault="00860ECA" w:rsidP="00860ECA">
            <w:pPr>
              <w:pStyle w:val="TableText"/>
              <w:rPr>
                <w:rFonts w:ascii="Arial" w:hAnsi="Arial" w:cs="Arial"/>
                <w:color w:val="000080"/>
                <w:sz w:val="22"/>
              </w:rPr>
            </w:pPr>
            <w:r>
              <w:rPr>
                <w:rFonts w:ascii="Arial" w:hAnsi="Arial" w:cs="Arial"/>
                <w:color w:val="000080"/>
                <w:sz w:val="22"/>
              </w:rPr>
              <w:t>2020.1</w:t>
            </w:r>
          </w:p>
        </w:tc>
        <w:tc>
          <w:tcPr>
            <w:tcW w:w="2566" w:type="dxa"/>
            <w:tcBorders>
              <w:left w:val="single" w:sz="4" w:space="0" w:color="auto"/>
              <w:right w:val="single" w:sz="4" w:space="0" w:color="auto"/>
            </w:tcBorders>
          </w:tcPr>
          <w:p w14:paraId="5FC0DCE1" w14:textId="77777777" w:rsidR="00860ECA" w:rsidRDefault="00860ECA" w:rsidP="00860ECA">
            <w:pPr>
              <w:pStyle w:val="TableText"/>
              <w:jc w:val="left"/>
              <w:rPr>
                <w:rFonts w:ascii="Arial" w:hAnsi="Arial" w:cs="Arial"/>
                <w:color w:val="000080"/>
                <w:sz w:val="22"/>
              </w:rPr>
            </w:pPr>
            <w:r>
              <w:rPr>
                <w:rFonts w:ascii="Arial" w:hAnsi="Arial" w:cs="Arial"/>
                <w:color w:val="000080"/>
                <w:sz w:val="22"/>
              </w:rPr>
              <w:t>Updates for recent developments and improvement of processes.</w:t>
            </w:r>
          </w:p>
        </w:tc>
        <w:tc>
          <w:tcPr>
            <w:tcW w:w="1681" w:type="dxa"/>
            <w:tcBorders>
              <w:left w:val="single" w:sz="4" w:space="0" w:color="auto"/>
              <w:right w:val="single" w:sz="4" w:space="0" w:color="auto"/>
            </w:tcBorders>
          </w:tcPr>
          <w:p w14:paraId="04E6800E" w14:textId="77777777" w:rsidR="00860ECA" w:rsidRDefault="00860ECA" w:rsidP="00860ECA">
            <w:pPr>
              <w:pStyle w:val="TableText"/>
              <w:rPr>
                <w:rFonts w:ascii="Arial" w:hAnsi="Arial" w:cs="Arial"/>
                <w:color w:val="000080"/>
                <w:sz w:val="22"/>
              </w:rPr>
            </w:pPr>
            <w:r>
              <w:rPr>
                <w:rFonts w:ascii="Arial" w:hAnsi="Arial" w:cs="Arial"/>
                <w:color w:val="000080"/>
                <w:sz w:val="22"/>
              </w:rPr>
              <w:t>Alan Flattery</w:t>
            </w:r>
          </w:p>
        </w:tc>
        <w:tc>
          <w:tcPr>
            <w:tcW w:w="1797" w:type="dxa"/>
            <w:tcBorders>
              <w:left w:val="single" w:sz="4" w:space="0" w:color="auto"/>
              <w:right w:val="single" w:sz="4" w:space="0" w:color="auto"/>
            </w:tcBorders>
          </w:tcPr>
          <w:p w14:paraId="19CB442C" w14:textId="77777777" w:rsidR="00860ECA" w:rsidRDefault="00860ECA" w:rsidP="00860ECA">
            <w:pPr>
              <w:pStyle w:val="TableText"/>
              <w:jc w:val="left"/>
              <w:rPr>
                <w:rFonts w:ascii="Arial" w:hAnsi="Arial" w:cs="Arial"/>
                <w:color w:val="000080"/>
                <w:sz w:val="22"/>
              </w:rPr>
            </w:pPr>
            <w:r>
              <w:rPr>
                <w:rFonts w:ascii="Arial" w:hAnsi="Arial" w:cs="Arial"/>
                <w:color w:val="000080"/>
                <w:sz w:val="22"/>
              </w:rPr>
              <w:t>Council</w:t>
            </w:r>
          </w:p>
        </w:tc>
      </w:tr>
      <w:tr w:rsidR="00860ECA" w:rsidRPr="00320DDD" w14:paraId="3567FDA6" w14:textId="77777777" w:rsidTr="00860ECA">
        <w:tc>
          <w:tcPr>
            <w:tcW w:w="1560" w:type="dxa"/>
            <w:tcBorders>
              <w:right w:val="single" w:sz="4" w:space="0" w:color="auto"/>
            </w:tcBorders>
          </w:tcPr>
          <w:p w14:paraId="5E9BA62E" w14:textId="77777777" w:rsidR="00860ECA" w:rsidRDefault="00860ECA" w:rsidP="00860ECA">
            <w:pPr>
              <w:pStyle w:val="TableText"/>
              <w:rPr>
                <w:rFonts w:ascii="Arial" w:hAnsi="Arial" w:cs="Arial"/>
                <w:color w:val="000080"/>
                <w:sz w:val="22"/>
              </w:rPr>
            </w:pPr>
            <w:r>
              <w:rPr>
                <w:rFonts w:ascii="Arial" w:hAnsi="Arial" w:cs="Arial"/>
                <w:color w:val="000080"/>
                <w:sz w:val="22"/>
              </w:rPr>
              <w:t>March 2019</w:t>
            </w:r>
          </w:p>
        </w:tc>
        <w:tc>
          <w:tcPr>
            <w:tcW w:w="1261" w:type="dxa"/>
            <w:tcBorders>
              <w:left w:val="single" w:sz="4" w:space="0" w:color="auto"/>
              <w:right w:val="single" w:sz="4" w:space="0" w:color="auto"/>
            </w:tcBorders>
          </w:tcPr>
          <w:p w14:paraId="144323B5" w14:textId="77777777" w:rsidR="00860ECA" w:rsidRDefault="00860ECA" w:rsidP="00860ECA">
            <w:pPr>
              <w:pStyle w:val="TableText"/>
              <w:rPr>
                <w:rFonts w:ascii="Arial" w:hAnsi="Arial" w:cs="Arial"/>
                <w:color w:val="000080"/>
                <w:sz w:val="22"/>
              </w:rPr>
            </w:pPr>
            <w:r>
              <w:rPr>
                <w:rFonts w:ascii="Arial" w:hAnsi="Arial" w:cs="Arial"/>
                <w:color w:val="000080"/>
                <w:sz w:val="22"/>
              </w:rPr>
              <w:t>1.2019</w:t>
            </w:r>
          </w:p>
        </w:tc>
        <w:tc>
          <w:tcPr>
            <w:tcW w:w="2566" w:type="dxa"/>
            <w:tcBorders>
              <w:left w:val="single" w:sz="4" w:space="0" w:color="auto"/>
              <w:right w:val="single" w:sz="4" w:space="0" w:color="auto"/>
            </w:tcBorders>
          </w:tcPr>
          <w:p w14:paraId="6EBD86EE" w14:textId="77777777" w:rsidR="00860ECA" w:rsidRDefault="00860ECA" w:rsidP="00860ECA">
            <w:pPr>
              <w:pStyle w:val="TableText"/>
              <w:jc w:val="left"/>
              <w:rPr>
                <w:rFonts w:ascii="Arial" w:hAnsi="Arial" w:cs="Arial"/>
                <w:color w:val="000080"/>
                <w:sz w:val="22"/>
              </w:rPr>
            </w:pPr>
            <w:r>
              <w:rPr>
                <w:rFonts w:ascii="Arial" w:hAnsi="Arial" w:cs="Arial"/>
                <w:color w:val="000080"/>
                <w:sz w:val="22"/>
              </w:rPr>
              <w:t>Expansion of the NCSE, BOL Authorisers, Procurement Updates, Reserved and Delegated Function Updates</w:t>
            </w:r>
          </w:p>
        </w:tc>
        <w:tc>
          <w:tcPr>
            <w:tcW w:w="1681" w:type="dxa"/>
            <w:tcBorders>
              <w:left w:val="single" w:sz="4" w:space="0" w:color="auto"/>
              <w:right w:val="single" w:sz="4" w:space="0" w:color="auto"/>
            </w:tcBorders>
          </w:tcPr>
          <w:p w14:paraId="77EE50CB" w14:textId="77777777" w:rsidR="00860ECA" w:rsidRDefault="00860ECA" w:rsidP="00860ECA">
            <w:pPr>
              <w:pStyle w:val="TableText"/>
              <w:rPr>
                <w:rFonts w:ascii="Arial" w:hAnsi="Arial" w:cs="Arial"/>
                <w:color w:val="000080"/>
                <w:sz w:val="22"/>
              </w:rPr>
            </w:pPr>
            <w:r>
              <w:rPr>
                <w:rFonts w:ascii="Arial" w:hAnsi="Arial" w:cs="Arial"/>
                <w:color w:val="000080"/>
                <w:sz w:val="22"/>
              </w:rPr>
              <w:t>Alan Flattery</w:t>
            </w:r>
          </w:p>
        </w:tc>
        <w:tc>
          <w:tcPr>
            <w:tcW w:w="1797" w:type="dxa"/>
            <w:tcBorders>
              <w:left w:val="single" w:sz="4" w:space="0" w:color="auto"/>
              <w:right w:val="single" w:sz="4" w:space="0" w:color="auto"/>
            </w:tcBorders>
          </w:tcPr>
          <w:p w14:paraId="0C9E712A" w14:textId="77777777" w:rsidR="00860ECA" w:rsidRDefault="00860ECA" w:rsidP="00860ECA">
            <w:pPr>
              <w:pStyle w:val="TableText"/>
              <w:jc w:val="left"/>
              <w:rPr>
                <w:rFonts w:ascii="Arial" w:hAnsi="Arial" w:cs="Arial"/>
                <w:color w:val="000080"/>
                <w:sz w:val="22"/>
              </w:rPr>
            </w:pPr>
            <w:r>
              <w:rPr>
                <w:rFonts w:ascii="Arial" w:hAnsi="Arial" w:cs="Arial"/>
                <w:color w:val="000080"/>
                <w:sz w:val="22"/>
              </w:rPr>
              <w:t>Head of Finance, Governance and Research</w:t>
            </w:r>
          </w:p>
        </w:tc>
      </w:tr>
      <w:tr w:rsidR="00860ECA" w:rsidRPr="00320DDD" w14:paraId="754020C4" w14:textId="77777777" w:rsidTr="00860ECA">
        <w:tc>
          <w:tcPr>
            <w:tcW w:w="1560" w:type="dxa"/>
            <w:tcBorders>
              <w:right w:val="single" w:sz="4" w:space="0" w:color="auto"/>
            </w:tcBorders>
          </w:tcPr>
          <w:p w14:paraId="717A9547" w14:textId="77777777" w:rsidR="00860ECA" w:rsidRDefault="00860ECA" w:rsidP="00860ECA">
            <w:pPr>
              <w:pStyle w:val="TableText"/>
              <w:rPr>
                <w:rFonts w:ascii="Arial" w:hAnsi="Arial" w:cs="Arial"/>
                <w:color w:val="000080"/>
                <w:sz w:val="22"/>
              </w:rPr>
            </w:pPr>
            <w:r>
              <w:rPr>
                <w:rFonts w:ascii="Arial" w:hAnsi="Arial" w:cs="Arial"/>
                <w:color w:val="000080"/>
                <w:sz w:val="22"/>
              </w:rPr>
              <w:t>June 2017</w:t>
            </w:r>
          </w:p>
        </w:tc>
        <w:tc>
          <w:tcPr>
            <w:tcW w:w="1261" w:type="dxa"/>
            <w:tcBorders>
              <w:left w:val="single" w:sz="4" w:space="0" w:color="auto"/>
              <w:right w:val="single" w:sz="4" w:space="0" w:color="auto"/>
            </w:tcBorders>
          </w:tcPr>
          <w:p w14:paraId="06BDCC0B" w14:textId="77777777" w:rsidR="00860ECA" w:rsidRDefault="00860ECA" w:rsidP="00860ECA">
            <w:pPr>
              <w:pStyle w:val="TableText"/>
              <w:rPr>
                <w:rFonts w:ascii="Arial" w:hAnsi="Arial" w:cs="Arial"/>
                <w:color w:val="000080"/>
                <w:sz w:val="22"/>
              </w:rPr>
            </w:pPr>
            <w:r>
              <w:rPr>
                <w:rFonts w:ascii="Arial" w:hAnsi="Arial" w:cs="Arial"/>
                <w:color w:val="000080"/>
                <w:sz w:val="22"/>
              </w:rPr>
              <w:t>1.2017</w:t>
            </w:r>
          </w:p>
        </w:tc>
        <w:tc>
          <w:tcPr>
            <w:tcW w:w="2566" w:type="dxa"/>
            <w:tcBorders>
              <w:left w:val="single" w:sz="4" w:space="0" w:color="auto"/>
              <w:right w:val="single" w:sz="4" w:space="0" w:color="auto"/>
            </w:tcBorders>
          </w:tcPr>
          <w:p w14:paraId="3A49703A" w14:textId="77777777" w:rsidR="00860ECA" w:rsidRDefault="00860ECA" w:rsidP="00860ECA">
            <w:pPr>
              <w:pStyle w:val="TableText"/>
              <w:jc w:val="left"/>
              <w:rPr>
                <w:rFonts w:ascii="Arial" w:hAnsi="Arial" w:cs="Arial"/>
                <w:color w:val="000080"/>
                <w:sz w:val="22"/>
              </w:rPr>
            </w:pPr>
            <w:r>
              <w:rPr>
                <w:rFonts w:ascii="Arial" w:hAnsi="Arial" w:cs="Arial"/>
                <w:color w:val="000080"/>
                <w:sz w:val="22"/>
              </w:rPr>
              <w:t>Expansion of the NCSE, New Code of Practices, BOL Authorisers, T&amp;S Updates, Revised Procurement Procedures</w:t>
            </w:r>
          </w:p>
        </w:tc>
        <w:tc>
          <w:tcPr>
            <w:tcW w:w="1681" w:type="dxa"/>
            <w:tcBorders>
              <w:left w:val="single" w:sz="4" w:space="0" w:color="auto"/>
              <w:right w:val="single" w:sz="4" w:space="0" w:color="auto"/>
            </w:tcBorders>
          </w:tcPr>
          <w:p w14:paraId="2E633DAF" w14:textId="77777777" w:rsidR="00860ECA" w:rsidRDefault="00860ECA" w:rsidP="00860ECA">
            <w:pPr>
              <w:pStyle w:val="TableText"/>
              <w:rPr>
                <w:rFonts w:ascii="Arial" w:hAnsi="Arial" w:cs="Arial"/>
                <w:color w:val="000080"/>
                <w:sz w:val="22"/>
              </w:rPr>
            </w:pPr>
            <w:r>
              <w:rPr>
                <w:rFonts w:ascii="Arial" w:hAnsi="Arial" w:cs="Arial"/>
                <w:color w:val="000080"/>
                <w:sz w:val="22"/>
              </w:rPr>
              <w:t>Niall Feeney</w:t>
            </w:r>
          </w:p>
        </w:tc>
        <w:tc>
          <w:tcPr>
            <w:tcW w:w="1797" w:type="dxa"/>
            <w:tcBorders>
              <w:left w:val="single" w:sz="4" w:space="0" w:color="auto"/>
              <w:right w:val="single" w:sz="4" w:space="0" w:color="auto"/>
            </w:tcBorders>
          </w:tcPr>
          <w:p w14:paraId="30422988" w14:textId="77777777" w:rsidR="00860ECA" w:rsidRDefault="00860ECA" w:rsidP="00860ECA">
            <w:pPr>
              <w:pStyle w:val="TableText"/>
              <w:jc w:val="left"/>
              <w:rPr>
                <w:rFonts w:ascii="Arial" w:hAnsi="Arial" w:cs="Arial"/>
                <w:color w:val="000080"/>
                <w:sz w:val="22"/>
              </w:rPr>
            </w:pPr>
            <w:r>
              <w:rPr>
                <w:rFonts w:ascii="Arial" w:hAnsi="Arial" w:cs="Arial"/>
                <w:color w:val="000080"/>
                <w:sz w:val="22"/>
              </w:rPr>
              <w:t>Council</w:t>
            </w:r>
          </w:p>
        </w:tc>
      </w:tr>
      <w:tr w:rsidR="00860ECA" w:rsidRPr="00320DDD" w14:paraId="123676DA" w14:textId="77777777" w:rsidTr="00860ECA">
        <w:tc>
          <w:tcPr>
            <w:tcW w:w="1560" w:type="dxa"/>
            <w:tcBorders>
              <w:right w:val="single" w:sz="4" w:space="0" w:color="auto"/>
            </w:tcBorders>
          </w:tcPr>
          <w:p w14:paraId="383601A7" w14:textId="77777777" w:rsidR="00860ECA" w:rsidRDefault="00860ECA" w:rsidP="00860ECA">
            <w:pPr>
              <w:pStyle w:val="TableText"/>
              <w:rPr>
                <w:rFonts w:ascii="Arial" w:hAnsi="Arial" w:cs="Arial"/>
                <w:color w:val="000080"/>
                <w:sz w:val="22"/>
              </w:rPr>
            </w:pPr>
            <w:r>
              <w:rPr>
                <w:rFonts w:ascii="Arial" w:hAnsi="Arial" w:cs="Arial"/>
                <w:color w:val="000080"/>
                <w:sz w:val="22"/>
              </w:rPr>
              <w:t>June 2016</w:t>
            </w:r>
          </w:p>
        </w:tc>
        <w:tc>
          <w:tcPr>
            <w:tcW w:w="1261" w:type="dxa"/>
            <w:tcBorders>
              <w:left w:val="single" w:sz="4" w:space="0" w:color="auto"/>
              <w:right w:val="single" w:sz="4" w:space="0" w:color="auto"/>
            </w:tcBorders>
          </w:tcPr>
          <w:p w14:paraId="0AEA46A7" w14:textId="77777777" w:rsidR="00860ECA" w:rsidRDefault="00860ECA" w:rsidP="00860ECA">
            <w:pPr>
              <w:pStyle w:val="TableText"/>
              <w:rPr>
                <w:rFonts w:ascii="Arial" w:hAnsi="Arial" w:cs="Arial"/>
                <w:color w:val="000080"/>
                <w:sz w:val="22"/>
              </w:rPr>
            </w:pPr>
            <w:r>
              <w:rPr>
                <w:rFonts w:ascii="Arial" w:hAnsi="Arial" w:cs="Arial"/>
                <w:color w:val="000080"/>
                <w:sz w:val="22"/>
              </w:rPr>
              <w:t>1.2016</w:t>
            </w:r>
          </w:p>
        </w:tc>
        <w:tc>
          <w:tcPr>
            <w:tcW w:w="2566" w:type="dxa"/>
            <w:tcBorders>
              <w:left w:val="single" w:sz="4" w:space="0" w:color="auto"/>
              <w:right w:val="single" w:sz="4" w:space="0" w:color="auto"/>
            </w:tcBorders>
          </w:tcPr>
          <w:p w14:paraId="58A5261F" w14:textId="77777777" w:rsidR="00860ECA" w:rsidRDefault="00860ECA" w:rsidP="00860ECA">
            <w:pPr>
              <w:pStyle w:val="TableText"/>
              <w:jc w:val="left"/>
              <w:rPr>
                <w:rFonts w:ascii="Arial" w:hAnsi="Arial" w:cs="Arial"/>
                <w:color w:val="000080"/>
                <w:sz w:val="22"/>
              </w:rPr>
            </w:pPr>
            <w:r>
              <w:rPr>
                <w:rFonts w:ascii="Arial" w:hAnsi="Arial" w:cs="Arial"/>
                <w:color w:val="000080"/>
                <w:sz w:val="22"/>
              </w:rPr>
              <w:t xml:space="preserve">Checked Authorisers. Updated chapters 1 (reference to Section 43 of EPSEN), Appendices including “A” -  schedule of Council functions as amended by Council and Chapter 9 – Ref FRS 102. </w:t>
            </w:r>
          </w:p>
        </w:tc>
        <w:tc>
          <w:tcPr>
            <w:tcW w:w="1681" w:type="dxa"/>
            <w:tcBorders>
              <w:left w:val="single" w:sz="4" w:space="0" w:color="auto"/>
              <w:right w:val="single" w:sz="4" w:space="0" w:color="auto"/>
            </w:tcBorders>
          </w:tcPr>
          <w:p w14:paraId="52B4489B" w14:textId="77777777" w:rsidR="00860ECA" w:rsidRDefault="00860ECA" w:rsidP="00860ECA">
            <w:pPr>
              <w:pStyle w:val="TableText"/>
              <w:rPr>
                <w:rFonts w:ascii="Arial" w:hAnsi="Arial" w:cs="Arial"/>
                <w:color w:val="000080"/>
                <w:sz w:val="22"/>
              </w:rPr>
            </w:pPr>
            <w:r>
              <w:rPr>
                <w:rFonts w:ascii="Arial" w:hAnsi="Arial" w:cs="Arial"/>
                <w:color w:val="000080"/>
                <w:sz w:val="22"/>
              </w:rPr>
              <w:t>Niall Feeney</w:t>
            </w:r>
          </w:p>
        </w:tc>
        <w:tc>
          <w:tcPr>
            <w:tcW w:w="1797" w:type="dxa"/>
            <w:tcBorders>
              <w:left w:val="single" w:sz="4" w:space="0" w:color="auto"/>
              <w:right w:val="single" w:sz="4" w:space="0" w:color="auto"/>
            </w:tcBorders>
          </w:tcPr>
          <w:p w14:paraId="695237E0" w14:textId="77777777" w:rsidR="00860ECA" w:rsidRDefault="00860ECA" w:rsidP="00860ECA">
            <w:pPr>
              <w:pStyle w:val="TableText"/>
              <w:jc w:val="left"/>
              <w:rPr>
                <w:rFonts w:ascii="Arial" w:hAnsi="Arial" w:cs="Arial"/>
                <w:color w:val="000080"/>
                <w:sz w:val="22"/>
              </w:rPr>
            </w:pPr>
            <w:r>
              <w:rPr>
                <w:rFonts w:ascii="Arial" w:hAnsi="Arial" w:cs="Arial"/>
                <w:color w:val="000080"/>
                <w:sz w:val="22"/>
              </w:rPr>
              <w:t>Head of Operations &amp; Support Services</w:t>
            </w:r>
          </w:p>
        </w:tc>
      </w:tr>
      <w:tr w:rsidR="00860ECA" w:rsidRPr="00320DDD" w14:paraId="50C155E8" w14:textId="77777777" w:rsidTr="00860ECA">
        <w:tc>
          <w:tcPr>
            <w:tcW w:w="1560" w:type="dxa"/>
            <w:tcBorders>
              <w:right w:val="single" w:sz="4" w:space="0" w:color="auto"/>
            </w:tcBorders>
          </w:tcPr>
          <w:p w14:paraId="4E7A40F1" w14:textId="77777777" w:rsidR="00860ECA" w:rsidRDefault="00860ECA" w:rsidP="00860ECA">
            <w:pPr>
              <w:pStyle w:val="TableText"/>
              <w:rPr>
                <w:rFonts w:ascii="Arial" w:hAnsi="Arial" w:cs="Arial"/>
                <w:color w:val="000080"/>
                <w:sz w:val="22"/>
              </w:rPr>
            </w:pPr>
            <w:r>
              <w:rPr>
                <w:rFonts w:ascii="Arial" w:hAnsi="Arial" w:cs="Arial"/>
                <w:color w:val="000080"/>
                <w:sz w:val="22"/>
              </w:rPr>
              <w:t>April 2015</w:t>
            </w:r>
          </w:p>
        </w:tc>
        <w:tc>
          <w:tcPr>
            <w:tcW w:w="1261" w:type="dxa"/>
            <w:tcBorders>
              <w:left w:val="single" w:sz="4" w:space="0" w:color="auto"/>
              <w:right w:val="single" w:sz="4" w:space="0" w:color="auto"/>
            </w:tcBorders>
          </w:tcPr>
          <w:p w14:paraId="431A3CC9" w14:textId="77777777" w:rsidR="00860ECA" w:rsidRDefault="00860ECA" w:rsidP="00860ECA">
            <w:pPr>
              <w:pStyle w:val="TableText"/>
              <w:rPr>
                <w:rFonts w:ascii="Arial" w:hAnsi="Arial" w:cs="Arial"/>
                <w:color w:val="000080"/>
                <w:sz w:val="22"/>
              </w:rPr>
            </w:pPr>
            <w:r>
              <w:rPr>
                <w:rFonts w:ascii="Arial" w:hAnsi="Arial" w:cs="Arial"/>
                <w:color w:val="000080"/>
                <w:sz w:val="22"/>
              </w:rPr>
              <w:t>1.2015</w:t>
            </w:r>
          </w:p>
        </w:tc>
        <w:tc>
          <w:tcPr>
            <w:tcW w:w="2566" w:type="dxa"/>
            <w:tcBorders>
              <w:left w:val="single" w:sz="4" w:space="0" w:color="auto"/>
              <w:right w:val="single" w:sz="4" w:space="0" w:color="auto"/>
            </w:tcBorders>
          </w:tcPr>
          <w:p w14:paraId="609ABFB0" w14:textId="77777777" w:rsidR="00860ECA" w:rsidRDefault="00860ECA" w:rsidP="00860ECA">
            <w:pPr>
              <w:pStyle w:val="TableText"/>
              <w:jc w:val="left"/>
              <w:rPr>
                <w:rFonts w:ascii="Arial" w:hAnsi="Arial" w:cs="Arial"/>
                <w:color w:val="000080"/>
                <w:sz w:val="22"/>
              </w:rPr>
            </w:pPr>
            <w:r>
              <w:rPr>
                <w:rFonts w:ascii="Arial" w:hAnsi="Arial" w:cs="Arial"/>
                <w:color w:val="000080"/>
                <w:sz w:val="22"/>
              </w:rPr>
              <w:t xml:space="preserve">Update chapters 3,4,5,6 to bring in line with current responsibilities and service agreements with PeoplePoint and Payroll Shared Services Centre. </w:t>
            </w:r>
          </w:p>
        </w:tc>
        <w:tc>
          <w:tcPr>
            <w:tcW w:w="1681" w:type="dxa"/>
            <w:tcBorders>
              <w:left w:val="single" w:sz="4" w:space="0" w:color="auto"/>
              <w:right w:val="single" w:sz="4" w:space="0" w:color="auto"/>
            </w:tcBorders>
          </w:tcPr>
          <w:p w14:paraId="2BB8A685" w14:textId="77777777" w:rsidR="00860ECA" w:rsidRDefault="00860ECA" w:rsidP="00860ECA">
            <w:pPr>
              <w:pStyle w:val="TableText"/>
              <w:rPr>
                <w:rFonts w:ascii="Arial" w:hAnsi="Arial" w:cs="Arial"/>
                <w:color w:val="000080"/>
                <w:sz w:val="22"/>
              </w:rPr>
            </w:pPr>
            <w:r>
              <w:rPr>
                <w:rFonts w:ascii="Arial" w:hAnsi="Arial" w:cs="Arial"/>
                <w:color w:val="000080"/>
                <w:sz w:val="22"/>
              </w:rPr>
              <w:t>Niall Feeney</w:t>
            </w:r>
          </w:p>
        </w:tc>
        <w:tc>
          <w:tcPr>
            <w:tcW w:w="1797" w:type="dxa"/>
            <w:tcBorders>
              <w:left w:val="single" w:sz="4" w:space="0" w:color="auto"/>
              <w:right w:val="single" w:sz="4" w:space="0" w:color="auto"/>
            </w:tcBorders>
          </w:tcPr>
          <w:p w14:paraId="65D8FF27" w14:textId="77777777" w:rsidR="00860ECA" w:rsidRDefault="00860ECA" w:rsidP="00860ECA">
            <w:pPr>
              <w:pStyle w:val="TableText"/>
              <w:jc w:val="left"/>
              <w:rPr>
                <w:rFonts w:ascii="Arial" w:hAnsi="Arial" w:cs="Arial"/>
                <w:color w:val="000080"/>
                <w:sz w:val="22"/>
              </w:rPr>
            </w:pPr>
            <w:r>
              <w:rPr>
                <w:rFonts w:ascii="Arial" w:hAnsi="Arial" w:cs="Arial"/>
                <w:color w:val="000080"/>
                <w:sz w:val="22"/>
              </w:rPr>
              <w:t>Head of Operations &amp; Support Services</w:t>
            </w:r>
          </w:p>
        </w:tc>
      </w:tr>
      <w:tr w:rsidR="00860ECA" w:rsidRPr="00320DDD" w14:paraId="7AC99F63" w14:textId="77777777" w:rsidTr="00860ECA">
        <w:tc>
          <w:tcPr>
            <w:tcW w:w="1560" w:type="dxa"/>
            <w:tcBorders>
              <w:right w:val="single" w:sz="4" w:space="0" w:color="auto"/>
            </w:tcBorders>
          </w:tcPr>
          <w:p w14:paraId="24097DD9" w14:textId="77777777" w:rsidR="00860ECA" w:rsidRDefault="00860ECA" w:rsidP="00860ECA">
            <w:pPr>
              <w:pStyle w:val="TableText"/>
              <w:rPr>
                <w:rFonts w:ascii="Arial" w:hAnsi="Arial" w:cs="Arial"/>
                <w:color w:val="000080"/>
                <w:sz w:val="22"/>
              </w:rPr>
            </w:pPr>
            <w:r>
              <w:rPr>
                <w:rFonts w:ascii="Arial" w:hAnsi="Arial" w:cs="Arial"/>
                <w:color w:val="000080"/>
                <w:sz w:val="22"/>
              </w:rPr>
              <w:t>December</w:t>
            </w:r>
          </w:p>
          <w:p w14:paraId="1B2DBC22" w14:textId="77777777" w:rsidR="00860ECA" w:rsidRPr="00BF0EDC" w:rsidRDefault="00860ECA" w:rsidP="00860ECA">
            <w:pPr>
              <w:pStyle w:val="TableText"/>
              <w:rPr>
                <w:rFonts w:ascii="Arial" w:hAnsi="Arial" w:cs="Arial"/>
                <w:color w:val="000080"/>
                <w:sz w:val="22"/>
              </w:rPr>
            </w:pPr>
            <w:r>
              <w:rPr>
                <w:rFonts w:ascii="Arial" w:hAnsi="Arial" w:cs="Arial"/>
                <w:color w:val="000080"/>
                <w:sz w:val="22"/>
              </w:rPr>
              <w:t>2013</w:t>
            </w:r>
          </w:p>
        </w:tc>
        <w:tc>
          <w:tcPr>
            <w:tcW w:w="1261" w:type="dxa"/>
            <w:tcBorders>
              <w:left w:val="single" w:sz="4" w:space="0" w:color="auto"/>
              <w:right w:val="single" w:sz="4" w:space="0" w:color="auto"/>
            </w:tcBorders>
          </w:tcPr>
          <w:p w14:paraId="44973713" w14:textId="77777777" w:rsidR="00860ECA" w:rsidRDefault="00860ECA" w:rsidP="00860ECA">
            <w:pPr>
              <w:pStyle w:val="TableText"/>
              <w:rPr>
                <w:rFonts w:ascii="Arial" w:hAnsi="Arial" w:cs="Arial"/>
                <w:color w:val="000080"/>
                <w:sz w:val="22"/>
              </w:rPr>
            </w:pPr>
            <w:r>
              <w:rPr>
                <w:rFonts w:ascii="Arial" w:hAnsi="Arial" w:cs="Arial"/>
                <w:color w:val="000080"/>
                <w:sz w:val="22"/>
              </w:rPr>
              <w:t>2.2013</w:t>
            </w:r>
          </w:p>
        </w:tc>
        <w:tc>
          <w:tcPr>
            <w:tcW w:w="2566" w:type="dxa"/>
            <w:tcBorders>
              <w:left w:val="single" w:sz="4" w:space="0" w:color="auto"/>
              <w:right w:val="single" w:sz="4" w:space="0" w:color="auto"/>
            </w:tcBorders>
          </w:tcPr>
          <w:p w14:paraId="78289BC1" w14:textId="77777777" w:rsidR="00860ECA" w:rsidRPr="00BF0EDC" w:rsidRDefault="00860ECA" w:rsidP="00860ECA">
            <w:pPr>
              <w:pStyle w:val="TableText"/>
              <w:jc w:val="left"/>
              <w:rPr>
                <w:rFonts w:ascii="Arial" w:hAnsi="Arial" w:cs="Arial"/>
                <w:color w:val="000080"/>
                <w:sz w:val="22"/>
              </w:rPr>
            </w:pPr>
            <w:r>
              <w:rPr>
                <w:rFonts w:ascii="Arial" w:hAnsi="Arial" w:cs="Arial"/>
                <w:color w:val="000080"/>
                <w:sz w:val="22"/>
              </w:rPr>
              <w:t xml:space="preserve">Update chapters 3,4, 6 and Appendices F and O to reflect changes in ILP, Vat 3, invoice recording, bank authorisers, deposit card and back up procedures for SAGE. </w:t>
            </w:r>
          </w:p>
        </w:tc>
        <w:tc>
          <w:tcPr>
            <w:tcW w:w="1681" w:type="dxa"/>
            <w:tcBorders>
              <w:left w:val="single" w:sz="4" w:space="0" w:color="auto"/>
              <w:right w:val="single" w:sz="4" w:space="0" w:color="auto"/>
            </w:tcBorders>
          </w:tcPr>
          <w:p w14:paraId="48EC42BC" w14:textId="77777777" w:rsidR="00860ECA" w:rsidRDefault="00860ECA" w:rsidP="00860ECA">
            <w:pPr>
              <w:pStyle w:val="TableText"/>
              <w:rPr>
                <w:rFonts w:ascii="Arial" w:hAnsi="Arial" w:cs="Arial"/>
                <w:color w:val="000080"/>
                <w:sz w:val="22"/>
              </w:rPr>
            </w:pPr>
            <w:r>
              <w:rPr>
                <w:rFonts w:ascii="Arial" w:hAnsi="Arial" w:cs="Arial"/>
                <w:color w:val="000080"/>
                <w:sz w:val="22"/>
              </w:rPr>
              <w:t>Niall Feeney</w:t>
            </w:r>
          </w:p>
        </w:tc>
        <w:tc>
          <w:tcPr>
            <w:tcW w:w="1797" w:type="dxa"/>
            <w:tcBorders>
              <w:left w:val="single" w:sz="4" w:space="0" w:color="auto"/>
              <w:right w:val="single" w:sz="4" w:space="0" w:color="auto"/>
            </w:tcBorders>
          </w:tcPr>
          <w:p w14:paraId="2AC8F772" w14:textId="77777777" w:rsidR="00860ECA" w:rsidRDefault="00860ECA" w:rsidP="00860ECA">
            <w:pPr>
              <w:pStyle w:val="TableText"/>
              <w:jc w:val="left"/>
              <w:rPr>
                <w:rFonts w:ascii="Arial" w:hAnsi="Arial" w:cs="Arial"/>
                <w:color w:val="000080"/>
                <w:sz w:val="22"/>
              </w:rPr>
            </w:pPr>
            <w:r>
              <w:rPr>
                <w:rFonts w:ascii="Arial" w:hAnsi="Arial" w:cs="Arial"/>
                <w:color w:val="000080"/>
                <w:sz w:val="22"/>
              </w:rPr>
              <w:t xml:space="preserve">Head of Operations &amp; Support Services </w:t>
            </w:r>
          </w:p>
        </w:tc>
      </w:tr>
      <w:tr w:rsidR="00860ECA" w:rsidRPr="00320DDD" w14:paraId="760A84CB" w14:textId="77777777" w:rsidTr="00860ECA">
        <w:tc>
          <w:tcPr>
            <w:tcW w:w="1560" w:type="dxa"/>
            <w:tcBorders>
              <w:right w:val="single" w:sz="4" w:space="0" w:color="auto"/>
            </w:tcBorders>
          </w:tcPr>
          <w:p w14:paraId="23F4840A" w14:textId="77777777" w:rsidR="00860ECA" w:rsidRDefault="00860ECA" w:rsidP="00860ECA">
            <w:pPr>
              <w:pStyle w:val="TableText"/>
              <w:rPr>
                <w:rFonts w:ascii="Arial" w:hAnsi="Arial" w:cs="Arial"/>
                <w:color w:val="000080"/>
                <w:sz w:val="22"/>
              </w:rPr>
            </w:pPr>
            <w:r>
              <w:rPr>
                <w:rFonts w:ascii="Arial" w:hAnsi="Arial" w:cs="Arial"/>
                <w:color w:val="000080"/>
                <w:sz w:val="22"/>
              </w:rPr>
              <w:t xml:space="preserve">January </w:t>
            </w:r>
          </w:p>
          <w:p w14:paraId="767A3CD6" w14:textId="77777777" w:rsidR="00860ECA" w:rsidRPr="00BF0EDC" w:rsidRDefault="00860ECA" w:rsidP="00860ECA">
            <w:pPr>
              <w:pStyle w:val="TableText"/>
              <w:rPr>
                <w:rFonts w:ascii="Arial" w:hAnsi="Arial" w:cs="Arial"/>
                <w:color w:val="000080"/>
                <w:sz w:val="22"/>
              </w:rPr>
            </w:pPr>
            <w:r>
              <w:rPr>
                <w:rFonts w:ascii="Arial" w:hAnsi="Arial" w:cs="Arial"/>
                <w:color w:val="000080"/>
                <w:sz w:val="22"/>
              </w:rPr>
              <w:t>2013</w:t>
            </w:r>
          </w:p>
        </w:tc>
        <w:tc>
          <w:tcPr>
            <w:tcW w:w="1261" w:type="dxa"/>
            <w:tcBorders>
              <w:left w:val="single" w:sz="4" w:space="0" w:color="auto"/>
              <w:right w:val="single" w:sz="4" w:space="0" w:color="auto"/>
            </w:tcBorders>
          </w:tcPr>
          <w:p w14:paraId="4A7CC957" w14:textId="77777777" w:rsidR="00860ECA" w:rsidRDefault="00860ECA" w:rsidP="00860ECA">
            <w:pPr>
              <w:pStyle w:val="TableText"/>
              <w:rPr>
                <w:rFonts w:ascii="Arial" w:hAnsi="Arial" w:cs="Arial"/>
                <w:color w:val="000080"/>
                <w:sz w:val="22"/>
              </w:rPr>
            </w:pPr>
            <w:r>
              <w:rPr>
                <w:rFonts w:ascii="Arial" w:hAnsi="Arial" w:cs="Arial"/>
                <w:color w:val="000080"/>
                <w:sz w:val="22"/>
              </w:rPr>
              <w:t>1.2013</w:t>
            </w:r>
          </w:p>
        </w:tc>
        <w:tc>
          <w:tcPr>
            <w:tcW w:w="2566" w:type="dxa"/>
            <w:tcBorders>
              <w:left w:val="single" w:sz="4" w:space="0" w:color="auto"/>
              <w:right w:val="single" w:sz="4" w:space="0" w:color="auto"/>
            </w:tcBorders>
          </w:tcPr>
          <w:p w14:paraId="3044E227" w14:textId="77777777" w:rsidR="00860ECA" w:rsidRPr="00BF0EDC" w:rsidRDefault="00860ECA" w:rsidP="00860ECA">
            <w:pPr>
              <w:pStyle w:val="TableText"/>
              <w:jc w:val="left"/>
              <w:rPr>
                <w:rFonts w:ascii="Arial" w:hAnsi="Arial" w:cs="Arial"/>
                <w:color w:val="000080"/>
                <w:sz w:val="22"/>
              </w:rPr>
            </w:pPr>
            <w:r>
              <w:rPr>
                <w:rFonts w:ascii="Arial" w:hAnsi="Arial" w:cs="Arial"/>
                <w:color w:val="000080"/>
                <w:sz w:val="22"/>
              </w:rPr>
              <w:t xml:space="preserve">Update Contents and chapters 1,2,4,5,8,7,9. and Appendices A, O and P. Incorporated chapter on Miscellaneous Expenses into Expenses Chapter and added Chapter on Accruals. </w:t>
            </w:r>
          </w:p>
        </w:tc>
        <w:tc>
          <w:tcPr>
            <w:tcW w:w="1681" w:type="dxa"/>
            <w:tcBorders>
              <w:left w:val="single" w:sz="4" w:space="0" w:color="auto"/>
              <w:right w:val="single" w:sz="4" w:space="0" w:color="auto"/>
            </w:tcBorders>
          </w:tcPr>
          <w:p w14:paraId="5DA4B9F3" w14:textId="77777777" w:rsidR="00860ECA" w:rsidRDefault="00860ECA" w:rsidP="00860ECA">
            <w:pPr>
              <w:pStyle w:val="TableText"/>
              <w:rPr>
                <w:rFonts w:ascii="Arial" w:hAnsi="Arial" w:cs="Arial"/>
                <w:color w:val="000080"/>
                <w:sz w:val="22"/>
              </w:rPr>
            </w:pPr>
            <w:r>
              <w:rPr>
                <w:rFonts w:ascii="Arial" w:hAnsi="Arial" w:cs="Arial"/>
                <w:color w:val="000080"/>
                <w:sz w:val="22"/>
              </w:rPr>
              <w:t>Niall Feeney</w:t>
            </w:r>
          </w:p>
        </w:tc>
        <w:tc>
          <w:tcPr>
            <w:tcW w:w="1797" w:type="dxa"/>
            <w:tcBorders>
              <w:left w:val="single" w:sz="4" w:space="0" w:color="auto"/>
              <w:right w:val="single" w:sz="4" w:space="0" w:color="auto"/>
            </w:tcBorders>
          </w:tcPr>
          <w:p w14:paraId="137E7992" w14:textId="77777777" w:rsidR="00860ECA" w:rsidRDefault="00860ECA" w:rsidP="00860ECA">
            <w:pPr>
              <w:pStyle w:val="TableText"/>
              <w:jc w:val="left"/>
              <w:rPr>
                <w:rFonts w:ascii="Arial" w:hAnsi="Arial" w:cs="Arial"/>
                <w:color w:val="000080"/>
                <w:sz w:val="22"/>
              </w:rPr>
            </w:pPr>
            <w:r>
              <w:rPr>
                <w:rFonts w:ascii="Arial" w:hAnsi="Arial" w:cs="Arial"/>
                <w:color w:val="000080"/>
                <w:sz w:val="22"/>
              </w:rPr>
              <w:t>Head of Operations &amp; Support Services</w:t>
            </w:r>
          </w:p>
        </w:tc>
      </w:tr>
      <w:tr w:rsidR="00860ECA" w:rsidRPr="00320DDD" w14:paraId="20AF43C7" w14:textId="77777777" w:rsidTr="00860ECA">
        <w:tc>
          <w:tcPr>
            <w:tcW w:w="1560" w:type="dxa"/>
            <w:tcBorders>
              <w:right w:val="single" w:sz="4" w:space="0" w:color="auto"/>
            </w:tcBorders>
          </w:tcPr>
          <w:p w14:paraId="0C9546C7" w14:textId="77777777" w:rsidR="00860ECA" w:rsidRPr="00BF0EDC" w:rsidRDefault="00860ECA" w:rsidP="00860ECA">
            <w:pPr>
              <w:pStyle w:val="TableText"/>
              <w:rPr>
                <w:rFonts w:ascii="Arial" w:hAnsi="Arial" w:cs="Arial"/>
                <w:color w:val="000080"/>
                <w:sz w:val="22"/>
              </w:rPr>
            </w:pPr>
            <w:r w:rsidRPr="00BF0EDC">
              <w:rPr>
                <w:rFonts w:ascii="Arial" w:hAnsi="Arial" w:cs="Arial"/>
                <w:color w:val="000080"/>
                <w:sz w:val="22"/>
              </w:rPr>
              <w:t>September 2012</w:t>
            </w:r>
          </w:p>
        </w:tc>
        <w:tc>
          <w:tcPr>
            <w:tcW w:w="1261" w:type="dxa"/>
            <w:tcBorders>
              <w:left w:val="single" w:sz="4" w:space="0" w:color="auto"/>
              <w:right w:val="single" w:sz="4" w:space="0" w:color="auto"/>
            </w:tcBorders>
          </w:tcPr>
          <w:p w14:paraId="55C8EA7A" w14:textId="77777777" w:rsidR="00860ECA" w:rsidRPr="00BF0EDC" w:rsidRDefault="00860ECA" w:rsidP="00860ECA">
            <w:pPr>
              <w:pStyle w:val="TableText"/>
              <w:rPr>
                <w:rFonts w:ascii="Arial" w:hAnsi="Arial" w:cs="Arial"/>
                <w:color w:val="000080"/>
                <w:sz w:val="22"/>
              </w:rPr>
            </w:pPr>
            <w:r>
              <w:rPr>
                <w:rFonts w:ascii="Arial" w:hAnsi="Arial" w:cs="Arial"/>
                <w:color w:val="000080"/>
                <w:sz w:val="22"/>
              </w:rPr>
              <w:t>2</w:t>
            </w:r>
            <w:r w:rsidRPr="00BF0EDC">
              <w:rPr>
                <w:rFonts w:ascii="Arial" w:hAnsi="Arial" w:cs="Arial"/>
                <w:color w:val="000080"/>
                <w:sz w:val="22"/>
              </w:rPr>
              <w:t>.2012</w:t>
            </w:r>
          </w:p>
        </w:tc>
        <w:tc>
          <w:tcPr>
            <w:tcW w:w="2566" w:type="dxa"/>
            <w:tcBorders>
              <w:left w:val="single" w:sz="4" w:space="0" w:color="auto"/>
              <w:right w:val="single" w:sz="4" w:space="0" w:color="auto"/>
            </w:tcBorders>
          </w:tcPr>
          <w:p w14:paraId="17D82E47" w14:textId="77777777" w:rsidR="00860ECA" w:rsidRPr="00BF0EDC" w:rsidRDefault="00860ECA" w:rsidP="00860ECA">
            <w:pPr>
              <w:pStyle w:val="TableText"/>
              <w:jc w:val="left"/>
              <w:rPr>
                <w:rFonts w:ascii="Arial" w:hAnsi="Arial" w:cs="Arial"/>
                <w:color w:val="000080"/>
                <w:sz w:val="22"/>
              </w:rPr>
            </w:pPr>
            <w:r w:rsidRPr="00BF0EDC">
              <w:rPr>
                <w:rFonts w:ascii="Arial" w:hAnsi="Arial" w:cs="Arial"/>
                <w:color w:val="000080"/>
                <w:sz w:val="22"/>
              </w:rPr>
              <w:t>Updat</w:t>
            </w:r>
            <w:r>
              <w:rPr>
                <w:rFonts w:ascii="Arial" w:hAnsi="Arial" w:cs="Arial"/>
                <w:color w:val="000080"/>
                <w:sz w:val="22"/>
              </w:rPr>
              <w:t>e to chapters 1,2,3,4,5,6,7,10 and Appendices</w:t>
            </w:r>
          </w:p>
        </w:tc>
        <w:tc>
          <w:tcPr>
            <w:tcW w:w="1681" w:type="dxa"/>
            <w:tcBorders>
              <w:left w:val="single" w:sz="4" w:space="0" w:color="auto"/>
              <w:right w:val="single" w:sz="4" w:space="0" w:color="auto"/>
            </w:tcBorders>
          </w:tcPr>
          <w:p w14:paraId="5B74191B" w14:textId="77777777" w:rsidR="00860ECA" w:rsidRPr="00BF0EDC" w:rsidRDefault="00860ECA" w:rsidP="00860ECA">
            <w:pPr>
              <w:pStyle w:val="TableText"/>
              <w:rPr>
                <w:rFonts w:ascii="Arial" w:hAnsi="Arial" w:cs="Arial"/>
                <w:color w:val="000080"/>
                <w:sz w:val="22"/>
              </w:rPr>
            </w:pPr>
            <w:r>
              <w:rPr>
                <w:rFonts w:ascii="Arial" w:hAnsi="Arial" w:cs="Arial"/>
                <w:color w:val="000080"/>
                <w:sz w:val="22"/>
              </w:rPr>
              <w:t>Niall Feeney</w:t>
            </w:r>
          </w:p>
        </w:tc>
        <w:tc>
          <w:tcPr>
            <w:tcW w:w="1797" w:type="dxa"/>
            <w:tcBorders>
              <w:left w:val="single" w:sz="4" w:space="0" w:color="auto"/>
              <w:right w:val="single" w:sz="4" w:space="0" w:color="auto"/>
            </w:tcBorders>
          </w:tcPr>
          <w:p w14:paraId="0FF40D4F" w14:textId="77777777" w:rsidR="00860ECA" w:rsidRPr="00BF0EDC" w:rsidRDefault="00860ECA" w:rsidP="00860ECA">
            <w:pPr>
              <w:pStyle w:val="TableText"/>
              <w:jc w:val="left"/>
              <w:rPr>
                <w:rFonts w:ascii="Arial" w:hAnsi="Arial" w:cs="Arial"/>
                <w:color w:val="000080"/>
                <w:sz w:val="22"/>
              </w:rPr>
            </w:pPr>
            <w:r>
              <w:rPr>
                <w:rFonts w:ascii="Arial" w:hAnsi="Arial" w:cs="Arial"/>
                <w:color w:val="000080"/>
                <w:sz w:val="22"/>
              </w:rPr>
              <w:t>Head of Operations &amp; Support Services</w:t>
            </w:r>
          </w:p>
        </w:tc>
      </w:tr>
      <w:tr w:rsidR="00860ECA" w:rsidRPr="00320DDD" w14:paraId="61D87914" w14:textId="77777777" w:rsidTr="00860ECA">
        <w:tc>
          <w:tcPr>
            <w:tcW w:w="1560" w:type="dxa"/>
          </w:tcPr>
          <w:p w14:paraId="7EC7E5FB" w14:textId="77777777" w:rsidR="00860ECA" w:rsidRPr="00BF0EDC" w:rsidRDefault="00860ECA" w:rsidP="00860ECA">
            <w:pPr>
              <w:pStyle w:val="TableText"/>
              <w:jc w:val="left"/>
              <w:rPr>
                <w:rFonts w:ascii="Arial" w:hAnsi="Arial" w:cs="Arial"/>
                <w:color w:val="000080"/>
                <w:sz w:val="22"/>
                <w:szCs w:val="22"/>
              </w:rPr>
            </w:pPr>
            <w:r w:rsidRPr="00BF0EDC">
              <w:rPr>
                <w:rFonts w:ascii="Arial" w:hAnsi="Arial" w:cs="Arial"/>
                <w:color w:val="000080"/>
                <w:sz w:val="22"/>
                <w:szCs w:val="22"/>
              </w:rPr>
              <w:t>June 2012</w:t>
            </w:r>
          </w:p>
        </w:tc>
        <w:tc>
          <w:tcPr>
            <w:tcW w:w="1261" w:type="dxa"/>
          </w:tcPr>
          <w:p w14:paraId="55CED355" w14:textId="77777777" w:rsidR="00860ECA" w:rsidRPr="00BF0EDC" w:rsidRDefault="00860ECA" w:rsidP="00860ECA">
            <w:pPr>
              <w:pStyle w:val="TableText"/>
              <w:jc w:val="left"/>
              <w:rPr>
                <w:rFonts w:ascii="Arial" w:hAnsi="Arial" w:cs="Arial"/>
                <w:color w:val="000080"/>
                <w:sz w:val="22"/>
                <w:szCs w:val="22"/>
              </w:rPr>
            </w:pPr>
            <w:r w:rsidRPr="00BF0EDC">
              <w:rPr>
                <w:rFonts w:ascii="Arial" w:hAnsi="Arial" w:cs="Arial"/>
                <w:color w:val="000080"/>
                <w:sz w:val="22"/>
                <w:szCs w:val="22"/>
              </w:rPr>
              <w:t>1.2012</w:t>
            </w:r>
          </w:p>
        </w:tc>
        <w:tc>
          <w:tcPr>
            <w:tcW w:w="2566" w:type="dxa"/>
          </w:tcPr>
          <w:p w14:paraId="7A8E352C" w14:textId="77777777" w:rsidR="00860ECA" w:rsidRPr="00BF0EDC" w:rsidRDefault="00860ECA" w:rsidP="00860ECA">
            <w:pPr>
              <w:pStyle w:val="TableText"/>
              <w:jc w:val="left"/>
              <w:rPr>
                <w:rFonts w:ascii="Arial" w:hAnsi="Arial" w:cs="Arial"/>
                <w:color w:val="000080"/>
                <w:sz w:val="22"/>
                <w:szCs w:val="22"/>
              </w:rPr>
            </w:pPr>
            <w:r w:rsidRPr="00BF0EDC">
              <w:rPr>
                <w:rFonts w:ascii="Arial" w:hAnsi="Arial" w:cs="Arial"/>
                <w:color w:val="000080"/>
                <w:sz w:val="22"/>
                <w:szCs w:val="22"/>
              </w:rPr>
              <w:t>Update to authorisations/ insert budget plan</w:t>
            </w:r>
          </w:p>
        </w:tc>
        <w:tc>
          <w:tcPr>
            <w:tcW w:w="1681" w:type="dxa"/>
          </w:tcPr>
          <w:p w14:paraId="3C9ADC42" w14:textId="77777777" w:rsidR="00860ECA" w:rsidRPr="00BF0EDC" w:rsidRDefault="00860ECA" w:rsidP="00860ECA">
            <w:pPr>
              <w:pStyle w:val="TableText"/>
              <w:jc w:val="left"/>
              <w:rPr>
                <w:rFonts w:ascii="Arial" w:hAnsi="Arial" w:cs="Arial"/>
                <w:color w:val="000080"/>
                <w:sz w:val="22"/>
                <w:szCs w:val="22"/>
              </w:rPr>
            </w:pPr>
            <w:r w:rsidRPr="00BF0EDC">
              <w:rPr>
                <w:rFonts w:ascii="Arial" w:hAnsi="Arial" w:cs="Arial"/>
                <w:color w:val="000080"/>
                <w:sz w:val="22"/>
                <w:szCs w:val="22"/>
              </w:rPr>
              <w:t>Niall Feeney</w:t>
            </w:r>
          </w:p>
        </w:tc>
        <w:tc>
          <w:tcPr>
            <w:tcW w:w="1797" w:type="dxa"/>
          </w:tcPr>
          <w:p w14:paraId="1C00B2CF" w14:textId="77777777" w:rsidR="00860ECA" w:rsidRPr="00BF0EDC" w:rsidRDefault="00860ECA" w:rsidP="00860ECA">
            <w:pPr>
              <w:pStyle w:val="TableText"/>
              <w:jc w:val="left"/>
              <w:rPr>
                <w:rFonts w:ascii="Arial" w:hAnsi="Arial" w:cs="Arial"/>
                <w:color w:val="000080"/>
                <w:sz w:val="22"/>
                <w:szCs w:val="22"/>
              </w:rPr>
            </w:pPr>
            <w:r w:rsidRPr="00BF0EDC">
              <w:rPr>
                <w:rFonts w:ascii="Arial" w:hAnsi="Arial" w:cs="Arial"/>
                <w:color w:val="000080"/>
                <w:sz w:val="22"/>
                <w:szCs w:val="22"/>
              </w:rPr>
              <w:t>Head of Operation</w:t>
            </w:r>
            <w:r>
              <w:rPr>
                <w:rFonts w:ascii="Arial" w:hAnsi="Arial" w:cs="Arial"/>
                <w:color w:val="000080"/>
                <w:sz w:val="22"/>
                <w:szCs w:val="22"/>
              </w:rPr>
              <w:t>s</w:t>
            </w:r>
            <w:r w:rsidRPr="00BF0EDC">
              <w:rPr>
                <w:rFonts w:ascii="Arial" w:hAnsi="Arial" w:cs="Arial"/>
                <w:color w:val="000080"/>
                <w:sz w:val="22"/>
                <w:szCs w:val="22"/>
              </w:rPr>
              <w:t xml:space="preserve"> &amp; Support Services</w:t>
            </w:r>
          </w:p>
        </w:tc>
      </w:tr>
      <w:tr w:rsidR="00860ECA" w:rsidRPr="00320DDD" w14:paraId="5DF2A09B" w14:textId="77777777" w:rsidTr="00860ECA">
        <w:tc>
          <w:tcPr>
            <w:tcW w:w="1560" w:type="dxa"/>
          </w:tcPr>
          <w:p w14:paraId="48A9D1DA" w14:textId="77777777" w:rsidR="00860ECA" w:rsidRPr="00BF0EDC" w:rsidRDefault="00860ECA" w:rsidP="00860ECA">
            <w:pPr>
              <w:pStyle w:val="TableText"/>
              <w:jc w:val="left"/>
              <w:rPr>
                <w:rFonts w:ascii="Arial" w:hAnsi="Arial" w:cs="Arial"/>
                <w:color w:val="000080"/>
                <w:sz w:val="22"/>
                <w:szCs w:val="22"/>
              </w:rPr>
            </w:pPr>
            <w:r w:rsidRPr="00BF0EDC">
              <w:rPr>
                <w:rFonts w:ascii="Arial" w:hAnsi="Arial" w:cs="Arial"/>
                <w:color w:val="000080"/>
                <w:sz w:val="22"/>
                <w:szCs w:val="22"/>
              </w:rPr>
              <w:t>December 2010</w:t>
            </w:r>
          </w:p>
        </w:tc>
        <w:tc>
          <w:tcPr>
            <w:tcW w:w="1261" w:type="dxa"/>
          </w:tcPr>
          <w:p w14:paraId="35E46D04" w14:textId="77777777" w:rsidR="00860ECA" w:rsidRPr="00BF0EDC" w:rsidRDefault="00860ECA" w:rsidP="00860ECA">
            <w:pPr>
              <w:pStyle w:val="TableText"/>
              <w:jc w:val="left"/>
              <w:rPr>
                <w:rFonts w:ascii="Arial" w:hAnsi="Arial" w:cs="Arial"/>
                <w:color w:val="000080"/>
                <w:sz w:val="22"/>
                <w:szCs w:val="22"/>
              </w:rPr>
            </w:pPr>
            <w:r w:rsidRPr="00BF0EDC">
              <w:rPr>
                <w:rFonts w:ascii="Arial" w:hAnsi="Arial" w:cs="Arial"/>
                <w:color w:val="000080"/>
                <w:sz w:val="22"/>
                <w:szCs w:val="22"/>
              </w:rPr>
              <w:t>1.2011</w:t>
            </w:r>
          </w:p>
        </w:tc>
        <w:tc>
          <w:tcPr>
            <w:tcW w:w="2566" w:type="dxa"/>
          </w:tcPr>
          <w:p w14:paraId="1736FD9C" w14:textId="77777777" w:rsidR="00860ECA" w:rsidRPr="00BF0EDC" w:rsidRDefault="00860ECA" w:rsidP="00860ECA">
            <w:pPr>
              <w:pStyle w:val="TableText"/>
              <w:jc w:val="left"/>
              <w:rPr>
                <w:rFonts w:ascii="Arial" w:hAnsi="Arial" w:cs="Arial"/>
                <w:color w:val="000080"/>
                <w:sz w:val="22"/>
                <w:szCs w:val="22"/>
              </w:rPr>
            </w:pPr>
            <w:r w:rsidRPr="00BF0EDC">
              <w:rPr>
                <w:rFonts w:ascii="Arial" w:hAnsi="Arial" w:cs="Arial"/>
                <w:color w:val="000080"/>
                <w:sz w:val="22"/>
                <w:szCs w:val="22"/>
              </w:rPr>
              <w:t xml:space="preserve">Updates to Chapters 3, 6, 7, 8 and 10 </w:t>
            </w:r>
          </w:p>
          <w:p w14:paraId="33AC0444" w14:textId="77777777" w:rsidR="00860ECA" w:rsidRPr="00BF0EDC" w:rsidRDefault="00860ECA" w:rsidP="00860ECA">
            <w:pPr>
              <w:pStyle w:val="TableText"/>
              <w:jc w:val="left"/>
              <w:rPr>
                <w:rFonts w:ascii="Arial" w:hAnsi="Arial" w:cs="Arial"/>
                <w:color w:val="000080"/>
                <w:sz w:val="22"/>
                <w:szCs w:val="22"/>
              </w:rPr>
            </w:pPr>
            <w:r w:rsidRPr="00BF0EDC">
              <w:rPr>
                <w:rFonts w:ascii="Arial" w:hAnsi="Arial" w:cs="Arial"/>
                <w:color w:val="000080"/>
                <w:sz w:val="22"/>
                <w:szCs w:val="22"/>
              </w:rPr>
              <w:t>Update Appendices – update Procurement Checklist and Remove Miscellaneous Expense Claim Form</w:t>
            </w:r>
          </w:p>
        </w:tc>
        <w:tc>
          <w:tcPr>
            <w:tcW w:w="1681" w:type="dxa"/>
          </w:tcPr>
          <w:p w14:paraId="692C8030" w14:textId="77777777" w:rsidR="00860ECA" w:rsidRPr="00BF0EDC" w:rsidRDefault="00860ECA" w:rsidP="00860ECA">
            <w:pPr>
              <w:pStyle w:val="TableText"/>
              <w:jc w:val="left"/>
              <w:rPr>
                <w:rFonts w:ascii="Arial" w:hAnsi="Arial" w:cs="Arial"/>
                <w:color w:val="000080"/>
                <w:sz w:val="22"/>
                <w:szCs w:val="22"/>
              </w:rPr>
            </w:pPr>
            <w:r w:rsidRPr="00BF0EDC">
              <w:rPr>
                <w:rFonts w:ascii="Arial" w:hAnsi="Arial" w:cs="Arial"/>
                <w:color w:val="000080"/>
                <w:sz w:val="22"/>
                <w:szCs w:val="22"/>
              </w:rPr>
              <w:t>Niall Feeney</w:t>
            </w:r>
          </w:p>
        </w:tc>
        <w:tc>
          <w:tcPr>
            <w:tcW w:w="1797" w:type="dxa"/>
          </w:tcPr>
          <w:p w14:paraId="6B3EA952" w14:textId="77777777" w:rsidR="00860ECA" w:rsidRPr="00BF0EDC" w:rsidRDefault="00860ECA" w:rsidP="00860ECA">
            <w:pPr>
              <w:pStyle w:val="TableText"/>
              <w:jc w:val="left"/>
              <w:rPr>
                <w:rFonts w:ascii="Arial" w:hAnsi="Arial" w:cs="Arial"/>
                <w:color w:val="000080"/>
                <w:sz w:val="22"/>
                <w:szCs w:val="22"/>
              </w:rPr>
            </w:pPr>
            <w:r w:rsidRPr="00BF0EDC">
              <w:rPr>
                <w:rFonts w:ascii="Arial" w:hAnsi="Arial" w:cs="Arial"/>
                <w:color w:val="000080"/>
                <w:sz w:val="22"/>
                <w:szCs w:val="22"/>
              </w:rPr>
              <w:t>Head of Corporate Services</w:t>
            </w:r>
          </w:p>
        </w:tc>
      </w:tr>
      <w:tr w:rsidR="00860ECA" w:rsidRPr="00320DDD" w14:paraId="5180A44D" w14:textId="77777777" w:rsidTr="00860ECA">
        <w:tc>
          <w:tcPr>
            <w:tcW w:w="1560" w:type="dxa"/>
          </w:tcPr>
          <w:p w14:paraId="400830DA" w14:textId="77777777" w:rsidR="00860ECA" w:rsidRPr="00BF0EDC" w:rsidRDefault="00860ECA" w:rsidP="00860ECA">
            <w:pPr>
              <w:pStyle w:val="TableText"/>
              <w:jc w:val="left"/>
              <w:rPr>
                <w:rFonts w:ascii="Arial" w:hAnsi="Arial" w:cs="Arial"/>
                <w:color w:val="000080"/>
                <w:sz w:val="22"/>
                <w:szCs w:val="22"/>
              </w:rPr>
            </w:pPr>
            <w:r w:rsidRPr="00BF0EDC">
              <w:rPr>
                <w:rFonts w:ascii="Arial" w:hAnsi="Arial" w:cs="Arial"/>
                <w:color w:val="000080"/>
                <w:sz w:val="22"/>
                <w:szCs w:val="22"/>
              </w:rPr>
              <w:t>January 2010</w:t>
            </w:r>
          </w:p>
        </w:tc>
        <w:tc>
          <w:tcPr>
            <w:tcW w:w="1261" w:type="dxa"/>
          </w:tcPr>
          <w:p w14:paraId="1546ED2B" w14:textId="77777777" w:rsidR="00860ECA" w:rsidRPr="00BF0EDC" w:rsidRDefault="00860ECA" w:rsidP="00860ECA">
            <w:pPr>
              <w:pStyle w:val="TableText"/>
              <w:jc w:val="left"/>
              <w:rPr>
                <w:rFonts w:ascii="Arial" w:hAnsi="Arial" w:cs="Arial"/>
                <w:color w:val="000080"/>
                <w:sz w:val="22"/>
                <w:szCs w:val="22"/>
              </w:rPr>
            </w:pPr>
            <w:r w:rsidRPr="00BF0EDC">
              <w:rPr>
                <w:rFonts w:ascii="Arial" w:hAnsi="Arial" w:cs="Arial"/>
                <w:color w:val="000080"/>
                <w:sz w:val="22"/>
                <w:szCs w:val="22"/>
              </w:rPr>
              <w:t>1.2010</w:t>
            </w:r>
          </w:p>
        </w:tc>
        <w:tc>
          <w:tcPr>
            <w:tcW w:w="2566" w:type="dxa"/>
          </w:tcPr>
          <w:p w14:paraId="5D055985" w14:textId="77777777" w:rsidR="00860ECA" w:rsidRPr="00BF0EDC" w:rsidRDefault="00860ECA" w:rsidP="00860ECA">
            <w:pPr>
              <w:pStyle w:val="TableText"/>
              <w:jc w:val="left"/>
              <w:rPr>
                <w:rFonts w:ascii="Arial" w:hAnsi="Arial" w:cs="Arial"/>
                <w:color w:val="000080"/>
                <w:sz w:val="22"/>
                <w:szCs w:val="22"/>
              </w:rPr>
            </w:pPr>
            <w:r w:rsidRPr="00BF0EDC">
              <w:rPr>
                <w:rFonts w:ascii="Arial" w:hAnsi="Arial" w:cs="Arial"/>
                <w:color w:val="000080"/>
                <w:sz w:val="22"/>
                <w:szCs w:val="22"/>
              </w:rPr>
              <w:t>Updates to Chapter 8</w:t>
            </w:r>
          </w:p>
        </w:tc>
        <w:tc>
          <w:tcPr>
            <w:tcW w:w="1681" w:type="dxa"/>
          </w:tcPr>
          <w:p w14:paraId="3148276C" w14:textId="77777777" w:rsidR="00860ECA" w:rsidRPr="00BF0EDC" w:rsidRDefault="00860ECA" w:rsidP="00860ECA">
            <w:pPr>
              <w:pStyle w:val="TableText"/>
              <w:jc w:val="left"/>
              <w:rPr>
                <w:rFonts w:ascii="Arial" w:hAnsi="Arial" w:cs="Arial"/>
                <w:color w:val="000080"/>
                <w:sz w:val="22"/>
                <w:szCs w:val="22"/>
              </w:rPr>
            </w:pPr>
            <w:r w:rsidRPr="00BF0EDC">
              <w:rPr>
                <w:rFonts w:ascii="Arial" w:hAnsi="Arial" w:cs="Arial"/>
                <w:color w:val="000080"/>
                <w:sz w:val="22"/>
                <w:szCs w:val="22"/>
              </w:rPr>
              <w:t>Niall Feeney</w:t>
            </w:r>
          </w:p>
        </w:tc>
        <w:tc>
          <w:tcPr>
            <w:tcW w:w="1797" w:type="dxa"/>
          </w:tcPr>
          <w:p w14:paraId="381D277C" w14:textId="77777777" w:rsidR="00860ECA" w:rsidRPr="00BF0EDC" w:rsidRDefault="00860ECA" w:rsidP="00860ECA">
            <w:pPr>
              <w:pStyle w:val="TableText"/>
              <w:jc w:val="left"/>
              <w:rPr>
                <w:rFonts w:ascii="Arial" w:hAnsi="Arial" w:cs="Arial"/>
                <w:color w:val="000080"/>
                <w:sz w:val="22"/>
                <w:szCs w:val="22"/>
              </w:rPr>
            </w:pPr>
            <w:r w:rsidRPr="00BF0EDC">
              <w:rPr>
                <w:rFonts w:ascii="Arial" w:hAnsi="Arial" w:cs="Arial"/>
                <w:color w:val="000080"/>
                <w:sz w:val="22"/>
                <w:szCs w:val="22"/>
              </w:rPr>
              <w:t>Head of Corporate Services</w:t>
            </w:r>
          </w:p>
        </w:tc>
      </w:tr>
    </w:tbl>
    <w:p w14:paraId="4F2BF929" w14:textId="77777777" w:rsidR="00860ECA" w:rsidRPr="00320DDD" w:rsidRDefault="00860ECA" w:rsidP="00860ECA">
      <w:pPr>
        <w:pStyle w:val="BodyText"/>
        <w:rPr>
          <w:rFonts w:ascii="Georgia" w:hAnsi="Georgia"/>
          <w:color w:val="000080"/>
        </w:rPr>
      </w:pPr>
    </w:p>
    <w:p w14:paraId="650275E8" w14:textId="77777777" w:rsidR="00860ECA" w:rsidRPr="00320DDD" w:rsidRDefault="00860ECA" w:rsidP="00860ECA">
      <w:pPr>
        <w:pStyle w:val="BodyText"/>
        <w:rPr>
          <w:rFonts w:ascii="Georgia" w:hAnsi="Georgia"/>
          <w:color w:val="000080"/>
        </w:rPr>
      </w:pPr>
    </w:p>
    <w:p w14:paraId="2A722138" w14:textId="21ED1F7A" w:rsidR="00860ECA" w:rsidRDefault="00860ECA" w:rsidP="00860ECA">
      <w:pPr>
        <w:rPr>
          <w:rFonts w:ascii="Georgia" w:hAnsi="Georgia"/>
          <w:b/>
          <w:bCs/>
        </w:rPr>
      </w:pPr>
    </w:p>
    <w:p w14:paraId="20DD4F0F" w14:textId="7812F02E" w:rsidR="0076720E" w:rsidRDefault="0076720E" w:rsidP="00860ECA">
      <w:pPr>
        <w:rPr>
          <w:rFonts w:ascii="Georgia" w:hAnsi="Georgia"/>
          <w:b/>
          <w:bCs/>
        </w:rPr>
      </w:pPr>
    </w:p>
    <w:p w14:paraId="099500E9" w14:textId="6EA52F48" w:rsidR="0076720E" w:rsidRDefault="0076720E" w:rsidP="00860ECA">
      <w:pPr>
        <w:rPr>
          <w:rFonts w:ascii="Georgia" w:hAnsi="Georgia"/>
          <w:b/>
          <w:bCs/>
        </w:rPr>
      </w:pPr>
    </w:p>
    <w:bookmarkEnd w:id="121"/>
    <w:p w14:paraId="313923E5" w14:textId="3ED8D17E" w:rsidR="00795535" w:rsidRPr="0076720E" w:rsidRDefault="00795535" w:rsidP="0076720E">
      <w:pPr>
        <w:pStyle w:val="Heading3"/>
        <w:spacing w:before="70"/>
        <w:ind w:right="963"/>
        <w:rPr>
          <w:rFonts w:ascii="Arial" w:hAnsi="Arial" w:cs="Arial"/>
          <w:i w:val="0"/>
          <w:sz w:val="32"/>
          <w:szCs w:val="32"/>
        </w:rPr>
      </w:pPr>
      <w:r w:rsidRPr="0076720E">
        <w:rPr>
          <w:rFonts w:ascii="Arial" w:hAnsi="Arial" w:cs="Arial"/>
          <w:i w:val="0"/>
          <w:sz w:val="32"/>
          <w:szCs w:val="32"/>
        </w:rPr>
        <w:t>APPENDIX</w:t>
      </w:r>
      <w:r w:rsidRPr="0076720E">
        <w:rPr>
          <w:rFonts w:ascii="Arial" w:hAnsi="Arial" w:cs="Arial"/>
          <w:i w:val="0"/>
          <w:spacing w:val="-14"/>
          <w:sz w:val="32"/>
          <w:szCs w:val="32"/>
        </w:rPr>
        <w:t xml:space="preserve"> </w:t>
      </w:r>
      <w:r w:rsidRPr="0076720E">
        <w:rPr>
          <w:rFonts w:ascii="Arial" w:hAnsi="Arial" w:cs="Arial"/>
          <w:i w:val="0"/>
          <w:sz w:val="32"/>
          <w:szCs w:val="32"/>
        </w:rPr>
        <w:t>13:</w:t>
      </w:r>
      <w:r w:rsidRPr="0076720E">
        <w:rPr>
          <w:rFonts w:ascii="Arial" w:hAnsi="Arial" w:cs="Arial"/>
          <w:i w:val="0"/>
          <w:spacing w:val="-13"/>
          <w:sz w:val="32"/>
          <w:szCs w:val="32"/>
        </w:rPr>
        <w:t xml:space="preserve"> </w:t>
      </w:r>
      <w:r w:rsidRPr="0076720E">
        <w:rPr>
          <w:rFonts w:ascii="Arial" w:hAnsi="Arial" w:cs="Arial"/>
          <w:i w:val="0"/>
          <w:sz w:val="32"/>
          <w:szCs w:val="32"/>
        </w:rPr>
        <w:t>NCSE</w:t>
      </w:r>
      <w:r w:rsidRPr="0076720E">
        <w:rPr>
          <w:rFonts w:ascii="Arial" w:hAnsi="Arial" w:cs="Arial"/>
          <w:i w:val="0"/>
          <w:spacing w:val="-14"/>
          <w:sz w:val="32"/>
          <w:szCs w:val="32"/>
        </w:rPr>
        <w:t xml:space="preserve"> </w:t>
      </w:r>
      <w:r w:rsidRPr="0076720E">
        <w:rPr>
          <w:rFonts w:ascii="Arial" w:hAnsi="Arial" w:cs="Arial"/>
          <w:i w:val="0"/>
          <w:sz w:val="32"/>
          <w:szCs w:val="32"/>
        </w:rPr>
        <w:t>Corporate</w:t>
      </w:r>
      <w:r w:rsidRPr="0076720E">
        <w:rPr>
          <w:rFonts w:ascii="Arial" w:hAnsi="Arial" w:cs="Arial"/>
          <w:i w:val="0"/>
          <w:spacing w:val="-13"/>
          <w:sz w:val="32"/>
          <w:szCs w:val="32"/>
        </w:rPr>
        <w:t xml:space="preserve"> </w:t>
      </w:r>
      <w:r w:rsidRPr="0076720E">
        <w:rPr>
          <w:rFonts w:ascii="Arial" w:hAnsi="Arial" w:cs="Arial"/>
          <w:i w:val="0"/>
          <w:sz w:val="32"/>
          <w:szCs w:val="32"/>
        </w:rPr>
        <w:t>Procurement</w:t>
      </w:r>
      <w:r w:rsidRPr="0076720E">
        <w:rPr>
          <w:rFonts w:ascii="Arial" w:hAnsi="Arial" w:cs="Arial"/>
          <w:i w:val="0"/>
          <w:spacing w:val="-14"/>
          <w:sz w:val="32"/>
          <w:szCs w:val="32"/>
        </w:rPr>
        <w:t xml:space="preserve"> </w:t>
      </w:r>
      <w:r w:rsidRPr="0076720E">
        <w:rPr>
          <w:rFonts w:ascii="Arial" w:hAnsi="Arial" w:cs="Arial"/>
          <w:i w:val="0"/>
          <w:sz w:val="32"/>
          <w:szCs w:val="32"/>
        </w:rPr>
        <w:t>Plan</w:t>
      </w:r>
      <w:r w:rsidRPr="0076720E">
        <w:rPr>
          <w:rFonts w:ascii="Arial" w:hAnsi="Arial" w:cs="Arial"/>
          <w:i w:val="0"/>
          <w:spacing w:val="-13"/>
          <w:sz w:val="32"/>
          <w:szCs w:val="32"/>
        </w:rPr>
        <w:t xml:space="preserve"> </w:t>
      </w:r>
      <w:r w:rsidRPr="0076720E">
        <w:rPr>
          <w:rFonts w:ascii="Arial" w:hAnsi="Arial" w:cs="Arial"/>
          <w:i w:val="0"/>
          <w:sz w:val="32"/>
          <w:szCs w:val="32"/>
        </w:rPr>
        <w:t>2024-</w:t>
      </w:r>
      <w:r w:rsidRPr="0076720E">
        <w:rPr>
          <w:rFonts w:ascii="Arial" w:hAnsi="Arial" w:cs="Arial"/>
          <w:i w:val="0"/>
          <w:spacing w:val="-4"/>
          <w:sz w:val="32"/>
          <w:szCs w:val="32"/>
        </w:rPr>
        <w:t>2026</w:t>
      </w:r>
    </w:p>
    <w:p w14:paraId="19239BB2" w14:textId="2F16AD47" w:rsidR="00795535" w:rsidRDefault="00795535">
      <w:pPr>
        <w:rPr>
          <w:rFonts w:ascii="Times New Roman" w:hAnsi="Times New Roman"/>
        </w:rPr>
      </w:pPr>
    </w:p>
    <w:sdt>
      <w:sdtPr>
        <w:rPr>
          <w:rFonts w:asciiTheme="minorHAnsi" w:eastAsiaTheme="minorHAnsi" w:hAnsiTheme="minorHAnsi" w:cstheme="minorBidi"/>
          <w:color w:val="auto"/>
          <w:sz w:val="22"/>
          <w:szCs w:val="22"/>
          <w:lang w:val="en-IE"/>
        </w:rPr>
        <w:id w:val="1708519675"/>
        <w:docPartObj>
          <w:docPartGallery w:val="Table of Contents"/>
          <w:docPartUnique/>
        </w:docPartObj>
      </w:sdtPr>
      <w:sdtEndPr>
        <w:rPr>
          <w:rFonts w:ascii="Arial" w:hAnsi="Arial"/>
          <w:b/>
          <w:bCs/>
          <w:noProof/>
          <w:sz w:val="24"/>
        </w:rPr>
      </w:sdtEndPr>
      <w:sdtContent>
        <w:p w14:paraId="5AB109CE" w14:textId="77777777" w:rsidR="00795535" w:rsidRDefault="00795535" w:rsidP="00795535">
          <w:pPr>
            <w:pStyle w:val="TOCHeading"/>
          </w:pPr>
          <w:r>
            <w:t>Contents</w:t>
          </w:r>
        </w:p>
        <w:p w14:paraId="54D2186C" w14:textId="77777777" w:rsidR="00795535" w:rsidRDefault="00795535" w:rsidP="00795535">
          <w:pPr>
            <w:pStyle w:val="TOC2"/>
            <w:tabs>
              <w:tab w:val="left" w:pos="660"/>
              <w:tab w:val="right" w:leader="dot" w:pos="9016"/>
            </w:tabs>
            <w:rPr>
              <w:rFonts w:eastAsiaTheme="minorEastAsia"/>
              <w:noProof/>
              <w:lang w:eastAsia="en-IE"/>
            </w:rPr>
          </w:pPr>
          <w:r>
            <w:fldChar w:fldCharType="begin"/>
          </w:r>
          <w:r>
            <w:instrText xml:space="preserve"> TOC \o "1-3" \h \z \u </w:instrText>
          </w:r>
          <w:r>
            <w:fldChar w:fldCharType="separate"/>
          </w:r>
          <w:hyperlink w:anchor="_Toc173162147" w:history="1">
            <w:r w:rsidRPr="00426951">
              <w:rPr>
                <w:rStyle w:val="Hyperlink"/>
                <w:noProof/>
              </w:rPr>
              <w:t>1.</w:t>
            </w:r>
            <w:r>
              <w:rPr>
                <w:rFonts w:eastAsiaTheme="minorEastAsia"/>
                <w:noProof/>
                <w:lang w:eastAsia="en-IE"/>
              </w:rPr>
              <w:tab/>
            </w:r>
            <w:r w:rsidRPr="00426951">
              <w:rPr>
                <w:rStyle w:val="Hyperlink"/>
                <w:noProof/>
              </w:rPr>
              <w:t>Procurement in the NCSE</w:t>
            </w:r>
            <w:r>
              <w:rPr>
                <w:noProof/>
                <w:webHidden/>
              </w:rPr>
              <w:tab/>
            </w:r>
            <w:r>
              <w:rPr>
                <w:noProof/>
                <w:webHidden/>
              </w:rPr>
              <w:fldChar w:fldCharType="begin"/>
            </w:r>
            <w:r>
              <w:rPr>
                <w:noProof/>
                <w:webHidden/>
              </w:rPr>
              <w:instrText xml:space="preserve"> PAGEREF _Toc173162147 \h </w:instrText>
            </w:r>
            <w:r>
              <w:rPr>
                <w:noProof/>
                <w:webHidden/>
              </w:rPr>
            </w:r>
            <w:r>
              <w:rPr>
                <w:noProof/>
                <w:webHidden/>
              </w:rPr>
              <w:fldChar w:fldCharType="separate"/>
            </w:r>
            <w:r>
              <w:rPr>
                <w:noProof/>
                <w:webHidden/>
              </w:rPr>
              <w:t>2</w:t>
            </w:r>
            <w:r>
              <w:rPr>
                <w:noProof/>
                <w:webHidden/>
              </w:rPr>
              <w:fldChar w:fldCharType="end"/>
            </w:r>
          </w:hyperlink>
        </w:p>
        <w:p w14:paraId="1AFFD95A" w14:textId="77777777" w:rsidR="00795535" w:rsidRDefault="00795535" w:rsidP="00795535">
          <w:pPr>
            <w:pStyle w:val="TOC2"/>
            <w:tabs>
              <w:tab w:val="left" w:pos="660"/>
              <w:tab w:val="right" w:leader="dot" w:pos="9016"/>
            </w:tabs>
            <w:rPr>
              <w:rFonts w:eastAsiaTheme="minorEastAsia"/>
              <w:noProof/>
              <w:lang w:eastAsia="en-IE"/>
            </w:rPr>
          </w:pPr>
          <w:hyperlink w:anchor="_Toc173162148" w:history="1">
            <w:r w:rsidRPr="00426951">
              <w:rPr>
                <w:rStyle w:val="Hyperlink"/>
                <w:noProof/>
              </w:rPr>
              <w:t>2.</w:t>
            </w:r>
            <w:r>
              <w:rPr>
                <w:rFonts w:eastAsiaTheme="minorEastAsia"/>
                <w:noProof/>
                <w:lang w:eastAsia="en-IE"/>
              </w:rPr>
              <w:tab/>
            </w:r>
            <w:r w:rsidRPr="00426951">
              <w:rPr>
                <w:rStyle w:val="Hyperlink"/>
                <w:noProof/>
              </w:rPr>
              <w:t>Aim and Objectives of the Corporate Procurement Plan</w:t>
            </w:r>
            <w:r>
              <w:rPr>
                <w:noProof/>
                <w:webHidden/>
              </w:rPr>
              <w:tab/>
            </w:r>
            <w:r>
              <w:rPr>
                <w:noProof/>
                <w:webHidden/>
              </w:rPr>
              <w:fldChar w:fldCharType="begin"/>
            </w:r>
            <w:r>
              <w:rPr>
                <w:noProof/>
                <w:webHidden/>
              </w:rPr>
              <w:instrText xml:space="preserve"> PAGEREF _Toc173162148 \h </w:instrText>
            </w:r>
            <w:r>
              <w:rPr>
                <w:noProof/>
                <w:webHidden/>
              </w:rPr>
            </w:r>
            <w:r>
              <w:rPr>
                <w:noProof/>
                <w:webHidden/>
              </w:rPr>
              <w:fldChar w:fldCharType="separate"/>
            </w:r>
            <w:r>
              <w:rPr>
                <w:noProof/>
                <w:webHidden/>
              </w:rPr>
              <w:t>2</w:t>
            </w:r>
            <w:r>
              <w:rPr>
                <w:noProof/>
                <w:webHidden/>
              </w:rPr>
              <w:fldChar w:fldCharType="end"/>
            </w:r>
          </w:hyperlink>
        </w:p>
        <w:p w14:paraId="64421DAC" w14:textId="77777777" w:rsidR="00795535" w:rsidRDefault="00795535" w:rsidP="00795535">
          <w:pPr>
            <w:pStyle w:val="TOC2"/>
            <w:tabs>
              <w:tab w:val="left" w:pos="660"/>
              <w:tab w:val="right" w:leader="dot" w:pos="9016"/>
            </w:tabs>
            <w:rPr>
              <w:rFonts w:eastAsiaTheme="minorEastAsia"/>
              <w:noProof/>
              <w:lang w:eastAsia="en-IE"/>
            </w:rPr>
          </w:pPr>
          <w:hyperlink w:anchor="_Toc173162149" w:history="1">
            <w:r w:rsidRPr="00426951">
              <w:rPr>
                <w:rStyle w:val="Hyperlink"/>
                <w:noProof/>
              </w:rPr>
              <w:t>3.</w:t>
            </w:r>
            <w:r>
              <w:rPr>
                <w:rFonts w:eastAsiaTheme="minorEastAsia"/>
                <w:noProof/>
                <w:lang w:eastAsia="en-IE"/>
              </w:rPr>
              <w:tab/>
            </w:r>
            <w:r w:rsidRPr="00426951">
              <w:rPr>
                <w:rStyle w:val="Hyperlink"/>
                <w:noProof/>
              </w:rPr>
              <w:t>Key factors influencing procurement in the NCSE</w:t>
            </w:r>
            <w:r>
              <w:rPr>
                <w:noProof/>
                <w:webHidden/>
              </w:rPr>
              <w:tab/>
            </w:r>
            <w:r>
              <w:rPr>
                <w:noProof/>
                <w:webHidden/>
              </w:rPr>
              <w:fldChar w:fldCharType="begin"/>
            </w:r>
            <w:r>
              <w:rPr>
                <w:noProof/>
                <w:webHidden/>
              </w:rPr>
              <w:instrText xml:space="preserve"> PAGEREF _Toc173162149 \h </w:instrText>
            </w:r>
            <w:r>
              <w:rPr>
                <w:noProof/>
                <w:webHidden/>
              </w:rPr>
            </w:r>
            <w:r>
              <w:rPr>
                <w:noProof/>
                <w:webHidden/>
              </w:rPr>
              <w:fldChar w:fldCharType="separate"/>
            </w:r>
            <w:r>
              <w:rPr>
                <w:noProof/>
                <w:webHidden/>
              </w:rPr>
              <w:t>3</w:t>
            </w:r>
            <w:r>
              <w:rPr>
                <w:noProof/>
                <w:webHidden/>
              </w:rPr>
              <w:fldChar w:fldCharType="end"/>
            </w:r>
          </w:hyperlink>
        </w:p>
        <w:p w14:paraId="5779305E" w14:textId="77777777" w:rsidR="00795535" w:rsidRDefault="00795535" w:rsidP="00795535">
          <w:pPr>
            <w:pStyle w:val="TOC2"/>
            <w:tabs>
              <w:tab w:val="left" w:pos="660"/>
              <w:tab w:val="right" w:leader="dot" w:pos="9016"/>
            </w:tabs>
            <w:rPr>
              <w:rFonts w:eastAsiaTheme="minorEastAsia"/>
              <w:noProof/>
              <w:lang w:eastAsia="en-IE"/>
            </w:rPr>
          </w:pPr>
          <w:hyperlink w:anchor="_Toc173162150" w:history="1">
            <w:r w:rsidRPr="00426951">
              <w:rPr>
                <w:rStyle w:val="Hyperlink"/>
                <w:noProof/>
              </w:rPr>
              <w:t>4.</w:t>
            </w:r>
            <w:r>
              <w:rPr>
                <w:rFonts w:eastAsiaTheme="minorEastAsia"/>
                <w:noProof/>
                <w:lang w:eastAsia="en-IE"/>
              </w:rPr>
              <w:tab/>
            </w:r>
            <w:r w:rsidRPr="00426951">
              <w:rPr>
                <w:rStyle w:val="Hyperlink"/>
                <w:noProof/>
              </w:rPr>
              <w:t>NCSE Procurement Structure and Policy</w:t>
            </w:r>
            <w:r>
              <w:rPr>
                <w:noProof/>
                <w:webHidden/>
              </w:rPr>
              <w:tab/>
            </w:r>
            <w:r>
              <w:rPr>
                <w:noProof/>
                <w:webHidden/>
              </w:rPr>
              <w:fldChar w:fldCharType="begin"/>
            </w:r>
            <w:r>
              <w:rPr>
                <w:noProof/>
                <w:webHidden/>
              </w:rPr>
              <w:instrText xml:space="preserve"> PAGEREF _Toc173162150 \h </w:instrText>
            </w:r>
            <w:r>
              <w:rPr>
                <w:noProof/>
                <w:webHidden/>
              </w:rPr>
            </w:r>
            <w:r>
              <w:rPr>
                <w:noProof/>
                <w:webHidden/>
              </w:rPr>
              <w:fldChar w:fldCharType="separate"/>
            </w:r>
            <w:r>
              <w:rPr>
                <w:noProof/>
                <w:webHidden/>
              </w:rPr>
              <w:t>3</w:t>
            </w:r>
            <w:r>
              <w:rPr>
                <w:noProof/>
                <w:webHidden/>
              </w:rPr>
              <w:fldChar w:fldCharType="end"/>
            </w:r>
          </w:hyperlink>
        </w:p>
        <w:p w14:paraId="5F415AAA" w14:textId="77777777" w:rsidR="00795535" w:rsidRDefault="00795535" w:rsidP="00795535">
          <w:pPr>
            <w:pStyle w:val="TOC2"/>
            <w:tabs>
              <w:tab w:val="left" w:pos="660"/>
              <w:tab w:val="right" w:leader="dot" w:pos="9016"/>
            </w:tabs>
            <w:rPr>
              <w:rFonts w:eastAsiaTheme="minorEastAsia"/>
              <w:noProof/>
              <w:lang w:eastAsia="en-IE"/>
            </w:rPr>
          </w:pPr>
          <w:hyperlink w:anchor="_Toc173162151" w:history="1">
            <w:r w:rsidRPr="00426951">
              <w:rPr>
                <w:rStyle w:val="Hyperlink"/>
                <w:noProof/>
              </w:rPr>
              <w:t>5.</w:t>
            </w:r>
            <w:r>
              <w:rPr>
                <w:rFonts w:eastAsiaTheme="minorEastAsia"/>
                <w:noProof/>
                <w:lang w:eastAsia="en-IE"/>
              </w:rPr>
              <w:tab/>
            </w:r>
            <w:r w:rsidRPr="00426951">
              <w:rPr>
                <w:rStyle w:val="Hyperlink"/>
                <w:noProof/>
              </w:rPr>
              <w:t>Expenditure Analysis</w:t>
            </w:r>
            <w:r>
              <w:rPr>
                <w:noProof/>
                <w:webHidden/>
              </w:rPr>
              <w:tab/>
            </w:r>
            <w:r>
              <w:rPr>
                <w:noProof/>
                <w:webHidden/>
              </w:rPr>
              <w:fldChar w:fldCharType="begin"/>
            </w:r>
            <w:r>
              <w:rPr>
                <w:noProof/>
                <w:webHidden/>
              </w:rPr>
              <w:instrText xml:space="preserve"> PAGEREF _Toc173162151 \h </w:instrText>
            </w:r>
            <w:r>
              <w:rPr>
                <w:noProof/>
                <w:webHidden/>
              </w:rPr>
            </w:r>
            <w:r>
              <w:rPr>
                <w:noProof/>
                <w:webHidden/>
              </w:rPr>
              <w:fldChar w:fldCharType="separate"/>
            </w:r>
            <w:r>
              <w:rPr>
                <w:noProof/>
                <w:webHidden/>
              </w:rPr>
              <w:t>4</w:t>
            </w:r>
            <w:r>
              <w:rPr>
                <w:noProof/>
                <w:webHidden/>
              </w:rPr>
              <w:fldChar w:fldCharType="end"/>
            </w:r>
          </w:hyperlink>
        </w:p>
        <w:p w14:paraId="694027C3" w14:textId="77777777" w:rsidR="00795535" w:rsidRDefault="00795535" w:rsidP="00795535">
          <w:pPr>
            <w:pStyle w:val="TOC3"/>
            <w:tabs>
              <w:tab w:val="left" w:pos="1100"/>
              <w:tab w:val="right" w:leader="dot" w:pos="9016"/>
            </w:tabs>
            <w:rPr>
              <w:rFonts w:eastAsiaTheme="minorEastAsia"/>
              <w:noProof/>
              <w:lang w:eastAsia="en-IE"/>
            </w:rPr>
          </w:pPr>
          <w:hyperlink w:anchor="_Toc173162152" w:history="1">
            <w:r w:rsidRPr="00426951">
              <w:rPr>
                <w:rStyle w:val="Hyperlink"/>
                <w:noProof/>
              </w:rPr>
              <w:t>5.1</w:t>
            </w:r>
            <w:r>
              <w:rPr>
                <w:rFonts w:eastAsiaTheme="minorEastAsia"/>
                <w:noProof/>
                <w:lang w:eastAsia="en-IE"/>
              </w:rPr>
              <w:tab/>
            </w:r>
            <w:r w:rsidRPr="00426951">
              <w:rPr>
                <w:rStyle w:val="Hyperlink"/>
                <w:noProof/>
              </w:rPr>
              <w:t>Analysis by spend, section responsibility and area of activity</w:t>
            </w:r>
            <w:r>
              <w:rPr>
                <w:noProof/>
                <w:webHidden/>
              </w:rPr>
              <w:tab/>
            </w:r>
            <w:r>
              <w:rPr>
                <w:noProof/>
                <w:webHidden/>
              </w:rPr>
              <w:fldChar w:fldCharType="begin"/>
            </w:r>
            <w:r>
              <w:rPr>
                <w:noProof/>
                <w:webHidden/>
              </w:rPr>
              <w:instrText xml:space="preserve"> PAGEREF _Toc173162152 \h </w:instrText>
            </w:r>
            <w:r>
              <w:rPr>
                <w:noProof/>
                <w:webHidden/>
              </w:rPr>
            </w:r>
            <w:r>
              <w:rPr>
                <w:noProof/>
                <w:webHidden/>
              </w:rPr>
              <w:fldChar w:fldCharType="separate"/>
            </w:r>
            <w:r>
              <w:rPr>
                <w:noProof/>
                <w:webHidden/>
              </w:rPr>
              <w:t>5</w:t>
            </w:r>
            <w:r>
              <w:rPr>
                <w:noProof/>
                <w:webHidden/>
              </w:rPr>
              <w:fldChar w:fldCharType="end"/>
            </w:r>
          </w:hyperlink>
        </w:p>
        <w:p w14:paraId="5D425548" w14:textId="77777777" w:rsidR="00795535" w:rsidRDefault="00795535" w:rsidP="00795535">
          <w:pPr>
            <w:pStyle w:val="TOC3"/>
            <w:tabs>
              <w:tab w:val="right" w:leader="dot" w:pos="9016"/>
            </w:tabs>
            <w:rPr>
              <w:rFonts w:eastAsiaTheme="minorEastAsia"/>
              <w:noProof/>
              <w:lang w:eastAsia="en-IE"/>
            </w:rPr>
          </w:pPr>
          <w:hyperlink w:anchor="_Toc173162153" w:history="1">
            <w:r w:rsidRPr="00426951">
              <w:rPr>
                <w:rStyle w:val="Hyperlink"/>
                <w:noProof/>
              </w:rPr>
              <w:t>5.2 Analysis of suppliers</w:t>
            </w:r>
            <w:r>
              <w:rPr>
                <w:noProof/>
                <w:webHidden/>
              </w:rPr>
              <w:tab/>
            </w:r>
            <w:r>
              <w:rPr>
                <w:noProof/>
                <w:webHidden/>
              </w:rPr>
              <w:fldChar w:fldCharType="begin"/>
            </w:r>
            <w:r>
              <w:rPr>
                <w:noProof/>
                <w:webHidden/>
              </w:rPr>
              <w:instrText xml:space="preserve"> PAGEREF _Toc173162153 \h </w:instrText>
            </w:r>
            <w:r>
              <w:rPr>
                <w:noProof/>
                <w:webHidden/>
              </w:rPr>
            </w:r>
            <w:r>
              <w:rPr>
                <w:noProof/>
                <w:webHidden/>
              </w:rPr>
              <w:fldChar w:fldCharType="separate"/>
            </w:r>
            <w:r>
              <w:rPr>
                <w:noProof/>
                <w:webHidden/>
              </w:rPr>
              <w:t>6</w:t>
            </w:r>
            <w:r>
              <w:rPr>
                <w:noProof/>
                <w:webHidden/>
              </w:rPr>
              <w:fldChar w:fldCharType="end"/>
            </w:r>
          </w:hyperlink>
        </w:p>
        <w:p w14:paraId="54CE8525" w14:textId="77777777" w:rsidR="00795535" w:rsidRDefault="00795535" w:rsidP="00795535">
          <w:pPr>
            <w:pStyle w:val="TOC2"/>
            <w:tabs>
              <w:tab w:val="left" w:pos="660"/>
              <w:tab w:val="right" w:leader="dot" w:pos="9016"/>
            </w:tabs>
            <w:rPr>
              <w:rFonts w:eastAsiaTheme="minorEastAsia"/>
              <w:noProof/>
              <w:lang w:eastAsia="en-IE"/>
            </w:rPr>
          </w:pPr>
          <w:hyperlink w:anchor="_Toc173162154" w:history="1">
            <w:r w:rsidRPr="00426951">
              <w:rPr>
                <w:rStyle w:val="Hyperlink"/>
                <w:noProof/>
              </w:rPr>
              <w:t>6.</w:t>
            </w:r>
            <w:r>
              <w:rPr>
                <w:rFonts w:eastAsiaTheme="minorEastAsia"/>
                <w:noProof/>
                <w:lang w:eastAsia="en-IE"/>
              </w:rPr>
              <w:tab/>
            </w:r>
            <w:r w:rsidRPr="00426951">
              <w:rPr>
                <w:rStyle w:val="Hyperlink"/>
                <w:noProof/>
              </w:rPr>
              <w:t>Procurement supply and assessment of risks</w:t>
            </w:r>
            <w:r>
              <w:rPr>
                <w:noProof/>
                <w:webHidden/>
              </w:rPr>
              <w:tab/>
            </w:r>
            <w:r>
              <w:rPr>
                <w:noProof/>
                <w:webHidden/>
              </w:rPr>
              <w:fldChar w:fldCharType="begin"/>
            </w:r>
            <w:r>
              <w:rPr>
                <w:noProof/>
                <w:webHidden/>
              </w:rPr>
              <w:instrText xml:space="preserve"> PAGEREF _Toc173162154 \h </w:instrText>
            </w:r>
            <w:r>
              <w:rPr>
                <w:noProof/>
                <w:webHidden/>
              </w:rPr>
            </w:r>
            <w:r>
              <w:rPr>
                <w:noProof/>
                <w:webHidden/>
              </w:rPr>
              <w:fldChar w:fldCharType="separate"/>
            </w:r>
            <w:r>
              <w:rPr>
                <w:noProof/>
                <w:webHidden/>
              </w:rPr>
              <w:t>6</w:t>
            </w:r>
            <w:r>
              <w:rPr>
                <w:noProof/>
                <w:webHidden/>
              </w:rPr>
              <w:fldChar w:fldCharType="end"/>
            </w:r>
          </w:hyperlink>
        </w:p>
        <w:p w14:paraId="11D6BC0E" w14:textId="77777777" w:rsidR="00795535" w:rsidRDefault="00795535" w:rsidP="00795535">
          <w:pPr>
            <w:pStyle w:val="TOC2"/>
            <w:tabs>
              <w:tab w:val="left" w:pos="660"/>
              <w:tab w:val="right" w:leader="dot" w:pos="9016"/>
            </w:tabs>
            <w:rPr>
              <w:rFonts w:eastAsiaTheme="minorEastAsia"/>
              <w:noProof/>
              <w:lang w:eastAsia="en-IE"/>
            </w:rPr>
          </w:pPr>
          <w:hyperlink w:anchor="_Toc173162155" w:history="1">
            <w:r w:rsidRPr="00426951">
              <w:rPr>
                <w:rStyle w:val="Hyperlink"/>
                <w:noProof/>
              </w:rPr>
              <w:t>7.</w:t>
            </w:r>
            <w:r>
              <w:rPr>
                <w:rFonts w:eastAsiaTheme="minorEastAsia"/>
                <w:noProof/>
                <w:lang w:eastAsia="en-IE"/>
              </w:rPr>
              <w:tab/>
            </w:r>
            <w:r w:rsidRPr="00426951">
              <w:rPr>
                <w:rStyle w:val="Hyperlink"/>
                <w:noProof/>
              </w:rPr>
              <w:t>Actions for Corporate Procurement Plan 2024-2026</w:t>
            </w:r>
            <w:r>
              <w:rPr>
                <w:noProof/>
                <w:webHidden/>
              </w:rPr>
              <w:tab/>
            </w:r>
            <w:r>
              <w:rPr>
                <w:noProof/>
                <w:webHidden/>
              </w:rPr>
              <w:fldChar w:fldCharType="begin"/>
            </w:r>
            <w:r>
              <w:rPr>
                <w:noProof/>
                <w:webHidden/>
              </w:rPr>
              <w:instrText xml:space="preserve"> PAGEREF _Toc173162155 \h </w:instrText>
            </w:r>
            <w:r>
              <w:rPr>
                <w:noProof/>
                <w:webHidden/>
              </w:rPr>
            </w:r>
            <w:r>
              <w:rPr>
                <w:noProof/>
                <w:webHidden/>
              </w:rPr>
              <w:fldChar w:fldCharType="separate"/>
            </w:r>
            <w:r>
              <w:rPr>
                <w:noProof/>
                <w:webHidden/>
              </w:rPr>
              <w:t>7</w:t>
            </w:r>
            <w:r>
              <w:rPr>
                <w:noProof/>
                <w:webHidden/>
              </w:rPr>
              <w:fldChar w:fldCharType="end"/>
            </w:r>
          </w:hyperlink>
        </w:p>
        <w:p w14:paraId="75F90FDE" w14:textId="77777777" w:rsidR="00795535" w:rsidRDefault="00795535" w:rsidP="00795535">
          <w:pPr>
            <w:pStyle w:val="TOC2"/>
            <w:tabs>
              <w:tab w:val="left" w:pos="660"/>
              <w:tab w:val="right" w:leader="dot" w:pos="9016"/>
            </w:tabs>
            <w:rPr>
              <w:rFonts w:eastAsiaTheme="minorEastAsia"/>
              <w:noProof/>
              <w:lang w:eastAsia="en-IE"/>
            </w:rPr>
          </w:pPr>
          <w:hyperlink w:anchor="_Toc173162156" w:history="1">
            <w:r w:rsidRPr="00426951">
              <w:rPr>
                <w:rStyle w:val="Hyperlink"/>
                <w:noProof/>
              </w:rPr>
              <w:t>8.</w:t>
            </w:r>
            <w:r>
              <w:rPr>
                <w:rFonts w:eastAsiaTheme="minorEastAsia"/>
                <w:noProof/>
                <w:lang w:eastAsia="en-IE"/>
              </w:rPr>
              <w:tab/>
            </w:r>
            <w:r w:rsidRPr="00426951">
              <w:rPr>
                <w:rStyle w:val="Hyperlink"/>
                <w:noProof/>
              </w:rPr>
              <w:t>Conclusion</w:t>
            </w:r>
            <w:r>
              <w:rPr>
                <w:noProof/>
                <w:webHidden/>
              </w:rPr>
              <w:tab/>
            </w:r>
            <w:r>
              <w:rPr>
                <w:noProof/>
                <w:webHidden/>
              </w:rPr>
              <w:fldChar w:fldCharType="begin"/>
            </w:r>
            <w:r>
              <w:rPr>
                <w:noProof/>
                <w:webHidden/>
              </w:rPr>
              <w:instrText xml:space="preserve"> PAGEREF _Toc173162156 \h </w:instrText>
            </w:r>
            <w:r>
              <w:rPr>
                <w:noProof/>
                <w:webHidden/>
              </w:rPr>
            </w:r>
            <w:r>
              <w:rPr>
                <w:noProof/>
                <w:webHidden/>
              </w:rPr>
              <w:fldChar w:fldCharType="separate"/>
            </w:r>
            <w:r>
              <w:rPr>
                <w:noProof/>
                <w:webHidden/>
              </w:rPr>
              <w:t>11</w:t>
            </w:r>
            <w:r>
              <w:rPr>
                <w:noProof/>
                <w:webHidden/>
              </w:rPr>
              <w:fldChar w:fldCharType="end"/>
            </w:r>
          </w:hyperlink>
        </w:p>
        <w:p w14:paraId="6EE2ACFC" w14:textId="77777777" w:rsidR="00795535" w:rsidRDefault="00795535" w:rsidP="00795535">
          <w:pPr>
            <w:pStyle w:val="TOC2"/>
            <w:tabs>
              <w:tab w:val="right" w:leader="dot" w:pos="9016"/>
            </w:tabs>
            <w:rPr>
              <w:rFonts w:eastAsiaTheme="minorEastAsia"/>
              <w:noProof/>
              <w:lang w:eastAsia="en-IE"/>
            </w:rPr>
          </w:pPr>
          <w:hyperlink w:anchor="_Toc173162157" w:history="1">
            <w:r w:rsidRPr="00426951">
              <w:rPr>
                <w:rStyle w:val="Hyperlink"/>
                <w:noProof/>
              </w:rPr>
              <w:t>Appendix: Extract from Draft Accounts 2023</w:t>
            </w:r>
            <w:r>
              <w:rPr>
                <w:noProof/>
                <w:webHidden/>
              </w:rPr>
              <w:tab/>
            </w:r>
            <w:r>
              <w:rPr>
                <w:noProof/>
                <w:webHidden/>
              </w:rPr>
              <w:fldChar w:fldCharType="begin"/>
            </w:r>
            <w:r>
              <w:rPr>
                <w:noProof/>
                <w:webHidden/>
              </w:rPr>
              <w:instrText xml:space="preserve"> PAGEREF _Toc173162157 \h </w:instrText>
            </w:r>
            <w:r>
              <w:rPr>
                <w:noProof/>
                <w:webHidden/>
              </w:rPr>
            </w:r>
            <w:r>
              <w:rPr>
                <w:noProof/>
                <w:webHidden/>
              </w:rPr>
              <w:fldChar w:fldCharType="separate"/>
            </w:r>
            <w:r>
              <w:rPr>
                <w:noProof/>
                <w:webHidden/>
              </w:rPr>
              <w:t>12</w:t>
            </w:r>
            <w:r>
              <w:rPr>
                <w:noProof/>
                <w:webHidden/>
              </w:rPr>
              <w:fldChar w:fldCharType="end"/>
            </w:r>
          </w:hyperlink>
        </w:p>
        <w:p w14:paraId="09132AC6" w14:textId="77777777" w:rsidR="00795535" w:rsidRDefault="00795535" w:rsidP="00795535">
          <w:r>
            <w:rPr>
              <w:b/>
              <w:bCs/>
              <w:noProof/>
            </w:rPr>
            <w:fldChar w:fldCharType="end"/>
          </w:r>
        </w:p>
      </w:sdtContent>
    </w:sdt>
    <w:p w14:paraId="3F5C9EB5" w14:textId="77777777" w:rsidR="00795535" w:rsidRDefault="00795535" w:rsidP="00795535">
      <w:pPr>
        <w:rPr>
          <w:rFonts w:asciiTheme="majorHAnsi" w:eastAsiaTheme="majorEastAsia" w:hAnsiTheme="majorHAnsi" w:cstheme="majorBidi"/>
          <w:color w:val="2E74B5" w:themeColor="accent1" w:themeShade="BF"/>
          <w:sz w:val="32"/>
          <w:szCs w:val="32"/>
        </w:rPr>
      </w:pPr>
    </w:p>
    <w:p w14:paraId="5F41691B" w14:textId="77777777" w:rsidR="00795535" w:rsidRDefault="00795535" w:rsidP="00795535">
      <w:r>
        <w:br w:type="page"/>
      </w:r>
    </w:p>
    <w:p w14:paraId="6B6A2B77" w14:textId="77777777" w:rsidR="00795535" w:rsidRDefault="00795535" w:rsidP="00224693">
      <w:pPr>
        <w:pStyle w:val="Heading2"/>
        <w:numPr>
          <w:ilvl w:val="0"/>
          <w:numId w:val="72"/>
        </w:numPr>
      </w:pPr>
      <w:bookmarkStart w:id="266" w:name="_Toc173162147"/>
      <w:r>
        <w:t>Procurement in the NCSE</w:t>
      </w:r>
      <w:bookmarkEnd w:id="266"/>
    </w:p>
    <w:p w14:paraId="63125B54" w14:textId="77777777" w:rsidR="00795535" w:rsidRDefault="00795535" w:rsidP="00795535">
      <w:r>
        <w:t xml:space="preserve">The National Public Policy Procurement Framework requires that all non-commercial state bodies produce a Corporate Procurement Plan (CPP).  A CPP guides procurement activity in an organisation for a set period, including procurement planning, identification of priorities and key actions, and monitoring and compliance of practice. The ultimate aim of a CPP is to achieve improved procurement outcomes: value for money; efficient, fair and equitable use of resources; better informed decision making.  </w:t>
      </w:r>
    </w:p>
    <w:p w14:paraId="5246A352" w14:textId="77777777" w:rsidR="00795535" w:rsidRDefault="00795535" w:rsidP="00795535">
      <w:r>
        <w:t xml:space="preserve">Having a CPP is also an indicator of good governance.  The Code of Practice for the Governance of State Bodies requires all non-commercial state bodies to have a CPP.  The Public Spending Code emphasises the need for procurement planning – a key benefit of a CPP.  </w:t>
      </w:r>
    </w:p>
    <w:p w14:paraId="7AF459A7" w14:textId="77777777" w:rsidR="00795535" w:rsidRDefault="00795535" w:rsidP="00795535">
      <w:r w:rsidRPr="007D7320">
        <w:t>One of the key objectives in Goal 4 – Organisation Support and Development in the NCSE Statement of Strategy 2023 -2026 notes the importance of ensuring compliance with governance, administrative, financial and legal legislation and guidance to optimise efficiencies and continue to meet all statutory requirements.</w:t>
      </w:r>
      <w:r>
        <w:t xml:space="preserve">  </w:t>
      </w:r>
    </w:p>
    <w:p w14:paraId="0B2045D8" w14:textId="77777777" w:rsidR="00795535" w:rsidRDefault="00795535" w:rsidP="00795535">
      <w:r>
        <w:t xml:space="preserve">The development of a CPP contributes to this goal through its function as a tool for informing decision making, identifying areas of good practice and where improvement is needed.     </w:t>
      </w:r>
    </w:p>
    <w:p w14:paraId="702431C7" w14:textId="77777777" w:rsidR="00795535" w:rsidRDefault="00795535" w:rsidP="00795535"/>
    <w:p w14:paraId="379695FB" w14:textId="77777777" w:rsidR="00795535" w:rsidRDefault="00795535" w:rsidP="00224693">
      <w:pPr>
        <w:pStyle w:val="Heading2"/>
        <w:numPr>
          <w:ilvl w:val="0"/>
          <w:numId w:val="72"/>
        </w:numPr>
      </w:pPr>
      <w:bookmarkStart w:id="267" w:name="_Toc173162148"/>
      <w:r>
        <w:t>Aim and Objectives of the Corporate Procurement Plan</w:t>
      </w:r>
      <w:bookmarkEnd w:id="267"/>
      <w:r>
        <w:t xml:space="preserve"> </w:t>
      </w:r>
    </w:p>
    <w:p w14:paraId="27048D3C" w14:textId="77777777" w:rsidR="00795535" w:rsidRDefault="00795535" w:rsidP="00795535">
      <w:r>
        <w:t>The aim of the NCSE Corporate Procurement Plan 2024-2026 is to achieve greater value for money through improved delivery of the procurement function in the organisation.  A number of objectives follow this aim – see Figure 1. Set across these key objectives, the NCSE aims to ensure goods and services and procured in accordance with best practice as set out by the Office of Government Procurement (OGP).</w:t>
      </w:r>
    </w:p>
    <w:p w14:paraId="74AB0279" w14:textId="77777777" w:rsidR="00795535" w:rsidRDefault="00795535" w:rsidP="00795535">
      <w:pPr>
        <w:pStyle w:val="Caption"/>
        <w:rPr>
          <w:noProof/>
          <w:lang w:eastAsia="en-IE"/>
        </w:rPr>
      </w:pPr>
      <w:r>
        <w:t xml:space="preserve">Figure </w:t>
      </w:r>
      <w:r>
        <w:fldChar w:fldCharType="begin"/>
      </w:r>
      <w:r>
        <w:instrText xml:space="preserve"> SEQ Figure \* ARABIC </w:instrText>
      </w:r>
      <w:r>
        <w:fldChar w:fldCharType="separate"/>
      </w:r>
      <w:r>
        <w:rPr>
          <w:noProof/>
        </w:rPr>
        <w:t>1</w:t>
      </w:r>
      <w:r>
        <w:rPr>
          <w:noProof/>
        </w:rPr>
        <w:fldChar w:fldCharType="end"/>
      </w:r>
      <w:r>
        <w:rPr>
          <w:noProof/>
          <w:lang w:eastAsia="en-IE"/>
        </w:rPr>
        <w:t>. NCSE Corporate Procurement Plan Objectives</w:t>
      </w:r>
    </w:p>
    <w:p w14:paraId="5F8AC754" w14:textId="77777777" w:rsidR="00795535" w:rsidRPr="005777B0" w:rsidRDefault="00795535" w:rsidP="00795535">
      <w:pPr>
        <w:rPr>
          <w:lang w:eastAsia="en-IE"/>
        </w:rPr>
      </w:pPr>
      <w:r>
        <w:rPr>
          <w:noProof/>
          <w:lang w:eastAsia="en-IE"/>
        </w:rPr>
        <w:drawing>
          <wp:inline distT="0" distB="0" distL="0" distR="0" wp14:anchorId="3478C7E0" wp14:editId="1898AA9A">
            <wp:extent cx="5486400" cy="3200400"/>
            <wp:effectExtent l="0" t="19050" r="19050" b="38100"/>
            <wp:docPr id="57" name="Diagram 5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3" r:lo="rId224" r:qs="rId225" r:cs="rId226"/>
              </a:graphicData>
            </a:graphic>
          </wp:inline>
        </w:drawing>
      </w:r>
    </w:p>
    <w:p w14:paraId="6A0DC697" w14:textId="77777777" w:rsidR="00795535" w:rsidRDefault="00795535" w:rsidP="00795535"/>
    <w:p w14:paraId="2D889055" w14:textId="77777777" w:rsidR="00795535" w:rsidRDefault="00795535" w:rsidP="00224693">
      <w:pPr>
        <w:pStyle w:val="Heading2"/>
        <w:numPr>
          <w:ilvl w:val="0"/>
          <w:numId w:val="72"/>
        </w:numPr>
      </w:pPr>
      <w:bookmarkStart w:id="268" w:name="_Toc173162149"/>
      <w:r>
        <w:t>Key factors influencing procurement in the NCSE</w:t>
      </w:r>
      <w:bookmarkEnd w:id="268"/>
    </w:p>
    <w:p w14:paraId="6B15E1EC" w14:textId="77777777" w:rsidR="00795535" w:rsidRDefault="00795535" w:rsidP="00795535">
      <w:r>
        <w:t>On foot of an additional investment in excess of €13 million announced in Budget 2023, which included provision for more than 160 additional staff, the NCSE commenced an Organisational Expansion Programme of Work.  The NCSE transformation programme “Vision 26”, which gives effect to a revised and expanded organisation supported by the additional funding allocation in Budget 2023, was launched on 19th October 2023.</w:t>
      </w:r>
    </w:p>
    <w:p w14:paraId="4188FACB" w14:textId="77777777" w:rsidR="00795535" w:rsidRDefault="00795535" w:rsidP="00795535">
      <w:r>
        <w:t>A new detailed organisational design has significantly changed the structure of the organisation which has increased the divisional structure from 4 to 5 divisions, as well as aligning key functions to primary and secondary/support activities.</w:t>
      </w:r>
      <w:r w:rsidRPr="00A961E3">
        <w:t xml:space="preserve"> </w:t>
      </w:r>
      <w:r>
        <w:t xml:space="preserve">One of the critical changes to the operating structures of the NCSE is the departure from a 5 region base to that of a 2 national region base structure, and the move from 10 team areas to 20 within this structure which is due to rollout in September 2024. </w:t>
      </w:r>
    </w:p>
    <w:p w14:paraId="3F0A127E" w14:textId="77777777" w:rsidR="00795535" w:rsidRDefault="00795535" w:rsidP="00795535">
      <w:pPr>
        <w:pStyle w:val="Caption"/>
      </w:pPr>
      <w:r>
        <w:t xml:space="preserve">Figure </w:t>
      </w:r>
      <w:r>
        <w:fldChar w:fldCharType="begin"/>
      </w:r>
      <w:r>
        <w:instrText xml:space="preserve"> SEQ Figure \* ARABIC </w:instrText>
      </w:r>
      <w:r>
        <w:fldChar w:fldCharType="separate"/>
      </w:r>
      <w:r>
        <w:rPr>
          <w:noProof/>
        </w:rPr>
        <w:t>2</w:t>
      </w:r>
      <w:r>
        <w:rPr>
          <w:noProof/>
        </w:rPr>
        <w:fldChar w:fldCharType="end"/>
      </w:r>
      <w:r>
        <w:t xml:space="preserve">. New NCSE Pillar Structure </w:t>
      </w:r>
    </w:p>
    <w:p w14:paraId="00742FF6" w14:textId="77777777" w:rsidR="00795535" w:rsidRDefault="00795535" w:rsidP="00795535">
      <w:r>
        <w:rPr>
          <w:noProof/>
          <w:lang w:eastAsia="en-IE"/>
        </w:rPr>
        <w:drawing>
          <wp:inline distT="0" distB="0" distL="0" distR="0" wp14:anchorId="33D5A1B3" wp14:editId="25A91C02">
            <wp:extent cx="5486400" cy="3200400"/>
            <wp:effectExtent l="38100" t="0" r="0" b="0"/>
            <wp:docPr id="58" name="Diagram 5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8" r:lo="rId229" r:qs="rId230" r:cs="rId231"/>
              </a:graphicData>
            </a:graphic>
          </wp:inline>
        </w:drawing>
      </w:r>
    </w:p>
    <w:p w14:paraId="0460AF16" w14:textId="77777777" w:rsidR="00795535" w:rsidRDefault="00795535" w:rsidP="00795535">
      <w:r>
        <w:t>The new Pillar structure is included in this Corporate Procurement Plan in relation to the analysis of expenditure for the 2023 Accounts. Related to the organisational expansion, there is an increase in staff numbers that impacts on the number of staff procuring goods and services directly or supporting procurement functions and anticipated growth in expenditure in certain areas. These are key factors that influence and guide the actions in Section 7 of this plan.</w:t>
      </w:r>
    </w:p>
    <w:p w14:paraId="0C2993BF" w14:textId="77777777" w:rsidR="00795535" w:rsidRDefault="00795535" w:rsidP="00795535">
      <w:r>
        <w:t>In line with these changes, new Statement of Strategy 2023-2026 was published by the NCSE, guiding the work of all teams across the Pillars in their work planning and is a significant factor in the actions for the Corporate Procurement Plan actions in section 7.</w:t>
      </w:r>
    </w:p>
    <w:p w14:paraId="3215C091" w14:textId="77777777" w:rsidR="00795535" w:rsidRPr="00A961E3" w:rsidRDefault="00795535" w:rsidP="00795535"/>
    <w:p w14:paraId="07893B66" w14:textId="77777777" w:rsidR="00795535" w:rsidRDefault="00795535" w:rsidP="00224693">
      <w:pPr>
        <w:pStyle w:val="Heading2"/>
        <w:numPr>
          <w:ilvl w:val="0"/>
          <w:numId w:val="72"/>
        </w:numPr>
      </w:pPr>
      <w:bookmarkStart w:id="269" w:name="_Toc173162150"/>
      <w:r>
        <w:t>NCSE Procurement Structure and Policy</w:t>
      </w:r>
      <w:bookmarkEnd w:id="269"/>
      <w:r>
        <w:t xml:space="preserve">  </w:t>
      </w:r>
    </w:p>
    <w:p w14:paraId="36B87100" w14:textId="77777777" w:rsidR="00795535" w:rsidRDefault="00795535" w:rsidP="00795535">
      <w:r>
        <w:t xml:space="preserve">The NCSE operates a devolved procurement structure, meaning pillars and sections are responsible for their own procurement activities and ensuring they are compliant with procurement policy and practice guidelines.  In this instance, procurement in the NCSE is every staff member’s business and has roles and responsibilities in relation to complying with procurement guidelines.  </w:t>
      </w:r>
    </w:p>
    <w:p w14:paraId="5CD3E8A3" w14:textId="77777777" w:rsidR="00795535" w:rsidRDefault="00795535" w:rsidP="00795535">
      <w:r>
        <w:t>The procurement officer and other staff in Pillar 4 are responsible for supporting and guiding procurement activities, where requested, through the sourcing and provision of advice and information, for monitoring compliance across the organisation and reporting on procurement issues to the NCSE Council and the Department of Education.  This is mainly conducted by the Research and Governance team who support the Procurement Officer function, and through the collection of information for monitoring compliance through the Finance section.</w:t>
      </w:r>
    </w:p>
    <w:p w14:paraId="489094AC" w14:textId="77777777" w:rsidR="00795535" w:rsidRDefault="00795535" w:rsidP="00795535">
      <w:r>
        <w:t xml:space="preserve">The organisation’s procurement policy is influenced by the results of internal and external audits which have directly or indirectly examined the procurement function.  The findings of recent audits have been taken into account in producing this Corporate Procurement Plan.  </w:t>
      </w:r>
    </w:p>
    <w:p w14:paraId="6DA4740E" w14:textId="77777777" w:rsidR="00795535" w:rsidRDefault="00795535" w:rsidP="00795535">
      <w:r>
        <w:t>NCSE procurement policy is underpinned by the key strands of the National Public Policy Procurement Framework.   These are:</w:t>
      </w:r>
    </w:p>
    <w:p w14:paraId="59053AAA" w14:textId="77777777" w:rsidR="00795535" w:rsidRDefault="00795535" w:rsidP="00224693">
      <w:pPr>
        <w:pStyle w:val="ListParagraph"/>
        <w:numPr>
          <w:ilvl w:val="0"/>
          <w:numId w:val="71"/>
        </w:numPr>
      </w:pPr>
      <w:r>
        <w:t>Legislation</w:t>
      </w:r>
    </w:p>
    <w:p w14:paraId="38A87615" w14:textId="77777777" w:rsidR="00795535" w:rsidRDefault="00795535" w:rsidP="00224693">
      <w:pPr>
        <w:pStyle w:val="ListParagraph"/>
        <w:numPr>
          <w:ilvl w:val="0"/>
          <w:numId w:val="71"/>
        </w:numPr>
      </w:pPr>
      <w:r>
        <w:t>Government policy as set down in circulars</w:t>
      </w:r>
    </w:p>
    <w:p w14:paraId="31C6D3CE" w14:textId="77777777" w:rsidR="00795535" w:rsidRDefault="00795535" w:rsidP="00224693">
      <w:pPr>
        <w:pStyle w:val="ListParagraph"/>
        <w:numPr>
          <w:ilvl w:val="0"/>
          <w:numId w:val="71"/>
        </w:numPr>
      </w:pPr>
      <w:r>
        <w:t>General Procurement Guidelines for Goods and Services</w:t>
      </w:r>
    </w:p>
    <w:p w14:paraId="33B846F3" w14:textId="77777777" w:rsidR="00795535" w:rsidRDefault="00795535" w:rsidP="00224693">
      <w:pPr>
        <w:pStyle w:val="ListParagraph"/>
        <w:numPr>
          <w:ilvl w:val="0"/>
          <w:numId w:val="71"/>
        </w:numPr>
      </w:pPr>
      <w:r>
        <w:t>Technical guidance, templates and advice issued by the Office of Government Procurement.</w:t>
      </w:r>
    </w:p>
    <w:p w14:paraId="3F86AC33" w14:textId="77777777" w:rsidR="00795535" w:rsidRDefault="00795535" w:rsidP="00795535">
      <w:r>
        <w:t xml:space="preserve">Together, these influence the day-to-day procurement guidance contained in the NCSE’s Financial Policies and Procedures Manual.  </w:t>
      </w:r>
    </w:p>
    <w:p w14:paraId="2C88E4CA" w14:textId="77777777" w:rsidR="00795535" w:rsidRDefault="00795535" w:rsidP="00224693">
      <w:pPr>
        <w:pStyle w:val="Heading2"/>
        <w:numPr>
          <w:ilvl w:val="0"/>
          <w:numId w:val="72"/>
        </w:numPr>
      </w:pPr>
      <w:bookmarkStart w:id="270" w:name="_Toc173162151"/>
      <w:r>
        <w:t>Expenditure Analysis</w:t>
      </w:r>
      <w:bookmarkEnd w:id="270"/>
    </w:p>
    <w:p w14:paraId="1ABDDF12" w14:textId="77777777" w:rsidR="00795535" w:rsidRDefault="00795535" w:rsidP="00795535">
      <w:r>
        <w:t xml:space="preserve">The OGP recommends that the development of any CPP should be informed by an analysis of expenditure in an organisation over a selected preceding period.   This analysis should identify: </w:t>
      </w:r>
    </w:p>
    <w:p w14:paraId="0123662C" w14:textId="77777777" w:rsidR="00795535" w:rsidRDefault="00795535" w:rsidP="00224693">
      <w:pPr>
        <w:pStyle w:val="ListParagraph"/>
        <w:numPr>
          <w:ilvl w:val="0"/>
          <w:numId w:val="73"/>
        </w:numPr>
      </w:pPr>
      <w:r>
        <w:t>how much was spent</w:t>
      </w:r>
    </w:p>
    <w:p w14:paraId="4613550A" w14:textId="77777777" w:rsidR="00795535" w:rsidRDefault="00795535" w:rsidP="00224693">
      <w:pPr>
        <w:pStyle w:val="ListParagraph"/>
        <w:numPr>
          <w:ilvl w:val="0"/>
          <w:numId w:val="73"/>
        </w:numPr>
      </w:pPr>
      <w:r>
        <w:t>by what sections</w:t>
      </w:r>
    </w:p>
    <w:p w14:paraId="6EB23D2B" w14:textId="77777777" w:rsidR="00795535" w:rsidRDefault="00795535" w:rsidP="00224693">
      <w:pPr>
        <w:pStyle w:val="ListParagraph"/>
        <w:numPr>
          <w:ilvl w:val="0"/>
          <w:numId w:val="73"/>
        </w:numPr>
      </w:pPr>
      <w:r>
        <w:t xml:space="preserve">on what goods and services, and </w:t>
      </w:r>
    </w:p>
    <w:p w14:paraId="46E18C70" w14:textId="77777777" w:rsidR="00795535" w:rsidRDefault="00795535" w:rsidP="00224693">
      <w:pPr>
        <w:pStyle w:val="ListParagraph"/>
        <w:numPr>
          <w:ilvl w:val="0"/>
          <w:numId w:val="73"/>
        </w:numPr>
      </w:pPr>
      <w:r>
        <w:t xml:space="preserve">the main suppliers used.  </w:t>
      </w:r>
    </w:p>
    <w:p w14:paraId="55D57B3B" w14:textId="77777777" w:rsidR="00795535" w:rsidRDefault="00795535" w:rsidP="00795535">
      <w:r>
        <w:t xml:space="preserve">The non-pay expenditure from the draft accounts from 2023 was examined for this purpose.  Specifically, the expenditure analysed only includes that related to goods and services of non-pay activity.  This amounts to €5,358,242 or 30.0% of all expenditure.  Other expenditure areas are excluded (e.g. wages &amp; salaries, PRSI; travel and subsistence for staff and for CPD participants; loss on disposal of assets; debtors write-off; and depreciation). These excluded areas amount to €12,483,513 or 70.0% of all expenditure.  </w:t>
      </w:r>
    </w:p>
    <w:p w14:paraId="79E55867" w14:textId="77777777" w:rsidR="00795535" w:rsidRDefault="00795535" w:rsidP="00795535">
      <w:r w:rsidRPr="00D452F9">
        <w:t>There were 332 suppliers engaged by the NCSE in 2023</w:t>
      </w:r>
      <w:r>
        <w:t>, with 206 suppliers receiving less than €5,000 per annum and 76 suppliers receiving between €5,000 and €25,000 per annum (Table 1).</w:t>
      </w:r>
    </w:p>
    <w:p w14:paraId="6E7D5CAE" w14:textId="77777777" w:rsidR="00795535" w:rsidRPr="00D452F9" w:rsidRDefault="00795535" w:rsidP="00795535">
      <w:pPr>
        <w:pStyle w:val="Caption"/>
      </w:pPr>
      <w:r>
        <w:t xml:space="preserve">Table </w:t>
      </w:r>
      <w:r>
        <w:fldChar w:fldCharType="begin"/>
      </w:r>
      <w:r>
        <w:instrText xml:space="preserve"> SEQ Table \* ARABIC </w:instrText>
      </w:r>
      <w:r>
        <w:fldChar w:fldCharType="separate"/>
      </w:r>
      <w:r>
        <w:rPr>
          <w:noProof/>
        </w:rPr>
        <w:t>1</w:t>
      </w:r>
      <w:r>
        <w:rPr>
          <w:noProof/>
        </w:rPr>
        <w:fldChar w:fldCharType="end"/>
      </w:r>
      <w:r>
        <w:t>. NCSE ranges of expenditure in 2023 and numbers of suppliers</w:t>
      </w:r>
    </w:p>
    <w:tbl>
      <w:tblPr>
        <w:tblStyle w:val="TableGrid"/>
        <w:tblW w:w="0" w:type="auto"/>
        <w:tblLook w:val="04A0" w:firstRow="1" w:lastRow="0" w:firstColumn="1" w:lastColumn="0" w:noHBand="0" w:noVBand="1"/>
      </w:tblPr>
      <w:tblGrid>
        <w:gridCol w:w="3005"/>
        <w:gridCol w:w="3005"/>
      </w:tblGrid>
      <w:tr w:rsidR="00795535" w:rsidRPr="00D452F9" w14:paraId="606505DD" w14:textId="77777777" w:rsidTr="00795535">
        <w:tc>
          <w:tcPr>
            <w:tcW w:w="3005" w:type="dxa"/>
            <w:shd w:val="clear" w:color="auto" w:fill="D9D9D9" w:themeFill="background1" w:themeFillShade="D9"/>
          </w:tcPr>
          <w:p w14:paraId="5A596364" w14:textId="77777777" w:rsidR="00795535" w:rsidRPr="00D452F9" w:rsidRDefault="00795535" w:rsidP="00795535">
            <w:pPr>
              <w:rPr>
                <w:b/>
              </w:rPr>
            </w:pPr>
            <w:r>
              <w:rPr>
                <w:b/>
              </w:rPr>
              <w:t>Expenditure</w:t>
            </w:r>
          </w:p>
        </w:tc>
        <w:tc>
          <w:tcPr>
            <w:tcW w:w="3005" w:type="dxa"/>
            <w:shd w:val="clear" w:color="auto" w:fill="D9D9D9" w:themeFill="background1" w:themeFillShade="D9"/>
          </w:tcPr>
          <w:p w14:paraId="3246C7A0" w14:textId="77777777" w:rsidR="00795535" w:rsidRPr="00D452F9" w:rsidRDefault="00795535" w:rsidP="00795535">
            <w:pPr>
              <w:rPr>
                <w:b/>
              </w:rPr>
            </w:pPr>
            <w:r w:rsidRPr="00D452F9">
              <w:rPr>
                <w:b/>
              </w:rPr>
              <w:t>Number of suppliers</w:t>
            </w:r>
          </w:p>
        </w:tc>
      </w:tr>
      <w:tr w:rsidR="00795535" w:rsidRPr="00D452F9" w14:paraId="010FDA80" w14:textId="77777777" w:rsidTr="00795535">
        <w:tc>
          <w:tcPr>
            <w:tcW w:w="3005" w:type="dxa"/>
          </w:tcPr>
          <w:p w14:paraId="1E9EC6BB" w14:textId="77777777" w:rsidR="00795535" w:rsidRPr="00D452F9" w:rsidRDefault="00795535" w:rsidP="00795535">
            <w:r w:rsidRPr="00D452F9">
              <w:t>Above €</w:t>
            </w:r>
            <w:r>
              <w:t>25,000</w:t>
            </w:r>
          </w:p>
        </w:tc>
        <w:tc>
          <w:tcPr>
            <w:tcW w:w="3005" w:type="dxa"/>
          </w:tcPr>
          <w:p w14:paraId="4C3AA66F" w14:textId="77777777" w:rsidR="00795535" w:rsidRPr="00D452F9" w:rsidRDefault="00795535" w:rsidP="00795535">
            <w:pPr>
              <w:jc w:val="center"/>
            </w:pPr>
            <w:r w:rsidRPr="00D452F9">
              <w:t>50</w:t>
            </w:r>
          </w:p>
        </w:tc>
      </w:tr>
      <w:tr w:rsidR="00795535" w:rsidRPr="00D452F9" w14:paraId="19075617" w14:textId="77777777" w:rsidTr="00795535">
        <w:tc>
          <w:tcPr>
            <w:tcW w:w="3005" w:type="dxa"/>
          </w:tcPr>
          <w:p w14:paraId="583E22BC" w14:textId="77777777" w:rsidR="00795535" w:rsidRPr="00D452F9" w:rsidRDefault="00795535" w:rsidP="00795535">
            <w:r>
              <w:t>€5,000 – €24,999</w:t>
            </w:r>
          </w:p>
        </w:tc>
        <w:tc>
          <w:tcPr>
            <w:tcW w:w="3005" w:type="dxa"/>
          </w:tcPr>
          <w:p w14:paraId="62C77604" w14:textId="77777777" w:rsidR="00795535" w:rsidRPr="00D452F9" w:rsidRDefault="00795535" w:rsidP="00795535">
            <w:pPr>
              <w:jc w:val="center"/>
            </w:pPr>
            <w:r>
              <w:t>76</w:t>
            </w:r>
          </w:p>
        </w:tc>
      </w:tr>
      <w:tr w:rsidR="00795535" w:rsidRPr="00D452F9" w14:paraId="62B9770A" w14:textId="77777777" w:rsidTr="00795535">
        <w:tc>
          <w:tcPr>
            <w:tcW w:w="3005" w:type="dxa"/>
          </w:tcPr>
          <w:p w14:paraId="497E73A4" w14:textId="77777777" w:rsidR="00795535" w:rsidRPr="00D452F9" w:rsidRDefault="00795535" w:rsidP="00795535">
            <w:r>
              <w:t>€1,000 - €4,999</w:t>
            </w:r>
          </w:p>
        </w:tc>
        <w:tc>
          <w:tcPr>
            <w:tcW w:w="3005" w:type="dxa"/>
          </w:tcPr>
          <w:p w14:paraId="132738C4" w14:textId="77777777" w:rsidR="00795535" w:rsidRPr="00D452F9" w:rsidRDefault="00795535" w:rsidP="00795535">
            <w:pPr>
              <w:jc w:val="center"/>
            </w:pPr>
            <w:r>
              <w:t>102</w:t>
            </w:r>
          </w:p>
        </w:tc>
      </w:tr>
      <w:tr w:rsidR="00795535" w:rsidRPr="00D452F9" w14:paraId="54BDF275" w14:textId="77777777" w:rsidTr="00795535">
        <w:tc>
          <w:tcPr>
            <w:tcW w:w="3005" w:type="dxa"/>
          </w:tcPr>
          <w:p w14:paraId="0018B18C" w14:textId="77777777" w:rsidR="00795535" w:rsidRDefault="00795535" w:rsidP="00795535">
            <w:r>
              <w:t>Below €1,000</w:t>
            </w:r>
          </w:p>
        </w:tc>
        <w:tc>
          <w:tcPr>
            <w:tcW w:w="3005" w:type="dxa"/>
          </w:tcPr>
          <w:p w14:paraId="4E600573" w14:textId="77777777" w:rsidR="00795535" w:rsidRPr="00D452F9" w:rsidRDefault="00795535" w:rsidP="00795535">
            <w:pPr>
              <w:jc w:val="center"/>
            </w:pPr>
            <w:r>
              <w:t>104</w:t>
            </w:r>
          </w:p>
        </w:tc>
      </w:tr>
    </w:tbl>
    <w:p w14:paraId="160B4647" w14:textId="77777777" w:rsidR="00795535" w:rsidRPr="007D7320" w:rsidRDefault="00795535" w:rsidP="00795535">
      <w:pPr>
        <w:rPr>
          <w:i/>
        </w:rPr>
      </w:pPr>
    </w:p>
    <w:p w14:paraId="4993C81E" w14:textId="77777777" w:rsidR="00795535" w:rsidRDefault="00795535" w:rsidP="00224693">
      <w:pPr>
        <w:pStyle w:val="Heading3"/>
        <w:numPr>
          <w:ilvl w:val="1"/>
          <w:numId w:val="72"/>
        </w:numPr>
      </w:pPr>
      <w:bookmarkStart w:id="271" w:name="_Toc173162152"/>
      <w:r>
        <w:t>Analysis by spend, section responsibility and area of activity</w:t>
      </w:r>
      <w:bookmarkEnd w:id="271"/>
    </w:p>
    <w:p w14:paraId="4570F4D3" w14:textId="77777777" w:rsidR="00795535" w:rsidRDefault="00795535" w:rsidP="00795535">
      <w:r>
        <w:t>Table 2 below presents information on the analysis of expenditure by amount, section responsible and the types of goods and services involved. Throughout the analysis of expenditure for 2023, expenditure for Pillars 1 and 2 is combined in some areas of activities in line with the business support function of Pillar 2 to support the frontline delivery of services in Pillar 1.</w:t>
      </w:r>
    </w:p>
    <w:p w14:paraId="196D18E6" w14:textId="77777777" w:rsidR="00795535" w:rsidRDefault="00795535" w:rsidP="00795535">
      <w:pPr>
        <w:pStyle w:val="Caption"/>
      </w:pPr>
      <w:r>
        <w:t xml:space="preserve">Table </w:t>
      </w:r>
      <w:r>
        <w:fldChar w:fldCharType="begin"/>
      </w:r>
      <w:r>
        <w:instrText xml:space="preserve"> SEQ Table \* ARABIC </w:instrText>
      </w:r>
      <w:r>
        <w:fldChar w:fldCharType="separate"/>
      </w:r>
      <w:r>
        <w:rPr>
          <w:noProof/>
        </w:rPr>
        <w:t>2</w:t>
      </w:r>
      <w:r>
        <w:rPr>
          <w:noProof/>
        </w:rPr>
        <w:fldChar w:fldCharType="end"/>
      </w:r>
      <w:r>
        <w:t>: Expenditure analysis by spend, section responsibility and area of activity</w:t>
      </w:r>
    </w:p>
    <w:tbl>
      <w:tblPr>
        <w:tblStyle w:val="TableGrid"/>
        <w:tblW w:w="0" w:type="auto"/>
        <w:tblLook w:val="04A0" w:firstRow="1" w:lastRow="0" w:firstColumn="1" w:lastColumn="0" w:noHBand="0" w:noVBand="1"/>
      </w:tblPr>
      <w:tblGrid>
        <w:gridCol w:w="2547"/>
        <w:gridCol w:w="3320"/>
        <w:gridCol w:w="1697"/>
        <w:gridCol w:w="1452"/>
      </w:tblGrid>
      <w:tr w:rsidR="00795535" w14:paraId="50C35225" w14:textId="77777777" w:rsidTr="00795535">
        <w:tc>
          <w:tcPr>
            <w:tcW w:w="2547" w:type="dxa"/>
            <w:shd w:val="clear" w:color="auto" w:fill="D9D9D9" w:themeFill="background1" w:themeFillShade="D9"/>
          </w:tcPr>
          <w:p w14:paraId="0960E5A8" w14:textId="77777777" w:rsidR="00795535" w:rsidRPr="002354F3" w:rsidRDefault="00795535" w:rsidP="00795535">
            <w:pPr>
              <w:rPr>
                <w:b/>
              </w:rPr>
            </w:pPr>
            <w:r w:rsidRPr="002354F3">
              <w:rPr>
                <w:b/>
              </w:rPr>
              <w:t>Section</w:t>
            </w:r>
          </w:p>
        </w:tc>
        <w:tc>
          <w:tcPr>
            <w:tcW w:w="3320" w:type="dxa"/>
            <w:shd w:val="clear" w:color="auto" w:fill="D9D9D9" w:themeFill="background1" w:themeFillShade="D9"/>
          </w:tcPr>
          <w:p w14:paraId="6557170D" w14:textId="77777777" w:rsidR="00795535" w:rsidRPr="002354F3" w:rsidRDefault="00795535" w:rsidP="00795535">
            <w:pPr>
              <w:rPr>
                <w:b/>
              </w:rPr>
            </w:pPr>
            <w:r w:rsidRPr="002354F3">
              <w:rPr>
                <w:b/>
              </w:rPr>
              <w:t>Area of activity</w:t>
            </w:r>
          </w:p>
        </w:tc>
        <w:tc>
          <w:tcPr>
            <w:tcW w:w="1697" w:type="dxa"/>
            <w:shd w:val="clear" w:color="auto" w:fill="D9D9D9" w:themeFill="background1" w:themeFillShade="D9"/>
          </w:tcPr>
          <w:p w14:paraId="591C3054" w14:textId="77777777" w:rsidR="00795535" w:rsidRPr="002354F3" w:rsidRDefault="00795535" w:rsidP="00795535">
            <w:pPr>
              <w:rPr>
                <w:b/>
              </w:rPr>
            </w:pPr>
            <w:r w:rsidRPr="002354F3">
              <w:rPr>
                <w:b/>
              </w:rPr>
              <w:t xml:space="preserve">Amount € </w:t>
            </w:r>
          </w:p>
        </w:tc>
        <w:tc>
          <w:tcPr>
            <w:tcW w:w="1452" w:type="dxa"/>
            <w:shd w:val="clear" w:color="auto" w:fill="D9D9D9" w:themeFill="background1" w:themeFillShade="D9"/>
          </w:tcPr>
          <w:p w14:paraId="2976E1DB" w14:textId="77777777" w:rsidR="00795535" w:rsidRPr="002354F3" w:rsidRDefault="00795535" w:rsidP="00795535">
            <w:pPr>
              <w:rPr>
                <w:b/>
              </w:rPr>
            </w:pPr>
            <w:r>
              <w:rPr>
                <w:b/>
              </w:rPr>
              <w:t>% of total spend analysed</w:t>
            </w:r>
          </w:p>
        </w:tc>
      </w:tr>
      <w:tr w:rsidR="00795535" w14:paraId="7FA1C417" w14:textId="77777777" w:rsidTr="00795535">
        <w:tc>
          <w:tcPr>
            <w:tcW w:w="2547" w:type="dxa"/>
            <w:shd w:val="clear" w:color="auto" w:fill="FFFFFF" w:themeFill="background1"/>
          </w:tcPr>
          <w:p w14:paraId="70332922" w14:textId="77777777" w:rsidR="00795535" w:rsidRPr="002354F3" w:rsidRDefault="00795535" w:rsidP="00795535">
            <w:pPr>
              <w:rPr>
                <w:b/>
              </w:rPr>
            </w:pPr>
            <w:r>
              <w:t>Pillar 3 - HR</w:t>
            </w:r>
          </w:p>
        </w:tc>
        <w:tc>
          <w:tcPr>
            <w:tcW w:w="3320" w:type="dxa"/>
            <w:shd w:val="clear" w:color="auto" w:fill="FFFFFF" w:themeFill="background1"/>
          </w:tcPr>
          <w:p w14:paraId="75BDF96E" w14:textId="77777777" w:rsidR="00795535" w:rsidRPr="00CE03C6" w:rsidRDefault="00795535" w:rsidP="00795535">
            <w:r w:rsidRPr="00CE03C6">
              <w:t>Training and Development</w:t>
            </w:r>
          </w:p>
        </w:tc>
        <w:tc>
          <w:tcPr>
            <w:tcW w:w="1697" w:type="dxa"/>
            <w:shd w:val="clear" w:color="auto" w:fill="FFFFFF" w:themeFill="background1"/>
            <w:vAlign w:val="center"/>
          </w:tcPr>
          <w:p w14:paraId="1416E960" w14:textId="77777777" w:rsidR="00795535" w:rsidRPr="00CE03C6" w:rsidRDefault="00795535" w:rsidP="00795535">
            <w:pPr>
              <w:jc w:val="center"/>
            </w:pPr>
            <w:r>
              <w:t>892,161</w:t>
            </w:r>
          </w:p>
        </w:tc>
        <w:tc>
          <w:tcPr>
            <w:tcW w:w="1452" w:type="dxa"/>
            <w:shd w:val="clear" w:color="auto" w:fill="FFFFFF" w:themeFill="background1"/>
            <w:vAlign w:val="center"/>
          </w:tcPr>
          <w:p w14:paraId="4E03B774" w14:textId="77777777" w:rsidR="00795535" w:rsidRPr="00CE03C6" w:rsidRDefault="00795535" w:rsidP="00795535">
            <w:pPr>
              <w:jc w:val="center"/>
            </w:pPr>
            <w:r>
              <w:t>16.7</w:t>
            </w:r>
          </w:p>
        </w:tc>
      </w:tr>
      <w:tr w:rsidR="00795535" w14:paraId="51872619" w14:textId="77777777" w:rsidTr="00795535">
        <w:tc>
          <w:tcPr>
            <w:tcW w:w="2547" w:type="dxa"/>
          </w:tcPr>
          <w:p w14:paraId="7BEC9638" w14:textId="77777777" w:rsidR="00795535" w:rsidRDefault="00795535" w:rsidP="00795535">
            <w:r>
              <w:t>Pillar 5 – IT</w:t>
            </w:r>
          </w:p>
        </w:tc>
        <w:tc>
          <w:tcPr>
            <w:tcW w:w="3320" w:type="dxa"/>
          </w:tcPr>
          <w:p w14:paraId="3E4BE9E4" w14:textId="77777777" w:rsidR="00795535" w:rsidRDefault="00795535" w:rsidP="00795535">
            <w:r>
              <w:t>IT expenses</w:t>
            </w:r>
          </w:p>
        </w:tc>
        <w:tc>
          <w:tcPr>
            <w:tcW w:w="1697" w:type="dxa"/>
            <w:vAlign w:val="center"/>
          </w:tcPr>
          <w:p w14:paraId="015899F0" w14:textId="77777777" w:rsidR="00795535" w:rsidRDefault="00795535" w:rsidP="00795535">
            <w:pPr>
              <w:jc w:val="center"/>
            </w:pPr>
            <w:r>
              <w:t>866,702</w:t>
            </w:r>
          </w:p>
        </w:tc>
        <w:tc>
          <w:tcPr>
            <w:tcW w:w="1452" w:type="dxa"/>
            <w:vAlign w:val="center"/>
          </w:tcPr>
          <w:p w14:paraId="3F1631F4" w14:textId="77777777" w:rsidR="00795535" w:rsidRDefault="00795535" w:rsidP="00795535">
            <w:pPr>
              <w:jc w:val="center"/>
            </w:pPr>
            <w:r>
              <w:t>16.2</w:t>
            </w:r>
          </w:p>
        </w:tc>
      </w:tr>
      <w:tr w:rsidR="00795535" w14:paraId="6E56BB09" w14:textId="77777777" w:rsidTr="00795535">
        <w:tc>
          <w:tcPr>
            <w:tcW w:w="2547" w:type="dxa"/>
          </w:tcPr>
          <w:p w14:paraId="48CD64D3" w14:textId="77777777" w:rsidR="00795535" w:rsidRDefault="00795535" w:rsidP="00795535">
            <w:r>
              <w:t>Pillar 3 – Facilities</w:t>
            </w:r>
          </w:p>
        </w:tc>
        <w:tc>
          <w:tcPr>
            <w:tcW w:w="3320" w:type="dxa"/>
          </w:tcPr>
          <w:p w14:paraId="0AA1C108" w14:textId="77777777" w:rsidR="00795535" w:rsidRDefault="00795535" w:rsidP="00795535">
            <w:r>
              <w:t>Rent and rates</w:t>
            </w:r>
          </w:p>
        </w:tc>
        <w:tc>
          <w:tcPr>
            <w:tcW w:w="1697" w:type="dxa"/>
            <w:vAlign w:val="center"/>
          </w:tcPr>
          <w:p w14:paraId="7A77033B" w14:textId="77777777" w:rsidR="00795535" w:rsidRDefault="00795535" w:rsidP="00795535">
            <w:pPr>
              <w:jc w:val="center"/>
            </w:pPr>
            <w:r>
              <w:t>838,169</w:t>
            </w:r>
          </w:p>
        </w:tc>
        <w:tc>
          <w:tcPr>
            <w:tcW w:w="1452" w:type="dxa"/>
            <w:vAlign w:val="center"/>
          </w:tcPr>
          <w:p w14:paraId="42C3D888" w14:textId="77777777" w:rsidR="00795535" w:rsidRDefault="00795535" w:rsidP="00795535">
            <w:pPr>
              <w:jc w:val="center"/>
            </w:pPr>
            <w:r>
              <w:t>15.6</w:t>
            </w:r>
          </w:p>
        </w:tc>
      </w:tr>
      <w:tr w:rsidR="00795535" w14:paraId="7337F900" w14:textId="77777777" w:rsidTr="00795535">
        <w:tc>
          <w:tcPr>
            <w:tcW w:w="2547" w:type="dxa"/>
          </w:tcPr>
          <w:p w14:paraId="10523C1D" w14:textId="77777777" w:rsidR="00795535" w:rsidRDefault="00795535" w:rsidP="00795535">
            <w:r>
              <w:t>Pillar 1 / 2</w:t>
            </w:r>
          </w:p>
        </w:tc>
        <w:tc>
          <w:tcPr>
            <w:tcW w:w="3320" w:type="dxa"/>
          </w:tcPr>
          <w:p w14:paraId="3DD8D11E" w14:textId="77777777" w:rsidR="00795535" w:rsidRDefault="00795535" w:rsidP="00795535">
            <w:r>
              <w:t>Training participants (CPD)</w:t>
            </w:r>
          </w:p>
        </w:tc>
        <w:tc>
          <w:tcPr>
            <w:tcW w:w="1697" w:type="dxa"/>
            <w:vAlign w:val="center"/>
          </w:tcPr>
          <w:p w14:paraId="41DB48A9" w14:textId="77777777" w:rsidR="00795535" w:rsidRDefault="00795535" w:rsidP="00795535">
            <w:pPr>
              <w:jc w:val="center"/>
            </w:pPr>
            <w:r>
              <w:t>750,223</w:t>
            </w:r>
          </w:p>
        </w:tc>
        <w:tc>
          <w:tcPr>
            <w:tcW w:w="1452" w:type="dxa"/>
            <w:vAlign w:val="center"/>
          </w:tcPr>
          <w:p w14:paraId="147F504B" w14:textId="77777777" w:rsidR="00795535" w:rsidRDefault="00795535" w:rsidP="00795535">
            <w:pPr>
              <w:jc w:val="center"/>
            </w:pPr>
            <w:r>
              <w:t>14.0</w:t>
            </w:r>
          </w:p>
        </w:tc>
      </w:tr>
      <w:tr w:rsidR="00795535" w14:paraId="01A7A0DC" w14:textId="77777777" w:rsidTr="00795535">
        <w:tc>
          <w:tcPr>
            <w:tcW w:w="2547" w:type="dxa"/>
          </w:tcPr>
          <w:p w14:paraId="45587833" w14:textId="77777777" w:rsidR="00795535" w:rsidRDefault="00795535" w:rsidP="00795535">
            <w:r>
              <w:t>Pillar 1 / 2</w:t>
            </w:r>
          </w:p>
        </w:tc>
        <w:tc>
          <w:tcPr>
            <w:tcW w:w="3320" w:type="dxa"/>
          </w:tcPr>
          <w:p w14:paraId="6E081876" w14:textId="77777777" w:rsidR="00795535" w:rsidRDefault="00795535" w:rsidP="00795535">
            <w:r>
              <w:t>Professional services &amp; intervention (e.g., occupational therapy, professional assessments, speech &amp; language therapy)</w:t>
            </w:r>
          </w:p>
        </w:tc>
        <w:tc>
          <w:tcPr>
            <w:tcW w:w="1697" w:type="dxa"/>
            <w:vAlign w:val="center"/>
          </w:tcPr>
          <w:p w14:paraId="479F6233" w14:textId="77777777" w:rsidR="00795535" w:rsidRDefault="00795535" w:rsidP="00795535">
            <w:pPr>
              <w:jc w:val="center"/>
            </w:pPr>
            <w:r>
              <w:rPr>
                <w:rFonts w:ascii="Calibri" w:hAnsi="Calibri" w:cstheme="minorHAnsi"/>
                <w:color w:val="000000"/>
              </w:rPr>
              <w:t>417,147</w:t>
            </w:r>
          </w:p>
        </w:tc>
        <w:tc>
          <w:tcPr>
            <w:tcW w:w="1452" w:type="dxa"/>
            <w:vAlign w:val="center"/>
          </w:tcPr>
          <w:p w14:paraId="488717C4" w14:textId="77777777" w:rsidR="00795535" w:rsidRDefault="00795535" w:rsidP="00795535">
            <w:pPr>
              <w:jc w:val="center"/>
            </w:pPr>
            <w:r>
              <w:rPr>
                <w:rFonts w:ascii="Calibri" w:hAnsi="Calibri" w:cs="Calibri"/>
                <w:color w:val="000000"/>
              </w:rPr>
              <w:t>7.8</w:t>
            </w:r>
          </w:p>
        </w:tc>
      </w:tr>
      <w:tr w:rsidR="00795535" w14:paraId="5C394668" w14:textId="77777777" w:rsidTr="00795535">
        <w:tc>
          <w:tcPr>
            <w:tcW w:w="2547" w:type="dxa"/>
          </w:tcPr>
          <w:p w14:paraId="16D2C58E" w14:textId="77777777" w:rsidR="00795535" w:rsidRDefault="00795535" w:rsidP="00795535">
            <w:r>
              <w:t>Pillar 4 – Research</w:t>
            </w:r>
          </w:p>
        </w:tc>
        <w:tc>
          <w:tcPr>
            <w:tcW w:w="3320" w:type="dxa"/>
          </w:tcPr>
          <w:p w14:paraId="2EF1A3D1" w14:textId="77777777" w:rsidR="00795535" w:rsidRDefault="00795535" w:rsidP="00795535">
            <w:r>
              <w:t>Research expenditure</w:t>
            </w:r>
          </w:p>
        </w:tc>
        <w:tc>
          <w:tcPr>
            <w:tcW w:w="1697" w:type="dxa"/>
          </w:tcPr>
          <w:p w14:paraId="072655FE" w14:textId="77777777" w:rsidR="00795535" w:rsidRDefault="00795535" w:rsidP="00795535">
            <w:pPr>
              <w:jc w:val="center"/>
              <w:rPr>
                <w:rFonts w:ascii="Calibri" w:hAnsi="Calibri" w:cstheme="minorHAnsi"/>
                <w:color w:val="000000"/>
              </w:rPr>
            </w:pPr>
            <w:r w:rsidRPr="00126BE9">
              <w:t>335,385</w:t>
            </w:r>
          </w:p>
        </w:tc>
        <w:tc>
          <w:tcPr>
            <w:tcW w:w="1452" w:type="dxa"/>
          </w:tcPr>
          <w:p w14:paraId="64BDB0EC" w14:textId="77777777" w:rsidR="00795535" w:rsidRDefault="00795535" w:rsidP="00795535">
            <w:pPr>
              <w:jc w:val="center"/>
              <w:rPr>
                <w:rFonts w:ascii="Calibri" w:hAnsi="Calibri" w:cs="Calibri"/>
                <w:color w:val="000000"/>
              </w:rPr>
            </w:pPr>
            <w:r w:rsidRPr="00126BE9">
              <w:t>6.3</w:t>
            </w:r>
          </w:p>
        </w:tc>
      </w:tr>
      <w:tr w:rsidR="00795535" w14:paraId="53F083C7" w14:textId="77777777" w:rsidTr="00795535">
        <w:tc>
          <w:tcPr>
            <w:tcW w:w="2547" w:type="dxa"/>
          </w:tcPr>
          <w:p w14:paraId="1C4EDEE6" w14:textId="77777777" w:rsidR="00795535" w:rsidRDefault="00795535" w:rsidP="00795535">
            <w:r>
              <w:t>Pillar 3 – Facilities</w:t>
            </w:r>
          </w:p>
        </w:tc>
        <w:tc>
          <w:tcPr>
            <w:tcW w:w="3320" w:type="dxa"/>
          </w:tcPr>
          <w:p w14:paraId="18C9CC3D" w14:textId="77777777" w:rsidR="00795535" w:rsidRDefault="00795535" w:rsidP="00795535">
            <w:r w:rsidRPr="00126BE9">
              <w:t>Printing, postage and stationery</w:t>
            </w:r>
          </w:p>
        </w:tc>
        <w:tc>
          <w:tcPr>
            <w:tcW w:w="1697" w:type="dxa"/>
          </w:tcPr>
          <w:p w14:paraId="10ACF9DC" w14:textId="77777777" w:rsidR="00795535" w:rsidRDefault="00795535" w:rsidP="00795535">
            <w:pPr>
              <w:jc w:val="center"/>
              <w:rPr>
                <w:rFonts w:ascii="Calibri" w:hAnsi="Calibri" w:cstheme="minorHAnsi"/>
                <w:color w:val="000000"/>
              </w:rPr>
            </w:pPr>
            <w:r w:rsidRPr="00126BE9">
              <w:t>278,614</w:t>
            </w:r>
          </w:p>
        </w:tc>
        <w:tc>
          <w:tcPr>
            <w:tcW w:w="1452" w:type="dxa"/>
          </w:tcPr>
          <w:p w14:paraId="56FA1B27" w14:textId="77777777" w:rsidR="00795535" w:rsidRDefault="00795535" w:rsidP="00795535">
            <w:pPr>
              <w:jc w:val="center"/>
              <w:rPr>
                <w:rFonts w:ascii="Calibri" w:hAnsi="Calibri" w:cs="Calibri"/>
                <w:color w:val="000000"/>
              </w:rPr>
            </w:pPr>
            <w:r w:rsidRPr="00126BE9">
              <w:t>5.2</w:t>
            </w:r>
          </w:p>
        </w:tc>
      </w:tr>
      <w:tr w:rsidR="00795535" w14:paraId="59E48765" w14:textId="77777777" w:rsidTr="00795535">
        <w:tc>
          <w:tcPr>
            <w:tcW w:w="2547" w:type="dxa"/>
          </w:tcPr>
          <w:p w14:paraId="4CFC569D" w14:textId="77777777" w:rsidR="00795535" w:rsidRDefault="00795535" w:rsidP="00795535">
            <w:r>
              <w:t>Pillar 5 – IT</w:t>
            </w:r>
          </w:p>
        </w:tc>
        <w:tc>
          <w:tcPr>
            <w:tcW w:w="3320" w:type="dxa"/>
          </w:tcPr>
          <w:p w14:paraId="07939F67" w14:textId="77777777" w:rsidR="00795535" w:rsidRDefault="00795535" w:rsidP="00795535">
            <w:r w:rsidRPr="00126BE9">
              <w:t>Telephone</w:t>
            </w:r>
          </w:p>
        </w:tc>
        <w:tc>
          <w:tcPr>
            <w:tcW w:w="1697" w:type="dxa"/>
          </w:tcPr>
          <w:p w14:paraId="4556E824" w14:textId="77777777" w:rsidR="00795535" w:rsidRDefault="00795535" w:rsidP="00795535">
            <w:pPr>
              <w:jc w:val="center"/>
              <w:rPr>
                <w:rFonts w:ascii="Calibri" w:hAnsi="Calibri" w:cstheme="minorHAnsi"/>
                <w:color w:val="000000"/>
              </w:rPr>
            </w:pPr>
            <w:r w:rsidRPr="00126BE9">
              <w:t>190,968</w:t>
            </w:r>
          </w:p>
        </w:tc>
        <w:tc>
          <w:tcPr>
            <w:tcW w:w="1452" w:type="dxa"/>
          </w:tcPr>
          <w:p w14:paraId="32148FFC" w14:textId="77777777" w:rsidR="00795535" w:rsidRDefault="00795535" w:rsidP="00795535">
            <w:pPr>
              <w:jc w:val="center"/>
              <w:rPr>
                <w:rFonts w:ascii="Calibri" w:hAnsi="Calibri" w:cs="Calibri"/>
                <w:color w:val="000000"/>
              </w:rPr>
            </w:pPr>
            <w:r w:rsidRPr="00126BE9">
              <w:t>3.6</w:t>
            </w:r>
          </w:p>
        </w:tc>
      </w:tr>
      <w:tr w:rsidR="00795535" w14:paraId="4658F7E2" w14:textId="77777777" w:rsidTr="00795535">
        <w:tc>
          <w:tcPr>
            <w:tcW w:w="2547" w:type="dxa"/>
          </w:tcPr>
          <w:p w14:paraId="2F2B0728" w14:textId="77777777" w:rsidR="00795535" w:rsidRDefault="00795535" w:rsidP="00795535">
            <w:r>
              <w:t>Pillar 3 - Recruitment</w:t>
            </w:r>
          </w:p>
        </w:tc>
        <w:tc>
          <w:tcPr>
            <w:tcW w:w="3320" w:type="dxa"/>
          </w:tcPr>
          <w:p w14:paraId="20BE5EBA" w14:textId="77777777" w:rsidR="00795535" w:rsidRDefault="00795535" w:rsidP="00795535">
            <w:r>
              <w:t>Recruitment fees</w:t>
            </w:r>
          </w:p>
        </w:tc>
        <w:tc>
          <w:tcPr>
            <w:tcW w:w="1697" w:type="dxa"/>
          </w:tcPr>
          <w:p w14:paraId="4244CD34" w14:textId="77777777" w:rsidR="00795535" w:rsidRDefault="00795535" w:rsidP="00795535">
            <w:pPr>
              <w:jc w:val="center"/>
              <w:rPr>
                <w:rFonts w:ascii="Calibri" w:hAnsi="Calibri" w:cstheme="minorHAnsi"/>
                <w:color w:val="000000"/>
              </w:rPr>
            </w:pPr>
            <w:r w:rsidRPr="00126BE9">
              <w:t>180,558</w:t>
            </w:r>
          </w:p>
        </w:tc>
        <w:tc>
          <w:tcPr>
            <w:tcW w:w="1452" w:type="dxa"/>
          </w:tcPr>
          <w:p w14:paraId="6481103E" w14:textId="77777777" w:rsidR="00795535" w:rsidRDefault="00795535" w:rsidP="00795535">
            <w:pPr>
              <w:jc w:val="center"/>
              <w:rPr>
                <w:rFonts w:ascii="Calibri" w:hAnsi="Calibri" w:cs="Calibri"/>
                <w:color w:val="000000"/>
              </w:rPr>
            </w:pPr>
            <w:r w:rsidRPr="00126BE9">
              <w:t>3.4</w:t>
            </w:r>
          </w:p>
        </w:tc>
      </w:tr>
      <w:tr w:rsidR="00795535" w14:paraId="5026C3B4" w14:textId="77777777" w:rsidTr="00795535">
        <w:tc>
          <w:tcPr>
            <w:tcW w:w="2547" w:type="dxa"/>
          </w:tcPr>
          <w:p w14:paraId="5E2A7F61" w14:textId="77777777" w:rsidR="00795535" w:rsidRDefault="00795535" w:rsidP="00795535">
            <w:r>
              <w:t>Pillar 3 – Facilities</w:t>
            </w:r>
          </w:p>
        </w:tc>
        <w:tc>
          <w:tcPr>
            <w:tcW w:w="3320" w:type="dxa"/>
          </w:tcPr>
          <w:p w14:paraId="1F6583C2" w14:textId="77777777" w:rsidR="00795535" w:rsidRDefault="00795535" w:rsidP="00795535">
            <w:r w:rsidRPr="00126BE9">
              <w:t>Repairs and maintenance</w:t>
            </w:r>
          </w:p>
        </w:tc>
        <w:tc>
          <w:tcPr>
            <w:tcW w:w="1697" w:type="dxa"/>
          </w:tcPr>
          <w:p w14:paraId="147C62F3" w14:textId="77777777" w:rsidR="00795535" w:rsidRDefault="00795535" w:rsidP="00795535">
            <w:pPr>
              <w:jc w:val="center"/>
              <w:rPr>
                <w:rFonts w:ascii="Calibri" w:hAnsi="Calibri" w:cstheme="minorHAnsi"/>
                <w:color w:val="000000"/>
              </w:rPr>
            </w:pPr>
            <w:r w:rsidRPr="00126BE9">
              <w:t>132,848</w:t>
            </w:r>
          </w:p>
        </w:tc>
        <w:tc>
          <w:tcPr>
            <w:tcW w:w="1452" w:type="dxa"/>
          </w:tcPr>
          <w:p w14:paraId="02ECC3F8" w14:textId="77777777" w:rsidR="00795535" w:rsidRDefault="00795535" w:rsidP="00795535">
            <w:pPr>
              <w:jc w:val="center"/>
              <w:rPr>
                <w:rFonts w:ascii="Calibri" w:hAnsi="Calibri" w:cs="Calibri"/>
                <w:color w:val="000000"/>
              </w:rPr>
            </w:pPr>
            <w:r w:rsidRPr="00126BE9">
              <w:t>2.5</w:t>
            </w:r>
          </w:p>
        </w:tc>
      </w:tr>
      <w:tr w:rsidR="00795535" w14:paraId="3CCD053F" w14:textId="77777777" w:rsidTr="00795535">
        <w:tc>
          <w:tcPr>
            <w:tcW w:w="2547" w:type="dxa"/>
          </w:tcPr>
          <w:p w14:paraId="7A2EBC96" w14:textId="77777777" w:rsidR="00795535" w:rsidRDefault="00795535" w:rsidP="00795535">
            <w:r>
              <w:t>All Pillars</w:t>
            </w:r>
          </w:p>
        </w:tc>
        <w:tc>
          <w:tcPr>
            <w:tcW w:w="3320" w:type="dxa"/>
          </w:tcPr>
          <w:p w14:paraId="6E05C26C" w14:textId="77777777" w:rsidR="00795535" w:rsidRDefault="00795535" w:rsidP="00795535">
            <w:r w:rsidRPr="00126BE9">
              <w:t>Meeting expenses</w:t>
            </w:r>
          </w:p>
        </w:tc>
        <w:tc>
          <w:tcPr>
            <w:tcW w:w="1697" w:type="dxa"/>
            <w:vAlign w:val="center"/>
          </w:tcPr>
          <w:p w14:paraId="6E0093DB" w14:textId="77777777" w:rsidR="00795535" w:rsidRDefault="00795535" w:rsidP="00795535">
            <w:pPr>
              <w:jc w:val="center"/>
            </w:pPr>
            <w:r w:rsidRPr="00126BE9">
              <w:t>95,861</w:t>
            </w:r>
          </w:p>
        </w:tc>
        <w:tc>
          <w:tcPr>
            <w:tcW w:w="1452" w:type="dxa"/>
            <w:vAlign w:val="center"/>
          </w:tcPr>
          <w:p w14:paraId="273524AF" w14:textId="77777777" w:rsidR="00795535" w:rsidRDefault="00795535" w:rsidP="00795535">
            <w:pPr>
              <w:jc w:val="center"/>
            </w:pPr>
            <w:r w:rsidRPr="00126BE9">
              <w:t>1.8</w:t>
            </w:r>
          </w:p>
        </w:tc>
      </w:tr>
      <w:tr w:rsidR="00795535" w14:paraId="0E201CCE" w14:textId="77777777" w:rsidTr="00795535">
        <w:tc>
          <w:tcPr>
            <w:tcW w:w="2547" w:type="dxa"/>
          </w:tcPr>
          <w:p w14:paraId="204F1A28" w14:textId="77777777" w:rsidR="00795535" w:rsidRDefault="00795535" w:rsidP="00795535">
            <w:r>
              <w:t>Pillar 3 – Facilities</w:t>
            </w:r>
          </w:p>
        </w:tc>
        <w:tc>
          <w:tcPr>
            <w:tcW w:w="3320" w:type="dxa"/>
          </w:tcPr>
          <w:p w14:paraId="15AB22F6" w14:textId="77777777" w:rsidR="00795535" w:rsidRDefault="00795535" w:rsidP="00795535">
            <w:r w:rsidRPr="00126BE9">
              <w:t>Light and heat</w:t>
            </w:r>
          </w:p>
        </w:tc>
        <w:tc>
          <w:tcPr>
            <w:tcW w:w="1697" w:type="dxa"/>
            <w:vAlign w:val="center"/>
          </w:tcPr>
          <w:p w14:paraId="6168F435" w14:textId="77777777" w:rsidR="00795535" w:rsidRDefault="00795535" w:rsidP="00795535">
            <w:pPr>
              <w:jc w:val="center"/>
            </w:pPr>
            <w:r w:rsidRPr="00126BE9">
              <w:t>80,044</w:t>
            </w:r>
          </w:p>
        </w:tc>
        <w:tc>
          <w:tcPr>
            <w:tcW w:w="1452" w:type="dxa"/>
            <w:vAlign w:val="center"/>
          </w:tcPr>
          <w:p w14:paraId="126D81FA" w14:textId="77777777" w:rsidR="00795535" w:rsidRDefault="00795535" w:rsidP="00795535">
            <w:pPr>
              <w:jc w:val="center"/>
            </w:pPr>
            <w:r w:rsidRPr="00126BE9">
              <w:t>1.5</w:t>
            </w:r>
          </w:p>
        </w:tc>
      </w:tr>
      <w:tr w:rsidR="00795535" w14:paraId="6464C49F" w14:textId="77777777" w:rsidTr="00795535">
        <w:tc>
          <w:tcPr>
            <w:tcW w:w="2547" w:type="dxa"/>
          </w:tcPr>
          <w:p w14:paraId="00FDBB2B" w14:textId="77777777" w:rsidR="00795535" w:rsidRDefault="00795535" w:rsidP="00795535">
            <w:r>
              <w:t>Pillar 2 – Litigation</w:t>
            </w:r>
          </w:p>
        </w:tc>
        <w:tc>
          <w:tcPr>
            <w:tcW w:w="3320" w:type="dxa"/>
          </w:tcPr>
          <w:p w14:paraId="21021A2B" w14:textId="77777777" w:rsidR="00795535" w:rsidRDefault="00795535" w:rsidP="00795535">
            <w:r w:rsidRPr="00126BE9">
              <w:t>Legal fees</w:t>
            </w:r>
          </w:p>
        </w:tc>
        <w:tc>
          <w:tcPr>
            <w:tcW w:w="1697" w:type="dxa"/>
            <w:vAlign w:val="center"/>
          </w:tcPr>
          <w:p w14:paraId="68B2AA47" w14:textId="77777777" w:rsidR="00795535" w:rsidRDefault="00795535" w:rsidP="00795535">
            <w:pPr>
              <w:jc w:val="center"/>
            </w:pPr>
            <w:r w:rsidRPr="00126BE9">
              <w:t>63,999</w:t>
            </w:r>
          </w:p>
        </w:tc>
        <w:tc>
          <w:tcPr>
            <w:tcW w:w="1452" w:type="dxa"/>
            <w:vAlign w:val="center"/>
          </w:tcPr>
          <w:p w14:paraId="293B5626" w14:textId="77777777" w:rsidR="00795535" w:rsidRDefault="00795535" w:rsidP="00795535">
            <w:pPr>
              <w:jc w:val="center"/>
            </w:pPr>
            <w:r w:rsidRPr="00126BE9">
              <w:t>1.2</w:t>
            </w:r>
          </w:p>
        </w:tc>
      </w:tr>
      <w:tr w:rsidR="00795535" w14:paraId="53224C07" w14:textId="77777777" w:rsidTr="00795535">
        <w:tc>
          <w:tcPr>
            <w:tcW w:w="2547" w:type="dxa"/>
          </w:tcPr>
          <w:p w14:paraId="08D7F948" w14:textId="77777777" w:rsidR="00795535" w:rsidRDefault="00795535" w:rsidP="00795535">
            <w:r>
              <w:t>Pillar 5 IT and Pillar 2 External Communications</w:t>
            </w:r>
          </w:p>
        </w:tc>
        <w:tc>
          <w:tcPr>
            <w:tcW w:w="3320" w:type="dxa"/>
          </w:tcPr>
          <w:p w14:paraId="6082F9C0" w14:textId="77777777" w:rsidR="00795535" w:rsidRDefault="00795535" w:rsidP="00795535">
            <w:r>
              <w:t>Consultancy fees</w:t>
            </w:r>
          </w:p>
        </w:tc>
        <w:tc>
          <w:tcPr>
            <w:tcW w:w="1697" w:type="dxa"/>
            <w:vAlign w:val="center"/>
          </w:tcPr>
          <w:p w14:paraId="1BB4163D" w14:textId="77777777" w:rsidR="00795535" w:rsidRDefault="00795535" w:rsidP="00795535">
            <w:pPr>
              <w:jc w:val="center"/>
            </w:pPr>
            <w:r w:rsidRPr="00126BE9">
              <w:t>60,360</w:t>
            </w:r>
          </w:p>
        </w:tc>
        <w:tc>
          <w:tcPr>
            <w:tcW w:w="1452" w:type="dxa"/>
            <w:vAlign w:val="center"/>
          </w:tcPr>
          <w:p w14:paraId="66C5F3AE" w14:textId="77777777" w:rsidR="00795535" w:rsidRDefault="00795535" w:rsidP="00795535">
            <w:pPr>
              <w:jc w:val="center"/>
            </w:pPr>
            <w:r w:rsidRPr="00126BE9">
              <w:t>1.1</w:t>
            </w:r>
          </w:p>
        </w:tc>
      </w:tr>
      <w:tr w:rsidR="00795535" w14:paraId="1FE9531A" w14:textId="77777777" w:rsidTr="00795535">
        <w:tc>
          <w:tcPr>
            <w:tcW w:w="2547" w:type="dxa"/>
          </w:tcPr>
          <w:p w14:paraId="65CB7F02" w14:textId="77777777" w:rsidR="00795535" w:rsidRDefault="00795535" w:rsidP="00795535">
            <w:r>
              <w:t>All Pillars</w:t>
            </w:r>
          </w:p>
        </w:tc>
        <w:tc>
          <w:tcPr>
            <w:tcW w:w="3320" w:type="dxa"/>
          </w:tcPr>
          <w:p w14:paraId="4AD46118" w14:textId="77777777" w:rsidR="00795535" w:rsidRDefault="00795535" w:rsidP="00795535">
            <w:r w:rsidRPr="00126BE9">
              <w:t>General expenses</w:t>
            </w:r>
          </w:p>
        </w:tc>
        <w:tc>
          <w:tcPr>
            <w:tcW w:w="1697" w:type="dxa"/>
            <w:vAlign w:val="center"/>
          </w:tcPr>
          <w:p w14:paraId="509DA8BD" w14:textId="77777777" w:rsidR="00795535" w:rsidRDefault="00795535" w:rsidP="00795535">
            <w:pPr>
              <w:jc w:val="center"/>
            </w:pPr>
            <w:r w:rsidRPr="00126BE9">
              <w:t>57,417</w:t>
            </w:r>
          </w:p>
        </w:tc>
        <w:tc>
          <w:tcPr>
            <w:tcW w:w="1452" w:type="dxa"/>
            <w:vAlign w:val="center"/>
          </w:tcPr>
          <w:p w14:paraId="4B5F3E64" w14:textId="77777777" w:rsidR="00795535" w:rsidRDefault="00795535" w:rsidP="00795535">
            <w:pPr>
              <w:jc w:val="center"/>
            </w:pPr>
            <w:r w:rsidRPr="00126BE9">
              <w:t>1.1</w:t>
            </w:r>
          </w:p>
        </w:tc>
      </w:tr>
      <w:tr w:rsidR="00795535" w14:paraId="1FFA3D23" w14:textId="77777777" w:rsidTr="00795535">
        <w:tc>
          <w:tcPr>
            <w:tcW w:w="2547" w:type="dxa"/>
          </w:tcPr>
          <w:p w14:paraId="5525DEF1" w14:textId="77777777" w:rsidR="00795535" w:rsidRDefault="00795535" w:rsidP="00795535">
            <w:r>
              <w:t>Pillar 3 - Finance</w:t>
            </w:r>
          </w:p>
        </w:tc>
        <w:tc>
          <w:tcPr>
            <w:tcW w:w="3320" w:type="dxa"/>
          </w:tcPr>
          <w:p w14:paraId="28E69CDE" w14:textId="77777777" w:rsidR="00795535" w:rsidRDefault="00795535" w:rsidP="00795535">
            <w:r w:rsidRPr="00126BE9">
              <w:t>External audit fee</w:t>
            </w:r>
          </w:p>
        </w:tc>
        <w:tc>
          <w:tcPr>
            <w:tcW w:w="1697" w:type="dxa"/>
            <w:vAlign w:val="center"/>
          </w:tcPr>
          <w:p w14:paraId="321CB7E8" w14:textId="77777777" w:rsidR="00795535" w:rsidRDefault="00795535" w:rsidP="00795535">
            <w:pPr>
              <w:jc w:val="center"/>
            </w:pPr>
            <w:r w:rsidRPr="00126BE9">
              <w:t>48,600</w:t>
            </w:r>
          </w:p>
        </w:tc>
        <w:tc>
          <w:tcPr>
            <w:tcW w:w="1452" w:type="dxa"/>
            <w:vAlign w:val="center"/>
          </w:tcPr>
          <w:p w14:paraId="12C80F28" w14:textId="77777777" w:rsidR="00795535" w:rsidRDefault="00795535" w:rsidP="00795535">
            <w:pPr>
              <w:jc w:val="center"/>
            </w:pPr>
            <w:r w:rsidRPr="00126BE9">
              <w:t>0.9</w:t>
            </w:r>
          </w:p>
        </w:tc>
      </w:tr>
      <w:tr w:rsidR="00795535" w14:paraId="651F9778" w14:textId="77777777" w:rsidTr="00795535">
        <w:tc>
          <w:tcPr>
            <w:tcW w:w="2547" w:type="dxa"/>
          </w:tcPr>
          <w:p w14:paraId="5E0825C1" w14:textId="77777777" w:rsidR="00795535" w:rsidRDefault="00795535" w:rsidP="00795535">
            <w:r>
              <w:t>Pillar 3 - HR</w:t>
            </w:r>
          </w:p>
        </w:tc>
        <w:tc>
          <w:tcPr>
            <w:tcW w:w="3320" w:type="dxa"/>
          </w:tcPr>
          <w:p w14:paraId="799D463C" w14:textId="77777777" w:rsidR="00795535" w:rsidRDefault="00795535" w:rsidP="00795535">
            <w:r>
              <w:t>Outsourced services</w:t>
            </w:r>
          </w:p>
        </w:tc>
        <w:tc>
          <w:tcPr>
            <w:tcW w:w="1697" w:type="dxa"/>
            <w:vAlign w:val="center"/>
          </w:tcPr>
          <w:p w14:paraId="219C65EF" w14:textId="77777777" w:rsidR="00795535" w:rsidRDefault="00795535" w:rsidP="00795535">
            <w:pPr>
              <w:jc w:val="center"/>
            </w:pPr>
            <w:r w:rsidRPr="00126BE9">
              <w:t>28,971</w:t>
            </w:r>
          </w:p>
        </w:tc>
        <w:tc>
          <w:tcPr>
            <w:tcW w:w="1452" w:type="dxa"/>
            <w:vAlign w:val="center"/>
          </w:tcPr>
          <w:p w14:paraId="07FF384D" w14:textId="77777777" w:rsidR="00795535" w:rsidRDefault="00795535" w:rsidP="00795535">
            <w:pPr>
              <w:jc w:val="center"/>
            </w:pPr>
            <w:r w:rsidRPr="00126BE9">
              <w:t>0.5</w:t>
            </w:r>
          </w:p>
        </w:tc>
      </w:tr>
      <w:tr w:rsidR="00795535" w14:paraId="174FB2D1" w14:textId="77777777" w:rsidTr="00795535">
        <w:tc>
          <w:tcPr>
            <w:tcW w:w="2547" w:type="dxa"/>
          </w:tcPr>
          <w:p w14:paraId="0802CAF6" w14:textId="77777777" w:rsidR="00795535" w:rsidRDefault="00795535" w:rsidP="00795535">
            <w:r>
              <w:t>Pillar 3 - HR</w:t>
            </w:r>
          </w:p>
        </w:tc>
        <w:tc>
          <w:tcPr>
            <w:tcW w:w="3320" w:type="dxa"/>
          </w:tcPr>
          <w:p w14:paraId="6E30F636" w14:textId="77777777" w:rsidR="00795535" w:rsidRDefault="00795535" w:rsidP="00795535">
            <w:r w:rsidRPr="00126BE9">
              <w:t>Internal audit fee</w:t>
            </w:r>
          </w:p>
        </w:tc>
        <w:tc>
          <w:tcPr>
            <w:tcW w:w="1697" w:type="dxa"/>
            <w:vAlign w:val="center"/>
          </w:tcPr>
          <w:p w14:paraId="67627452" w14:textId="77777777" w:rsidR="00795535" w:rsidRDefault="00795535" w:rsidP="00795535">
            <w:pPr>
              <w:jc w:val="center"/>
            </w:pPr>
            <w:r w:rsidRPr="00126BE9">
              <w:t>23,591</w:t>
            </w:r>
          </w:p>
        </w:tc>
        <w:tc>
          <w:tcPr>
            <w:tcW w:w="1452" w:type="dxa"/>
            <w:vAlign w:val="center"/>
          </w:tcPr>
          <w:p w14:paraId="47154D9F" w14:textId="77777777" w:rsidR="00795535" w:rsidRDefault="00795535" w:rsidP="00795535">
            <w:pPr>
              <w:jc w:val="center"/>
            </w:pPr>
            <w:r w:rsidRPr="00126BE9">
              <w:t>0.4</w:t>
            </w:r>
          </w:p>
        </w:tc>
      </w:tr>
      <w:tr w:rsidR="00795535" w14:paraId="603DC332" w14:textId="77777777" w:rsidTr="00795535">
        <w:tc>
          <w:tcPr>
            <w:tcW w:w="2547" w:type="dxa"/>
          </w:tcPr>
          <w:p w14:paraId="678BBE89" w14:textId="77777777" w:rsidR="00795535" w:rsidRDefault="00795535" w:rsidP="00795535">
            <w:r>
              <w:t>Pillar 4 - Finance</w:t>
            </w:r>
          </w:p>
        </w:tc>
        <w:tc>
          <w:tcPr>
            <w:tcW w:w="3320" w:type="dxa"/>
          </w:tcPr>
          <w:p w14:paraId="771979F7" w14:textId="77777777" w:rsidR="00795535" w:rsidRDefault="00795535" w:rsidP="00795535">
            <w:r w:rsidRPr="00126BE9">
              <w:t>Accountancy fees</w:t>
            </w:r>
          </w:p>
        </w:tc>
        <w:tc>
          <w:tcPr>
            <w:tcW w:w="1697" w:type="dxa"/>
            <w:vAlign w:val="center"/>
          </w:tcPr>
          <w:p w14:paraId="2768DDA9" w14:textId="77777777" w:rsidR="00795535" w:rsidRDefault="00795535" w:rsidP="00795535">
            <w:pPr>
              <w:jc w:val="center"/>
            </w:pPr>
            <w:r w:rsidRPr="00126BE9">
              <w:t>16,624</w:t>
            </w:r>
          </w:p>
        </w:tc>
        <w:tc>
          <w:tcPr>
            <w:tcW w:w="1452" w:type="dxa"/>
            <w:vAlign w:val="center"/>
          </w:tcPr>
          <w:p w14:paraId="7D0C69A4" w14:textId="77777777" w:rsidR="00795535" w:rsidRDefault="00795535" w:rsidP="00795535">
            <w:pPr>
              <w:jc w:val="center"/>
            </w:pPr>
            <w:r w:rsidRPr="00126BE9">
              <w:t>0.3</w:t>
            </w:r>
          </w:p>
        </w:tc>
      </w:tr>
    </w:tbl>
    <w:p w14:paraId="3C763081" w14:textId="77777777" w:rsidR="00795535" w:rsidRPr="00D10181" w:rsidRDefault="00795535" w:rsidP="00795535">
      <w:pPr>
        <w:spacing w:after="0"/>
        <w:rPr>
          <w:sz w:val="18"/>
        </w:rPr>
      </w:pPr>
      <w:r>
        <w:rPr>
          <w:sz w:val="18"/>
        </w:rPr>
        <w:t xml:space="preserve">Source: Draft accounts 2023, see appendix 1 for further detail. </w:t>
      </w:r>
    </w:p>
    <w:p w14:paraId="1D2F8873" w14:textId="77777777" w:rsidR="00795535" w:rsidRDefault="00795535" w:rsidP="00795535"/>
    <w:p w14:paraId="43927779" w14:textId="77777777" w:rsidR="00795535" w:rsidRDefault="00795535" w:rsidP="00795535">
      <w:r>
        <w:t xml:space="preserve">As can be noted from the table above, the vast majority of expenditure analysed is concentrated in four of five Pillars, with annual expenditure of between €1.1m and €1.6m.  </w:t>
      </w:r>
    </w:p>
    <w:p w14:paraId="64FE32AC" w14:textId="77777777" w:rsidR="00795535" w:rsidRDefault="00795535" w:rsidP="00224693">
      <w:pPr>
        <w:pStyle w:val="ListParagraph"/>
        <w:numPr>
          <w:ilvl w:val="0"/>
          <w:numId w:val="74"/>
        </w:numPr>
      </w:pPr>
      <w:r>
        <w:t>Pillar 3 (HR operations, Strategic HR, Recruitment, Facilities and Internal Communications) accounts for €1,600,608 (23.9%) of analysed spend.</w:t>
      </w:r>
    </w:p>
    <w:p w14:paraId="06EAE8E6" w14:textId="77777777" w:rsidR="00795535" w:rsidRDefault="00795535" w:rsidP="00224693">
      <w:pPr>
        <w:pStyle w:val="ListParagraph"/>
        <w:numPr>
          <w:ilvl w:val="0"/>
          <w:numId w:val="74"/>
        </w:numPr>
      </w:pPr>
      <w:r>
        <w:t>Pillars 1 &amp; 2 (Support for frontline services, Regional Administration, Events &amp; Admin, Assessment of Need (AON), External Communications, Procurement support, Litigation) accounts for €1,263,231 (23.6%) of analysed spend.</w:t>
      </w:r>
    </w:p>
    <w:p w14:paraId="7CF56F0E" w14:textId="77777777" w:rsidR="00795535" w:rsidRDefault="00795535" w:rsidP="00224693">
      <w:pPr>
        <w:pStyle w:val="ListParagraph"/>
        <w:numPr>
          <w:ilvl w:val="0"/>
          <w:numId w:val="74"/>
        </w:numPr>
      </w:pPr>
      <w:r>
        <w:t>Pillar 5 (IT support, IT Planning &amp; Projects, Data &amp; Analytics, Business Intelligence) accounts for €1,118,030 (20.9%) of analysed spend.</w:t>
      </w:r>
    </w:p>
    <w:p w14:paraId="6EB2726E" w14:textId="77777777" w:rsidR="00795535" w:rsidRPr="00A64318" w:rsidRDefault="00795535" w:rsidP="00795535"/>
    <w:p w14:paraId="4EDCDA06" w14:textId="77777777" w:rsidR="00795535" w:rsidRDefault="00795535" w:rsidP="00795535">
      <w:pPr>
        <w:pStyle w:val="Heading3"/>
      </w:pPr>
      <w:r>
        <w:t xml:space="preserve"> </w:t>
      </w:r>
      <w:bookmarkStart w:id="272" w:name="_Toc173162153"/>
      <w:r>
        <w:t>5.2 Analysis of suppliers</w:t>
      </w:r>
      <w:bookmarkEnd w:id="272"/>
    </w:p>
    <w:p w14:paraId="09A4FFF6" w14:textId="77777777" w:rsidR="00795535" w:rsidRDefault="00795535" w:rsidP="00795535">
      <w:r>
        <w:t xml:space="preserve">An analysis of suppliers used across the NCSE in 2023 was also undertaken where expenditure of over €5,000 was incurred.  In total, there were 126 suppliers in this category.  </w:t>
      </w:r>
    </w:p>
    <w:p w14:paraId="19FC2370" w14:textId="77777777" w:rsidR="00795535" w:rsidRDefault="00795535" w:rsidP="00795535">
      <w:r>
        <w:t>A breakdown of the 126 suppliers analysed where expenditure was in excess of €5,000 is outlined in Table 3 below. Suppliers are often engaged by different sections in respect of services and goods supplied to the NCSE, where multiple sections across pillars procured from the one supplier, the pillar with the primary spend was noted.</w:t>
      </w:r>
    </w:p>
    <w:p w14:paraId="78E83376" w14:textId="77777777" w:rsidR="00795535" w:rsidRDefault="00795535" w:rsidP="00795535">
      <w:pPr>
        <w:pStyle w:val="Caption"/>
        <w:keepNext/>
        <w:spacing w:after="0"/>
        <w:jc w:val="center"/>
      </w:pPr>
      <w:r>
        <w:t xml:space="preserve">Table </w:t>
      </w:r>
      <w:r>
        <w:fldChar w:fldCharType="begin"/>
      </w:r>
      <w:r>
        <w:instrText xml:space="preserve"> SEQ Table \* ARABIC </w:instrText>
      </w:r>
      <w:r>
        <w:fldChar w:fldCharType="separate"/>
      </w:r>
      <w:r>
        <w:rPr>
          <w:noProof/>
        </w:rPr>
        <w:t>3</w:t>
      </w:r>
      <w:r>
        <w:rPr>
          <w:noProof/>
        </w:rPr>
        <w:fldChar w:fldCharType="end"/>
      </w:r>
      <w:r>
        <w:t>: Analysis of supplier expenditure by section and number</w:t>
      </w:r>
    </w:p>
    <w:tbl>
      <w:tblPr>
        <w:tblStyle w:val="TableGrid"/>
        <w:tblW w:w="0" w:type="auto"/>
        <w:jc w:val="center"/>
        <w:tblLook w:val="04A0" w:firstRow="1" w:lastRow="0" w:firstColumn="1" w:lastColumn="0" w:noHBand="0" w:noVBand="1"/>
      </w:tblPr>
      <w:tblGrid>
        <w:gridCol w:w="1413"/>
        <w:gridCol w:w="1283"/>
        <w:gridCol w:w="4753"/>
      </w:tblGrid>
      <w:tr w:rsidR="00795535" w14:paraId="23CF0B1E" w14:textId="77777777" w:rsidTr="00795535">
        <w:trPr>
          <w:jc w:val="center"/>
        </w:trPr>
        <w:tc>
          <w:tcPr>
            <w:tcW w:w="1413" w:type="dxa"/>
            <w:shd w:val="clear" w:color="auto" w:fill="D9D9D9" w:themeFill="background1" w:themeFillShade="D9"/>
          </w:tcPr>
          <w:p w14:paraId="7F0B2369" w14:textId="77777777" w:rsidR="00795535" w:rsidRPr="00DC7B3B" w:rsidRDefault="00795535" w:rsidP="00795535">
            <w:pPr>
              <w:rPr>
                <w:b/>
              </w:rPr>
            </w:pPr>
            <w:r w:rsidRPr="00DC7B3B">
              <w:rPr>
                <w:b/>
              </w:rPr>
              <w:t>Section</w:t>
            </w:r>
          </w:p>
        </w:tc>
        <w:tc>
          <w:tcPr>
            <w:tcW w:w="1043" w:type="dxa"/>
            <w:shd w:val="clear" w:color="auto" w:fill="D9D9D9" w:themeFill="background1" w:themeFillShade="D9"/>
          </w:tcPr>
          <w:p w14:paraId="695A6290" w14:textId="77777777" w:rsidR="00795535" w:rsidRPr="00DC7B3B" w:rsidRDefault="00795535" w:rsidP="00795535">
            <w:pPr>
              <w:rPr>
                <w:b/>
              </w:rPr>
            </w:pPr>
            <w:r w:rsidRPr="00DC7B3B">
              <w:rPr>
                <w:b/>
              </w:rPr>
              <w:t xml:space="preserve">No. of suppliers </w:t>
            </w:r>
          </w:p>
        </w:tc>
        <w:tc>
          <w:tcPr>
            <w:tcW w:w="4753" w:type="dxa"/>
            <w:shd w:val="clear" w:color="auto" w:fill="D9D9D9" w:themeFill="background1" w:themeFillShade="D9"/>
          </w:tcPr>
          <w:p w14:paraId="4B840C0C" w14:textId="77777777" w:rsidR="00795535" w:rsidRPr="00DC7B3B" w:rsidRDefault="00795535" w:rsidP="00795535">
            <w:pPr>
              <w:rPr>
                <w:b/>
              </w:rPr>
            </w:pPr>
            <w:r w:rsidRPr="00DC7B3B">
              <w:rPr>
                <w:b/>
              </w:rPr>
              <w:t>Example of suppliers</w:t>
            </w:r>
          </w:p>
        </w:tc>
      </w:tr>
      <w:tr w:rsidR="00795535" w14:paraId="62DBBC3E" w14:textId="77777777" w:rsidTr="00795535">
        <w:trPr>
          <w:jc w:val="center"/>
        </w:trPr>
        <w:tc>
          <w:tcPr>
            <w:tcW w:w="1413" w:type="dxa"/>
          </w:tcPr>
          <w:p w14:paraId="58EA40CF" w14:textId="77777777" w:rsidR="00795535" w:rsidRDefault="00795535" w:rsidP="00795535">
            <w:r>
              <w:t>Pillar 1 &amp; Pillar 2</w:t>
            </w:r>
          </w:p>
        </w:tc>
        <w:tc>
          <w:tcPr>
            <w:tcW w:w="1043" w:type="dxa"/>
          </w:tcPr>
          <w:p w14:paraId="2DC526E8" w14:textId="77777777" w:rsidR="00795535" w:rsidRDefault="00795535" w:rsidP="00795535">
            <w:pPr>
              <w:jc w:val="right"/>
            </w:pPr>
            <w:r>
              <w:t>47</w:t>
            </w:r>
          </w:p>
        </w:tc>
        <w:tc>
          <w:tcPr>
            <w:tcW w:w="4753" w:type="dxa"/>
          </w:tcPr>
          <w:p w14:paraId="7F7266B9" w14:textId="77777777" w:rsidR="00795535" w:rsidRDefault="00795535" w:rsidP="00795535">
            <w:r>
              <w:t>Events and logistics; venues for CPD e.g., education centres, hotels; educational resources companies; legal services</w:t>
            </w:r>
          </w:p>
        </w:tc>
      </w:tr>
      <w:tr w:rsidR="00795535" w14:paraId="6798A0D8" w14:textId="77777777" w:rsidTr="00795535">
        <w:trPr>
          <w:jc w:val="center"/>
        </w:trPr>
        <w:tc>
          <w:tcPr>
            <w:tcW w:w="1413" w:type="dxa"/>
          </w:tcPr>
          <w:p w14:paraId="22D18C3D" w14:textId="77777777" w:rsidR="00795535" w:rsidRDefault="00795535" w:rsidP="00795535">
            <w:r>
              <w:t>Pillar 3</w:t>
            </w:r>
          </w:p>
        </w:tc>
        <w:tc>
          <w:tcPr>
            <w:tcW w:w="1043" w:type="dxa"/>
          </w:tcPr>
          <w:p w14:paraId="5BFDC159" w14:textId="77777777" w:rsidR="00795535" w:rsidRDefault="00795535" w:rsidP="00795535">
            <w:pPr>
              <w:jc w:val="right"/>
            </w:pPr>
            <w:r>
              <w:t>40</w:t>
            </w:r>
          </w:p>
        </w:tc>
        <w:tc>
          <w:tcPr>
            <w:tcW w:w="4753" w:type="dxa"/>
          </w:tcPr>
          <w:p w14:paraId="30EF4E39" w14:textId="77777777" w:rsidR="00795535" w:rsidRDefault="00795535" w:rsidP="00795535">
            <w:r>
              <w:t>Recruitment services (e.g., Orange recruitment), utilities (e.g. Eir, Vodafone, An Post), leases (e.g. OPW, Nesta), office supplies (e.g., Codex), security (e.g., Securitas Security Services)</w:t>
            </w:r>
          </w:p>
        </w:tc>
      </w:tr>
      <w:tr w:rsidR="00795535" w14:paraId="7D125F6D" w14:textId="77777777" w:rsidTr="00795535">
        <w:trPr>
          <w:jc w:val="center"/>
        </w:trPr>
        <w:tc>
          <w:tcPr>
            <w:tcW w:w="1413" w:type="dxa"/>
          </w:tcPr>
          <w:p w14:paraId="655F6AE3" w14:textId="77777777" w:rsidR="00795535" w:rsidRDefault="00795535" w:rsidP="00795535">
            <w:r>
              <w:t>Pillar 4</w:t>
            </w:r>
          </w:p>
        </w:tc>
        <w:tc>
          <w:tcPr>
            <w:tcW w:w="1043" w:type="dxa"/>
          </w:tcPr>
          <w:p w14:paraId="1894804D" w14:textId="77777777" w:rsidR="00795535" w:rsidRDefault="00795535" w:rsidP="00795535">
            <w:pPr>
              <w:jc w:val="right"/>
            </w:pPr>
            <w:r>
              <w:t>15</w:t>
            </w:r>
          </w:p>
        </w:tc>
        <w:tc>
          <w:tcPr>
            <w:tcW w:w="4753" w:type="dxa"/>
          </w:tcPr>
          <w:p w14:paraId="140ACACA" w14:textId="77777777" w:rsidR="00795535" w:rsidRDefault="00795535" w:rsidP="00795535">
            <w:r>
              <w:t xml:space="preserve">Accountancy companies (e.g. Evelyn Partners), printing and publishing related activity (e.g. CleverCat design); research companies/institutions (e.g. UCD, RSM Ireland), venues and AV services (e.g. Croke Park, AVCOM); venues for governance meetings (e.g, Trim Castle Hotel). </w:t>
            </w:r>
          </w:p>
        </w:tc>
      </w:tr>
      <w:tr w:rsidR="00795535" w14:paraId="0AF8BBDC" w14:textId="77777777" w:rsidTr="00795535">
        <w:trPr>
          <w:jc w:val="center"/>
        </w:trPr>
        <w:tc>
          <w:tcPr>
            <w:tcW w:w="1413" w:type="dxa"/>
          </w:tcPr>
          <w:p w14:paraId="44E3D3B4" w14:textId="77777777" w:rsidR="00795535" w:rsidRDefault="00795535" w:rsidP="00795535">
            <w:r>
              <w:t>Pillar 5</w:t>
            </w:r>
          </w:p>
        </w:tc>
        <w:tc>
          <w:tcPr>
            <w:tcW w:w="1043" w:type="dxa"/>
          </w:tcPr>
          <w:p w14:paraId="733D8B03" w14:textId="77777777" w:rsidR="00795535" w:rsidRDefault="00795535" w:rsidP="00795535">
            <w:pPr>
              <w:jc w:val="right"/>
            </w:pPr>
            <w:r>
              <w:t>24</w:t>
            </w:r>
          </w:p>
        </w:tc>
        <w:tc>
          <w:tcPr>
            <w:tcW w:w="4753" w:type="dxa"/>
          </w:tcPr>
          <w:p w14:paraId="1B0ADE24" w14:textId="77777777" w:rsidR="00795535" w:rsidRDefault="00795535" w:rsidP="00795535">
            <w:r>
              <w:t>Data solutions, IT hardware and software (e.g., Derilinx, Dell products, Micromail, Version 1 software).</w:t>
            </w:r>
          </w:p>
        </w:tc>
      </w:tr>
      <w:tr w:rsidR="00795535" w14:paraId="2434D057" w14:textId="77777777" w:rsidTr="00795535">
        <w:trPr>
          <w:jc w:val="center"/>
        </w:trPr>
        <w:tc>
          <w:tcPr>
            <w:tcW w:w="1413" w:type="dxa"/>
          </w:tcPr>
          <w:p w14:paraId="034BA3EB" w14:textId="77777777" w:rsidR="00795535" w:rsidRPr="002354F3" w:rsidRDefault="00795535" w:rsidP="00795535">
            <w:pPr>
              <w:rPr>
                <w:b/>
              </w:rPr>
            </w:pPr>
            <w:r w:rsidRPr="002354F3">
              <w:rPr>
                <w:b/>
              </w:rPr>
              <w:t>Total</w:t>
            </w:r>
          </w:p>
        </w:tc>
        <w:tc>
          <w:tcPr>
            <w:tcW w:w="1043" w:type="dxa"/>
          </w:tcPr>
          <w:p w14:paraId="07DC1C4E" w14:textId="77777777" w:rsidR="00795535" w:rsidRPr="002354F3" w:rsidRDefault="00795535" w:rsidP="00795535">
            <w:pPr>
              <w:jc w:val="right"/>
              <w:rPr>
                <w:b/>
              </w:rPr>
            </w:pPr>
            <w:r>
              <w:rPr>
                <w:b/>
              </w:rPr>
              <w:t>126</w:t>
            </w:r>
          </w:p>
        </w:tc>
        <w:tc>
          <w:tcPr>
            <w:tcW w:w="4753" w:type="dxa"/>
          </w:tcPr>
          <w:p w14:paraId="22369D14" w14:textId="77777777" w:rsidR="00795535" w:rsidRDefault="00795535" w:rsidP="00795535"/>
        </w:tc>
      </w:tr>
    </w:tbl>
    <w:p w14:paraId="19295A29" w14:textId="77777777" w:rsidR="00795535" w:rsidRDefault="00795535" w:rsidP="00795535"/>
    <w:p w14:paraId="627489BB" w14:textId="77777777" w:rsidR="00795535" w:rsidRDefault="00795535" w:rsidP="00795535">
      <w:r>
        <w:t xml:space="preserve">As with the previous analysis, the majority of suppliers to the NCSE in 2023 where payments exceeded €5,000 were engaged by the Pillars 1 and 2 - Inclusive Education and Support Services and Service Delivery Support and Pillar 3 People, Support, Development and Transformation.  </w:t>
      </w:r>
    </w:p>
    <w:p w14:paraId="2BD4C149" w14:textId="77777777" w:rsidR="00795535" w:rsidRDefault="00795535" w:rsidP="00795535"/>
    <w:p w14:paraId="1C07D05C" w14:textId="77777777" w:rsidR="00795535" w:rsidRDefault="00795535" w:rsidP="00224693">
      <w:pPr>
        <w:pStyle w:val="Heading2"/>
        <w:numPr>
          <w:ilvl w:val="0"/>
          <w:numId w:val="72"/>
        </w:numPr>
      </w:pPr>
      <w:bookmarkStart w:id="273" w:name="_Toc173162154"/>
      <w:r>
        <w:t>Procurement supply and assessment of risks</w:t>
      </w:r>
      <w:bookmarkEnd w:id="273"/>
      <w:r>
        <w:t xml:space="preserve"> </w:t>
      </w:r>
    </w:p>
    <w:p w14:paraId="72D10DCB" w14:textId="77777777" w:rsidR="00795535" w:rsidRDefault="00795535" w:rsidP="00795535">
      <w:r>
        <w:t>There are a number of factors that impact on procurement supply and supplier engagement and in relation to assessing internal and external risks in a wider sense. These are outlined below:</w:t>
      </w:r>
    </w:p>
    <w:p w14:paraId="590B23AC" w14:textId="77777777" w:rsidR="00795535" w:rsidRDefault="00795535" w:rsidP="00224693">
      <w:pPr>
        <w:pStyle w:val="ListParagraph"/>
        <w:numPr>
          <w:ilvl w:val="0"/>
          <w:numId w:val="75"/>
        </w:numPr>
      </w:pPr>
      <w:r>
        <w:rPr>
          <w:b/>
        </w:rPr>
        <w:t xml:space="preserve">Managing competing demands for staff time and focus </w:t>
      </w:r>
      <w:r w:rsidRPr="00CA3DF7">
        <w:t>– This is mitigated by additional staff joining the NCSE under the transformation programme. Ongoing induction, training and management for new and existing staff is a key action in this procurement plan.</w:t>
      </w:r>
    </w:p>
    <w:p w14:paraId="1B64724D" w14:textId="77777777" w:rsidR="00795535" w:rsidRDefault="00795535" w:rsidP="00224693">
      <w:pPr>
        <w:pStyle w:val="ListParagraph"/>
        <w:numPr>
          <w:ilvl w:val="0"/>
          <w:numId w:val="75"/>
        </w:numPr>
      </w:pPr>
      <w:r w:rsidRPr="00CA3DF7">
        <w:rPr>
          <w:b/>
        </w:rPr>
        <w:t>Frontline local team input into procurement processes</w:t>
      </w:r>
      <w:r>
        <w:t xml:space="preserve"> – End-user input into requests for quotation and tenders is essential to ensure that the outcome of the procurement activities is fit-for-purpose. Acknowledging competing priorities and demands on time and including forward planning and scheduling of this engagement will mitigate this risk.</w:t>
      </w:r>
    </w:p>
    <w:p w14:paraId="7781AE44" w14:textId="77777777" w:rsidR="00795535" w:rsidRDefault="00795535" w:rsidP="00224693">
      <w:pPr>
        <w:pStyle w:val="ListParagraph"/>
        <w:numPr>
          <w:ilvl w:val="0"/>
          <w:numId w:val="75"/>
        </w:numPr>
      </w:pPr>
      <w:r w:rsidRPr="00CA3DF7">
        <w:rPr>
          <w:b/>
        </w:rPr>
        <w:t>Office of Government Procurement support and collaboration</w:t>
      </w:r>
      <w:r>
        <w:t xml:space="preserve"> - </w:t>
      </w:r>
      <w:r w:rsidRPr="00CA3DF7">
        <w:t xml:space="preserve">Delivering on the priorities within this plan, including achieving the compliance targets requires </w:t>
      </w:r>
      <w:r>
        <w:t xml:space="preserve">the provision of support and ongoing </w:t>
      </w:r>
      <w:r w:rsidRPr="00CA3DF7">
        <w:t>collaboration with the OGP</w:t>
      </w:r>
      <w:r>
        <w:t>.</w:t>
      </w:r>
    </w:p>
    <w:p w14:paraId="45074CAE" w14:textId="77777777" w:rsidR="00795535" w:rsidRDefault="00795535" w:rsidP="00224693">
      <w:pPr>
        <w:pStyle w:val="ListParagraph"/>
        <w:numPr>
          <w:ilvl w:val="0"/>
          <w:numId w:val="75"/>
        </w:numPr>
      </w:pPr>
      <w:r w:rsidRPr="00CA3DF7">
        <w:rPr>
          <w:b/>
        </w:rPr>
        <w:t>Supplier engagement</w:t>
      </w:r>
      <w:r>
        <w:t xml:space="preserve"> – Engaging with existing and potential suppliers and a focus on climate action and green procurement requires a proactive approach to be integrated into procurement planning and processes.</w:t>
      </w:r>
    </w:p>
    <w:p w14:paraId="4415914B" w14:textId="77777777" w:rsidR="00795535" w:rsidRDefault="00795535" w:rsidP="00224693">
      <w:pPr>
        <w:pStyle w:val="ListParagraph"/>
        <w:numPr>
          <w:ilvl w:val="0"/>
          <w:numId w:val="75"/>
        </w:numPr>
      </w:pPr>
      <w:r>
        <w:rPr>
          <w:b/>
        </w:rPr>
        <w:t xml:space="preserve">Programme and change management within Vision 26 </w:t>
      </w:r>
      <w:r>
        <w:t xml:space="preserve">- </w:t>
      </w:r>
      <w:r w:rsidRPr="00CA3DF7">
        <w:t>The delivery and monitoring of the Corp</w:t>
      </w:r>
      <w:r>
        <w:t>orate Procurement Plan 2024-2026 will be driven by principles of Total Quality Management (TQM), with tracking of all initiatives, process mapping and change management risks identified and mitigated as appropriate.</w:t>
      </w:r>
    </w:p>
    <w:p w14:paraId="0A73BB2C" w14:textId="77777777" w:rsidR="00795535" w:rsidRDefault="00795535" w:rsidP="00224693">
      <w:pPr>
        <w:pStyle w:val="ListParagraph"/>
        <w:numPr>
          <w:ilvl w:val="0"/>
          <w:numId w:val="75"/>
        </w:numPr>
      </w:pPr>
      <w:r>
        <w:rPr>
          <w:b/>
        </w:rPr>
        <w:t xml:space="preserve">Increasing demand for procurement services – </w:t>
      </w:r>
      <w:r>
        <w:t>With the transformation programme underway in the NCSE, there is increased demand for procurement support on an ongoing basis across all Pillars. The Procurement Officer and supporting staff in Pillar 4 will review capacity and focus on induction and ongoing training to build capacity across teams.</w:t>
      </w:r>
    </w:p>
    <w:p w14:paraId="14E0410F" w14:textId="77777777" w:rsidR="00795535" w:rsidRDefault="00795535" w:rsidP="00795535">
      <w:pPr>
        <w:pStyle w:val="ListParagraph"/>
      </w:pPr>
    </w:p>
    <w:p w14:paraId="7A2C8728" w14:textId="77777777" w:rsidR="00795535" w:rsidRDefault="00795535" w:rsidP="00224693">
      <w:pPr>
        <w:pStyle w:val="Heading2"/>
        <w:numPr>
          <w:ilvl w:val="0"/>
          <w:numId w:val="72"/>
        </w:numPr>
      </w:pPr>
      <w:bookmarkStart w:id="274" w:name="_Toc173162155"/>
      <w:r>
        <w:t>Actions for Corporate Procurement Plan 2024-2026</w:t>
      </w:r>
      <w:bookmarkEnd w:id="274"/>
    </w:p>
    <w:p w14:paraId="1949F7E7" w14:textId="77777777" w:rsidR="00795535" w:rsidRDefault="00795535" w:rsidP="00795535">
      <w:r>
        <w:t>Based on the analysis of expenditure in the NCSE from the 2023 Accounts, the review of t</w:t>
      </w:r>
      <w:r w:rsidRPr="005E3A67">
        <w:t>he National Public Policy Procurement Framework,</w:t>
      </w:r>
      <w:r>
        <w:t xml:space="preserve"> and the recommendations in internal and external audit reports, a number of actions are outlined below. </w:t>
      </w:r>
    </w:p>
    <w:p w14:paraId="45B821D3" w14:textId="77777777" w:rsidR="00795535" w:rsidRDefault="00795535" w:rsidP="00795535">
      <w:r>
        <w:t>These actions relate to the aims and objectives outlined in section 2 and have timelines attached to them.  Many actions outlined below are already established and we will endeavour for continuous improvement alongside new initiatives under the plan. Delivery sets out further detail on the action and in relation to the specific components of each action. The timelines relate to the plan for future implementation.</w:t>
      </w:r>
    </w:p>
    <w:p w14:paraId="43F66B60" w14:textId="77777777" w:rsidR="00795535" w:rsidRDefault="00795535" w:rsidP="00795535">
      <w:r>
        <w:t xml:space="preserve">The development and implementation of a CPP is the responsibility of the NCSE Procurement Officer. The Procurement Officer reports to the Head of Finance, Principal Officer in Pillar 4.  </w:t>
      </w:r>
    </w:p>
    <w:p w14:paraId="5F8225E7" w14:textId="77777777" w:rsidR="00795535" w:rsidRDefault="00795535" w:rsidP="00795535"/>
    <w:p w14:paraId="1EF4FB91" w14:textId="77777777" w:rsidR="00795535" w:rsidRPr="006C194A" w:rsidRDefault="00795535" w:rsidP="00795535">
      <w:pPr>
        <w:rPr>
          <w:b/>
        </w:rPr>
      </w:pPr>
      <w:r w:rsidRPr="006C194A">
        <w:rPr>
          <w:b/>
        </w:rPr>
        <w:t>Goal 1 - Ensure goods and services are procured in accordance with best practice as set out by the OGP.</w:t>
      </w:r>
    </w:p>
    <w:tbl>
      <w:tblPr>
        <w:tblStyle w:val="TableGrid"/>
        <w:tblW w:w="0" w:type="auto"/>
        <w:tblLook w:val="04A0" w:firstRow="1" w:lastRow="0" w:firstColumn="1" w:lastColumn="0" w:noHBand="0" w:noVBand="1"/>
      </w:tblPr>
      <w:tblGrid>
        <w:gridCol w:w="3823"/>
        <w:gridCol w:w="3685"/>
        <w:gridCol w:w="1324"/>
      </w:tblGrid>
      <w:tr w:rsidR="00795535" w14:paraId="18DF8CB4" w14:textId="77777777" w:rsidTr="00795535">
        <w:tc>
          <w:tcPr>
            <w:tcW w:w="3823" w:type="dxa"/>
            <w:shd w:val="clear" w:color="auto" w:fill="D9D9D9" w:themeFill="background1" w:themeFillShade="D9"/>
          </w:tcPr>
          <w:p w14:paraId="3763ABB0" w14:textId="77777777" w:rsidR="00795535" w:rsidRPr="009F54F2" w:rsidRDefault="00795535" w:rsidP="00795535">
            <w:pPr>
              <w:rPr>
                <w:b/>
              </w:rPr>
            </w:pPr>
            <w:r w:rsidRPr="009F54F2">
              <w:rPr>
                <w:b/>
              </w:rPr>
              <w:t>Actions</w:t>
            </w:r>
          </w:p>
        </w:tc>
        <w:tc>
          <w:tcPr>
            <w:tcW w:w="3685" w:type="dxa"/>
            <w:shd w:val="clear" w:color="auto" w:fill="D9D9D9" w:themeFill="background1" w:themeFillShade="D9"/>
          </w:tcPr>
          <w:p w14:paraId="05BE59C1" w14:textId="77777777" w:rsidR="00795535" w:rsidRPr="009F54F2" w:rsidRDefault="00795535" w:rsidP="00795535">
            <w:pPr>
              <w:rPr>
                <w:b/>
              </w:rPr>
            </w:pPr>
            <w:r>
              <w:rPr>
                <w:b/>
              </w:rPr>
              <w:t>Delivery</w:t>
            </w:r>
          </w:p>
        </w:tc>
        <w:tc>
          <w:tcPr>
            <w:tcW w:w="1276" w:type="dxa"/>
            <w:shd w:val="clear" w:color="auto" w:fill="D9D9D9" w:themeFill="background1" w:themeFillShade="D9"/>
          </w:tcPr>
          <w:p w14:paraId="7285FA48" w14:textId="77777777" w:rsidR="00795535" w:rsidRPr="009F54F2" w:rsidRDefault="00795535" w:rsidP="00795535">
            <w:pPr>
              <w:rPr>
                <w:b/>
              </w:rPr>
            </w:pPr>
            <w:r w:rsidRPr="009F54F2">
              <w:rPr>
                <w:b/>
              </w:rPr>
              <w:t>Timelines</w:t>
            </w:r>
          </w:p>
        </w:tc>
      </w:tr>
      <w:tr w:rsidR="00795535" w14:paraId="5D94C617" w14:textId="77777777" w:rsidTr="00795535">
        <w:tc>
          <w:tcPr>
            <w:tcW w:w="3823" w:type="dxa"/>
          </w:tcPr>
          <w:p w14:paraId="53258246" w14:textId="77777777" w:rsidR="00795535" w:rsidRDefault="00795535" w:rsidP="00795535">
            <w:r>
              <w:t xml:space="preserve">Update the procurement section of the NCSE FPPM </w:t>
            </w:r>
          </w:p>
        </w:tc>
        <w:tc>
          <w:tcPr>
            <w:tcW w:w="3685" w:type="dxa"/>
          </w:tcPr>
          <w:p w14:paraId="610389B3" w14:textId="77777777" w:rsidR="00795535" w:rsidRDefault="00795535" w:rsidP="00795535">
            <w:r>
              <w:t>Incorporate updates to the procurement section of the FPPM to ensure that it reflects the latest guidance from the OGP.</w:t>
            </w:r>
          </w:p>
        </w:tc>
        <w:tc>
          <w:tcPr>
            <w:tcW w:w="1276" w:type="dxa"/>
          </w:tcPr>
          <w:p w14:paraId="5FC682CC" w14:textId="77777777" w:rsidR="00795535" w:rsidRDefault="00795535" w:rsidP="00795535">
            <w:r>
              <w:t>Annually Q2 and ongoing as required</w:t>
            </w:r>
          </w:p>
        </w:tc>
      </w:tr>
      <w:tr w:rsidR="00795535" w14:paraId="70DD7862" w14:textId="77777777" w:rsidTr="00795535">
        <w:tc>
          <w:tcPr>
            <w:tcW w:w="3823" w:type="dxa"/>
          </w:tcPr>
          <w:p w14:paraId="2F805578" w14:textId="77777777" w:rsidR="00795535" w:rsidRDefault="00795535" w:rsidP="00795535">
            <w:r>
              <w:t>Participate in the Procurement Officer Network</w:t>
            </w:r>
          </w:p>
        </w:tc>
        <w:tc>
          <w:tcPr>
            <w:tcW w:w="3685" w:type="dxa"/>
          </w:tcPr>
          <w:p w14:paraId="695BB2C2" w14:textId="77777777" w:rsidR="00795535" w:rsidRDefault="00795535" w:rsidP="00795535">
            <w:r>
              <w:t>NCSE Procurement Officer and team to engage with Procurement Officer Network and events to incorporate best practice into NCSE procurement activities</w:t>
            </w:r>
          </w:p>
        </w:tc>
        <w:tc>
          <w:tcPr>
            <w:tcW w:w="1276" w:type="dxa"/>
          </w:tcPr>
          <w:p w14:paraId="7DE5B854" w14:textId="77777777" w:rsidR="00795535" w:rsidRDefault="00795535" w:rsidP="00795535">
            <w:r>
              <w:t>Ongoing</w:t>
            </w:r>
          </w:p>
        </w:tc>
      </w:tr>
      <w:tr w:rsidR="00795535" w14:paraId="14FD8B48" w14:textId="77777777" w:rsidTr="00795535">
        <w:tc>
          <w:tcPr>
            <w:tcW w:w="3823" w:type="dxa"/>
          </w:tcPr>
          <w:p w14:paraId="7B6029D4" w14:textId="77777777" w:rsidR="00795535" w:rsidRDefault="00795535" w:rsidP="00795535">
            <w:r>
              <w:t xml:space="preserve">Encourage greater use of centralised arrangements </w:t>
            </w:r>
          </w:p>
        </w:tc>
        <w:tc>
          <w:tcPr>
            <w:tcW w:w="3685" w:type="dxa"/>
          </w:tcPr>
          <w:p w14:paraId="3331AF50" w14:textId="77777777" w:rsidR="00795535" w:rsidRDefault="00795535" w:rsidP="00795535">
            <w:r>
              <w:t xml:space="preserve">Where appropriate for NCSE needs, encourage use of the OGP and OGCIO frameworks, Dynamic Purchasing System. </w:t>
            </w:r>
          </w:p>
        </w:tc>
        <w:tc>
          <w:tcPr>
            <w:tcW w:w="1276" w:type="dxa"/>
          </w:tcPr>
          <w:p w14:paraId="141F6F4D" w14:textId="77777777" w:rsidR="00795535" w:rsidRDefault="00795535" w:rsidP="00795535">
            <w:r>
              <w:t>Ongoing</w:t>
            </w:r>
          </w:p>
        </w:tc>
      </w:tr>
      <w:tr w:rsidR="00795535" w14:paraId="0EFB7521" w14:textId="77777777" w:rsidTr="00795535">
        <w:tc>
          <w:tcPr>
            <w:tcW w:w="3823" w:type="dxa"/>
          </w:tcPr>
          <w:p w14:paraId="5DD5065F" w14:textId="77777777" w:rsidR="00795535" w:rsidRDefault="00795535" w:rsidP="00795535">
            <w:r>
              <w:t xml:space="preserve">Encourage greater use of OGP templates for procurement and contract management. </w:t>
            </w:r>
          </w:p>
        </w:tc>
        <w:tc>
          <w:tcPr>
            <w:tcW w:w="3685" w:type="dxa"/>
          </w:tcPr>
          <w:p w14:paraId="506253B6" w14:textId="77777777" w:rsidR="00795535" w:rsidRDefault="00795535" w:rsidP="00795535">
            <w:r>
              <w:t>Encourage staff to use OGP templates for procurement and contracts, in line with the spend and complexity of procurement activities.</w:t>
            </w:r>
          </w:p>
        </w:tc>
        <w:tc>
          <w:tcPr>
            <w:tcW w:w="1276" w:type="dxa"/>
          </w:tcPr>
          <w:p w14:paraId="673247DA" w14:textId="77777777" w:rsidR="00795535" w:rsidRDefault="00795535" w:rsidP="00795535">
            <w:r>
              <w:t>Ongoing</w:t>
            </w:r>
          </w:p>
        </w:tc>
      </w:tr>
      <w:tr w:rsidR="00795535" w14:paraId="2754B4B3" w14:textId="77777777" w:rsidTr="00795535">
        <w:tc>
          <w:tcPr>
            <w:tcW w:w="3823" w:type="dxa"/>
          </w:tcPr>
          <w:p w14:paraId="5FC91AEC" w14:textId="77777777" w:rsidR="00795535" w:rsidRDefault="00795535" w:rsidP="00795535">
            <w:r>
              <w:t xml:space="preserve">Update internal contract templates </w:t>
            </w:r>
          </w:p>
        </w:tc>
        <w:tc>
          <w:tcPr>
            <w:tcW w:w="3685" w:type="dxa"/>
          </w:tcPr>
          <w:p w14:paraId="411AC8D2" w14:textId="77777777" w:rsidR="00795535" w:rsidRDefault="00795535" w:rsidP="00795535">
            <w:r>
              <w:t>Engage with Pillar 2 legal and external legal services where appropriate to update internal contract templates</w:t>
            </w:r>
          </w:p>
        </w:tc>
        <w:tc>
          <w:tcPr>
            <w:tcW w:w="1276" w:type="dxa"/>
          </w:tcPr>
          <w:p w14:paraId="3B96E825" w14:textId="77777777" w:rsidR="00795535" w:rsidRDefault="00795535" w:rsidP="00795535">
            <w:r>
              <w:t>Q1 2025</w:t>
            </w:r>
          </w:p>
        </w:tc>
      </w:tr>
      <w:tr w:rsidR="00795535" w14:paraId="6B610802" w14:textId="77777777" w:rsidTr="00795535">
        <w:tc>
          <w:tcPr>
            <w:tcW w:w="3823" w:type="dxa"/>
          </w:tcPr>
          <w:p w14:paraId="77A50806" w14:textId="77777777" w:rsidR="00795535" w:rsidRDefault="00795535" w:rsidP="00795535">
            <w:r>
              <w:t>Continue to ensure all sections are informed of the latest OGP publications and guidance.</w:t>
            </w:r>
          </w:p>
        </w:tc>
        <w:tc>
          <w:tcPr>
            <w:tcW w:w="3685" w:type="dxa"/>
          </w:tcPr>
          <w:p w14:paraId="1131B595" w14:textId="77777777" w:rsidR="00795535" w:rsidRDefault="00795535" w:rsidP="00795535">
            <w:r>
              <w:t>Share updates, circulars and other relevant publications/guidance with sections in relation to procurement best practice and guidance</w:t>
            </w:r>
          </w:p>
        </w:tc>
        <w:tc>
          <w:tcPr>
            <w:tcW w:w="1276" w:type="dxa"/>
          </w:tcPr>
          <w:p w14:paraId="3B0FE215" w14:textId="77777777" w:rsidR="00795535" w:rsidRDefault="00795535" w:rsidP="00795535">
            <w:r>
              <w:t>Ongoing</w:t>
            </w:r>
          </w:p>
        </w:tc>
      </w:tr>
      <w:tr w:rsidR="00795535" w14:paraId="6CBBC694" w14:textId="77777777" w:rsidTr="00795535">
        <w:tc>
          <w:tcPr>
            <w:tcW w:w="3823" w:type="dxa"/>
          </w:tcPr>
          <w:p w14:paraId="047D2067" w14:textId="77777777" w:rsidR="00795535" w:rsidRDefault="00795535" w:rsidP="00795535">
            <w:r>
              <w:t xml:space="preserve">Annual procurement planning for all sections </w:t>
            </w:r>
          </w:p>
        </w:tc>
        <w:tc>
          <w:tcPr>
            <w:tcW w:w="3685" w:type="dxa"/>
          </w:tcPr>
          <w:p w14:paraId="4F50C3A4" w14:textId="77777777" w:rsidR="00795535" w:rsidRDefault="00795535" w:rsidP="00795535">
            <w:r>
              <w:t>Initiate annual procurement planning by sections (including identification of multi-annual procurement), engaging with the Procurement Officer and team on undertaking procurement in a coordinated manner – to increase compliance and underpin value for money.</w:t>
            </w:r>
          </w:p>
        </w:tc>
        <w:tc>
          <w:tcPr>
            <w:tcW w:w="1276" w:type="dxa"/>
          </w:tcPr>
          <w:p w14:paraId="686E5B91" w14:textId="77777777" w:rsidR="00795535" w:rsidRDefault="00795535" w:rsidP="00795535">
            <w:r>
              <w:t xml:space="preserve">Annually, Q4 </w:t>
            </w:r>
          </w:p>
        </w:tc>
      </w:tr>
      <w:tr w:rsidR="00795535" w14:paraId="716855CD" w14:textId="77777777" w:rsidTr="00795535">
        <w:tc>
          <w:tcPr>
            <w:tcW w:w="3823" w:type="dxa"/>
          </w:tcPr>
          <w:p w14:paraId="7ABE1419" w14:textId="77777777" w:rsidR="00795535" w:rsidRDefault="00795535" w:rsidP="00795535">
            <w:r>
              <w:t>Review the CPP on an annual basis to ensure that it is fit for purpose.</w:t>
            </w:r>
          </w:p>
        </w:tc>
        <w:tc>
          <w:tcPr>
            <w:tcW w:w="3685" w:type="dxa"/>
          </w:tcPr>
          <w:p w14:paraId="6915F87E" w14:textId="77777777" w:rsidR="00795535" w:rsidRDefault="00795535" w:rsidP="00795535">
            <w:r>
              <w:t xml:space="preserve">Procurement Officer to review the CPP annually to ensure actions and implementation are in line with business needs of the NCSE, and procurement best practice. </w:t>
            </w:r>
          </w:p>
        </w:tc>
        <w:tc>
          <w:tcPr>
            <w:tcW w:w="1276" w:type="dxa"/>
          </w:tcPr>
          <w:p w14:paraId="0AEAEBE5" w14:textId="77777777" w:rsidR="00795535" w:rsidRDefault="00795535" w:rsidP="00795535">
            <w:r>
              <w:t>Annually, Q3</w:t>
            </w:r>
          </w:p>
        </w:tc>
      </w:tr>
      <w:tr w:rsidR="00795535" w14:paraId="2D9240EE" w14:textId="77777777" w:rsidTr="00795535">
        <w:tc>
          <w:tcPr>
            <w:tcW w:w="3823" w:type="dxa"/>
          </w:tcPr>
          <w:p w14:paraId="4AB0A0B8" w14:textId="77777777" w:rsidR="00795535" w:rsidRDefault="00795535" w:rsidP="00795535">
            <w:r>
              <w:t>Review the spend across Pillars to encourage combined procurement processes</w:t>
            </w:r>
          </w:p>
        </w:tc>
        <w:tc>
          <w:tcPr>
            <w:tcW w:w="3685" w:type="dxa"/>
          </w:tcPr>
          <w:p w14:paraId="7512876F" w14:textId="77777777" w:rsidR="00795535" w:rsidRDefault="00795535" w:rsidP="00795535">
            <w:r>
              <w:t>Review of spend across Pillars and encourage combined procurement processes and contracts in accordance with value for money.</w:t>
            </w:r>
          </w:p>
        </w:tc>
        <w:tc>
          <w:tcPr>
            <w:tcW w:w="1276" w:type="dxa"/>
          </w:tcPr>
          <w:p w14:paraId="62E2B04C" w14:textId="77777777" w:rsidR="00795535" w:rsidRDefault="00795535" w:rsidP="00795535">
            <w:r>
              <w:t>Annually, Q3</w:t>
            </w:r>
          </w:p>
        </w:tc>
      </w:tr>
    </w:tbl>
    <w:p w14:paraId="5ED1C4D3" w14:textId="77777777" w:rsidR="00795535" w:rsidRDefault="00795535" w:rsidP="00795535"/>
    <w:p w14:paraId="3078AEBE" w14:textId="77777777" w:rsidR="00795535" w:rsidRDefault="00795535" w:rsidP="00795535">
      <w:pPr>
        <w:rPr>
          <w:b/>
        </w:rPr>
      </w:pPr>
      <w:r>
        <w:rPr>
          <w:b/>
        </w:rPr>
        <w:t xml:space="preserve">Goal 2 - </w:t>
      </w:r>
      <w:r w:rsidRPr="009E075E">
        <w:rPr>
          <w:b/>
        </w:rPr>
        <w:t xml:space="preserve">Enhance staff awareness and capacity to undertake procurement activities in a compliant manner </w:t>
      </w:r>
    </w:p>
    <w:tbl>
      <w:tblPr>
        <w:tblStyle w:val="TableGrid"/>
        <w:tblW w:w="0" w:type="auto"/>
        <w:tblLook w:val="04A0" w:firstRow="1" w:lastRow="0" w:firstColumn="1" w:lastColumn="0" w:noHBand="0" w:noVBand="1"/>
      </w:tblPr>
      <w:tblGrid>
        <w:gridCol w:w="3869"/>
        <w:gridCol w:w="3639"/>
        <w:gridCol w:w="1551"/>
      </w:tblGrid>
      <w:tr w:rsidR="00795535" w14:paraId="25D910A3" w14:textId="77777777" w:rsidTr="00795535">
        <w:tc>
          <w:tcPr>
            <w:tcW w:w="3869" w:type="dxa"/>
            <w:shd w:val="clear" w:color="auto" w:fill="D9D9D9" w:themeFill="background1" w:themeFillShade="D9"/>
          </w:tcPr>
          <w:p w14:paraId="20D46B91" w14:textId="77777777" w:rsidR="00795535" w:rsidRPr="009E075E" w:rsidRDefault="00795535" w:rsidP="00795535">
            <w:pPr>
              <w:rPr>
                <w:b/>
              </w:rPr>
            </w:pPr>
            <w:r>
              <w:rPr>
                <w:b/>
              </w:rPr>
              <w:t>Action</w:t>
            </w:r>
          </w:p>
        </w:tc>
        <w:tc>
          <w:tcPr>
            <w:tcW w:w="3639" w:type="dxa"/>
            <w:shd w:val="clear" w:color="auto" w:fill="D9D9D9" w:themeFill="background1" w:themeFillShade="D9"/>
          </w:tcPr>
          <w:p w14:paraId="102F6A87" w14:textId="77777777" w:rsidR="00795535" w:rsidRPr="009E075E" w:rsidRDefault="00795535" w:rsidP="00795535">
            <w:pPr>
              <w:rPr>
                <w:b/>
              </w:rPr>
            </w:pPr>
            <w:r>
              <w:rPr>
                <w:b/>
              </w:rPr>
              <w:t>Delivery</w:t>
            </w:r>
          </w:p>
        </w:tc>
        <w:tc>
          <w:tcPr>
            <w:tcW w:w="1508" w:type="dxa"/>
            <w:shd w:val="clear" w:color="auto" w:fill="D9D9D9" w:themeFill="background1" w:themeFillShade="D9"/>
          </w:tcPr>
          <w:p w14:paraId="06167026" w14:textId="77777777" w:rsidR="00795535" w:rsidRPr="009E075E" w:rsidRDefault="00795535" w:rsidP="00795535">
            <w:pPr>
              <w:rPr>
                <w:b/>
              </w:rPr>
            </w:pPr>
            <w:r>
              <w:rPr>
                <w:b/>
              </w:rPr>
              <w:t>Timeline</w:t>
            </w:r>
          </w:p>
        </w:tc>
      </w:tr>
      <w:tr w:rsidR="00795535" w14:paraId="502A7D9A" w14:textId="77777777" w:rsidTr="00795535">
        <w:tc>
          <w:tcPr>
            <w:tcW w:w="3869" w:type="dxa"/>
          </w:tcPr>
          <w:p w14:paraId="136004D9" w14:textId="77777777" w:rsidR="00795535" w:rsidRPr="00F573B9" w:rsidRDefault="00795535" w:rsidP="00795535">
            <w:r>
              <w:t xml:space="preserve">Deliver induction sessions for new NCSE staff </w:t>
            </w:r>
          </w:p>
        </w:tc>
        <w:tc>
          <w:tcPr>
            <w:tcW w:w="3639" w:type="dxa"/>
          </w:tcPr>
          <w:p w14:paraId="65A6C52F" w14:textId="77777777" w:rsidR="00795535" w:rsidRDefault="00795535" w:rsidP="00795535">
            <w:r>
              <w:t>Delivering differentiated training for staff in head office (procurement-facing roles) and frontline teams</w:t>
            </w:r>
          </w:p>
        </w:tc>
        <w:tc>
          <w:tcPr>
            <w:tcW w:w="1508" w:type="dxa"/>
          </w:tcPr>
          <w:p w14:paraId="49E7796F" w14:textId="77777777" w:rsidR="00795535" w:rsidRDefault="00795535" w:rsidP="00795535">
            <w:r>
              <w:t>Ongoing, as required</w:t>
            </w:r>
          </w:p>
        </w:tc>
      </w:tr>
      <w:tr w:rsidR="00795535" w14:paraId="1D0E3F3E" w14:textId="77777777" w:rsidTr="00795535">
        <w:tc>
          <w:tcPr>
            <w:tcW w:w="3869" w:type="dxa"/>
          </w:tcPr>
          <w:p w14:paraId="09215477" w14:textId="77777777" w:rsidR="00795535" w:rsidRDefault="00795535" w:rsidP="00795535">
            <w:r>
              <w:t>Deliver training sessions for NCSE staff, as required</w:t>
            </w:r>
          </w:p>
        </w:tc>
        <w:tc>
          <w:tcPr>
            <w:tcW w:w="3639" w:type="dxa"/>
          </w:tcPr>
          <w:p w14:paraId="5EB212B3" w14:textId="77777777" w:rsidR="00795535" w:rsidRDefault="00795535" w:rsidP="00795535">
            <w:r>
              <w:t>Delivering training for staff in head office (procurement-facing roles) and frontline teams on updated guidance and processes</w:t>
            </w:r>
          </w:p>
        </w:tc>
        <w:tc>
          <w:tcPr>
            <w:tcW w:w="1508" w:type="dxa"/>
          </w:tcPr>
          <w:p w14:paraId="70844314" w14:textId="77777777" w:rsidR="00795535" w:rsidRDefault="00795535" w:rsidP="00795535">
            <w:r>
              <w:t>Ongoing, as required</w:t>
            </w:r>
          </w:p>
        </w:tc>
      </w:tr>
      <w:tr w:rsidR="00795535" w14:paraId="655AB27B" w14:textId="77777777" w:rsidTr="00795535">
        <w:tc>
          <w:tcPr>
            <w:tcW w:w="3869" w:type="dxa"/>
          </w:tcPr>
          <w:p w14:paraId="469CF36E" w14:textId="77777777" w:rsidR="00795535" w:rsidRDefault="00795535" w:rsidP="00795535">
            <w:r>
              <w:t>Update guidance, induction and information and training sessions for staff in line with new circulars, legislation and guidance issued</w:t>
            </w:r>
          </w:p>
        </w:tc>
        <w:tc>
          <w:tcPr>
            <w:tcW w:w="3639" w:type="dxa"/>
          </w:tcPr>
          <w:p w14:paraId="0E33AEDC" w14:textId="77777777" w:rsidR="00795535" w:rsidRDefault="00795535" w:rsidP="00795535">
            <w:r>
              <w:t>Continue to update staff on relevant procurement publications (guidance, templates, information notes) issued by OGP and other relevant bodies, seeking clarification where necessary from sources.</w:t>
            </w:r>
          </w:p>
        </w:tc>
        <w:tc>
          <w:tcPr>
            <w:tcW w:w="1508" w:type="dxa"/>
          </w:tcPr>
          <w:p w14:paraId="6FC7F6F9" w14:textId="77777777" w:rsidR="00795535" w:rsidRDefault="00795535" w:rsidP="00795535">
            <w:r>
              <w:t xml:space="preserve">Ongoing </w:t>
            </w:r>
          </w:p>
        </w:tc>
      </w:tr>
      <w:tr w:rsidR="00795535" w14:paraId="35E66DF8" w14:textId="77777777" w:rsidTr="00795535">
        <w:tc>
          <w:tcPr>
            <w:tcW w:w="3869" w:type="dxa"/>
          </w:tcPr>
          <w:p w14:paraId="637DF49E" w14:textId="77777777" w:rsidR="00795535" w:rsidRDefault="00795535" w:rsidP="00795535">
            <w:r>
              <w:t xml:space="preserve">Engage with the eTenders group across sections to enhance and further build capacity in sections </w:t>
            </w:r>
          </w:p>
        </w:tc>
        <w:tc>
          <w:tcPr>
            <w:tcW w:w="3639" w:type="dxa"/>
          </w:tcPr>
          <w:p w14:paraId="721E4CBA" w14:textId="77777777" w:rsidR="00795535" w:rsidRDefault="00795535" w:rsidP="00795535">
            <w:r>
              <w:t>Engagement on a quarterly basis (or as required) with the eTenders group – assigned staff from each section, to build capacity and ensure best practice is incorporated into calls for tender.</w:t>
            </w:r>
          </w:p>
        </w:tc>
        <w:tc>
          <w:tcPr>
            <w:tcW w:w="1508" w:type="dxa"/>
          </w:tcPr>
          <w:p w14:paraId="0F727B07" w14:textId="77777777" w:rsidR="00795535" w:rsidRDefault="00795535" w:rsidP="00795535">
            <w:r>
              <w:t>Ongoing – quarterly engagement</w:t>
            </w:r>
          </w:p>
        </w:tc>
      </w:tr>
      <w:tr w:rsidR="00795535" w14:paraId="56742D9D" w14:textId="77777777" w:rsidTr="00795535">
        <w:tc>
          <w:tcPr>
            <w:tcW w:w="3869" w:type="dxa"/>
          </w:tcPr>
          <w:p w14:paraId="6415A64C" w14:textId="77777777" w:rsidR="00795535" w:rsidRDefault="00795535" w:rsidP="00795535">
            <w:r>
              <w:t xml:space="preserve">Engage with HR to review training needs /engage external procurement training </w:t>
            </w:r>
          </w:p>
        </w:tc>
        <w:tc>
          <w:tcPr>
            <w:tcW w:w="3639" w:type="dxa"/>
          </w:tcPr>
          <w:p w14:paraId="2D999E55" w14:textId="77777777" w:rsidR="00795535" w:rsidRDefault="00795535" w:rsidP="00795535">
            <w:r>
              <w:t>Review the need for externally delivered procurement training for staff in procurement-facing roles across the organisation</w:t>
            </w:r>
          </w:p>
        </w:tc>
        <w:tc>
          <w:tcPr>
            <w:tcW w:w="1508" w:type="dxa"/>
          </w:tcPr>
          <w:p w14:paraId="795BEBDB" w14:textId="77777777" w:rsidR="00795535" w:rsidRDefault="00795535" w:rsidP="00795535">
            <w:r>
              <w:t>Q2-Q3 2025</w:t>
            </w:r>
          </w:p>
        </w:tc>
      </w:tr>
      <w:tr w:rsidR="00795535" w14:paraId="23978D9B" w14:textId="77777777" w:rsidTr="00795535">
        <w:tc>
          <w:tcPr>
            <w:tcW w:w="3869" w:type="dxa"/>
          </w:tcPr>
          <w:p w14:paraId="4206C005" w14:textId="77777777" w:rsidR="00795535" w:rsidRDefault="00795535" w:rsidP="00795535">
            <w:r>
              <w:t>Provide ongoing support to staff on procurement activities, where required.</w:t>
            </w:r>
          </w:p>
        </w:tc>
        <w:tc>
          <w:tcPr>
            <w:tcW w:w="3639" w:type="dxa"/>
          </w:tcPr>
          <w:p w14:paraId="18014D72" w14:textId="77777777" w:rsidR="00795535" w:rsidRDefault="00795535" w:rsidP="00795535">
            <w:r>
              <w:t>Procurement Officer and team in Pillar 4 to support head office staff with procurement queries and activities, and engaging with OGP and other relevant bodies,</w:t>
            </w:r>
          </w:p>
        </w:tc>
        <w:tc>
          <w:tcPr>
            <w:tcW w:w="1508" w:type="dxa"/>
          </w:tcPr>
          <w:p w14:paraId="0504C8CA" w14:textId="77777777" w:rsidR="00795535" w:rsidRDefault="00795535" w:rsidP="00795535">
            <w:r>
              <w:t>Ongoing</w:t>
            </w:r>
          </w:p>
        </w:tc>
      </w:tr>
      <w:tr w:rsidR="00795535" w14:paraId="32DEF07A" w14:textId="77777777" w:rsidTr="00795535">
        <w:tc>
          <w:tcPr>
            <w:tcW w:w="3869" w:type="dxa"/>
          </w:tcPr>
          <w:p w14:paraId="08202AD6" w14:textId="77777777" w:rsidR="00795535" w:rsidRDefault="00795535" w:rsidP="00795535">
            <w:r>
              <w:t xml:space="preserve">Systems, applications and tools to support procurement activities are made available to staff </w:t>
            </w:r>
          </w:p>
        </w:tc>
        <w:tc>
          <w:tcPr>
            <w:tcW w:w="3639" w:type="dxa"/>
          </w:tcPr>
          <w:p w14:paraId="5517F7B5" w14:textId="77777777" w:rsidR="00795535" w:rsidRDefault="00795535" w:rsidP="00795535">
            <w:r>
              <w:t>Engage with Pillar 5 in line with systems and innovation work plan to put in place processes and applications to support staff and maintain compliance with procurement guidelines</w:t>
            </w:r>
          </w:p>
        </w:tc>
        <w:tc>
          <w:tcPr>
            <w:tcW w:w="1508" w:type="dxa"/>
          </w:tcPr>
          <w:p w14:paraId="1386BBCA" w14:textId="77777777" w:rsidR="00795535" w:rsidRDefault="00795535" w:rsidP="00795535">
            <w:r>
              <w:t>Ongoing</w:t>
            </w:r>
          </w:p>
        </w:tc>
      </w:tr>
      <w:tr w:rsidR="00795535" w14:paraId="5B59DCBE" w14:textId="77777777" w:rsidTr="00795535">
        <w:tc>
          <w:tcPr>
            <w:tcW w:w="3869" w:type="dxa"/>
          </w:tcPr>
          <w:p w14:paraId="2DBC45B9" w14:textId="77777777" w:rsidR="00795535" w:rsidRDefault="00795535" w:rsidP="00795535">
            <w:r>
              <w:t>Capture staff feedback and suggestions for improvements</w:t>
            </w:r>
          </w:p>
        </w:tc>
        <w:tc>
          <w:tcPr>
            <w:tcW w:w="3639" w:type="dxa"/>
          </w:tcPr>
          <w:p w14:paraId="2ACB9609" w14:textId="77777777" w:rsidR="00795535" w:rsidRDefault="00795535" w:rsidP="00795535">
            <w:r>
              <w:t>In conjunction with review of the CPP, findings from audits, feedback will be sought from staff across the NCSE to incorporate continuous improvement.</w:t>
            </w:r>
          </w:p>
        </w:tc>
        <w:tc>
          <w:tcPr>
            <w:tcW w:w="1508" w:type="dxa"/>
          </w:tcPr>
          <w:p w14:paraId="5F47AA37" w14:textId="77777777" w:rsidR="00795535" w:rsidRDefault="00795535" w:rsidP="00795535">
            <w:r>
              <w:t>Annually, Q3</w:t>
            </w:r>
          </w:p>
        </w:tc>
      </w:tr>
    </w:tbl>
    <w:p w14:paraId="217639EB" w14:textId="77777777" w:rsidR="00795535" w:rsidRDefault="00795535" w:rsidP="00795535"/>
    <w:p w14:paraId="4F98BE7E" w14:textId="77777777" w:rsidR="00795535" w:rsidRDefault="00795535" w:rsidP="00795535">
      <w:pPr>
        <w:rPr>
          <w:b/>
        </w:rPr>
      </w:pPr>
    </w:p>
    <w:p w14:paraId="31D0C49C" w14:textId="77777777" w:rsidR="00795535" w:rsidRDefault="00795535" w:rsidP="00795535">
      <w:pPr>
        <w:rPr>
          <w:b/>
        </w:rPr>
      </w:pPr>
    </w:p>
    <w:p w14:paraId="31137089" w14:textId="77777777" w:rsidR="00795535" w:rsidRDefault="00795535" w:rsidP="00795535">
      <w:r>
        <w:rPr>
          <w:b/>
        </w:rPr>
        <w:t>Goal 3 – Maintain effective governance and compliance in relation to</w:t>
      </w:r>
      <w:r w:rsidRPr="009E075E">
        <w:rPr>
          <w:b/>
        </w:rPr>
        <w:t xml:space="preserve"> procurement activity in the NCSE</w:t>
      </w:r>
      <w:r>
        <w:t xml:space="preserve"> </w:t>
      </w:r>
    </w:p>
    <w:p w14:paraId="51D105C5" w14:textId="77777777" w:rsidR="00795535" w:rsidRDefault="00795535" w:rsidP="00795535">
      <w:pPr>
        <w:rPr>
          <w:b/>
        </w:rPr>
      </w:pPr>
    </w:p>
    <w:tbl>
      <w:tblPr>
        <w:tblStyle w:val="TableGrid"/>
        <w:tblW w:w="9351" w:type="dxa"/>
        <w:tblLook w:val="04A0" w:firstRow="1" w:lastRow="0" w:firstColumn="1" w:lastColumn="0" w:noHBand="0" w:noVBand="1"/>
      </w:tblPr>
      <w:tblGrid>
        <w:gridCol w:w="4335"/>
        <w:gridCol w:w="3598"/>
        <w:gridCol w:w="1418"/>
      </w:tblGrid>
      <w:tr w:rsidR="00795535" w14:paraId="145486C2" w14:textId="77777777" w:rsidTr="00795535">
        <w:tc>
          <w:tcPr>
            <w:tcW w:w="4335" w:type="dxa"/>
            <w:shd w:val="clear" w:color="auto" w:fill="D9D9D9" w:themeFill="background1" w:themeFillShade="D9"/>
          </w:tcPr>
          <w:p w14:paraId="5AD733C7" w14:textId="77777777" w:rsidR="00795535" w:rsidRPr="00286B0B" w:rsidRDefault="00795535" w:rsidP="00795535">
            <w:pPr>
              <w:rPr>
                <w:b/>
              </w:rPr>
            </w:pPr>
            <w:r>
              <w:rPr>
                <w:b/>
              </w:rPr>
              <w:t>Action</w:t>
            </w:r>
          </w:p>
        </w:tc>
        <w:tc>
          <w:tcPr>
            <w:tcW w:w="3598" w:type="dxa"/>
            <w:shd w:val="clear" w:color="auto" w:fill="D9D9D9" w:themeFill="background1" w:themeFillShade="D9"/>
          </w:tcPr>
          <w:p w14:paraId="0CEA31A3" w14:textId="77777777" w:rsidR="00795535" w:rsidRPr="00286B0B" w:rsidRDefault="00795535" w:rsidP="00795535">
            <w:pPr>
              <w:rPr>
                <w:b/>
              </w:rPr>
            </w:pPr>
            <w:r>
              <w:rPr>
                <w:b/>
              </w:rPr>
              <w:t>Delivery</w:t>
            </w:r>
          </w:p>
        </w:tc>
        <w:tc>
          <w:tcPr>
            <w:tcW w:w="1418" w:type="dxa"/>
            <w:shd w:val="clear" w:color="auto" w:fill="D9D9D9" w:themeFill="background1" w:themeFillShade="D9"/>
          </w:tcPr>
          <w:p w14:paraId="0F7EF39D" w14:textId="77777777" w:rsidR="00795535" w:rsidRPr="00286B0B" w:rsidRDefault="00795535" w:rsidP="00795535">
            <w:pPr>
              <w:rPr>
                <w:b/>
              </w:rPr>
            </w:pPr>
            <w:r>
              <w:rPr>
                <w:b/>
              </w:rPr>
              <w:t>Timeline</w:t>
            </w:r>
          </w:p>
        </w:tc>
      </w:tr>
      <w:tr w:rsidR="00795535" w14:paraId="4348A37A" w14:textId="77777777" w:rsidTr="00795535">
        <w:tc>
          <w:tcPr>
            <w:tcW w:w="4335" w:type="dxa"/>
          </w:tcPr>
          <w:p w14:paraId="09C28736" w14:textId="77777777" w:rsidR="00795535" w:rsidRDefault="00795535" w:rsidP="00795535">
            <w:r>
              <w:t>Engage with Finance section to ensure that payments are processed in line with FPPM requirements.</w:t>
            </w:r>
          </w:p>
        </w:tc>
        <w:tc>
          <w:tcPr>
            <w:tcW w:w="3598" w:type="dxa"/>
          </w:tcPr>
          <w:p w14:paraId="06C9E814" w14:textId="77777777" w:rsidR="00795535" w:rsidRDefault="00795535" w:rsidP="00795535">
            <w:r>
              <w:t xml:space="preserve">Engage with Finance section in relation to procurement monitoring and compliance regarding processing of payments. </w:t>
            </w:r>
          </w:p>
        </w:tc>
        <w:tc>
          <w:tcPr>
            <w:tcW w:w="1418" w:type="dxa"/>
          </w:tcPr>
          <w:p w14:paraId="0AD9095B" w14:textId="77777777" w:rsidR="00795535" w:rsidRDefault="00795535" w:rsidP="00795535">
            <w:r>
              <w:t xml:space="preserve">Ongoing </w:t>
            </w:r>
          </w:p>
        </w:tc>
      </w:tr>
      <w:tr w:rsidR="00795535" w14:paraId="116895AA" w14:textId="77777777" w:rsidTr="00795535">
        <w:tc>
          <w:tcPr>
            <w:tcW w:w="4335" w:type="dxa"/>
          </w:tcPr>
          <w:p w14:paraId="54B45ABB" w14:textId="77777777" w:rsidR="00795535" w:rsidRDefault="00795535" w:rsidP="00795535">
            <w:r>
              <w:t>Maintain and publish the Contracts Register quarterly for all procurement over €25,000</w:t>
            </w:r>
          </w:p>
        </w:tc>
        <w:tc>
          <w:tcPr>
            <w:tcW w:w="3598" w:type="dxa"/>
          </w:tcPr>
          <w:p w14:paraId="2609A8DA" w14:textId="77777777" w:rsidR="00795535" w:rsidRDefault="00795535" w:rsidP="00795535">
            <w:r>
              <w:t>Update and publish the contracts register on a timely basis every quarter, in line with national procurement guidelines.</w:t>
            </w:r>
          </w:p>
        </w:tc>
        <w:tc>
          <w:tcPr>
            <w:tcW w:w="1418" w:type="dxa"/>
          </w:tcPr>
          <w:p w14:paraId="5B9F82C5" w14:textId="77777777" w:rsidR="00795535" w:rsidRDefault="00795535" w:rsidP="00795535">
            <w:r>
              <w:t>Quarterly, Ongoing</w:t>
            </w:r>
          </w:p>
        </w:tc>
      </w:tr>
      <w:tr w:rsidR="00795535" w14:paraId="420B3406" w14:textId="77777777" w:rsidTr="00795535">
        <w:tc>
          <w:tcPr>
            <w:tcW w:w="4335" w:type="dxa"/>
          </w:tcPr>
          <w:p w14:paraId="744242EB" w14:textId="77777777" w:rsidR="00795535" w:rsidRDefault="00795535" w:rsidP="00795535">
            <w:r>
              <w:t>Circulate a Cumulative Spend Tracker to all sections on a quarterly basis</w:t>
            </w:r>
          </w:p>
        </w:tc>
        <w:tc>
          <w:tcPr>
            <w:tcW w:w="3598" w:type="dxa"/>
          </w:tcPr>
          <w:p w14:paraId="2D0E1900" w14:textId="77777777" w:rsidR="00795535" w:rsidRDefault="00795535" w:rsidP="00795535">
            <w:r>
              <w:t>Preparation and circulation of a Cumulative Spend Tracker to all sections to support compliance with public procurement rules for procurement by quotation threshold.</w:t>
            </w:r>
          </w:p>
        </w:tc>
        <w:tc>
          <w:tcPr>
            <w:tcW w:w="1418" w:type="dxa"/>
          </w:tcPr>
          <w:p w14:paraId="10E1D092" w14:textId="77777777" w:rsidR="00795535" w:rsidRDefault="00795535" w:rsidP="00795535">
            <w:r>
              <w:t>Quarterly, Ongoing</w:t>
            </w:r>
          </w:p>
        </w:tc>
      </w:tr>
      <w:tr w:rsidR="00795535" w14:paraId="15AC5FD9" w14:textId="77777777" w:rsidTr="00795535">
        <w:tc>
          <w:tcPr>
            <w:tcW w:w="4335" w:type="dxa"/>
          </w:tcPr>
          <w:p w14:paraId="42D7B2DB" w14:textId="77777777" w:rsidR="00795535" w:rsidRDefault="00795535" w:rsidP="00795535">
            <w:r>
              <w:t>Annual review of SOPs in relation to procurement compliance monitoring mechanisms and reporting activities for outcomes to Council</w:t>
            </w:r>
          </w:p>
        </w:tc>
        <w:tc>
          <w:tcPr>
            <w:tcW w:w="3598" w:type="dxa"/>
          </w:tcPr>
          <w:p w14:paraId="67F54BE1" w14:textId="77777777" w:rsidR="00795535" w:rsidRDefault="00795535" w:rsidP="00795535">
            <w:r>
              <w:t>Procurement Officer and team to review SOPs in conjunction with Finance section on procurement monitoring and reporting activities. Includes monitoring and reporting procedures for procurement processes for all payments €1,000-25,000, and in respect sample of payments above €25,000.</w:t>
            </w:r>
          </w:p>
        </w:tc>
        <w:tc>
          <w:tcPr>
            <w:tcW w:w="1418" w:type="dxa"/>
          </w:tcPr>
          <w:p w14:paraId="486CEC27" w14:textId="77777777" w:rsidR="00795535" w:rsidRDefault="00795535" w:rsidP="00795535">
            <w:r>
              <w:t>Annually, Q2</w:t>
            </w:r>
          </w:p>
        </w:tc>
      </w:tr>
      <w:tr w:rsidR="00795535" w14:paraId="3EDDEB97" w14:textId="77777777" w:rsidTr="00795535">
        <w:tc>
          <w:tcPr>
            <w:tcW w:w="4335" w:type="dxa"/>
          </w:tcPr>
          <w:p w14:paraId="10E5CCD8" w14:textId="77777777" w:rsidR="00795535" w:rsidRDefault="00795535" w:rsidP="00795535">
            <w:r>
              <w:t xml:space="preserve">Undertake quarterly expenditure review and update on procurement compliance, as part of the NCSE Finance Report to Council.   </w:t>
            </w:r>
          </w:p>
        </w:tc>
        <w:tc>
          <w:tcPr>
            <w:tcW w:w="3598" w:type="dxa"/>
          </w:tcPr>
          <w:p w14:paraId="5AF0391C" w14:textId="77777777" w:rsidR="00795535" w:rsidRDefault="00795535" w:rsidP="00795535">
            <w:r>
              <w:t>NCSE Procurement Officer to prepare a report to Head of Finance for inclusion in Finance Report to NCSE Council - update for monitoring and review of procurement activities in each quarter.</w:t>
            </w:r>
          </w:p>
        </w:tc>
        <w:tc>
          <w:tcPr>
            <w:tcW w:w="1418" w:type="dxa"/>
          </w:tcPr>
          <w:p w14:paraId="4CCBBB51" w14:textId="77777777" w:rsidR="00795535" w:rsidRDefault="00795535" w:rsidP="00795535">
            <w:r>
              <w:t xml:space="preserve">Quarterly, Ongoing  </w:t>
            </w:r>
          </w:p>
        </w:tc>
      </w:tr>
      <w:tr w:rsidR="00795535" w14:paraId="0C69FBE5" w14:textId="77777777" w:rsidTr="00795535">
        <w:tc>
          <w:tcPr>
            <w:tcW w:w="4335" w:type="dxa"/>
          </w:tcPr>
          <w:p w14:paraId="62A3DF89" w14:textId="77777777" w:rsidR="00795535" w:rsidRDefault="00795535" w:rsidP="00795535">
            <w:r>
              <w:t>Undertake a random check on all purchase orders over €25,000 for compliance with procurement procedures.</w:t>
            </w:r>
          </w:p>
        </w:tc>
        <w:tc>
          <w:tcPr>
            <w:tcW w:w="3598" w:type="dxa"/>
          </w:tcPr>
          <w:p w14:paraId="43C38940" w14:textId="77777777" w:rsidR="00795535" w:rsidRDefault="00795535" w:rsidP="00795535">
            <w:r>
              <w:t>Engage with Finance section to check procurement documentation for all purchase orders for amounts over €25,000 processed in quarter</w:t>
            </w:r>
          </w:p>
        </w:tc>
        <w:tc>
          <w:tcPr>
            <w:tcW w:w="1418" w:type="dxa"/>
          </w:tcPr>
          <w:p w14:paraId="3F75271B" w14:textId="77777777" w:rsidR="00795535" w:rsidRDefault="00795535" w:rsidP="00795535">
            <w:r>
              <w:t xml:space="preserve">Annually, Q3 </w:t>
            </w:r>
          </w:p>
        </w:tc>
      </w:tr>
      <w:tr w:rsidR="00795535" w14:paraId="3B55A703" w14:textId="77777777" w:rsidTr="00795535">
        <w:tc>
          <w:tcPr>
            <w:tcW w:w="4335" w:type="dxa"/>
          </w:tcPr>
          <w:p w14:paraId="58F145CC" w14:textId="77777777" w:rsidR="00795535" w:rsidRDefault="00795535" w:rsidP="00795535">
            <w:r>
              <w:t xml:space="preserve">Provide an update on progress in relation to the implementation of the Corporate Procurement Plan </w:t>
            </w:r>
          </w:p>
        </w:tc>
        <w:tc>
          <w:tcPr>
            <w:tcW w:w="3598" w:type="dxa"/>
          </w:tcPr>
          <w:p w14:paraId="3B0F997F" w14:textId="77777777" w:rsidR="00795535" w:rsidRDefault="00795535" w:rsidP="00795535">
            <w:r>
              <w:t>Reporting to Council on progress on actions and timeline across Goals 1-4</w:t>
            </w:r>
          </w:p>
        </w:tc>
        <w:tc>
          <w:tcPr>
            <w:tcW w:w="1418" w:type="dxa"/>
          </w:tcPr>
          <w:p w14:paraId="608076AD" w14:textId="77777777" w:rsidR="00795535" w:rsidRDefault="00795535" w:rsidP="00795535">
            <w:r>
              <w:t>Annually, Q1</w:t>
            </w:r>
          </w:p>
        </w:tc>
      </w:tr>
      <w:tr w:rsidR="00795535" w14:paraId="41FCA6D3" w14:textId="77777777" w:rsidTr="00795535">
        <w:tc>
          <w:tcPr>
            <w:tcW w:w="4335" w:type="dxa"/>
          </w:tcPr>
          <w:p w14:paraId="5FF4E199" w14:textId="77777777" w:rsidR="00795535" w:rsidRDefault="00795535" w:rsidP="00795535">
            <w:r>
              <w:t xml:space="preserve">Council approval is required for all procurement contracts greater than €250,000 </w:t>
            </w:r>
          </w:p>
        </w:tc>
        <w:tc>
          <w:tcPr>
            <w:tcW w:w="3598" w:type="dxa"/>
          </w:tcPr>
          <w:p w14:paraId="507F9DAC" w14:textId="77777777" w:rsidR="00795535" w:rsidRDefault="00795535" w:rsidP="00795535">
            <w:r>
              <w:t>All procurement contracts over €250,000 threshold are brought to NCSE Council for approval</w:t>
            </w:r>
          </w:p>
        </w:tc>
        <w:tc>
          <w:tcPr>
            <w:tcW w:w="1418" w:type="dxa"/>
          </w:tcPr>
          <w:p w14:paraId="4AD0A953" w14:textId="77777777" w:rsidR="00795535" w:rsidRDefault="00795535" w:rsidP="00795535">
            <w:r>
              <w:t>Ongoing, as required</w:t>
            </w:r>
          </w:p>
        </w:tc>
      </w:tr>
      <w:tr w:rsidR="00795535" w14:paraId="064BAAD9" w14:textId="77777777" w:rsidTr="00795535">
        <w:tc>
          <w:tcPr>
            <w:tcW w:w="4335" w:type="dxa"/>
          </w:tcPr>
          <w:p w14:paraId="1498C60B" w14:textId="77777777" w:rsidR="00795535" w:rsidRDefault="00795535" w:rsidP="00795535">
            <w:r>
              <w:t>Inclusion of aspects of procurement in Internal Audits</w:t>
            </w:r>
          </w:p>
        </w:tc>
        <w:tc>
          <w:tcPr>
            <w:tcW w:w="3598" w:type="dxa"/>
          </w:tcPr>
          <w:p w14:paraId="43F26239" w14:textId="77777777" w:rsidR="00795535" w:rsidRDefault="00795535" w:rsidP="00795535">
            <w:r>
              <w:t>Aspects of procurement to be included in the Internal Audit Plan</w:t>
            </w:r>
          </w:p>
        </w:tc>
        <w:tc>
          <w:tcPr>
            <w:tcW w:w="1418" w:type="dxa"/>
          </w:tcPr>
          <w:p w14:paraId="44AEF076" w14:textId="77777777" w:rsidR="00795535" w:rsidRDefault="00795535" w:rsidP="00795535">
            <w:r>
              <w:t>Ongoing, as required.</w:t>
            </w:r>
          </w:p>
        </w:tc>
      </w:tr>
    </w:tbl>
    <w:p w14:paraId="1FE6015A" w14:textId="77777777" w:rsidR="00795535" w:rsidRDefault="00795535" w:rsidP="00795535"/>
    <w:p w14:paraId="55CEAE37" w14:textId="77777777" w:rsidR="00795535" w:rsidRDefault="00795535" w:rsidP="00795535"/>
    <w:p w14:paraId="74FE499F" w14:textId="77777777" w:rsidR="00795535" w:rsidRDefault="00795535" w:rsidP="00795535">
      <w:pPr>
        <w:rPr>
          <w:b/>
        </w:rPr>
      </w:pPr>
    </w:p>
    <w:p w14:paraId="5A5B4A34" w14:textId="77777777" w:rsidR="00795535" w:rsidRDefault="00795535" w:rsidP="00795535">
      <w:pPr>
        <w:rPr>
          <w:b/>
        </w:rPr>
      </w:pPr>
      <w:r>
        <w:rPr>
          <w:b/>
        </w:rPr>
        <w:t xml:space="preserve">Goal 4 – Facilitate environmental </w:t>
      </w:r>
      <w:r w:rsidRPr="00286B0B">
        <w:rPr>
          <w:b/>
        </w:rPr>
        <w:t>objectives through procurement</w:t>
      </w:r>
    </w:p>
    <w:tbl>
      <w:tblPr>
        <w:tblStyle w:val="TableGrid"/>
        <w:tblW w:w="9351" w:type="dxa"/>
        <w:tblLook w:val="04A0" w:firstRow="1" w:lastRow="0" w:firstColumn="1" w:lastColumn="0" w:noHBand="0" w:noVBand="1"/>
      </w:tblPr>
      <w:tblGrid>
        <w:gridCol w:w="4335"/>
        <w:gridCol w:w="3598"/>
        <w:gridCol w:w="1418"/>
      </w:tblGrid>
      <w:tr w:rsidR="00795535" w14:paraId="54EBF5CE" w14:textId="77777777" w:rsidTr="00795535">
        <w:tc>
          <w:tcPr>
            <w:tcW w:w="4335" w:type="dxa"/>
            <w:shd w:val="clear" w:color="auto" w:fill="D9D9D9" w:themeFill="background1" w:themeFillShade="D9"/>
          </w:tcPr>
          <w:p w14:paraId="7B3A8707" w14:textId="77777777" w:rsidR="00795535" w:rsidRPr="00286B0B" w:rsidRDefault="00795535" w:rsidP="00795535">
            <w:pPr>
              <w:rPr>
                <w:b/>
              </w:rPr>
            </w:pPr>
            <w:r w:rsidRPr="00286B0B">
              <w:rPr>
                <w:b/>
              </w:rPr>
              <w:t>Action</w:t>
            </w:r>
          </w:p>
        </w:tc>
        <w:tc>
          <w:tcPr>
            <w:tcW w:w="3598" w:type="dxa"/>
            <w:shd w:val="clear" w:color="auto" w:fill="D9D9D9" w:themeFill="background1" w:themeFillShade="D9"/>
          </w:tcPr>
          <w:p w14:paraId="0F5B0517" w14:textId="77777777" w:rsidR="00795535" w:rsidRPr="00286B0B" w:rsidRDefault="00795535" w:rsidP="00795535">
            <w:pPr>
              <w:rPr>
                <w:b/>
              </w:rPr>
            </w:pPr>
            <w:r w:rsidRPr="00286B0B">
              <w:rPr>
                <w:b/>
              </w:rPr>
              <w:t>Delivery</w:t>
            </w:r>
          </w:p>
        </w:tc>
        <w:tc>
          <w:tcPr>
            <w:tcW w:w="1418" w:type="dxa"/>
            <w:shd w:val="clear" w:color="auto" w:fill="D9D9D9" w:themeFill="background1" w:themeFillShade="D9"/>
          </w:tcPr>
          <w:p w14:paraId="31DF0C69" w14:textId="77777777" w:rsidR="00795535" w:rsidRPr="00286B0B" w:rsidRDefault="00795535" w:rsidP="00795535">
            <w:pPr>
              <w:rPr>
                <w:b/>
              </w:rPr>
            </w:pPr>
            <w:r w:rsidRPr="00286B0B">
              <w:rPr>
                <w:b/>
              </w:rPr>
              <w:t>Timeline</w:t>
            </w:r>
          </w:p>
        </w:tc>
      </w:tr>
      <w:tr w:rsidR="00795535" w14:paraId="12DC2941" w14:textId="77777777" w:rsidTr="00795535">
        <w:tc>
          <w:tcPr>
            <w:tcW w:w="4335" w:type="dxa"/>
          </w:tcPr>
          <w:p w14:paraId="7B41BB9F" w14:textId="77777777" w:rsidR="00795535" w:rsidRDefault="00795535" w:rsidP="00795535">
            <w:r>
              <w:t>Report on green procurement activities across the NCSE, in line with legislation and guidance</w:t>
            </w:r>
          </w:p>
        </w:tc>
        <w:tc>
          <w:tcPr>
            <w:tcW w:w="3598" w:type="dxa"/>
          </w:tcPr>
          <w:p w14:paraId="23C7B029" w14:textId="77777777" w:rsidR="00795535" w:rsidRDefault="00795535" w:rsidP="00795535">
            <w:r>
              <w:t xml:space="preserve">Sections to collate and report on incorporation on green procurement into activities to Procurement Officer </w:t>
            </w:r>
          </w:p>
        </w:tc>
        <w:tc>
          <w:tcPr>
            <w:tcW w:w="1418" w:type="dxa"/>
          </w:tcPr>
          <w:p w14:paraId="3EBDCFDD" w14:textId="77777777" w:rsidR="00795535" w:rsidRDefault="00795535" w:rsidP="00795535">
            <w:r>
              <w:t xml:space="preserve">Annually, Q2 </w:t>
            </w:r>
          </w:p>
        </w:tc>
      </w:tr>
      <w:tr w:rsidR="00795535" w14:paraId="69B85B99" w14:textId="77777777" w:rsidTr="00795535">
        <w:tc>
          <w:tcPr>
            <w:tcW w:w="4335" w:type="dxa"/>
          </w:tcPr>
          <w:p w14:paraId="23275F88" w14:textId="77777777" w:rsidR="00795535" w:rsidRDefault="00795535" w:rsidP="00795535">
            <w:r>
              <w:t>Review staff needs to build capacity to include sustainable approaches in procurement activities across the NCSE</w:t>
            </w:r>
          </w:p>
        </w:tc>
        <w:tc>
          <w:tcPr>
            <w:tcW w:w="3598" w:type="dxa"/>
          </w:tcPr>
          <w:p w14:paraId="3888B1BC" w14:textId="77777777" w:rsidR="00795535" w:rsidRDefault="00795535" w:rsidP="00795535">
            <w:r>
              <w:t>Engage with management and staff across teams on needs to enhance sustainable and green procurement practices where appropriate</w:t>
            </w:r>
          </w:p>
        </w:tc>
        <w:tc>
          <w:tcPr>
            <w:tcW w:w="1418" w:type="dxa"/>
          </w:tcPr>
          <w:p w14:paraId="6F173E27" w14:textId="77777777" w:rsidR="00795535" w:rsidRDefault="00795535" w:rsidP="00795535">
            <w:r>
              <w:t>Annually, Q3</w:t>
            </w:r>
          </w:p>
        </w:tc>
      </w:tr>
      <w:tr w:rsidR="00795535" w14:paraId="128B1303" w14:textId="77777777" w:rsidTr="00795535">
        <w:tc>
          <w:tcPr>
            <w:tcW w:w="4335" w:type="dxa"/>
          </w:tcPr>
          <w:p w14:paraId="609ED91E" w14:textId="77777777" w:rsidR="00795535" w:rsidRDefault="00795535" w:rsidP="00795535">
            <w:r>
              <w:t>Deliver information and training sessions on green procurement to staff</w:t>
            </w:r>
          </w:p>
        </w:tc>
        <w:tc>
          <w:tcPr>
            <w:tcW w:w="3598" w:type="dxa"/>
          </w:tcPr>
          <w:p w14:paraId="48FC3A40" w14:textId="77777777" w:rsidR="00795535" w:rsidRDefault="00795535" w:rsidP="00795535">
            <w:r>
              <w:t>Prepare and deliver training on green and sustainable procurement to staff in procurement-facing roles</w:t>
            </w:r>
          </w:p>
        </w:tc>
        <w:tc>
          <w:tcPr>
            <w:tcW w:w="1418" w:type="dxa"/>
          </w:tcPr>
          <w:p w14:paraId="0F5387BD" w14:textId="77777777" w:rsidR="00795535" w:rsidRDefault="00795535" w:rsidP="00795535">
            <w:r>
              <w:t>Annually, Q1</w:t>
            </w:r>
          </w:p>
        </w:tc>
      </w:tr>
    </w:tbl>
    <w:p w14:paraId="7C651A26" w14:textId="77777777" w:rsidR="00795535" w:rsidRDefault="00795535" w:rsidP="00795535"/>
    <w:p w14:paraId="4DA92F9F" w14:textId="77777777" w:rsidR="00795535" w:rsidRDefault="00795535" w:rsidP="00795535">
      <w:pPr>
        <w:rPr>
          <w:rFonts w:asciiTheme="majorHAnsi" w:eastAsiaTheme="majorEastAsia" w:hAnsiTheme="majorHAnsi" w:cstheme="majorBidi"/>
          <w:color w:val="2E74B5" w:themeColor="accent1" w:themeShade="BF"/>
          <w:sz w:val="26"/>
          <w:szCs w:val="26"/>
        </w:rPr>
      </w:pPr>
      <w:r>
        <w:br w:type="page"/>
      </w:r>
    </w:p>
    <w:p w14:paraId="6E94BE80" w14:textId="77777777" w:rsidR="00795535" w:rsidRDefault="00795535" w:rsidP="00224693">
      <w:pPr>
        <w:pStyle w:val="Heading2"/>
        <w:numPr>
          <w:ilvl w:val="0"/>
          <w:numId w:val="72"/>
        </w:numPr>
      </w:pPr>
      <w:bookmarkStart w:id="275" w:name="_Toc173162156"/>
      <w:r>
        <w:t>Conclusion</w:t>
      </w:r>
      <w:bookmarkEnd w:id="275"/>
    </w:p>
    <w:p w14:paraId="5B5D293D" w14:textId="77777777" w:rsidR="00795535" w:rsidRDefault="00795535" w:rsidP="00795535">
      <w:r>
        <w:t xml:space="preserve">The aim of this Corporate Procurement Plan, which informs procurement activity in the NCSE to the end of 2026, is to deliver greater value for money and improve compliance with procurement legislation, policy and practice.  Furthermore, a new area has been included in the plan on green and sustainable procurement and its implementation across the NCSE. The plan outlines a set of objectives and related actions to contribute to these aims.  </w:t>
      </w:r>
    </w:p>
    <w:p w14:paraId="2003E300" w14:textId="77777777" w:rsidR="00795535" w:rsidRDefault="00795535" w:rsidP="00795535">
      <w:r>
        <w:t xml:space="preserve">While the implementation of good procurement practice is the role of everyone in the organisation, the oversight and implementation of the actions in this plan will be the central role of the Procurement Officer, supported by colleagues in Pillar 4 Research and Governance.  </w:t>
      </w:r>
    </w:p>
    <w:p w14:paraId="502848AC" w14:textId="77777777" w:rsidR="00795535" w:rsidRPr="00C92C79" w:rsidRDefault="00795535" w:rsidP="00795535">
      <w:r>
        <w:t xml:space="preserve">The actions outlined here will, when implemented, lead to improved practice across the organisation.  This in turn will ultimately result in greater compliance and a more confident and knowledgeable staff comfortable in their purchasing roles.  </w:t>
      </w:r>
    </w:p>
    <w:p w14:paraId="730DE25C" w14:textId="57FD6CEC" w:rsidR="00795535" w:rsidRDefault="00795535">
      <w:pPr>
        <w:rPr>
          <w:rFonts w:ascii="Times New Roman" w:hAnsi="Times New Roman"/>
        </w:rPr>
      </w:pPr>
      <w:r>
        <w:rPr>
          <w:rFonts w:ascii="Times New Roman" w:hAnsi="Times New Roman"/>
        </w:rPr>
        <w:br/>
      </w:r>
      <w:r>
        <w:rPr>
          <w:rFonts w:ascii="Times New Roman" w:hAnsi="Times New Roman"/>
        </w:rPr>
        <w:br/>
      </w:r>
    </w:p>
    <w:p w14:paraId="30488256" w14:textId="77777777" w:rsidR="00795535" w:rsidRDefault="00795535">
      <w:pPr>
        <w:rPr>
          <w:rFonts w:ascii="Times New Roman" w:hAnsi="Times New Roman"/>
        </w:rPr>
      </w:pPr>
      <w:r>
        <w:rPr>
          <w:rFonts w:ascii="Times New Roman" w:hAnsi="Times New Roman"/>
        </w:rPr>
        <w:br w:type="page"/>
      </w:r>
    </w:p>
    <w:p w14:paraId="1DCCE1C1" w14:textId="77777777" w:rsidR="00795535" w:rsidRDefault="00795535">
      <w:pPr>
        <w:rPr>
          <w:rFonts w:ascii="Times New Roman" w:hAnsi="Times New Roman"/>
        </w:rPr>
      </w:pPr>
    </w:p>
    <w:p w14:paraId="5684B9B8" w14:textId="77777777" w:rsidR="00795535" w:rsidRPr="00E91973" w:rsidRDefault="00795535" w:rsidP="00795535">
      <w:pPr>
        <w:pStyle w:val="Heading2"/>
      </w:pPr>
      <w:bookmarkStart w:id="276" w:name="_Toc173162157"/>
      <w:r w:rsidRPr="00E91973">
        <w:t xml:space="preserve">Appendix: Extract from </w:t>
      </w:r>
      <w:r>
        <w:t xml:space="preserve">Draft </w:t>
      </w:r>
      <w:r w:rsidRPr="00E91973">
        <w:t>Accounts 20</w:t>
      </w:r>
      <w:r>
        <w:t>23</w:t>
      </w:r>
      <w:bookmarkEnd w:id="276"/>
    </w:p>
    <w:p w14:paraId="3CD59E50" w14:textId="77777777" w:rsidR="00795535" w:rsidRPr="00E91973" w:rsidRDefault="00795535" w:rsidP="00795535">
      <w:pPr>
        <w:pStyle w:val="CM30"/>
        <w:tabs>
          <w:tab w:val="left" w:pos="720"/>
          <w:tab w:val="decimal" w:pos="7200"/>
          <w:tab w:val="decimal" w:pos="8789"/>
        </w:tabs>
        <w:spacing w:after="0"/>
        <w:ind w:left="720"/>
        <w:jc w:val="both"/>
        <w:rPr>
          <w:rFonts w:asciiTheme="minorHAnsi" w:hAnsiTheme="minorHAnsi" w:cstheme="minorHAnsi"/>
          <w:b/>
          <w:bCs/>
          <w:sz w:val="20"/>
          <w:szCs w:val="20"/>
          <w:lang w:val="en-IE"/>
        </w:rPr>
      </w:pPr>
    </w:p>
    <w:p w14:paraId="6A272E10" w14:textId="77777777" w:rsidR="00795535" w:rsidRPr="008744A5" w:rsidRDefault="00795535" w:rsidP="00795535">
      <w:pPr>
        <w:pStyle w:val="CM30"/>
        <w:tabs>
          <w:tab w:val="left" w:pos="720"/>
          <w:tab w:val="decimal" w:pos="7200"/>
          <w:tab w:val="decimal" w:pos="8789"/>
        </w:tabs>
        <w:spacing w:after="0"/>
        <w:ind w:left="720"/>
        <w:jc w:val="both"/>
        <w:rPr>
          <w:rFonts w:asciiTheme="minorHAnsi" w:hAnsiTheme="minorHAnsi" w:cstheme="minorHAnsi"/>
          <w:b/>
          <w:sz w:val="22"/>
          <w:szCs w:val="20"/>
          <w:lang w:val="en-IE"/>
        </w:rPr>
      </w:pPr>
      <w:r w:rsidRPr="008744A5">
        <w:rPr>
          <w:rFonts w:asciiTheme="minorHAnsi" w:hAnsiTheme="minorHAnsi" w:cstheme="minorHAnsi"/>
          <w:b/>
          <w:sz w:val="22"/>
          <w:szCs w:val="20"/>
          <w:lang w:val="en-IE"/>
        </w:rPr>
        <w:tab/>
      </w:r>
      <w:r w:rsidRPr="008744A5">
        <w:rPr>
          <w:rFonts w:asciiTheme="minorHAnsi" w:hAnsiTheme="minorHAnsi" w:cstheme="minorHAnsi"/>
          <w:b/>
          <w:sz w:val="22"/>
          <w:szCs w:val="20"/>
          <w:lang w:val="en-IE"/>
        </w:rPr>
        <w:tab/>
      </w:r>
      <w:r w:rsidRPr="008744A5">
        <w:rPr>
          <w:rFonts w:asciiTheme="minorHAnsi" w:hAnsiTheme="minorHAnsi" w:cstheme="minorHAnsi"/>
          <w:b/>
          <w:sz w:val="22"/>
          <w:szCs w:val="20"/>
          <w:lang w:val="en-IE"/>
        </w:rPr>
        <w:tab/>
      </w:r>
    </w:p>
    <w:tbl>
      <w:tblPr>
        <w:tblW w:w="693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530"/>
      </w:tblGrid>
      <w:tr w:rsidR="00795535" w:rsidRPr="00E91973" w14:paraId="09E4DC0B" w14:textId="77777777" w:rsidTr="00795535">
        <w:trPr>
          <w:trHeight w:val="20"/>
        </w:trPr>
        <w:tc>
          <w:tcPr>
            <w:tcW w:w="5400" w:type="dxa"/>
            <w:shd w:val="clear" w:color="auto" w:fill="D9D9D9" w:themeFill="background1" w:themeFillShade="D9"/>
          </w:tcPr>
          <w:p w14:paraId="7C1F1531" w14:textId="77777777" w:rsidR="00795535" w:rsidRPr="008744A5" w:rsidRDefault="00795535" w:rsidP="00795535">
            <w:pPr>
              <w:pStyle w:val="Default"/>
              <w:ind w:left="72"/>
              <w:rPr>
                <w:rFonts w:asciiTheme="minorHAnsi" w:hAnsiTheme="minorHAnsi" w:cstheme="minorHAnsi"/>
                <w:b/>
                <w:sz w:val="22"/>
                <w:szCs w:val="22"/>
              </w:rPr>
            </w:pPr>
            <w:r>
              <w:rPr>
                <w:rFonts w:asciiTheme="minorHAnsi" w:hAnsiTheme="minorHAnsi" w:cstheme="minorHAnsi"/>
                <w:b/>
                <w:sz w:val="22"/>
                <w:szCs w:val="22"/>
              </w:rPr>
              <w:t>Area of Expenditure</w:t>
            </w:r>
          </w:p>
        </w:tc>
        <w:tc>
          <w:tcPr>
            <w:tcW w:w="1530" w:type="dxa"/>
            <w:shd w:val="clear" w:color="auto" w:fill="D9D9D9" w:themeFill="background1" w:themeFillShade="D9"/>
          </w:tcPr>
          <w:p w14:paraId="4F7D02E5" w14:textId="77777777" w:rsidR="00795535" w:rsidRDefault="00795535" w:rsidP="00795535">
            <w:pPr>
              <w:tabs>
                <w:tab w:val="decimal" w:pos="1152"/>
              </w:tabs>
              <w:spacing w:after="0" w:line="240" w:lineRule="auto"/>
              <w:rPr>
                <w:rFonts w:cstheme="minorHAnsi"/>
                <w:lang w:eastAsia="zh-CN"/>
              </w:rPr>
            </w:pPr>
            <w:r w:rsidRPr="008744A5">
              <w:rPr>
                <w:rFonts w:cstheme="minorHAnsi"/>
                <w:b/>
                <w:szCs w:val="20"/>
              </w:rPr>
              <w:t>€</w:t>
            </w:r>
          </w:p>
        </w:tc>
      </w:tr>
      <w:tr w:rsidR="00795535" w:rsidRPr="00E91973" w14:paraId="74665C6C" w14:textId="77777777" w:rsidTr="00795535">
        <w:trPr>
          <w:trHeight w:val="20"/>
        </w:trPr>
        <w:tc>
          <w:tcPr>
            <w:tcW w:w="5400" w:type="dxa"/>
            <w:hideMark/>
          </w:tcPr>
          <w:p w14:paraId="2BDA4519" w14:textId="77777777" w:rsidR="00795535" w:rsidRPr="00E91973" w:rsidRDefault="00795535" w:rsidP="00795535">
            <w:pPr>
              <w:pStyle w:val="Default"/>
              <w:ind w:left="72"/>
              <w:rPr>
                <w:rFonts w:asciiTheme="minorHAnsi" w:eastAsia="TT E 21 C 0 BC 0t 00" w:hAnsiTheme="minorHAnsi" w:cstheme="minorHAnsi"/>
                <w:color w:val="auto"/>
                <w:sz w:val="22"/>
                <w:szCs w:val="22"/>
              </w:rPr>
            </w:pPr>
            <w:r w:rsidRPr="00E91973">
              <w:rPr>
                <w:rFonts w:asciiTheme="minorHAnsi" w:hAnsiTheme="minorHAnsi" w:cstheme="minorHAnsi"/>
                <w:sz w:val="22"/>
                <w:szCs w:val="22"/>
              </w:rPr>
              <w:t>Printing, postage and stationery</w:t>
            </w:r>
          </w:p>
        </w:tc>
        <w:tc>
          <w:tcPr>
            <w:tcW w:w="1530" w:type="dxa"/>
          </w:tcPr>
          <w:p w14:paraId="6F99A546" w14:textId="77777777" w:rsidR="00795535" w:rsidRPr="00E91973" w:rsidRDefault="00795535" w:rsidP="00795535">
            <w:pPr>
              <w:tabs>
                <w:tab w:val="decimal" w:pos="1152"/>
              </w:tabs>
              <w:spacing w:after="0" w:line="240" w:lineRule="auto"/>
              <w:rPr>
                <w:rFonts w:cstheme="minorHAnsi"/>
                <w:lang w:eastAsia="zh-CN"/>
              </w:rPr>
            </w:pPr>
            <w:r>
              <w:rPr>
                <w:rFonts w:cstheme="minorHAnsi"/>
                <w:lang w:eastAsia="zh-CN"/>
              </w:rPr>
              <w:t>278,614</w:t>
            </w:r>
          </w:p>
        </w:tc>
      </w:tr>
      <w:tr w:rsidR="00795535" w:rsidRPr="00E91973" w14:paraId="48B4B35D" w14:textId="77777777" w:rsidTr="00795535">
        <w:trPr>
          <w:trHeight w:val="20"/>
        </w:trPr>
        <w:tc>
          <w:tcPr>
            <w:tcW w:w="5400" w:type="dxa"/>
            <w:hideMark/>
          </w:tcPr>
          <w:p w14:paraId="15F48DF4" w14:textId="77777777" w:rsidR="00795535" w:rsidRPr="00E91973" w:rsidRDefault="00795535" w:rsidP="00795535">
            <w:pPr>
              <w:pStyle w:val="Default"/>
              <w:ind w:left="72"/>
              <w:rPr>
                <w:rFonts w:asciiTheme="minorHAnsi" w:eastAsia="TT E 21 C 0 BC 0t 00" w:hAnsiTheme="minorHAnsi" w:cstheme="minorHAnsi"/>
                <w:color w:val="auto"/>
                <w:sz w:val="22"/>
                <w:szCs w:val="22"/>
              </w:rPr>
            </w:pPr>
            <w:r w:rsidRPr="00E91973">
              <w:rPr>
                <w:rFonts w:asciiTheme="minorHAnsi" w:hAnsiTheme="minorHAnsi" w:cstheme="minorHAnsi"/>
                <w:sz w:val="22"/>
                <w:szCs w:val="22"/>
              </w:rPr>
              <w:t>Rent and rates</w:t>
            </w:r>
          </w:p>
        </w:tc>
        <w:tc>
          <w:tcPr>
            <w:tcW w:w="1530" w:type="dxa"/>
          </w:tcPr>
          <w:p w14:paraId="61F680B6" w14:textId="77777777" w:rsidR="00795535" w:rsidRPr="00E91973" w:rsidRDefault="00795535" w:rsidP="00795535">
            <w:pPr>
              <w:tabs>
                <w:tab w:val="decimal" w:pos="1152"/>
              </w:tabs>
              <w:spacing w:after="0" w:line="240" w:lineRule="auto"/>
              <w:rPr>
                <w:rFonts w:cstheme="minorHAnsi"/>
              </w:rPr>
            </w:pPr>
            <w:r>
              <w:rPr>
                <w:rFonts w:cstheme="minorHAnsi"/>
              </w:rPr>
              <w:t>838,169</w:t>
            </w:r>
          </w:p>
        </w:tc>
      </w:tr>
      <w:tr w:rsidR="00795535" w:rsidRPr="00E91973" w14:paraId="07CFE7E8" w14:textId="77777777" w:rsidTr="00795535">
        <w:trPr>
          <w:trHeight w:val="20"/>
        </w:trPr>
        <w:tc>
          <w:tcPr>
            <w:tcW w:w="5400" w:type="dxa"/>
            <w:hideMark/>
          </w:tcPr>
          <w:p w14:paraId="5751CA2E" w14:textId="77777777" w:rsidR="00795535" w:rsidRPr="00E91973" w:rsidRDefault="00795535" w:rsidP="00795535">
            <w:pPr>
              <w:pStyle w:val="Default"/>
              <w:ind w:left="72"/>
              <w:rPr>
                <w:rFonts w:asciiTheme="minorHAnsi" w:eastAsia="TT E 21 C 0 BC 0t 00" w:hAnsiTheme="minorHAnsi" w:cstheme="minorHAnsi"/>
                <w:color w:val="auto"/>
                <w:sz w:val="22"/>
                <w:szCs w:val="22"/>
              </w:rPr>
            </w:pPr>
            <w:r w:rsidRPr="00E91973">
              <w:rPr>
                <w:rFonts w:asciiTheme="minorHAnsi" w:hAnsiTheme="minorHAnsi" w:cstheme="minorHAnsi"/>
                <w:sz w:val="22"/>
                <w:szCs w:val="22"/>
              </w:rPr>
              <w:t>Telephone</w:t>
            </w:r>
          </w:p>
        </w:tc>
        <w:tc>
          <w:tcPr>
            <w:tcW w:w="1530" w:type="dxa"/>
          </w:tcPr>
          <w:p w14:paraId="77C626EA" w14:textId="77777777" w:rsidR="00795535" w:rsidRPr="00E91973" w:rsidRDefault="00795535" w:rsidP="00795535">
            <w:pPr>
              <w:tabs>
                <w:tab w:val="decimal" w:pos="1152"/>
              </w:tabs>
              <w:spacing w:after="0" w:line="240" w:lineRule="auto"/>
              <w:rPr>
                <w:rFonts w:cstheme="minorHAnsi"/>
              </w:rPr>
            </w:pPr>
            <w:r>
              <w:rPr>
                <w:rFonts w:cstheme="minorHAnsi"/>
              </w:rPr>
              <w:t>190,968</w:t>
            </w:r>
          </w:p>
        </w:tc>
      </w:tr>
      <w:tr w:rsidR="00795535" w:rsidRPr="00E91973" w14:paraId="51FB8911" w14:textId="77777777" w:rsidTr="00795535">
        <w:trPr>
          <w:trHeight w:val="20"/>
        </w:trPr>
        <w:tc>
          <w:tcPr>
            <w:tcW w:w="5400" w:type="dxa"/>
            <w:hideMark/>
          </w:tcPr>
          <w:p w14:paraId="4E005D5D" w14:textId="77777777" w:rsidR="00795535" w:rsidRPr="00E91973" w:rsidRDefault="00795535" w:rsidP="00795535">
            <w:pPr>
              <w:pStyle w:val="Default"/>
              <w:ind w:left="72"/>
              <w:rPr>
                <w:rFonts w:asciiTheme="minorHAnsi" w:eastAsia="TT E 21 C 0 BC 0t 00" w:hAnsiTheme="minorHAnsi" w:cstheme="minorHAnsi"/>
                <w:color w:val="auto"/>
                <w:sz w:val="22"/>
                <w:szCs w:val="22"/>
              </w:rPr>
            </w:pPr>
            <w:r w:rsidRPr="00E91973">
              <w:rPr>
                <w:rFonts w:asciiTheme="minorHAnsi" w:hAnsiTheme="minorHAnsi" w:cstheme="minorHAnsi"/>
                <w:sz w:val="22"/>
                <w:szCs w:val="22"/>
              </w:rPr>
              <w:t>Light and heat</w:t>
            </w:r>
          </w:p>
        </w:tc>
        <w:tc>
          <w:tcPr>
            <w:tcW w:w="1530" w:type="dxa"/>
          </w:tcPr>
          <w:p w14:paraId="7F0A8775" w14:textId="77777777" w:rsidR="00795535" w:rsidRPr="00E91973" w:rsidRDefault="00795535" w:rsidP="00795535">
            <w:pPr>
              <w:tabs>
                <w:tab w:val="decimal" w:pos="1152"/>
              </w:tabs>
              <w:spacing w:after="0" w:line="240" w:lineRule="auto"/>
              <w:rPr>
                <w:rFonts w:cstheme="minorHAnsi"/>
              </w:rPr>
            </w:pPr>
            <w:r>
              <w:rPr>
                <w:rFonts w:cstheme="minorHAnsi"/>
              </w:rPr>
              <w:t>80,044</w:t>
            </w:r>
          </w:p>
        </w:tc>
      </w:tr>
      <w:tr w:rsidR="00795535" w:rsidRPr="00E91973" w14:paraId="4F9D733C" w14:textId="77777777" w:rsidTr="00795535">
        <w:trPr>
          <w:trHeight w:val="20"/>
        </w:trPr>
        <w:tc>
          <w:tcPr>
            <w:tcW w:w="5400" w:type="dxa"/>
            <w:hideMark/>
          </w:tcPr>
          <w:p w14:paraId="39C62ADE" w14:textId="77777777" w:rsidR="00795535" w:rsidRPr="00E91973" w:rsidRDefault="00795535" w:rsidP="00795535">
            <w:pPr>
              <w:pStyle w:val="Default"/>
              <w:ind w:left="72"/>
              <w:rPr>
                <w:rFonts w:asciiTheme="minorHAnsi" w:eastAsia="TT E 21 C 0 BC 0t 00" w:hAnsiTheme="minorHAnsi" w:cstheme="minorHAnsi"/>
                <w:color w:val="auto"/>
                <w:sz w:val="22"/>
                <w:szCs w:val="22"/>
              </w:rPr>
            </w:pPr>
            <w:r w:rsidRPr="00E91973">
              <w:rPr>
                <w:rFonts w:asciiTheme="minorHAnsi" w:hAnsiTheme="minorHAnsi" w:cstheme="minorHAnsi"/>
                <w:sz w:val="22"/>
                <w:szCs w:val="22"/>
              </w:rPr>
              <w:t>Repairs and maintenance</w:t>
            </w:r>
          </w:p>
        </w:tc>
        <w:tc>
          <w:tcPr>
            <w:tcW w:w="1530" w:type="dxa"/>
          </w:tcPr>
          <w:p w14:paraId="02674A63" w14:textId="77777777" w:rsidR="00795535" w:rsidRPr="00E91973" w:rsidRDefault="00795535" w:rsidP="00795535">
            <w:pPr>
              <w:tabs>
                <w:tab w:val="decimal" w:pos="1152"/>
              </w:tabs>
              <w:spacing w:after="0" w:line="240" w:lineRule="auto"/>
              <w:rPr>
                <w:rFonts w:cstheme="minorHAnsi"/>
              </w:rPr>
            </w:pPr>
            <w:r>
              <w:rPr>
                <w:rFonts w:cstheme="minorHAnsi"/>
              </w:rPr>
              <w:t>132,848</w:t>
            </w:r>
          </w:p>
        </w:tc>
      </w:tr>
      <w:tr w:rsidR="00795535" w:rsidRPr="00E91973" w14:paraId="14C6AA32" w14:textId="77777777" w:rsidTr="00795535">
        <w:trPr>
          <w:trHeight w:val="20"/>
        </w:trPr>
        <w:tc>
          <w:tcPr>
            <w:tcW w:w="5400" w:type="dxa"/>
            <w:hideMark/>
          </w:tcPr>
          <w:p w14:paraId="665A9246" w14:textId="77777777" w:rsidR="00795535" w:rsidRPr="00E91973" w:rsidRDefault="00795535" w:rsidP="00795535">
            <w:pPr>
              <w:pStyle w:val="Default"/>
              <w:ind w:left="72"/>
              <w:rPr>
                <w:rFonts w:asciiTheme="minorHAnsi" w:eastAsia="TT E 21 C 0 BC 0t 00" w:hAnsiTheme="minorHAnsi" w:cstheme="minorHAnsi"/>
                <w:color w:val="auto"/>
                <w:sz w:val="22"/>
                <w:szCs w:val="22"/>
              </w:rPr>
            </w:pPr>
            <w:r w:rsidRPr="00E91973">
              <w:rPr>
                <w:rFonts w:asciiTheme="minorHAnsi" w:hAnsiTheme="minorHAnsi" w:cstheme="minorHAnsi"/>
                <w:sz w:val="22"/>
                <w:szCs w:val="22"/>
              </w:rPr>
              <w:t>Training and development</w:t>
            </w:r>
          </w:p>
        </w:tc>
        <w:tc>
          <w:tcPr>
            <w:tcW w:w="1530" w:type="dxa"/>
          </w:tcPr>
          <w:p w14:paraId="3BAA713B" w14:textId="77777777" w:rsidR="00795535" w:rsidRPr="00E91973" w:rsidRDefault="00795535" w:rsidP="00795535">
            <w:pPr>
              <w:tabs>
                <w:tab w:val="decimal" w:pos="1152"/>
              </w:tabs>
              <w:spacing w:after="0" w:line="240" w:lineRule="auto"/>
              <w:rPr>
                <w:rFonts w:cstheme="minorHAnsi"/>
              </w:rPr>
            </w:pPr>
            <w:r>
              <w:rPr>
                <w:rFonts w:cstheme="minorHAnsi"/>
              </w:rPr>
              <w:t>892,161</w:t>
            </w:r>
          </w:p>
        </w:tc>
      </w:tr>
      <w:tr w:rsidR="00795535" w:rsidRPr="00E91973" w14:paraId="2A83ACA1" w14:textId="77777777" w:rsidTr="00795535">
        <w:trPr>
          <w:trHeight w:val="20"/>
        </w:trPr>
        <w:tc>
          <w:tcPr>
            <w:tcW w:w="5400" w:type="dxa"/>
            <w:hideMark/>
          </w:tcPr>
          <w:p w14:paraId="247BF7C3" w14:textId="77777777" w:rsidR="00795535" w:rsidRPr="00E91973" w:rsidRDefault="00795535" w:rsidP="00795535">
            <w:pPr>
              <w:pStyle w:val="Default"/>
              <w:ind w:left="72"/>
              <w:rPr>
                <w:rFonts w:asciiTheme="minorHAnsi" w:hAnsiTheme="minorHAnsi" w:cstheme="minorHAnsi"/>
                <w:sz w:val="22"/>
                <w:szCs w:val="22"/>
              </w:rPr>
            </w:pPr>
            <w:r w:rsidRPr="00E91973">
              <w:rPr>
                <w:rFonts w:asciiTheme="minorHAnsi" w:hAnsiTheme="minorHAnsi" w:cstheme="minorHAnsi"/>
                <w:sz w:val="22"/>
                <w:szCs w:val="22"/>
              </w:rPr>
              <w:t>Training participants (CPD)</w:t>
            </w:r>
            <w:r w:rsidRPr="00E91973">
              <w:rPr>
                <w:rStyle w:val="FootnoteReference"/>
                <w:rFonts w:asciiTheme="minorHAnsi" w:hAnsiTheme="minorHAnsi" w:cstheme="minorHAnsi"/>
                <w:sz w:val="22"/>
                <w:szCs w:val="22"/>
              </w:rPr>
              <w:footnoteReference w:id="14"/>
            </w:r>
          </w:p>
        </w:tc>
        <w:tc>
          <w:tcPr>
            <w:tcW w:w="1530" w:type="dxa"/>
          </w:tcPr>
          <w:p w14:paraId="42DCC523" w14:textId="77777777" w:rsidR="00795535" w:rsidRPr="00E91973" w:rsidRDefault="00795535" w:rsidP="00795535">
            <w:pPr>
              <w:tabs>
                <w:tab w:val="decimal" w:pos="1152"/>
              </w:tabs>
              <w:spacing w:after="0" w:line="240" w:lineRule="auto"/>
              <w:rPr>
                <w:rFonts w:cstheme="minorHAnsi"/>
              </w:rPr>
            </w:pPr>
            <w:r>
              <w:rPr>
                <w:rFonts w:cstheme="minorHAnsi"/>
              </w:rPr>
              <w:t>750,223</w:t>
            </w:r>
          </w:p>
        </w:tc>
      </w:tr>
      <w:tr w:rsidR="00795535" w:rsidRPr="00E91973" w14:paraId="767953AF" w14:textId="77777777" w:rsidTr="00795535">
        <w:trPr>
          <w:trHeight w:val="20"/>
        </w:trPr>
        <w:tc>
          <w:tcPr>
            <w:tcW w:w="5400" w:type="dxa"/>
            <w:hideMark/>
          </w:tcPr>
          <w:p w14:paraId="188258F5" w14:textId="77777777" w:rsidR="00795535" w:rsidRPr="00E91973" w:rsidRDefault="00795535" w:rsidP="00795535">
            <w:pPr>
              <w:pStyle w:val="Default"/>
              <w:ind w:left="72"/>
              <w:rPr>
                <w:rFonts w:asciiTheme="minorHAnsi" w:eastAsia="TT E 21 C 0 BC 0t 00" w:hAnsiTheme="minorHAnsi" w:cstheme="minorHAnsi"/>
                <w:color w:val="auto"/>
                <w:sz w:val="22"/>
                <w:szCs w:val="22"/>
              </w:rPr>
            </w:pPr>
            <w:r w:rsidRPr="00E91973">
              <w:rPr>
                <w:rFonts w:asciiTheme="minorHAnsi" w:hAnsiTheme="minorHAnsi" w:cstheme="minorHAnsi"/>
                <w:sz w:val="22"/>
                <w:szCs w:val="22"/>
              </w:rPr>
              <w:t>Travel and subsistence expenses</w:t>
            </w:r>
            <w:r w:rsidRPr="00E91973">
              <w:rPr>
                <w:rStyle w:val="FootnoteReference"/>
                <w:rFonts w:asciiTheme="minorHAnsi" w:hAnsiTheme="minorHAnsi" w:cstheme="minorHAnsi"/>
                <w:sz w:val="22"/>
                <w:szCs w:val="22"/>
              </w:rPr>
              <w:footnoteReference w:id="15"/>
            </w:r>
          </w:p>
        </w:tc>
        <w:tc>
          <w:tcPr>
            <w:tcW w:w="1530" w:type="dxa"/>
          </w:tcPr>
          <w:p w14:paraId="5B9B78E2" w14:textId="77777777" w:rsidR="00795535" w:rsidRPr="00E91973" w:rsidRDefault="00795535" w:rsidP="00795535">
            <w:pPr>
              <w:tabs>
                <w:tab w:val="decimal" w:pos="1152"/>
              </w:tabs>
              <w:spacing w:after="0" w:line="240" w:lineRule="auto"/>
              <w:rPr>
                <w:rFonts w:cstheme="minorHAnsi"/>
              </w:rPr>
            </w:pPr>
            <w:r>
              <w:rPr>
                <w:rFonts w:cstheme="minorHAnsi"/>
              </w:rPr>
              <w:t>1,383,711</w:t>
            </w:r>
          </w:p>
        </w:tc>
      </w:tr>
      <w:tr w:rsidR="00795535" w:rsidRPr="00E91973" w14:paraId="418ABD72" w14:textId="77777777" w:rsidTr="00795535">
        <w:trPr>
          <w:trHeight w:val="20"/>
        </w:trPr>
        <w:tc>
          <w:tcPr>
            <w:tcW w:w="5400" w:type="dxa"/>
            <w:hideMark/>
          </w:tcPr>
          <w:p w14:paraId="278C5BC2" w14:textId="77777777" w:rsidR="00795535" w:rsidRPr="00E91973" w:rsidRDefault="00795535" w:rsidP="00795535">
            <w:pPr>
              <w:pStyle w:val="Default"/>
              <w:ind w:left="72"/>
              <w:rPr>
                <w:rFonts w:asciiTheme="minorHAnsi" w:hAnsiTheme="minorHAnsi" w:cstheme="minorHAnsi"/>
                <w:sz w:val="22"/>
                <w:szCs w:val="22"/>
              </w:rPr>
            </w:pPr>
            <w:r w:rsidRPr="00E91973">
              <w:rPr>
                <w:rFonts w:asciiTheme="minorHAnsi" w:hAnsiTheme="minorHAnsi" w:cstheme="minorHAnsi"/>
                <w:sz w:val="22"/>
                <w:szCs w:val="22"/>
              </w:rPr>
              <w:t>Travel and subsistence participants</w:t>
            </w:r>
            <w:r w:rsidRPr="00E91973">
              <w:rPr>
                <w:rStyle w:val="FootnoteReference"/>
                <w:rFonts w:asciiTheme="minorHAnsi" w:hAnsiTheme="minorHAnsi" w:cstheme="minorHAnsi"/>
                <w:sz w:val="22"/>
                <w:szCs w:val="22"/>
              </w:rPr>
              <w:footnoteReference w:id="16"/>
            </w:r>
          </w:p>
        </w:tc>
        <w:tc>
          <w:tcPr>
            <w:tcW w:w="1530" w:type="dxa"/>
          </w:tcPr>
          <w:p w14:paraId="4EA8ECA1" w14:textId="77777777" w:rsidR="00795535" w:rsidRPr="00E91973" w:rsidRDefault="00795535" w:rsidP="00795535">
            <w:pPr>
              <w:tabs>
                <w:tab w:val="decimal" w:pos="1152"/>
              </w:tabs>
              <w:spacing w:after="0" w:line="240" w:lineRule="auto"/>
              <w:rPr>
                <w:rFonts w:cstheme="minorHAnsi"/>
              </w:rPr>
            </w:pPr>
            <w:r>
              <w:rPr>
                <w:rFonts w:cstheme="minorHAnsi"/>
              </w:rPr>
              <w:t>179,427</w:t>
            </w:r>
          </w:p>
        </w:tc>
      </w:tr>
      <w:tr w:rsidR="00795535" w:rsidRPr="00E91973" w14:paraId="6CE22E81" w14:textId="77777777" w:rsidTr="00795535">
        <w:trPr>
          <w:trHeight w:val="20"/>
        </w:trPr>
        <w:tc>
          <w:tcPr>
            <w:tcW w:w="5400" w:type="dxa"/>
            <w:hideMark/>
          </w:tcPr>
          <w:p w14:paraId="029299E8" w14:textId="77777777" w:rsidR="00795535" w:rsidRPr="00E91973" w:rsidRDefault="00795535" w:rsidP="00795535">
            <w:pPr>
              <w:pStyle w:val="Default"/>
              <w:ind w:left="72"/>
              <w:rPr>
                <w:rFonts w:asciiTheme="minorHAnsi" w:eastAsia="TT E 21 C 0 BC 0t 00" w:hAnsiTheme="minorHAnsi" w:cstheme="minorHAnsi"/>
                <w:color w:val="auto"/>
                <w:sz w:val="22"/>
                <w:szCs w:val="22"/>
              </w:rPr>
            </w:pPr>
            <w:r w:rsidRPr="00E91973">
              <w:rPr>
                <w:rFonts w:asciiTheme="minorHAnsi" w:hAnsiTheme="minorHAnsi" w:cstheme="minorHAnsi"/>
                <w:sz w:val="22"/>
                <w:szCs w:val="22"/>
              </w:rPr>
              <w:t>Meeting expenses</w:t>
            </w:r>
          </w:p>
        </w:tc>
        <w:tc>
          <w:tcPr>
            <w:tcW w:w="1530" w:type="dxa"/>
          </w:tcPr>
          <w:p w14:paraId="4D270471" w14:textId="77777777" w:rsidR="00795535" w:rsidRPr="00E91973" w:rsidRDefault="00795535" w:rsidP="00795535">
            <w:pPr>
              <w:tabs>
                <w:tab w:val="decimal" w:pos="1152"/>
              </w:tabs>
              <w:spacing w:after="0" w:line="240" w:lineRule="auto"/>
              <w:rPr>
                <w:rFonts w:cstheme="minorHAnsi"/>
              </w:rPr>
            </w:pPr>
            <w:r>
              <w:rPr>
                <w:rFonts w:cstheme="minorHAnsi"/>
              </w:rPr>
              <w:t>95,861</w:t>
            </w:r>
          </w:p>
        </w:tc>
      </w:tr>
      <w:tr w:rsidR="00795535" w:rsidRPr="00E91973" w14:paraId="5B4E416D" w14:textId="77777777" w:rsidTr="00795535">
        <w:trPr>
          <w:trHeight w:val="20"/>
        </w:trPr>
        <w:tc>
          <w:tcPr>
            <w:tcW w:w="5400" w:type="dxa"/>
            <w:hideMark/>
          </w:tcPr>
          <w:p w14:paraId="3C1EF856" w14:textId="77777777" w:rsidR="00795535" w:rsidRPr="00E91973" w:rsidRDefault="00795535" w:rsidP="00795535">
            <w:pPr>
              <w:pStyle w:val="Default"/>
              <w:ind w:left="72"/>
              <w:rPr>
                <w:rFonts w:asciiTheme="minorHAnsi" w:eastAsia="TT E 21 C 0 BC 0t 00" w:hAnsiTheme="minorHAnsi" w:cstheme="minorHAnsi"/>
                <w:color w:val="auto"/>
                <w:sz w:val="22"/>
                <w:szCs w:val="22"/>
              </w:rPr>
            </w:pPr>
            <w:r w:rsidRPr="00E91973">
              <w:rPr>
                <w:rFonts w:asciiTheme="minorHAnsi" w:hAnsiTheme="minorHAnsi" w:cstheme="minorHAnsi"/>
                <w:sz w:val="22"/>
                <w:szCs w:val="22"/>
              </w:rPr>
              <w:t>General expenses</w:t>
            </w:r>
          </w:p>
        </w:tc>
        <w:tc>
          <w:tcPr>
            <w:tcW w:w="1530" w:type="dxa"/>
          </w:tcPr>
          <w:p w14:paraId="0B29BD42" w14:textId="77777777" w:rsidR="00795535" w:rsidRPr="00E91973" w:rsidRDefault="00795535" w:rsidP="00795535">
            <w:pPr>
              <w:tabs>
                <w:tab w:val="decimal" w:pos="1152"/>
              </w:tabs>
              <w:spacing w:after="0" w:line="240" w:lineRule="auto"/>
              <w:rPr>
                <w:rFonts w:cstheme="minorHAnsi"/>
              </w:rPr>
            </w:pPr>
            <w:r>
              <w:rPr>
                <w:rFonts w:cstheme="minorHAnsi"/>
              </w:rPr>
              <w:t>57,417</w:t>
            </w:r>
          </w:p>
        </w:tc>
      </w:tr>
      <w:tr w:rsidR="00795535" w:rsidRPr="00E91973" w14:paraId="7B8B3080" w14:textId="77777777" w:rsidTr="00795535">
        <w:trPr>
          <w:trHeight w:val="20"/>
        </w:trPr>
        <w:tc>
          <w:tcPr>
            <w:tcW w:w="5400" w:type="dxa"/>
            <w:hideMark/>
          </w:tcPr>
          <w:p w14:paraId="6430D221" w14:textId="77777777" w:rsidR="00795535" w:rsidRPr="00E91973" w:rsidRDefault="00795535" w:rsidP="00795535">
            <w:pPr>
              <w:pStyle w:val="Default"/>
              <w:ind w:left="72"/>
              <w:rPr>
                <w:rFonts w:asciiTheme="minorHAnsi" w:hAnsiTheme="minorHAnsi" w:cstheme="minorHAnsi"/>
                <w:sz w:val="22"/>
                <w:szCs w:val="22"/>
              </w:rPr>
            </w:pPr>
            <w:r w:rsidRPr="00E91973">
              <w:rPr>
                <w:rFonts w:asciiTheme="minorHAnsi" w:hAnsiTheme="minorHAnsi" w:cstheme="minorHAnsi"/>
                <w:sz w:val="22"/>
                <w:szCs w:val="22"/>
              </w:rPr>
              <w:t>Recruitment fees</w:t>
            </w:r>
            <w:r>
              <w:rPr>
                <w:rStyle w:val="FootnoteReference"/>
                <w:rFonts w:asciiTheme="minorHAnsi" w:hAnsiTheme="minorHAnsi" w:cstheme="minorHAnsi"/>
                <w:sz w:val="22"/>
                <w:szCs w:val="22"/>
              </w:rPr>
              <w:footnoteReference w:id="17"/>
            </w:r>
          </w:p>
        </w:tc>
        <w:tc>
          <w:tcPr>
            <w:tcW w:w="1530" w:type="dxa"/>
          </w:tcPr>
          <w:p w14:paraId="3FFA2C88" w14:textId="77777777" w:rsidR="00795535" w:rsidRPr="00E91973" w:rsidRDefault="00795535" w:rsidP="00795535">
            <w:pPr>
              <w:tabs>
                <w:tab w:val="decimal" w:pos="1152"/>
              </w:tabs>
              <w:spacing w:after="0" w:line="240" w:lineRule="auto"/>
              <w:rPr>
                <w:rFonts w:cstheme="minorHAnsi"/>
              </w:rPr>
            </w:pPr>
            <w:r>
              <w:rPr>
                <w:rFonts w:cstheme="minorHAnsi"/>
              </w:rPr>
              <w:t>180,558</w:t>
            </w:r>
          </w:p>
        </w:tc>
      </w:tr>
      <w:tr w:rsidR="00795535" w:rsidRPr="00E91973" w14:paraId="57275595" w14:textId="77777777" w:rsidTr="00795535">
        <w:trPr>
          <w:trHeight w:val="20"/>
        </w:trPr>
        <w:tc>
          <w:tcPr>
            <w:tcW w:w="5400" w:type="dxa"/>
            <w:hideMark/>
          </w:tcPr>
          <w:p w14:paraId="25D08933" w14:textId="77777777" w:rsidR="00795535" w:rsidRPr="00E91973" w:rsidRDefault="00795535" w:rsidP="00795535">
            <w:pPr>
              <w:pStyle w:val="Default"/>
              <w:ind w:left="72"/>
              <w:rPr>
                <w:rFonts w:asciiTheme="minorHAnsi" w:eastAsia="TT E 21 C 0 BC 0t 00" w:hAnsiTheme="minorHAnsi" w:cstheme="minorHAnsi"/>
                <w:color w:val="auto"/>
                <w:sz w:val="22"/>
                <w:szCs w:val="22"/>
              </w:rPr>
            </w:pPr>
            <w:r w:rsidRPr="00E91973">
              <w:rPr>
                <w:rFonts w:asciiTheme="minorHAnsi" w:hAnsiTheme="minorHAnsi" w:cstheme="minorHAnsi"/>
                <w:sz w:val="22"/>
                <w:szCs w:val="22"/>
              </w:rPr>
              <w:t>Research expenditure</w:t>
            </w:r>
            <w:r>
              <w:rPr>
                <w:rStyle w:val="FootnoteReference"/>
                <w:rFonts w:asciiTheme="minorHAnsi" w:hAnsiTheme="minorHAnsi" w:cstheme="minorHAnsi"/>
                <w:sz w:val="22"/>
                <w:szCs w:val="22"/>
              </w:rPr>
              <w:footnoteReference w:id="18"/>
            </w:r>
          </w:p>
        </w:tc>
        <w:tc>
          <w:tcPr>
            <w:tcW w:w="1530" w:type="dxa"/>
          </w:tcPr>
          <w:p w14:paraId="4C2C362E" w14:textId="77777777" w:rsidR="00795535" w:rsidRPr="00E91973" w:rsidRDefault="00795535" w:rsidP="00795535">
            <w:pPr>
              <w:tabs>
                <w:tab w:val="decimal" w:pos="1152"/>
              </w:tabs>
              <w:spacing w:after="0" w:line="240" w:lineRule="auto"/>
              <w:rPr>
                <w:rFonts w:cstheme="minorHAnsi"/>
              </w:rPr>
            </w:pPr>
            <w:r>
              <w:rPr>
                <w:rFonts w:cstheme="minorHAnsi"/>
              </w:rPr>
              <w:t>335,385</w:t>
            </w:r>
          </w:p>
        </w:tc>
      </w:tr>
      <w:tr w:rsidR="00795535" w:rsidRPr="00E91973" w14:paraId="7BBE0F7E" w14:textId="77777777" w:rsidTr="00795535">
        <w:trPr>
          <w:trHeight w:val="20"/>
        </w:trPr>
        <w:tc>
          <w:tcPr>
            <w:tcW w:w="5400" w:type="dxa"/>
            <w:hideMark/>
          </w:tcPr>
          <w:p w14:paraId="1B0B0AED" w14:textId="77777777" w:rsidR="00795535" w:rsidRPr="00E91973" w:rsidRDefault="00795535" w:rsidP="00795535">
            <w:pPr>
              <w:pStyle w:val="Default"/>
              <w:ind w:left="72"/>
              <w:rPr>
                <w:rFonts w:asciiTheme="minorHAnsi" w:eastAsia="TT E 21 C 0 BC 0t 00" w:hAnsiTheme="minorHAnsi" w:cstheme="minorHAnsi"/>
                <w:color w:val="auto"/>
                <w:sz w:val="22"/>
                <w:szCs w:val="22"/>
              </w:rPr>
            </w:pPr>
            <w:r w:rsidRPr="00E91973">
              <w:rPr>
                <w:rFonts w:asciiTheme="minorHAnsi" w:hAnsiTheme="minorHAnsi" w:cstheme="minorHAnsi"/>
                <w:sz w:val="22"/>
                <w:szCs w:val="22"/>
              </w:rPr>
              <w:t>IT expenses</w:t>
            </w:r>
          </w:p>
        </w:tc>
        <w:tc>
          <w:tcPr>
            <w:tcW w:w="1530" w:type="dxa"/>
          </w:tcPr>
          <w:p w14:paraId="11AED8C1" w14:textId="77777777" w:rsidR="00795535" w:rsidRPr="00E91973" w:rsidRDefault="00795535" w:rsidP="00795535">
            <w:pPr>
              <w:tabs>
                <w:tab w:val="decimal" w:pos="1152"/>
              </w:tabs>
              <w:spacing w:after="0" w:line="240" w:lineRule="auto"/>
              <w:rPr>
                <w:rFonts w:cstheme="minorHAnsi"/>
              </w:rPr>
            </w:pPr>
            <w:r>
              <w:rPr>
                <w:rFonts w:cstheme="minorHAnsi"/>
              </w:rPr>
              <w:t>866,702</w:t>
            </w:r>
          </w:p>
        </w:tc>
      </w:tr>
      <w:tr w:rsidR="00795535" w:rsidRPr="00E91973" w14:paraId="649A9364" w14:textId="77777777" w:rsidTr="00795535">
        <w:trPr>
          <w:trHeight w:val="20"/>
        </w:trPr>
        <w:tc>
          <w:tcPr>
            <w:tcW w:w="5400" w:type="dxa"/>
            <w:tcBorders>
              <w:bottom w:val="single" w:sz="4" w:space="0" w:color="auto"/>
            </w:tcBorders>
            <w:hideMark/>
          </w:tcPr>
          <w:p w14:paraId="45655B7F" w14:textId="77777777" w:rsidR="00795535" w:rsidRPr="00E91973" w:rsidRDefault="00795535" w:rsidP="00795535">
            <w:pPr>
              <w:pStyle w:val="Default"/>
              <w:ind w:left="72"/>
              <w:rPr>
                <w:rFonts w:asciiTheme="minorHAnsi" w:eastAsia="TT E 21 C 0 BC 0t 00" w:hAnsiTheme="minorHAnsi" w:cstheme="minorHAnsi"/>
                <w:color w:val="auto"/>
                <w:sz w:val="22"/>
                <w:szCs w:val="22"/>
              </w:rPr>
            </w:pPr>
            <w:r w:rsidRPr="00E91973">
              <w:rPr>
                <w:rFonts w:asciiTheme="minorHAnsi" w:hAnsiTheme="minorHAnsi" w:cstheme="minorHAnsi"/>
                <w:sz w:val="22"/>
                <w:szCs w:val="22"/>
              </w:rPr>
              <w:t>Consultancy fees</w:t>
            </w:r>
            <w:r w:rsidRPr="00E91973">
              <w:rPr>
                <w:rStyle w:val="FootnoteReference"/>
                <w:rFonts w:asciiTheme="minorHAnsi" w:hAnsiTheme="minorHAnsi" w:cstheme="minorHAnsi"/>
                <w:sz w:val="22"/>
                <w:szCs w:val="22"/>
              </w:rPr>
              <w:footnoteReference w:id="19"/>
            </w:r>
          </w:p>
        </w:tc>
        <w:tc>
          <w:tcPr>
            <w:tcW w:w="1530" w:type="dxa"/>
            <w:tcBorders>
              <w:bottom w:val="single" w:sz="4" w:space="0" w:color="auto"/>
            </w:tcBorders>
          </w:tcPr>
          <w:p w14:paraId="5C73E164" w14:textId="77777777" w:rsidR="00795535" w:rsidRPr="00E91973" w:rsidRDefault="00795535" w:rsidP="00795535">
            <w:pPr>
              <w:tabs>
                <w:tab w:val="decimal" w:pos="1152"/>
              </w:tabs>
              <w:spacing w:after="0" w:line="240" w:lineRule="auto"/>
              <w:rPr>
                <w:rFonts w:cstheme="minorHAnsi"/>
              </w:rPr>
            </w:pPr>
            <w:r>
              <w:rPr>
                <w:rFonts w:cstheme="minorHAnsi"/>
              </w:rPr>
              <w:t>60,360</w:t>
            </w:r>
          </w:p>
        </w:tc>
      </w:tr>
      <w:tr w:rsidR="00795535" w:rsidRPr="00E91973" w14:paraId="6A81A40C" w14:textId="77777777" w:rsidTr="00795535">
        <w:trPr>
          <w:trHeight w:val="20"/>
        </w:trPr>
        <w:tc>
          <w:tcPr>
            <w:tcW w:w="5400" w:type="dxa"/>
            <w:tcBorders>
              <w:bottom w:val="single" w:sz="4" w:space="0" w:color="auto"/>
            </w:tcBorders>
            <w:hideMark/>
          </w:tcPr>
          <w:p w14:paraId="191549E8" w14:textId="77777777" w:rsidR="00795535" w:rsidRPr="00E91973" w:rsidRDefault="00795535" w:rsidP="00795535">
            <w:pPr>
              <w:pStyle w:val="Default"/>
              <w:ind w:left="72"/>
              <w:rPr>
                <w:rFonts w:asciiTheme="minorHAnsi" w:hAnsiTheme="minorHAnsi" w:cstheme="minorHAnsi"/>
                <w:sz w:val="22"/>
                <w:szCs w:val="22"/>
              </w:rPr>
            </w:pPr>
            <w:r w:rsidRPr="00E91973">
              <w:rPr>
                <w:rFonts w:asciiTheme="minorHAnsi" w:hAnsiTheme="minorHAnsi" w:cstheme="minorHAnsi"/>
                <w:sz w:val="22"/>
                <w:szCs w:val="22"/>
              </w:rPr>
              <w:t>Outsourced services</w:t>
            </w:r>
            <w:r w:rsidRPr="00E91973">
              <w:rPr>
                <w:rStyle w:val="FootnoteReference"/>
                <w:rFonts w:asciiTheme="minorHAnsi" w:hAnsiTheme="minorHAnsi" w:cstheme="minorHAnsi"/>
                <w:sz w:val="22"/>
                <w:szCs w:val="22"/>
              </w:rPr>
              <w:footnoteReference w:id="20"/>
            </w:r>
          </w:p>
        </w:tc>
        <w:tc>
          <w:tcPr>
            <w:tcW w:w="1530" w:type="dxa"/>
            <w:tcBorders>
              <w:bottom w:val="single" w:sz="4" w:space="0" w:color="auto"/>
            </w:tcBorders>
          </w:tcPr>
          <w:p w14:paraId="60C1164E" w14:textId="77777777" w:rsidR="00795535" w:rsidRPr="00E91973" w:rsidRDefault="00795535" w:rsidP="00795535">
            <w:pPr>
              <w:tabs>
                <w:tab w:val="decimal" w:pos="1152"/>
              </w:tabs>
              <w:spacing w:after="0" w:line="240" w:lineRule="auto"/>
              <w:rPr>
                <w:rFonts w:cstheme="minorHAnsi"/>
              </w:rPr>
            </w:pPr>
            <w:r>
              <w:rPr>
                <w:rFonts w:cstheme="minorHAnsi"/>
              </w:rPr>
              <w:t>28,971</w:t>
            </w:r>
          </w:p>
        </w:tc>
      </w:tr>
      <w:tr w:rsidR="00795535" w:rsidRPr="00E91973" w14:paraId="411397E9" w14:textId="77777777" w:rsidTr="00795535">
        <w:trPr>
          <w:trHeight w:val="20"/>
        </w:trPr>
        <w:tc>
          <w:tcPr>
            <w:tcW w:w="5400" w:type="dxa"/>
            <w:tcBorders>
              <w:top w:val="single" w:sz="4" w:space="0" w:color="auto"/>
            </w:tcBorders>
            <w:hideMark/>
          </w:tcPr>
          <w:p w14:paraId="0A7F47EA" w14:textId="77777777" w:rsidR="00795535" w:rsidRPr="00E91973" w:rsidRDefault="00795535" w:rsidP="00795535">
            <w:pPr>
              <w:pStyle w:val="Default"/>
              <w:ind w:left="72"/>
              <w:rPr>
                <w:rFonts w:asciiTheme="minorHAnsi" w:hAnsiTheme="minorHAnsi" w:cstheme="minorHAnsi"/>
                <w:sz w:val="22"/>
                <w:szCs w:val="22"/>
              </w:rPr>
            </w:pPr>
            <w:r w:rsidRPr="00E91973">
              <w:rPr>
                <w:rFonts w:asciiTheme="minorHAnsi" w:hAnsiTheme="minorHAnsi" w:cstheme="minorHAnsi"/>
                <w:sz w:val="22"/>
                <w:szCs w:val="22"/>
              </w:rPr>
              <w:t>Professional services &amp; intervention</w:t>
            </w:r>
            <w:r w:rsidRPr="00E91973">
              <w:rPr>
                <w:rStyle w:val="FootnoteReference"/>
                <w:rFonts w:asciiTheme="minorHAnsi" w:hAnsiTheme="minorHAnsi" w:cstheme="minorHAnsi"/>
                <w:sz w:val="22"/>
                <w:szCs w:val="22"/>
              </w:rPr>
              <w:footnoteReference w:id="21"/>
            </w:r>
            <w:r w:rsidRPr="00E91973">
              <w:rPr>
                <w:rFonts w:asciiTheme="minorHAnsi" w:hAnsiTheme="minorHAnsi" w:cstheme="minorHAnsi"/>
                <w:sz w:val="22"/>
                <w:szCs w:val="22"/>
              </w:rPr>
              <w:t xml:space="preserve"> </w:t>
            </w:r>
          </w:p>
        </w:tc>
        <w:tc>
          <w:tcPr>
            <w:tcW w:w="1530" w:type="dxa"/>
            <w:tcBorders>
              <w:top w:val="single" w:sz="4" w:space="0" w:color="auto"/>
            </w:tcBorders>
          </w:tcPr>
          <w:p w14:paraId="4FF69088" w14:textId="77777777" w:rsidR="00795535" w:rsidRPr="00E91973" w:rsidRDefault="00795535" w:rsidP="00795535">
            <w:pPr>
              <w:tabs>
                <w:tab w:val="decimal" w:pos="1152"/>
              </w:tabs>
              <w:spacing w:after="0" w:line="240" w:lineRule="auto"/>
              <w:rPr>
                <w:rFonts w:cstheme="minorHAnsi"/>
              </w:rPr>
            </w:pPr>
            <w:r>
              <w:rPr>
                <w:rFonts w:cstheme="minorHAnsi"/>
              </w:rPr>
              <w:t>417,147</w:t>
            </w:r>
          </w:p>
        </w:tc>
      </w:tr>
      <w:tr w:rsidR="00795535" w:rsidRPr="00E91973" w14:paraId="46A61E19" w14:textId="77777777" w:rsidTr="00795535">
        <w:trPr>
          <w:trHeight w:val="20"/>
        </w:trPr>
        <w:tc>
          <w:tcPr>
            <w:tcW w:w="5400" w:type="dxa"/>
            <w:hideMark/>
          </w:tcPr>
          <w:p w14:paraId="27B78BB4" w14:textId="77777777" w:rsidR="00795535" w:rsidRPr="00E91973" w:rsidRDefault="00795535" w:rsidP="00795535">
            <w:pPr>
              <w:pStyle w:val="Default"/>
              <w:ind w:left="72"/>
              <w:rPr>
                <w:rFonts w:asciiTheme="minorHAnsi" w:hAnsiTheme="minorHAnsi" w:cstheme="minorHAnsi"/>
                <w:sz w:val="22"/>
                <w:szCs w:val="22"/>
              </w:rPr>
            </w:pPr>
            <w:r w:rsidRPr="00E91973">
              <w:rPr>
                <w:rFonts w:asciiTheme="minorHAnsi" w:hAnsiTheme="minorHAnsi" w:cstheme="minorHAnsi"/>
                <w:sz w:val="22"/>
                <w:szCs w:val="22"/>
              </w:rPr>
              <w:t>Internal audit fee</w:t>
            </w:r>
          </w:p>
        </w:tc>
        <w:tc>
          <w:tcPr>
            <w:tcW w:w="1530" w:type="dxa"/>
          </w:tcPr>
          <w:p w14:paraId="47774BDC" w14:textId="77777777" w:rsidR="00795535" w:rsidRPr="00E91973" w:rsidRDefault="00795535" w:rsidP="00795535">
            <w:pPr>
              <w:tabs>
                <w:tab w:val="decimal" w:pos="1152"/>
              </w:tabs>
              <w:spacing w:after="0" w:line="240" w:lineRule="auto"/>
              <w:rPr>
                <w:rFonts w:cstheme="minorHAnsi"/>
              </w:rPr>
            </w:pPr>
            <w:r>
              <w:rPr>
                <w:rFonts w:cstheme="minorHAnsi"/>
              </w:rPr>
              <w:t>23,591</w:t>
            </w:r>
          </w:p>
        </w:tc>
      </w:tr>
      <w:tr w:rsidR="00795535" w:rsidRPr="00E91973" w14:paraId="344CAB94" w14:textId="77777777" w:rsidTr="00795535">
        <w:trPr>
          <w:trHeight w:val="20"/>
        </w:trPr>
        <w:tc>
          <w:tcPr>
            <w:tcW w:w="5400" w:type="dxa"/>
            <w:hideMark/>
          </w:tcPr>
          <w:p w14:paraId="6DDD837D" w14:textId="77777777" w:rsidR="00795535" w:rsidRPr="00E91973" w:rsidRDefault="00795535" w:rsidP="00795535">
            <w:pPr>
              <w:pStyle w:val="Default"/>
              <w:ind w:left="72"/>
              <w:rPr>
                <w:rFonts w:asciiTheme="minorHAnsi" w:eastAsia="TT E 21 C 0 BC 0t 00" w:hAnsiTheme="minorHAnsi" w:cstheme="minorHAnsi"/>
                <w:color w:val="auto"/>
                <w:sz w:val="22"/>
                <w:szCs w:val="22"/>
              </w:rPr>
            </w:pPr>
            <w:r w:rsidRPr="00E91973">
              <w:rPr>
                <w:rFonts w:asciiTheme="minorHAnsi" w:hAnsiTheme="minorHAnsi" w:cstheme="minorHAnsi"/>
                <w:sz w:val="22"/>
                <w:szCs w:val="22"/>
              </w:rPr>
              <w:t>External audit fee</w:t>
            </w:r>
          </w:p>
        </w:tc>
        <w:tc>
          <w:tcPr>
            <w:tcW w:w="1530" w:type="dxa"/>
          </w:tcPr>
          <w:p w14:paraId="660A4D84" w14:textId="77777777" w:rsidR="00795535" w:rsidRPr="00E91973" w:rsidRDefault="00795535" w:rsidP="00795535">
            <w:pPr>
              <w:tabs>
                <w:tab w:val="decimal" w:pos="1152"/>
              </w:tabs>
              <w:spacing w:after="0" w:line="240" w:lineRule="auto"/>
              <w:rPr>
                <w:rFonts w:cstheme="minorHAnsi"/>
              </w:rPr>
            </w:pPr>
            <w:r>
              <w:rPr>
                <w:rFonts w:cstheme="minorHAnsi"/>
              </w:rPr>
              <w:t>48,600</w:t>
            </w:r>
          </w:p>
        </w:tc>
      </w:tr>
      <w:tr w:rsidR="00795535" w:rsidRPr="00E91973" w14:paraId="30B20710" w14:textId="77777777" w:rsidTr="00795535">
        <w:trPr>
          <w:trHeight w:val="20"/>
        </w:trPr>
        <w:tc>
          <w:tcPr>
            <w:tcW w:w="5400" w:type="dxa"/>
            <w:hideMark/>
          </w:tcPr>
          <w:p w14:paraId="7C5F1272" w14:textId="77777777" w:rsidR="00795535" w:rsidRPr="00E91973" w:rsidRDefault="00795535" w:rsidP="00795535">
            <w:pPr>
              <w:pStyle w:val="Default"/>
              <w:ind w:left="72"/>
              <w:rPr>
                <w:rFonts w:asciiTheme="minorHAnsi" w:eastAsia="TT E 21 C 0 BC 0t 00" w:hAnsiTheme="minorHAnsi" w:cstheme="minorHAnsi"/>
                <w:color w:val="auto"/>
                <w:sz w:val="22"/>
                <w:szCs w:val="22"/>
              </w:rPr>
            </w:pPr>
            <w:r w:rsidRPr="00E91973">
              <w:rPr>
                <w:rFonts w:asciiTheme="minorHAnsi" w:hAnsiTheme="minorHAnsi" w:cstheme="minorHAnsi"/>
                <w:sz w:val="22"/>
                <w:szCs w:val="22"/>
              </w:rPr>
              <w:t>Accountancy fees</w:t>
            </w:r>
          </w:p>
        </w:tc>
        <w:tc>
          <w:tcPr>
            <w:tcW w:w="1530" w:type="dxa"/>
          </w:tcPr>
          <w:p w14:paraId="66539CC4" w14:textId="77777777" w:rsidR="00795535" w:rsidRPr="00E91973" w:rsidRDefault="00795535" w:rsidP="00795535">
            <w:pPr>
              <w:tabs>
                <w:tab w:val="decimal" w:pos="1152"/>
              </w:tabs>
              <w:spacing w:after="0" w:line="240" w:lineRule="auto"/>
              <w:rPr>
                <w:rFonts w:cstheme="minorHAnsi"/>
              </w:rPr>
            </w:pPr>
            <w:r>
              <w:rPr>
                <w:rFonts w:cstheme="minorHAnsi"/>
              </w:rPr>
              <w:t>16,624</w:t>
            </w:r>
          </w:p>
        </w:tc>
      </w:tr>
      <w:tr w:rsidR="00795535" w:rsidRPr="00E91973" w14:paraId="69FE88DE" w14:textId="77777777" w:rsidTr="00795535">
        <w:trPr>
          <w:trHeight w:val="270"/>
        </w:trPr>
        <w:tc>
          <w:tcPr>
            <w:tcW w:w="5400" w:type="dxa"/>
            <w:hideMark/>
          </w:tcPr>
          <w:p w14:paraId="38C5ADF4" w14:textId="77777777" w:rsidR="00795535" w:rsidRPr="00E91973" w:rsidRDefault="00795535" w:rsidP="00795535">
            <w:pPr>
              <w:spacing w:after="0" w:line="240" w:lineRule="auto"/>
              <w:ind w:left="72"/>
              <w:rPr>
                <w:rFonts w:cstheme="minorHAnsi"/>
                <w:color w:val="000000"/>
              </w:rPr>
            </w:pPr>
            <w:r w:rsidRPr="00E91973">
              <w:rPr>
                <w:rFonts w:cstheme="minorHAnsi"/>
                <w:color w:val="000000"/>
              </w:rPr>
              <w:t>Legal fees</w:t>
            </w:r>
          </w:p>
        </w:tc>
        <w:tc>
          <w:tcPr>
            <w:tcW w:w="1530" w:type="dxa"/>
          </w:tcPr>
          <w:p w14:paraId="12AF4BE0" w14:textId="77777777" w:rsidR="00795535" w:rsidRPr="00E91973" w:rsidRDefault="00795535" w:rsidP="00795535">
            <w:pPr>
              <w:tabs>
                <w:tab w:val="decimal" w:pos="1152"/>
              </w:tabs>
              <w:spacing w:after="0" w:line="240" w:lineRule="auto"/>
              <w:rPr>
                <w:rFonts w:cstheme="minorHAnsi"/>
              </w:rPr>
            </w:pPr>
            <w:r>
              <w:rPr>
                <w:rFonts w:cstheme="minorHAnsi"/>
              </w:rPr>
              <w:t>63,999</w:t>
            </w:r>
          </w:p>
        </w:tc>
      </w:tr>
      <w:tr w:rsidR="00795535" w:rsidRPr="00E91973" w14:paraId="00CF1C73" w14:textId="77777777" w:rsidTr="00795535">
        <w:trPr>
          <w:trHeight w:val="270"/>
        </w:trPr>
        <w:tc>
          <w:tcPr>
            <w:tcW w:w="5400" w:type="dxa"/>
          </w:tcPr>
          <w:p w14:paraId="64D5AB33" w14:textId="77777777" w:rsidR="00795535" w:rsidRPr="00E91973" w:rsidRDefault="00795535" w:rsidP="00795535">
            <w:pPr>
              <w:spacing w:after="0" w:line="240" w:lineRule="auto"/>
              <w:ind w:left="72"/>
              <w:rPr>
                <w:rFonts w:cstheme="minorHAnsi"/>
                <w:color w:val="000000"/>
              </w:rPr>
            </w:pPr>
            <w:r>
              <w:rPr>
                <w:rFonts w:cstheme="minorHAnsi"/>
                <w:color w:val="000000"/>
              </w:rPr>
              <w:t>Loss on disposal of assets</w:t>
            </w:r>
          </w:p>
        </w:tc>
        <w:tc>
          <w:tcPr>
            <w:tcW w:w="1530" w:type="dxa"/>
          </w:tcPr>
          <w:p w14:paraId="7415BBB6" w14:textId="77777777" w:rsidR="00795535" w:rsidRPr="00E91973" w:rsidRDefault="00795535" w:rsidP="00795535">
            <w:pPr>
              <w:tabs>
                <w:tab w:val="decimal" w:pos="1152"/>
              </w:tabs>
              <w:spacing w:after="0" w:line="240" w:lineRule="auto"/>
              <w:rPr>
                <w:rFonts w:cstheme="minorHAnsi"/>
              </w:rPr>
            </w:pPr>
            <w:r>
              <w:rPr>
                <w:rFonts w:cstheme="minorHAnsi"/>
              </w:rPr>
              <w:t>901</w:t>
            </w:r>
          </w:p>
        </w:tc>
      </w:tr>
      <w:tr w:rsidR="00795535" w:rsidRPr="00E91973" w14:paraId="2DC5C847" w14:textId="77777777" w:rsidTr="00795535">
        <w:trPr>
          <w:trHeight w:val="270"/>
        </w:trPr>
        <w:tc>
          <w:tcPr>
            <w:tcW w:w="5400" w:type="dxa"/>
          </w:tcPr>
          <w:p w14:paraId="24830779" w14:textId="77777777" w:rsidR="00795535" w:rsidRPr="00E91973" w:rsidRDefault="00795535" w:rsidP="00795535">
            <w:pPr>
              <w:spacing w:after="0" w:line="240" w:lineRule="auto"/>
              <w:ind w:left="72"/>
              <w:rPr>
                <w:rFonts w:cstheme="minorHAnsi"/>
                <w:color w:val="000000"/>
              </w:rPr>
            </w:pPr>
            <w:r w:rsidRPr="00E91973">
              <w:rPr>
                <w:rFonts w:cstheme="minorHAnsi"/>
                <w:color w:val="000000"/>
              </w:rPr>
              <w:t>Debtors historic write off</w:t>
            </w:r>
          </w:p>
        </w:tc>
        <w:tc>
          <w:tcPr>
            <w:tcW w:w="1530" w:type="dxa"/>
          </w:tcPr>
          <w:p w14:paraId="51C2806D" w14:textId="77777777" w:rsidR="00795535" w:rsidRPr="00E91973" w:rsidRDefault="00795535" w:rsidP="00795535">
            <w:pPr>
              <w:tabs>
                <w:tab w:val="decimal" w:pos="1152"/>
              </w:tabs>
              <w:spacing w:after="0" w:line="240" w:lineRule="auto"/>
              <w:rPr>
                <w:rFonts w:cstheme="minorHAnsi"/>
              </w:rPr>
            </w:pPr>
            <w:r>
              <w:rPr>
                <w:rFonts w:cstheme="minorHAnsi"/>
              </w:rPr>
              <w:t>158,810</w:t>
            </w:r>
          </w:p>
        </w:tc>
      </w:tr>
      <w:tr w:rsidR="00795535" w:rsidRPr="00E91973" w14:paraId="41DE38F3" w14:textId="77777777" w:rsidTr="00795535">
        <w:trPr>
          <w:trHeight w:val="20"/>
        </w:trPr>
        <w:tc>
          <w:tcPr>
            <w:tcW w:w="5400" w:type="dxa"/>
            <w:hideMark/>
          </w:tcPr>
          <w:p w14:paraId="17A11287" w14:textId="77777777" w:rsidR="00795535" w:rsidRPr="00E91973" w:rsidRDefault="00795535" w:rsidP="00795535">
            <w:pPr>
              <w:pStyle w:val="Default"/>
              <w:ind w:left="72"/>
              <w:rPr>
                <w:rFonts w:asciiTheme="minorHAnsi" w:eastAsia="TT E 21 C 0 BC 0t 00" w:hAnsiTheme="minorHAnsi" w:cstheme="minorHAnsi"/>
                <w:color w:val="auto"/>
                <w:sz w:val="22"/>
                <w:szCs w:val="22"/>
              </w:rPr>
            </w:pPr>
            <w:r>
              <w:rPr>
                <w:rFonts w:asciiTheme="minorHAnsi" w:hAnsiTheme="minorHAnsi" w:cstheme="minorHAnsi"/>
                <w:sz w:val="22"/>
                <w:szCs w:val="22"/>
              </w:rPr>
              <w:t>Wages &amp; salaries</w:t>
            </w:r>
          </w:p>
        </w:tc>
        <w:tc>
          <w:tcPr>
            <w:tcW w:w="1530" w:type="dxa"/>
          </w:tcPr>
          <w:p w14:paraId="19508A81" w14:textId="77777777" w:rsidR="00795535" w:rsidRPr="00E91973" w:rsidRDefault="00795535" w:rsidP="00795535">
            <w:pPr>
              <w:tabs>
                <w:tab w:val="decimal" w:pos="1152"/>
              </w:tabs>
              <w:spacing w:after="0" w:line="240" w:lineRule="auto"/>
              <w:rPr>
                <w:rFonts w:cstheme="minorHAnsi"/>
              </w:rPr>
            </w:pPr>
            <w:r>
              <w:rPr>
                <w:rFonts w:cstheme="minorHAnsi"/>
              </w:rPr>
              <w:t>9,699,407</w:t>
            </w:r>
          </w:p>
        </w:tc>
      </w:tr>
      <w:tr w:rsidR="00795535" w:rsidRPr="00E91973" w14:paraId="2D6E1ED7" w14:textId="77777777" w:rsidTr="00795535">
        <w:trPr>
          <w:trHeight w:val="20"/>
        </w:trPr>
        <w:tc>
          <w:tcPr>
            <w:tcW w:w="5400" w:type="dxa"/>
            <w:hideMark/>
          </w:tcPr>
          <w:p w14:paraId="053BA410" w14:textId="77777777" w:rsidR="00795535" w:rsidRPr="00E91973" w:rsidRDefault="00795535" w:rsidP="00795535">
            <w:pPr>
              <w:pStyle w:val="Default"/>
              <w:ind w:left="72"/>
              <w:rPr>
                <w:rFonts w:asciiTheme="minorHAnsi" w:hAnsiTheme="minorHAnsi" w:cstheme="minorHAnsi"/>
                <w:sz w:val="22"/>
                <w:szCs w:val="22"/>
              </w:rPr>
            </w:pPr>
            <w:r w:rsidRPr="00E91973">
              <w:rPr>
                <w:rFonts w:asciiTheme="minorHAnsi" w:hAnsiTheme="minorHAnsi" w:cstheme="minorHAnsi"/>
                <w:sz w:val="22"/>
                <w:szCs w:val="22"/>
              </w:rPr>
              <w:t xml:space="preserve">Employers PRSI </w:t>
            </w:r>
          </w:p>
        </w:tc>
        <w:tc>
          <w:tcPr>
            <w:tcW w:w="1530" w:type="dxa"/>
          </w:tcPr>
          <w:p w14:paraId="5C11AEDC" w14:textId="77777777" w:rsidR="00795535" w:rsidRPr="00E91973" w:rsidRDefault="00795535" w:rsidP="00795535">
            <w:pPr>
              <w:tabs>
                <w:tab w:val="decimal" w:pos="1152"/>
              </w:tabs>
              <w:spacing w:after="0" w:line="240" w:lineRule="auto"/>
              <w:rPr>
                <w:rFonts w:cstheme="minorHAnsi"/>
              </w:rPr>
            </w:pPr>
            <w:r>
              <w:rPr>
                <w:rFonts w:cstheme="minorHAnsi"/>
              </w:rPr>
              <w:t>929,330</w:t>
            </w:r>
          </w:p>
        </w:tc>
      </w:tr>
      <w:tr w:rsidR="00795535" w:rsidRPr="00E91973" w14:paraId="30ED38F0" w14:textId="77777777" w:rsidTr="00795535">
        <w:trPr>
          <w:trHeight w:val="20"/>
        </w:trPr>
        <w:tc>
          <w:tcPr>
            <w:tcW w:w="5400" w:type="dxa"/>
            <w:hideMark/>
          </w:tcPr>
          <w:p w14:paraId="74A1EDAD" w14:textId="77777777" w:rsidR="00795535" w:rsidRPr="00E91973" w:rsidRDefault="00795535" w:rsidP="00795535">
            <w:pPr>
              <w:pStyle w:val="Default"/>
              <w:ind w:left="72"/>
              <w:rPr>
                <w:rFonts w:asciiTheme="minorHAnsi" w:eastAsia="TT E 21 C 0 BC 0t 00" w:hAnsiTheme="minorHAnsi" w:cstheme="minorHAnsi"/>
                <w:color w:val="auto"/>
                <w:sz w:val="22"/>
                <w:szCs w:val="22"/>
              </w:rPr>
            </w:pPr>
            <w:r w:rsidRPr="00E91973">
              <w:rPr>
                <w:rFonts w:asciiTheme="minorHAnsi" w:hAnsiTheme="minorHAnsi" w:cstheme="minorHAnsi"/>
                <w:sz w:val="22"/>
                <w:szCs w:val="22"/>
              </w:rPr>
              <w:t>Depreciation</w:t>
            </w:r>
          </w:p>
        </w:tc>
        <w:tc>
          <w:tcPr>
            <w:tcW w:w="1530" w:type="dxa"/>
          </w:tcPr>
          <w:p w14:paraId="0328024F" w14:textId="77777777" w:rsidR="00795535" w:rsidRPr="00E91973" w:rsidRDefault="00795535" w:rsidP="00795535">
            <w:pPr>
              <w:tabs>
                <w:tab w:val="decimal" w:pos="1152"/>
              </w:tabs>
              <w:spacing w:after="0" w:line="240" w:lineRule="auto"/>
              <w:rPr>
                <w:rFonts w:cstheme="minorHAnsi"/>
                <w:u w:val="single"/>
              </w:rPr>
            </w:pPr>
            <w:r>
              <w:rPr>
                <w:rFonts w:cstheme="minorHAnsi"/>
              </w:rPr>
              <w:t>131,927</w:t>
            </w:r>
          </w:p>
        </w:tc>
      </w:tr>
      <w:tr w:rsidR="00795535" w:rsidRPr="008744A5" w14:paraId="09E5325D" w14:textId="77777777" w:rsidTr="00795535">
        <w:trPr>
          <w:trHeight w:val="20"/>
        </w:trPr>
        <w:tc>
          <w:tcPr>
            <w:tcW w:w="5400" w:type="dxa"/>
            <w:shd w:val="clear" w:color="auto" w:fill="D9D9D9" w:themeFill="background1" w:themeFillShade="D9"/>
            <w:hideMark/>
          </w:tcPr>
          <w:p w14:paraId="17AE176C" w14:textId="77777777" w:rsidR="00795535" w:rsidRPr="008744A5" w:rsidRDefault="00795535" w:rsidP="00795535">
            <w:pPr>
              <w:pStyle w:val="Default"/>
              <w:ind w:left="72"/>
              <w:rPr>
                <w:rFonts w:asciiTheme="minorHAnsi" w:eastAsia="TT E 21 C 0 BC 0t 00" w:hAnsiTheme="minorHAnsi" w:cstheme="minorHAnsi"/>
                <w:b/>
                <w:color w:val="auto"/>
                <w:sz w:val="22"/>
                <w:szCs w:val="22"/>
              </w:rPr>
            </w:pPr>
            <w:r w:rsidRPr="008744A5">
              <w:rPr>
                <w:rFonts w:asciiTheme="minorHAnsi" w:hAnsiTheme="minorHAnsi" w:cstheme="minorHAnsi"/>
                <w:b/>
                <w:sz w:val="22"/>
                <w:szCs w:val="22"/>
              </w:rPr>
              <w:t>Total Expenditure</w:t>
            </w:r>
          </w:p>
        </w:tc>
        <w:tc>
          <w:tcPr>
            <w:tcW w:w="1530" w:type="dxa"/>
            <w:shd w:val="clear" w:color="auto" w:fill="D9D9D9" w:themeFill="background1" w:themeFillShade="D9"/>
          </w:tcPr>
          <w:p w14:paraId="0CC5589D" w14:textId="77777777" w:rsidR="00795535" w:rsidRPr="008744A5" w:rsidRDefault="00795535" w:rsidP="00795535">
            <w:pPr>
              <w:pStyle w:val="Default"/>
              <w:tabs>
                <w:tab w:val="decimal" w:pos="1152"/>
              </w:tabs>
              <w:rPr>
                <w:rFonts w:asciiTheme="minorHAnsi" w:eastAsia="TT E 21 C 0 BC 0t 00" w:hAnsiTheme="minorHAnsi" w:cstheme="minorHAnsi"/>
                <w:b/>
                <w:sz w:val="22"/>
                <w:szCs w:val="22"/>
                <w:u w:val="single"/>
              </w:rPr>
            </w:pPr>
            <w:r w:rsidRPr="008744A5">
              <w:rPr>
                <w:rFonts w:asciiTheme="minorHAnsi" w:eastAsia="TT E 21 C 0 BC 0t 00" w:hAnsiTheme="minorHAnsi" w:cstheme="minorHAnsi"/>
                <w:b/>
                <w:sz w:val="22"/>
                <w:szCs w:val="22"/>
                <w:u w:val="single"/>
              </w:rPr>
              <w:t>17,841,255</w:t>
            </w:r>
          </w:p>
        </w:tc>
      </w:tr>
    </w:tbl>
    <w:p w14:paraId="38C9DD85" w14:textId="77777777" w:rsidR="00795535" w:rsidRDefault="00795535" w:rsidP="00795535"/>
    <w:p w14:paraId="334418F3" w14:textId="5382A3C2" w:rsidR="00795535" w:rsidRDefault="00795535" w:rsidP="00795535"/>
    <w:p w14:paraId="55D12B7B" w14:textId="5523C800" w:rsidR="00721D80" w:rsidRDefault="00721D80" w:rsidP="00795535"/>
    <w:p w14:paraId="20121FAC" w14:textId="4A71F9AD" w:rsidR="00721D80" w:rsidRDefault="00721D80" w:rsidP="00795535"/>
    <w:p w14:paraId="1402495F" w14:textId="19B7C05E" w:rsidR="00795535" w:rsidRDefault="00795535">
      <w:pPr>
        <w:rPr>
          <w:rFonts w:ascii="Times New Roman" w:hAnsi="Times New Roman"/>
        </w:rPr>
      </w:pPr>
    </w:p>
    <w:p w14:paraId="3AB53B3E" w14:textId="77777777" w:rsidR="00764024" w:rsidRPr="0076720E" w:rsidRDefault="00764024" w:rsidP="00764024">
      <w:pPr>
        <w:pStyle w:val="Heading3"/>
        <w:spacing w:before="62"/>
        <w:ind w:right="963"/>
        <w:rPr>
          <w:rFonts w:ascii="Arial" w:hAnsi="Arial" w:cs="Arial"/>
          <w:i w:val="0"/>
          <w:sz w:val="32"/>
          <w:szCs w:val="32"/>
        </w:rPr>
      </w:pPr>
      <w:r w:rsidRPr="0076720E">
        <w:rPr>
          <w:rFonts w:ascii="Arial" w:hAnsi="Arial" w:cs="Arial"/>
          <w:i w:val="0"/>
          <w:sz w:val="32"/>
          <w:szCs w:val="32"/>
        </w:rPr>
        <w:t>APPENDIX</w:t>
      </w:r>
      <w:r w:rsidRPr="0076720E">
        <w:rPr>
          <w:rFonts w:ascii="Arial" w:hAnsi="Arial" w:cs="Arial"/>
          <w:i w:val="0"/>
          <w:spacing w:val="-10"/>
          <w:sz w:val="32"/>
          <w:szCs w:val="32"/>
        </w:rPr>
        <w:t xml:space="preserve"> </w:t>
      </w:r>
      <w:r w:rsidRPr="0076720E">
        <w:rPr>
          <w:rFonts w:ascii="Arial" w:hAnsi="Arial" w:cs="Arial"/>
          <w:i w:val="0"/>
          <w:sz w:val="32"/>
          <w:szCs w:val="32"/>
        </w:rPr>
        <w:t>14:</w:t>
      </w:r>
      <w:r w:rsidRPr="0076720E">
        <w:rPr>
          <w:rFonts w:ascii="Arial" w:hAnsi="Arial" w:cs="Arial"/>
          <w:i w:val="0"/>
          <w:spacing w:val="-9"/>
          <w:sz w:val="32"/>
          <w:szCs w:val="32"/>
        </w:rPr>
        <w:t xml:space="preserve"> </w:t>
      </w:r>
      <w:r w:rsidRPr="0076720E">
        <w:rPr>
          <w:rFonts w:ascii="Arial" w:hAnsi="Arial" w:cs="Arial"/>
          <w:i w:val="0"/>
          <w:sz w:val="32"/>
          <w:szCs w:val="32"/>
        </w:rPr>
        <w:t>NCSE</w:t>
      </w:r>
      <w:r w:rsidRPr="0076720E">
        <w:rPr>
          <w:rFonts w:ascii="Arial" w:hAnsi="Arial" w:cs="Arial"/>
          <w:i w:val="0"/>
          <w:spacing w:val="-9"/>
          <w:sz w:val="32"/>
          <w:szCs w:val="32"/>
        </w:rPr>
        <w:t xml:space="preserve"> </w:t>
      </w:r>
      <w:r w:rsidRPr="0076720E">
        <w:rPr>
          <w:rFonts w:ascii="Arial" w:hAnsi="Arial" w:cs="Arial"/>
          <w:i w:val="0"/>
          <w:sz w:val="32"/>
          <w:szCs w:val="32"/>
        </w:rPr>
        <w:t>Charter</w:t>
      </w:r>
      <w:r w:rsidRPr="0076720E">
        <w:rPr>
          <w:rFonts w:ascii="Arial" w:hAnsi="Arial" w:cs="Arial"/>
          <w:i w:val="0"/>
          <w:spacing w:val="-9"/>
          <w:sz w:val="32"/>
          <w:szCs w:val="32"/>
        </w:rPr>
        <w:t xml:space="preserve"> </w:t>
      </w:r>
      <w:r w:rsidRPr="0076720E">
        <w:rPr>
          <w:rFonts w:ascii="Arial" w:hAnsi="Arial" w:cs="Arial"/>
          <w:i w:val="0"/>
          <w:sz w:val="32"/>
          <w:szCs w:val="32"/>
        </w:rPr>
        <w:t>for</w:t>
      </w:r>
      <w:r w:rsidRPr="0076720E">
        <w:rPr>
          <w:rFonts w:ascii="Arial" w:hAnsi="Arial" w:cs="Arial"/>
          <w:i w:val="0"/>
          <w:spacing w:val="-10"/>
          <w:sz w:val="32"/>
          <w:szCs w:val="32"/>
        </w:rPr>
        <w:t xml:space="preserve"> </w:t>
      </w:r>
      <w:r w:rsidRPr="0076720E">
        <w:rPr>
          <w:rFonts w:ascii="Arial" w:hAnsi="Arial" w:cs="Arial"/>
          <w:i w:val="0"/>
          <w:sz w:val="32"/>
          <w:szCs w:val="32"/>
        </w:rPr>
        <w:t>Internal</w:t>
      </w:r>
      <w:r w:rsidRPr="0076720E">
        <w:rPr>
          <w:rFonts w:ascii="Arial" w:hAnsi="Arial" w:cs="Arial"/>
          <w:i w:val="0"/>
          <w:spacing w:val="-9"/>
          <w:sz w:val="32"/>
          <w:szCs w:val="32"/>
        </w:rPr>
        <w:t xml:space="preserve"> </w:t>
      </w:r>
      <w:r w:rsidRPr="0076720E">
        <w:rPr>
          <w:rFonts w:ascii="Arial" w:hAnsi="Arial" w:cs="Arial"/>
          <w:i w:val="0"/>
          <w:spacing w:val="-2"/>
          <w:sz w:val="32"/>
          <w:szCs w:val="32"/>
        </w:rPr>
        <w:t>Audit</w:t>
      </w:r>
    </w:p>
    <w:p w14:paraId="466CD93C" w14:textId="77777777" w:rsidR="005C2246" w:rsidRDefault="005C2246" w:rsidP="005C2246">
      <w:pPr>
        <w:ind w:left="514" w:right="958"/>
        <w:jc w:val="center"/>
        <w:rPr>
          <w:b/>
        </w:rPr>
      </w:pPr>
    </w:p>
    <w:p w14:paraId="1B61343D" w14:textId="5AA1C769" w:rsidR="005C2246" w:rsidRDefault="005C2246" w:rsidP="005C2246">
      <w:pPr>
        <w:ind w:left="514" w:right="958"/>
        <w:jc w:val="center"/>
        <w:rPr>
          <w:b/>
        </w:rPr>
      </w:pPr>
      <w:r>
        <w:rPr>
          <w:b/>
        </w:rPr>
        <w:t>Internal</w:t>
      </w:r>
      <w:r>
        <w:rPr>
          <w:b/>
          <w:spacing w:val="-2"/>
        </w:rPr>
        <w:t xml:space="preserve"> </w:t>
      </w:r>
      <w:r>
        <w:rPr>
          <w:b/>
        </w:rPr>
        <w:t>Audit</w:t>
      </w:r>
      <w:r>
        <w:rPr>
          <w:b/>
          <w:spacing w:val="-3"/>
        </w:rPr>
        <w:t xml:space="preserve"> </w:t>
      </w:r>
      <w:r>
        <w:rPr>
          <w:b/>
          <w:spacing w:val="-2"/>
        </w:rPr>
        <w:t>Charter</w:t>
      </w:r>
    </w:p>
    <w:p w14:paraId="7B1DDB07" w14:textId="77777777" w:rsidR="005C2246" w:rsidRDefault="005C2246" w:rsidP="005C2246">
      <w:pPr>
        <w:spacing w:before="182"/>
        <w:ind w:left="514" w:right="954"/>
        <w:jc w:val="center"/>
        <w:rPr>
          <w:b/>
        </w:rPr>
      </w:pPr>
      <w:r>
        <w:rPr>
          <w:b/>
        </w:rPr>
        <w:t>Charter</w:t>
      </w:r>
      <w:r>
        <w:rPr>
          <w:b/>
          <w:spacing w:val="-5"/>
        </w:rPr>
        <w:t xml:space="preserve"> </w:t>
      </w:r>
      <w:r>
        <w:rPr>
          <w:b/>
        </w:rPr>
        <w:t>for</w:t>
      </w:r>
      <w:r>
        <w:rPr>
          <w:b/>
          <w:spacing w:val="-5"/>
        </w:rPr>
        <w:t xml:space="preserve"> </w:t>
      </w:r>
      <w:r>
        <w:rPr>
          <w:b/>
        </w:rPr>
        <w:t>Internal</w:t>
      </w:r>
      <w:r>
        <w:rPr>
          <w:b/>
          <w:spacing w:val="-5"/>
        </w:rPr>
        <w:t xml:space="preserve"> </w:t>
      </w:r>
      <w:r>
        <w:rPr>
          <w:b/>
        </w:rPr>
        <w:t>Audit</w:t>
      </w:r>
      <w:r>
        <w:rPr>
          <w:b/>
          <w:spacing w:val="-5"/>
        </w:rPr>
        <w:t xml:space="preserve"> </w:t>
      </w:r>
      <w:r>
        <w:rPr>
          <w:b/>
        </w:rPr>
        <w:t>in</w:t>
      </w:r>
      <w:r>
        <w:rPr>
          <w:b/>
          <w:spacing w:val="-6"/>
        </w:rPr>
        <w:t xml:space="preserve"> </w:t>
      </w:r>
      <w:r>
        <w:rPr>
          <w:b/>
        </w:rPr>
        <w:t>National</w:t>
      </w:r>
      <w:r>
        <w:rPr>
          <w:b/>
          <w:spacing w:val="-2"/>
        </w:rPr>
        <w:t xml:space="preserve"> </w:t>
      </w:r>
      <w:r>
        <w:rPr>
          <w:b/>
        </w:rPr>
        <w:t>Council</w:t>
      </w:r>
      <w:r>
        <w:rPr>
          <w:b/>
          <w:spacing w:val="-7"/>
        </w:rPr>
        <w:t xml:space="preserve"> </w:t>
      </w:r>
      <w:r>
        <w:rPr>
          <w:b/>
        </w:rPr>
        <w:t>for</w:t>
      </w:r>
      <w:r>
        <w:rPr>
          <w:b/>
          <w:spacing w:val="-3"/>
        </w:rPr>
        <w:t xml:space="preserve"> </w:t>
      </w:r>
      <w:r>
        <w:rPr>
          <w:b/>
        </w:rPr>
        <w:t>Special</w:t>
      </w:r>
      <w:r>
        <w:rPr>
          <w:b/>
          <w:spacing w:val="-4"/>
        </w:rPr>
        <w:t xml:space="preserve"> </w:t>
      </w:r>
      <w:r>
        <w:rPr>
          <w:b/>
          <w:spacing w:val="-2"/>
        </w:rPr>
        <w:t>Education</w:t>
      </w:r>
    </w:p>
    <w:p w14:paraId="436897B3" w14:textId="77777777" w:rsidR="005C2246" w:rsidRDefault="005C2246" w:rsidP="005C2246">
      <w:pPr>
        <w:pStyle w:val="BodyText"/>
        <w:spacing w:before="184" w:line="235" w:lineRule="auto"/>
        <w:ind w:left="900" w:right="1231"/>
      </w:pPr>
      <w:r>
        <w:t>A</w:t>
      </w:r>
      <w:r>
        <w:rPr>
          <w:spacing w:val="-2"/>
        </w:rPr>
        <w:t xml:space="preserve"> </w:t>
      </w:r>
      <w:r>
        <w:t>Charter</w:t>
      </w:r>
      <w:r>
        <w:rPr>
          <w:spacing w:val="-4"/>
        </w:rPr>
        <w:t xml:space="preserve"> </w:t>
      </w:r>
      <w:r>
        <w:t>for</w:t>
      </w:r>
      <w:r>
        <w:rPr>
          <w:spacing w:val="-4"/>
        </w:rPr>
        <w:t xml:space="preserve"> </w:t>
      </w:r>
      <w:r>
        <w:t>the</w:t>
      </w:r>
      <w:r>
        <w:rPr>
          <w:spacing w:val="-2"/>
        </w:rPr>
        <w:t xml:space="preserve"> </w:t>
      </w:r>
      <w:r>
        <w:t>Internal</w:t>
      </w:r>
      <w:r>
        <w:rPr>
          <w:spacing w:val="-3"/>
        </w:rPr>
        <w:t xml:space="preserve"> </w:t>
      </w:r>
      <w:r>
        <w:t>Audit</w:t>
      </w:r>
      <w:r>
        <w:rPr>
          <w:spacing w:val="-5"/>
        </w:rPr>
        <w:t xml:space="preserve"> </w:t>
      </w:r>
      <w:r>
        <w:t>function</w:t>
      </w:r>
      <w:r>
        <w:rPr>
          <w:spacing w:val="-4"/>
        </w:rPr>
        <w:t xml:space="preserve"> </w:t>
      </w:r>
      <w:r>
        <w:t>in</w:t>
      </w:r>
      <w:r>
        <w:rPr>
          <w:spacing w:val="-2"/>
        </w:rPr>
        <w:t xml:space="preserve"> </w:t>
      </w:r>
      <w:r>
        <w:t>National</w:t>
      </w:r>
      <w:r>
        <w:rPr>
          <w:spacing w:val="-3"/>
        </w:rPr>
        <w:t xml:space="preserve"> </w:t>
      </w:r>
      <w:r>
        <w:t>Council</w:t>
      </w:r>
      <w:r>
        <w:rPr>
          <w:spacing w:val="-3"/>
        </w:rPr>
        <w:t xml:space="preserve"> </w:t>
      </w:r>
      <w:r>
        <w:t>for</w:t>
      </w:r>
      <w:r>
        <w:rPr>
          <w:spacing w:val="-6"/>
        </w:rPr>
        <w:t xml:space="preserve"> </w:t>
      </w:r>
      <w:r>
        <w:t>Special</w:t>
      </w:r>
      <w:r>
        <w:rPr>
          <w:spacing w:val="-4"/>
        </w:rPr>
        <w:t xml:space="preserve"> </w:t>
      </w:r>
      <w:r>
        <w:t>Education (NCSE) was approved by the Council at its meeting of 30</w:t>
      </w:r>
      <w:r>
        <w:rPr>
          <w:position w:val="8"/>
          <w:sz w:val="16"/>
        </w:rPr>
        <w:t>th</w:t>
      </w:r>
      <w:r>
        <w:rPr>
          <w:spacing w:val="33"/>
          <w:position w:val="8"/>
          <w:sz w:val="16"/>
        </w:rPr>
        <w:t xml:space="preserve"> </w:t>
      </w:r>
      <w:r>
        <w:t>October 2019.</w:t>
      </w:r>
    </w:p>
    <w:p w14:paraId="1E90871F" w14:textId="77777777" w:rsidR="005C2246" w:rsidRDefault="005C2246" w:rsidP="005C2246">
      <w:pPr>
        <w:pStyle w:val="BodyText"/>
        <w:spacing w:before="1"/>
      </w:pPr>
    </w:p>
    <w:p w14:paraId="299C629D" w14:textId="77777777" w:rsidR="005C2246" w:rsidRDefault="005C2246" w:rsidP="005C2246">
      <w:pPr>
        <w:pStyle w:val="ListParagraph"/>
        <w:widowControl w:val="0"/>
        <w:numPr>
          <w:ilvl w:val="0"/>
          <w:numId w:val="177"/>
        </w:numPr>
        <w:tabs>
          <w:tab w:val="left" w:pos="1169"/>
        </w:tabs>
        <w:autoSpaceDE w:val="0"/>
        <w:autoSpaceDN w:val="0"/>
        <w:spacing w:before="1" w:after="0" w:line="240" w:lineRule="auto"/>
        <w:contextualSpacing w:val="0"/>
        <w:rPr>
          <w:b/>
        </w:rPr>
      </w:pPr>
      <w:r>
        <w:rPr>
          <w:b/>
          <w:spacing w:val="-2"/>
        </w:rPr>
        <w:t>Introduction</w:t>
      </w:r>
    </w:p>
    <w:p w14:paraId="6F7FFD45" w14:textId="77777777" w:rsidR="005C2246" w:rsidRDefault="005C2246" w:rsidP="005C2246">
      <w:pPr>
        <w:pStyle w:val="BodyText"/>
        <w:spacing w:before="11"/>
        <w:rPr>
          <w:b/>
          <w:sz w:val="23"/>
        </w:rPr>
      </w:pPr>
    </w:p>
    <w:p w14:paraId="1C2430E9" w14:textId="77777777" w:rsidR="005C2246" w:rsidRDefault="005C2246" w:rsidP="005C2246">
      <w:pPr>
        <w:pStyle w:val="ListParagraph"/>
        <w:widowControl w:val="0"/>
        <w:numPr>
          <w:ilvl w:val="1"/>
          <w:numId w:val="177"/>
        </w:numPr>
        <w:tabs>
          <w:tab w:val="left" w:pos="1304"/>
        </w:tabs>
        <w:autoSpaceDE w:val="0"/>
        <w:autoSpaceDN w:val="0"/>
        <w:spacing w:after="0" w:line="240" w:lineRule="auto"/>
        <w:ind w:left="899" w:right="1496" w:firstLine="0"/>
        <w:contextualSpacing w:val="0"/>
      </w:pPr>
      <w:r>
        <w:t>The Internal Audit function (“Internal Audit”) provides assurance to the Council and the Chief Executive on the entire system of controls, financial and otherwise. Internal</w:t>
      </w:r>
      <w:r>
        <w:rPr>
          <w:spacing w:val="-3"/>
        </w:rPr>
        <w:t xml:space="preserve"> </w:t>
      </w:r>
      <w:r>
        <w:t>Audit</w:t>
      </w:r>
      <w:r>
        <w:rPr>
          <w:spacing w:val="-2"/>
        </w:rPr>
        <w:t xml:space="preserve"> </w:t>
      </w:r>
      <w:r>
        <w:t>assists</w:t>
      </w:r>
      <w:r>
        <w:rPr>
          <w:spacing w:val="-5"/>
        </w:rPr>
        <w:t xml:space="preserve"> </w:t>
      </w:r>
      <w:r>
        <w:t>management</w:t>
      </w:r>
      <w:r>
        <w:rPr>
          <w:spacing w:val="-5"/>
        </w:rPr>
        <w:t xml:space="preserve"> </w:t>
      </w:r>
      <w:r>
        <w:t>by</w:t>
      </w:r>
      <w:r>
        <w:rPr>
          <w:spacing w:val="-3"/>
        </w:rPr>
        <w:t xml:space="preserve"> </w:t>
      </w:r>
      <w:r>
        <w:t>evaluating</w:t>
      </w:r>
      <w:r>
        <w:rPr>
          <w:spacing w:val="-4"/>
        </w:rPr>
        <w:t xml:space="preserve"> </w:t>
      </w:r>
      <w:r>
        <w:t>and</w:t>
      </w:r>
      <w:r>
        <w:rPr>
          <w:spacing w:val="-4"/>
        </w:rPr>
        <w:t xml:space="preserve"> </w:t>
      </w:r>
      <w:r>
        <w:t>reporting</w:t>
      </w:r>
      <w:r>
        <w:rPr>
          <w:spacing w:val="-4"/>
        </w:rPr>
        <w:t xml:space="preserve"> </w:t>
      </w:r>
      <w:r>
        <w:t>on</w:t>
      </w:r>
      <w:r>
        <w:rPr>
          <w:spacing w:val="-4"/>
        </w:rPr>
        <w:t xml:space="preserve"> </w:t>
      </w:r>
      <w:r>
        <w:t>the</w:t>
      </w:r>
      <w:r>
        <w:rPr>
          <w:spacing w:val="-4"/>
        </w:rPr>
        <w:t xml:space="preserve"> </w:t>
      </w:r>
      <w:r>
        <w:t>effectiveness of the controls for which management are responsible.</w:t>
      </w:r>
    </w:p>
    <w:p w14:paraId="33752367" w14:textId="77777777" w:rsidR="005C2246" w:rsidRDefault="005C2246" w:rsidP="005C2246">
      <w:pPr>
        <w:pStyle w:val="BodyText"/>
      </w:pPr>
    </w:p>
    <w:p w14:paraId="2FDBE835" w14:textId="77777777" w:rsidR="005C2246" w:rsidRDefault="005C2246" w:rsidP="005C2246">
      <w:pPr>
        <w:pStyle w:val="ListParagraph"/>
        <w:widowControl w:val="0"/>
        <w:numPr>
          <w:ilvl w:val="1"/>
          <w:numId w:val="176"/>
        </w:numPr>
        <w:tabs>
          <w:tab w:val="left" w:pos="1371"/>
        </w:tabs>
        <w:autoSpaceDE w:val="0"/>
        <w:autoSpaceDN w:val="0"/>
        <w:spacing w:after="0" w:line="240" w:lineRule="auto"/>
        <w:ind w:left="899" w:right="1348" w:firstLine="0"/>
        <w:contextualSpacing w:val="0"/>
      </w:pPr>
      <w:r>
        <w:t>The</w:t>
      </w:r>
      <w:r>
        <w:rPr>
          <w:spacing w:val="-3"/>
        </w:rPr>
        <w:t xml:space="preserve"> </w:t>
      </w:r>
      <w:r>
        <w:t>Internal</w:t>
      </w:r>
      <w:r>
        <w:rPr>
          <w:spacing w:val="-2"/>
        </w:rPr>
        <w:t xml:space="preserve"> </w:t>
      </w:r>
      <w:r>
        <w:t>Audit</w:t>
      </w:r>
      <w:r>
        <w:rPr>
          <w:spacing w:val="-4"/>
        </w:rPr>
        <w:t xml:space="preserve"> </w:t>
      </w:r>
      <w:r>
        <w:t>function</w:t>
      </w:r>
      <w:r>
        <w:rPr>
          <w:spacing w:val="-1"/>
        </w:rPr>
        <w:t xml:space="preserve"> </w:t>
      </w:r>
      <w:r>
        <w:t>consists</w:t>
      </w:r>
      <w:r>
        <w:rPr>
          <w:spacing w:val="-2"/>
        </w:rPr>
        <w:t xml:space="preserve"> </w:t>
      </w:r>
      <w:r>
        <w:t>of</w:t>
      </w:r>
      <w:r>
        <w:rPr>
          <w:spacing w:val="-4"/>
        </w:rPr>
        <w:t xml:space="preserve"> </w:t>
      </w:r>
      <w:r>
        <w:t>the</w:t>
      </w:r>
      <w:r>
        <w:rPr>
          <w:spacing w:val="-3"/>
        </w:rPr>
        <w:t xml:space="preserve"> </w:t>
      </w:r>
      <w:r>
        <w:t>Head</w:t>
      </w:r>
      <w:r>
        <w:rPr>
          <w:spacing w:val="-3"/>
        </w:rPr>
        <w:t xml:space="preserve"> </w:t>
      </w:r>
      <w:r>
        <w:t>of</w:t>
      </w:r>
      <w:r>
        <w:rPr>
          <w:spacing w:val="-2"/>
        </w:rPr>
        <w:t xml:space="preserve"> </w:t>
      </w:r>
      <w:r>
        <w:t>Internal</w:t>
      </w:r>
      <w:r>
        <w:rPr>
          <w:spacing w:val="-2"/>
        </w:rPr>
        <w:t xml:space="preserve"> </w:t>
      </w:r>
      <w:r>
        <w:t>Audit</w:t>
      </w:r>
      <w:r>
        <w:rPr>
          <w:spacing w:val="-4"/>
        </w:rPr>
        <w:t xml:space="preserve"> </w:t>
      </w:r>
      <w:r>
        <w:t>and</w:t>
      </w:r>
      <w:r>
        <w:rPr>
          <w:spacing w:val="-3"/>
        </w:rPr>
        <w:t xml:space="preserve"> </w:t>
      </w:r>
      <w:r>
        <w:t>the</w:t>
      </w:r>
      <w:r>
        <w:rPr>
          <w:spacing w:val="-3"/>
        </w:rPr>
        <w:t xml:space="preserve"> </w:t>
      </w:r>
      <w:r>
        <w:t xml:space="preserve">Internal </w:t>
      </w:r>
      <w:r>
        <w:rPr>
          <w:spacing w:val="-2"/>
        </w:rPr>
        <w:t>Auditor.</w:t>
      </w:r>
    </w:p>
    <w:p w14:paraId="2267FF2A" w14:textId="77777777" w:rsidR="005C2246" w:rsidRDefault="005C2246" w:rsidP="005C2246">
      <w:pPr>
        <w:pStyle w:val="BodyText"/>
      </w:pPr>
    </w:p>
    <w:p w14:paraId="0AB4B3CB" w14:textId="77777777" w:rsidR="005C2246" w:rsidRDefault="005C2246" w:rsidP="005C2246">
      <w:pPr>
        <w:pStyle w:val="ListParagraph"/>
        <w:widowControl w:val="0"/>
        <w:numPr>
          <w:ilvl w:val="1"/>
          <w:numId w:val="176"/>
        </w:numPr>
        <w:tabs>
          <w:tab w:val="left" w:pos="1371"/>
        </w:tabs>
        <w:autoSpaceDE w:val="0"/>
        <w:autoSpaceDN w:val="0"/>
        <w:spacing w:after="0" w:line="240" w:lineRule="auto"/>
        <w:ind w:left="899" w:right="1456" w:firstLine="0"/>
        <w:contextualSpacing w:val="0"/>
      </w:pPr>
      <w:r>
        <w:t>The</w:t>
      </w:r>
      <w:r>
        <w:rPr>
          <w:spacing w:val="-4"/>
        </w:rPr>
        <w:t xml:space="preserve"> </w:t>
      </w:r>
      <w:r>
        <w:t>Internal</w:t>
      </w:r>
      <w:r>
        <w:rPr>
          <w:spacing w:val="-3"/>
        </w:rPr>
        <w:t xml:space="preserve"> </w:t>
      </w:r>
      <w:r>
        <w:t>Auditor</w:t>
      </w:r>
      <w:r>
        <w:rPr>
          <w:spacing w:val="-4"/>
        </w:rPr>
        <w:t xml:space="preserve"> </w:t>
      </w:r>
      <w:r>
        <w:t>is</w:t>
      </w:r>
      <w:r>
        <w:rPr>
          <w:spacing w:val="-3"/>
        </w:rPr>
        <w:t xml:space="preserve"> </w:t>
      </w:r>
      <w:r>
        <w:t>currently</w:t>
      </w:r>
      <w:r>
        <w:rPr>
          <w:spacing w:val="-3"/>
        </w:rPr>
        <w:t xml:space="preserve"> </w:t>
      </w:r>
      <w:r>
        <w:t>provided</w:t>
      </w:r>
      <w:r>
        <w:rPr>
          <w:spacing w:val="-4"/>
        </w:rPr>
        <w:t xml:space="preserve"> </w:t>
      </w:r>
      <w:r>
        <w:t>on</w:t>
      </w:r>
      <w:r>
        <w:rPr>
          <w:spacing w:val="-4"/>
        </w:rPr>
        <w:t xml:space="preserve"> </w:t>
      </w:r>
      <w:r>
        <w:t>an</w:t>
      </w:r>
      <w:r>
        <w:rPr>
          <w:spacing w:val="-4"/>
        </w:rPr>
        <w:t xml:space="preserve"> </w:t>
      </w:r>
      <w:r>
        <w:t>outsourced</w:t>
      </w:r>
      <w:r>
        <w:rPr>
          <w:spacing w:val="-4"/>
        </w:rPr>
        <w:t xml:space="preserve"> </w:t>
      </w:r>
      <w:r>
        <w:t>basis</w:t>
      </w:r>
      <w:r>
        <w:rPr>
          <w:spacing w:val="-3"/>
        </w:rPr>
        <w:t xml:space="preserve"> </w:t>
      </w:r>
      <w:r>
        <w:t>and</w:t>
      </w:r>
      <w:r>
        <w:rPr>
          <w:spacing w:val="-4"/>
        </w:rPr>
        <w:t xml:space="preserve"> </w:t>
      </w:r>
      <w:r>
        <w:t>reports</w:t>
      </w:r>
      <w:r>
        <w:rPr>
          <w:spacing w:val="-5"/>
        </w:rPr>
        <w:t xml:space="preserve"> </w:t>
      </w:r>
      <w:r>
        <w:t>to the Head of Internal Audit.</w:t>
      </w:r>
    </w:p>
    <w:p w14:paraId="51623BCD" w14:textId="77777777" w:rsidR="005C2246" w:rsidRDefault="005C2246" w:rsidP="005C2246">
      <w:pPr>
        <w:pStyle w:val="BodyText"/>
      </w:pPr>
    </w:p>
    <w:p w14:paraId="409D0522" w14:textId="77777777" w:rsidR="005C2246" w:rsidRDefault="005C2246" w:rsidP="005C2246">
      <w:pPr>
        <w:pStyle w:val="ListParagraph"/>
        <w:widowControl w:val="0"/>
        <w:numPr>
          <w:ilvl w:val="1"/>
          <w:numId w:val="176"/>
        </w:numPr>
        <w:tabs>
          <w:tab w:val="left" w:pos="1371"/>
        </w:tabs>
        <w:autoSpaceDE w:val="0"/>
        <w:autoSpaceDN w:val="0"/>
        <w:spacing w:after="0" w:line="240" w:lineRule="auto"/>
        <w:ind w:left="899" w:right="1965" w:firstLine="0"/>
        <w:contextualSpacing w:val="0"/>
      </w:pPr>
      <w:r>
        <w:t>The</w:t>
      </w:r>
      <w:r>
        <w:rPr>
          <w:spacing w:val="-3"/>
        </w:rPr>
        <w:t xml:space="preserve"> </w:t>
      </w:r>
      <w:r>
        <w:t>Head</w:t>
      </w:r>
      <w:r>
        <w:rPr>
          <w:spacing w:val="-5"/>
        </w:rPr>
        <w:t xml:space="preserve"> </w:t>
      </w:r>
      <w:r>
        <w:t>of</w:t>
      </w:r>
      <w:r>
        <w:rPr>
          <w:spacing w:val="-4"/>
        </w:rPr>
        <w:t xml:space="preserve"> </w:t>
      </w:r>
      <w:r>
        <w:t>Internal</w:t>
      </w:r>
      <w:r>
        <w:rPr>
          <w:spacing w:val="-4"/>
        </w:rPr>
        <w:t xml:space="preserve"> </w:t>
      </w:r>
      <w:r>
        <w:t>Audit</w:t>
      </w:r>
      <w:r>
        <w:rPr>
          <w:spacing w:val="-3"/>
        </w:rPr>
        <w:t xml:space="preserve"> </w:t>
      </w:r>
      <w:r>
        <w:t>is</w:t>
      </w:r>
      <w:r>
        <w:rPr>
          <w:spacing w:val="-4"/>
        </w:rPr>
        <w:t xml:space="preserve"> </w:t>
      </w:r>
      <w:r>
        <w:t>accountable</w:t>
      </w:r>
      <w:r>
        <w:rPr>
          <w:spacing w:val="-3"/>
        </w:rPr>
        <w:t xml:space="preserve"> </w:t>
      </w:r>
      <w:r>
        <w:t>to</w:t>
      </w:r>
      <w:r>
        <w:rPr>
          <w:spacing w:val="-5"/>
        </w:rPr>
        <w:t xml:space="preserve"> </w:t>
      </w:r>
      <w:r>
        <w:t>the</w:t>
      </w:r>
      <w:r>
        <w:rPr>
          <w:spacing w:val="-5"/>
        </w:rPr>
        <w:t xml:space="preserve"> </w:t>
      </w:r>
      <w:r>
        <w:t>Audit</w:t>
      </w:r>
      <w:r>
        <w:rPr>
          <w:spacing w:val="-3"/>
        </w:rPr>
        <w:t xml:space="preserve"> </w:t>
      </w:r>
      <w:r>
        <w:t>and</w:t>
      </w:r>
      <w:r>
        <w:rPr>
          <w:spacing w:val="-3"/>
        </w:rPr>
        <w:t xml:space="preserve"> </w:t>
      </w:r>
      <w:r>
        <w:t>Risk</w:t>
      </w:r>
      <w:r>
        <w:rPr>
          <w:spacing w:val="-5"/>
        </w:rPr>
        <w:t xml:space="preserve"> </w:t>
      </w:r>
      <w:r>
        <w:t>Committee (ARC) for the performance of the Internal Audit function.</w:t>
      </w:r>
    </w:p>
    <w:p w14:paraId="62DAC523" w14:textId="77777777" w:rsidR="005C2246" w:rsidRDefault="005C2246" w:rsidP="005C2246">
      <w:pPr>
        <w:pStyle w:val="BodyText"/>
      </w:pPr>
    </w:p>
    <w:p w14:paraId="7DC9BD1B" w14:textId="77777777" w:rsidR="005C2246" w:rsidRDefault="005C2246" w:rsidP="005C2246">
      <w:pPr>
        <w:pStyle w:val="ListParagraph"/>
        <w:widowControl w:val="0"/>
        <w:numPr>
          <w:ilvl w:val="0"/>
          <w:numId w:val="177"/>
        </w:numPr>
        <w:tabs>
          <w:tab w:val="left" w:pos="1169"/>
        </w:tabs>
        <w:autoSpaceDE w:val="0"/>
        <w:autoSpaceDN w:val="0"/>
        <w:spacing w:before="1" w:after="0" w:line="240" w:lineRule="auto"/>
        <w:contextualSpacing w:val="0"/>
        <w:rPr>
          <w:b/>
        </w:rPr>
      </w:pPr>
      <w:r>
        <w:rPr>
          <w:b/>
        </w:rPr>
        <w:t>Mission</w:t>
      </w:r>
      <w:r>
        <w:rPr>
          <w:b/>
          <w:spacing w:val="-3"/>
        </w:rPr>
        <w:t xml:space="preserve"> </w:t>
      </w:r>
      <w:r>
        <w:rPr>
          <w:b/>
        </w:rPr>
        <w:t>of</w:t>
      </w:r>
      <w:r>
        <w:rPr>
          <w:b/>
          <w:spacing w:val="-3"/>
        </w:rPr>
        <w:t xml:space="preserve"> </w:t>
      </w:r>
      <w:r>
        <w:rPr>
          <w:b/>
        </w:rPr>
        <w:t>Internal</w:t>
      </w:r>
      <w:r>
        <w:rPr>
          <w:b/>
          <w:spacing w:val="-6"/>
        </w:rPr>
        <w:t xml:space="preserve"> </w:t>
      </w:r>
      <w:r>
        <w:rPr>
          <w:b/>
          <w:spacing w:val="-2"/>
        </w:rPr>
        <w:t>Audit</w:t>
      </w:r>
    </w:p>
    <w:p w14:paraId="3F68BC81" w14:textId="77777777" w:rsidR="005C2246" w:rsidRDefault="005C2246" w:rsidP="005C2246">
      <w:pPr>
        <w:pStyle w:val="BodyText"/>
        <w:spacing w:before="11"/>
        <w:rPr>
          <w:b/>
          <w:sz w:val="23"/>
        </w:rPr>
      </w:pPr>
    </w:p>
    <w:p w14:paraId="301478E8" w14:textId="77777777" w:rsidR="005C2246" w:rsidRDefault="005C2246" w:rsidP="005C2246">
      <w:pPr>
        <w:pStyle w:val="ListParagraph"/>
        <w:widowControl w:val="0"/>
        <w:numPr>
          <w:ilvl w:val="1"/>
          <w:numId w:val="177"/>
        </w:numPr>
        <w:tabs>
          <w:tab w:val="left" w:pos="1304"/>
        </w:tabs>
        <w:autoSpaceDE w:val="0"/>
        <w:autoSpaceDN w:val="0"/>
        <w:spacing w:after="0" w:line="240" w:lineRule="auto"/>
        <w:ind w:left="899" w:right="1521" w:firstLine="0"/>
        <w:contextualSpacing w:val="0"/>
      </w:pPr>
      <w:r>
        <w:t>Internal Audit provides independent and objective assurance and advice designed to add value and improve the operations of the Council. It assists the Council in accomplishing its objectives by conducting a systematic and disciplined review</w:t>
      </w:r>
      <w:r>
        <w:rPr>
          <w:spacing w:val="-3"/>
        </w:rPr>
        <w:t xml:space="preserve"> </w:t>
      </w:r>
      <w:r>
        <w:t>of</w:t>
      </w:r>
      <w:r>
        <w:rPr>
          <w:spacing w:val="-3"/>
        </w:rPr>
        <w:t xml:space="preserve"> </w:t>
      </w:r>
      <w:r>
        <w:t>the</w:t>
      </w:r>
      <w:r>
        <w:rPr>
          <w:spacing w:val="-4"/>
        </w:rPr>
        <w:t xml:space="preserve"> </w:t>
      </w:r>
      <w:r>
        <w:t>effectiveness</w:t>
      </w:r>
      <w:r>
        <w:rPr>
          <w:spacing w:val="-3"/>
        </w:rPr>
        <w:t xml:space="preserve"> </w:t>
      </w:r>
      <w:r>
        <w:t>of</w:t>
      </w:r>
      <w:r>
        <w:rPr>
          <w:spacing w:val="-3"/>
        </w:rPr>
        <w:t xml:space="preserve"> </w:t>
      </w:r>
      <w:r>
        <w:t>controls,</w:t>
      </w:r>
      <w:r>
        <w:rPr>
          <w:spacing w:val="-5"/>
        </w:rPr>
        <w:t xml:space="preserve"> </w:t>
      </w:r>
      <w:r>
        <w:t>risk</w:t>
      </w:r>
      <w:r>
        <w:rPr>
          <w:spacing w:val="-3"/>
        </w:rPr>
        <w:t xml:space="preserve"> </w:t>
      </w:r>
      <w:r>
        <w:t>and</w:t>
      </w:r>
      <w:r>
        <w:rPr>
          <w:spacing w:val="-2"/>
        </w:rPr>
        <w:t xml:space="preserve"> </w:t>
      </w:r>
      <w:r>
        <w:t>governance</w:t>
      </w:r>
      <w:r>
        <w:rPr>
          <w:spacing w:val="-4"/>
        </w:rPr>
        <w:t xml:space="preserve"> </w:t>
      </w:r>
      <w:r>
        <w:t>processes</w:t>
      </w:r>
      <w:r>
        <w:rPr>
          <w:spacing w:val="-3"/>
        </w:rPr>
        <w:t xml:space="preserve"> </w:t>
      </w:r>
      <w:r>
        <w:t>designed</w:t>
      </w:r>
      <w:r>
        <w:rPr>
          <w:spacing w:val="-2"/>
        </w:rPr>
        <w:t xml:space="preserve"> </w:t>
      </w:r>
      <w:r>
        <w:t xml:space="preserve">by management to meet the strategic, financial, and operational objectives of the </w:t>
      </w:r>
      <w:r>
        <w:rPr>
          <w:spacing w:val="-2"/>
        </w:rPr>
        <w:t>Council.</w:t>
      </w:r>
    </w:p>
    <w:p w14:paraId="1C6F202B" w14:textId="77777777" w:rsidR="005C2246" w:rsidRDefault="005C2246" w:rsidP="005C2246">
      <w:pPr>
        <w:pStyle w:val="BodyText"/>
      </w:pPr>
    </w:p>
    <w:p w14:paraId="6E31DAD3" w14:textId="77777777" w:rsidR="005C2246" w:rsidRDefault="005C2246" w:rsidP="005C2246">
      <w:pPr>
        <w:pStyle w:val="ListParagraph"/>
        <w:widowControl w:val="0"/>
        <w:numPr>
          <w:ilvl w:val="1"/>
          <w:numId w:val="177"/>
        </w:numPr>
        <w:tabs>
          <w:tab w:val="left" w:pos="1304"/>
        </w:tabs>
        <w:autoSpaceDE w:val="0"/>
        <w:autoSpaceDN w:val="0"/>
        <w:spacing w:after="0" w:line="240" w:lineRule="auto"/>
        <w:ind w:left="899" w:right="1443" w:firstLine="0"/>
        <w:contextualSpacing w:val="0"/>
      </w:pPr>
      <w:r>
        <w:t>In order</w:t>
      </w:r>
      <w:r>
        <w:rPr>
          <w:spacing w:val="-2"/>
        </w:rPr>
        <w:t xml:space="preserve"> </w:t>
      </w:r>
      <w:r>
        <w:t>to</w:t>
      </w:r>
      <w:r>
        <w:rPr>
          <w:spacing w:val="-2"/>
        </w:rPr>
        <w:t xml:space="preserve"> </w:t>
      </w:r>
      <w:r>
        <w:t>achieve</w:t>
      </w:r>
      <w:r>
        <w:rPr>
          <w:spacing w:val="-2"/>
        </w:rPr>
        <w:t xml:space="preserve"> </w:t>
      </w:r>
      <w:r>
        <w:t>this</w:t>
      </w:r>
      <w:r>
        <w:rPr>
          <w:spacing w:val="-1"/>
        </w:rPr>
        <w:t xml:space="preserve"> </w:t>
      </w:r>
      <w:r>
        <w:t>aim, Internal</w:t>
      </w:r>
      <w:r>
        <w:rPr>
          <w:spacing w:val="-1"/>
        </w:rPr>
        <w:t xml:space="preserve"> </w:t>
      </w:r>
      <w:r>
        <w:t>Audit</w:t>
      </w:r>
      <w:r>
        <w:rPr>
          <w:spacing w:val="-3"/>
        </w:rPr>
        <w:t xml:space="preserve"> </w:t>
      </w:r>
      <w:r>
        <w:t>carries</w:t>
      </w:r>
      <w:r>
        <w:rPr>
          <w:spacing w:val="-1"/>
        </w:rPr>
        <w:t xml:space="preserve"> </w:t>
      </w:r>
      <w:r>
        <w:t>out</w:t>
      </w:r>
      <w:r>
        <w:rPr>
          <w:spacing w:val="-1"/>
        </w:rPr>
        <w:t xml:space="preserve"> </w:t>
      </w:r>
      <w:r>
        <w:t>independent assessments and reports thereon to the ARC and management. Each assignment undertaken by Internal Audit is intended to provide independent, objective assurance as well as recommendations</w:t>
      </w:r>
      <w:r>
        <w:rPr>
          <w:spacing w:val="-5"/>
        </w:rPr>
        <w:t xml:space="preserve"> </w:t>
      </w:r>
      <w:r>
        <w:t>designed</w:t>
      </w:r>
      <w:r>
        <w:rPr>
          <w:spacing w:val="-2"/>
        </w:rPr>
        <w:t xml:space="preserve"> </w:t>
      </w:r>
      <w:r>
        <w:t>to</w:t>
      </w:r>
      <w:r>
        <w:rPr>
          <w:spacing w:val="-4"/>
        </w:rPr>
        <w:t xml:space="preserve"> </w:t>
      </w:r>
      <w:r>
        <w:t>add</w:t>
      </w:r>
      <w:r>
        <w:rPr>
          <w:spacing w:val="-2"/>
        </w:rPr>
        <w:t xml:space="preserve"> </w:t>
      </w:r>
      <w:r>
        <w:t>value</w:t>
      </w:r>
      <w:r>
        <w:rPr>
          <w:spacing w:val="-2"/>
        </w:rPr>
        <w:t xml:space="preserve"> </w:t>
      </w:r>
      <w:r>
        <w:t>and</w:t>
      </w:r>
      <w:r>
        <w:rPr>
          <w:spacing w:val="-4"/>
        </w:rPr>
        <w:t xml:space="preserve"> </w:t>
      </w:r>
      <w:r>
        <w:t>improve</w:t>
      </w:r>
      <w:r>
        <w:rPr>
          <w:spacing w:val="-4"/>
        </w:rPr>
        <w:t xml:space="preserve"> </w:t>
      </w:r>
      <w:r>
        <w:t>the</w:t>
      </w:r>
      <w:r>
        <w:rPr>
          <w:spacing w:val="-4"/>
        </w:rPr>
        <w:t xml:space="preserve"> </w:t>
      </w:r>
      <w:r>
        <w:t>operations</w:t>
      </w:r>
      <w:r>
        <w:rPr>
          <w:spacing w:val="-5"/>
        </w:rPr>
        <w:t xml:space="preserve"> </w:t>
      </w:r>
      <w:r>
        <w:t>of</w:t>
      </w:r>
      <w:r>
        <w:rPr>
          <w:spacing w:val="-3"/>
        </w:rPr>
        <w:t xml:space="preserve"> </w:t>
      </w:r>
      <w:r>
        <w:t>the</w:t>
      </w:r>
      <w:r>
        <w:rPr>
          <w:spacing w:val="-2"/>
        </w:rPr>
        <w:t xml:space="preserve"> </w:t>
      </w:r>
      <w:r>
        <w:t>Council.</w:t>
      </w:r>
    </w:p>
    <w:p w14:paraId="09A4BC41" w14:textId="77777777" w:rsidR="005C2246" w:rsidRDefault="005C2246" w:rsidP="005C2246">
      <w:pPr>
        <w:pStyle w:val="BodyText"/>
      </w:pPr>
    </w:p>
    <w:p w14:paraId="0FD6B6CC" w14:textId="77777777" w:rsidR="005C2246" w:rsidRDefault="005C2246" w:rsidP="005C2246">
      <w:pPr>
        <w:pStyle w:val="ListParagraph"/>
        <w:widowControl w:val="0"/>
        <w:numPr>
          <w:ilvl w:val="0"/>
          <w:numId w:val="177"/>
        </w:numPr>
        <w:tabs>
          <w:tab w:val="left" w:pos="1169"/>
        </w:tabs>
        <w:autoSpaceDE w:val="0"/>
        <w:autoSpaceDN w:val="0"/>
        <w:spacing w:after="0" w:line="240" w:lineRule="auto"/>
        <w:contextualSpacing w:val="0"/>
        <w:rPr>
          <w:b/>
        </w:rPr>
      </w:pPr>
      <w:r>
        <w:rPr>
          <w:b/>
          <w:spacing w:val="-2"/>
        </w:rPr>
        <w:t>Scope</w:t>
      </w:r>
    </w:p>
    <w:p w14:paraId="3B2F77E4" w14:textId="77777777" w:rsidR="005C2246" w:rsidRDefault="005C2246" w:rsidP="005C2246">
      <w:pPr>
        <w:pStyle w:val="BodyText"/>
        <w:rPr>
          <w:b/>
        </w:rPr>
      </w:pPr>
    </w:p>
    <w:p w14:paraId="2717401E" w14:textId="77777777" w:rsidR="005C2246" w:rsidRDefault="005C2246" w:rsidP="005C2246">
      <w:pPr>
        <w:pStyle w:val="ListParagraph"/>
        <w:widowControl w:val="0"/>
        <w:numPr>
          <w:ilvl w:val="1"/>
          <w:numId w:val="177"/>
        </w:numPr>
        <w:tabs>
          <w:tab w:val="left" w:pos="1304"/>
        </w:tabs>
        <w:autoSpaceDE w:val="0"/>
        <w:autoSpaceDN w:val="0"/>
        <w:spacing w:after="0" w:line="240" w:lineRule="auto"/>
        <w:ind w:right="1615" w:firstLine="0"/>
        <w:contextualSpacing w:val="0"/>
      </w:pPr>
      <w:r>
        <w:t>All</w:t>
      </w:r>
      <w:r>
        <w:rPr>
          <w:spacing w:val="-4"/>
        </w:rPr>
        <w:t xml:space="preserve"> </w:t>
      </w:r>
      <w:r>
        <w:t>the</w:t>
      </w:r>
      <w:r>
        <w:rPr>
          <w:spacing w:val="-3"/>
        </w:rPr>
        <w:t xml:space="preserve"> </w:t>
      </w:r>
      <w:r>
        <w:t>Council’s</w:t>
      </w:r>
      <w:r>
        <w:rPr>
          <w:spacing w:val="-4"/>
        </w:rPr>
        <w:t xml:space="preserve"> </w:t>
      </w:r>
      <w:r>
        <w:t>activities,</w:t>
      </w:r>
      <w:r>
        <w:rPr>
          <w:spacing w:val="-3"/>
        </w:rPr>
        <w:t xml:space="preserve"> </w:t>
      </w:r>
      <w:r>
        <w:t>funded</w:t>
      </w:r>
      <w:r>
        <w:rPr>
          <w:spacing w:val="-3"/>
        </w:rPr>
        <w:t xml:space="preserve"> </w:t>
      </w:r>
      <w:r>
        <w:t>from</w:t>
      </w:r>
      <w:r>
        <w:rPr>
          <w:spacing w:val="-2"/>
        </w:rPr>
        <w:t xml:space="preserve"> </w:t>
      </w:r>
      <w:r>
        <w:t>whatever</w:t>
      </w:r>
      <w:r>
        <w:rPr>
          <w:spacing w:val="-5"/>
        </w:rPr>
        <w:t xml:space="preserve"> </w:t>
      </w:r>
      <w:r>
        <w:t>source,</w:t>
      </w:r>
      <w:r>
        <w:rPr>
          <w:spacing w:val="-6"/>
        </w:rPr>
        <w:t xml:space="preserve"> </w:t>
      </w:r>
      <w:r>
        <w:t>fall</w:t>
      </w:r>
      <w:r>
        <w:rPr>
          <w:spacing w:val="-4"/>
        </w:rPr>
        <w:t xml:space="preserve"> </w:t>
      </w:r>
      <w:r>
        <w:t>within</w:t>
      </w:r>
      <w:r>
        <w:rPr>
          <w:spacing w:val="-3"/>
        </w:rPr>
        <w:t xml:space="preserve"> </w:t>
      </w:r>
      <w:r>
        <w:t>the</w:t>
      </w:r>
      <w:r>
        <w:rPr>
          <w:spacing w:val="-3"/>
        </w:rPr>
        <w:t xml:space="preserve"> </w:t>
      </w:r>
      <w:r>
        <w:t>remit</w:t>
      </w:r>
      <w:r>
        <w:rPr>
          <w:spacing w:val="-3"/>
        </w:rPr>
        <w:t xml:space="preserve"> </w:t>
      </w:r>
      <w:r>
        <w:t>of Internal Audit, the scope of which is not confined solely to financial matters.</w:t>
      </w:r>
    </w:p>
    <w:p w14:paraId="42039404" w14:textId="77777777" w:rsidR="005C2246" w:rsidRDefault="005C2246" w:rsidP="005C2246">
      <w:pPr>
        <w:pStyle w:val="BodyText"/>
      </w:pPr>
    </w:p>
    <w:p w14:paraId="1E52447B" w14:textId="7D728F68" w:rsidR="005C2246" w:rsidRDefault="005C2246" w:rsidP="005C2246">
      <w:pPr>
        <w:pStyle w:val="ListParagraph"/>
        <w:widowControl w:val="0"/>
        <w:numPr>
          <w:ilvl w:val="1"/>
          <w:numId w:val="177"/>
        </w:numPr>
        <w:tabs>
          <w:tab w:val="left" w:pos="1304"/>
        </w:tabs>
        <w:autoSpaceDE w:val="0"/>
        <w:autoSpaceDN w:val="0"/>
        <w:spacing w:after="0" w:line="240" w:lineRule="auto"/>
        <w:ind w:left="899" w:right="1655" w:firstLine="0"/>
        <w:contextualSpacing w:val="0"/>
      </w:pPr>
      <w:r>
        <w:t>Internal</w:t>
      </w:r>
      <w:r>
        <w:rPr>
          <w:spacing w:val="-3"/>
        </w:rPr>
        <w:t xml:space="preserve"> </w:t>
      </w:r>
      <w:r>
        <w:t>Audit</w:t>
      </w:r>
      <w:r>
        <w:rPr>
          <w:spacing w:val="-5"/>
        </w:rPr>
        <w:t xml:space="preserve"> </w:t>
      </w:r>
      <w:r>
        <w:t>may</w:t>
      </w:r>
      <w:r>
        <w:rPr>
          <w:spacing w:val="-5"/>
        </w:rPr>
        <w:t xml:space="preserve"> </w:t>
      </w:r>
      <w:r>
        <w:t>also</w:t>
      </w:r>
      <w:r>
        <w:rPr>
          <w:spacing w:val="-2"/>
        </w:rPr>
        <w:t xml:space="preserve"> </w:t>
      </w:r>
      <w:r>
        <w:t>conduct</w:t>
      </w:r>
      <w:r>
        <w:rPr>
          <w:spacing w:val="-5"/>
        </w:rPr>
        <w:t xml:space="preserve"> </w:t>
      </w:r>
      <w:r>
        <w:t>any</w:t>
      </w:r>
      <w:r>
        <w:rPr>
          <w:spacing w:val="-5"/>
        </w:rPr>
        <w:t xml:space="preserve"> </w:t>
      </w:r>
      <w:r>
        <w:t>special</w:t>
      </w:r>
      <w:r>
        <w:rPr>
          <w:spacing w:val="-3"/>
        </w:rPr>
        <w:t xml:space="preserve"> </w:t>
      </w:r>
      <w:r>
        <w:t>reviews</w:t>
      </w:r>
      <w:r>
        <w:rPr>
          <w:spacing w:val="-3"/>
        </w:rPr>
        <w:t xml:space="preserve"> </w:t>
      </w:r>
      <w:r>
        <w:t>requested</w:t>
      </w:r>
      <w:r>
        <w:rPr>
          <w:spacing w:val="-2"/>
        </w:rPr>
        <w:t xml:space="preserve"> </w:t>
      </w:r>
      <w:r>
        <w:t>by</w:t>
      </w:r>
      <w:r>
        <w:rPr>
          <w:spacing w:val="-3"/>
        </w:rPr>
        <w:t xml:space="preserve"> </w:t>
      </w:r>
      <w:r>
        <w:t>the</w:t>
      </w:r>
      <w:r>
        <w:rPr>
          <w:spacing w:val="-2"/>
        </w:rPr>
        <w:t xml:space="preserve"> </w:t>
      </w:r>
      <w:r>
        <w:t>Council, the Chief Executive or the ARC.</w:t>
      </w:r>
    </w:p>
    <w:p w14:paraId="4609CEE3" w14:textId="77777777" w:rsidR="005C2246" w:rsidRDefault="005C2246" w:rsidP="005C2246">
      <w:pPr>
        <w:pStyle w:val="ListParagraph"/>
      </w:pPr>
    </w:p>
    <w:p w14:paraId="2EF4963F" w14:textId="17BC5123" w:rsidR="005C2246" w:rsidRDefault="005C2246" w:rsidP="005C2246">
      <w:pPr>
        <w:pStyle w:val="ListParagraph"/>
        <w:widowControl w:val="0"/>
        <w:tabs>
          <w:tab w:val="left" w:pos="1304"/>
        </w:tabs>
        <w:autoSpaceDE w:val="0"/>
        <w:autoSpaceDN w:val="0"/>
        <w:spacing w:after="0" w:line="240" w:lineRule="auto"/>
        <w:ind w:left="1168" w:right="1655"/>
        <w:contextualSpacing w:val="0"/>
      </w:pPr>
    </w:p>
    <w:p w14:paraId="6D9C5C12" w14:textId="73A73CFA" w:rsidR="005C2246" w:rsidRDefault="005C2246" w:rsidP="005C2246">
      <w:pPr>
        <w:pStyle w:val="ListParagraph"/>
        <w:widowControl w:val="0"/>
        <w:tabs>
          <w:tab w:val="left" w:pos="1304"/>
        </w:tabs>
        <w:autoSpaceDE w:val="0"/>
        <w:autoSpaceDN w:val="0"/>
        <w:spacing w:after="0" w:line="240" w:lineRule="auto"/>
        <w:ind w:left="1168" w:right="1655"/>
        <w:contextualSpacing w:val="0"/>
      </w:pPr>
    </w:p>
    <w:p w14:paraId="5519F328" w14:textId="77777777" w:rsidR="005C2246" w:rsidRDefault="005C2246" w:rsidP="005C2246">
      <w:pPr>
        <w:pStyle w:val="BodyText"/>
      </w:pPr>
    </w:p>
    <w:p w14:paraId="5F922284" w14:textId="77777777" w:rsidR="005C2246" w:rsidRDefault="005C2246" w:rsidP="005C2246">
      <w:pPr>
        <w:pStyle w:val="ListParagraph"/>
        <w:widowControl w:val="0"/>
        <w:numPr>
          <w:ilvl w:val="0"/>
          <w:numId w:val="177"/>
        </w:numPr>
        <w:tabs>
          <w:tab w:val="left" w:pos="1169"/>
        </w:tabs>
        <w:autoSpaceDE w:val="0"/>
        <w:autoSpaceDN w:val="0"/>
        <w:spacing w:before="1" w:after="0" w:line="240" w:lineRule="auto"/>
        <w:contextualSpacing w:val="0"/>
        <w:rPr>
          <w:b/>
        </w:rPr>
      </w:pPr>
      <w:r>
        <w:rPr>
          <w:b/>
        </w:rPr>
        <w:t>Authority</w:t>
      </w:r>
      <w:r>
        <w:rPr>
          <w:b/>
          <w:spacing w:val="-3"/>
        </w:rPr>
        <w:t xml:space="preserve"> </w:t>
      </w:r>
      <w:r>
        <w:rPr>
          <w:b/>
        </w:rPr>
        <w:t>and</w:t>
      </w:r>
      <w:r>
        <w:rPr>
          <w:b/>
          <w:spacing w:val="-3"/>
        </w:rPr>
        <w:t xml:space="preserve"> </w:t>
      </w:r>
      <w:r>
        <w:rPr>
          <w:b/>
          <w:spacing w:val="-2"/>
        </w:rPr>
        <w:t>Access</w:t>
      </w:r>
    </w:p>
    <w:p w14:paraId="1B26B0E0" w14:textId="7C29F705" w:rsidR="005C2246" w:rsidRDefault="005C2246" w:rsidP="005C2246">
      <w:pPr>
        <w:pStyle w:val="ListParagraph"/>
        <w:widowControl w:val="0"/>
        <w:numPr>
          <w:ilvl w:val="1"/>
          <w:numId w:val="177"/>
        </w:numPr>
        <w:tabs>
          <w:tab w:val="left" w:pos="1304"/>
        </w:tabs>
        <w:autoSpaceDE w:val="0"/>
        <w:autoSpaceDN w:val="0"/>
        <w:spacing w:before="82" w:after="0" w:line="240" w:lineRule="auto"/>
        <w:ind w:right="1587" w:firstLine="0"/>
        <w:contextualSpacing w:val="0"/>
      </w:pPr>
      <w:r>
        <w:t>Internal Audit derives its authority from the Council through the Audit and Risk Committee and the Chief Executive. Internal Audit shall have direct access to the Chief</w:t>
      </w:r>
      <w:r>
        <w:rPr>
          <w:spacing w:val="-3"/>
        </w:rPr>
        <w:t xml:space="preserve"> </w:t>
      </w:r>
      <w:r>
        <w:t>Executive</w:t>
      </w:r>
      <w:r>
        <w:rPr>
          <w:spacing w:val="-4"/>
        </w:rPr>
        <w:t xml:space="preserve"> </w:t>
      </w:r>
      <w:r>
        <w:t>and</w:t>
      </w:r>
      <w:r>
        <w:rPr>
          <w:spacing w:val="-2"/>
        </w:rPr>
        <w:t xml:space="preserve"> </w:t>
      </w:r>
      <w:r>
        <w:t>the</w:t>
      </w:r>
      <w:r>
        <w:rPr>
          <w:spacing w:val="-2"/>
        </w:rPr>
        <w:t xml:space="preserve"> </w:t>
      </w:r>
      <w:r>
        <w:t>Chairperson</w:t>
      </w:r>
      <w:r>
        <w:rPr>
          <w:spacing w:val="-2"/>
        </w:rPr>
        <w:t xml:space="preserve"> </w:t>
      </w:r>
      <w:r>
        <w:t>of</w:t>
      </w:r>
      <w:r>
        <w:rPr>
          <w:spacing w:val="-2"/>
        </w:rPr>
        <w:t xml:space="preserve"> </w:t>
      </w:r>
      <w:r>
        <w:t>the</w:t>
      </w:r>
      <w:r>
        <w:rPr>
          <w:spacing w:val="-2"/>
        </w:rPr>
        <w:t xml:space="preserve"> </w:t>
      </w:r>
      <w:r>
        <w:t>Audit</w:t>
      </w:r>
      <w:r>
        <w:rPr>
          <w:spacing w:val="-2"/>
        </w:rPr>
        <w:t xml:space="preserve"> </w:t>
      </w:r>
      <w:r>
        <w:t>Committee</w:t>
      </w:r>
      <w:r>
        <w:rPr>
          <w:spacing w:val="-4"/>
        </w:rPr>
        <w:t xml:space="preserve"> </w:t>
      </w:r>
      <w:r>
        <w:t>in</w:t>
      </w:r>
      <w:r>
        <w:rPr>
          <w:spacing w:val="-2"/>
        </w:rPr>
        <w:t xml:space="preserve"> </w:t>
      </w:r>
      <w:r>
        <w:t>the</w:t>
      </w:r>
      <w:r>
        <w:rPr>
          <w:spacing w:val="-4"/>
        </w:rPr>
        <w:t xml:space="preserve"> </w:t>
      </w:r>
      <w:r>
        <w:t>performance</w:t>
      </w:r>
      <w:r>
        <w:rPr>
          <w:spacing w:val="-2"/>
        </w:rPr>
        <w:t xml:space="preserve"> </w:t>
      </w:r>
      <w:r>
        <w:t>of professional duties.</w:t>
      </w:r>
    </w:p>
    <w:p w14:paraId="365C38F9" w14:textId="77777777" w:rsidR="005C2246" w:rsidRDefault="005C2246" w:rsidP="005C2246">
      <w:pPr>
        <w:pStyle w:val="BodyText"/>
      </w:pPr>
    </w:p>
    <w:p w14:paraId="0B0279C2" w14:textId="77777777" w:rsidR="005C2246" w:rsidRDefault="005C2246" w:rsidP="005C2246">
      <w:pPr>
        <w:pStyle w:val="ListParagraph"/>
        <w:widowControl w:val="0"/>
        <w:numPr>
          <w:ilvl w:val="1"/>
          <w:numId w:val="177"/>
        </w:numPr>
        <w:tabs>
          <w:tab w:val="left" w:pos="1304"/>
        </w:tabs>
        <w:autoSpaceDE w:val="0"/>
        <w:autoSpaceDN w:val="0"/>
        <w:spacing w:after="0" w:line="240" w:lineRule="auto"/>
        <w:ind w:left="899" w:right="1630" w:firstLine="0"/>
        <w:contextualSpacing w:val="0"/>
      </w:pPr>
      <w:r>
        <w:t>Internal Audit has the right of access to all the Council’s information, records, assets and personnel which it considers necessary to fulfil its responsibilities. Internal</w:t>
      </w:r>
      <w:r>
        <w:rPr>
          <w:spacing w:val="-2"/>
        </w:rPr>
        <w:t xml:space="preserve"> </w:t>
      </w:r>
      <w:r>
        <w:t>Audit</w:t>
      </w:r>
      <w:r>
        <w:rPr>
          <w:spacing w:val="-4"/>
        </w:rPr>
        <w:t xml:space="preserve"> </w:t>
      </w:r>
      <w:r>
        <w:t>may</w:t>
      </w:r>
      <w:r>
        <w:rPr>
          <w:spacing w:val="-2"/>
        </w:rPr>
        <w:t xml:space="preserve"> </w:t>
      </w:r>
      <w:r>
        <w:t>review</w:t>
      </w:r>
      <w:r>
        <w:rPr>
          <w:spacing w:val="-3"/>
        </w:rPr>
        <w:t xml:space="preserve"> </w:t>
      </w:r>
      <w:r>
        <w:t>other</w:t>
      </w:r>
      <w:r>
        <w:rPr>
          <w:spacing w:val="-3"/>
        </w:rPr>
        <w:t xml:space="preserve"> </w:t>
      </w:r>
      <w:r>
        <w:t>bodies</w:t>
      </w:r>
      <w:r>
        <w:rPr>
          <w:spacing w:val="-4"/>
        </w:rPr>
        <w:t xml:space="preserve"> </w:t>
      </w:r>
      <w:r>
        <w:t>or</w:t>
      </w:r>
      <w:r>
        <w:rPr>
          <w:spacing w:val="-2"/>
        </w:rPr>
        <w:t xml:space="preserve"> </w:t>
      </w:r>
      <w:r>
        <w:t>undertakings</w:t>
      </w:r>
      <w:r>
        <w:rPr>
          <w:spacing w:val="-2"/>
        </w:rPr>
        <w:t xml:space="preserve"> </w:t>
      </w:r>
      <w:r>
        <w:t>controlled</w:t>
      </w:r>
      <w:r>
        <w:rPr>
          <w:spacing w:val="-1"/>
        </w:rPr>
        <w:t xml:space="preserve"> </w:t>
      </w:r>
      <w:r>
        <w:t>or</w:t>
      </w:r>
      <w:r>
        <w:rPr>
          <w:spacing w:val="-5"/>
        </w:rPr>
        <w:t xml:space="preserve"> </w:t>
      </w:r>
      <w:r>
        <w:t>funded</w:t>
      </w:r>
      <w:r>
        <w:rPr>
          <w:spacing w:val="-3"/>
        </w:rPr>
        <w:t xml:space="preserve"> </w:t>
      </w:r>
      <w:r>
        <w:t>by</w:t>
      </w:r>
      <w:r>
        <w:rPr>
          <w:spacing w:val="-2"/>
        </w:rPr>
        <w:t xml:space="preserve"> </w:t>
      </w:r>
      <w:r>
        <w:t>the Council as agreed by the Council.</w:t>
      </w:r>
    </w:p>
    <w:p w14:paraId="7905BE05" w14:textId="77777777" w:rsidR="005C2246" w:rsidRDefault="005C2246" w:rsidP="005C2246">
      <w:pPr>
        <w:pStyle w:val="BodyText"/>
      </w:pPr>
    </w:p>
    <w:p w14:paraId="6C57CF02" w14:textId="77777777" w:rsidR="005C2246" w:rsidRDefault="005C2246" w:rsidP="005C2246">
      <w:pPr>
        <w:pStyle w:val="ListParagraph"/>
        <w:widowControl w:val="0"/>
        <w:numPr>
          <w:ilvl w:val="1"/>
          <w:numId w:val="177"/>
        </w:numPr>
        <w:tabs>
          <w:tab w:val="left" w:pos="1304"/>
        </w:tabs>
        <w:autoSpaceDE w:val="0"/>
        <w:autoSpaceDN w:val="0"/>
        <w:spacing w:after="0" w:line="240" w:lineRule="auto"/>
        <w:ind w:right="1457" w:firstLine="0"/>
        <w:contextualSpacing w:val="0"/>
      </w:pPr>
      <w:r>
        <w:t>Internal</w:t>
      </w:r>
      <w:r>
        <w:rPr>
          <w:spacing w:val="-3"/>
        </w:rPr>
        <w:t xml:space="preserve"> </w:t>
      </w:r>
      <w:r>
        <w:t>Audit</w:t>
      </w:r>
      <w:r>
        <w:rPr>
          <w:spacing w:val="-2"/>
        </w:rPr>
        <w:t xml:space="preserve"> </w:t>
      </w:r>
      <w:r>
        <w:t>shall</w:t>
      </w:r>
      <w:r>
        <w:rPr>
          <w:spacing w:val="-6"/>
        </w:rPr>
        <w:t xml:space="preserve"> </w:t>
      </w:r>
      <w:r>
        <w:t>be</w:t>
      </w:r>
      <w:r>
        <w:rPr>
          <w:spacing w:val="-2"/>
        </w:rPr>
        <w:t xml:space="preserve"> </w:t>
      </w:r>
      <w:r>
        <w:t>afforded</w:t>
      </w:r>
      <w:r>
        <w:rPr>
          <w:spacing w:val="-2"/>
        </w:rPr>
        <w:t xml:space="preserve"> </w:t>
      </w:r>
      <w:r>
        <w:t>the</w:t>
      </w:r>
      <w:r>
        <w:rPr>
          <w:spacing w:val="-4"/>
        </w:rPr>
        <w:t xml:space="preserve"> </w:t>
      </w:r>
      <w:r>
        <w:t>full</w:t>
      </w:r>
      <w:r>
        <w:rPr>
          <w:spacing w:val="-3"/>
        </w:rPr>
        <w:t xml:space="preserve"> </w:t>
      </w:r>
      <w:r>
        <w:t>co-operation</w:t>
      </w:r>
      <w:r>
        <w:rPr>
          <w:spacing w:val="-4"/>
        </w:rPr>
        <w:t xml:space="preserve"> </w:t>
      </w:r>
      <w:r>
        <w:t>of</w:t>
      </w:r>
      <w:r>
        <w:rPr>
          <w:spacing w:val="-3"/>
        </w:rPr>
        <w:t xml:space="preserve"> </w:t>
      </w:r>
      <w:r>
        <w:t>all</w:t>
      </w:r>
      <w:r>
        <w:rPr>
          <w:spacing w:val="-6"/>
        </w:rPr>
        <w:t xml:space="preserve"> </w:t>
      </w:r>
      <w:r>
        <w:t>employees</w:t>
      </w:r>
      <w:r>
        <w:rPr>
          <w:spacing w:val="-3"/>
        </w:rPr>
        <w:t xml:space="preserve"> </w:t>
      </w:r>
      <w:r>
        <w:t>and</w:t>
      </w:r>
      <w:r>
        <w:rPr>
          <w:spacing w:val="-4"/>
        </w:rPr>
        <w:t xml:space="preserve"> </w:t>
      </w:r>
      <w:r>
        <w:t>agents of the Council in carrying out its professional duties.</w:t>
      </w:r>
    </w:p>
    <w:p w14:paraId="7FAD700A" w14:textId="77777777" w:rsidR="005C2246" w:rsidRDefault="005C2246" w:rsidP="005C2246">
      <w:pPr>
        <w:pStyle w:val="BodyText"/>
        <w:rPr>
          <w:sz w:val="26"/>
        </w:rPr>
      </w:pPr>
    </w:p>
    <w:p w14:paraId="3BB03AA0" w14:textId="77777777" w:rsidR="005C2246" w:rsidRDefault="005C2246" w:rsidP="005C2246">
      <w:pPr>
        <w:pStyle w:val="BodyText"/>
        <w:rPr>
          <w:sz w:val="22"/>
        </w:rPr>
      </w:pPr>
    </w:p>
    <w:p w14:paraId="72C5E3DD" w14:textId="77777777" w:rsidR="005C2246" w:rsidRDefault="005C2246" w:rsidP="005C2246">
      <w:pPr>
        <w:pStyle w:val="ListParagraph"/>
        <w:widowControl w:val="0"/>
        <w:numPr>
          <w:ilvl w:val="0"/>
          <w:numId w:val="177"/>
        </w:numPr>
        <w:tabs>
          <w:tab w:val="left" w:pos="1169"/>
        </w:tabs>
        <w:autoSpaceDE w:val="0"/>
        <w:autoSpaceDN w:val="0"/>
        <w:spacing w:after="0" w:line="240" w:lineRule="auto"/>
        <w:contextualSpacing w:val="0"/>
        <w:rPr>
          <w:b/>
        </w:rPr>
      </w:pPr>
      <w:r>
        <w:rPr>
          <w:b/>
        </w:rPr>
        <w:t>Role</w:t>
      </w:r>
      <w:r>
        <w:rPr>
          <w:b/>
          <w:spacing w:val="-3"/>
        </w:rPr>
        <w:t xml:space="preserve"> </w:t>
      </w:r>
      <w:r>
        <w:rPr>
          <w:b/>
        </w:rPr>
        <w:t>and</w:t>
      </w:r>
      <w:r>
        <w:rPr>
          <w:b/>
          <w:spacing w:val="-1"/>
        </w:rPr>
        <w:t xml:space="preserve"> </w:t>
      </w:r>
      <w:r>
        <w:rPr>
          <w:b/>
          <w:spacing w:val="-2"/>
        </w:rPr>
        <w:t>Responsibilities</w:t>
      </w:r>
    </w:p>
    <w:p w14:paraId="2CC38A06" w14:textId="77777777" w:rsidR="005C2246" w:rsidRDefault="005C2246" w:rsidP="005C2246">
      <w:pPr>
        <w:pStyle w:val="BodyText"/>
        <w:rPr>
          <w:b/>
        </w:rPr>
      </w:pPr>
    </w:p>
    <w:p w14:paraId="6492E204" w14:textId="77777777" w:rsidR="005C2246" w:rsidRDefault="005C2246" w:rsidP="005C2246">
      <w:pPr>
        <w:pStyle w:val="ListParagraph"/>
        <w:widowControl w:val="0"/>
        <w:numPr>
          <w:ilvl w:val="1"/>
          <w:numId w:val="177"/>
        </w:numPr>
        <w:tabs>
          <w:tab w:val="left" w:pos="1304"/>
        </w:tabs>
        <w:autoSpaceDE w:val="0"/>
        <w:autoSpaceDN w:val="0"/>
        <w:spacing w:after="0" w:line="240" w:lineRule="auto"/>
        <w:ind w:right="1361" w:firstLine="0"/>
        <w:contextualSpacing w:val="0"/>
      </w:pPr>
      <w:r>
        <w:t>Internal</w:t>
      </w:r>
      <w:r>
        <w:rPr>
          <w:spacing w:val="-3"/>
        </w:rPr>
        <w:t xml:space="preserve"> </w:t>
      </w:r>
      <w:r>
        <w:t>Audit</w:t>
      </w:r>
      <w:r>
        <w:rPr>
          <w:spacing w:val="-2"/>
        </w:rPr>
        <w:t xml:space="preserve"> </w:t>
      </w:r>
      <w:r>
        <w:t>is</w:t>
      </w:r>
      <w:r>
        <w:rPr>
          <w:spacing w:val="-3"/>
        </w:rPr>
        <w:t xml:space="preserve"> </w:t>
      </w:r>
      <w:r>
        <w:t>required</w:t>
      </w:r>
      <w:r>
        <w:rPr>
          <w:spacing w:val="-2"/>
        </w:rPr>
        <w:t xml:space="preserve"> </w:t>
      </w:r>
      <w:r>
        <w:t>to</w:t>
      </w:r>
      <w:r>
        <w:rPr>
          <w:spacing w:val="-2"/>
        </w:rPr>
        <w:t xml:space="preserve"> </w:t>
      </w:r>
      <w:r>
        <w:t>give</w:t>
      </w:r>
      <w:r>
        <w:rPr>
          <w:spacing w:val="-2"/>
        </w:rPr>
        <w:t xml:space="preserve"> </w:t>
      </w:r>
      <w:r>
        <w:t>an</w:t>
      </w:r>
      <w:r>
        <w:rPr>
          <w:spacing w:val="-2"/>
        </w:rPr>
        <w:t xml:space="preserve"> </w:t>
      </w:r>
      <w:r>
        <w:t>opinion</w:t>
      </w:r>
      <w:r>
        <w:rPr>
          <w:spacing w:val="-2"/>
        </w:rPr>
        <w:t xml:space="preserve"> </w:t>
      </w:r>
      <w:r>
        <w:t>to</w:t>
      </w:r>
      <w:r>
        <w:rPr>
          <w:spacing w:val="-2"/>
        </w:rPr>
        <w:t xml:space="preserve"> </w:t>
      </w:r>
      <w:r>
        <w:t>the</w:t>
      </w:r>
      <w:r>
        <w:rPr>
          <w:spacing w:val="-2"/>
        </w:rPr>
        <w:t xml:space="preserve"> </w:t>
      </w:r>
      <w:r>
        <w:t>Audit</w:t>
      </w:r>
      <w:r>
        <w:rPr>
          <w:spacing w:val="-2"/>
        </w:rPr>
        <w:t xml:space="preserve"> </w:t>
      </w:r>
      <w:r>
        <w:t>Committee,</w:t>
      </w:r>
      <w:r>
        <w:rPr>
          <w:spacing w:val="-5"/>
        </w:rPr>
        <w:t xml:space="preserve"> </w:t>
      </w:r>
      <w:r>
        <w:t>based</w:t>
      </w:r>
      <w:r>
        <w:rPr>
          <w:spacing w:val="-4"/>
        </w:rPr>
        <w:t xml:space="preserve"> </w:t>
      </w:r>
      <w:r>
        <w:t>on</w:t>
      </w:r>
      <w:r>
        <w:rPr>
          <w:spacing w:val="-2"/>
        </w:rPr>
        <w:t xml:space="preserve"> </w:t>
      </w:r>
      <w:r>
        <w:t>the areas</w:t>
      </w:r>
      <w:r>
        <w:rPr>
          <w:spacing w:val="-1"/>
        </w:rPr>
        <w:t xml:space="preserve"> </w:t>
      </w:r>
      <w:r>
        <w:t>reviewed by</w:t>
      </w:r>
      <w:r>
        <w:rPr>
          <w:spacing w:val="-3"/>
        </w:rPr>
        <w:t xml:space="preserve"> </w:t>
      </w:r>
      <w:r>
        <w:t>Internal</w:t>
      </w:r>
      <w:r>
        <w:rPr>
          <w:spacing w:val="-2"/>
        </w:rPr>
        <w:t xml:space="preserve"> </w:t>
      </w:r>
      <w:r>
        <w:t>Audit on</w:t>
      </w:r>
      <w:r>
        <w:rPr>
          <w:spacing w:val="-2"/>
        </w:rPr>
        <w:t xml:space="preserve"> </w:t>
      </w:r>
      <w:r>
        <w:t>the adequacy</w:t>
      </w:r>
      <w:r>
        <w:rPr>
          <w:spacing w:val="-1"/>
        </w:rPr>
        <w:t xml:space="preserve"> </w:t>
      </w:r>
      <w:r>
        <w:t>and</w:t>
      </w:r>
      <w:r>
        <w:rPr>
          <w:spacing w:val="-2"/>
        </w:rPr>
        <w:t xml:space="preserve"> </w:t>
      </w:r>
      <w:r>
        <w:t>effectiveness</w:t>
      </w:r>
      <w:r>
        <w:rPr>
          <w:spacing w:val="-3"/>
        </w:rPr>
        <w:t xml:space="preserve"> </w:t>
      </w:r>
      <w:r>
        <w:t>of</w:t>
      </w:r>
      <w:r>
        <w:rPr>
          <w:spacing w:val="-1"/>
        </w:rPr>
        <w:t xml:space="preserve"> </w:t>
      </w:r>
      <w:r>
        <w:t>the system</w:t>
      </w:r>
      <w:r>
        <w:rPr>
          <w:spacing w:val="-2"/>
        </w:rPr>
        <w:t xml:space="preserve"> </w:t>
      </w:r>
      <w:r>
        <w:t xml:space="preserve">of internal controls within the Council, and the extent to which the Council may rely on </w:t>
      </w:r>
      <w:r>
        <w:rPr>
          <w:spacing w:val="-4"/>
        </w:rPr>
        <w:t>it.</w:t>
      </w:r>
    </w:p>
    <w:p w14:paraId="71F5AB7C" w14:textId="77777777" w:rsidR="005C2246" w:rsidRDefault="005C2246" w:rsidP="005C2246">
      <w:pPr>
        <w:pStyle w:val="BodyText"/>
      </w:pPr>
    </w:p>
    <w:p w14:paraId="78C0B3CC" w14:textId="77777777" w:rsidR="005C2246" w:rsidRDefault="005C2246" w:rsidP="005C2246">
      <w:pPr>
        <w:pStyle w:val="ListParagraph"/>
        <w:widowControl w:val="0"/>
        <w:numPr>
          <w:ilvl w:val="1"/>
          <w:numId w:val="177"/>
        </w:numPr>
        <w:tabs>
          <w:tab w:val="left" w:pos="1304"/>
        </w:tabs>
        <w:autoSpaceDE w:val="0"/>
        <w:autoSpaceDN w:val="0"/>
        <w:spacing w:after="0" w:line="240" w:lineRule="auto"/>
        <w:ind w:right="1457" w:firstLine="0"/>
        <w:contextualSpacing w:val="0"/>
      </w:pPr>
      <w:r>
        <w:t>Internal</w:t>
      </w:r>
      <w:r>
        <w:rPr>
          <w:spacing w:val="-3"/>
        </w:rPr>
        <w:t xml:space="preserve"> </w:t>
      </w:r>
      <w:r>
        <w:t>Audit</w:t>
      </w:r>
      <w:r>
        <w:rPr>
          <w:spacing w:val="-2"/>
        </w:rPr>
        <w:t xml:space="preserve"> </w:t>
      </w:r>
      <w:r>
        <w:t>shall</w:t>
      </w:r>
      <w:r>
        <w:rPr>
          <w:spacing w:val="-6"/>
        </w:rPr>
        <w:t xml:space="preserve"> </w:t>
      </w:r>
      <w:r>
        <w:t>develop</w:t>
      </w:r>
      <w:r>
        <w:rPr>
          <w:spacing w:val="-2"/>
        </w:rPr>
        <w:t xml:space="preserve"> </w:t>
      </w:r>
      <w:r>
        <w:t>an</w:t>
      </w:r>
      <w:r>
        <w:rPr>
          <w:spacing w:val="-2"/>
        </w:rPr>
        <w:t xml:space="preserve"> </w:t>
      </w:r>
      <w:r>
        <w:t>overall</w:t>
      </w:r>
      <w:r>
        <w:rPr>
          <w:spacing w:val="-3"/>
        </w:rPr>
        <w:t xml:space="preserve"> </w:t>
      </w:r>
      <w:r>
        <w:t>audit</w:t>
      </w:r>
      <w:r>
        <w:rPr>
          <w:spacing w:val="-2"/>
        </w:rPr>
        <w:t xml:space="preserve"> </w:t>
      </w:r>
      <w:r>
        <w:t>strategy</w:t>
      </w:r>
      <w:r>
        <w:rPr>
          <w:spacing w:val="-5"/>
        </w:rPr>
        <w:t xml:space="preserve"> </w:t>
      </w:r>
      <w:r>
        <w:t>taking</w:t>
      </w:r>
      <w:r>
        <w:rPr>
          <w:spacing w:val="-2"/>
        </w:rPr>
        <w:t xml:space="preserve"> </w:t>
      </w:r>
      <w:r>
        <w:t>account,</w:t>
      </w:r>
      <w:r>
        <w:rPr>
          <w:spacing w:val="-2"/>
        </w:rPr>
        <w:t xml:space="preserve"> </w:t>
      </w:r>
      <w:r>
        <w:rPr>
          <w:i/>
        </w:rPr>
        <w:t>inter</w:t>
      </w:r>
      <w:r>
        <w:rPr>
          <w:i/>
          <w:spacing w:val="-4"/>
        </w:rPr>
        <w:t xml:space="preserve"> </w:t>
      </w:r>
      <w:r>
        <w:rPr>
          <w:i/>
        </w:rPr>
        <w:t>alia</w:t>
      </w:r>
      <w:r>
        <w:t>,</w:t>
      </w:r>
      <w:r>
        <w:rPr>
          <w:spacing w:val="-5"/>
        </w:rPr>
        <w:t xml:space="preserve"> </w:t>
      </w:r>
      <w:r>
        <w:t>of the Council’s risk assessment process, available resources, knowledge of the Council, the work of external auditors and internal assurance providers.</w:t>
      </w:r>
    </w:p>
    <w:p w14:paraId="13BE8DC7" w14:textId="77777777" w:rsidR="005C2246" w:rsidRDefault="005C2246" w:rsidP="005C2246">
      <w:pPr>
        <w:pStyle w:val="BodyText"/>
      </w:pPr>
    </w:p>
    <w:p w14:paraId="1051B7BB" w14:textId="77777777" w:rsidR="005C2246" w:rsidRDefault="005C2246" w:rsidP="005C2246">
      <w:pPr>
        <w:pStyle w:val="ListParagraph"/>
        <w:widowControl w:val="0"/>
        <w:numPr>
          <w:ilvl w:val="1"/>
          <w:numId w:val="177"/>
        </w:numPr>
        <w:tabs>
          <w:tab w:val="left" w:pos="1304"/>
        </w:tabs>
        <w:autoSpaceDE w:val="0"/>
        <w:autoSpaceDN w:val="0"/>
        <w:spacing w:after="0" w:line="240" w:lineRule="auto"/>
        <w:ind w:right="1468" w:firstLine="0"/>
        <w:contextualSpacing w:val="0"/>
      </w:pPr>
      <w:r>
        <w:t>Based on the overall audit strategy, Internal Audit will undertake medium term and annual programmes of work to provide the required assurance. These will be drawn</w:t>
      </w:r>
      <w:r>
        <w:rPr>
          <w:spacing w:val="-2"/>
        </w:rPr>
        <w:t xml:space="preserve"> </w:t>
      </w:r>
      <w:r>
        <w:t>up</w:t>
      </w:r>
      <w:r>
        <w:rPr>
          <w:spacing w:val="-2"/>
        </w:rPr>
        <w:t xml:space="preserve"> </w:t>
      </w:r>
      <w:r>
        <w:t>by</w:t>
      </w:r>
      <w:r>
        <w:rPr>
          <w:spacing w:val="-5"/>
        </w:rPr>
        <w:t xml:space="preserve"> </w:t>
      </w:r>
      <w:r>
        <w:t>Internal</w:t>
      </w:r>
      <w:r>
        <w:rPr>
          <w:spacing w:val="-3"/>
        </w:rPr>
        <w:t xml:space="preserve"> </w:t>
      </w:r>
      <w:r>
        <w:t>Audit</w:t>
      </w:r>
      <w:r>
        <w:rPr>
          <w:spacing w:val="-2"/>
        </w:rPr>
        <w:t xml:space="preserve"> </w:t>
      </w:r>
      <w:r>
        <w:t>in</w:t>
      </w:r>
      <w:r>
        <w:rPr>
          <w:spacing w:val="-2"/>
        </w:rPr>
        <w:t xml:space="preserve"> </w:t>
      </w:r>
      <w:r>
        <w:t>consultation</w:t>
      </w:r>
      <w:r>
        <w:rPr>
          <w:spacing w:val="-2"/>
        </w:rPr>
        <w:t xml:space="preserve"> </w:t>
      </w:r>
      <w:r>
        <w:t>with</w:t>
      </w:r>
      <w:r>
        <w:rPr>
          <w:spacing w:val="-2"/>
        </w:rPr>
        <w:t xml:space="preserve"> </w:t>
      </w:r>
      <w:r>
        <w:t>the</w:t>
      </w:r>
      <w:r>
        <w:rPr>
          <w:spacing w:val="-2"/>
        </w:rPr>
        <w:t xml:space="preserve"> </w:t>
      </w:r>
      <w:r>
        <w:t>Chief</w:t>
      </w:r>
      <w:r>
        <w:rPr>
          <w:spacing w:val="-5"/>
        </w:rPr>
        <w:t xml:space="preserve"> </w:t>
      </w:r>
      <w:r>
        <w:t>Executive</w:t>
      </w:r>
      <w:r>
        <w:rPr>
          <w:spacing w:val="-4"/>
        </w:rPr>
        <w:t xml:space="preserve"> </w:t>
      </w:r>
      <w:r>
        <w:t>and</w:t>
      </w:r>
      <w:r>
        <w:rPr>
          <w:spacing w:val="-4"/>
        </w:rPr>
        <w:t xml:space="preserve"> </w:t>
      </w:r>
      <w:r>
        <w:t>the</w:t>
      </w:r>
      <w:r>
        <w:rPr>
          <w:spacing w:val="-4"/>
        </w:rPr>
        <w:t xml:space="preserve"> </w:t>
      </w:r>
      <w:r>
        <w:t>approval of the ARC.</w:t>
      </w:r>
    </w:p>
    <w:p w14:paraId="2A022966" w14:textId="77777777" w:rsidR="005C2246" w:rsidRDefault="005C2246" w:rsidP="005C2246">
      <w:pPr>
        <w:pStyle w:val="BodyText"/>
      </w:pPr>
    </w:p>
    <w:p w14:paraId="2FFAE4D4" w14:textId="77777777" w:rsidR="005C2246" w:rsidRDefault="005C2246" w:rsidP="005C2246">
      <w:pPr>
        <w:pStyle w:val="BodyText"/>
        <w:ind w:left="900"/>
      </w:pPr>
      <w:r>
        <w:t>The</w:t>
      </w:r>
      <w:r>
        <w:rPr>
          <w:spacing w:val="-2"/>
        </w:rPr>
        <w:t xml:space="preserve"> </w:t>
      </w:r>
      <w:r>
        <w:t>programme</w:t>
      </w:r>
      <w:r>
        <w:rPr>
          <w:spacing w:val="-2"/>
        </w:rPr>
        <w:t xml:space="preserve"> </w:t>
      </w:r>
      <w:r>
        <w:t>will</w:t>
      </w:r>
      <w:r>
        <w:rPr>
          <w:spacing w:val="-3"/>
        </w:rPr>
        <w:t xml:space="preserve"> </w:t>
      </w:r>
      <w:r>
        <w:t>be</w:t>
      </w:r>
      <w:r>
        <w:rPr>
          <w:spacing w:val="-4"/>
        </w:rPr>
        <w:t xml:space="preserve"> </w:t>
      </w:r>
      <w:r>
        <w:t>designed</w:t>
      </w:r>
      <w:r>
        <w:rPr>
          <w:spacing w:val="-3"/>
        </w:rPr>
        <w:t xml:space="preserve"> </w:t>
      </w:r>
      <w:r>
        <w:rPr>
          <w:spacing w:val="-5"/>
        </w:rPr>
        <w:t>to:</w:t>
      </w:r>
    </w:p>
    <w:p w14:paraId="47296A63" w14:textId="77777777" w:rsidR="005C2246" w:rsidRDefault="005C2246" w:rsidP="005C2246">
      <w:pPr>
        <w:pStyle w:val="BodyText"/>
        <w:spacing w:before="3"/>
      </w:pPr>
    </w:p>
    <w:p w14:paraId="1AE33BD9" w14:textId="77777777" w:rsidR="005C2246" w:rsidRDefault="005C2246" w:rsidP="005C2246">
      <w:pPr>
        <w:pStyle w:val="ListParagraph"/>
        <w:widowControl w:val="0"/>
        <w:numPr>
          <w:ilvl w:val="2"/>
          <w:numId w:val="177"/>
        </w:numPr>
        <w:tabs>
          <w:tab w:val="left" w:pos="1619"/>
          <w:tab w:val="left" w:pos="1620"/>
        </w:tabs>
        <w:autoSpaceDE w:val="0"/>
        <w:autoSpaceDN w:val="0"/>
        <w:spacing w:after="0" w:line="240" w:lineRule="auto"/>
        <w:ind w:right="2043"/>
        <w:contextualSpacing w:val="0"/>
      </w:pPr>
      <w:r>
        <w:t>Appraise</w:t>
      </w:r>
      <w:r>
        <w:rPr>
          <w:spacing w:val="-6"/>
        </w:rPr>
        <w:t xml:space="preserve"> </w:t>
      </w:r>
      <w:r>
        <w:t>progressively</w:t>
      </w:r>
      <w:r>
        <w:rPr>
          <w:spacing w:val="-5"/>
        </w:rPr>
        <w:t xml:space="preserve"> </w:t>
      </w:r>
      <w:r>
        <w:t>the</w:t>
      </w:r>
      <w:r>
        <w:rPr>
          <w:spacing w:val="-4"/>
        </w:rPr>
        <w:t xml:space="preserve"> </w:t>
      </w:r>
      <w:r>
        <w:t>soundness,</w:t>
      </w:r>
      <w:r>
        <w:rPr>
          <w:spacing w:val="-4"/>
        </w:rPr>
        <w:t xml:space="preserve"> </w:t>
      </w:r>
      <w:r>
        <w:t>adequacy</w:t>
      </w:r>
      <w:r>
        <w:rPr>
          <w:spacing w:val="-5"/>
        </w:rPr>
        <w:t xml:space="preserve"> </w:t>
      </w:r>
      <w:r>
        <w:t>and</w:t>
      </w:r>
      <w:r>
        <w:rPr>
          <w:spacing w:val="-4"/>
        </w:rPr>
        <w:t xml:space="preserve"> </w:t>
      </w:r>
      <w:r>
        <w:t>application</w:t>
      </w:r>
      <w:r>
        <w:rPr>
          <w:spacing w:val="-4"/>
        </w:rPr>
        <w:t xml:space="preserve"> </w:t>
      </w:r>
      <w:r>
        <w:t>of</w:t>
      </w:r>
      <w:r>
        <w:rPr>
          <w:spacing w:val="-4"/>
        </w:rPr>
        <w:t xml:space="preserve"> </w:t>
      </w:r>
      <w:r>
        <w:t>the internal control systems;</w:t>
      </w:r>
    </w:p>
    <w:p w14:paraId="1A7BAC2E" w14:textId="77777777" w:rsidR="005C2246" w:rsidRDefault="005C2246" w:rsidP="005C2246">
      <w:pPr>
        <w:pStyle w:val="ListParagraph"/>
        <w:widowControl w:val="0"/>
        <w:numPr>
          <w:ilvl w:val="2"/>
          <w:numId w:val="177"/>
        </w:numPr>
        <w:tabs>
          <w:tab w:val="left" w:pos="1619"/>
          <w:tab w:val="left" w:pos="1620"/>
        </w:tabs>
        <w:autoSpaceDE w:val="0"/>
        <w:autoSpaceDN w:val="0"/>
        <w:spacing w:after="0" w:line="240" w:lineRule="auto"/>
        <w:ind w:right="1738"/>
        <w:contextualSpacing w:val="0"/>
      </w:pPr>
      <w:r>
        <w:t>Ascertain the extent to which the system of internal control ensures compliance</w:t>
      </w:r>
      <w:r>
        <w:rPr>
          <w:spacing w:val="-3"/>
        </w:rPr>
        <w:t xml:space="preserve"> </w:t>
      </w:r>
      <w:r>
        <w:t>with</w:t>
      </w:r>
      <w:r>
        <w:rPr>
          <w:spacing w:val="-3"/>
        </w:rPr>
        <w:t xml:space="preserve"> </w:t>
      </w:r>
      <w:r>
        <w:t>the</w:t>
      </w:r>
      <w:r>
        <w:rPr>
          <w:spacing w:val="-3"/>
        </w:rPr>
        <w:t xml:space="preserve"> </w:t>
      </w:r>
      <w:r>
        <w:t>Council´s</w:t>
      </w:r>
      <w:r>
        <w:rPr>
          <w:spacing w:val="-4"/>
        </w:rPr>
        <w:t xml:space="preserve"> </w:t>
      </w:r>
      <w:r>
        <w:t>policies</w:t>
      </w:r>
      <w:r>
        <w:rPr>
          <w:spacing w:val="-6"/>
        </w:rPr>
        <w:t xml:space="preserve"> </w:t>
      </w:r>
      <w:r>
        <w:t>and</w:t>
      </w:r>
      <w:r>
        <w:rPr>
          <w:spacing w:val="-5"/>
        </w:rPr>
        <w:t xml:space="preserve"> </w:t>
      </w:r>
      <w:r>
        <w:t>procedures</w:t>
      </w:r>
      <w:r>
        <w:rPr>
          <w:spacing w:val="-4"/>
        </w:rPr>
        <w:t xml:space="preserve"> </w:t>
      </w:r>
      <w:r>
        <w:t>and</w:t>
      </w:r>
      <w:r>
        <w:rPr>
          <w:spacing w:val="-3"/>
        </w:rPr>
        <w:t xml:space="preserve"> </w:t>
      </w:r>
      <w:r>
        <w:t>State</w:t>
      </w:r>
      <w:r>
        <w:rPr>
          <w:spacing w:val="-3"/>
        </w:rPr>
        <w:t xml:space="preserve"> </w:t>
      </w:r>
      <w:r>
        <w:t>laws</w:t>
      </w:r>
      <w:r>
        <w:rPr>
          <w:spacing w:val="-4"/>
        </w:rPr>
        <w:t xml:space="preserve"> </w:t>
      </w:r>
      <w:r>
        <w:t xml:space="preserve">and </w:t>
      </w:r>
      <w:r>
        <w:rPr>
          <w:spacing w:val="-2"/>
        </w:rPr>
        <w:t>regulations;</w:t>
      </w:r>
    </w:p>
    <w:p w14:paraId="15892AF8" w14:textId="77777777" w:rsidR="005C2246" w:rsidRDefault="005C2246" w:rsidP="005C2246">
      <w:pPr>
        <w:pStyle w:val="ListParagraph"/>
        <w:widowControl w:val="0"/>
        <w:numPr>
          <w:ilvl w:val="2"/>
          <w:numId w:val="177"/>
        </w:numPr>
        <w:tabs>
          <w:tab w:val="left" w:pos="1619"/>
          <w:tab w:val="left" w:pos="1620"/>
        </w:tabs>
        <w:autoSpaceDE w:val="0"/>
        <w:autoSpaceDN w:val="0"/>
        <w:spacing w:after="0" w:line="240" w:lineRule="auto"/>
        <w:ind w:right="2192"/>
        <w:contextualSpacing w:val="0"/>
      </w:pPr>
      <w:r>
        <w:t>Ascertain</w:t>
      </w:r>
      <w:r>
        <w:rPr>
          <w:spacing w:val="-4"/>
        </w:rPr>
        <w:t xml:space="preserve"> </w:t>
      </w:r>
      <w:r>
        <w:t>that</w:t>
      </w:r>
      <w:r>
        <w:rPr>
          <w:spacing w:val="-2"/>
        </w:rPr>
        <w:t xml:space="preserve"> </w:t>
      </w:r>
      <w:r>
        <w:t>the</w:t>
      </w:r>
      <w:r>
        <w:rPr>
          <w:spacing w:val="-2"/>
        </w:rPr>
        <w:t xml:space="preserve"> </w:t>
      </w:r>
      <w:r>
        <w:t>system</w:t>
      </w:r>
      <w:r>
        <w:rPr>
          <w:spacing w:val="-4"/>
        </w:rPr>
        <w:t xml:space="preserve"> </w:t>
      </w:r>
      <w:r>
        <w:t>of</w:t>
      </w:r>
      <w:r>
        <w:rPr>
          <w:spacing w:val="-3"/>
        </w:rPr>
        <w:t xml:space="preserve"> </w:t>
      </w:r>
      <w:r>
        <w:t>internal</w:t>
      </w:r>
      <w:r>
        <w:rPr>
          <w:spacing w:val="-3"/>
        </w:rPr>
        <w:t xml:space="preserve"> </w:t>
      </w:r>
      <w:r>
        <w:t>control</w:t>
      </w:r>
      <w:r>
        <w:rPr>
          <w:spacing w:val="-6"/>
        </w:rPr>
        <w:t xml:space="preserve"> </w:t>
      </w:r>
      <w:r>
        <w:t>promotes</w:t>
      </w:r>
      <w:r>
        <w:rPr>
          <w:spacing w:val="-3"/>
        </w:rPr>
        <w:t xml:space="preserve"> </w:t>
      </w:r>
      <w:r>
        <w:t>the</w:t>
      </w:r>
      <w:r>
        <w:rPr>
          <w:spacing w:val="-4"/>
        </w:rPr>
        <w:t xml:space="preserve"> </w:t>
      </w:r>
      <w:r>
        <w:t>efficient</w:t>
      </w:r>
      <w:r>
        <w:rPr>
          <w:spacing w:val="-5"/>
        </w:rPr>
        <w:t xml:space="preserve"> </w:t>
      </w:r>
      <w:r>
        <w:t>and effective use of resources;</w:t>
      </w:r>
    </w:p>
    <w:p w14:paraId="4A421FCB" w14:textId="77777777" w:rsidR="005C2246" w:rsidRDefault="005C2246" w:rsidP="005C2246">
      <w:pPr>
        <w:pStyle w:val="ListParagraph"/>
        <w:widowControl w:val="0"/>
        <w:numPr>
          <w:ilvl w:val="2"/>
          <w:numId w:val="177"/>
        </w:numPr>
        <w:tabs>
          <w:tab w:val="left" w:pos="1619"/>
          <w:tab w:val="left" w:pos="1620"/>
        </w:tabs>
        <w:autoSpaceDE w:val="0"/>
        <w:autoSpaceDN w:val="0"/>
        <w:spacing w:after="0" w:line="240" w:lineRule="auto"/>
        <w:ind w:right="1775"/>
        <w:contextualSpacing w:val="0"/>
      </w:pPr>
      <w:r>
        <w:t>Ascertain that the system of internal control operates to ensure that the assets</w:t>
      </w:r>
      <w:r>
        <w:rPr>
          <w:spacing w:val="-6"/>
        </w:rPr>
        <w:t xml:space="preserve"> </w:t>
      </w:r>
      <w:r>
        <w:t>of</w:t>
      </w:r>
      <w:r>
        <w:rPr>
          <w:spacing w:val="-4"/>
        </w:rPr>
        <w:t xml:space="preserve"> </w:t>
      </w:r>
      <w:r>
        <w:t>the</w:t>
      </w:r>
      <w:r>
        <w:rPr>
          <w:spacing w:val="-3"/>
        </w:rPr>
        <w:t xml:space="preserve"> </w:t>
      </w:r>
      <w:r>
        <w:t>Council</w:t>
      </w:r>
      <w:r>
        <w:rPr>
          <w:spacing w:val="-4"/>
        </w:rPr>
        <w:t xml:space="preserve"> </w:t>
      </w:r>
      <w:r>
        <w:t>are</w:t>
      </w:r>
      <w:r>
        <w:rPr>
          <w:spacing w:val="-3"/>
        </w:rPr>
        <w:t xml:space="preserve"> </w:t>
      </w:r>
      <w:r>
        <w:t>properly</w:t>
      </w:r>
      <w:r>
        <w:rPr>
          <w:spacing w:val="-4"/>
        </w:rPr>
        <w:t xml:space="preserve"> </w:t>
      </w:r>
      <w:r>
        <w:t>controlled</w:t>
      </w:r>
      <w:r>
        <w:rPr>
          <w:spacing w:val="-3"/>
        </w:rPr>
        <w:t xml:space="preserve"> </w:t>
      </w:r>
      <w:r>
        <w:t>and</w:t>
      </w:r>
      <w:r>
        <w:rPr>
          <w:spacing w:val="-3"/>
        </w:rPr>
        <w:t xml:space="preserve"> </w:t>
      </w:r>
      <w:r>
        <w:t>safeguarded</w:t>
      </w:r>
      <w:r>
        <w:rPr>
          <w:spacing w:val="-3"/>
        </w:rPr>
        <w:t xml:space="preserve"> </w:t>
      </w:r>
      <w:r>
        <w:t>from</w:t>
      </w:r>
      <w:r>
        <w:rPr>
          <w:spacing w:val="-2"/>
        </w:rPr>
        <w:t xml:space="preserve"> </w:t>
      </w:r>
      <w:r>
        <w:t>losses arising from fraud, irregularity or corruption;</w:t>
      </w:r>
    </w:p>
    <w:p w14:paraId="65CA9552" w14:textId="77777777" w:rsidR="005C2246" w:rsidRDefault="005C2246" w:rsidP="005C2246">
      <w:pPr>
        <w:pStyle w:val="ListParagraph"/>
        <w:widowControl w:val="0"/>
        <w:numPr>
          <w:ilvl w:val="2"/>
          <w:numId w:val="177"/>
        </w:numPr>
        <w:tabs>
          <w:tab w:val="left" w:pos="1619"/>
          <w:tab w:val="left" w:pos="1620"/>
        </w:tabs>
        <w:autoSpaceDE w:val="0"/>
        <w:autoSpaceDN w:val="0"/>
        <w:spacing w:after="0" w:line="240" w:lineRule="auto"/>
        <w:ind w:right="1592"/>
        <w:contextualSpacing w:val="0"/>
      </w:pPr>
      <w:r>
        <w:t>Ascertain</w:t>
      </w:r>
      <w:r>
        <w:rPr>
          <w:spacing w:val="-4"/>
        </w:rPr>
        <w:t xml:space="preserve"> </w:t>
      </w:r>
      <w:r>
        <w:t>that</w:t>
      </w:r>
      <w:r>
        <w:rPr>
          <w:spacing w:val="-2"/>
        </w:rPr>
        <w:t xml:space="preserve"> </w:t>
      </w:r>
      <w:r>
        <w:t>there</w:t>
      </w:r>
      <w:r>
        <w:rPr>
          <w:spacing w:val="-2"/>
        </w:rPr>
        <w:t xml:space="preserve"> </w:t>
      </w:r>
      <w:r>
        <w:t>are</w:t>
      </w:r>
      <w:r>
        <w:rPr>
          <w:spacing w:val="-2"/>
        </w:rPr>
        <w:t xml:space="preserve"> </w:t>
      </w:r>
      <w:r>
        <w:t>adequate</w:t>
      </w:r>
      <w:r>
        <w:rPr>
          <w:spacing w:val="-4"/>
        </w:rPr>
        <w:t xml:space="preserve"> </w:t>
      </w:r>
      <w:r>
        <w:t>controls</w:t>
      </w:r>
      <w:r>
        <w:rPr>
          <w:spacing w:val="-3"/>
        </w:rPr>
        <w:t xml:space="preserve"> </w:t>
      </w:r>
      <w:r>
        <w:t>to</w:t>
      </w:r>
      <w:r>
        <w:rPr>
          <w:spacing w:val="-7"/>
        </w:rPr>
        <w:t xml:space="preserve"> </w:t>
      </w:r>
      <w:r>
        <w:t>ensure</w:t>
      </w:r>
      <w:r>
        <w:rPr>
          <w:spacing w:val="-2"/>
        </w:rPr>
        <w:t xml:space="preserve"> </w:t>
      </w:r>
      <w:r>
        <w:t>reliability</w:t>
      </w:r>
      <w:r>
        <w:rPr>
          <w:spacing w:val="-3"/>
        </w:rPr>
        <w:t xml:space="preserve"> </w:t>
      </w:r>
      <w:r>
        <w:t>of</w:t>
      </w:r>
      <w:r>
        <w:rPr>
          <w:spacing w:val="-5"/>
        </w:rPr>
        <w:t xml:space="preserve"> </w:t>
      </w:r>
      <w:r>
        <w:t>accounting and other information as a basis for producing accounts and for financial, statistical and other returns;</w:t>
      </w:r>
    </w:p>
    <w:p w14:paraId="27CF5E2E" w14:textId="77777777" w:rsidR="005C2246" w:rsidRDefault="005C2246" w:rsidP="005C2246">
      <w:pPr>
        <w:pStyle w:val="ListParagraph"/>
        <w:widowControl w:val="0"/>
        <w:numPr>
          <w:ilvl w:val="2"/>
          <w:numId w:val="177"/>
        </w:numPr>
        <w:tabs>
          <w:tab w:val="left" w:pos="1619"/>
          <w:tab w:val="left" w:pos="1620"/>
        </w:tabs>
        <w:autoSpaceDE w:val="0"/>
        <w:autoSpaceDN w:val="0"/>
        <w:spacing w:after="0" w:line="240" w:lineRule="auto"/>
        <w:ind w:right="1965"/>
        <w:contextualSpacing w:val="0"/>
      </w:pPr>
      <w:r>
        <w:t>Ascertain</w:t>
      </w:r>
      <w:r>
        <w:rPr>
          <w:spacing w:val="-4"/>
        </w:rPr>
        <w:t xml:space="preserve"> </w:t>
      </w:r>
      <w:r>
        <w:t>that</w:t>
      </w:r>
      <w:r>
        <w:rPr>
          <w:spacing w:val="-2"/>
        </w:rPr>
        <w:t xml:space="preserve"> </w:t>
      </w:r>
      <w:r>
        <w:t>there</w:t>
      </w:r>
      <w:r>
        <w:rPr>
          <w:spacing w:val="-2"/>
        </w:rPr>
        <w:t xml:space="preserve"> </w:t>
      </w:r>
      <w:r>
        <w:t>is</w:t>
      </w:r>
      <w:r>
        <w:rPr>
          <w:spacing w:val="-5"/>
        </w:rPr>
        <w:t xml:space="preserve"> </w:t>
      </w:r>
      <w:r>
        <w:t>an</w:t>
      </w:r>
      <w:r>
        <w:rPr>
          <w:spacing w:val="-2"/>
        </w:rPr>
        <w:t xml:space="preserve"> </w:t>
      </w:r>
      <w:r>
        <w:t>adequate</w:t>
      </w:r>
      <w:r>
        <w:rPr>
          <w:spacing w:val="-2"/>
        </w:rPr>
        <w:t xml:space="preserve"> </w:t>
      </w:r>
      <w:r>
        <w:t>internal</w:t>
      </w:r>
      <w:r>
        <w:rPr>
          <w:spacing w:val="-3"/>
        </w:rPr>
        <w:t xml:space="preserve"> </w:t>
      </w:r>
      <w:r>
        <w:t>control</w:t>
      </w:r>
      <w:r>
        <w:rPr>
          <w:spacing w:val="-3"/>
        </w:rPr>
        <w:t xml:space="preserve"> </w:t>
      </w:r>
      <w:r>
        <w:t>system</w:t>
      </w:r>
      <w:r>
        <w:rPr>
          <w:spacing w:val="-4"/>
        </w:rPr>
        <w:t xml:space="preserve"> </w:t>
      </w:r>
      <w:r>
        <w:t>to</w:t>
      </w:r>
      <w:r>
        <w:rPr>
          <w:spacing w:val="-4"/>
        </w:rPr>
        <w:t xml:space="preserve"> </w:t>
      </w:r>
      <w:r>
        <w:t>ensure</w:t>
      </w:r>
      <w:r>
        <w:rPr>
          <w:spacing w:val="-2"/>
        </w:rPr>
        <w:t xml:space="preserve"> </w:t>
      </w:r>
      <w:r>
        <w:t>the integrity and reliability of financial and other information provided to the Council; and</w:t>
      </w:r>
    </w:p>
    <w:p w14:paraId="595CDA0F" w14:textId="77777777" w:rsidR="005C2246" w:rsidRDefault="005C2246" w:rsidP="005C2246">
      <w:pPr>
        <w:pStyle w:val="ListParagraph"/>
        <w:widowControl w:val="0"/>
        <w:numPr>
          <w:ilvl w:val="2"/>
          <w:numId w:val="177"/>
        </w:numPr>
        <w:tabs>
          <w:tab w:val="left" w:pos="1619"/>
          <w:tab w:val="left" w:pos="1620"/>
        </w:tabs>
        <w:autoSpaceDE w:val="0"/>
        <w:autoSpaceDN w:val="0"/>
        <w:spacing w:after="0" w:line="240" w:lineRule="auto"/>
        <w:ind w:right="1751"/>
        <w:contextualSpacing w:val="0"/>
      </w:pPr>
      <w:r>
        <w:t>Confirm</w:t>
      </w:r>
      <w:r>
        <w:rPr>
          <w:spacing w:val="-2"/>
        </w:rPr>
        <w:t xml:space="preserve"> </w:t>
      </w:r>
      <w:r>
        <w:t>compliance</w:t>
      </w:r>
      <w:r>
        <w:rPr>
          <w:spacing w:val="-5"/>
        </w:rPr>
        <w:t xml:space="preserve"> </w:t>
      </w:r>
      <w:r>
        <w:t>with</w:t>
      </w:r>
      <w:r>
        <w:rPr>
          <w:spacing w:val="-3"/>
        </w:rPr>
        <w:t xml:space="preserve"> </w:t>
      </w:r>
      <w:r>
        <w:t>laws,</w:t>
      </w:r>
      <w:r>
        <w:rPr>
          <w:spacing w:val="-3"/>
        </w:rPr>
        <w:t xml:space="preserve"> </w:t>
      </w:r>
      <w:r>
        <w:t>regulations</w:t>
      </w:r>
      <w:r>
        <w:rPr>
          <w:spacing w:val="-6"/>
        </w:rPr>
        <w:t xml:space="preserve"> </w:t>
      </w:r>
      <w:r>
        <w:t>and</w:t>
      </w:r>
      <w:r>
        <w:rPr>
          <w:spacing w:val="-3"/>
        </w:rPr>
        <w:t xml:space="preserve"> </w:t>
      </w:r>
      <w:r>
        <w:t>Government</w:t>
      </w:r>
      <w:r>
        <w:rPr>
          <w:spacing w:val="-6"/>
        </w:rPr>
        <w:t xml:space="preserve"> </w:t>
      </w:r>
      <w:r>
        <w:t>Guidelines</w:t>
      </w:r>
      <w:r>
        <w:rPr>
          <w:spacing w:val="-4"/>
        </w:rPr>
        <w:t xml:space="preserve"> </w:t>
      </w:r>
      <w:r>
        <w:t>for Irish State Bodies.</w:t>
      </w:r>
    </w:p>
    <w:p w14:paraId="5A265900" w14:textId="77777777" w:rsidR="005C2246" w:rsidRDefault="005C2246" w:rsidP="005C2246">
      <w:pPr>
        <w:sectPr w:rsidR="005C2246" w:rsidSect="002105C4">
          <w:footerReference w:type="default" r:id="rId233"/>
          <w:pgSz w:w="11910" w:h="16840"/>
          <w:pgMar w:top="720" w:right="720" w:bottom="720" w:left="720" w:header="856" w:footer="858" w:gutter="0"/>
          <w:cols w:space="720"/>
          <w:docGrid w:linePitch="326"/>
        </w:sectPr>
      </w:pPr>
    </w:p>
    <w:p w14:paraId="0C312FE4" w14:textId="77777777" w:rsidR="005C2246" w:rsidRDefault="005C2246" w:rsidP="005C2246">
      <w:pPr>
        <w:pStyle w:val="ListParagraph"/>
        <w:widowControl w:val="0"/>
        <w:numPr>
          <w:ilvl w:val="1"/>
          <w:numId w:val="177"/>
        </w:numPr>
        <w:tabs>
          <w:tab w:val="left" w:pos="1304"/>
        </w:tabs>
        <w:autoSpaceDE w:val="0"/>
        <w:autoSpaceDN w:val="0"/>
        <w:spacing w:before="82" w:after="0" w:line="240" w:lineRule="auto"/>
        <w:ind w:left="1303"/>
        <w:contextualSpacing w:val="0"/>
      </w:pPr>
      <w:r>
        <w:t>In</w:t>
      </w:r>
      <w:r>
        <w:rPr>
          <w:spacing w:val="-3"/>
        </w:rPr>
        <w:t xml:space="preserve"> </w:t>
      </w:r>
      <w:r>
        <w:t>achieving</w:t>
      </w:r>
      <w:r>
        <w:rPr>
          <w:spacing w:val="-5"/>
        </w:rPr>
        <w:t xml:space="preserve"> </w:t>
      </w:r>
      <w:r>
        <w:t>its</w:t>
      </w:r>
      <w:r>
        <w:rPr>
          <w:spacing w:val="-3"/>
        </w:rPr>
        <w:t xml:space="preserve"> </w:t>
      </w:r>
      <w:r>
        <w:t>objectives</w:t>
      </w:r>
      <w:r>
        <w:rPr>
          <w:spacing w:val="-4"/>
        </w:rPr>
        <w:t xml:space="preserve"> </w:t>
      </w:r>
      <w:r>
        <w:t>Internal</w:t>
      </w:r>
      <w:r>
        <w:rPr>
          <w:spacing w:val="-4"/>
        </w:rPr>
        <w:t xml:space="preserve"> </w:t>
      </w:r>
      <w:r>
        <w:t>Audit</w:t>
      </w:r>
      <w:r>
        <w:rPr>
          <w:spacing w:val="-2"/>
        </w:rPr>
        <w:t xml:space="preserve"> should:</w:t>
      </w:r>
    </w:p>
    <w:p w14:paraId="5606FDF7" w14:textId="77777777" w:rsidR="005C2246" w:rsidRDefault="005C2246" w:rsidP="005C2246">
      <w:pPr>
        <w:pStyle w:val="BodyText"/>
        <w:spacing w:before="4"/>
      </w:pPr>
    </w:p>
    <w:p w14:paraId="6549D926" w14:textId="77777777" w:rsidR="005C2246" w:rsidRDefault="005C2246" w:rsidP="005C2246">
      <w:pPr>
        <w:pStyle w:val="ListParagraph"/>
        <w:widowControl w:val="0"/>
        <w:numPr>
          <w:ilvl w:val="2"/>
          <w:numId w:val="177"/>
        </w:numPr>
        <w:tabs>
          <w:tab w:val="left" w:pos="1619"/>
          <w:tab w:val="left" w:pos="1620"/>
        </w:tabs>
        <w:autoSpaceDE w:val="0"/>
        <w:autoSpaceDN w:val="0"/>
        <w:spacing w:before="1" w:after="0" w:line="240" w:lineRule="auto"/>
        <w:ind w:left="1619" w:right="1511"/>
        <w:contextualSpacing w:val="0"/>
      </w:pPr>
      <w:r>
        <w:t>Identify</w:t>
      </w:r>
      <w:r>
        <w:rPr>
          <w:spacing w:val="-2"/>
        </w:rPr>
        <w:t xml:space="preserve"> </w:t>
      </w:r>
      <w:r>
        <w:t>all</w:t>
      </w:r>
      <w:r>
        <w:rPr>
          <w:spacing w:val="-2"/>
        </w:rPr>
        <w:t xml:space="preserve"> </w:t>
      </w:r>
      <w:r>
        <w:t>aspects</w:t>
      </w:r>
      <w:r>
        <w:rPr>
          <w:spacing w:val="-4"/>
        </w:rPr>
        <w:t xml:space="preserve"> </w:t>
      </w:r>
      <w:r>
        <w:t>of</w:t>
      </w:r>
      <w:r>
        <w:rPr>
          <w:spacing w:val="-2"/>
        </w:rPr>
        <w:t xml:space="preserve"> </w:t>
      </w:r>
      <w:r>
        <w:t>control</w:t>
      </w:r>
      <w:r>
        <w:rPr>
          <w:spacing w:val="-2"/>
        </w:rPr>
        <w:t xml:space="preserve"> </w:t>
      </w:r>
      <w:r>
        <w:t>systems</w:t>
      </w:r>
      <w:r>
        <w:rPr>
          <w:spacing w:val="-4"/>
        </w:rPr>
        <w:t xml:space="preserve"> </w:t>
      </w:r>
      <w:r>
        <w:t>on</w:t>
      </w:r>
      <w:r>
        <w:rPr>
          <w:spacing w:val="-3"/>
        </w:rPr>
        <w:t xml:space="preserve"> </w:t>
      </w:r>
      <w:r>
        <w:t>which</w:t>
      </w:r>
      <w:r>
        <w:rPr>
          <w:spacing w:val="-1"/>
        </w:rPr>
        <w:t xml:space="preserve"> </w:t>
      </w:r>
      <w:r>
        <w:t>it</w:t>
      </w:r>
      <w:r>
        <w:rPr>
          <w:spacing w:val="-1"/>
        </w:rPr>
        <w:t xml:space="preserve"> </w:t>
      </w:r>
      <w:r>
        <w:t>intends</w:t>
      </w:r>
      <w:r>
        <w:rPr>
          <w:spacing w:val="-4"/>
        </w:rPr>
        <w:t xml:space="preserve"> </w:t>
      </w:r>
      <w:r>
        <w:t>to</w:t>
      </w:r>
      <w:r>
        <w:rPr>
          <w:spacing w:val="-1"/>
        </w:rPr>
        <w:t xml:space="preserve"> </w:t>
      </w:r>
      <w:r>
        <w:t>rely</w:t>
      </w:r>
      <w:r>
        <w:rPr>
          <w:spacing w:val="-4"/>
        </w:rPr>
        <w:t xml:space="preserve"> </w:t>
      </w:r>
      <w:r>
        <w:t>and</w:t>
      </w:r>
      <w:r>
        <w:rPr>
          <w:spacing w:val="-3"/>
        </w:rPr>
        <w:t xml:space="preserve"> </w:t>
      </w:r>
      <w:r>
        <w:t>develop a review cycle;</w:t>
      </w:r>
    </w:p>
    <w:p w14:paraId="5D1C80A3" w14:textId="77777777" w:rsidR="005C2246" w:rsidRDefault="005C2246" w:rsidP="005C2246">
      <w:pPr>
        <w:pStyle w:val="ListParagraph"/>
        <w:widowControl w:val="0"/>
        <w:numPr>
          <w:ilvl w:val="2"/>
          <w:numId w:val="177"/>
        </w:numPr>
        <w:tabs>
          <w:tab w:val="left" w:pos="1619"/>
          <w:tab w:val="left" w:pos="1620"/>
        </w:tabs>
        <w:autoSpaceDE w:val="0"/>
        <w:autoSpaceDN w:val="0"/>
        <w:spacing w:after="0" w:line="240" w:lineRule="auto"/>
        <w:ind w:left="1619" w:right="1633"/>
        <w:contextualSpacing w:val="0"/>
      </w:pPr>
      <w:r>
        <w:t>Evaluate</w:t>
      </w:r>
      <w:r>
        <w:rPr>
          <w:spacing w:val="-4"/>
        </w:rPr>
        <w:t xml:space="preserve"> </w:t>
      </w:r>
      <w:r>
        <w:t>those</w:t>
      </w:r>
      <w:r>
        <w:rPr>
          <w:spacing w:val="-6"/>
        </w:rPr>
        <w:t xml:space="preserve"> </w:t>
      </w:r>
      <w:r>
        <w:t>systems,</w:t>
      </w:r>
      <w:r>
        <w:rPr>
          <w:spacing w:val="-4"/>
        </w:rPr>
        <w:t xml:space="preserve"> </w:t>
      </w:r>
      <w:r>
        <w:t>identify</w:t>
      </w:r>
      <w:r>
        <w:rPr>
          <w:spacing w:val="-5"/>
        </w:rPr>
        <w:t xml:space="preserve"> </w:t>
      </w:r>
      <w:r>
        <w:t>inappropriate</w:t>
      </w:r>
      <w:r>
        <w:rPr>
          <w:spacing w:val="-4"/>
        </w:rPr>
        <w:t xml:space="preserve"> </w:t>
      </w:r>
      <w:r>
        <w:t>and</w:t>
      </w:r>
      <w:r>
        <w:rPr>
          <w:spacing w:val="-4"/>
        </w:rPr>
        <w:t xml:space="preserve"> </w:t>
      </w:r>
      <w:r>
        <w:t>inadequate</w:t>
      </w:r>
      <w:r>
        <w:rPr>
          <w:spacing w:val="-4"/>
        </w:rPr>
        <w:t xml:space="preserve"> </w:t>
      </w:r>
      <w:r>
        <w:t>controls</w:t>
      </w:r>
      <w:r>
        <w:rPr>
          <w:spacing w:val="-5"/>
        </w:rPr>
        <w:t xml:space="preserve"> </w:t>
      </w:r>
      <w:r>
        <w:t xml:space="preserve">and recommend improvements in procedures and practices based on best </w:t>
      </w:r>
      <w:r>
        <w:rPr>
          <w:spacing w:val="-2"/>
        </w:rPr>
        <w:t>practice;</w:t>
      </w:r>
    </w:p>
    <w:p w14:paraId="297FD465" w14:textId="77777777" w:rsidR="005C2246" w:rsidRDefault="005C2246" w:rsidP="005C2246">
      <w:pPr>
        <w:pStyle w:val="ListParagraph"/>
        <w:widowControl w:val="0"/>
        <w:numPr>
          <w:ilvl w:val="2"/>
          <w:numId w:val="177"/>
        </w:numPr>
        <w:tabs>
          <w:tab w:val="left" w:pos="1619"/>
          <w:tab w:val="left" w:pos="1620"/>
        </w:tabs>
        <w:autoSpaceDE w:val="0"/>
        <w:autoSpaceDN w:val="0"/>
        <w:spacing w:after="0" w:line="240" w:lineRule="auto"/>
        <w:ind w:left="1619" w:right="1497"/>
        <w:contextualSpacing w:val="0"/>
      </w:pPr>
      <w:r>
        <w:t>Recommend</w:t>
      </w:r>
      <w:r>
        <w:rPr>
          <w:spacing w:val="-4"/>
        </w:rPr>
        <w:t xml:space="preserve"> </w:t>
      </w:r>
      <w:r>
        <w:t>and</w:t>
      </w:r>
      <w:r>
        <w:rPr>
          <w:spacing w:val="-4"/>
        </w:rPr>
        <w:t xml:space="preserve"> </w:t>
      </w:r>
      <w:r>
        <w:t>advise</w:t>
      </w:r>
      <w:r>
        <w:rPr>
          <w:spacing w:val="-2"/>
        </w:rPr>
        <w:t xml:space="preserve"> </w:t>
      </w:r>
      <w:r>
        <w:t>on</w:t>
      </w:r>
      <w:r>
        <w:rPr>
          <w:spacing w:val="-4"/>
        </w:rPr>
        <w:t xml:space="preserve"> </w:t>
      </w:r>
      <w:r>
        <w:t>value</w:t>
      </w:r>
      <w:r>
        <w:rPr>
          <w:spacing w:val="-4"/>
        </w:rPr>
        <w:t xml:space="preserve"> </w:t>
      </w:r>
      <w:r>
        <w:t>for</w:t>
      </w:r>
      <w:r>
        <w:rPr>
          <w:spacing w:val="-6"/>
        </w:rPr>
        <w:t xml:space="preserve"> </w:t>
      </w:r>
      <w:r>
        <w:t>money</w:t>
      </w:r>
      <w:r>
        <w:rPr>
          <w:spacing w:val="-5"/>
        </w:rPr>
        <w:t xml:space="preserve"> </w:t>
      </w:r>
      <w:r>
        <w:t>and</w:t>
      </w:r>
      <w:r>
        <w:rPr>
          <w:spacing w:val="-2"/>
        </w:rPr>
        <w:t xml:space="preserve"> </w:t>
      </w:r>
      <w:r>
        <w:t>efficiency</w:t>
      </w:r>
      <w:r>
        <w:rPr>
          <w:spacing w:val="-3"/>
        </w:rPr>
        <w:t xml:space="preserve"> </w:t>
      </w:r>
      <w:r>
        <w:t>improvements</w:t>
      </w:r>
      <w:r>
        <w:rPr>
          <w:spacing w:val="-5"/>
        </w:rPr>
        <w:t xml:space="preserve"> </w:t>
      </w:r>
      <w:r>
        <w:t>as evident from reviews performed, and</w:t>
      </w:r>
    </w:p>
    <w:p w14:paraId="2803DEBD" w14:textId="77777777" w:rsidR="005C2246" w:rsidRDefault="005C2246" w:rsidP="005C2246">
      <w:pPr>
        <w:pStyle w:val="ListParagraph"/>
        <w:widowControl w:val="0"/>
        <w:numPr>
          <w:ilvl w:val="2"/>
          <w:numId w:val="177"/>
        </w:numPr>
        <w:tabs>
          <w:tab w:val="left" w:pos="1619"/>
          <w:tab w:val="left" w:pos="1620"/>
        </w:tabs>
        <w:autoSpaceDE w:val="0"/>
        <w:autoSpaceDN w:val="0"/>
        <w:spacing w:after="0" w:line="276" w:lineRule="exact"/>
        <w:ind w:hanging="361"/>
        <w:contextualSpacing w:val="0"/>
      </w:pPr>
      <w:r>
        <w:t>Liaise</w:t>
      </w:r>
      <w:r>
        <w:rPr>
          <w:spacing w:val="-5"/>
        </w:rPr>
        <w:t xml:space="preserve"> </w:t>
      </w:r>
      <w:r>
        <w:t>with</w:t>
      </w:r>
      <w:r>
        <w:rPr>
          <w:spacing w:val="-2"/>
        </w:rPr>
        <w:t xml:space="preserve"> </w:t>
      </w:r>
      <w:r>
        <w:t>the</w:t>
      </w:r>
      <w:r>
        <w:rPr>
          <w:spacing w:val="-3"/>
        </w:rPr>
        <w:t xml:space="preserve"> </w:t>
      </w:r>
      <w:r>
        <w:t>Comptroller</w:t>
      </w:r>
      <w:r>
        <w:rPr>
          <w:spacing w:val="-4"/>
        </w:rPr>
        <w:t xml:space="preserve"> </w:t>
      </w:r>
      <w:r>
        <w:t>and</w:t>
      </w:r>
      <w:r>
        <w:rPr>
          <w:spacing w:val="-5"/>
        </w:rPr>
        <w:t xml:space="preserve"> </w:t>
      </w:r>
      <w:r>
        <w:t>Auditor</w:t>
      </w:r>
      <w:r>
        <w:rPr>
          <w:spacing w:val="-4"/>
        </w:rPr>
        <w:t xml:space="preserve"> </w:t>
      </w:r>
      <w:r>
        <w:t>General</w:t>
      </w:r>
      <w:r>
        <w:rPr>
          <w:spacing w:val="-3"/>
        </w:rPr>
        <w:t xml:space="preserve"> </w:t>
      </w:r>
      <w:r>
        <w:rPr>
          <w:spacing w:val="-2"/>
        </w:rPr>
        <w:t>(C&amp;AG).</w:t>
      </w:r>
    </w:p>
    <w:p w14:paraId="3784CD68" w14:textId="77777777" w:rsidR="005C2246" w:rsidRDefault="005C2246" w:rsidP="005C2246">
      <w:pPr>
        <w:pStyle w:val="BodyText"/>
        <w:spacing w:before="10"/>
        <w:rPr>
          <w:sz w:val="23"/>
        </w:rPr>
      </w:pPr>
    </w:p>
    <w:p w14:paraId="7CC8D2F6" w14:textId="77777777" w:rsidR="005C2246" w:rsidRDefault="005C2246" w:rsidP="005C2246">
      <w:pPr>
        <w:pStyle w:val="ListParagraph"/>
        <w:widowControl w:val="0"/>
        <w:numPr>
          <w:ilvl w:val="0"/>
          <w:numId w:val="177"/>
        </w:numPr>
        <w:tabs>
          <w:tab w:val="left" w:pos="1169"/>
        </w:tabs>
        <w:autoSpaceDE w:val="0"/>
        <w:autoSpaceDN w:val="0"/>
        <w:spacing w:before="1" w:after="0" w:line="240" w:lineRule="auto"/>
        <w:ind w:hanging="270"/>
        <w:contextualSpacing w:val="0"/>
        <w:rPr>
          <w:b/>
        </w:rPr>
      </w:pPr>
      <w:r>
        <w:rPr>
          <w:b/>
        </w:rPr>
        <w:t>Independence</w:t>
      </w:r>
      <w:r>
        <w:rPr>
          <w:b/>
          <w:spacing w:val="-5"/>
        </w:rPr>
        <w:t xml:space="preserve"> </w:t>
      </w:r>
      <w:r>
        <w:rPr>
          <w:b/>
        </w:rPr>
        <w:t>and</w:t>
      </w:r>
      <w:r>
        <w:rPr>
          <w:b/>
          <w:spacing w:val="-5"/>
        </w:rPr>
        <w:t xml:space="preserve"> </w:t>
      </w:r>
      <w:r>
        <w:rPr>
          <w:b/>
          <w:spacing w:val="-2"/>
        </w:rPr>
        <w:t>Objectivity</w:t>
      </w:r>
    </w:p>
    <w:p w14:paraId="3F5232CF" w14:textId="77777777" w:rsidR="005C2246" w:rsidRDefault="005C2246" w:rsidP="005C2246">
      <w:pPr>
        <w:pStyle w:val="BodyText"/>
        <w:spacing w:before="11"/>
        <w:rPr>
          <w:b/>
          <w:sz w:val="23"/>
        </w:rPr>
      </w:pPr>
    </w:p>
    <w:p w14:paraId="4F740A63" w14:textId="77777777" w:rsidR="005C2246" w:rsidRDefault="005C2246" w:rsidP="005C2246">
      <w:pPr>
        <w:pStyle w:val="ListParagraph"/>
        <w:widowControl w:val="0"/>
        <w:numPr>
          <w:ilvl w:val="1"/>
          <w:numId w:val="177"/>
        </w:numPr>
        <w:tabs>
          <w:tab w:val="left" w:pos="1304"/>
        </w:tabs>
        <w:autoSpaceDE w:val="0"/>
        <w:autoSpaceDN w:val="0"/>
        <w:spacing w:after="0" w:line="240" w:lineRule="auto"/>
        <w:ind w:left="899" w:right="1523" w:firstLine="0"/>
        <w:contextualSpacing w:val="0"/>
      </w:pPr>
      <w:r>
        <w:t>The</w:t>
      </w:r>
      <w:r>
        <w:rPr>
          <w:spacing w:val="-2"/>
        </w:rPr>
        <w:t xml:space="preserve"> </w:t>
      </w:r>
      <w:r>
        <w:t>internal</w:t>
      </w:r>
      <w:r>
        <w:rPr>
          <w:spacing w:val="-6"/>
        </w:rPr>
        <w:t xml:space="preserve"> </w:t>
      </w:r>
      <w:r>
        <w:t>auditor</w:t>
      </w:r>
      <w:r>
        <w:rPr>
          <w:spacing w:val="-4"/>
        </w:rPr>
        <w:t xml:space="preserve"> </w:t>
      </w:r>
      <w:r>
        <w:t>is</w:t>
      </w:r>
      <w:r>
        <w:rPr>
          <w:spacing w:val="-3"/>
        </w:rPr>
        <w:t xml:space="preserve"> </w:t>
      </w:r>
      <w:r>
        <w:t>required</w:t>
      </w:r>
      <w:r>
        <w:rPr>
          <w:spacing w:val="-2"/>
        </w:rPr>
        <w:t xml:space="preserve"> </w:t>
      </w:r>
      <w:r>
        <w:t>to</w:t>
      </w:r>
      <w:r>
        <w:rPr>
          <w:spacing w:val="-2"/>
        </w:rPr>
        <w:t xml:space="preserve"> </w:t>
      </w:r>
      <w:r>
        <w:t>deliver</w:t>
      </w:r>
      <w:r>
        <w:rPr>
          <w:spacing w:val="-4"/>
        </w:rPr>
        <w:t xml:space="preserve"> </w:t>
      </w:r>
      <w:r>
        <w:t>impartial</w:t>
      </w:r>
      <w:r>
        <w:rPr>
          <w:spacing w:val="-3"/>
        </w:rPr>
        <w:t xml:space="preserve"> </w:t>
      </w:r>
      <w:r>
        <w:t>and</w:t>
      </w:r>
      <w:r>
        <w:rPr>
          <w:spacing w:val="-2"/>
        </w:rPr>
        <w:t xml:space="preserve"> </w:t>
      </w:r>
      <w:r>
        <w:t>unbiased</w:t>
      </w:r>
      <w:r>
        <w:rPr>
          <w:spacing w:val="-4"/>
        </w:rPr>
        <w:t xml:space="preserve"> </w:t>
      </w:r>
      <w:r>
        <w:t>judgements.</w:t>
      </w:r>
      <w:r>
        <w:rPr>
          <w:spacing w:val="-5"/>
        </w:rPr>
        <w:t xml:space="preserve"> </w:t>
      </w:r>
      <w:r>
        <w:t>In order to enhance this objectivity, the Internal Auditor has no operating responsibilities and will remain independent of the activities being examined. The Internal Auditor is not part of the systems of governance, internal control, risk management</w:t>
      </w:r>
      <w:r>
        <w:rPr>
          <w:spacing w:val="-1"/>
        </w:rPr>
        <w:t xml:space="preserve"> </w:t>
      </w:r>
      <w:r>
        <w:t>or compliance but, rather is an independent appraisal function, which seeks to objectively and impartially review and report on those areas.</w:t>
      </w:r>
    </w:p>
    <w:p w14:paraId="31BF53FA" w14:textId="77777777" w:rsidR="005C2246" w:rsidRDefault="005C2246" w:rsidP="005C2246">
      <w:pPr>
        <w:pStyle w:val="BodyText"/>
      </w:pPr>
    </w:p>
    <w:p w14:paraId="140579C3" w14:textId="77777777" w:rsidR="005C2246" w:rsidRDefault="005C2246" w:rsidP="005C2246">
      <w:pPr>
        <w:pStyle w:val="ListParagraph"/>
        <w:widowControl w:val="0"/>
        <w:numPr>
          <w:ilvl w:val="1"/>
          <w:numId w:val="177"/>
        </w:numPr>
        <w:tabs>
          <w:tab w:val="left" w:pos="1301"/>
        </w:tabs>
        <w:autoSpaceDE w:val="0"/>
        <w:autoSpaceDN w:val="0"/>
        <w:spacing w:after="0" w:line="240" w:lineRule="auto"/>
        <w:ind w:left="899" w:right="1736" w:firstLine="0"/>
        <w:contextualSpacing w:val="0"/>
      </w:pPr>
      <w:r>
        <w:t>Without</w:t>
      </w:r>
      <w:r>
        <w:rPr>
          <w:spacing w:val="-4"/>
        </w:rPr>
        <w:t xml:space="preserve"> </w:t>
      </w:r>
      <w:r>
        <w:t>prejudice</w:t>
      </w:r>
      <w:r>
        <w:rPr>
          <w:spacing w:val="-1"/>
        </w:rPr>
        <w:t xml:space="preserve"> </w:t>
      </w:r>
      <w:r>
        <w:t>to</w:t>
      </w:r>
      <w:r>
        <w:rPr>
          <w:spacing w:val="-1"/>
        </w:rPr>
        <w:t xml:space="preserve"> </w:t>
      </w:r>
      <w:r>
        <w:t>this</w:t>
      </w:r>
      <w:r>
        <w:rPr>
          <w:spacing w:val="-4"/>
        </w:rPr>
        <w:t xml:space="preserve"> </w:t>
      </w:r>
      <w:r>
        <w:t>objective</w:t>
      </w:r>
      <w:r>
        <w:rPr>
          <w:spacing w:val="-3"/>
        </w:rPr>
        <w:t xml:space="preserve"> </w:t>
      </w:r>
      <w:r>
        <w:t>and</w:t>
      </w:r>
      <w:r>
        <w:rPr>
          <w:spacing w:val="-1"/>
        </w:rPr>
        <w:t xml:space="preserve"> </w:t>
      </w:r>
      <w:r>
        <w:t>if</w:t>
      </w:r>
      <w:r>
        <w:rPr>
          <w:spacing w:val="-4"/>
        </w:rPr>
        <w:t xml:space="preserve"> </w:t>
      </w:r>
      <w:r>
        <w:t>deemed</w:t>
      </w:r>
      <w:r>
        <w:rPr>
          <w:spacing w:val="-3"/>
        </w:rPr>
        <w:t xml:space="preserve"> </w:t>
      </w:r>
      <w:r>
        <w:t>appropriate</w:t>
      </w:r>
      <w:r>
        <w:rPr>
          <w:spacing w:val="-3"/>
        </w:rPr>
        <w:t xml:space="preserve"> </w:t>
      </w:r>
      <w:r>
        <w:t>by</w:t>
      </w:r>
      <w:r>
        <w:rPr>
          <w:spacing w:val="-4"/>
        </w:rPr>
        <w:t xml:space="preserve"> </w:t>
      </w:r>
      <w:r>
        <w:t>the</w:t>
      </w:r>
      <w:r>
        <w:rPr>
          <w:spacing w:val="-1"/>
        </w:rPr>
        <w:t xml:space="preserve"> </w:t>
      </w:r>
      <w:r>
        <w:t>ARC</w:t>
      </w:r>
      <w:r>
        <w:rPr>
          <w:spacing w:val="-5"/>
        </w:rPr>
        <w:t xml:space="preserve"> </w:t>
      </w:r>
      <w:r>
        <w:t>and Chief Executive, its remit may extend to systems being developed and it may provide advice on control and related matters.</w:t>
      </w:r>
    </w:p>
    <w:p w14:paraId="311CDC72" w14:textId="77777777" w:rsidR="005C2246" w:rsidRDefault="005C2246" w:rsidP="005C2246">
      <w:pPr>
        <w:pStyle w:val="BodyText"/>
      </w:pPr>
    </w:p>
    <w:p w14:paraId="3B41DA81" w14:textId="77777777" w:rsidR="005C2246" w:rsidRDefault="005C2246" w:rsidP="005C2246">
      <w:pPr>
        <w:pStyle w:val="ListParagraph"/>
        <w:widowControl w:val="0"/>
        <w:numPr>
          <w:ilvl w:val="0"/>
          <w:numId w:val="177"/>
        </w:numPr>
        <w:tabs>
          <w:tab w:val="left" w:pos="1169"/>
        </w:tabs>
        <w:autoSpaceDE w:val="0"/>
        <w:autoSpaceDN w:val="0"/>
        <w:spacing w:after="0" w:line="240" w:lineRule="auto"/>
        <w:ind w:hanging="270"/>
        <w:contextualSpacing w:val="0"/>
        <w:rPr>
          <w:b/>
        </w:rPr>
      </w:pPr>
      <w:r>
        <w:rPr>
          <w:b/>
          <w:spacing w:val="-2"/>
        </w:rPr>
        <w:t>Fraud</w:t>
      </w:r>
    </w:p>
    <w:p w14:paraId="68685F94" w14:textId="77777777" w:rsidR="005C2246" w:rsidRDefault="005C2246" w:rsidP="005C2246">
      <w:pPr>
        <w:pStyle w:val="BodyText"/>
        <w:rPr>
          <w:b/>
        </w:rPr>
      </w:pPr>
    </w:p>
    <w:p w14:paraId="07278D02" w14:textId="77777777" w:rsidR="005C2246" w:rsidRDefault="005C2246" w:rsidP="005C2246">
      <w:pPr>
        <w:pStyle w:val="ListParagraph"/>
        <w:widowControl w:val="0"/>
        <w:numPr>
          <w:ilvl w:val="1"/>
          <w:numId w:val="177"/>
        </w:numPr>
        <w:tabs>
          <w:tab w:val="left" w:pos="1304"/>
        </w:tabs>
        <w:autoSpaceDE w:val="0"/>
        <w:autoSpaceDN w:val="0"/>
        <w:spacing w:after="0" w:line="240" w:lineRule="auto"/>
        <w:ind w:left="899" w:right="1658" w:firstLine="0"/>
        <w:contextualSpacing w:val="0"/>
      </w:pPr>
      <w:r>
        <w:t>The</w:t>
      </w:r>
      <w:r>
        <w:rPr>
          <w:spacing w:val="-3"/>
        </w:rPr>
        <w:t xml:space="preserve"> </w:t>
      </w:r>
      <w:r>
        <w:t>responsibility</w:t>
      </w:r>
      <w:r>
        <w:rPr>
          <w:spacing w:val="-4"/>
        </w:rPr>
        <w:t xml:space="preserve"> </w:t>
      </w:r>
      <w:r>
        <w:t>for</w:t>
      </w:r>
      <w:r>
        <w:rPr>
          <w:spacing w:val="-5"/>
        </w:rPr>
        <w:t xml:space="preserve"> </w:t>
      </w:r>
      <w:r>
        <w:t>the</w:t>
      </w:r>
      <w:r>
        <w:rPr>
          <w:spacing w:val="-5"/>
        </w:rPr>
        <w:t xml:space="preserve"> </w:t>
      </w:r>
      <w:r>
        <w:t>prevention,</w:t>
      </w:r>
      <w:r>
        <w:rPr>
          <w:spacing w:val="-3"/>
        </w:rPr>
        <w:t xml:space="preserve"> </w:t>
      </w:r>
      <w:r>
        <w:t>detection</w:t>
      </w:r>
      <w:r>
        <w:rPr>
          <w:spacing w:val="-3"/>
        </w:rPr>
        <w:t xml:space="preserve"> </w:t>
      </w:r>
      <w:r>
        <w:t>and</w:t>
      </w:r>
      <w:r>
        <w:rPr>
          <w:spacing w:val="-3"/>
        </w:rPr>
        <w:t xml:space="preserve"> </w:t>
      </w:r>
      <w:r>
        <w:t>resolution</w:t>
      </w:r>
      <w:r>
        <w:rPr>
          <w:spacing w:val="-3"/>
        </w:rPr>
        <w:t xml:space="preserve"> </w:t>
      </w:r>
      <w:r>
        <w:t>of</w:t>
      </w:r>
      <w:r>
        <w:rPr>
          <w:spacing w:val="-6"/>
        </w:rPr>
        <w:t xml:space="preserve"> </w:t>
      </w:r>
      <w:r>
        <w:t>fraud</w:t>
      </w:r>
      <w:r>
        <w:rPr>
          <w:spacing w:val="-3"/>
        </w:rPr>
        <w:t xml:space="preserve"> </w:t>
      </w:r>
      <w:r>
        <w:t>lies</w:t>
      </w:r>
      <w:r>
        <w:rPr>
          <w:spacing w:val="-4"/>
        </w:rPr>
        <w:t xml:space="preserve"> </w:t>
      </w:r>
      <w:r>
        <w:t>with management. This responsibility is addressed through the implementation and continued operation of an effective system of internal control.</w:t>
      </w:r>
    </w:p>
    <w:p w14:paraId="135929D8" w14:textId="77777777" w:rsidR="005C2246" w:rsidRDefault="005C2246" w:rsidP="005C2246">
      <w:pPr>
        <w:pStyle w:val="BodyText"/>
      </w:pPr>
    </w:p>
    <w:p w14:paraId="5EA70C13" w14:textId="77777777" w:rsidR="005C2246" w:rsidRDefault="005C2246" w:rsidP="005C2246">
      <w:pPr>
        <w:pStyle w:val="ListParagraph"/>
        <w:widowControl w:val="0"/>
        <w:numPr>
          <w:ilvl w:val="1"/>
          <w:numId w:val="177"/>
        </w:numPr>
        <w:tabs>
          <w:tab w:val="left" w:pos="1304"/>
        </w:tabs>
        <w:autoSpaceDE w:val="0"/>
        <w:autoSpaceDN w:val="0"/>
        <w:spacing w:after="0" w:line="240" w:lineRule="auto"/>
        <w:ind w:left="899" w:right="1725" w:firstLine="0"/>
        <w:contextualSpacing w:val="0"/>
      </w:pPr>
      <w:r>
        <w:t>Internal Audit has responsibility to ensure that the audit programme and methodology</w:t>
      </w:r>
      <w:r>
        <w:rPr>
          <w:spacing w:val="-4"/>
        </w:rPr>
        <w:t xml:space="preserve"> </w:t>
      </w:r>
      <w:r>
        <w:t>takes</w:t>
      </w:r>
      <w:r>
        <w:rPr>
          <w:spacing w:val="-3"/>
        </w:rPr>
        <w:t xml:space="preserve"> </w:t>
      </w:r>
      <w:r>
        <w:t>due</w:t>
      </w:r>
      <w:r>
        <w:rPr>
          <w:spacing w:val="-2"/>
        </w:rPr>
        <w:t xml:space="preserve"> </w:t>
      </w:r>
      <w:r>
        <w:t>account</w:t>
      </w:r>
      <w:r>
        <w:rPr>
          <w:spacing w:val="-4"/>
        </w:rPr>
        <w:t xml:space="preserve"> </w:t>
      </w:r>
      <w:r>
        <w:t>of</w:t>
      </w:r>
      <w:r>
        <w:rPr>
          <w:spacing w:val="-4"/>
        </w:rPr>
        <w:t xml:space="preserve"> </w:t>
      </w:r>
      <w:r>
        <w:t>the</w:t>
      </w:r>
      <w:r>
        <w:rPr>
          <w:spacing w:val="-4"/>
        </w:rPr>
        <w:t xml:space="preserve"> </w:t>
      </w:r>
      <w:r>
        <w:t>possibility</w:t>
      </w:r>
      <w:r>
        <w:rPr>
          <w:spacing w:val="-3"/>
        </w:rPr>
        <w:t xml:space="preserve"> </w:t>
      </w:r>
      <w:r>
        <w:t>of</w:t>
      </w:r>
      <w:r>
        <w:rPr>
          <w:spacing w:val="-3"/>
        </w:rPr>
        <w:t xml:space="preserve"> </w:t>
      </w:r>
      <w:r>
        <w:t>fraud</w:t>
      </w:r>
      <w:r>
        <w:rPr>
          <w:spacing w:val="-4"/>
        </w:rPr>
        <w:t xml:space="preserve"> </w:t>
      </w:r>
      <w:r>
        <w:t>and</w:t>
      </w:r>
      <w:r>
        <w:rPr>
          <w:spacing w:val="-4"/>
        </w:rPr>
        <w:t xml:space="preserve"> </w:t>
      </w:r>
      <w:r>
        <w:t>will</w:t>
      </w:r>
      <w:r>
        <w:rPr>
          <w:spacing w:val="-3"/>
        </w:rPr>
        <w:t xml:space="preserve"> </w:t>
      </w:r>
      <w:r>
        <w:t>fully</w:t>
      </w:r>
      <w:r>
        <w:rPr>
          <w:spacing w:val="-3"/>
        </w:rPr>
        <w:t xml:space="preserve"> </w:t>
      </w:r>
      <w:r>
        <w:t>investigate any fraud or suspected fraud uncovered.</w:t>
      </w:r>
    </w:p>
    <w:p w14:paraId="49870F1E" w14:textId="77777777" w:rsidR="005C2246" w:rsidRDefault="005C2246" w:rsidP="005C2246">
      <w:pPr>
        <w:pStyle w:val="BodyText"/>
      </w:pPr>
    </w:p>
    <w:p w14:paraId="5D5BC00C" w14:textId="77777777" w:rsidR="005C2246" w:rsidRDefault="005C2246" w:rsidP="005C2246">
      <w:pPr>
        <w:pStyle w:val="ListParagraph"/>
        <w:widowControl w:val="0"/>
        <w:numPr>
          <w:ilvl w:val="0"/>
          <w:numId w:val="177"/>
        </w:numPr>
        <w:tabs>
          <w:tab w:val="left" w:pos="1169"/>
        </w:tabs>
        <w:autoSpaceDE w:val="0"/>
        <w:autoSpaceDN w:val="0"/>
        <w:spacing w:before="1" w:after="0" w:line="240" w:lineRule="auto"/>
        <w:ind w:hanging="270"/>
        <w:contextualSpacing w:val="0"/>
        <w:rPr>
          <w:b/>
        </w:rPr>
      </w:pPr>
      <w:r>
        <w:rPr>
          <w:b/>
        </w:rPr>
        <w:t>Standards</w:t>
      </w:r>
      <w:r>
        <w:rPr>
          <w:b/>
          <w:spacing w:val="-3"/>
        </w:rPr>
        <w:t xml:space="preserve"> </w:t>
      </w:r>
      <w:r>
        <w:rPr>
          <w:b/>
        </w:rPr>
        <w:t>and</w:t>
      </w:r>
      <w:r>
        <w:rPr>
          <w:b/>
          <w:spacing w:val="-3"/>
        </w:rPr>
        <w:t xml:space="preserve"> </w:t>
      </w:r>
      <w:r>
        <w:rPr>
          <w:b/>
          <w:spacing w:val="-2"/>
        </w:rPr>
        <w:t>Approach</w:t>
      </w:r>
    </w:p>
    <w:p w14:paraId="23E37782" w14:textId="77777777" w:rsidR="005C2246" w:rsidRDefault="005C2246" w:rsidP="005C2246">
      <w:pPr>
        <w:pStyle w:val="BodyText"/>
        <w:spacing w:before="11"/>
        <w:rPr>
          <w:b/>
          <w:sz w:val="23"/>
        </w:rPr>
      </w:pPr>
    </w:p>
    <w:p w14:paraId="686C8653" w14:textId="77777777" w:rsidR="005C2246" w:rsidRDefault="005C2246" w:rsidP="005C2246">
      <w:pPr>
        <w:pStyle w:val="BodyText"/>
        <w:ind w:left="899" w:right="1499"/>
      </w:pPr>
      <w:r>
        <w:t>.1 The Internal Auditor shall carry out its work with due professional care having regard</w:t>
      </w:r>
      <w:r>
        <w:rPr>
          <w:spacing w:val="-2"/>
        </w:rPr>
        <w:t xml:space="preserve"> </w:t>
      </w:r>
      <w:r>
        <w:t>to</w:t>
      </w:r>
      <w:r>
        <w:rPr>
          <w:spacing w:val="-2"/>
        </w:rPr>
        <w:t xml:space="preserve"> </w:t>
      </w:r>
      <w:r>
        <w:t>appropriate</w:t>
      </w:r>
      <w:r>
        <w:rPr>
          <w:spacing w:val="-4"/>
        </w:rPr>
        <w:t xml:space="preserve"> </w:t>
      </w:r>
      <w:r>
        <w:t>professional</w:t>
      </w:r>
      <w:r>
        <w:rPr>
          <w:spacing w:val="-3"/>
        </w:rPr>
        <w:t xml:space="preserve"> </w:t>
      </w:r>
      <w:r>
        <w:t>auditing</w:t>
      </w:r>
      <w:r>
        <w:rPr>
          <w:spacing w:val="-4"/>
        </w:rPr>
        <w:t xml:space="preserve"> </w:t>
      </w:r>
      <w:r>
        <w:t>practice</w:t>
      </w:r>
      <w:r>
        <w:rPr>
          <w:spacing w:val="-2"/>
        </w:rPr>
        <w:t xml:space="preserve"> </w:t>
      </w:r>
      <w:r>
        <w:t>as</w:t>
      </w:r>
      <w:r>
        <w:rPr>
          <w:spacing w:val="-5"/>
        </w:rPr>
        <w:t xml:space="preserve"> </w:t>
      </w:r>
      <w:r>
        <w:t>adopted</w:t>
      </w:r>
      <w:r>
        <w:rPr>
          <w:spacing w:val="-4"/>
        </w:rPr>
        <w:t xml:space="preserve"> </w:t>
      </w:r>
      <w:r>
        <w:t>by</w:t>
      </w:r>
      <w:r>
        <w:rPr>
          <w:spacing w:val="-3"/>
        </w:rPr>
        <w:t xml:space="preserve"> </w:t>
      </w:r>
      <w:r>
        <w:t>the</w:t>
      </w:r>
      <w:r>
        <w:rPr>
          <w:spacing w:val="-2"/>
        </w:rPr>
        <w:t xml:space="preserve"> </w:t>
      </w:r>
      <w:r>
        <w:t>Irish</w:t>
      </w:r>
      <w:r>
        <w:rPr>
          <w:spacing w:val="-4"/>
        </w:rPr>
        <w:t xml:space="preserve"> </w:t>
      </w:r>
      <w:r>
        <w:t>Auditing &amp; Accounting Supervisory Authority</w:t>
      </w:r>
    </w:p>
    <w:p w14:paraId="2669FEA9" w14:textId="77777777" w:rsidR="005C2246" w:rsidRDefault="005C2246" w:rsidP="005C2246">
      <w:pPr>
        <w:pStyle w:val="BodyText"/>
      </w:pPr>
    </w:p>
    <w:p w14:paraId="4B5B716F" w14:textId="77777777" w:rsidR="005C2246" w:rsidRDefault="005C2246" w:rsidP="005C2246">
      <w:pPr>
        <w:pStyle w:val="BodyText"/>
        <w:ind w:left="899" w:right="1499"/>
      </w:pPr>
      <w:r>
        <w:t>8.2 The Internal Auditor will, where possible, and taking account of the control environment, adopt a risk-based approach to its audits supplemented, as appropriate,</w:t>
      </w:r>
      <w:r>
        <w:rPr>
          <w:spacing w:val="-5"/>
        </w:rPr>
        <w:t xml:space="preserve"> </w:t>
      </w:r>
      <w:r>
        <w:t>by</w:t>
      </w:r>
      <w:r>
        <w:rPr>
          <w:spacing w:val="-3"/>
        </w:rPr>
        <w:t xml:space="preserve"> </w:t>
      </w:r>
      <w:r>
        <w:t>the</w:t>
      </w:r>
      <w:r>
        <w:rPr>
          <w:spacing w:val="-4"/>
        </w:rPr>
        <w:t xml:space="preserve"> </w:t>
      </w:r>
      <w:r>
        <w:t>use</w:t>
      </w:r>
      <w:r>
        <w:rPr>
          <w:spacing w:val="-4"/>
        </w:rPr>
        <w:t xml:space="preserve"> </w:t>
      </w:r>
      <w:r>
        <w:t>of</w:t>
      </w:r>
      <w:r>
        <w:rPr>
          <w:spacing w:val="-3"/>
        </w:rPr>
        <w:t xml:space="preserve"> </w:t>
      </w:r>
      <w:r>
        <w:t>a</w:t>
      </w:r>
      <w:r>
        <w:rPr>
          <w:spacing w:val="-4"/>
        </w:rPr>
        <w:t xml:space="preserve"> </w:t>
      </w:r>
      <w:r>
        <w:t>systems-based</w:t>
      </w:r>
      <w:r>
        <w:rPr>
          <w:spacing w:val="-4"/>
        </w:rPr>
        <w:t xml:space="preserve"> </w:t>
      </w:r>
      <w:r>
        <w:t>approach</w:t>
      </w:r>
      <w:r>
        <w:rPr>
          <w:spacing w:val="-2"/>
        </w:rPr>
        <w:t xml:space="preserve"> </w:t>
      </w:r>
      <w:r>
        <w:t>with</w:t>
      </w:r>
      <w:r>
        <w:rPr>
          <w:spacing w:val="-2"/>
        </w:rPr>
        <w:t xml:space="preserve"> </w:t>
      </w:r>
      <w:r>
        <w:t>traditional</w:t>
      </w:r>
      <w:r>
        <w:rPr>
          <w:spacing w:val="-3"/>
        </w:rPr>
        <w:t xml:space="preserve"> </w:t>
      </w:r>
      <w:r>
        <w:t>transaction testing and verification methods on a sample basis.</w:t>
      </w:r>
    </w:p>
    <w:p w14:paraId="0E1B9993" w14:textId="77777777" w:rsidR="005C2246" w:rsidRDefault="005C2246" w:rsidP="005C2246">
      <w:pPr>
        <w:pStyle w:val="BodyText"/>
      </w:pPr>
    </w:p>
    <w:p w14:paraId="53DF659B" w14:textId="77777777" w:rsidR="005C2246" w:rsidRDefault="005C2246" w:rsidP="005C2246">
      <w:pPr>
        <w:pStyle w:val="BodyText"/>
        <w:ind w:left="899" w:right="1231"/>
      </w:pPr>
      <w:r>
        <w:t>8.3</w:t>
      </w:r>
      <w:r>
        <w:rPr>
          <w:spacing w:val="-2"/>
        </w:rPr>
        <w:t xml:space="preserve"> </w:t>
      </w:r>
      <w:r>
        <w:t>Internal</w:t>
      </w:r>
      <w:r>
        <w:rPr>
          <w:spacing w:val="-3"/>
        </w:rPr>
        <w:t xml:space="preserve"> </w:t>
      </w:r>
      <w:r>
        <w:t>Audit</w:t>
      </w:r>
      <w:r>
        <w:rPr>
          <w:spacing w:val="-2"/>
        </w:rPr>
        <w:t xml:space="preserve"> </w:t>
      </w:r>
      <w:r>
        <w:t>shall</w:t>
      </w:r>
      <w:r>
        <w:rPr>
          <w:spacing w:val="-6"/>
        </w:rPr>
        <w:t xml:space="preserve"> </w:t>
      </w:r>
      <w:r>
        <w:t>prepare</w:t>
      </w:r>
      <w:r>
        <w:rPr>
          <w:spacing w:val="-4"/>
        </w:rPr>
        <w:t xml:space="preserve"> </w:t>
      </w:r>
      <w:r>
        <w:t>periodic</w:t>
      </w:r>
      <w:r>
        <w:rPr>
          <w:spacing w:val="-3"/>
        </w:rPr>
        <w:t xml:space="preserve"> </w:t>
      </w:r>
      <w:r>
        <w:t>audit</w:t>
      </w:r>
      <w:r>
        <w:rPr>
          <w:spacing w:val="-5"/>
        </w:rPr>
        <w:t xml:space="preserve"> </w:t>
      </w:r>
      <w:r>
        <w:t>plans</w:t>
      </w:r>
      <w:r>
        <w:rPr>
          <w:spacing w:val="-5"/>
        </w:rPr>
        <w:t xml:space="preserve"> </w:t>
      </w:r>
      <w:r>
        <w:t>proposing</w:t>
      </w:r>
      <w:r>
        <w:rPr>
          <w:spacing w:val="-2"/>
        </w:rPr>
        <w:t xml:space="preserve"> </w:t>
      </w:r>
      <w:r>
        <w:t>areas</w:t>
      </w:r>
      <w:r>
        <w:rPr>
          <w:spacing w:val="-5"/>
        </w:rPr>
        <w:t xml:space="preserve"> </w:t>
      </w:r>
      <w:r>
        <w:t>for</w:t>
      </w:r>
      <w:r>
        <w:rPr>
          <w:spacing w:val="-3"/>
        </w:rPr>
        <w:t xml:space="preserve"> </w:t>
      </w:r>
      <w:r>
        <w:t>audit</w:t>
      </w:r>
      <w:r>
        <w:rPr>
          <w:spacing w:val="-2"/>
        </w:rPr>
        <w:t xml:space="preserve"> </w:t>
      </w:r>
      <w:r>
        <w:t>work, which shall be submitted to the ARC for approval.</w:t>
      </w:r>
    </w:p>
    <w:p w14:paraId="3C49D6E8" w14:textId="77777777" w:rsidR="005C2246" w:rsidRDefault="005C2246" w:rsidP="005C2246">
      <w:pPr>
        <w:pStyle w:val="BodyText"/>
      </w:pPr>
    </w:p>
    <w:p w14:paraId="77C655D3" w14:textId="77777777" w:rsidR="005C2246" w:rsidRDefault="005C2246" w:rsidP="005C2246">
      <w:pPr>
        <w:pStyle w:val="ListParagraph"/>
        <w:widowControl w:val="0"/>
        <w:numPr>
          <w:ilvl w:val="0"/>
          <w:numId w:val="177"/>
        </w:numPr>
        <w:tabs>
          <w:tab w:val="left" w:pos="1169"/>
        </w:tabs>
        <w:autoSpaceDE w:val="0"/>
        <w:autoSpaceDN w:val="0"/>
        <w:spacing w:after="0" w:line="240" w:lineRule="auto"/>
        <w:ind w:hanging="270"/>
        <w:contextualSpacing w:val="0"/>
        <w:rPr>
          <w:b/>
        </w:rPr>
      </w:pPr>
      <w:r>
        <w:rPr>
          <w:b/>
          <w:spacing w:val="-2"/>
        </w:rPr>
        <w:t>Reporting</w:t>
      </w:r>
    </w:p>
    <w:p w14:paraId="0ED76DCD" w14:textId="77777777" w:rsidR="005C2246" w:rsidRDefault="005C2246" w:rsidP="005C2246">
      <w:pPr>
        <w:sectPr w:rsidR="005C2246">
          <w:headerReference w:type="default" r:id="rId234"/>
          <w:footerReference w:type="default" r:id="rId235"/>
          <w:pgSz w:w="11910" w:h="16840"/>
          <w:pgMar w:top="1340" w:right="0" w:bottom="1040" w:left="660" w:header="0" w:footer="858" w:gutter="0"/>
          <w:cols w:space="720"/>
        </w:sectPr>
      </w:pPr>
    </w:p>
    <w:p w14:paraId="799C058B" w14:textId="77777777" w:rsidR="005C2246" w:rsidRDefault="005C2246" w:rsidP="005C2246">
      <w:pPr>
        <w:pStyle w:val="ListParagraph"/>
        <w:widowControl w:val="0"/>
        <w:numPr>
          <w:ilvl w:val="1"/>
          <w:numId w:val="177"/>
        </w:numPr>
        <w:tabs>
          <w:tab w:val="left" w:pos="1304"/>
        </w:tabs>
        <w:autoSpaceDE w:val="0"/>
        <w:autoSpaceDN w:val="0"/>
        <w:spacing w:before="82" w:after="0" w:line="240" w:lineRule="auto"/>
        <w:ind w:right="1857" w:firstLine="0"/>
        <w:contextualSpacing w:val="0"/>
      </w:pPr>
      <w:r>
        <w:t>On completion of an audit, findings will be reported to management and the Chief</w:t>
      </w:r>
      <w:r>
        <w:rPr>
          <w:spacing w:val="-3"/>
        </w:rPr>
        <w:t xml:space="preserve"> </w:t>
      </w:r>
      <w:r>
        <w:t>Executive.</w:t>
      </w:r>
      <w:r>
        <w:rPr>
          <w:spacing w:val="-5"/>
        </w:rPr>
        <w:t xml:space="preserve"> </w:t>
      </w:r>
      <w:r>
        <w:t>Management</w:t>
      </w:r>
      <w:r>
        <w:rPr>
          <w:spacing w:val="-5"/>
        </w:rPr>
        <w:t xml:space="preserve"> </w:t>
      </w:r>
      <w:r>
        <w:t>responses</w:t>
      </w:r>
      <w:r>
        <w:rPr>
          <w:spacing w:val="-3"/>
        </w:rPr>
        <w:t xml:space="preserve"> </w:t>
      </w:r>
      <w:r>
        <w:t>will</w:t>
      </w:r>
      <w:r>
        <w:rPr>
          <w:spacing w:val="-6"/>
        </w:rPr>
        <w:t xml:space="preserve"> </w:t>
      </w:r>
      <w:r>
        <w:t>be</w:t>
      </w:r>
      <w:r>
        <w:rPr>
          <w:spacing w:val="-2"/>
        </w:rPr>
        <w:t xml:space="preserve"> </w:t>
      </w:r>
      <w:r>
        <w:t>incorporated</w:t>
      </w:r>
      <w:r>
        <w:rPr>
          <w:spacing w:val="-2"/>
        </w:rPr>
        <w:t xml:space="preserve"> </w:t>
      </w:r>
      <w:r>
        <w:t>in</w:t>
      </w:r>
      <w:r>
        <w:rPr>
          <w:spacing w:val="-4"/>
        </w:rPr>
        <w:t xml:space="preserve"> </w:t>
      </w:r>
      <w:r>
        <w:t>audit</w:t>
      </w:r>
      <w:r>
        <w:rPr>
          <w:spacing w:val="-2"/>
        </w:rPr>
        <w:t xml:space="preserve"> </w:t>
      </w:r>
      <w:r>
        <w:t>reports</w:t>
      </w:r>
      <w:r>
        <w:rPr>
          <w:spacing w:val="-5"/>
        </w:rPr>
        <w:t xml:space="preserve"> </w:t>
      </w:r>
      <w:r>
        <w:t xml:space="preserve">as </w:t>
      </w:r>
      <w:r>
        <w:rPr>
          <w:spacing w:val="-2"/>
        </w:rPr>
        <w:t>appropriate.</w:t>
      </w:r>
    </w:p>
    <w:p w14:paraId="718DAEE9" w14:textId="77777777" w:rsidR="005C2246" w:rsidRDefault="005C2246" w:rsidP="005C2246">
      <w:pPr>
        <w:pStyle w:val="BodyText"/>
      </w:pPr>
    </w:p>
    <w:p w14:paraId="637C25F1" w14:textId="77777777" w:rsidR="005C2246" w:rsidRDefault="005C2246" w:rsidP="005C2246">
      <w:pPr>
        <w:pStyle w:val="ListParagraph"/>
        <w:widowControl w:val="0"/>
        <w:numPr>
          <w:ilvl w:val="1"/>
          <w:numId w:val="177"/>
        </w:numPr>
        <w:tabs>
          <w:tab w:val="left" w:pos="1304"/>
        </w:tabs>
        <w:autoSpaceDE w:val="0"/>
        <w:autoSpaceDN w:val="0"/>
        <w:spacing w:after="0" w:line="240" w:lineRule="auto"/>
        <w:ind w:right="1747" w:firstLine="0"/>
        <w:contextualSpacing w:val="0"/>
      </w:pPr>
      <w:r>
        <w:t>There</w:t>
      </w:r>
      <w:r>
        <w:rPr>
          <w:spacing w:val="-2"/>
        </w:rPr>
        <w:t xml:space="preserve"> </w:t>
      </w:r>
      <w:r>
        <w:t>will</w:t>
      </w:r>
      <w:r>
        <w:rPr>
          <w:spacing w:val="-3"/>
        </w:rPr>
        <w:t xml:space="preserve"> </w:t>
      </w:r>
      <w:r>
        <w:t>be</w:t>
      </w:r>
      <w:r>
        <w:rPr>
          <w:spacing w:val="-4"/>
        </w:rPr>
        <w:t xml:space="preserve"> </w:t>
      </w:r>
      <w:r>
        <w:t>periodic</w:t>
      </w:r>
      <w:r>
        <w:rPr>
          <w:spacing w:val="-3"/>
        </w:rPr>
        <w:t xml:space="preserve"> </w:t>
      </w:r>
      <w:r>
        <w:t>follow-up</w:t>
      </w:r>
      <w:r>
        <w:rPr>
          <w:spacing w:val="-4"/>
        </w:rPr>
        <w:t xml:space="preserve"> </w:t>
      </w:r>
      <w:r>
        <w:t>action</w:t>
      </w:r>
      <w:r>
        <w:rPr>
          <w:spacing w:val="-4"/>
        </w:rPr>
        <w:t xml:space="preserve"> </w:t>
      </w:r>
      <w:r>
        <w:t>by</w:t>
      </w:r>
      <w:r>
        <w:rPr>
          <w:spacing w:val="-5"/>
        </w:rPr>
        <w:t xml:space="preserve"> </w:t>
      </w:r>
      <w:r>
        <w:t>Internal</w:t>
      </w:r>
      <w:r>
        <w:rPr>
          <w:spacing w:val="-3"/>
        </w:rPr>
        <w:t xml:space="preserve"> </w:t>
      </w:r>
      <w:r>
        <w:t>Audit</w:t>
      </w:r>
      <w:r>
        <w:rPr>
          <w:spacing w:val="-2"/>
        </w:rPr>
        <w:t xml:space="preserve"> </w:t>
      </w:r>
      <w:r>
        <w:t>to</w:t>
      </w:r>
      <w:r>
        <w:rPr>
          <w:spacing w:val="-2"/>
        </w:rPr>
        <w:t xml:space="preserve"> </w:t>
      </w:r>
      <w:r>
        <w:t>ascertain</w:t>
      </w:r>
      <w:r>
        <w:rPr>
          <w:spacing w:val="-2"/>
        </w:rPr>
        <w:t xml:space="preserve"> </w:t>
      </w:r>
      <w:r>
        <w:t>if</w:t>
      </w:r>
      <w:r>
        <w:rPr>
          <w:spacing w:val="-2"/>
        </w:rPr>
        <w:t xml:space="preserve"> </w:t>
      </w:r>
      <w:r>
        <w:t>findings and recommendations have been implemented.</w:t>
      </w:r>
    </w:p>
    <w:p w14:paraId="2CC86DC9" w14:textId="77777777" w:rsidR="005C2246" w:rsidRDefault="005C2246" w:rsidP="005C2246">
      <w:pPr>
        <w:pStyle w:val="BodyText"/>
      </w:pPr>
    </w:p>
    <w:p w14:paraId="20288CB1" w14:textId="77777777" w:rsidR="005C2246" w:rsidRDefault="005C2246" w:rsidP="005C2246">
      <w:pPr>
        <w:pStyle w:val="ListParagraph"/>
        <w:widowControl w:val="0"/>
        <w:numPr>
          <w:ilvl w:val="1"/>
          <w:numId w:val="177"/>
        </w:numPr>
        <w:tabs>
          <w:tab w:val="left" w:pos="1304"/>
        </w:tabs>
        <w:autoSpaceDE w:val="0"/>
        <w:autoSpaceDN w:val="0"/>
        <w:spacing w:after="0" w:line="240" w:lineRule="auto"/>
        <w:ind w:right="1751" w:firstLine="0"/>
        <w:contextualSpacing w:val="0"/>
      </w:pPr>
      <w:r>
        <w:t>Internal</w:t>
      </w:r>
      <w:r>
        <w:rPr>
          <w:spacing w:val="-3"/>
        </w:rPr>
        <w:t xml:space="preserve"> </w:t>
      </w:r>
      <w:r>
        <w:t>Audit</w:t>
      </w:r>
      <w:r>
        <w:rPr>
          <w:spacing w:val="-2"/>
        </w:rPr>
        <w:t xml:space="preserve"> </w:t>
      </w:r>
      <w:r>
        <w:t>will</w:t>
      </w:r>
      <w:r>
        <w:rPr>
          <w:spacing w:val="-3"/>
        </w:rPr>
        <w:t xml:space="preserve"> </w:t>
      </w:r>
      <w:r>
        <w:t>report</w:t>
      </w:r>
      <w:r>
        <w:rPr>
          <w:spacing w:val="-2"/>
        </w:rPr>
        <w:t xml:space="preserve"> </w:t>
      </w:r>
      <w:r>
        <w:t>to</w:t>
      </w:r>
      <w:r>
        <w:rPr>
          <w:spacing w:val="-2"/>
        </w:rPr>
        <w:t xml:space="preserve"> </w:t>
      </w:r>
      <w:r>
        <w:t>the</w:t>
      </w:r>
      <w:r>
        <w:rPr>
          <w:spacing w:val="-4"/>
        </w:rPr>
        <w:t xml:space="preserve"> </w:t>
      </w:r>
      <w:r>
        <w:t>ARC</w:t>
      </w:r>
      <w:r>
        <w:rPr>
          <w:spacing w:val="-3"/>
        </w:rPr>
        <w:t xml:space="preserve"> </w:t>
      </w:r>
      <w:r>
        <w:t>at</w:t>
      </w:r>
      <w:r>
        <w:rPr>
          <w:spacing w:val="-3"/>
        </w:rPr>
        <w:t xml:space="preserve"> </w:t>
      </w:r>
      <w:r>
        <w:t>regular</w:t>
      </w:r>
      <w:r>
        <w:rPr>
          <w:spacing w:val="-4"/>
        </w:rPr>
        <w:t xml:space="preserve"> </w:t>
      </w:r>
      <w:r>
        <w:t>intervals</w:t>
      </w:r>
      <w:r>
        <w:rPr>
          <w:spacing w:val="-3"/>
        </w:rPr>
        <w:t xml:space="preserve"> </w:t>
      </w:r>
      <w:r>
        <w:t>during</w:t>
      </w:r>
      <w:r>
        <w:rPr>
          <w:spacing w:val="-2"/>
        </w:rPr>
        <w:t xml:space="preserve"> </w:t>
      </w:r>
      <w:r>
        <w:t>the</w:t>
      </w:r>
      <w:r>
        <w:rPr>
          <w:spacing w:val="-2"/>
        </w:rPr>
        <w:t xml:space="preserve"> </w:t>
      </w:r>
      <w:r>
        <w:t>year</w:t>
      </w:r>
      <w:r>
        <w:rPr>
          <w:spacing w:val="-4"/>
        </w:rPr>
        <w:t xml:space="preserve"> </w:t>
      </w:r>
      <w:r>
        <w:t>on</w:t>
      </w:r>
      <w:r>
        <w:rPr>
          <w:spacing w:val="-4"/>
        </w:rPr>
        <w:t xml:space="preserve"> </w:t>
      </w:r>
      <w:r>
        <w:t>the results of audit work undertaken in line with the audit plan.</w:t>
      </w:r>
    </w:p>
    <w:p w14:paraId="4EAA1F84" w14:textId="77777777" w:rsidR="005C2246" w:rsidRDefault="005C2246" w:rsidP="005C2246">
      <w:pPr>
        <w:pStyle w:val="BodyText"/>
      </w:pPr>
    </w:p>
    <w:p w14:paraId="6F87F426" w14:textId="77777777" w:rsidR="005C2246" w:rsidRDefault="005C2246" w:rsidP="005C2246">
      <w:pPr>
        <w:pStyle w:val="ListParagraph"/>
        <w:widowControl w:val="0"/>
        <w:numPr>
          <w:ilvl w:val="1"/>
          <w:numId w:val="177"/>
        </w:numPr>
        <w:tabs>
          <w:tab w:val="left" w:pos="1304"/>
        </w:tabs>
        <w:autoSpaceDE w:val="0"/>
        <w:autoSpaceDN w:val="0"/>
        <w:spacing w:after="0" w:line="240" w:lineRule="auto"/>
        <w:ind w:right="1494" w:firstLine="0"/>
        <w:contextualSpacing w:val="0"/>
      </w:pPr>
      <w:r>
        <w:t>Internal Audit shall liaise with the Comptroller and Auditor General (C&amp;AG) engaged</w:t>
      </w:r>
      <w:r>
        <w:rPr>
          <w:spacing w:val="-2"/>
        </w:rPr>
        <w:t xml:space="preserve"> </w:t>
      </w:r>
      <w:r>
        <w:t>on</w:t>
      </w:r>
      <w:r>
        <w:rPr>
          <w:spacing w:val="-2"/>
        </w:rPr>
        <w:t xml:space="preserve"> </w:t>
      </w:r>
      <w:r>
        <w:t>audits</w:t>
      </w:r>
      <w:r>
        <w:rPr>
          <w:spacing w:val="-5"/>
        </w:rPr>
        <w:t xml:space="preserve"> </w:t>
      </w:r>
      <w:r>
        <w:t>of</w:t>
      </w:r>
      <w:r>
        <w:rPr>
          <w:spacing w:val="-3"/>
        </w:rPr>
        <w:t xml:space="preserve"> </w:t>
      </w:r>
      <w:r>
        <w:t>the</w:t>
      </w:r>
      <w:r>
        <w:rPr>
          <w:spacing w:val="-2"/>
        </w:rPr>
        <w:t xml:space="preserve"> </w:t>
      </w:r>
      <w:r>
        <w:t>Council’s</w:t>
      </w:r>
      <w:r>
        <w:rPr>
          <w:spacing w:val="-3"/>
        </w:rPr>
        <w:t xml:space="preserve"> </w:t>
      </w:r>
      <w:r>
        <w:t>financial</w:t>
      </w:r>
      <w:r>
        <w:rPr>
          <w:spacing w:val="-3"/>
        </w:rPr>
        <w:t xml:space="preserve"> </w:t>
      </w:r>
      <w:r>
        <w:t>statements.</w:t>
      </w:r>
      <w:r>
        <w:rPr>
          <w:spacing w:val="-5"/>
        </w:rPr>
        <w:t xml:space="preserve"> </w:t>
      </w:r>
      <w:r>
        <w:t>While</w:t>
      </w:r>
      <w:r>
        <w:rPr>
          <w:spacing w:val="-2"/>
        </w:rPr>
        <w:t xml:space="preserve"> </w:t>
      </w:r>
      <w:r>
        <w:t>internal</w:t>
      </w:r>
      <w:r>
        <w:rPr>
          <w:spacing w:val="-3"/>
        </w:rPr>
        <w:t xml:space="preserve"> </w:t>
      </w:r>
      <w:r>
        <w:t>and</w:t>
      </w:r>
      <w:r>
        <w:rPr>
          <w:spacing w:val="-2"/>
        </w:rPr>
        <w:t xml:space="preserve"> </w:t>
      </w:r>
      <w:r>
        <w:t>external auditors have their own distinct objectives, there are areas of common interest and co-operation which will be promoted through regular meetings and co-ordination of activities to ensure that maximum audit coverage is achieved.</w:t>
      </w:r>
    </w:p>
    <w:p w14:paraId="3E17F0D5" w14:textId="583ABDA9" w:rsidR="00795535" w:rsidRDefault="00795535">
      <w:pPr>
        <w:rPr>
          <w:rFonts w:ascii="Times New Roman" w:hAnsi="Times New Roman"/>
        </w:rPr>
      </w:pPr>
    </w:p>
    <w:p w14:paraId="1D6DA594" w14:textId="77777777" w:rsidR="00764024" w:rsidRDefault="00764024">
      <w:pPr>
        <w:rPr>
          <w:rFonts w:ascii="Times New Roman" w:hAnsi="Times New Roman"/>
        </w:rPr>
      </w:pPr>
    </w:p>
    <w:p w14:paraId="4F1A8EA8" w14:textId="77777777" w:rsidR="00764024" w:rsidRDefault="00764024">
      <w:pPr>
        <w:rPr>
          <w:rFonts w:ascii="Times New Roman" w:hAnsi="Times New Roman"/>
        </w:rPr>
      </w:pPr>
      <w:r>
        <w:rPr>
          <w:rFonts w:ascii="Times New Roman" w:hAnsi="Times New Roman"/>
        </w:rPr>
        <w:br w:type="page"/>
      </w:r>
    </w:p>
    <w:p w14:paraId="608AD435" w14:textId="0B890244" w:rsidR="00764024" w:rsidRDefault="00764024">
      <w:pPr>
        <w:rPr>
          <w:rFonts w:ascii="Times New Roman" w:hAnsi="Times New Roman"/>
        </w:rPr>
      </w:pPr>
    </w:p>
    <w:p w14:paraId="2B2CC839" w14:textId="77777777" w:rsidR="00764024" w:rsidRPr="0076720E" w:rsidRDefault="00764024" w:rsidP="0076720E">
      <w:pPr>
        <w:pStyle w:val="Heading3"/>
        <w:jc w:val="both"/>
        <w:rPr>
          <w:rFonts w:ascii="Arial" w:hAnsi="Arial" w:cs="Arial"/>
          <w:i w:val="0"/>
          <w:sz w:val="32"/>
          <w:szCs w:val="32"/>
        </w:rPr>
      </w:pPr>
      <w:r w:rsidRPr="0076720E">
        <w:rPr>
          <w:rFonts w:ascii="Arial" w:hAnsi="Arial" w:cs="Arial"/>
          <w:i w:val="0"/>
          <w:sz w:val="32"/>
          <w:szCs w:val="32"/>
        </w:rPr>
        <w:t>APPENDIX 15: Protected Disclosure Reporting in the Workplace</w:t>
      </w:r>
    </w:p>
    <w:p w14:paraId="7009E9ED" w14:textId="77777777" w:rsidR="00764024" w:rsidRPr="00764024" w:rsidRDefault="00764024" w:rsidP="00764024">
      <w:pPr>
        <w:pStyle w:val="Heading2"/>
        <w:spacing w:line="322" w:lineRule="exact"/>
        <w:ind w:right="957"/>
        <w:jc w:val="center"/>
        <w:rPr>
          <w:rFonts w:ascii="Arial" w:hAnsi="Arial" w:cs="Arial"/>
          <w:szCs w:val="28"/>
        </w:rPr>
      </w:pPr>
      <w:r w:rsidRPr="00764024">
        <w:rPr>
          <w:rFonts w:ascii="Arial" w:hAnsi="Arial" w:cs="Arial"/>
          <w:szCs w:val="28"/>
        </w:rPr>
        <w:t>NCSE</w:t>
      </w:r>
      <w:r w:rsidRPr="00764024">
        <w:rPr>
          <w:rFonts w:ascii="Arial" w:hAnsi="Arial" w:cs="Arial"/>
          <w:spacing w:val="-6"/>
          <w:szCs w:val="28"/>
        </w:rPr>
        <w:t xml:space="preserve"> </w:t>
      </w:r>
      <w:r w:rsidRPr="00764024">
        <w:rPr>
          <w:rFonts w:ascii="Arial" w:hAnsi="Arial" w:cs="Arial"/>
          <w:szCs w:val="28"/>
        </w:rPr>
        <w:t>Guidance</w:t>
      </w:r>
      <w:r w:rsidRPr="00764024">
        <w:rPr>
          <w:rFonts w:ascii="Arial" w:hAnsi="Arial" w:cs="Arial"/>
          <w:spacing w:val="-2"/>
          <w:szCs w:val="28"/>
        </w:rPr>
        <w:t xml:space="preserve"> </w:t>
      </w:r>
      <w:r w:rsidRPr="00764024">
        <w:rPr>
          <w:rFonts w:ascii="Arial" w:hAnsi="Arial" w:cs="Arial"/>
          <w:szCs w:val="28"/>
        </w:rPr>
        <w:t>and</w:t>
      </w:r>
      <w:r w:rsidRPr="00764024">
        <w:rPr>
          <w:rFonts w:ascii="Arial" w:hAnsi="Arial" w:cs="Arial"/>
          <w:spacing w:val="-3"/>
          <w:szCs w:val="28"/>
        </w:rPr>
        <w:t xml:space="preserve"> </w:t>
      </w:r>
      <w:r w:rsidRPr="00764024">
        <w:rPr>
          <w:rFonts w:ascii="Arial" w:hAnsi="Arial" w:cs="Arial"/>
          <w:spacing w:val="-2"/>
          <w:szCs w:val="28"/>
        </w:rPr>
        <w:t>Procedures</w:t>
      </w:r>
    </w:p>
    <w:p w14:paraId="2DF9D690" w14:textId="392AC040" w:rsidR="00764024" w:rsidRDefault="00764024">
      <w:pPr>
        <w:rPr>
          <w:rFonts w:ascii="Times New Roman" w:hAnsi="Times New Roman"/>
        </w:rPr>
      </w:pPr>
    </w:p>
    <w:p w14:paraId="0F3D60AB" w14:textId="77777777" w:rsidR="00721D80" w:rsidRDefault="00721D80" w:rsidP="00721D80">
      <w:pPr>
        <w:ind w:left="514" w:right="960"/>
        <w:jc w:val="center"/>
        <w:rPr>
          <w:b/>
        </w:rPr>
      </w:pPr>
      <w:r>
        <w:rPr>
          <w:b/>
        </w:rPr>
        <w:t>December</w:t>
      </w:r>
      <w:r>
        <w:rPr>
          <w:b/>
          <w:spacing w:val="-4"/>
        </w:rPr>
        <w:t xml:space="preserve"> 2021</w:t>
      </w:r>
    </w:p>
    <w:p w14:paraId="10F34A03" w14:textId="77777777" w:rsidR="00721D80" w:rsidRDefault="00721D80" w:rsidP="00721D80">
      <w:pPr>
        <w:pStyle w:val="BodyText"/>
        <w:rPr>
          <w:b/>
          <w:sz w:val="14"/>
        </w:rPr>
      </w:pPr>
    </w:p>
    <w:p w14:paraId="606B07E4" w14:textId="77777777" w:rsidR="00721D80" w:rsidRDefault="00721D80" w:rsidP="00721D80">
      <w:pPr>
        <w:pStyle w:val="BodyText"/>
        <w:rPr>
          <w:b/>
          <w:sz w:val="20"/>
        </w:rPr>
      </w:pPr>
    </w:p>
    <w:p w14:paraId="051A9584" w14:textId="77777777" w:rsidR="00721D80" w:rsidRDefault="00721D80" w:rsidP="00721D80">
      <w:pPr>
        <w:pStyle w:val="BodyText"/>
        <w:spacing w:before="7"/>
        <w:rPr>
          <w:b/>
          <w:sz w:val="20"/>
        </w:rPr>
      </w:pPr>
    </w:p>
    <w:p w14:paraId="67E69AB4" w14:textId="77777777" w:rsidR="00721D80" w:rsidRDefault="00721D80" w:rsidP="000D6783">
      <w:pPr>
        <w:pStyle w:val="ListParagraph"/>
        <w:widowControl w:val="0"/>
        <w:numPr>
          <w:ilvl w:val="0"/>
          <w:numId w:val="91"/>
        </w:numPr>
        <w:tabs>
          <w:tab w:val="left" w:pos="1169"/>
        </w:tabs>
        <w:autoSpaceDE w:val="0"/>
        <w:autoSpaceDN w:val="0"/>
        <w:spacing w:before="92" w:after="0" w:line="240" w:lineRule="auto"/>
        <w:contextualSpacing w:val="0"/>
        <w:rPr>
          <w:b/>
        </w:rPr>
      </w:pPr>
      <w:r>
        <w:rPr>
          <w:b/>
          <w:spacing w:val="-2"/>
        </w:rPr>
        <w:t>Introduction</w:t>
      </w:r>
    </w:p>
    <w:p w14:paraId="14C9DC9C" w14:textId="77777777" w:rsidR="00721D80" w:rsidRDefault="00721D80" w:rsidP="00721D80">
      <w:pPr>
        <w:pStyle w:val="BodyText"/>
        <w:rPr>
          <w:b/>
        </w:rPr>
      </w:pPr>
    </w:p>
    <w:p w14:paraId="1F2111C2" w14:textId="77777777" w:rsidR="00721D80" w:rsidRDefault="00721D80" w:rsidP="00721D80">
      <w:pPr>
        <w:pStyle w:val="BodyText"/>
        <w:ind w:left="900" w:right="1341"/>
        <w:jc w:val="both"/>
      </w:pPr>
      <w:r>
        <w:t>The</w:t>
      </w:r>
      <w:r>
        <w:rPr>
          <w:spacing w:val="-3"/>
        </w:rPr>
        <w:t xml:space="preserve"> </w:t>
      </w:r>
      <w:r>
        <w:t>purpose</w:t>
      </w:r>
      <w:r>
        <w:rPr>
          <w:spacing w:val="-6"/>
        </w:rPr>
        <w:t xml:space="preserve"> </w:t>
      </w:r>
      <w:r>
        <w:t>of</w:t>
      </w:r>
      <w:r>
        <w:rPr>
          <w:spacing w:val="-6"/>
        </w:rPr>
        <w:t xml:space="preserve"> </w:t>
      </w:r>
      <w:r>
        <w:t>this</w:t>
      </w:r>
      <w:r>
        <w:rPr>
          <w:spacing w:val="-4"/>
        </w:rPr>
        <w:t xml:space="preserve"> </w:t>
      </w:r>
      <w:r>
        <w:t>document</w:t>
      </w:r>
      <w:r>
        <w:rPr>
          <w:spacing w:val="-4"/>
        </w:rPr>
        <w:t xml:space="preserve"> </w:t>
      </w:r>
      <w:r>
        <w:t>is</w:t>
      </w:r>
      <w:r>
        <w:rPr>
          <w:spacing w:val="-4"/>
        </w:rPr>
        <w:t xml:space="preserve"> </w:t>
      </w:r>
      <w:r>
        <w:t>to</w:t>
      </w:r>
      <w:r>
        <w:rPr>
          <w:spacing w:val="-3"/>
        </w:rPr>
        <w:t xml:space="preserve"> </w:t>
      </w:r>
      <w:r>
        <w:t>set</w:t>
      </w:r>
      <w:r>
        <w:rPr>
          <w:spacing w:val="-6"/>
        </w:rPr>
        <w:t xml:space="preserve"> </w:t>
      </w:r>
      <w:r>
        <w:t>out</w:t>
      </w:r>
      <w:r>
        <w:rPr>
          <w:spacing w:val="-4"/>
        </w:rPr>
        <w:t xml:space="preserve"> </w:t>
      </w:r>
      <w:r>
        <w:t>the</w:t>
      </w:r>
      <w:r>
        <w:rPr>
          <w:spacing w:val="-3"/>
        </w:rPr>
        <w:t xml:space="preserve"> </w:t>
      </w:r>
      <w:r>
        <w:t>NCSE’s</w:t>
      </w:r>
      <w:r>
        <w:rPr>
          <w:spacing w:val="-4"/>
        </w:rPr>
        <w:t xml:space="preserve"> </w:t>
      </w:r>
      <w:r>
        <w:t>guidance</w:t>
      </w:r>
      <w:r>
        <w:rPr>
          <w:spacing w:val="-3"/>
        </w:rPr>
        <w:t xml:space="preserve"> </w:t>
      </w:r>
      <w:r>
        <w:t>for</w:t>
      </w:r>
      <w:r>
        <w:rPr>
          <w:spacing w:val="-8"/>
        </w:rPr>
        <w:t xml:space="preserve"> </w:t>
      </w:r>
      <w:r>
        <w:t>the</w:t>
      </w:r>
      <w:r>
        <w:rPr>
          <w:spacing w:val="-6"/>
        </w:rPr>
        <w:t xml:space="preserve"> </w:t>
      </w:r>
      <w:r>
        <w:t>management of Protected Disclosures in the workplace and to outline the procedures provided for reporting</w:t>
      </w:r>
      <w:r>
        <w:rPr>
          <w:spacing w:val="-14"/>
        </w:rPr>
        <w:t xml:space="preserve"> </w:t>
      </w:r>
      <w:r>
        <w:t>concerns.</w:t>
      </w:r>
      <w:r>
        <w:rPr>
          <w:spacing w:val="-14"/>
        </w:rPr>
        <w:t xml:space="preserve"> </w:t>
      </w:r>
      <w:r>
        <w:t>Making</w:t>
      </w:r>
      <w:r>
        <w:rPr>
          <w:spacing w:val="-12"/>
        </w:rPr>
        <w:t xml:space="preserve"> </w:t>
      </w:r>
      <w:r>
        <w:t>a</w:t>
      </w:r>
      <w:r>
        <w:rPr>
          <w:spacing w:val="-14"/>
        </w:rPr>
        <w:t xml:space="preserve"> </w:t>
      </w:r>
      <w:r>
        <w:t>protected</w:t>
      </w:r>
      <w:r>
        <w:rPr>
          <w:spacing w:val="-14"/>
        </w:rPr>
        <w:t xml:space="preserve"> </w:t>
      </w:r>
      <w:r>
        <w:t>disclosure</w:t>
      </w:r>
      <w:r>
        <w:rPr>
          <w:spacing w:val="-12"/>
        </w:rPr>
        <w:t xml:space="preserve"> </w:t>
      </w:r>
      <w:r>
        <w:t>refers</w:t>
      </w:r>
      <w:r>
        <w:rPr>
          <w:spacing w:val="-13"/>
        </w:rPr>
        <w:t xml:space="preserve"> </w:t>
      </w:r>
      <w:r>
        <w:t>to</w:t>
      </w:r>
      <w:r>
        <w:rPr>
          <w:spacing w:val="-14"/>
        </w:rPr>
        <w:t xml:space="preserve"> </w:t>
      </w:r>
      <w:r>
        <w:t>a</w:t>
      </w:r>
      <w:r>
        <w:rPr>
          <w:spacing w:val="-14"/>
        </w:rPr>
        <w:t xml:space="preserve"> </w:t>
      </w:r>
      <w:r>
        <w:t>situation</w:t>
      </w:r>
      <w:r>
        <w:rPr>
          <w:spacing w:val="-12"/>
        </w:rPr>
        <w:t xml:space="preserve"> </w:t>
      </w:r>
      <w:r>
        <w:t>where</w:t>
      </w:r>
      <w:r>
        <w:rPr>
          <w:spacing w:val="-12"/>
        </w:rPr>
        <w:t xml:space="preserve"> </w:t>
      </w:r>
      <w:r>
        <w:t>a</w:t>
      </w:r>
      <w:r>
        <w:rPr>
          <w:spacing w:val="-14"/>
        </w:rPr>
        <w:t xml:space="preserve"> </w:t>
      </w:r>
      <w:r>
        <w:t>worker discloses information in relation to an alleged wrongdoing in connection with the workers employment, sometimes referred to as “whistleblowing”.</w:t>
      </w:r>
    </w:p>
    <w:p w14:paraId="52B30516" w14:textId="77777777" w:rsidR="00721D80" w:rsidRDefault="00721D80" w:rsidP="00721D80">
      <w:pPr>
        <w:pStyle w:val="BodyText"/>
      </w:pPr>
    </w:p>
    <w:p w14:paraId="38D6ED04" w14:textId="77777777" w:rsidR="00721D80" w:rsidRDefault="00721D80" w:rsidP="00721D80">
      <w:pPr>
        <w:pStyle w:val="BodyText"/>
        <w:spacing w:before="1"/>
        <w:ind w:left="900" w:right="1343"/>
        <w:jc w:val="both"/>
      </w:pPr>
      <w:r>
        <w:t>The Protected Disclosures Act 2014 enables workers to disclose information in relation to wrongdoing in the workplace by ensuring that safeguards exist should reprisals be taken against them.</w:t>
      </w:r>
    </w:p>
    <w:p w14:paraId="284F8BFF" w14:textId="77777777" w:rsidR="00721D80" w:rsidRDefault="00721D80" w:rsidP="00721D80">
      <w:pPr>
        <w:pStyle w:val="BodyText"/>
        <w:spacing w:before="9"/>
        <w:rPr>
          <w:sz w:val="23"/>
        </w:rPr>
      </w:pPr>
    </w:p>
    <w:p w14:paraId="0EBA6B70" w14:textId="77777777" w:rsidR="00721D80" w:rsidRDefault="00721D80" w:rsidP="00721D80">
      <w:pPr>
        <w:pStyle w:val="BodyText"/>
        <w:ind w:left="900" w:right="1340"/>
        <w:jc w:val="both"/>
      </w:pPr>
      <w:r>
        <w:t>The Protected Disclosures Act 2014 requires every public body to establish and maintain procedures for dealing with protected disclosures and to provide written information relating to these procedures to workers. This guidance document is informed</w:t>
      </w:r>
      <w:r>
        <w:rPr>
          <w:spacing w:val="-5"/>
        </w:rPr>
        <w:t xml:space="preserve"> </w:t>
      </w:r>
      <w:r>
        <w:t>by</w:t>
      </w:r>
      <w:r>
        <w:rPr>
          <w:spacing w:val="-6"/>
        </w:rPr>
        <w:t xml:space="preserve"> </w:t>
      </w:r>
      <w:r>
        <w:t>Department</w:t>
      </w:r>
      <w:r>
        <w:rPr>
          <w:spacing w:val="-6"/>
        </w:rPr>
        <w:t xml:space="preserve"> </w:t>
      </w:r>
      <w:r>
        <w:t>of</w:t>
      </w:r>
      <w:r>
        <w:rPr>
          <w:spacing w:val="-6"/>
        </w:rPr>
        <w:t xml:space="preserve"> </w:t>
      </w:r>
      <w:r>
        <w:t>Public</w:t>
      </w:r>
      <w:r>
        <w:rPr>
          <w:spacing w:val="-6"/>
        </w:rPr>
        <w:t xml:space="preserve"> </w:t>
      </w:r>
      <w:r>
        <w:t>Expenditure</w:t>
      </w:r>
      <w:r>
        <w:rPr>
          <w:spacing w:val="-5"/>
        </w:rPr>
        <w:t xml:space="preserve"> </w:t>
      </w:r>
      <w:r>
        <w:t>and</w:t>
      </w:r>
      <w:r>
        <w:rPr>
          <w:spacing w:val="-5"/>
        </w:rPr>
        <w:t xml:space="preserve"> </w:t>
      </w:r>
      <w:r>
        <w:t>Reform</w:t>
      </w:r>
      <w:r>
        <w:rPr>
          <w:spacing w:val="-5"/>
        </w:rPr>
        <w:t xml:space="preserve"> </w:t>
      </w:r>
      <w:r>
        <w:t>guidance</w:t>
      </w:r>
      <w:r>
        <w:rPr>
          <w:spacing w:val="-5"/>
        </w:rPr>
        <w:t xml:space="preserve"> </w:t>
      </w:r>
      <w:r>
        <w:t>titled</w:t>
      </w:r>
      <w:r>
        <w:rPr>
          <w:spacing w:val="-5"/>
        </w:rPr>
        <w:t xml:space="preserve"> </w:t>
      </w:r>
      <w:r>
        <w:t>“Guidance under</w:t>
      </w:r>
      <w:r>
        <w:rPr>
          <w:spacing w:val="-11"/>
        </w:rPr>
        <w:t xml:space="preserve"> </w:t>
      </w:r>
      <w:r>
        <w:t>section</w:t>
      </w:r>
      <w:r>
        <w:rPr>
          <w:spacing w:val="-9"/>
        </w:rPr>
        <w:t xml:space="preserve"> </w:t>
      </w:r>
      <w:r>
        <w:t>21(1)</w:t>
      </w:r>
      <w:r>
        <w:rPr>
          <w:spacing w:val="-11"/>
        </w:rPr>
        <w:t xml:space="preserve"> </w:t>
      </w:r>
      <w:r>
        <w:t>of</w:t>
      </w:r>
      <w:r>
        <w:rPr>
          <w:spacing w:val="-10"/>
        </w:rPr>
        <w:t xml:space="preserve"> </w:t>
      </w:r>
      <w:r>
        <w:t>the</w:t>
      </w:r>
      <w:r>
        <w:rPr>
          <w:spacing w:val="-9"/>
        </w:rPr>
        <w:t xml:space="preserve"> </w:t>
      </w:r>
      <w:r>
        <w:t>Protected</w:t>
      </w:r>
      <w:r>
        <w:rPr>
          <w:spacing w:val="-9"/>
        </w:rPr>
        <w:t xml:space="preserve"> </w:t>
      </w:r>
      <w:r>
        <w:t>Disclosures</w:t>
      </w:r>
      <w:r>
        <w:rPr>
          <w:spacing w:val="-10"/>
        </w:rPr>
        <w:t xml:space="preserve"> </w:t>
      </w:r>
      <w:r>
        <w:t>Act</w:t>
      </w:r>
      <w:r>
        <w:rPr>
          <w:spacing w:val="-12"/>
        </w:rPr>
        <w:t xml:space="preserve"> </w:t>
      </w:r>
      <w:r>
        <w:t>2014</w:t>
      </w:r>
      <w:r>
        <w:rPr>
          <w:spacing w:val="-12"/>
        </w:rPr>
        <w:t xml:space="preserve"> </w:t>
      </w:r>
      <w:r>
        <w:t>for</w:t>
      </w:r>
      <w:r>
        <w:rPr>
          <w:spacing w:val="-11"/>
        </w:rPr>
        <w:t xml:space="preserve"> </w:t>
      </w:r>
      <w:r>
        <w:t>the</w:t>
      </w:r>
      <w:r>
        <w:rPr>
          <w:spacing w:val="-12"/>
        </w:rPr>
        <w:t xml:space="preserve"> </w:t>
      </w:r>
      <w:r>
        <w:t>purpose</w:t>
      </w:r>
      <w:r>
        <w:rPr>
          <w:spacing w:val="-12"/>
        </w:rPr>
        <w:t xml:space="preserve"> </w:t>
      </w:r>
      <w:r>
        <w:t>of</w:t>
      </w:r>
      <w:r>
        <w:rPr>
          <w:spacing w:val="-12"/>
        </w:rPr>
        <w:t xml:space="preserve"> </w:t>
      </w:r>
      <w:r>
        <w:t>assisting public</w:t>
      </w:r>
      <w:r>
        <w:rPr>
          <w:spacing w:val="-7"/>
        </w:rPr>
        <w:t xml:space="preserve"> </w:t>
      </w:r>
      <w:r>
        <w:t>bodies</w:t>
      </w:r>
      <w:r>
        <w:rPr>
          <w:spacing w:val="-7"/>
        </w:rPr>
        <w:t xml:space="preserve"> </w:t>
      </w:r>
      <w:r>
        <w:t>in</w:t>
      </w:r>
      <w:r>
        <w:rPr>
          <w:spacing w:val="-8"/>
        </w:rPr>
        <w:t xml:space="preserve"> </w:t>
      </w:r>
      <w:r>
        <w:t>the</w:t>
      </w:r>
      <w:r>
        <w:rPr>
          <w:spacing w:val="-8"/>
        </w:rPr>
        <w:t xml:space="preserve"> </w:t>
      </w:r>
      <w:r>
        <w:t>performance</w:t>
      </w:r>
      <w:r>
        <w:rPr>
          <w:spacing w:val="-8"/>
        </w:rPr>
        <w:t xml:space="preserve"> </w:t>
      </w:r>
      <w:r>
        <w:t>of</w:t>
      </w:r>
      <w:r>
        <w:rPr>
          <w:spacing w:val="-6"/>
        </w:rPr>
        <w:t xml:space="preserve"> </w:t>
      </w:r>
      <w:r>
        <w:t>their</w:t>
      </w:r>
      <w:r>
        <w:rPr>
          <w:spacing w:val="-7"/>
        </w:rPr>
        <w:t xml:space="preserve"> </w:t>
      </w:r>
      <w:r>
        <w:t>functions</w:t>
      </w:r>
      <w:r>
        <w:rPr>
          <w:spacing w:val="-7"/>
        </w:rPr>
        <w:t xml:space="preserve"> </w:t>
      </w:r>
      <w:r>
        <w:t>under</w:t>
      </w:r>
      <w:r>
        <w:rPr>
          <w:spacing w:val="-8"/>
        </w:rPr>
        <w:t xml:space="preserve"> </w:t>
      </w:r>
      <w:r>
        <w:t>the</w:t>
      </w:r>
      <w:r>
        <w:rPr>
          <w:spacing w:val="-8"/>
        </w:rPr>
        <w:t xml:space="preserve"> </w:t>
      </w:r>
      <w:r>
        <w:t>Act”</w:t>
      </w:r>
      <w:r>
        <w:rPr>
          <w:spacing w:val="-7"/>
        </w:rPr>
        <w:t xml:space="preserve"> </w:t>
      </w:r>
      <w:r>
        <w:t>and</w:t>
      </w:r>
      <w:r>
        <w:rPr>
          <w:spacing w:val="-8"/>
        </w:rPr>
        <w:t xml:space="preserve"> </w:t>
      </w:r>
      <w:r>
        <w:t>the</w:t>
      </w:r>
      <w:r>
        <w:rPr>
          <w:spacing w:val="-6"/>
        </w:rPr>
        <w:t xml:space="preserve"> </w:t>
      </w:r>
      <w:r>
        <w:t>Department of Education document ‘Guidance on Protected Disclosure Reporting in the Workplace’ (March 2016, revised April 2021). This document should be read in conjunction with the Protected Disclosures Act 2014 to which it relates.</w:t>
      </w:r>
    </w:p>
    <w:p w14:paraId="20B86B33" w14:textId="77777777" w:rsidR="00721D80" w:rsidRDefault="00721D80" w:rsidP="00721D80">
      <w:pPr>
        <w:pStyle w:val="BodyText"/>
      </w:pPr>
    </w:p>
    <w:p w14:paraId="5DF55041" w14:textId="77777777" w:rsidR="00721D80" w:rsidRDefault="00721D80" w:rsidP="00721D80">
      <w:pPr>
        <w:pStyle w:val="BodyText"/>
        <w:ind w:left="900" w:right="1338"/>
        <w:jc w:val="both"/>
      </w:pPr>
      <w:r>
        <w:t>Overall responsibility for this guidance document rests with the Council. Day-to-day responsibility for this guidance document is delegated to the Head of Internal Audit. The Head of Corporate Governance and the Head of Human Resources also have roles in relation to the operation of this guidance as set out below.</w:t>
      </w:r>
    </w:p>
    <w:p w14:paraId="2714A774" w14:textId="77777777" w:rsidR="00721D80" w:rsidRDefault="00721D80" w:rsidP="00721D80">
      <w:pPr>
        <w:pStyle w:val="BodyText"/>
        <w:rPr>
          <w:sz w:val="26"/>
        </w:rPr>
      </w:pPr>
    </w:p>
    <w:p w14:paraId="5E68DED0" w14:textId="77777777" w:rsidR="00721D80" w:rsidRDefault="00721D80" w:rsidP="00721D80">
      <w:pPr>
        <w:pStyle w:val="BodyText"/>
        <w:rPr>
          <w:sz w:val="22"/>
        </w:rPr>
      </w:pPr>
    </w:p>
    <w:p w14:paraId="7838AAF3" w14:textId="77777777" w:rsidR="00721D80" w:rsidRDefault="00721D80" w:rsidP="00721D80">
      <w:pPr>
        <w:ind w:left="900"/>
        <w:jc w:val="both"/>
        <w:rPr>
          <w:b/>
        </w:rPr>
      </w:pPr>
      <w:r>
        <w:rPr>
          <w:b/>
        </w:rPr>
        <w:t>To</w:t>
      </w:r>
      <w:r>
        <w:rPr>
          <w:b/>
          <w:spacing w:val="-2"/>
        </w:rPr>
        <w:t xml:space="preserve"> </w:t>
      </w:r>
      <w:r>
        <w:rPr>
          <w:b/>
        </w:rPr>
        <w:t>whom</w:t>
      </w:r>
      <w:r>
        <w:rPr>
          <w:b/>
          <w:spacing w:val="-2"/>
        </w:rPr>
        <w:t xml:space="preserve"> </w:t>
      </w:r>
      <w:r>
        <w:rPr>
          <w:b/>
        </w:rPr>
        <w:t>does</w:t>
      </w:r>
      <w:r>
        <w:rPr>
          <w:b/>
          <w:spacing w:val="-1"/>
        </w:rPr>
        <w:t xml:space="preserve"> </w:t>
      </w:r>
      <w:r>
        <w:rPr>
          <w:b/>
        </w:rPr>
        <w:t>this</w:t>
      </w:r>
      <w:r>
        <w:rPr>
          <w:b/>
          <w:spacing w:val="-3"/>
        </w:rPr>
        <w:t xml:space="preserve"> </w:t>
      </w:r>
      <w:r>
        <w:rPr>
          <w:b/>
        </w:rPr>
        <w:t>Guidance</w:t>
      </w:r>
      <w:r>
        <w:rPr>
          <w:b/>
          <w:spacing w:val="-2"/>
        </w:rPr>
        <w:t xml:space="preserve"> apply?</w:t>
      </w:r>
    </w:p>
    <w:p w14:paraId="310320DE" w14:textId="77777777" w:rsidR="00721D80" w:rsidRDefault="00721D80" w:rsidP="00721D80">
      <w:pPr>
        <w:pStyle w:val="BodyText"/>
        <w:rPr>
          <w:b/>
        </w:rPr>
      </w:pPr>
    </w:p>
    <w:p w14:paraId="6010B066" w14:textId="77777777" w:rsidR="00721D80" w:rsidRDefault="00721D80" w:rsidP="00721D80">
      <w:pPr>
        <w:pStyle w:val="BodyText"/>
        <w:ind w:left="900" w:right="1340"/>
        <w:jc w:val="both"/>
      </w:pPr>
      <w:r>
        <w:t>This guidance is applicable to all current and former workers at or on behalf of the NCSE and provides protections also for contractors, consultants, agency staff, trainees and interns as per the definition of workers in section 3 of the 2014 Act.</w:t>
      </w:r>
    </w:p>
    <w:p w14:paraId="7B4C2B64" w14:textId="77777777" w:rsidR="00721D80" w:rsidRDefault="00721D80" w:rsidP="00721D80">
      <w:pPr>
        <w:pStyle w:val="BodyText"/>
      </w:pPr>
    </w:p>
    <w:p w14:paraId="3429A293" w14:textId="77777777" w:rsidR="00721D80" w:rsidRDefault="00721D80" w:rsidP="00721D80">
      <w:pPr>
        <w:pStyle w:val="BodyText"/>
        <w:ind w:left="900" w:right="1340"/>
        <w:jc w:val="both"/>
      </w:pPr>
      <w:r>
        <w:t>A volunteer may make a disclosure if they wish to do so. Such disclosures will be appropriately</w:t>
      </w:r>
      <w:r>
        <w:rPr>
          <w:spacing w:val="-8"/>
        </w:rPr>
        <w:t xml:space="preserve"> </w:t>
      </w:r>
      <w:r>
        <w:t>assessed</w:t>
      </w:r>
      <w:r>
        <w:rPr>
          <w:spacing w:val="-7"/>
        </w:rPr>
        <w:t xml:space="preserve"> </w:t>
      </w:r>
      <w:r>
        <w:t>and</w:t>
      </w:r>
      <w:r>
        <w:rPr>
          <w:spacing w:val="-8"/>
        </w:rPr>
        <w:t xml:space="preserve"> </w:t>
      </w:r>
      <w:r>
        <w:t>/</w:t>
      </w:r>
      <w:r>
        <w:rPr>
          <w:spacing w:val="-7"/>
        </w:rPr>
        <w:t xml:space="preserve"> </w:t>
      </w:r>
      <w:r>
        <w:t>or</w:t>
      </w:r>
      <w:r>
        <w:rPr>
          <w:spacing w:val="-8"/>
        </w:rPr>
        <w:t xml:space="preserve"> </w:t>
      </w:r>
      <w:r>
        <w:t>investigated.</w:t>
      </w:r>
      <w:r>
        <w:rPr>
          <w:spacing w:val="-9"/>
        </w:rPr>
        <w:t xml:space="preserve"> </w:t>
      </w:r>
      <w:r>
        <w:t>However,</w:t>
      </w:r>
      <w:r>
        <w:rPr>
          <w:spacing w:val="-7"/>
        </w:rPr>
        <w:t xml:space="preserve"> </w:t>
      </w:r>
      <w:r>
        <w:t>volunteers</w:t>
      </w:r>
      <w:r>
        <w:rPr>
          <w:spacing w:val="-8"/>
        </w:rPr>
        <w:t xml:space="preserve"> </w:t>
      </w:r>
      <w:r>
        <w:t>are</w:t>
      </w:r>
      <w:r>
        <w:rPr>
          <w:spacing w:val="-7"/>
        </w:rPr>
        <w:t xml:space="preserve"> </w:t>
      </w:r>
      <w:r>
        <w:t>not</w:t>
      </w:r>
      <w:r>
        <w:rPr>
          <w:spacing w:val="-7"/>
        </w:rPr>
        <w:t xml:space="preserve"> </w:t>
      </w:r>
      <w:r>
        <w:t>included</w:t>
      </w:r>
      <w:r>
        <w:rPr>
          <w:spacing w:val="-7"/>
        </w:rPr>
        <w:t xml:space="preserve"> </w:t>
      </w:r>
      <w:r>
        <w:t xml:space="preserve">in the definition of a “worker” and therefore are not afforded the protections under the </w:t>
      </w:r>
      <w:r>
        <w:rPr>
          <w:spacing w:val="-4"/>
        </w:rPr>
        <w:t>Act.</w:t>
      </w:r>
    </w:p>
    <w:p w14:paraId="3C4EB5FF" w14:textId="77777777" w:rsidR="00721D80" w:rsidRDefault="00721D80" w:rsidP="00721D80">
      <w:pPr>
        <w:jc w:val="both"/>
        <w:sectPr w:rsidR="00721D80" w:rsidSect="000D6783">
          <w:headerReference w:type="default" r:id="rId236"/>
          <w:footerReference w:type="default" r:id="rId237"/>
          <w:pgSz w:w="11910" w:h="16840"/>
          <w:pgMar w:top="720" w:right="720" w:bottom="720" w:left="720" w:header="0" w:footer="858" w:gutter="0"/>
          <w:cols w:space="720"/>
          <w:docGrid w:linePitch="326"/>
        </w:sectPr>
      </w:pPr>
    </w:p>
    <w:p w14:paraId="32A8D440" w14:textId="77777777" w:rsidR="00721D80" w:rsidRDefault="00721D80" w:rsidP="00721D80">
      <w:pPr>
        <w:pStyle w:val="BodyText"/>
        <w:spacing w:before="78"/>
        <w:ind w:left="900" w:right="1342"/>
        <w:jc w:val="both"/>
      </w:pPr>
      <w:r>
        <w:t>If a barrister or solicitor subsequently discloses information which was the subject matter of a protected disclosure to him/her, he/she will not be protected by the 2014 Act. A trade union official or an official of an excepted body will however be able to avail of the protections of the 2014 Act.</w:t>
      </w:r>
    </w:p>
    <w:p w14:paraId="11E36236" w14:textId="77777777" w:rsidR="00721D80" w:rsidRDefault="00721D80" w:rsidP="00721D80">
      <w:pPr>
        <w:pStyle w:val="BodyText"/>
      </w:pPr>
    </w:p>
    <w:p w14:paraId="5B3B659E" w14:textId="77777777" w:rsidR="00721D80" w:rsidRDefault="00721D80" w:rsidP="00721D80">
      <w:pPr>
        <w:pStyle w:val="BodyText"/>
        <w:ind w:left="900" w:right="1342"/>
        <w:jc w:val="both"/>
      </w:pPr>
      <w:r>
        <w:t>Please</w:t>
      </w:r>
      <w:r>
        <w:rPr>
          <w:spacing w:val="-16"/>
        </w:rPr>
        <w:t xml:space="preserve"> </w:t>
      </w:r>
      <w:r>
        <w:t>note</w:t>
      </w:r>
      <w:r>
        <w:rPr>
          <w:spacing w:val="-14"/>
        </w:rPr>
        <w:t xml:space="preserve"> </w:t>
      </w:r>
      <w:r>
        <w:t>that</w:t>
      </w:r>
      <w:r>
        <w:rPr>
          <w:spacing w:val="-15"/>
        </w:rPr>
        <w:t xml:space="preserve"> </w:t>
      </w:r>
      <w:r>
        <w:t>while</w:t>
      </w:r>
      <w:r>
        <w:rPr>
          <w:spacing w:val="-14"/>
        </w:rPr>
        <w:t xml:space="preserve"> </w:t>
      </w:r>
      <w:r>
        <w:t>this</w:t>
      </w:r>
      <w:r>
        <w:rPr>
          <w:spacing w:val="-15"/>
        </w:rPr>
        <w:t xml:space="preserve"> </w:t>
      </w:r>
      <w:r>
        <w:t>guidance</w:t>
      </w:r>
      <w:r>
        <w:rPr>
          <w:spacing w:val="-14"/>
        </w:rPr>
        <w:t xml:space="preserve"> </w:t>
      </w:r>
      <w:r>
        <w:t>is</w:t>
      </w:r>
      <w:r>
        <w:rPr>
          <w:spacing w:val="-17"/>
        </w:rPr>
        <w:t xml:space="preserve"> </w:t>
      </w:r>
      <w:r>
        <w:t>not</w:t>
      </w:r>
      <w:r>
        <w:rPr>
          <w:spacing w:val="-16"/>
        </w:rPr>
        <w:t xml:space="preserve"> </w:t>
      </w:r>
      <w:r>
        <w:t>applicable</w:t>
      </w:r>
      <w:r>
        <w:rPr>
          <w:spacing w:val="-14"/>
        </w:rPr>
        <w:t xml:space="preserve"> </w:t>
      </w:r>
      <w:r>
        <w:t>to</w:t>
      </w:r>
      <w:r>
        <w:rPr>
          <w:spacing w:val="-14"/>
        </w:rPr>
        <w:t xml:space="preserve"> </w:t>
      </w:r>
      <w:r>
        <w:t>Council</w:t>
      </w:r>
      <w:r>
        <w:rPr>
          <w:spacing w:val="-15"/>
        </w:rPr>
        <w:t xml:space="preserve"> </w:t>
      </w:r>
      <w:r>
        <w:t>members,</w:t>
      </w:r>
      <w:r>
        <w:rPr>
          <w:spacing w:val="-14"/>
        </w:rPr>
        <w:t xml:space="preserve"> </w:t>
      </w:r>
      <w:r>
        <w:t>the</w:t>
      </w:r>
      <w:r>
        <w:rPr>
          <w:spacing w:val="-14"/>
        </w:rPr>
        <w:t xml:space="preserve"> </w:t>
      </w:r>
      <w:r>
        <w:t>Council Code of Business Conduct specifically states that Council members should:</w:t>
      </w:r>
    </w:p>
    <w:p w14:paraId="10B63A7D" w14:textId="77777777" w:rsidR="00721D80" w:rsidRDefault="00721D80" w:rsidP="00721D80">
      <w:pPr>
        <w:pStyle w:val="BodyText"/>
      </w:pPr>
    </w:p>
    <w:p w14:paraId="39EE89F4" w14:textId="77777777" w:rsidR="00721D80" w:rsidRDefault="00721D80" w:rsidP="00721D80">
      <w:pPr>
        <w:ind w:left="899" w:right="1340"/>
        <w:jc w:val="both"/>
        <w:rPr>
          <w:i/>
        </w:rPr>
      </w:pPr>
      <w:r>
        <w:rPr>
          <w:i/>
        </w:rPr>
        <w:t>Bring immediately to the attention of Council members, evidence or concerns that there is non-compliance with any statutory obligations, suspected wrongdoing, malpractice, improper or unethical practice that apply to the Council with a view to having the matter rectified. The matter should also be brought to the attention of the Minister for Education and Skills by the Chairperson indicating (i) the consequences of</w:t>
      </w:r>
      <w:r>
        <w:rPr>
          <w:i/>
          <w:spacing w:val="-6"/>
        </w:rPr>
        <w:t xml:space="preserve"> </w:t>
      </w:r>
      <w:r>
        <w:rPr>
          <w:i/>
        </w:rPr>
        <w:t>such</w:t>
      </w:r>
      <w:r>
        <w:rPr>
          <w:i/>
          <w:spacing w:val="-8"/>
        </w:rPr>
        <w:t xml:space="preserve"> </w:t>
      </w:r>
      <w:r>
        <w:rPr>
          <w:i/>
        </w:rPr>
        <w:t>non-compliance</w:t>
      </w:r>
      <w:r>
        <w:rPr>
          <w:i/>
          <w:spacing w:val="-6"/>
        </w:rPr>
        <w:t xml:space="preserve"> </w:t>
      </w:r>
      <w:r>
        <w:rPr>
          <w:i/>
        </w:rPr>
        <w:t>and</w:t>
      </w:r>
      <w:r>
        <w:rPr>
          <w:i/>
          <w:spacing w:val="-6"/>
        </w:rPr>
        <w:t xml:space="preserve"> </w:t>
      </w:r>
      <w:r>
        <w:rPr>
          <w:i/>
        </w:rPr>
        <w:t>(ii)</w:t>
      </w:r>
      <w:r>
        <w:rPr>
          <w:i/>
          <w:spacing w:val="-7"/>
        </w:rPr>
        <w:t xml:space="preserve"> </w:t>
      </w:r>
      <w:r>
        <w:rPr>
          <w:i/>
        </w:rPr>
        <w:t>the</w:t>
      </w:r>
      <w:r>
        <w:rPr>
          <w:i/>
          <w:spacing w:val="-6"/>
        </w:rPr>
        <w:t xml:space="preserve"> </w:t>
      </w:r>
      <w:r>
        <w:rPr>
          <w:i/>
        </w:rPr>
        <w:t>steps</w:t>
      </w:r>
      <w:r>
        <w:rPr>
          <w:i/>
          <w:spacing w:val="-7"/>
        </w:rPr>
        <w:t xml:space="preserve"> </w:t>
      </w:r>
      <w:r>
        <w:rPr>
          <w:i/>
        </w:rPr>
        <w:t>that</w:t>
      </w:r>
      <w:r>
        <w:rPr>
          <w:i/>
          <w:spacing w:val="-9"/>
        </w:rPr>
        <w:t xml:space="preserve"> </w:t>
      </w:r>
      <w:r>
        <w:rPr>
          <w:i/>
        </w:rPr>
        <w:t>have</w:t>
      </w:r>
      <w:r>
        <w:rPr>
          <w:i/>
          <w:spacing w:val="-8"/>
        </w:rPr>
        <w:t xml:space="preserve"> </w:t>
      </w:r>
      <w:r>
        <w:rPr>
          <w:i/>
        </w:rPr>
        <w:t>been</w:t>
      </w:r>
      <w:r>
        <w:rPr>
          <w:i/>
          <w:spacing w:val="-6"/>
        </w:rPr>
        <w:t xml:space="preserve"> </w:t>
      </w:r>
      <w:r>
        <w:rPr>
          <w:i/>
        </w:rPr>
        <w:t>or</w:t>
      </w:r>
      <w:r>
        <w:rPr>
          <w:i/>
          <w:spacing w:val="-8"/>
        </w:rPr>
        <w:t xml:space="preserve"> </w:t>
      </w:r>
      <w:r>
        <w:rPr>
          <w:i/>
        </w:rPr>
        <w:t>will</w:t>
      </w:r>
      <w:r>
        <w:rPr>
          <w:i/>
          <w:spacing w:val="-7"/>
        </w:rPr>
        <w:t xml:space="preserve"> </w:t>
      </w:r>
      <w:r>
        <w:rPr>
          <w:i/>
        </w:rPr>
        <w:t>be</w:t>
      </w:r>
      <w:r>
        <w:rPr>
          <w:i/>
          <w:spacing w:val="-6"/>
        </w:rPr>
        <w:t xml:space="preserve"> </w:t>
      </w:r>
      <w:r>
        <w:rPr>
          <w:i/>
        </w:rPr>
        <w:t>taken</w:t>
      </w:r>
      <w:r>
        <w:rPr>
          <w:i/>
          <w:spacing w:val="-6"/>
        </w:rPr>
        <w:t xml:space="preserve"> </w:t>
      </w:r>
      <w:r>
        <w:rPr>
          <w:i/>
        </w:rPr>
        <w:t>to</w:t>
      </w:r>
      <w:r>
        <w:rPr>
          <w:i/>
          <w:spacing w:val="-8"/>
        </w:rPr>
        <w:t xml:space="preserve"> </w:t>
      </w:r>
      <w:r>
        <w:rPr>
          <w:i/>
        </w:rPr>
        <w:t>rectify</w:t>
      </w:r>
      <w:r>
        <w:rPr>
          <w:i/>
          <w:spacing w:val="-7"/>
        </w:rPr>
        <w:t xml:space="preserve"> </w:t>
      </w:r>
      <w:r>
        <w:rPr>
          <w:i/>
        </w:rPr>
        <w:t xml:space="preserve">the </w:t>
      </w:r>
      <w:r>
        <w:rPr>
          <w:i/>
          <w:spacing w:val="-2"/>
        </w:rPr>
        <w:t>position.</w:t>
      </w:r>
    </w:p>
    <w:p w14:paraId="0F2F267E" w14:textId="77777777" w:rsidR="00721D80" w:rsidRDefault="00721D80" w:rsidP="00721D80">
      <w:pPr>
        <w:pStyle w:val="BodyText"/>
        <w:rPr>
          <w:i/>
          <w:sz w:val="26"/>
        </w:rPr>
      </w:pPr>
    </w:p>
    <w:p w14:paraId="1EE462E0" w14:textId="77777777" w:rsidR="00721D80" w:rsidRDefault="00721D80" w:rsidP="00721D80">
      <w:pPr>
        <w:pStyle w:val="BodyText"/>
        <w:rPr>
          <w:i/>
          <w:sz w:val="22"/>
        </w:rPr>
      </w:pPr>
    </w:p>
    <w:p w14:paraId="3AB20092" w14:textId="77777777" w:rsidR="00721D80" w:rsidRDefault="00721D80" w:rsidP="000D6783">
      <w:pPr>
        <w:pStyle w:val="ListParagraph"/>
        <w:widowControl w:val="0"/>
        <w:numPr>
          <w:ilvl w:val="0"/>
          <w:numId w:val="91"/>
        </w:numPr>
        <w:tabs>
          <w:tab w:val="left" w:pos="1169"/>
        </w:tabs>
        <w:autoSpaceDE w:val="0"/>
        <w:autoSpaceDN w:val="0"/>
        <w:spacing w:after="0" w:line="240" w:lineRule="auto"/>
        <w:ind w:hanging="270"/>
        <w:contextualSpacing w:val="0"/>
        <w:rPr>
          <w:b/>
        </w:rPr>
      </w:pPr>
      <w:r>
        <w:rPr>
          <w:b/>
        </w:rPr>
        <w:t>Key</w:t>
      </w:r>
      <w:r>
        <w:rPr>
          <w:b/>
          <w:spacing w:val="-5"/>
        </w:rPr>
        <w:t xml:space="preserve"> </w:t>
      </w:r>
      <w:r>
        <w:rPr>
          <w:b/>
        </w:rPr>
        <w:t>principles</w:t>
      </w:r>
      <w:r>
        <w:rPr>
          <w:b/>
          <w:spacing w:val="-3"/>
        </w:rPr>
        <w:t xml:space="preserve"> </w:t>
      </w:r>
      <w:r>
        <w:rPr>
          <w:b/>
        </w:rPr>
        <w:t>underlying</w:t>
      </w:r>
      <w:r>
        <w:rPr>
          <w:b/>
          <w:spacing w:val="-4"/>
        </w:rPr>
        <w:t xml:space="preserve"> </w:t>
      </w:r>
      <w:r>
        <w:rPr>
          <w:b/>
        </w:rPr>
        <w:t>this</w:t>
      </w:r>
      <w:r>
        <w:rPr>
          <w:b/>
          <w:spacing w:val="-2"/>
        </w:rPr>
        <w:t xml:space="preserve"> guidance</w:t>
      </w:r>
    </w:p>
    <w:p w14:paraId="59CCA8AB" w14:textId="77777777" w:rsidR="00721D80" w:rsidRDefault="00721D80" w:rsidP="00721D80">
      <w:pPr>
        <w:pStyle w:val="BodyText"/>
        <w:spacing w:before="9"/>
        <w:rPr>
          <w:b/>
          <w:sz w:val="32"/>
        </w:rPr>
      </w:pPr>
    </w:p>
    <w:p w14:paraId="1B6F9AD7" w14:textId="77777777" w:rsidR="00721D80" w:rsidRDefault="00721D80" w:rsidP="000D6783">
      <w:pPr>
        <w:pStyle w:val="ListParagraph"/>
        <w:widowControl w:val="0"/>
        <w:numPr>
          <w:ilvl w:val="1"/>
          <w:numId w:val="91"/>
        </w:numPr>
        <w:tabs>
          <w:tab w:val="left" w:pos="1620"/>
        </w:tabs>
        <w:autoSpaceDE w:val="0"/>
        <w:autoSpaceDN w:val="0"/>
        <w:spacing w:after="0" w:line="276" w:lineRule="auto"/>
        <w:ind w:right="1339"/>
        <w:contextualSpacing w:val="0"/>
        <w:jc w:val="both"/>
      </w:pPr>
      <w:r>
        <w:t>The NCSE is committed to creating a workplace culture that encourages the making of protected disclosures and provides protection for Disclosers. An appropriate environment for addressing concerns relating to potential wrongdoing in the workplace is provided for along with the necessary support for workers who raise genuine concerns.</w:t>
      </w:r>
    </w:p>
    <w:p w14:paraId="2393E11B" w14:textId="77777777" w:rsidR="00721D80" w:rsidRDefault="00721D80" w:rsidP="000D6783">
      <w:pPr>
        <w:pStyle w:val="ListParagraph"/>
        <w:widowControl w:val="0"/>
        <w:numPr>
          <w:ilvl w:val="1"/>
          <w:numId w:val="91"/>
        </w:numPr>
        <w:tabs>
          <w:tab w:val="left" w:pos="1620"/>
        </w:tabs>
        <w:autoSpaceDE w:val="0"/>
        <w:autoSpaceDN w:val="0"/>
        <w:spacing w:before="99" w:after="0" w:line="276" w:lineRule="auto"/>
        <w:ind w:right="1340"/>
        <w:contextualSpacing w:val="0"/>
        <w:jc w:val="both"/>
      </w:pPr>
      <w:r>
        <w:t>A</w:t>
      </w:r>
      <w:r>
        <w:rPr>
          <w:spacing w:val="-9"/>
        </w:rPr>
        <w:t xml:space="preserve"> </w:t>
      </w:r>
      <w:r>
        <w:t>worker</w:t>
      </w:r>
      <w:r>
        <w:rPr>
          <w:spacing w:val="-11"/>
        </w:rPr>
        <w:t xml:space="preserve"> </w:t>
      </w:r>
      <w:r>
        <w:t>who</w:t>
      </w:r>
      <w:r>
        <w:rPr>
          <w:spacing w:val="-12"/>
        </w:rPr>
        <w:t xml:space="preserve"> </w:t>
      </w:r>
      <w:r>
        <w:t>has</w:t>
      </w:r>
      <w:r>
        <w:rPr>
          <w:spacing w:val="-13"/>
        </w:rPr>
        <w:t xml:space="preserve"> </w:t>
      </w:r>
      <w:r>
        <w:t>a</w:t>
      </w:r>
      <w:r>
        <w:rPr>
          <w:spacing w:val="-9"/>
        </w:rPr>
        <w:t xml:space="preserve"> </w:t>
      </w:r>
      <w:r>
        <w:t>reasonable</w:t>
      </w:r>
      <w:r>
        <w:rPr>
          <w:spacing w:val="-12"/>
        </w:rPr>
        <w:t xml:space="preserve"> </w:t>
      </w:r>
      <w:r>
        <w:t>belief</w:t>
      </w:r>
      <w:r>
        <w:rPr>
          <w:rFonts w:ascii="Cambria Math" w:hAnsi="Cambria Math"/>
        </w:rPr>
        <w:t xml:space="preserve">₁ </w:t>
      </w:r>
      <w:r>
        <w:t>that</w:t>
      </w:r>
      <w:r>
        <w:rPr>
          <w:spacing w:val="-12"/>
        </w:rPr>
        <w:t xml:space="preserve"> </w:t>
      </w:r>
      <w:r>
        <w:t>the</w:t>
      </w:r>
      <w:r>
        <w:rPr>
          <w:spacing w:val="-9"/>
        </w:rPr>
        <w:t xml:space="preserve"> </w:t>
      </w:r>
      <w:r>
        <w:t>information</w:t>
      </w:r>
      <w:r>
        <w:rPr>
          <w:spacing w:val="-9"/>
        </w:rPr>
        <w:t xml:space="preserve"> </w:t>
      </w:r>
      <w:r>
        <w:t>contained</w:t>
      </w:r>
      <w:r>
        <w:rPr>
          <w:spacing w:val="-9"/>
        </w:rPr>
        <w:t xml:space="preserve"> </w:t>
      </w:r>
      <w:r>
        <w:t>in</w:t>
      </w:r>
      <w:r>
        <w:rPr>
          <w:spacing w:val="-12"/>
        </w:rPr>
        <w:t xml:space="preserve"> </w:t>
      </w:r>
      <w:r>
        <w:t>his/her disclosure shows or tends to show that wrongdoing covered by the Act has occurred, is occurring or is likely to occur, will be protected against reprisals even if the worker’s concern is ultimately misguided or mistaken.</w:t>
      </w:r>
    </w:p>
    <w:p w14:paraId="7B2F88B8" w14:textId="77777777" w:rsidR="00721D80" w:rsidRDefault="00721D80" w:rsidP="000D6783">
      <w:pPr>
        <w:pStyle w:val="ListParagraph"/>
        <w:widowControl w:val="0"/>
        <w:numPr>
          <w:ilvl w:val="1"/>
          <w:numId w:val="91"/>
        </w:numPr>
        <w:tabs>
          <w:tab w:val="left" w:pos="1620"/>
        </w:tabs>
        <w:autoSpaceDE w:val="0"/>
        <w:autoSpaceDN w:val="0"/>
        <w:spacing w:before="100" w:after="0" w:line="276" w:lineRule="auto"/>
        <w:ind w:left="1619" w:right="1341"/>
        <w:contextualSpacing w:val="0"/>
        <w:jc w:val="both"/>
      </w:pPr>
      <w:r>
        <w:t>The worker can be assured that the concern will be treated seriously and investigated where it is considered appropriate. Where an investigation takes place,</w:t>
      </w:r>
      <w:r>
        <w:rPr>
          <w:spacing w:val="-10"/>
        </w:rPr>
        <w:t xml:space="preserve"> </w:t>
      </w:r>
      <w:r>
        <w:t>the</w:t>
      </w:r>
      <w:r>
        <w:rPr>
          <w:spacing w:val="-9"/>
        </w:rPr>
        <w:t xml:space="preserve"> </w:t>
      </w:r>
      <w:r>
        <w:t>identity</w:t>
      </w:r>
      <w:r>
        <w:rPr>
          <w:spacing w:val="-8"/>
        </w:rPr>
        <w:t xml:space="preserve"> </w:t>
      </w:r>
      <w:r>
        <w:t>of</w:t>
      </w:r>
      <w:r>
        <w:rPr>
          <w:spacing w:val="-7"/>
        </w:rPr>
        <w:t xml:space="preserve"> </w:t>
      </w:r>
      <w:r>
        <w:t>the</w:t>
      </w:r>
      <w:r>
        <w:rPr>
          <w:spacing w:val="-7"/>
        </w:rPr>
        <w:t xml:space="preserve"> </w:t>
      </w:r>
      <w:r>
        <w:t>worker</w:t>
      </w:r>
      <w:r>
        <w:rPr>
          <w:spacing w:val="-9"/>
        </w:rPr>
        <w:t xml:space="preserve"> </w:t>
      </w:r>
      <w:r>
        <w:t>raising</w:t>
      </w:r>
      <w:r>
        <w:rPr>
          <w:spacing w:val="-9"/>
        </w:rPr>
        <w:t xml:space="preserve"> </w:t>
      </w:r>
      <w:r>
        <w:t>the</w:t>
      </w:r>
      <w:r>
        <w:rPr>
          <w:spacing w:val="-9"/>
        </w:rPr>
        <w:t xml:space="preserve"> </w:t>
      </w:r>
      <w:r>
        <w:t>concern</w:t>
      </w:r>
      <w:r>
        <w:rPr>
          <w:spacing w:val="-7"/>
        </w:rPr>
        <w:t xml:space="preserve"> </w:t>
      </w:r>
      <w:r>
        <w:t>will</w:t>
      </w:r>
      <w:r>
        <w:rPr>
          <w:spacing w:val="-8"/>
        </w:rPr>
        <w:t xml:space="preserve"> </w:t>
      </w:r>
      <w:r>
        <w:t>be</w:t>
      </w:r>
      <w:r>
        <w:rPr>
          <w:spacing w:val="-7"/>
        </w:rPr>
        <w:t xml:space="preserve"> </w:t>
      </w:r>
      <w:r>
        <w:t>safeguarded</w:t>
      </w:r>
      <w:r>
        <w:rPr>
          <w:spacing w:val="-7"/>
        </w:rPr>
        <w:t xml:space="preserve"> </w:t>
      </w:r>
      <w:r>
        <w:t>insofar as it is practicable. The worker raising the concern will be advised on how the issue has been addressed, and will not be disadvantaged, in any way, for having made the disclosure, even if no wrongdoing is identified, providing the concern was based on a reasonable belief.</w:t>
      </w:r>
    </w:p>
    <w:p w14:paraId="699CF8B9" w14:textId="77777777" w:rsidR="00721D80" w:rsidRDefault="00721D80" w:rsidP="000D6783">
      <w:pPr>
        <w:pStyle w:val="ListParagraph"/>
        <w:widowControl w:val="0"/>
        <w:numPr>
          <w:ilvl w:val="1"/>
          <w:numId w:val="91"/>
        </w:numPr>
        <w:tabs>
          <w:tab w:val="left" w:pos="1620"/>
        </w:tabs>
        <w:autoSpaceDE w:val="0"/>
        <w:autoSpaceDN w:val="0"/>
        <w:spacing w:before="98" w:after="0" w:line="276" w:lineRule="auto"/>
        <w:ind w:left="1619" w:right="1340"/>
        <w:contextualSpacing w:val="0"/>
        <w:jc w:val="both"/>
      </w:pPr>
      <w:r>
        <w:t>The NCSE will take all reasonable steps to treat disclosures made under this guidance in a confidential and sensitive manner. The NCSE will not disclose the worker’s identity without their consent, unless it is required by law or necessary for the effective investigation of the relevant wrongdoing.</w:t>
      </w:r>
    </w:p>
    <w:p w14:paraId="45FEB10A" w14:textId="77777777" w:rsidR="00721D80" w:rsidRDefault="00721D80" w:rsidP="00721D80">
      <w:pPr>
        <w:spacing w:before="197" w:line="276" w:lineRule="auto"/>
        <w:ind w:left="900" w:right="1342"/>
        <w:jc w:val="both"/>
        <w:rPr>
          <w:sz w:val="16"/>
        </w:rPr>
      </w:pPr>
      <w:r>
        <w:rPr>
          <w:rFonts w:ascii="Cambria Math" w:hAnsi="Cambria Math"/>
          <w:sz w:val="16"/>
        </w:rPr>
        <w:t>₁</w:t>
      </w:r>
      <w:r>
        <w:rPr>
          <w:sz w:val="16"/>
        </w:rPr>
        <w:t>“reasonable</w:t>
      </w:r>
      <w:r>
        <w:rPr>
          <w:spacing w:val="-2"/>
          <w:sz w:val="16"/>
        </w:rPr>
        <w:t xml:space="preserve"> </w:t>
      </w:r>
      <w:r>
        <w:rPr>
          <w:sz w:val="16"/>
        </w:rPr>
        <w:t>belief”</w:t>
      </w:r>
      <w:r>
        <w:rPr>
          <w:spacing w:val="-4"/>
          <w:sz w:val="16"/>
        </w:rPr>
        <w:t xml:space="preserve"> </w:t>
      </w:r>
      <w:r>
        <w:rPr>
          <w:sz w:val="16"/>
        </w:rPr>
        <w:t>means</w:t>
      </w:r>
      <w:r>
        <w:rPr>
          <w:spacing w:val="-2"/>
          <w:sz w:val="16"/>
        </w:rPr>
        <w:t xml:space="preserve"> </w:t>
      </w:r>
      <w:r>
        <w:rPr>
          <w:sz w:val="16"/>
        </w:rPr>
        <w:t>that</w:t>
      </w:r>
      <w:r>
        <w:rPr>
          <w:spacing w:val="-3"/>
          <w:sz w:val="16"/>
        </w:rPr>
        <w:t xml:space="preserve"> </w:t>
      </w:r>
      <w:r>
        <w:rPr>
          <w:sz w:val="16"/>
        </w:rPr>
        <w:t>the</w:t>
      </w:r>
      <w:r>
        <w:rPr>
          <w:spacing w:val="-2"/>
          <w:sz w:val="16"/>
        </w:rPr>
        <w:t xml:space="preserve"> </w:t>
      </w:r>
      <w:r>
        <w:rPr>
          <w:sz w:val="16"/>
        </w:rPr>
        <w:t>belief</w:t>
      </w:r>
      <w:r>
        <w:rPr>
          <w:spacing w:val="-5"/>
          <w:sz w:val="16"/>
        </w:rPr>
        <w:t xml:space="preserve"> </w:t>
      </w:r>
      <w:r>
        <w:rPr>
          <w:sz w:val="16"/>
        </w:rPr>
        <w:t>is</w:t>
      </w:r>
      <w:r>
        <w:rPr>
          <w:spacing w:val="-3"/>
          <w:sz w:val="16"/>
        </w:rPr>
        <w:t xml:space="preserve"> </w:t>
      </w:r>
      <w:r>
        <w:rPr>
          <w:sz w:val="16"/>
        </w:rPr>
        <w:t>based</w:t>
      </w:r>
      <w:r>
        <w:rPr>
          <w:spacing w:val="-2"/>
          <w:sz w:val="16"/>
        </w:rPr>
        <w:t xml:space="preserve"> </w:t>
      </w:r>
      <w:r>
        <w:rPr>
          <w:sz w:val="16"/>
        </w:rPr>
        <w:t>on</w:t>
      </w:r>
      <w:r>
        <w:rPr>
          <w:spacing w:val="-4"/>
          <w:sz w:val="16"/>
        </w:rPr>
        <w:t xml:space="preserve"> </w:t>
      </w:r>
      <w:r>
        <w:rPr>
          <w:sz w:val="16"/>
        </w:rPr>
        <w:t>reasonable</w:t>
      </w:r>
      <w:r>
        <w:rPr>
          <w:spacing w:val="-4"/>
          <w:sz w:val="16"/>
        </w:rPr>
        <w:t xml:space="preserve"> </w:t>
      </w:r>
      <w:r>
        <w:rPr>
          <w:sz w:val="16"/>
        </w:rPr>
        <w:t>grounds.</w:t>
      </w:r>
      <w:r>
        <w:rPr>
          <w:spacing w:val="-3"/>
          <w:sz w:val="16"/>
        </w:rPr>
        <w:t xml:space="preserve"> </w:t>
      </w:r>
      <w:r>
        <w:rPr>
          <w:sz w:val="16"/>
        </w:rPr>
        <w:t>This</w:t>
      </w:r>
      <w:r>
        <w:rPr>
          <w:spacing w:val="-2"/>
          <w:sz w:val="16"/>
        </w:rPr>
        <w:t xml:space="preserve"> </w:t>
      </w:r>
      <w:r>
        <w:rPr>
          <w:sz w:val="16"/>
        </w:rPr>
        <w:t>does</w:t>
      </w:r>
      <w:r>
        <w:rPr>
          <w:spacing w:val="-3"/>
          <w:sz w:val="16"/>
        </w:rPr>
        <w:t xml:space="preserve"> </w:t>
      </w:r>
      <w:r>
        <w:rPr>
          <w:sz w:val="16"/>
        </w:rPr>
        <w:t>not</w:t>
      </w:r>
      <w:r>
        <w:rPr>
          <w:spacing w:val="-5"/>
          <w:sz w:val="16"/>
        </w:rPr>
        <w:t xml:space="preserve"> </w:t>
      </w:r>
      <w:r>
        <w:rPr>
          <w:sz w:val="16"/>
        </w:rPr>
        <w:t>mean</w:t>
      </w:r>
      <w:r>
        <w:rPr>
          <w:spacing w:val="-4"/>
          <w:sz w:val="16"/>
        </w:rPr>
        <w:t xml:space="preserve"> </w:t>
      </w:r>
      <w:r>
        <w:rPr>
          <w:sz w:val="16"/>
        </w:rPr>
        <w:t>that</w:t>
      </w:r>
      <w:r>
        <w:rPr>
          <w:spacing w:val="-5"/>
          <w:sz w:val="16"/>
        </w:rPr>
        <w:t xml:space="preserve"> </w:t>
      </w:r>
      <w:r>
        <w:rPr>
          <w:sz w:val="16"/>
        </w:rPr>
        <w:t>the</w:t>
      </w:r>
      <w:r>
        <w:rPr>
          <w:spacing w:val="-2"/>
          <w:sz w:val="16"/>
        </w:rPr>
        <w:t xml:space="preserve"> </w:t>
      </w:r>
      <w:r>
        <w:rPr>
          <w:sz w:val="16"/>
        </w:rPr>
        <w:t>belief</w:t>
      </w:r>
      <w:r>
        <w:rPr>
          <w:spacing w:val="-3"/>
          <w:sz w:val="16"/>
        </w:rPr>
        <w:t xml:space="preserve"> </w:t>
      </w:r>
      <w:r>
        <w:rPr>
          <w:sz w:val="16"/>
        </w:rPr>
        <w:t>has</w:t>
      </w:r>
      <w:r>
        <w:rPr>
          <w:spacing w:val="-2"/>
          <w:sz w:val="16"/>
        </w:rPr>
        <w:t xml:space="preserve"> </w:t>
      </w:r>
      <w:r>
        <w:rPr>
          <w:sz w:val="16"/>
        </w:rPr>
        <w:t>to</w:t>
      </w:r>
      <w:r>
        <w:rPr>
          <w:spacing w:val="-4"/>
          <w:sz w:val="16"/>
        </w:rPr>
        <w:t xml:space="preserve"> </w:t>
      </w:r>
      <w:r>
        <w:rPr>
          <w:sz w:val="16"/>
        </w:rPr>
        <w:t>be</w:t>
      </w:r>
      <w:r>
        <w:rPr>
          <w:spacing w:val="-4"/>
          <w:sz w:val="16"/>
        </w:rPr>
        <w:t xml:space="preserve"> </w:t>
      </w:r>
      <w:r>
        <w:rPr>
          <w:sz w:val="16"/>
        </w:rPr>
        <w:t>correct. A worker</w:t>
      </w:r>
      <w:r>
        <w:rPr>
          <w:spacing w:val="-1"/>
          <w:sz w:val="16"/>
        </w:rPr>
        <w:t xml:space="preserve"> </w:t>
      </w:r>
      <w:r>
        <w:rPr>
          <w:sz w:val="16"/>
        </w:rPr>
        <w:t>has the right to be wrong</w:t>
      </w:r>
      <w:r>
        <w:rPr>
          <w:spacing w:val="-1"/>
          <w:sz w:val="16"/>
        </w:rPr>
        <w:t xml:space="preserve"> </w:t>
      </w:r>
      <w:r>
        <w:rPr>
          <w:sz w:val="16"/>
        </w:rPr>
        <w:t>in</w:t>
      </w:r>
      <w:r>
        <w:rPr>
          <w:spacing w:val="-1"/>
          <w:sz w:val="16"/>
        </w:rPr>
        <w:t xml:space="preserve"> </w:t>
      </w:r>
      <w:r>
        <w:rPr>
          <w:sz w:val="16"/>
        </w:rPr>
        <w:t>their reasonable</w:t>
      </w:r>
      <w:r>
        <w:rPr>
          <w:spacing w:val="-1"/>
          <w:sz w:val="16"/>
        </w:rPr>
        <w:t xml:space="preserve"> </w:t>
      </w:r>
      <w:r>
        <w:rPr>
          <w:sz w:val="16"/>
        </w:rPr>
        <w:t>belief. The</w:t>
      </w:r>
      <w:r>
        <w:rPr>
          <w:spacing w:val="-1"/>
          <w:sz w:val="16"/>
        </w:rPr>
        <w:t xml:space="preserve"> </w:t>
      </w:r>
      <w:r>
        <w:rPr>
          <w:sz w:val="16"/>
        </w:rPr>
        <w:t>test applied</w:t>
      </w:r>
      <w:r>
        <w:rPr>
          <w:spacing w:val="-1"/>
          <w:sz w:val="16"/>
        </w:rPr>
        <w:t xml:space="preserve"> </w:t>
      </w:r>
      <w:r>
        <w:rPr>
          <w:sz w:val="16"/>
        </w:rPr>
        <w:t>to “reasonable belief”</w:t>
      </w:r>
      <w:r>
        <w:rPr>
          <w:spacing w:val="-1"/>
          <w:sz w:val="16"/>
        </w:rPr>
        <w:t xml:space="preserve"> </w:t>
      </w:r>
      <w:r>
        <w:rPr>
          <w:sz w:val="16"/>
        </w:rPr>
        <w:t>will be an objective</w:t>
      </w:r>
      <w:r>
        <w:rPr>
          <w:spacing w:val="-1"/>
          <w:sz w:val="16"/>
        </w:rPr>
        <w:t xml:space="preserve"> </w:t>
      </w:r>
      <w:r>
        <w:rPr>
          <w:sz w:val="16"/>
        </w:rPr>
        <w:t>test i.e. the disclosure will be assessed based on how a reasonable person</w:t>
      </w:r>
      <w:r>
        <w:rPr>
          <w:spacing w:val="-1"/>
          <w:sz w:val="16"/>
        </w:rPr>
        <w:t xml:space="preserve"> </w:t>
      </w:r>
      <w:r>
        <w:rPr>
          <w:sz w:val="16"/>
        </w:rPr>
        <w:t>would respond to the information</w:t>
      </w:r>
      <w:r>
        <w:rPr>
          <w:spacing w:val="-1"/>
          <w:sz w:val="16"/>
        </w:rPr>
        <w:t xml:space="preserve"> </w:t>
      </w:r>
      <w:r>
        <w:rPr>
          <w:sz w:val="16"/>
        </w:rPr>
        <w:t>available to him or her at the time that the disclosure was made.</w:t>
      </w:r>
    </w:p>
    <w:p w14:paraId="56DAB2AF" w14:textId="77777777" w:rsidR="00721D80" w:rsidRDefault="00721D80" w:rsidP="00721D80">
      <w:pPr>
        <w:spacing w:line="276" w:lineRule="auto"/>
        <w:jc w:val="both"/>
        <w:rPr>
          <w:sz w:val="16"/>
        </w:rPr>
        <w:sectPr w:rsidR="00721D80">
          <w:headerReference w:type="default" r:id="rId238"/>
          <w:footerReference w:type="default" r:id="rId239"/>
          <w:pgSz w:w="11910" w:h="16840"/>
          <w:pgMar w:top="1620" w:right="0" w:bottom="1040" w:left="660" w:header="0" w:footer="858" w:gutter="0"/>
          <w:cols w:space="720"/>
        </w:sectPr>
      </w:pPr>
    </w:p>
    <w:p w14:paraId="1F05CC8D" w14:textId="77777777" w:rsidR="00721D80" w:rsidRDefault="00721D80" w:rsidP="000D6783">
      <w:pPr>
        <w:pStyle w:val="ListParagraph"/>
        <w:widowControl w:val="0"/>
        <w:numPr>
          <w:ilvl w:val="1"/>
          <w:numId w:val="91"/>
        </w:numPr>
        <w:tabs>
          <w:tab w:val="left" w:pos="1620"/>
        </w:tabs>
        <w:autoSpaceDE w:val="0"/>
        <w:autoSpaceDN w:val="0"/>
        <w:spacing w:before="61" w:after="0" w:line="276" w:lineRule="auto"/>
        <w:ind w:right="1340"/>
        <w:contextualSpacing w:val="0"/>
        <w:jc w:val="both"/>
      </w:pPr>
      <w:r>
        <w:t>The NCSE will not tolerate any penalisation</w:t>
      </w:r>
      <w:r>
        <w:rPr>
          <w:rFonts w:ascii="Cambria Math" w:hAnsi="Cambria Math"/>
        </w:rPr>
        <w:t xml:space="preserve">₂ </w:t>
      </w:r>
      <w:r>
        <w:t>of workers who make a report of possible</w:t>
      </w:r>
      <w:r>
        <w:rPr>
          <w:spacing w:val="-2"/>
        </w:rPr>
        <w:t xml:space="preserve"> </w:t>
      </w:r>
      <w:r>
        <w:t>wrongdoing</w:t>
      </w:r>
      <w:r>
        <w:rPr>
          <w:spacing w:val="-4"/>
        </w:rPr>
        <w:t xml:space="preserve"> </w:t>
      </w:r>
      <w:r>
        <w:t>based</w:t>
      </w:r>
      <w:r>
        <w:rPr>
          <w:spacing w:val="-4"/>
        </w:rPr>
        <w:t xml:space="preserve"> </w:t>
      </w:r>
      <w:r>
        <w:t>on</w:t>
      </w:r>
      <w:r>
        <w:rPr>
          <w:spacing w:val="-4"/>
        </w:rPr>
        <w:t xml:space="preserve"> </w:t>
      </w:r>
      <w:r>
        <w:t>a</w:t>
      </w:r>
      <w:r>
        <w:rPr>
          <w:spacing w:val="-4"/>
        </w:rPr>
        <w:t xml:space="preserve"> </w:t>
      </w:r>
      <w:r>
        <w:t>reasonable</w:t>
      </w:r>
      <w:r>
        <w:rPr>
          <w:spacing w:val="-4"/>
        </w:rPr>
        <w:t xml:space="preserve"> </w:t>
      </w:r>
      <w:r>
        <w:t>belief.</w:t>
      </w:r>
      <w:r>
        <w:rPr>
          <w:spacing w:val="-5"/>
        </w:rPr>
        <w:t xml:space="preserve"> </w:t>
      </w:r>
      <w:r>
        <w:t>Any</w:t>
      </w:r>
      <w:r>
        <w:rPr>
          <w:spacing w:val="-5"/>
        </w:rPr>
        <w:t xml:space="preserve"> </w:t>
      </w:r>
      <w:r>
        <w:t>acts</w:t>
      </w:r>
      <w:r>
        <w:rPr>
          <w:spacing w:val="-5"/>
        </w:rPr>
        <w:t xml:space="preserve"> </w:t>
      </w:r>
      <w:r>
        <w:t>of</w:t>
      </w:r>
      <w:r>
        <w:rPr>
          <w:spacing w:val="-5"/>
        </w:rPr>
        <w:t xml:space="preserve"> </w:t>
      </w:r>
      <w:r>
        <w:t>penalisation</w:t>
      </w:r>
      <w:r>
        <w:rPr>
          <w:spacing w:val="-4"/>
        </w:rPr>
        <w:t xml:space="preserve"> </w:t>
      </w:r>
      <w:r>
        <w:t>or attempted penalisation will be treated as a disciplinary matter and disciplinary sanctions will be imposed against a person who carries out any act of penalisation. Workers who experience any act of penalisation should notify their line manager or Head of Human Resources in the first instance and the notification</w:t>
      </w:r>
      <w:r>
        <w:rPr>
          <w:spacing w:val="-12"/>
        </w:rPr>
        <w:t xml:space="preserve"> </w:t>
      </w:r>
      <w:r>
        <w:t>will</w:t>
      </w:r>
      <w:r>
        <w:rPr>
          <w:spacing w:val="-13"/>
        </w:rPr>
        <w:t xml:space="preserve"> </w:t>
      </w:r>
      <w:r>
        <w:t>be</w:t>
      </w:r>
      <w:r>
        <w:rPr>
          <w:spacing w:val="-12"/>
        </w:rPr>
        <w:t xml:space="preserve"> </w:t>
      </w:r>
      <w:r>
        <w:t>assessed</w:t>
      </w:r>
      <w:r>
        <w:rPr>
          <w:spacing w:val="-12"/>
        </w:rPr>
        <w:t xml:space="preserve"> </w:t>
      </w:r>
      <w:r>
        <w:t>and</w:t>
      </w:r>
      <w:r>
        <w:rPr>
          <w:spacing w:val="-12"/>
        </w:rPr>
        <w:t xml:space="preserve"> </w:t>
      </w:r>
      <w:r>
        <w:t>examined</w:t>
      </w:r>
      <w:r>
        <w:rPr>
          <w:spacing w:val="-12"/>
        </w:rPr>
        <w:t xml:space="preserve"> </w:t>
      </w:r>
      <w:r>
        <w:t>and</w:t>
      </w:r>
      <w:r>
        <w:rPr>
          <w:spacing w:val="-12"/>
        </w:rPr>
        <w:t xml:space="preserve"> </w:t>
      </w:r>
      <w:r>
        <w:t>appropriate</w:t>
      </w:r>
      <w:r>
        <w:rPr>
          <w:spacing w:val="-12"/>
        </w:rPr>
        <w:t xml:space="preserve"> </w:t>
      </w:r>
      <w:r>
        <w:t>action</w:t>
      </w:r>
      <w:r>
        <w:rPr>
          <w:spacing w:val="-12"/>
        </w:rPr>
        <w:t xml:space="preserve"> </w:t>
      </w:r>
      <w:r>
        <w:t>taken</w:t>
      </w:r>
      <w:r>
        <w:rPr>
          <w:spacing w:val="-12"/>
        </w:rPr>
        <w:t xml:space="preserve"> </w:t>
      </w:r>
      <w:r>
        <w:t>where necessary. The Act provides significant forms of redress for penalisation and other loss.</w:t>
      </w:r>
    </w:p>
    <w:p w14:paraId="3C85030E" w14:textId="77777777" w:rsidR="00721D80" w:rsidRDefault="00721D80" w:rsidP="00721D80">
      <w:pPr>
        <w:pStyle w:val="BodyText"/>
        <w:rPr>
          <w:sz w:val="26"/>
        </w:rPr>
      </w:pPr>
    </w:p>
    <w:p w14:paraId="55D31503" w14:textId="77777777" w:rsidR="00721D80" w:rsidRDefault="00721D80" w:rsidP="00721D80">
      <w:pPr>
        <w:pStyle w:val="BodyText"/>
        <w:spacing w:before="1"/>
        <w:rPr>
          <w:sz w:val="22"/>
        </w:rPr>
      </w:pPr>
    </w:p>
    <w:p w14:paraId="1DDA07A2" w14:textId="77777777" w:rsidR="00721D80" w:rsidRDefault="00721D80" w:rsidP="000D6783">
      <w:pPr>
        <w:pStyle w:val="ListParagraph"/>
        <w:widowControl w:val="0"/>
        <w:numPr>
          <w:ilvl w:val="0"/>
          <w:numId w:val="91"/>
        </w:numPr>
        <w:tabs>
          <w:tab w:val="left" w:pos="1169"/>
        </w:tabs>
        <w:autoSpaceDE w:val="0"/>
        <w:autoSpaceDN w:val="0"/>
        <w:spacing w:after="0" w:line="240" w:lineRule="auto"/>
        <w:contextualSpacing w:val="0"/>
        <w:rPr>
          <w:b/>
        </w:rPr>
      </w:pPr>
      <w:r>
        <w:rPr>
          <w:b/>
        </w:rPr>
        <w:t>What</w:t>
      </w:r>
      <w:r>
        <w:rPr>
          <w:b/>
          <w:spacing w:val="-6"/>
        </w:rPr>
        <w:t xml:space="preserve"> </w:t>
      </w:r>
      <w:r>
        <w:rPr>
          <w:b/>
        </w:rPr>
        <w:t>type</w:t>
      </w:r>
      <w:r>
        <w:rPr>
          <w:b/>
          <w:spacing w:val="-2"/>
        </w:rPr>
        <w:t xml:space="preserve"> </w:t>
      </w:r>
      <w:r>
        <w:rPr>
          <w:b/>
        </w:rPr>
        <w:t>of</w:t>
      </w:r>
      <w:r>
        <w:rPr>
          <w:b/>
          <w:spacing w:val="-3"/>
        </w:rPr>
        <w:t xml:space="preserve"> </w:t>
      </w:r>
      <w:r>
        <w:rPr>
          <w:b/>
        </w:rPr>
        <w:t>disclosure</w:t>
      </w:r>
      <w:r>
        <w:rPr>
          <w:b/>
          <w:spacing w:val="-2"/>
        </w:rPr>
        <w:t xml:space="preserve"> </w:t>
      </w:r>
      <w:r>
        <w:rPr>
          <w:b/>
        </w:rPr>
        <w:t>is</w:t>
      </w:r>
      <w:r>
        <w:rPr>
          <w:b/>
          <w:spacing w:val="-3"/>
        </w:rPr>
        <w:t xml:space="preserve"> </w:t>
      </w:r>
      <w:r>
        <w:rPr>
          <w:b/>
        </w:rPr>
        <w:t>NOT</w:t>
      </w:r>
      <w:r>
        <w:rPr>
          <w:b/>
          <w:spacing w:val="-1"/>
        </w:rPr>
        <w:t xml:space="preserve"> </w:t>
      </w:r>
      <w:r>
        <w:rPr>
          <w:b/>
        </w:rPr>
        <w:t>covered</w:t>
      </w:r>
      <w:r>
        <w:rPr>
          <w:b/>
          <w:spacing w:val="-2"/>
        </w:rPr>
        <w:t xml:space="preserve"> </w:t>
      </w:r>
      <w:r>
        <w:rPr>
          <w:b/>
        </w:rPr>
        <w:t>by</w:t>
      </w:r>
      <w:r>
        <w:rPr>
          <w:b/>
          <w:spacing w:val="-2"/>
        </w:rPr>
        <w:t xml:space="preserve"> </w:t>
      </w:r>
      <w:r>
        <w:rPr>
          <w:b/>
        </w:rPr>
        <w:t>the</w:t>
      </w:r>
      <w:r>
        <w:rPr>
          <w:b/>
          <w:spacing w:val="-1"/>
        </w:rPr>
        <w:t xml:space="preserve"> </w:t>
      </w:r>
      <w:r>
        <w:rPr>
          <w:b/>
          <w:spacing w:val="-2"/>
        </w:rPr>
        <w:t>Guidance?</w:t>
      </w:r>
    </w:p>
    <w:p w14:paraId="506388C6" w14:textId="77777777" w:rsidR="00721D80" w:rsidRDefault="00721D80" w:rsidP="00721D80">
      <w:pPr>
        <w:pStyle w:val="BodyText"/>
        <w:rPr>
          <w:b/>
        </w:rPr>
      </w:pPr>
    </w:p>
    <w:p w14:paraId="1582F33E" w14:textId="77777777" w:rsidR="00721D80" w:rsidRDefault="00721D80" w:rsidP="00721D80">
      <w:pPr>
        <w:pStyle w:val="BodyText"/>
        <w:spacing w:before="1"/>
        <w:ind w:left="900" w:right="1338"/>
        <w:jc w:val="both"/>
      </w:pPr>
      <w:r>
        <w:t>The</w:t>
      </w:r>
      <w:r>
        <w:rPr>
          <w:spacing w:val="-3"/>
        </w:rPr>
        <w:t xml:space="preserve"> </w:t>
      </w:r>
      <w:r>
        <w:t>2014</w:t>
      </w:r>
      <w:r>
        <w:rPr>
          <w:spacing w:val="-3"/>
        </w:rPr>
        <w:t xml:space="preserve"> </w:t>
      </w:r>
      <w:r>
        <w:t>Act</w:t>
      </w:r>
      <w:r>
        <w:rPr>
          <w:spacing w:val="-4"/>
        </w:rPr>
        <w:t xml:space="preserve"> </w:t>
      </w:r>
      <w:r>
        <w:t>is</w:t>
      </w:r>
      <w:r>
        <w:rPr>
          <w:spacing w:val="-4"/>
        </w:rPr>
        <w:t xml:space="preserve"> </w:t>
      </w:r>
      <w:r>
        <w:t>intended</w:t>
      </w:r>
      <w:r>
        <w:rPr>
          <w:spacing w:val="-3"/>
        </w:rPr>
        <w:t xml:space="preserve"> </w:t>
      </w:r>
      <w:r>
        <w:t>to</w:t>
      </w:r>
      <w:r>
        <w:rPr>
          <w:spacing w:val="-3"/>
        </w:rPr>
        <w:t xml:space="preserve"> </w:t>
      </w:r>
      <w:r>
        <w:t>deal</w:t>
      </w:r>
      <w:r>
        <w:rPr>
          <w:spacing w:val="-5"/>
        </w:rPr>
        <w:t xml:space="preserve"> </w:t>
      </w:r>
      <w:r>
        <w:t>with</w:t>
      </w:r>
      <w:r>
        <w:rPr>
          <w:spacing w:val="-3"/>
        </w:rPr>
        <w:t xml:space="preserve"> </w:t>
      </w:r>
      <w:r>
        <w:t>disclosures</w:t>
      </w:r>
      <w:r>
        <w:rPr>
          <w:spacing w:val="-4"/>
        </w:rPr>
        <w:t xml:space="preserve"> </w:t>
      </w:r>
      <w:r>
        <w:t>of</w:t>
      </w:r>
      <w:r>
        <w:rPr>
          <w:spacing w:val="-4"/>
        </w:rPr>
        <w:t xml:space="preserve"> </w:t>
      </w:r>
      <w:r>
        <w:t>wrongdoing</w:t>
      </w:r>
      <w:r>
        <w:rPr>
          <w:spacing w:val="-6"/>
        </w:rPr>
        <w:t xml:space="preserve"> </w:t>
      </w:r>
      <w:r>
        <w:t>as</w:t>
      </w:r>
      <w:r>
        <w:rPr>
          <w:spacing w:val="-4"/>
        </w:rPr>
        <w:t xml:space="preserve"> </w:t>
      </w:r>
      <w:r>
        <w:t>defined</w:t>
      </w:r>
      <w:r>
        <w:rPr>
          <w:spacing w:val="-3"/>
        </w:rPr>
        <w:t xml:space="preserve"> </w:t>
      </w:r>
      <w:r>
        <w:t>in</w:t>
      </w:r>
      <w:r>
        <w:rPr>
          <w:spacing w:val="-3"/>
        </w:rPr>
        <w:t xml:space="preserve"> </w:t>
      </w:r>
      <w:r>
        <w:t>the</w:t>
      </w:r>
      <w:r>
        <w:rPr>
          <w:spacing w:val="-3"/>
        </w:rPr>
        <w:t xml:space="preserve"> </w:t>
      </w:r>
      <w:r>
        <w:t>Act and set out below. It is not intended to deal with personal employment complaints, failure to comply with a worker’s contract of employment/work/services, general</w:t>
      </w:r>
      <w:r>
        <w:rPr>
          <w:spacing w:val="-1"/>
        </w:rPr>
        <w:t xml:space="preserve"> </w:t>
      </w:r>
      <w:r>
        <w:t>day- to-day operational reporting or other internal employment procedures.</w:t>
      </w:r>
    </w:p>
    <w:p w14:paraId="5BBA46CC" w14:textId="77777777" w:rsidR="00721D80" w:rsidRDefault="00721D80" w:rsidP="00721D80">
      <w:pPr>
        <w:pStyle w:val="BodyText"/>
        <w:spacing w:before="11"/>
        <w:rPr>
          <w:sz w:val="23"/>
        </w:rPr>
      </w:pPr>
    </w:p>
    <w:p w14:paraId="143ADF92" w14:textId="77777777" w:rsidR="00721D80" w:rsidRDefault="00721D80" w:rsidP="00721D80">
      <w:pPr>
        <w:pStyle w:val="BodyText"/>
        <w:ind w:left="900" w:right="1340"/>
        <w:jc w:val="both"/>
      </w:pPr>
      <w:r>
        <w:t>Personal employment complaints should generally be dealt with under the internal grievance or dignity at work procedures. For example, a worker may complain that there is a breach of the worker’s own terms and conditions. That type of complaint should</w:t>
      </w:r>
      <w:r>
        <w:rPr>
          <w:spacing w:val="-4"/>
        </w:rPr>
        <w:t xml:space="preserve"> </w:t>
      </w:r>
      <w:r>
        <w:t>generally</w:t>
      </w:r>
      <w:r>
        <w:rPr>
          <w:spacing w:val="-3"/>
        </w:rPr>
        <w:t xml:space="preserve"> </w:t>
      </w:r>
      <w:r>
        <w:t>be</w:t>
      </w:r>
      <w:r>
        <w:rPr>
          <w:spacing w:val="-2"/>
        </w:rPr>
        <w:t xml:space="preserve"> </w:t>
      </w:r>
      <w:r>
        <w:t>dealt</w:t>
      </w:r>
      <w:r>
        <w:rPr>
          <w:spacing w:val="-2"/>
        </w:rPr>
        <w:t xml:space="preserve"> </w:t>
      </w:r>
      <w:r>
        <w:t>with</w:t>
      </w:r>
      <w:r>
        <w:rPr>
          <w:spacing w:val="-2"/>
        </w:rPr>
        <w:t xml:space="preserve"> </w:t>
      </w:r>
      <w:r>
        <w:t>under</w:t>
      </w:r>
      <w:r>
        <w:rPr>
          <w:spacing w:val="-4"/>
        </w:rPr>
        <w:t xml:space="preserve"> </w:t>
      </w:r>
      <w:r>
        <w:t>the</w:t>
      </w:r>
      <w:r>
        <w:rPr>
          <w:spacing w:val="-4"/>
        </w:rPr>
        <w:t xml:space="preserve"> </w:t>
      </w:r>
      <w:r>
        <w:t>grievance</w:t>
      </w:r>
      <w:r>
        <w:rPr>
          <w:spacing w:val="-2"/>
        </w:rPr>
        <w:t xml:space="preserve"> </w:t>
      </w:r>
      <w:r>
        <w:t>procedure.</w:t>
      </w:r>
      <w:r>
        <w:rPr>
          <w:spacing w:val="-3"/>
        </w:rPr>
        <w:t xml:space="preserve"> </w:t>
      </w:r>
      <w:r>
        <w:t>Alternatively,</w:t>
      </w:r>
      <w:r>
        <w:rPr>
          <w:spacing w:val="-2"/>
        </w:rPr>
        <w:t xml:space="preserve"> </w:t>
      </w:r>
      <w:r>
        <w:t>a</w:t>
      </w:r>
      <w:r>
        <w:rPr>
          <w:spacing w:val="-2"/>
        </w:rPr>
        <w:t xml:space="preserve"> </w:t>
      </w:r>
      <w:r>
        <w:t>worker may claim that they are being bullied or harassed by a colleague. That type of complaint should generally be dealt with under the dignity at work procedure.</w:t>
      </w:r>
    </w:p>
    <w:p w14:paraId="319FA740" w14:textId="77777777" w:rsidR="00721D80" w:rsidRDefault="00721D80" w:rsidP="00721D80">
      <w:pPr>
        <w:pStyle w:val="BodyText"/>
      </w:pPr>
    </w:p>
    <w:p w14:paraId="54E01977" w14:textId="77777777" w:rsidR="00721D80" w:rsidRDefault="00721D80" w:rsidP="00721D80">
      <w:pPr>
        <w:pStyle w:val="BodyText"/>
        <w:ind w:left="900" w:right="1342"/>
        <w:jc w:val="both"/>
      </w:pPr>
      <w:r>
        <w:t>Accordingly, this guidance document should also be read in conjunction with the following</w:t>
      </w:r>
      <w:r>
        <w:rPr>
          <w:spacing w:val="-8"/>
        </w:rPr>
        <w:t xml:space="preserve"> </w:t>
      </w:r>
      <w:r>
        <w:t>procedures</w:t>
      </w:r>
      <w:r>
        <w:rPr>
          <w:spacing w:val="-9"/>
        </w:rPr>
        <w:t xml:space="preserve"> </w:t>
      </w:r>
      <w:r>
        <w:t>to</w:t>
      </w:r>
      <w:r>
        <w:rPr>
          <w:spacing w:val="-11"/>
        </w:rPr>
        <w:t xml:space="preserve"> </w:t>
      </w:r>
      <w:r>
        <w:t>ensure</w:t>
      </w:r>
      <w:r>
        <w:rPr>
          <w:spacing w:val="-8"/>
        </w:rPr>
        <w:t xml:space="preserve"> </w:t>
      </w:r>
      <w:r>
        <w:t>that</w:t>
      </w:r>
      <w:r>
        <w:rPr>
          <w:spacing w:val="-9"/>
        </w:rPr>
        <w:t xml:space="preserve"> </w:t>
      </w:r>
      <w:r>
        <w:t>the</w:t>
      </w:r>
      <w:r>
        <w:rPr>
          <w:spacing w:val="-8"/>
        </w:rPr>
        <w:t xml:space="preserve"> </w:t>
      </w:r>
      <w:r>
        <w:t>issue</w:t>
      </w:r>
      <w:r>
        <w:rPr>
          <w:spacing w:val="-11"/>
        </w:rPr>
        <w:t xml:space="preserve"> </w:t>
      </w:r>
      <w:r>
        <w:t>being</w:t>
      </w:r>
      <w:r>
        <w:rPr>
          <w:spacing w:val="-8"/>
        </w:rPr>
        <w:t xml:space="preserve"> </w:t>
      </w:r>
      <w:r>
        <w:t>reported</w:t>
      </w:r>
      <w:r>
        <w:rPr>
          <w:spacing w:val="-8"/>
        </w:rPr>
        <w:t xml:space="preserve"> </w:t>
      </w:r>
      <w:r>
        <w:t>on</w:t>
      </w:r>
      <w:r>
        <w:rPr>
          <w:spacing w:val="-8"/>
        </w:rPr>
        <w:t xml:space="preserve"> </w:t>
      </w:r>
      <w:r>
        <w:t>does</w:t>
      </w:r>
      <w:r>
        <w:rPr>
          <w:spacing w:val="-12"/>
        </w:rPr>
        <w:t xml:space="preserve"> </w:t>
      </w:r>
      <w:r>
        <w:t>not</w:t>
      </w:r>
      <w:r>
        <w:rPr>
          <w:spacing w:val="-9"/>
        </w:rPr>
        <w:t xml:space="preserve"> </w:t>
      </w:r>
      <w:r>
        <w:t>fall</w:t>
      </w:r>
      <w:r>
        <w:rPr>
          <w:spacing w:val="-10"/>
        </w:rPr>
        <w:t xml:space="preserve"> </w:t>
      </w:r>
      <w:r>
        <w:t>within</w:t>
      </w:r>
      <w:r>
        <w:rPr>
          <w:spacing w:val="-8"/>
        </w:rPr>
        <w:t xml:space="preserve"> </w:t>
      </w:r>
      <w:r>
        <w:t>an existing code of practice or that it should be dealt with under another process:</w:t>
      </w:r>
    </w:p>
    <w:p w14:paraId="343DD48E" w14:textId="77777777" w:rsidR="00721D80" w:rsidRDefault="00721D80" w:rsidP="00721D80">
      <w:pPr>
        <w:pStyle w:val="BodyText"/>
      </w:pPr>
    </w:p>
    <w:p w14:paraId="43101BC2" w14:textId="77777777" w:rsidR="00721D80" w:rsidRDefault="00721D80" w:rsidP="000D6783">
      <w:pPr>
        <w:pStyle w:val="ListParagraph"/>
        <w:widowControl w:val="0"/>
        <w:numPr>
          <w:ilvl w:val="1"/>
          <w:numId w:val="91"/>
        </w:numPr>
        <w:tabs>
          <w:tab w:val="left" w:pos="1619"/>
          <w:tab w:val="left" w:pos="1620"/>
        </w:tabs>
        <w:autoSpaceDE w:val="0"/>
        <w:autoSpaceDN w:val="0"/>
        <w:spacing w:after="0" w:line="240" w:lineRule="auto"/>
        <w:contextualSpacing w:val="0"/>
      </w:pPr>
      <w:r>
        <w:t>Grievance</w:t>
      </w:r>
      <w:r>
        <w:rPr>
          <w:spacing w:val="-5"/>
        </w:rPr>
        <w:t xml:space="preserve"> </w:t>
      </w:r>
      <w:r>
        <w:rPr>
          <w:spacing w:val="-2"/>
        </w:rPr>
        <w:t>procedure</w:t>
      </w:r>
    </w:p>
    <w:p w14:paraId="5C05C8F3" w14:textId="77777777" w:rsidR="00721D80" w:rsidRDefault="00721D80" w:rsidP="000D6783">
      <w:pPr>
        <w:pStyle w:val="ListParagraph"/>
        <w:widowControl w:val="0"/>
        <w:numPr>
          <w:ilvl w:val="1"/>
          <w:numId w:val="91"/>
        </w:numPr>
        <w:tabs>
          <w:tab w:val="left" w:pos="1619"/>
          <w:tab w:val="left" w:pos="1620"/>
        </w:tabs>
        <w:autoSpaceDE w:val="0"/>
        <w:autoSpaceDN w:val="0"/>
        <w:spacing w:before="199" w:after="0" w:line="240" w:lineRule="auto"/>
        <w:contextualSpacing w:val="0"/>
      </w:pPr>
      <w:r>
        <w:t>Civil</w:t>
      </w:r>
      <w:r>
        <w:rPr>
          <w:spacing w:val="-6"/>
        </w:rPr>
        <w:t xml:space="preserve"> </w:t>
      </w:r>
      <w:r>
        <w:t>Service</w:t>
      </w:r>
      <w:r>
        <w:rPr>
          <w:spacing w:val="-4"/>
        </w:rPr>
        <w:t xml:space="preserve"> </w:t>
      </w:r>
      <w:r>
        <w:t>Disciplinary</w:t>
      </w:r>
      <w:r>
        <w:rPr>
          <w:spacing w:val="-4"/>
        </w:rPr>
        <w:t xml:space="preserve"> Code</w:t>
      </w:r>
    </w:p>
    <w:p w14:paraId="64FB0C8F" w14:textId="77777777" w:rsidR="00721D80" w:rsidRDefault="00721D80" w:rsidP="000D6783">
      <w:pPr>
        <w:pStyle w:val="ListParagraph"/>
        <w:widowControl w:val="0"/>
        <w:numPr>
          <w:ilvl w:val="1"/>
          <w:numId w:val="91"/>
        </w:numPr>
        <w:tabs>
          <w:tab w:val="left" w:pos="1619"/>
          <w:tab w:val="left" w:pos="1620"/>
        </w:tabs>
        <w:autoSpaceDE w:val="0"/>
        <w:autoSpaceDN w:val="0"/>
        <w:spacing w:before="198" w:after="0" w:line="240" w:lineRule="auto"/>
        <w:contextualSpacing w:val="0"/>
      </w:pPr>
      <w:r>
        <w:t>Civil</w:t>
      </w:r>
      <w:r>
        <w:rPr>
          <w:spacing w:val="-3"/>
        </w:rPr>
        <w:t xml:space="preserve"> </w:t>
      </w:r>
      <w:r>
        <w:t>Service</w:t>
      </w:r>
      <w:r>
        <w:rPr>
          <w:spacing w:val="-1"/>
        </w:rPr>
        <w:t xml:space="preserve"> </w:t>
      </w:r>
      <w:r>
        <w:t>Code</w:t>
      </w:r>
      <w:r>
        <w:rPr>
          <w:spacing w:val="-3"/>
        </w:rPr>
        <w:t xml:space="preserve"> </w:t>
      </w:r>
      <w:r>
        <w:t>of</w:t>
      </w:r>
      <w:r>
        <w:rPr>
          <w:spacing w:val="-2"/>
        </w:rPr>
        <w:t xml:space="preserve"> </w:t>
      </w:r>
      <w:r>
        <w:t>Standards</w:t>
      </w:r>
      <w:r>
        <w:rPr>
          <w:spacing w:val="-2"/>
        </w:rPr>
        <w:t xml:space="preserve"> </w:t>
      </w:r>
      <w:r>
        <w:t>and</w:t>
      </w:r>
      <w:r>
        <w:rPr>
          <w:spacing w:val="-3"/>
        </w:rPr>
        <w:t xml:space="preserve"> </w:t>
      </w:r>
      <w:r>
        <w:rPr>
          <w:spacing w:val="-2"/>
        </w:rPr>
        <w:t>Behaviour</w:t>
      </w:r>
    </w:p>
    <w:p w14:paraId="0E1DB493" w14:textId="77777777" w:rsidR="00721D80" w:rsidRDefault="00721D80" w:rsidP="000D6783">
      <w:pPr>
        <w:pStyle w:val="ListParagraph"/>
        <w:widowControl w:val="0"/>
        <w:numPr>
          <w:ilvl w:val="1"/>
          <w:numId w:val="91"/>
        </w:numPr>
        <w:tabs>
          <w:tab w:val="left" w:pos="1619"/>
          <w:tab w:val="left" w:pos="1620"/>
        </w:tabs>
        <w:autoSpaceDE w:val="0"/>
        <w:autoSpaceDN w:val="0"/>
        <w:spacing w:before="198" w:after="0" w:line="240" w:lineRule="auto"/>
        <w:contextualSpacing w:val="0"/>
      </w:pPr>
      <w:r>
        <w:t>Dignity</w:t>
      </w:r>
      <w:r>
        <w:rPr>
          <w:spacing w:val="-6"/>
        </w:rPr>
        <w:t xml:space="preserve"> </w:t>
      </w:r>
      <w:r>
        <w:t>at</w:t>
      </w:r>
      <w:r>
        <w:rPr>
          <w:spacing w:val="-4"/>
        </w:rPr>
        <w:t xml:space="preserve"> </w:t>
      </w:r>
      <w:r>
        <w:t>Work</w:t>
      </w:r>
      <w:r>
        <w:rPr>
          <w:spacing w:val="-5"/>
        </w:rPr>
        <w:t xml:space="preserve"> </w:t>
      </w:r>
      <w:r>
        <w:t>and</w:t>
      </w:r>
      <w:r>
        <w:rPr>
          <w:spacing w:val="-4"/>
        </w:rPr>
        <w:t xml:space="preserve"> </w:t>
      </w:r>
      <w:r>
        <w:t>anti-bullying,</w:t>
      </w:r>
      <w:r>
        <w:rPr>
          <w:spacing w:val="-3"/>
        </w:rPr>
        <w:t xml:space="preserve"> </w:t>
      </w:r>
      <w:r>
        <w:t>harassment</w:t>
      </w:r>
      <w:r>
        <w:rPr>
          <w:spacing w:val="-5"/>
        </w:rPr>
        <w:t xml:space="preserve"> </w:t>
      </w:r>
      <w:r>
        <w:t>and</w:t>
      </w:r>
      <w:r>
        <w:rPr>
          <w:spacing w:val="-4"/>
        </w:rPr>
        <w:t xml:space="preserve"> </w:t>
      </w:r>
      <w:r>
        <w:t>sexual</w:t>
      </w:r>
      <w:r>
        <w:rPr>
          <w:spacing w:val="-3"/>
        </w:rPr>
        <w:t xml:space="preserve"> </w:t>
      </w:r>
      <w:r>
        <w:t>harassment</w:t>
      </w:r>
      <w:r>
        <w:rPr>
          <w:spacing w:val="-3"/>
        </w:rPr>
        <w:t xml:space="preserve"> </w:t>
      </w:r>
      <w:r>
        <w:rPr>
          <w:spacing w:val="-2"/>
        </w:rPr>
        <w:t>policy</w:t>
      </w:r>
    </w:p>
    <w:p w14:paraId="24A53116" w14:textId="77777777" w:rsidR="00721D80" w:rsidRDefault="00721D80" w:rsidP="000D6783">
      <w:pPr>
        <w:pStyle w:val="ListParagraph"/>
        <w:widowControl w:val="0"/>
        <w:numPr>
          <w:ilvl w:val="1"/>
          <w:numId w:val="91"/>
        </w:numPr>
        <w:tabs>
          <w:tab w:val="left" w:pos="1619"/>
          <w:tab w:val="left" w:pos="1620"/>
        </w:tabs>
        <w:autoSpaceDE w:val="0"/>
        <w:autoSpaceDN w:val="0"/>
        <w:spacing w:before="198" w:after="0" w:line="240" w:lineRule="auto"/>
        <w:ind w:hanging="361"/>
        <w:contextualSpacing w:val="0"/>
      </w:pPr>
      <w:r>
        <w:t>Ethics</w:t>
      </w:r>
      <w:r>
        <w:rPr>
          <w:spacing w:val="-2"/>
        </w:rPr>
        <w:t xml:space="preserve"> </w:t>
      </w:r>
      <w:r>
        <w:t>in</w:t>
      </w:r>
      <w:r>
        <w:rPr>
          <w:spacing w:val="-3"/>
        </w:rPr>
        <w:t xml:space="preserve"> </w:t>
      </w:r>
      <w:r>
        <w:t>Public</w:t>
      </w:r>
      <w:r>
        <w:rPr>
          <w:spacing w:val="-2"/>
        </w:rPr>
        <w:t xml:space="preserve"> </w:t>
      </w:r>
      <w:r>
        <w:t>Office</w:t>
      </w:r>
      <w:r>
        <w:rPr>
          <w:spacing w:val="-2"/>
        </w:rPr>
        <w:t xml:space="preserve"> </w:t>
      </w:r>
      <w:r>
        <w:rPr>
          <w:spacing w:val="-4"/>
        </w:rPr>
        <w:t>Acts</w:t>
      </w:r>
    </w:p>
    <w:p w14:paraId="7058EFFB" w14:textId="77777777" w:rsidR="00721D80" w:rsidRDefault="00721D80" w:rsidP="00721D80">
      <w:pPr>
        <w:pStyle w:val="BodyText"/>
        <w:rPr>
          <w:sz w:val="26"/>
        </w:rPr>
      </w:pPr>
    </w:p>
    <w:p w14:paraId="1EFB6BF8" w14:textId="77777777" w:rsidR="00721D80" w:rsidRDefault="00721D80" w:rsidP="00721D80">
      <w:pPr>
        <w:pStyle w:val="BodyText"/>
        <w:spacing w:before="1"/>
      </w:pPr>
    </w:p>
    <w:p w14:paraId="2E69BF45" w14:textId="77777777" w:rsidR="00721D80" w:rsidRDefault="00721D80" w:rsidP="00721D80">
      <w:pPr>
        <w:ind w:left="900"/>
        <w:jc w:val="both"/>
        <w:rPr>
          <w:sz w:val="16"/>
        </w:rPr>
      </w:pPr>
      <w:r>
        <w:rPr>
          <w:rFonts w:ascii="Cambria Math" w:hAnsi="Cambria Math"/>
          <w:sz w:val="16"/>
        </w:rPr>
        <w:t>₂</w:t>
      </w:r>
      <w:r>
        <w:rPr>
          <w:sz w:val="16"/>
        </w:rPr>
        <w:t>“penalisation”</w:t>
      </w:r>
      <w:r>
        <w:rPr>
          <w:spacing w:val="-9"/>
          <w:sz w:val="16"/>
        </w:rPr>
        <w:t xml:space="preserve"> </w:t>
      </w:r>
      <w:r>
        <w:rPr>
          <w:sz w:val="16"/>
        </w:rPr>
        <w:t>means</w:t>
      </w:r>
      <w:r>
        <w:rPr>
          <w:spacing w:val="-2"/>
          <w:sz w:val="16"/>
        </w:rPr>
        <w:t xml:space="preserve"> </w:t>
      </w:r>
      <w:r>
        <w:rPr>
          <w:sz w:val="16"/>
        </w:rPr>
        <w:t>any</w:t>
      </w:r>
      <w:r>
        <w:rPr>
          <w:spacing w:val="-2"/>
          <w:sz w:val="16"/>
        </w:rPr>
        <w:t xml:space="preserve"> </w:t>
      </w:r>
      <w:r>
        <w:rPr>
          <w:sz w:val="16"/>
        </w:rPr>
        <w:t>act</w:t>
      </w:r>
      <w:r>
        <w:rPr>
          <w:spacing w:val="-4"/>
          <w:sz w:val="16"/>
        </w:rPr>
        <w:t xml:space="preserve"> </w:t>
      </w:r>
      <w:r>
        <w:rPr>
          <w:sz w:val="16"/>
        </w:rPr>
        <w:t>or</w:t>
      </w:r>
      <w:r>
        <w:rPr>
          <w:spacing w:val="-4"/>
          <w:sz w:val="16"/>
        </w:rPr>
        <w:t xml:space="preserve"> </w:t>
      </w:r>
      <w:r>
        <w:rPr>
          <w:sz w:val="16"/>
        </w:rPr>
        <w:t>omission</w:t>
      </w:r>
      <w:r>
        <w:rPr>
          <w:spacing w:val="-5"/>
          <w:sz w:val="16"/>
        </w:rPr>
        <w:t xml:space="preserve"> </w:t>
      </w:r>
      <w:r>
        <w:rPr>
          <w:sz w:val="16"/>
        </w:rPr>
        <w:t>that</w:t>
      </w:r>
      <w:r>
        <w:rPr>
          <w:spacing w:val="-5"/>
          <w:sz w:val="16"/>
        </w:rPr>
        <w:t xml:space="preserve"> </w:t>
      </w:r>
      <w:r>
        <w:rPr>
          <w:sz w:val="16"/>
        </w:rPr>
        <w:t>affects</w:t>
      </w:r>
      <w:r>
        <w:rPr>
          <w:spacing w:val="-4"/>
          <w:sz w:val="16"/>
        </w:rPr>
        <w:t xml:space="preserve"> </w:t>
      </w:r>
      <w:r>
        <w:rPr>
          <w:sz w:val="16"/>
        </w:rPr>
        <w:t>a</w:t>
      </w:r>
      <w:r>
        <w:rPr>
          <w:spacing w:val="-4"/>
          <w:sz w:val="16"/>
        </w:rPr>
        <w:t xml:space="preserve"> </w:t>
      </w:r>
      <w:r>
        <w:rPr>
          <w:sz w:val="16"/>
        </w:rPr>
        <w:t>worker</w:t>
      </w:r>
      <w:r>
        <w:rPr>
          <w:spacing w:val="-5"/>
          <w:sz w:val="16"/>
        </w:rPr>
        <w:t xml:space="preserve"> </w:t>
      </w:r>
      <w:r>
        <w:rPr>
          <w:sz w:val="16"/>
        </w:rPr>
        <w:t>to</w:t>
      </w:r>
      <w:r>
        <w:rPr>
          <w:spacing w:val="-6"/>
          <w:sz w:val="16"/>
        </w:rPr>
        <w:t xml:space="preserve"> </w:t>
      </w:r>
      <w:r>
        <w:rPr>
          <w:sz w:val="16"/>
        </w:rPr>
        <w:t>the</w:t>
      </w:r>
      <w:r>
        <w:rPr>
          <w:spacing w:val="-3"/>
          <w:sz w:val="16"/>
        </w:rPr>
        <w:t xml:space="preserve"> </w:t>
      </w:r>
      <w:r>
        <w:rPr>
          <w:sz w:val="16"/>
        </w:rPr>
        <w:t>worker’s</w:t>
      </w:r>
      <w:r>
        <w:rPr>
          <w:spacing w:val="-4"/>
          <w:sz w:val="16"/>
        </w:rPr>
        <w:t xml:space="preserve"> </w:t>
      </w:r>
      <w:r>
        <w:rPr>
          <w:sz w:val="16"/>
        </w:rPr>
        <w:t>detriment,</w:t>
      </w:r>
      <w:r>
        <w:rPr>
          <w:spacing w:val="-5"/>
          <w:sz w:val="16"/>
        </w:rPr>
        <w:t xml:space="preserve"> </w:t>
      </w:r>
      <w:r>
        <w:rPr>
          <w:sz w:val="16"/>
        </w:rPr>
        <w:t>and</w:t>
      </w:r>
      <w:r>
        <w:rPr>
          <w:spacing w:val="-3"/>
          <w:sz w:val="16"/>
        </w:rPr>
        <w:t xml:space="preserve"> </w:t>
      </w:r>
      <w:r>
        <w:rPr>
          <w:sz w:val="16"/>
        </w:rPr>
        <w:t>in</w:t>
      </w:r>
      <w:r>
        <w:rPr>
          <w:spacing w:val="-6"/>
          <w:sz w:val="16"/>
        </w:rPr>
        <w:t xml:space="preserve"> </w:t>
      </w:r>
      <w:r>
        <w:rPr>
          <w:sz w:val="16"/>
        </w:rPr>
        <w:t>particular</w:t>
      </w:r>
      <w:r>
        <w:rPr>
          <w:spacing w:val="-3"/>
          <w:sz w:val="16"/>
        </w:rPr>
        <w:t xml:space="preserve"> </w:t>
      </w:r>
      <w:r>
        <w:rPr>
          <w:spacing w:val="-2"/>
          <w:sz w:val="16"/>
        </w:rPr>
        <w:t>includes—</w:t>
      </w:r>
    </w:p>
    <w:p w14:paraId="29DB7A0F" w14:textId="77777777" w:rsidR="00721D80" w:rsidRDefault="00721D80" w:rsidP="000D6783">
      <w:pPr>
        <w:pStyle w:val="ListParagraph"/>
        <w:widowControl w:val="0"/>
        <w:numPr>
          <w:ilvl w:val="0"/>
          <w:numId w:val="90"/>
        </w:numPr>
        <w:tabs>
          <w:tab w:val="left" w:pos="1619"/>
          <w:tab w:val="left" w:pos="1621"/>
        </w:tabs>
        <w:autoSpaceDE w:val="0"/>
        <w:autoSpaceDN w:val="0"/>
        <w:spacing w:before="129" w:after="0" w:line="240" w:lineRule="auto"/>
        <w:contextualSpacing w:val="0"/>
        <w:rPr>
          <w:sz w:val="16"/>
        </w:rPr>
      </w:pPr>
      <w:r>
        <w:rPr>
          <w:sz w:val="16"/>
        </w:rPr>
        <w:t>suspension,</w:t>
      </w:r>
      <w:r>
        <w:rPr>
          <w:spacing w:val="-5"/>
          <w:sz w:val="16"/>
        </w:rPr>
        <w:t xml:space="preserve"> </w:t>
      </w:r>
      <w:r>
        <w:rPr>
          <w:sz w:val="16"/>
        </w:rPr>
        <w:t>lay-off</w:t>
      </w:r>
      <w:r>
        <w:rPr>
          <w:spacing w:val="-5"/>
          <w:sz w:val="16"/>
        </w:rPr>
        <w:t xml:space="preserve"> </w:t>
      </w:r>
      <w:r>
        <w:rPr>
          <w:sz w:val="16"/>
        </w:rPr>
        <w:t>or</w:t>
      </w:r>
      <w:r>
        <w:rPr>
          <w:spacing w:val="-4"/>
          <w:sz w:val="16"/>
        </w:rPr>
        <w:t xml:space="preserve"> </w:t>
      </w:r>
      <w:r>
        <w:rPr>
          <w:spacing w:val="-2"/>
          <w:sz w:val="16"/>
        </w:rPr>
        <w:t>dismissal,</w:t>
      </w:r>
    </w:p>
    <w:p w14:paraId="63E64992" w14:textId="77777777" w:rsidR="00721D80" w:rsidRDefault="00721D80" w:rsidP="000D6783">
      <w:pPr>
        <w:pStyle w:val="ListParagraph"/>
        <w:widowControl w:val="0"/>
        <w:numPr>
          <w:ilvl w:val="0"/>
          <w:numId w:val="90"/>
        </w:numPr>
        <w:tabs>
          <w:tab w:val="left" w:pos="1620"/>
          <w:tab w:val="left" w:pos="1621"/>
        </w:tabs>
        <w:autoSpaceDE w:val="0"/>
        <w:autoSpaceDN w:val="0"/>
        <w:spacing w:before="99" w:after="0" w:line="240" w:lineRule="auto"/>
        <w:contextualSpacing w:val="0"/>
        <w:rPr>
          <w:sz w:val="16"/>
        </w:rPr>
      </w:pPr>
      <w:r>
        <w:rPr>
          <w:sz w:val="16"/>
        </w:rPr>
        <w:t>demotion</w:t>
      </w:r>
      <w:r>
        <w:rPr>
          <w:spacing w:val="-4"/>
          <w:sz w:val="16"/>
        </w:rPr>
        <w:t xml:space="preserve"> </w:t>
      </w:r>
      <w:r>
        <w:rPr>
          <w:sz w:val="16"/>
        </w:rPr>
        <w:t>or</w:t>
      </w:r>
      <w:r>
        <w:rPr>
          <w:spacing w:val="-7"/>
          <w:sz w:val="16"/>
        </w:rPr>
        <w:t xml:space="preserve"> </w:t>
      </w:r>
      <w:r>
        <w:rPr>
          <w:sz w:val="16"/>
        </w:rPr>
        <w:t>loss</w:t>
      </w:r>
      <w:r>
        <w:rPr>
          <w:spacing w:val="-2"/>
          <w:sz w:val="16"/>
        </w:rPr>
        <w:t xml:space="preserve"> </w:t>
      </w:r>
      <w:r>
        <w:rPr>
          <w:sz w:val="16"/>
        </w:rPr>
        <w:t>of</w:t>
      </w:r>
      <w:r>
        <w:rPr>
          <w:spacing w:val="-2"/>
          <w:sz w:val="16"/>
        </w:rPr>
        <w:t xml:space="preserve"> </w:t>
      </w:r>
      <w:r>
        <w:rPr>
          <w:sz w:val="16"/>
        </w:rPr>
        <w:t>opportunity</w:t>
      </w:r>
      <w:r>
        <w:rPr>
          <w:spacing w:val="-4"/>
          <w:sz w:val="16"/>
        </w:rPr>
        <w:t xml:space="preserve"> </w:t>
      </w:r>
      <w:r>
        <w:rPr>
          <w:sz w:val="16"/>
        </w:rPr>
        <w:t>for</w:t>
      </w:r>
      <w:r>
        <w:rPr>
          <w:spacing w:val="-5"/>
          <w:sz w:val="16"/>
        </w:rPr>
        <w:t xml:space="preserve"> </w:t>
      </w:r>
      <w:r>
        <w:rPr>
          <w:spacing w:val="-2"/>
          <w:sz w:val="16"/>
        </w:rPr>
        <w:t>promotion,</w:t>
      </w:r>
    </w:p>
    <w:p w14:paraId="14A141C1" w14:textId="77777777" w:rsidR="00721D80" w:rsidRDefault="00721D80" w:rsidP="000D6783">
      <w:pPr>
        <w:pStyle w:val="ListParagraph"/>
        <w:widowControl w:val="0"/>
        <w:numPr>
          <w:ilvl w:val="0"/>
          <w:numId w:val="90"/>
        </w:numPr>
        <w:tabs>
          <w:tab w:val="left" w:pos="1620"/>
          <w:tab w:val="left" w:pos="1621"/>
        </w:tabs>
        <w:autoSpaceDE w:val="0"/>
        <w:autoSpaceDN w:val="0"/>
        <w:spacing w:before="99" w:after="0" w:line="240" w:lineRule="auto"/>
        <w:contextualSpacing w:val="0"/>
        <w:rPr>
          <w:sz w:val="16"/>
        </w:rPr>
      </w:pPr>
      <w:r>
        <w:rPr>
          <w:sz w:val="16"/>
        </w:rPr>
        <w:t>transfer</w:t>
      </w:r>
      <w:r>
        <w:rPr>
          <w:spacing w:val="-4"/>
          <w:sz w:val="16"/>
        </w:rPr>
        <w:t xml:space="preserve"> </w:t>
      </w:r>
      <w:r>
        <w:rPr>
          <w:sz w:val="16"/>
        </w:rPr>
        <w:t>of</w:t>
      </w:r>
      <w:r>
        <w:rPr>
          <w:spacing w:val="-3"/>
          <w:sz w:val="16"/>
        </w:rPr>
        <w:t xml:space="preserve"> </w:t>
      </w:r>
      <w:r>
        <w:rPr>
          <w:sz w:val="16"/>
        </w:rPr>
        <w:t>duties,</w:t>
      </w:r>
      <w:r>
        <w:rPr>
          <w:spacing w:val="-4"/>
          <w:sz w:val="16"/>
        </w:rPr>
        <w:t xml:space="preserve"> </w:t>
      </w:r>
      <w:r>
        <w:rPr>
          <w:sz w:val="16"/>
        </w:rPr>
        <w:t>change</w:t>
      </w:r>
      <w:r>
        <w:rPr>
          <w:spacing w:val="-4"/>
          <w:sz w:val="16"/>
        </w:rPr>
        <w:t xml:space="preserve"> </w:t>
      </w:r>
      <w:r>
        <w:rPr>
          <w:sz w:val="16"/>
        </w:rPr>
        <w:t>of</w:t>
      </w:r>
      <w:r>
        <w:rPr>
          <w:spacing w:val="-3"/>
          <w:sz w:val="16"/>
        </w:rPr>
        <w:t xml:space="preserve"> </w:t>
      </w:r>
      <w:r>
        <w:rPr>
          <w:sz w:val="16"/>
        </w:rPr>
        <w:t>location</w:t>
      </w:r>
      <w:r>
        <w:rPr>
          <w:spacing w:val="-4"/>
          <w:sz w:val="16"/>
        </w:rPr>
        <w:t xml:space="preserve"> </w:t>
      </w:r>
      <w:r>
        <w:rPr>
          <w:sz w:val="16"/>
        </w:rPr>
        <w:t>of</w:t>
      </w:r>
      <w:r>
        <w:rPr>
          <w:spacing w:val="-2"/>
          <w:sz w:val="16"/>
        </w:rPr>
        <w:t xml:space="preserve"> </w:t>
      </w:r>
      <w:r>
        <w:rPr>
          <w:sz w:val="16"/>
        </w:rPr>
        <w:t>place</w:t>
      </w:r>
      <w:r>
        <w:rPr>
          <w:spacing w:val="-4"/>
          <w:sz w:val="16"/>
        </w:rPr>
        <w:t xml:space="preserve"> </w:t>
      </w:r>
      <w:r>
        <w:rPr>
          <w:sz w:val="16"/>
        </w:rPr>
        <w:t>of</w:t>
      </w:r>
      <w:r>
        <w:rPr>
          <w:spacing w:val="-2"/>
          <w:sz w:val="16"/>
        </w:rPr>
        <w:t xml:space="preserve"> </w:t>
      </w:r>
      <w:r>
        <w:rPr>
          <w:sz w:val="16"/>
        </w:rPr>
        <w:t>work,</w:t>
      </w:r>
      <w:r>
        <w:rPr>
          <w:spacing w:val="-2"/>
          <w:sz w:val="16"/>
        </w:rPr>
        <w:t xml:space="preserve"> </w:t>
      </w:r>
      <w:r>
        <w:rPr>
          <w:sz w:val="16"/>
        </w:rPr>
        <w:t>reduction</w:t>
      </w:r>
      <w:r>
        <w:rPr>
          <w:spacing w:val="-6"/>
          <w:sz w:val="16"/>
        </w:rPr>
        <w:t xml:space="preserve"> </w:t>
      </w:r>
      <w:r>
        <w:rPr>
          <w:sz w:val="16"/>
        </w:rPr>
        <w:t>in</w:t>
      </w:r>
      <w:r>
        <w:rPr>
          <w:spacing w:val="-4"/>
          <w:sz w:val="16"/>
        </w:rPr>
        <w:t xml:space="preserve"> </w:t>
      </w:r>
      <w:r>
        <w:rPr>
          <w:sz w:val="16"/>
        </w:rPr>
        <w:t>wages</w:t>
      </w:r>
      <w:r>
        <w:rPr>
          <w:spacing w:val="-2"/>
          <w:sz w:val="16"/>
        </w:rPr>
        <w:t xml:space="preserve"> </w:t>
      </w:r>
      <w:r>
        <w:rPr>
          <w:sz w:val="16"/>
        </w:rPr>
        <w:t>or</w:t>
      </w:r>
      <w:r>
        <w:rPr>
          <w:spacing w:val="-7"/>
          <w:sz w:val="16"/>
        </w:rPr>
        <w:t xml:space="preserve"> </w:t>
      </w:r>
      <w:r>
        <w:rPr>
          <w:sz w:val="16"/>
        </w:rPr>
        <w:t>change</w:t>
      </w:r>
      <w:r>
        <w:rPr>
          <w:spacing w:val="-4"/>
          <w:sz w:val="16"/>
        </w:rPr>
        <w:t xml:space="preserve"> </w:t>
      </w:r>
      <w:r>
        <w:rPr>
          <w:sz w:val="16"/>
        </w:rPr>
        <w:t>in</w:t>
      </w:r>
      <w:r>
        <w:rPr>
          <w:spacing w:val="-4"/>
          <w:sz w:val="16"/>
        </w:rPr>
        <w:t xml:space="preserve"> </w:t>
      </w:r>
      <w:r>
        <w:rPr>
          <w:sz w:val="16"/>
        </w:rPr>
        <w:t>working</w:t>
      </w:r>
      <w:r>
        <w:rPr>
          <w:spacing w:val="-3"/>
          <w:sz w:val="16"/>
        </w:rPr>
        <w:t xml:space="preserve"> </w:t>
      </w:r>
      <w:r>
        <w:rPr>
          <w:spacing w:val="-2"/>
          <w:sz w:val="16"/>
        </w:rPr>
        <w:t>hours,</w:t>
      </w:r>
    </w:p>
    <w:p w14:paraId="0964492E" w14:textId="77777777" w:rsidR="00721D80" w:rsidRDefault="00721D80" w:rsidP="000D6783">
      <w:pPr>
        <w:pStyle w:val="ListParagraph"/>
        <w:widowControl w:val="0"/>
        <w:numPr>
          <w:ilvl w:val="0"/>
          <w:numId w:val="90"/>
        </w:numPr>
        <w:tabs>
          <w:tab w:val="left" w:pos="1620"/>
          <w:tab w:val="left" w:pos="1621"/>
        </w:tabs>
        <w:autoSpaceDE w:val="0"/>
        <w:autoSpaceDN w:val="0"/>
        <w:spacing w:before="102" w:after="0" w:line="240" w:lineRule="auto"/>
        <w:contextualSpacing w:val="0"/>
        <w:rPr>
          <w:sz w:val="16"/>
        </w:rPr>
      </w:pPr>
      <w:r>
        <w:rPr>
          <w:sz w:val="16"/>
        </w:rPr>
        <w:t>the</w:t>
      </w:r>
      <w:r>
        <w:rPr>
          <w:spacing w:val="-7"/>
          <w:sz w:val="16"/>
        </w:rPr>
        <w:t xml:space="preserve"> </w:t>
      </w:r>
      <w:r>
        <w:rPr>
          <w:sz w:val="16"/>
        </w:rPr>
        <w:t>imposition</w:t>
      </w:r>
      <w:r>
        <w:rPr>
          <w:spacing w:val="-5"/>
          <w:sz w:val="16"/>
        </w:rPr>
        <w:t xml:space="preserve"> </w:t>
      </w:r>
      <w:r>
        <w:rPr>
          <w:sz w:val="16"/>
        </w:rPr>
        <w:t>or</w:t>
      </w:r>
      <w:r>
        <w:rPr>
          <w:spacing w:val="-4"/>
          <w:sz w:val="16"/>
        </w:rPr>
        <w:t xml:space="preserve"> </w:t>
      </w:r>
      <w:r>
        <w:rPr>
          <w:sz w:val="16"/>
        </w:rPr>
        <w:t>administering</w:t>
      </w:r>
      <w:r>
        <w:rPr>
          <w:spacing w:val="-5"/>
          <w:sz w:val="16"/>
        </w:rPr>
        <w:t xml:space="preserve"> </w:t>
      </w:r>
      <w:r>
        <w:rPr>
          <w:sz w:val="16"/>
        </w:rPr>
        <w:t>of</w:t>
      </w:r>
      <w:r>
        <w:rPr>
          <w:spacing w:val="-5"/>
          <w:sz w:val="16"/>
        </w:rPr>
        <w:t xml:space="preserve"> </w:t>
      </w:r>
      <w:r>
        <w:rPr>
          <w:sz w:val="16"/>
        </w:rPr>
        <w:t>any</w:t>
      </w:r>
      <w:r>
        <w:rPr>
          <w:spacing w:val="-3"/>
          <w:sz w:val="16"/>
        </w:rPr>
        <w:t xml:space="preserve"> </w:t>
      </w:r>
      <w:r>
        <w:rPr>
          <w:sz w:val="16"/>
        </w:rPr>
        <w:t>discipline,</w:t>
      </w:r>
      <w:r>
        <w:rPr>
          <w:spacing w:val="-5"/>
          <w:sz w:val="16"/>
        </w:rPr>
        <w:t xml:space="preserve"> </w:t>
      </w:r>
      <w:r>
        <w:rPr>
          <w:sz w:val="16"/>
        </w:rPr>
        <w:t>reprimand</w:t>
      </w:r>
      <w:r>
        <w:rPr>
          <w:spacing w:val="-5"/>
          <w:sz w:val="16"/>
        </w:rPr>
        <w:t xml:space="preserve"> </w:t>
      </w:r>
      <w:r>
        <w:rPr>
          <w:sz w:val="16"/>
        </w:rPr>
        <w:t>or</w:t>
      </w:r>
      <w:r>
        <w:rPr>
          <w:spacing w:val="-4"/>
          <w:sz w:val="16"/>
        </w:rPr>
        <w:t xml:space="preserve"> </w:t>
      </w:r>
      <w:r>
        <w:rPr>
          <w:sz w:val="16"/>
        </w:rPr>
        <w:t>other</w:t>
      </w:r>
      <w:r>
        <w:rPr>
          <w:spacing w:val="-7"/>
          <w:sz w:val="16"/>
        </w:rPr>
        <w:t xml:space="preserve"> </w:t>
      </w:r>
      <w:r>
        <w:rPr>
          <w:sz w:val="16"/>
        </w:rPr>
        <w:t>penalty</w:t>
      </w:r>
      <w:r>
        <w:rPr>
          <w:spacing w:val="-3"/>
          <w:sz w:val="16"/>
        </w:rPr>
        <w:t xml:space="preserve"> </w:t>
      </w:r>
      <w:r>
        <w:rPr>
          <w:sz w:val="16"/>
        </w:rPr>
        <w:t>(including</w:t>
      </w:r>
      <w:r>
        <w:rPr>
          <w:spacing w:val="-7"/>
          <w:sz w:val="16"/>
        </w:rPr>
        <w:t xml:space="preserve"> </w:t>
      </w:r>
      <w:r>
        <w:rPr>
          <w:sz w:val="16"/>
        </w:rPr>
        <w:t>a</w:t>
      </w:r>
      <w:r>
        <w:rPr>
          <w:spacing w:val="-4"/>
          <w:sz w:val="16"/>
        </w:rPr>
        <w:t xml:space="preserve"> </w:t>
      </w:r>
      <w:r>
        <w:rPr>
          <w:sz w:val="16"/>
        </w:rPr>
        <w:t>financial</w:t>
      </w:r>
      <w:r>
        <w:rPr>
          <w:spacing w:val="-5"/>
          <w:sz w:val="16"/>
        </w:rPr>
        <w:t xml:space="preserve"> </w:t>
      </w:r>
      <w:r>
        <w:rPr>
          <w:spacing w:val="-2"/>
          <w:sz w:val="16"/>
        </w:rPr>
        <w:t>penalty),</w:t>
      </w:r>
    </w:p>
    <w:p w14:paraId="675828CC" w14:textId="77777777" w:rsidR="00721D80" w:rsidRDefault="00721D80" w:rsidP="000D6783">
      <w:pPr>
        <w:pStyle w:val="ListParagraph"/>
        <w:widowControl w:val="0"/>
        <w:numPr>
          <w:ilvl w:val="0"/>
          <w:numId w:val="90"/>
        </w:numPr>
        <w:tabs>
          <w:tab w:val="left" w:pos="1620"/>
          <w:tab w:val="left" w:pos="1621"/>
        </w:tabs>
        <w:autoSpaceDE w:val="0"/>
        <w:autoSpaceDN w:val="0"/>
        <w:spacing w:before="99" w:after="0" w:line="240" w:lineRule="auto"/>
        <w:contextualSpacing w:val="0"/>
        <w:rPr>
          <w:sz w:val="16"/>
        </w:rPr>
      </w:pPr>
      <w:r>
        <w:rPr>
          <w:sz w:val="16"/>
        </w:rPr>
        <w:t>unfair</w:t>
      </w:r>
      <w:r>
        <w:rPr>
          <w:spacing w:val="-3"/>
          <w:sz w:val="16"/>
        </w:rPr>
        <w:t xml:space="preserve"> </w:t>
      </w:r>
      <w:r>
        <w:rPr>
          <w:spacing w:val="-2"/>
          <w:sz w:val="16"/>
        </w:rPr>
        <w:t>treatment,</w:t>
      </w:r>
    </w:p>
    <w:p w14:paraId="3C221810" w14:textId="77777777" w:rsidR="00721D80" w:rsidRDefault="00721D80" w:rsidP="000D6783">
      <w:pPr>
        <w:pStyle w:val="ListParagraph"/>
        <w:widowControl w:val="0"/>
        <w:numPr>
          <w:ilvl w:val="0"/>
          <w:numId w:val="90"/>
        </w:numPr>
        <w:tabs>
          <w:tab w:val="left" w:pos="1620"/>
          <w:tab w:val="left" w:pos="1621"/>
        </w:tabs>
        <w:autoSpaceDE w:val="0"/>
        <w:autoSpaceDN w:val="0"/>
        <w:spacing w:before="99" w:after="0" w:line="240" w:lineRule="auto"/>
        <w:contextualSpacing w:val="0"/>
        <w:rPr>
          <w:sz w:val="16"/>
        </w:rPr>
      </w:pPr>
      <w:r>
        <w:rPr>
          <w:sz w:val="16"/>
        </w:rPr>
        <w:t>coercion,</w:t>
      </w:r>
      <w:r>
        <w:rPr>
          <w:spacing w:val="-6"/>
          <w:sz w:val="16"/>
        </w:rPr>
        <w:t xml:space="preserve"> </w:t>
      </w:r>
      <w:r>
        <w:rPr>
          <w:sz w:val="16"/>
        </w:rPr>
        <w:t>intimidation</w:t>
      </w:r>
      <w:r>
        <w:rPr>
          <w:spacing w:val="-5"/>
          <w:sz w:val="16"/>
        </w:rPr>
        <w:t xml:space="preserve"> </w:t>
      </w:r>
      <w:r>
        <w:rPr>
          <w:sz w:val="16"/>
        </w:rPr>
        <w:t>or</w:t>
      </w:r>
      <w:r>
        <w:rPr>
          <w:spacing w:val="-4"/>
          <w:sz w:val="16"/>
        </w:rPr>
        <w:t xml:space="preserve"> </w:t>
      </w:r>
      <w:r>
        <w:rPr>
          <w:spacing w:val="-2"/>
          <w:sz w:val="16"/>
        </w:rPr>
        <w:t>harassment,</w:t>
      </w:r>
    </w:p>
    <w:p w14:paraId="0302049E" w14:textId="77777777" w:rsidR="00721D80" w:rsidRDefault="00721D80" w:rsidP="000D6783">
      <w:pPr>
        <w:pStyle w:val="ListParagraph"/>
        <w:widowControl w:val="0"/>
        <w:numPr>
          <w:ilvl w:val="0"/>
          <w:numId w:val="90"/>
        </w:numPr>
        <w:tabs>
          <w:tab w:val="left" w:pos="1620"/>
          <w:tab w:val="left" w:pos="1621"/>
        </w:tabs>
        <w:autoSpaceDE w:val="0"/>
        <w:autoSpaceDN w:val="0"/>
        <w:spacing w:before="102" w:after="0" w:line="240" w:lineRule="auto"/>
        <w:contextualSpacing w:val="0"/>
        <w:rPr>
          <w:sz w:val="16"/>
        </w:rPr>
      </w:pPr>
      <w:r>
        <w:rPr>
          <w:sz w:val="16"/>
        </w:rPr>
        <w:t>discrimination,</w:t>
      </w:r>
      <w:r>
        <w:rPr>
          <w:spacing w:val="-5"/>
          <w:sz w:val="16"/>
        </w:rPr>
        <w:t xml:space="preserve"> </w:t>
      </w:r>
      <w:r>
        <w:rPr>
          <w:sz w:val="16"/>
        </w:rPr>
        <w:t>disadvantage</w:t>
      </w:r>
      <w:r>
        <w:rPr>
          <w:spacing w:val="-7"/>
          <w:sz w:val="16"/>
        </w:rPr>
        <w:t xml:space="preserve"> </w:t>
      </w:r>
      <w:r>
        <w:rPr>
          <w:sz w:val="16"/>
        </w:rPr>
        <w:t>or</w:t>
      </w:r>
      <w:r>
        <w:rPr>
          <w:spacing w:val="-7"/>
          <w:sz w:val="16"/>
        </w:rPr>
        <w:t xml:space="preserve"> </w:t>
      </w:r>
      <w:r>
        <w:rPr>
          <w:sz w:val="16"/>
        </w:rPr>
        <w:t>unfair</w:t>
      </w:r>
      <w:r>
        <w:rPr>
          <w:spacing w:val="-6"/>
          <w:sz w:val="16"/>
        </w:rPr>
        <w:t xml:space="preserve"> </w:t>
      </w:r>
      <w:r>
        <w:rPr>
          <w:spacing w:val="-2"/>
          <w:sz w:val="16"/>
        </w:rPr>
        <w:t>treatment,</w:t>
      </w:r>
    </w:p>
    <w:p w14:paraId="7F77DCF6" w14:textId="77777777" w:rsidR="00721D80" w:rsidRDefault="00721D80" w:rsidP="000D6783">
      <w:pPr>
        <w:pStyle w:val="ListParagraph"/>
        <w:widowControl w:val="0"/>
        <w:numPr>
          <w:ilvl w:val="0"/>
          <w:numId w:val="90"/>
        </w:numPr>
        <w:tabs>
          <w:tab w:val="left" w:pos="1620"/>
          <w:tab w:val="left" w:pos="1621"/>
        </w:tabs>
        <w:autoSpaceDE w:val="0"/>
        <w:autoSpaceDN w:val="0"/>
        <w:spacing w:before="99" w:after="0" w:line="240" w:lineRule="auto"/>
        <w:contextualSpacing w:val="0"/>
        <w:rPr>
          <w:sz w:val="16"/>
        </w:rPr>
      </w:pPr>
      <w:r>
        <w:rPr>
          <w:sz w:val="16"/>
        </w:rPr>
        <w:t>injury,</w:t>
      </w:r>
      <w:r>
        <w:rPr>
          <w:spacing w:val="-4"/>
          <w:sz w:val="16"/>
        </w:rPr>
        <w:t xml:space="preserve"> </w:t>
      </w:r>
      <w:r>
        <w:rPr>
          <w:sz w:val="16"/>
        </w:rPr>
        <w:t>damage</w:t>
      </w:r>
      <w:r>
        <w:rPr>
          <w:spacing w:val="-2"/>
          <w:sz w:val="16"/>
        </w:rPr>
        <w:t xml:space="preserve"> </w:t>
      </w:r>
      <w:r>
        <w:rPr>
          <w:sz w:val="16"/>
        </w:rPr>
        <w:t>or</w:t>
      </w:r>
      <w:r>
        <w:rPr>
          <w:spacing w:val="-5"/>
          <w:sz w:val="16"/>
        </w:rPr>
        <w:t xml:space="preserve"> </w:t>
      </w:r>
      <w:r>
        <w:rPr>
          <w:sz w:val="16"/>
        </w:rPr>
        <w:t>loss,</w:t>
      </w:r>
      <w:r>
        <w:rPr>
          <w:spacing w:val="-3"/>
          <w:sz w:val="16"/>
        </w:rPr>
        <w:t xml:space="preserve"> </w:t>
      </w:r>
      <w:r>
        <w:rPr>
          <w:spacing w:val="-5"/>
          <w:sz w:val="16"/>
        </w:rPr>
        <w:t>and</w:t>
      </w:r>
    </w:p>
    <w:p w14:paraId="3464D915" w14:textId="77777777" w:rsidR="00721D80" w:rsidRDefault="00721D80" w:rsidP="000D6783">
      <w:pPr>
        <w:pStyle w:val="ListParagraph"/>
        <w:widowControl w:val="0"/>
        <w:numPr>
          <w:ilvl w:val="0"/>
          <w:numId w:val="90"/>
        </w:numPr>
        <w:tabs>
          <w:tab w:val="left" w:pos="1620"/>
          <w:tab w:val="left" w:pos="1621"/>
        </w:tabs>
        <w:autoSpaceDE w:val="0"/>
        <w:autoSpaceDN w:val="0"/>
        <w:spacing w:before="99" w:after="0" w:line="240" w:lineRule="auto"/>
        <w:contextualSpacing w:val="0"/>
        <w:rPr>
          <w:sz w:val="16"/>
        </w:rPr>
      </w:pPr>
      <w:r>
        <w:rPr>
          <w:sz w:val="16"/>
        </w:rPr>
        <w:t>threat</w:t>
      </w:r>
      <w:r>
        <w:rPr>
          <w:spacing w:val="-3"/>
          <w:sz w:val="16"/>
        </w:rPr>
        <w:t xml:space="preserve"> </w:t>
      </w:r>
      <w:r>
        <w:rPr>
          <w:sz w:val="16"/>
        </w:rPr>
        <w:t>of</w:t>
      </w:r>
      <w:r>
        <w:rPr>
          <w:spacing w:val="-3"/>
          <w:sz w:val="16"/>
        </w:rPr>
        <w:t xml:space="preserve"> </w:t>
      </w:r>
      <w:r>
        <w:rPr>
          <w:spacing w:val="-2"/>
          <w:sz w:val="16"/>
        </w:rPr>
        <w:t>reprisal;</w:t>
      </w:r>
    </w:p>
    <w:p w14:paraId="1BE8D405" w14:textId="77777777" w:rsidR="00721D80" w:rsidRDefault="00721D80" w:rsidP="00721D80">
      <w:pPr>
        <w:rPr>
          <w:sz w:val="16"/>
        </w:rPr>
        <w:sectPr w:rsidR="00721D80">
          <w:headerReference w:type="default" r:id="rId240"/>
          <w:footerReference w:type="default" r:id="rId241"/>
          <w:pgSz w:w="11910" w:h="16840"/>
          <w:pgMar w:top="1360" w:right="0" w:bottom="1040" w:left="660" w:header="0" w:footer="858" w:gutter="0"/>
          <w:cols w:space="720"/>
        </w:sectPr>
      </w:pPr>
    </w:p>
    <w:p w14:paraId="4E1A920A" w14:textId="77777777" w:rsidR="00721D80" w:rsidRDefault="00721D80" w:rsidP="00721D80">
      <w:pPr>
        <w:pStyle w:val="BodyText"/>
        <w:spacing w:before="82"/>
        <w:ind w:left="900"/>
        <w:jc w:val="both"/>
      </w:pPr>
      <w:r>
        <w:t>In</w:t>
      </w:r>
      <w:r>
        <w:rPr>
          <w:spacing w:val="-4"/>
        </w:rPr>
        <w:t xml:space="preserve"> </w:t>
      </w:r>
      <w:r>
        <w:t>addition,</w:t>
      </w:r>
      <w:r>
        <w:rPr>
          <w:spacing w:val="-1"/>
        </w:rPr>
        <w:t xml:space="preserve"> </w:t>
      </w:r>
      <w:r>
        <w:t>it</w:t>
      </w:r>
      <w:r>
        <w:rPr>
          <w:spacing w:val="-2"/>
        </w:rPr>
        <w:t xml:space="preserve"> </w:t>
      </w:r>
      <w:r>
        <w:t>should</w:t>
      </w:r>
      <w:r>
        <w:rPr>
          <w:spacing w:val="-3"/>
        </w:rPr>
        <w:t xml:space="preserve"> </w:t>
      </w:r>
      <w:r>
        <w:t>be</w:t>
      </w:r>
      <w:r>
        <w:rPr>
          <w:spacing w:val="-2"/>
        </w:rPr>
        <w:t xml:space="preserve"> </w:t>
      </w:r>
      <w:r>
        <w:t>noted</w:t>
      </w:r>
      <w:r>
        <w:rPr>
          <w:spacing w:val="-3"/>
        </w:rPr>
        <w:t xml:space="preserve"> </w:t>
      </w:r>
      <w:r>
        <w:t>that</w:t>
      </w:r>
      <w:r>
        <w:rPr>
          <w:spacing w:val="-2"/>
        </w:rPr>
        <w:t xml:space="preserve"> </w:t>
      </w:r>
      <w:r>
        <w:t>this</w:t>
      </w:r>
      <w:r>
        <w:rPr>
          <w:spacing w:val="-3"/>
        </w:rPr>
        <w:t xml:space="preserve"> </w:t>
      </w:r>
      <w:r>
        <w:t>Guidance</w:t>
      </w:r>
      <w:r>
        <w:rPr>
          <w:spacing w:val="-1"/>
        </w:rPr>
        <w:t xml:space="preserve"> </w:t>
      </w:r>
      <w:r>
        <w:t>does</w:t>
      </w:r>
      <w:r>
        <w:rPr>
          <w:spacing w:val="-4"/>
        </w:rPr>
        <w:t xml:space="preserve"> </w:t>
      </w:r>
      <w:r>
        <w:t>not</w:t>
      </w:r>
      <w:r>
        <w:rPr>
          <w:spacing w:val="-5"/>
        </w:rPr>
        <w:t xml:space="preserve"> </w:t>
      </w:r>
      <w:r>
        <w:t>cover</w:t>
      </w:r>
      <w:r>
        <w:rPr>
          <w:spacing w:val="-3"/>
        </w:rPr>
        <w:t xml:space="preserve"> </w:t>
      </w:r>
      <w:r>
        <w:t>the</w:t>
      </w:r>
      <w:r>
        <w:rPr>
          <w:spacing w:val="-3"/>
        </w:rPr>
        <w:t xml:space="preserve"> </w:t>
      </w:r>
      <w:r>
        <w:rPr>
          <w:spacing w:val="-2"/>
        </w:rPr>
        <w:t>following:</w:t>
      </w:r>
    </w:p>
    <w:p w14:paraId="6C617BBF" w14:textId="77777777" w:rsidR="00721D80" w:rsidRDefault="00721D80" w:rsidP="00721D80">
      <w:pPr>
        <w:pStyle w:val="BodyText"/>
      </w:pPr>
    </w:p>
    <w:p w14:paraId="72D540B9" w14:textId="77777777" w:rsidR="00721D80" w:rsidRDefault="00721D80" w:rsidP="000D6783">
      <w:pPr>
        <w:pStyle w:val="ListParagraph"/>
        <w:widowControl w:val="0"/>
        <w:numPr>
          <w:ilvl w:val="1"/>
          <w:numId w:val="90"/>
        </w:numPr>
        <w:tabs>
          <w:tab w:val="left" w:pos="1619"/>
          <w:tab w:val="left" w:pos="1620"/>
        </w:tabs>
        <w:autoSpaceDE w:val="0"/>
        <w:autoSpaceDN w:val="0"/>
        <w:spacing w:after="0" w:line="357" w:lineRule="auto"/>
        <w:ind w:right="1343"/>
        <w:contextualSpacing w:val="0"/>
      </w:pPr>
      <w:r>
        <w:t>Disclosures</w:t>
      </w:r>
      <w:r>
        <w:rPr>
          <w:spacing w:val="38"/>
        </w:rPr>
        <w:t xml:space="preserve"> </w:t>
      </w:r>
      <w:r>
        <w:t>of</w:t>
      </w:r>
      <w:r>
        <w:rPr>
          <w:spacing w:val="39"/>
        </w:rPr>
        <w:t xml:space="preserve"> </w:t>
      </w:r>
      <w:r>
        <w:t>wrongdoing</w:t>
      </w:r>
      <w:r>
        <w:rPr>
          <w:spacing w:val="39"/>
        </w:rPr>
        <w:t xml:space="preserve"> </w:t>
      </w:r>
      <w:r>
        <w:t>if</w:t>
      </w:r>
      <w:r>
        <w:rPr>
          <w:spacing w:val="36"/>
        </w:rPr>
        <w:t xml:space="preserve"> </w:t>
      </w:r>
      <w:r>
        <w:t>the</w:t>
      </w:r>
      <w:r>
        <w:rPr>
          <w:spacing w:val="37"/>
        </w:rPr>
        <w:t xml:space="preserve"> </w:t>
      </w:r>
      <w:r>
        <w:t>matter</w:t>
      </w:r>
      <w:r>
        <w:rPr>
          <w:spacing w:val="37"/>
        </w:rPr>
        <w:t xml:space="preserve"> </w:t>
      </w:r>
      <w:r>
        <w:t>is</w:t>
      </w:r>
      <w:r>
        <w:rPr>
          <w:spacing w:val="38"/>
        </w:rPr>
        <w:t xml:space="preserve"> </w:t>
      </w:r>
      <w:r>
        <w:t>one</w:t>
      </w:r>
      <w:r>
        <w:rPr>
          <w:spacing w:val="39"/>
        </w:rPr>
        <w:t xml:space="preserve"> </w:t>
      </w:r>
      <w:r>
        <w:t>which</w:t>
      </w:r>
      <w:r>
        <w:rPr>
          <w:spacing w:val="37"/>
        </w:rPr>
        <w:t xml:space="preserve"> </w:t>
      </w:r>
      <w:r>
        <w:t>is</w:t>
      </w:r>
      <w:r>
        <w:rPr>
          <w:spacing w:val="38"/>
        </w:rPr>
        <w:t xml:space="preserve"> </w:t>
      </w:r>
      <w:r>
        <w:t>the</w:t>
      </w:r>
      <w:r>
        <w:rPr>
          <w:spacing w:val="39"/>
        </w:rPr>
        <w:t xml:space="preserve"> </w:t>
      </w:r>
      <w:r>
        <w:t>function</w:t>
      </w:r>
      <w:r>
        <w:rPr>
          <w:spacing w:val="39"/>
        </w:rPr>
        <w:t xml:space="preserve"> </w:t>
      </w:r>
      <w:r>
        <w:t>of</w:t>
      </w:r>
      <w:r>
        <w:rPr>
          <w:spacing w:val="39"/>
        </w:rPr>
        <w:t xml:space="preserve"> </w:t>
      </w:r>
      <w:r>
        <w:t>the worker to detect, investigate or prosecute.</w:t>
      </w:r>
    </w:p>
    <w:p w14:paraId="7A210099" w14:textId="77777777" w:rsidR="00721D80" w:rsidRDefault="00721D80" w:rsidP="000D6783">
      <w:pPr>
        <w:pStyle w:val="ListParagraph"/>
        <w:widowControl w:val="0"/>
        <w:numPr>
          <w:ilvl w:val="1"/>
          <w:numId w:val="90"/>
        </w:numPr>
        <w:tabs>
          <w:tab w:val="left" w:pos="1619"/>
          <w:tab w:val="left" w:pos="1620"/>
        </w:tabs>
        <w:autoSpaceDE w:val="0"/>
        <w:autoSpaceDN w:val="0"/>
        <w:spacing w:before="4" w:after="0" w:line="357" w:lineRule="auto"/>
        <w:ind w:right="1342"/>
        <w:contextualSpacing w:val="0"/>
      </w:pPr>
      <w:r>
        <w:t>A</w:t>
      </w:r>
      <w:r>
        <w:rPr>
          <w:spacing w:val="40"/>
        </w:rPr>
        <w:t xml:space="preserve"> </w:t>
      </w:r>
      <w:r>
        <w:t>disclosure</w:t>
      </w:r>
      <w:r>
        <w:rPr>
          <w:spacing w:val="40"/>
        </w:rPr>
        <w:t xml:space="preserve"> </w:t>
      </w:r>
      <w:r>
        <w:t>of</w:t>
      </w:r>
      <w:r>
        <w:rPr>
          <w:spacing w:val="40"/>
        </w:rPr>
        <w:t xml:space="preserve"> </w:t>
      </w:r>
      <w:r>
        <w:t>information</w:t>
      </w:r>
      <w:r>
        <w:rPr>
          <w:spacing w:val="40"/>
        </w:rPr>
        <w:t xml:space="preserve"> </w:t>
      </w:r>
      <w:r>
        <w:t>obtained</w:t>
      </w:r>
      <w:r>
        <w:rPr>
          <w:spacing w:val="40"/>
        </w:rPr>
        <w:t xml:space="preserve"> </w:t>
      </w:r>
      <w:r>
        <w:t>by</w:t>
      </w:r>
      <w:r>
        <w:rPr>
          <w:spacing w:val="40"/>
        </w:rPr>
        <w:t xml:space="preserve"> </w:t>
      </w:r>
      <w:r>
        <w:t>unlawful</w:t>
      </w:r>
      <w:r>
        <w:rPr>
          <w:spacing w:val="40"/>
        </w:rPr>
        <w:t xml:space="preserve"> </w:t>
      </w:r>
      <w:r>
        <w:t>or</w:t>
      </w:r>
      <w:r>
        <w:rPr>
          <w:spacing w:val="40"/>
        </w:rPr>
        <w:t xml:space="preserve"> </w:t>
      </w:r>
      <w:r>
        <w:t>improper</w:t>
      </w:r>
      <w:r>
        <w:rPr>
          <w:spacing w:val="40"/>
        </w:rPr>
        <w:t xml:space="preserve"> </w:t>
      </w:r>
      <w:r>
        <w:t>means,</w:t>
      </w:r>
      <w:r>
        <w:rPr>
          <w:spacing w:val="40"/>
        </w:rPr>
        <w:t xml:space="preserve"> </w:t>
      </w:r>
      <w:r>
        <w:t>e.g. unlawful or improper access to computer systems or databases.</w:t>
      </w:r>
    </w:p>
    <w:p w14:paraId="5F20F679" w14:textId="77777777" w:rsidR="00721D80" w:rsidRDefault="00721D80" w:rsidP="000D6783">
      <w:pPr>
        <w:pStyle w:val="ListParagraph"/>
        <w:widowControl w:val="0"/>
        <w:numPr>
          <w:ilvl w:val="1"/>
          <w:numId w:val="90"/>
        </w:numPr>
        <w:tabs>
          <w:tab w:val="left" w:pos="1619"/>
          <w:tab w:val="left" w:pos="1620"/>
        </w:tabs>
        <w:autoSpaceDE w:val="0"/>
        <w:autoSpaceDN w:val="0"/>
        <w:spacing w:before="5" w:after="0" w:line="240" w:lineRule="auto"/>
        <w:contextualSpacing w:val="0"/>
      </w:pPr>
      <w:r>
        <w:t>Existing</w:t>
      </w:r>
      <w:r>
        <w:rPr>
          <w:spacing w:val="-5"/>
        </w:rPr>
        <w:t xml:space="preserve"> </w:t>
      </w:r>
      <w:r>
        <w:t>mandatory</w:t>
      </w:r>
      <w:r>
        <w:rPr>
          <w:spacing w:val="-4"/>
        </w:rPr>
        <w:t xml:space="preserve"> </w:t>
      </w:r>
      <w:r>
        <w:t>reporting</w:t>
      </w:r>
      <w:r>
        <w:rPr>
          <w:spacing w:val="-2"/>
        </w:rPr>
        <w:t xml:space="preserve"> schemes.</w:t>
      </w:r>
    </w:p>
    <w:p w14:paraId="0E9C7AC5" w14:textId="77777777" w:rsidR="00721D80" w:rsidRDefault="00721D80" w:rsidP="000D6783">
      <w:pPr>
        <w:pStyle w:val="ListParagraph"/>
        <w:widowControl w:val="0"/>
        <w:numPr>
          <w:ilvl w:val="1"/>
          <w:numId w:val="90"/>
        </w:numPr>
        <w:tabs>
          <w:tab w:val="left" w:pos="1620"/>
        </w:tabs>
        <w:autoSpaceDE w:val="0"/>
        <w:autoSpaceDN w:val="0"/>
        <w:spacing w:before="136" w:after="0" w:line="360" w:lineRule="auto"/>
        <w:ind w:right="1341"/>
        <w:contextualSpacing w:val="0"/>
        <w:jc w:val="both"/>
      </w:pPr>
      <w:r>
        <w:t>A disclosure where the worker knowingly conveys false, misleading, frivolous or</w:t>
      </w:r>
      <w:r>
        <w:rPr>
          <w:spacing w:val="-17"/>
        </w:rPr>
        <w:t xml:space="preserve"> </w:t>
      </w:r>
      <w:r>
        <w:t>vexatious</w:t>
      </w:r>
      <w:r>
        <w:rPr>
          <w:spacing w:val="-17"/>
        </w:rPr>
        <w:t xml:space="preserve"> </w:t>
      </w:r>
      <w:r>
        <w:t>information.</w:t>
      </w:r>
      <w:r>
        <w:rPr>
          <w:spacing w:val="-16"/>
        </w:rPr>
        <w:t xml:space="preserve"> </w:t>
      </w:r>
      <w:r>
        <w:t>If</w:t>
      </w:r>
      <w:r>
        <w:rPr>
          <w:spacing w:val="-17"/>
        </w:rPr>
        <w:t xml:space="preserve"> </w:t>
      </w:r>
      <w:r>
        <w:t>it</w:t>
      </w:r>
      <w:r>
        <w:rPr>
          <w:spacing w:val="-16"/>
        </w:rPr>
        <w:t xml:space="preserve"> </w:t>
      </w:r>
      <w:r>
        <w:t>transpires</w:t>
      </w:r>
      <w:r>
        <w:rPr>
          <w:spacing w:val="-16"/>
        </w:rPr>
        <w:t xml:space="preserve"> </w:t>
      </w:r>
      <w:r>
        <w:t>that</w:t>
      </w:r>
      <w:r>
        <w:rPr>
          <w:spacing w:val="-16"/>
        </w:rPr>
        <w:t xml:space="preserve"> </w:t>
      </w:r>
      <w:r>
        <w:t>a</w:t>
      </w:r>
      <w:r>
        <w:rPr>
          <w:spacing w:val="-17"/>
        </w:rPr>
        <w:t xml:space="preserve"> </w:t>
      </w:r>
      <w:r>
        <w:t>worker</w:t>
      </w:r>
      <w:r>
        <w:rPr>
          <w:spacing w:val="-17"/>
        </w:rPr>
        <w:t xml:space="preserve"> </w:t>
      </w:r>
      <w:r>
        <w:t>makes</w:t>
      </w:r>
      <w:r>
        <w:rPr>
          <w:spacing w:val="-16"/>
        </w:rPr>
        <w:t xml:space="preserve"> </w:t>
      </w:r>
      <w:r>
        <w:t>a</w:t>
      </w:r>
      <w:r>
        <w:rPr>
          <w:spacing w:val="-15"/>
        </w:rPr>
        <w:t xml:space="preserve"> </w:t>
      </w:r>
      <w:r>
        <w:t>disclosure,</w:t>
      </w:r>
      <w:r>
        <w:rPr>
          <w:spacing w:val="-16"/>
        </w:rPr>
        <w:t xml:space="preserve"> </w:t>
      </w:r>
      <w:r>
        <w:t>which they know to be false or do not believe to be true, the NCSE will take disciplinary or other appropriate action.</w:t>
      </w:r>
    </w:p>
    <w:p w14:paraId="241E7FE1" w14:textId="77777777" w:rsidR="00721D80" w:rsidRDefault="00721D80" w:rsidP="00721D80">
      <w:pPr>
        <w:pStyle w:val="BodyText"/>
        <w:rPr>
          <w:sz w:val="26"/>
        </w:rPr>
      </w:pPr>
    </w:p>
    <w:p w14:paraId="411CA9F0" w14:textId="77777777" w:rsidR="00721D80" w:rsidRDefault="00721D80" w:rsidP="00721D80">
      <w:pPr>
        <w:pStyle w:val="BodyText"/>
        <w:spacing w:before="10"/>
        <w:rPr>
          <w:sz w:val="21"/>
        </w:rPr>
      </w:pPr>
    </w:p>
    <w:p w14:paraId="03B035CE" w14:textId="77777777" w:rsidR="00721D80" w:rsidRDefault="00721D80" w:rsidP="000D6783">
      <w:pPr>
        <w:pStyle w:val="ListParagraph"/>
        <w:widowControl w:val="0"/>
        <w:numPr>
          <w:ilvl w:val="0"/>
          <w:numId w:val="91"/>
        </w:numPr>
        <w:tabs>
          <w:tab w:val="left" w:pos="1169"/>
        </w:tabs>
        <w:autoSpaceDE w:val="0"/>
        <w:autoSpaceDN w:val="0"/>
        <w:spacing w:after="0" w:line="240" w:lineRule="auto"/>
        <w:contextualSpacing w:val="0"/>
        <w:rPr>
          <w:b/>
        </w:rPr>
      </w:pPr>
      <w:r>
        <w:rPr>
          <w:b/>
        </w:rPr>
        <w:t>What</w:t>
      </w:r>
      <w:r>
        <w:rPr>
          <w:b/>
          <w:spacing w:val="-6"/>
        </w:rPr>
        <w:t xml:space="preserve"> </w:t>
      </w:r>
      <w:r>
        <w:rPr>
          <w:b/>
        </w:rPr>
        <w:t>type</w:t>
      </w:r>
      <w:r>
        <w:rPr>
          <w:b/>
          <w:spacing w:val="-2"/>
        </w:rPr>
        <w:t xml:space="preserve"> </w:t>
      </w:r>
      <w:r>
        <w:rPr>
          <w:b/>
        </w:rPr>
        <w:t>of</w:t>
      </w:r>
      <w:r>
        <w:rPr>
          <w:b/>
          <w:spacing w:val="-3"/>
        </w:rPr>
        <w:t xml:space="preserve"> </w:t>
      </w:r>
      <w:r>
        <w:rPr>
          <w:b/>
        </w:rPr>
        <w:t>protected</w:t>
      </w:r>
      <w:r>
        <w:rPr>
          <w:b/>
          <w:spacing w:val="-3"/>
        </w:rPr>
        <w:t xml:space="preserve"> </w:t>
      </w:r>
      <w:r>
        <w:rPr>
          <w:b/>
        </w:rPr>
        <w:t>disclosure</w:t>
      </w:r>
      <w:r>
        <w:rPr>
          <w:b/>
          <w:spacing w:val="-4"/>
        </w:rPr>
        <w:t xml:space="preserve"> </w:t>
      </w:r>
      <w:r>
        <w:rPr>
          <w:b/>
        </w:rPr>
        <w:t>is</w:t>
      </w:r>
      <w:r>
        <w:rPr>
          <w:b/>
          <w:spacing w:val="-3"/>
        </w:rPr>
        <w:t xml:space="preserve"> </w:t>
      </w:r>
      <w:r>
        <w:rPr>
          <w:b/>
        </w:rPr>
        <w:t>covered</w:t>
      </w:r>
      <w:r>
        <w:rPr>
          <w:b/>
          <w:spacing w:val="-3"/>
        </w:rPr>
        <w:t xml:space="preserve"> </w:t>
      </w:r>
      <w:r>
        <w:rPr>
          <w:b/>
        </w:rPr>
        <w:t>by</w:t>
      </w:r>
      <w:r>
        <w:rPr>
          <w:b/>
          <w:spacing w:val="-2"/>
        </w:rPr>
        <w:t xml:space="preserve"> </w:t>
      </w:r>
      <w:r>
        <w:rPr>
          <w:b/>
        </w:rPr>
        <w:t>the</w:t>
      </w:r>
      <w:r>
        <w:rPr>
          <w:b/>
          <w:spacing w:val="-1"/>
        </w:rPr>
        <w:t xml:space="preserve"> </w:t>
      </w:r>
      <w:r>
        <w:rPr>
          <w:b/>
          <w:spacing w:val="-2"/>
        </w:rPr>
        <w:t>Guidance?</w:t>
      </w:r>
    </w:p>
    <w:p w14:paraId="1A0CDC9B" w14:textId="77777777" w:rsidR="00721D80" w:rsidRDefault="00721D80" w:rsidP="00721D80">
      <w:pPr>
        <w:pStyle w:val="BodyText"/>
        <w:rPr>
          <w:b/>
        </w:rPr>
      </w:pPr>
    </w:p>
    <w:p w14:paraId="7A77E5B2" w14:textId="77777777" w:rsidR="00721D80" w:rsidRDefault="00721D80" w:rsidP="00721D80">
      <w:pPr>
        <w:pStyle w:val="BodyText"/>
        <w:ind w:left="900" w:right="1342"/>
        <w:jc w:val="both"/>
      </w:pPr>
      <w:r>
        <w:t>A disclosure of relevant information made by a worker in the reasonable belief that one</w:t>
      </w:r>
      <w:r>
        <w:rPr>
          <w:spacing w:val="-11"/>
        </w:rPr>
        <w:t xml:space="preserve"> </w:t>
      </w:r>
      <w:r>
        <w:t>or</w:t>
      </w:r>
      <w:r>
        <w:rPr>
          <w:spacing w:val="-12"/>
        </w:rPr>
        <w:t xml:space="preserve"> </w:t>
      </w:r>
      <w:r>
        <w:t>more</w:t>
      </w:r>
      <w:r>
        <w:rPr>
          <w:spacing w:val="-11"/>
        </w:rPr>
        <w:t xml:space="preserve"> </w:t>
      </w:r>
      <w:r>
        <w:t>of</w:t>
      </w:r>
      <w:r>
        <w:rPr>
          <w:spacing w:val="-9"/>
        </w:rPr>
        <w:t xml:space="preserve"> </w:t>
      </w:r>
      <w:r>
        <w:t>the</w:t>
      </w:r>
      <w:r>
        <w:rPr>
          <w:spacing w:val="-11"/>
        </w:rPr>
        <w:t xml:space="preserve"> </w:t>
      </w:r>
      <w:r>
        <w:t>following</w:t>
      </w:r>
      <w:r>
        <w:rPr>
          <w:spacing w:val="-8"/>
        </w:rPr>
        <w:t xml:space="preserve"> </w:t>
      </w:r>
      <w:r>
        <w:t>types</w:t>
      </w:r>
      <w:r>
        <w:rPr>
          <w:spacing w:val="-9"/>
        </w:rPr>
        <w:t xml:space="preserve"> </w:t>
      </w:r>
      <w:r>
        <w:t>of</w:t>
      </w:r>
      <w:r>
        <w:rPr>
          <w:spacing w:val="-11"/>
        </w:rPr>
        <w:t xml:space="preserve"> </w:t>
      </w:r>
      <w:r>
        <w:t>wrongdoing</w:t>
      </w:r>
      <w:r>
        <w:rPr>
          <w:spacing w:val="-8"/>
        </w:rPr>
        <w:t xml:space="preserve"> </w:t>
      </w:r>
      <w:r>
        <w:t>has</w:t>
      </w:r>
      <w:r>
        <w:rPr>
          <w:spacing w:val="-12"/>
        </w:rPr>
        <w:t xml:space="preserve"> </w:t>
      </w:r>
      <w:r>
        <w:t>occurred,</w:t>
      </w:r>
      <w:r>
        <w:rPr>
          <w:spacing w:val="-11"/>
        </w:rPr>
        <w:t xml:space="preserve"> </w:t>
      </w:r>
      <w:r>
        <w:t>is</w:t>
      </w:r>
      <w:r>
        <w:rPr>
          <w:spacing w:val="-9"/>
        </w:rPr>
        <w:t xml:space="preserve"> </w:t>
      </w:r>
      <w:r>
        <w:t>occurring</w:t>
      </w:r>
      <w:r>
        <w:rPr>
          <w:spacing w:val="-8"/>
        </w:rPr>
        <w:t xml:space="preserve"> </w:t>
      </w:r>
      <w:r>
        <w:t>or</w:t>
      </w:r>
      <w:r>
        <w:rPr>
          <w:spacing w:val="-10"/>
        </w:rPr>
        <w:t xml:space="preserve"> </w:t>
      </w:r>
      <w:r>
        <w:t>is</w:t>
      </w:r>
      <w:r>
        <w:rPr>
          <w:spacing w:val="-9"/>
        </w:rPr>
        <w:t xml:space="preserve"> </w:t>
      </w:r>
      <w:r>
        <w:t>likely to occur, is covered by Section 5 (3) in the Act and includes:</w:t>
      </w:r>
    </w:p>
    <w:p w14:paraId="64B3D120" w14:textId="77777777" w:rsidR="00721D80" w:rsidRDefault="00721D80" w:rsidP="00721D80">
      <w:pPr>
        <w:pStyle w:val="BodyText"/>
      </w:pPr>
    </w:p>
    <w:p w14:paraId="616AB561" w14:textId="77777777" w:rsidR="00721D80" w:rsidRDefault="00721D80" w:rsidP="000D6783">
      <w:pPr>
        <w:pStyle w:val="ListParagraph"/>
        <w:widowControl w:val="0"/>
        <w:numPr>
          <w:ilvl w:val="1"/>
          <w:numId w:val="91"/>
        </w:numPr>
        <w:tabs>
          <w:tab w:val="left" w:pos="1619"/>
          <w:tab w:val="left" w:pos="1620"/>
        </w:tabs>
        <w:autoSpaceDE w:val="0"/>
        <w:autoSpaceDN w:val="0"/>
        <w:spacing w:after="0" w:line="240" w:lineRule="auto"/>
        <w:contextualSpacing w:val="0"/>
      </w:pPr>
      <w:r>
        <w:t>An</w:t>
      </w:r>
      <w:r>
        <w:rPr>
          <w:spacing w:val="-4"/>
        </w:rPr>
        <w:t xml:space="preserve"> </w:t>
      </w:r>
      <w:r>
        <w:t>offence</w:t>
      </w:r>
      <w:r>
        <w:rPr>
          <w:spacing w:val="-1"/>
        </w:rPr>
        <w:t xml:space="preserve"> </w:t>
      </w:r>
      <w:r>
        <w:t>has</w:t>
      </w:r>
      <w:r>
        <w:rPr>
          <w:spacing w:val="-2"/>
        </w:rPr>
        <w:t xml:space="preserve"> </w:t>
      </w:r>
      <w:r>
        <w:t>been,</w:t>
      </w:r>
      <w:r>
        <w:rPr>
          <w:spacing w:val="-3"/>
        </w:rPr>
        <w:t xml:space="preserve"> </w:t>
      </w:r>
      <w:r>
        <w:t>is</w:t>
      </w:r>
      <w:r>
        <w:rPr>
          <w:spacing w:val="-2"/>
        </w:rPr>
        <w:t xml:space="preserve"> </w:t>
      </w:r>
      <w:r>
        <w:t>being</w:t>
      </w:r>
      <w:r>
        <w:rPr>
          <w:spacing w:val="-1"/>
        </w:rPr>
        <w:t xml:space="preserve"> </w:t>
      </w:r>
      <w:r>
        <w:t>or</w:t>
      </w:r>
      <w:r>
        <w:rPr>
          <w:spacing w:val="-3"/>
        </w:rPr>
        <w:t xml:space="preserve"> </w:t>
      </w:r>
      <w:r>
        <w:t>is</w:t>
      </w:r>
      <w:r>
        <w:rPr>
          <w:spacing w:val="-3"/>
        </w:rPr>
        <w:t xml:space="preserve"> </w:t>
      </w:r>
      <w:r>
        <w:t>likely</w:t>
      </w:r>
      <w:r>
        <w:rPr>
          <w:spacing w:val="-2"/>
        </w:rPr>
        <w:t xml:space="preserve"> </w:t>
      </w:r>
      <w:r>
        <w:t>to</w:t>
      </w:r>
      <w:r>
        <w:rPr>
          <w:spacing w:val="-1"/>
        </w:rPr>
        <w:t xml:space="preserve"> </w:t>
      </w:r>
      <w:r>
        <w:t>be</w:t>
      </w:r>
      <w:r>
        <w:rPr>
          <w:spacing w:val="-1"/>
        </w:rPr>
        <w:t xml:space="preserve"> </w:t>
      </w:r>
      <w:r>
        <w:rPr>
          <w:spacing w:val="-2"/>
        </w:rPr>
        <w:t>committed.</w:t>
      </w:r>
    </w:p>
    <w:p w14:paraId="55BD34A3" w14:textId="77777777" w:rsidR="00721D80" w:rsidRDefault="00721D80" w:rsidP="000D6783">
      <w:pPr>
        <w:pStyle w:val="ListParagraph"/>
        <w:widowControl w:val="0"/>
        <w:numPr>
          <w:ilvl w:val="1"/>
          <w:numId w:val="91"/>
        </w:numPr>
        <w:tabs>
          <w:tab w:val="left" w:pos="1619"/>
          <w:tab w:val="left" w:pos="1620"/>
        </w:tabs>
        <w:autoSpaceDE w:val="0"/>
        <w:autoSpaceDN w:val="0"/>
        <w:spacing w:before="139" w:after="0" w:line="360" w:lineRule="auto"/>
        <w:ind w:right="1525"/>
        <w:contextualSpacing w:val="0"/>
      </w:pPr>
      <w:r>
        <w:t>A person has failed, is failing or is likely to fail to comply with any legal obligation,</w:t>
      </w:r>
      <w:r>
        <w:rPr>
          <w:spacing w:val="-4"/>
        </w:rPr>
        <w:t xml:space="preserve"> </w:t>
      </w:r>
      <w:r>
        <w:t>other</w:t>
      </w:r>
      <w:r>
        <w:rPr>
          <w:spacing w:val="-3"/>
        </w:rPr>
        <w:t xml:space="preserve"> </w:t>
      </w:r>
      <w:r>
        <w:t>than</w:t>
      </w:r>
      <w:r>
        <w:rPr>
          <w:spacing w:val="-1"/>
        </w:rPr>
        <w:t xml:space="preserve"> </w:t>
      </w:r>
      <w:r>
        <w:t>one</w:t>
      </w:r>
      <w:r>
        <w:rPr>
          <w:spacing w:val="-1"/>
        </w:rPr>
        <w:t xml:space="preserve"> </w:t>
      </w:r>
      <w:r>
        <w:t>arising</w:t>
      </w:r>
      <w:r>
        <w:rPr>
          <w:spacing w:val="-3"/>
        </w:rPr>
        <w:t xml:space="preserve"> </w:t>
      </w:r>
      <w:r>
        <w:t>under</w:t>
      </w:r>
      <w:r>
        <w:rPr>
          <w:spacing w:val="-3"/>
        </w:rPr>
        <w:t xml:space="preserve"> </w:t>
      </w:r>
      <w:r>
        <w:t>the</w:t>
      </w:r>
      <w:r>
        <w:rPr>
          <w:spacing w:val="-1"/>
        </w:rPr>
        <w:t xml:space="preserve"> </w:t>
      </w:r>
      <w:r>
        <w:t>worker’s</w:t>
      </w:r>
      <w:r>
        <w:rPr>
          <w:spacing w:val="-2"/>
        </w:rPr>
        <w:t xml:space="preserve"> </w:t>
      </w:r>
      <w:r>
        <w:t>contract</w:t>
      </w:r>
      <w:r>
        <w:rPr>
          <w:spacing w:val="-4"/>
        </w:rPr>
        <w:t xml:space="preserve"> </w:t>
      </w:r>
      <w:r>
        <w:t>of</w:t>
      </w:r>
      <w:r>
        <w:rPr>
          <w:spacing w:val="-4"/>
        </w:rPr>
        <w:t xml:space="preserve"> </w:t>
      </w:r>
      <w:r>
        <w:t>employment or</w:t>
      </w:r>
      <w:r>
        <w:rPr>
          <w:spacing w:val="-4"/>
        </w:rPr>
        <w:t xml:space="preserve"> </w:t>
      </w:r>
      <w:r>
        <w:t>other</w:t>
      </w:r>
      <w:r>
        <w:rPr>
          <w:spacing w:val="-4"/>
        </w:rPr>
        <w:t xml:space="preserve"> </w:t>
      </w:r>
      <w:r>
        <w:t>contract</w:t>
      </w:r>
      <w:r>
        <w:rPr>
          <w:spacing w:val="-2"/>
        </w:rPr>
        <w:t xml:space="preserve"> </w:t>
      </w:r>
      <w:r>
        <w:t>whereby</w:t>
      </w:r>
      <w:r>
        <w:rPr>
          <w:spacing w:val="-3"/>
        </w:rPr>
        <w:t xml:space="preserve"> </w:t>
      </w:r>
      <w:r>
        <w:t>the</w:t>
      </w:r>
      <w:r>
        <w:rPr>
          <w:spacing w:val="-2"/>
        </w:rPr>
        <w:t xml:space="preserve"> </w:t>
      </w:r>
      <w:r>
        <w:t>worker</w:t>
      </w:r>
      <w:r>
        <w:rPr>
          <w:spacing w:val="-6"/>
        </w:rPr>
        <w:t xml:space="preserve"> </w:t>
      </w:r>
      <w:r>
        <w:t>undertakes</w:t>
      </w:r>
      <w:r>
        <w:rPr>
          <w:spacing w:val="-3"/>
        </w:rPr>
        <w:t xml:space="preserve"> </w:t>
      </w:r>
      <w:r>
        <w:t>to</w:t>
      </w:r>
      <w:r>
        <w:rPr>
          <w:spacing w:val="-4"/>
        </w:rPr>
        <w:t xml:space="preserve"> </w:t>
      </w:r>
      <w:r>
        <w:t>do</w:t>
      </w:r>
      <w:r>
        <w:rPr>
          <w:spacing w:val="-4"/>
        </w:rPr>
        <w:t xml:space="preserve"> </w:t>
      </w:r>
      <w:r>
        <w:t>or</w:t>
      </w:r>
      <w:r>
        <w:rPr>
          <w:spacing w:val="-4"/>
        </w:rPr>
        <w:t xml:space="preserve"> </w:t>
      </w:r>
      <w:r>
        <w:t>perform</w:t>
      </w:r>
      <w:r>
        <w:rPr>
          <w:spacing w:val="-4"/>
        </w:rPr>
        <w:t xml:space="preserve"> </w:t>
      </w:r>
      <w:r>
        <w:t>personally any work or services.</w:t>
      </w:r>
    </w:p>
    <w:p w14:paraId="5699285B" w14:textId="77777777" w:rsidR="00721D80" w:rsidRDefault="00721D80" w:rsidP="000D6783">
      <w:pPr>
        <w:pStyle w:val="ListParagraph"/>
        <w:widowControl w:val="0"/>
        <w:numPr>
          <w:ilvl w:val="1"/>
          <w:numId w:val="91"/>
        </w:numPr>
        <w:tabs>
          <w:tab w:val="left" w:pos="1619"/>
          <w:tab w:val="left" w:pos="1620"/>
        </w:tabs>
        <w:autoSpaceDE w:val="0"/>
        <w:autoSpaceDN w:val="0"/>
        <w:spacing w:after="0" w:line="276" w:lineRule="exact"/>
        <w:contextualSpacing w:val="0"/>
      </w:pPr>
      <w:r>
        <w:t>A</w:t>
      </w:r>
      <w:r>
        <w:rPr>
          <w:spacing w:val="-4"/>
        </w:rPr>
        <w:t xml:space="preserve"> </w:t>
      </w:r>
      <w:r>
        <w:t>miscarriage</w:t>
      </w:r>
      <w:r>
        <w:rPr>
          <w:spacing w:val="-1"/>
        </w:rPr>
        <w:t xml:space="preserve"> </w:t>
      </w:r>
      <w:r>
        <w:t>of</w:t>
      </w:r>
      <w:r>
        <w:rPr>
          <w:spacing w:val="-4"/>
        </w:rPr>
        <w:t xml:space="preserve"> </w:t>
      </w:r>
      <w:r>
        <w:t>justice</w:t>
      </w:r>
      <w:r>
        <w:rPr>
          <w:spacing w:val="-2"/>
        </w:rPr>
        <w:t xml:space="preserve"> </w:t>
      </w:r>
      <w:r>
        <w:t>has</w:t>
      </w:r>
      <w:r>
        <w:rPr>
          <w:spacing w:val="-4"/>
        </w:rPr>
        <w:t xml:space="preserve"> </w:t>
      </w:r>
      <w:r>
        <w:t>occurred,</w:t>
      </w:r>
      <w:r>
        <w:rPr>
          <w:spacing w:val="-2"/>
        </w:rPr>
        <w:t xml:space="preserve"> </w:t>
      </w:r>
      <w:r>
        <w:t>is</w:t>
      </w:r>
      <w:r>
        <w:rPr>
          <w:spacing w:val="-2"/>
        </w:rPr>
        <w:t xml:space="preserve"> </w:t>
      </w:r>
      <w:r>
        <w:t>occurring</w:t>
      </w:r>
      <w:r>
        <w:rPr>
          <w:spacing w:val="-1"/>
        </w:rPr>
        <w:t xml:space="preserve"> </w:t>
      </w:r>
      <w:r>
        <w:t>or</w:t>
      </w:r>
      <w:r>
        <w:rPr>
          <w:spacing w:val="-4"/>
        </w:rPr>
        <w:t xml:space="preserve"> </w:t>
      </w:r>
      <w:r>
        <w:t>is</w:t>
      </w:r>
      <w:r>
        <w:rPr>
          <w:spacing w:val="-2"/>
        </w:rPr>
        <w:t xml:space="preserve"> </w:t>
      </w:r>
      <w:r>
        <w:t>likely</w:t>
      </w:r>
      <w:r>
        <w:rPr>
          <w:spacing w:val="-2"/>
        </w:rPr>
        <w:t xml:space="preserve"> </w:t>
      </w:r>
      <w:r>
        <w:t>to</w:t>
      </w:r>
      <w:r>
        <w:rPr>
          <w:spacing w:val="-3"/>
        </w:rPr>
        <w:t xml:space="preserve"> </w:t>
      </w:r>
      <w:r>
        <w:rPr>
          <w:spacing w:val="-2"/>
        </w:rPr>
        <w:t>occur.</w:t>
      </w:r>
    </w:p>
    <w:p w14:paraId="4CAE0E6A" w14:textId="77777777" w:rsidR="00721D80" w:rsidRDefault="00721D80" w:rsidP="000D6783">
      <w:pPr>
        <w:pStyle w:val="ListParagraph"/>
        <w:widowControl w:val="0"/>
        <w:numPr>
          <w:ilvl w:val="1"/>
          <w:numId w:val="91"/>
        </w:numPr>
        <w:tabs>
          <w:tab w:val="left" w:pos="1619"/>
          <w:tab w:val="left" w:pos="1620"/>
        </w:tabs>
        <w:autoSpaceDE w:val="0"/>
        <w:autoSpaceDN w:val="0"/>
        <w:spacing w:before="135" w:after="0" w:line="360" w:lineRule="auto"/>
        <w:ind w:right="1976"/>
        <w:contextualSpacing w:val="0"/>
      </w:pPr>
      <w:r>
        <w:t>The</w:t>
      </w:r>
      <w:r>
        <w:rPr>
          <w:spacing w:val="-1"/>
        </w:rPr>
        <w:t xml:space="preserve"> </w:t>
      </w:r>
      <w:r>
        <w:t>health</w:t>
      </w:r>
      <w:r>
        <w:rPr>
          <w:spacing w:val="-3"/>
        </w:rPr>
        <w:t xml:space="preserve"> </w:t>
      </w:r>
      <w:r>
        <w:t>or</w:t>
      </w:r>
      <w:r>
        <w:rPr>
          <w:spacing w:val="-3"/>
        </w:rPr>
        <w:t xml:space="preserve"> </w:t>
      </w:r>
      <w:r>
        <w:t>safety</w:t>
      </w:r>
      <w:r>
        <w:rPr>
          <w:spacing w:val="-4"/>
        </w:rPr>
        <w:t xml:space="preserve"> </w:t>
      </w:r>
      <w:r>
        <w:t>of</w:t>
      </w:r>
      <w:r>
        <w:rPr>
          <w:spacing w:val="-4"/>
        </w:rPr>
        <w:t xml:space="preserve"> </w:t>
      </w:r>
      <w:r>
        <w:t>any</w:t>
      </w:r>
      <w:r>
        <w:rPr>
          <w:spacing w:val="-2"/>
        </w:rPr>
        <w:t xml:space="preserve"> </w:t>
      </w:r>
      <w:r>
        <w:t>individual</w:t>
      </w:r>
      <w:r>
        <w:rPr>
          <w:spacing w:val="-5"/>
        </w:rPr>
        <w:t xml:space="preserve"> </w:t>
      </w:r>
      <w:r>
        <w:t>has</w:t>
      </w:r>
      <w:r>
        <w:rPr>
          <w:spacing w:val="-4"/>
        </w:rPr>
        <w:t xml:space="preserve"> </w:t>
      </w:r>
      <w:r>
        <w:t>been,</w:t>
      </w:r>
      <w:r>
        <w:rPr>
          <w:spacing w:val="-2"/>
        </w:rPr>
        <w:t xml:space="preserve"> </w:t>
      </w:r>
      <w:r>
        <w:t>is</w:t>
      </w:r>
      <w:r>
        <w:rPr>
          <w:spacing w:val="-2"/>
        </w:rPr>
        <w:t xml:space="preserve"> </w:t>
      </w:r>
      <w:r>
        <w:t>being</w:t>
      </w:r>
      <w:r>
        <w:rPr>
          <w:spacing w:val="-3"/>
        </w:rPr>
        <w:t xml:space="preserve"> </w:t>
      </w:r>
      <w:r>
        <w:t>or</w:t>
      </w:r>
      <w:r>
        <w:rPr>
          <w:spacing w:val="-3"/>
        </w:rPr>
        <w:t xml:space="preserve"> </w:t>
      </w:r>
      <w:r>
        <w:t>is</w:t>
      </w:r>
      <w:r>
        <w:rPr>
          <w:spacing w:val="-2"/>
        </w:rPr>
        <w:t xml:space="preserve"> </w:t>
      </w:r>
      <w:r>
        <w:t>likely</w:t>
      </w:r>
      <w:r>
        <w:rPr>
          <w:spacing w:val="-2"/>
        </w:rPr>
        <w:t xml:space="preserve"> </w:t>
      </w:r>
      <w:r>
        <w:t>to</w:t>
      </w:r>
      <w:r>
        <w:rPr>
          <w:spacing w:val="-1"/>
        </w:rPr>
        <w:t xml:space="preserve"> </w:t>
      </w:r>
      <w:r>
        <w:t xml:space="preserve">be </w:t>
      </w:r>
      <w:r>
        <w:rPr>
          <w:spacing w:val="-2"/>
        </w:rPr>
        <w:t>endangered.</w:t>
      </w:r>
    </w:p>
    <w:p w14:paraId="4C6BCCCD" w14:textId="77777777" w:rsidR="00721D80" w:rsidRDefault="00721D80" w:rsidP="000D6783">
      <w:pPr>
        <w:pStyle w:val="ListParagraph"/>
        <w:widowControl w:val="0"/>
        <w:numPr>
          <w:ilvl w:val="1"/>
          <w:numId w:val="91"/>
        </w:numPr>
        <w:tabs>
          <w:tab w:val="left" w:pos="1619"/>
          <w:tab w:val="left" w:pos="1620"/>
        </w:tabs>
        <w:autoSpaceDE w:val="0"/>
        <w:autoSpaceDN w:val="0"/>
        <w:spacing w:after="0" w:line="276" w:lineRule="exact"/>
        <w:contextualSpacing w:val="0"/>
      </w:pPr>
      <w:r>
        <w:t>The</w:t>
      </w:r>
      <w:r>
        <w:rPr>
          <w:spacing w:val="-4"/>
        </w:rPr>
        <w:t xml:space="preserve"> </w:t>
      </w:r>
      <w:r>
        <w:t>environment</w:t>
      </w:r>
      <w:r>
        <w:rPr>
          <w:spacing w:val="-1"/>
        </w:rPr>
        <w:t xml:space="preserve"> </w:t>
      </w:r>
      <w:r>
        <w:t>has</w:t>
      </w:r>
      <w:r>
        <w:rPr>
          <w:spacing w:val="-2"/>
        </w:rPr>
        <w:t xml:space="preserve"> </w:t>
      </w:r>
      <w:r>
        <w:t>been,</w:t>
      </w:r>
      <w:r>
        <w:rPr>
          <w:spacing w:val="-5"/>
        </w:rPr>
        <w:t xml:space="preserve"> </w:t>
      </w:r>
      <w:r>
        <w:t>is</w:t>
      </w:r>
      <w:r>
        <w:rPr>
          <w:spacing w:val="-2"/>
        </w:rPr>
        <w:t xml:space="preserve"> </w:t>
      </w:r>
      <w:r>
        <w:t>being</w:t>
      </w:r>
      <w:r>
        <w:rPr>
          <w:spacing w:val="-1"/>
        </w:rPr>
        <w:t xml:space="preserve"> </w:t>
      </w:r>
      <w:r>
        <w:t>or</w:t>
      </w:r>
      <w:r>
        <w:rPr>
          <w:spacing w:val="-3"/>
        </w:rPr>
        <w:t xml:space="preserve"> </w:t>
      </w:r>
      <w:r>
        <w:t>is</w:t>
      </w:r>
      <w:r>
        <w:rPr>
          <w:spacing w:val="-3"/>
        </w:rPr>
        <w:t xml:space="preserve"> </w:t>
      </w:r>
      <w:r>
        <w:t>likely</w:t>
      </w:r>
      <w:r>
        <w:rPr>
          <w:spacing w:val="-2"/>
        </w:rPr>
        <w:t xml:space="preserve"> </w:t>
      </w:r>
      <w:r>
        <w:t>to</w:t>
      </w:r>
      <w:r>
        <w:rPr>
          <w:spacing w:val="-1"/>
        </w:rPr>
        <w:t xml:space="preserve"> </w:t>
      </w:r>
      <w:r>
        <w:t>be</w:t>
      </w:r>
      <w:r>
        <w:rPr>
          <w:spacing w:val="-1"/>
        </w:rPr>
        <w:t xml:space="preserve"> </w:t>
      </w:r>
      <w:r>
        <w:rPr>
          <w:spacing w:val="-2"/>
        </w:rPr>
        <w:t>damaged.</w:t>
      </w:r>
    </w:p>
    <w:p w14:paraId="5E9CBB93" w14:textId="77777777" w:rsidR="00721D80" w:rsidRDefault="00721D80" w:rsidP="000D6783">
      <w:pPr>
        <w:pStyle w:val="ListParagraph"/>
        <w:widowControl w:val="0"/>
        <w:numPr>
          <w:ilvl w:val="1"/>
          <w:numId w:val="91"/>
        </w:numPr>
        <w:tabs>
          <w:tab w:val="left" w:pos="1619"/>
          <w:tab w:val="left" w:pos="1620"/>
        </w:tabs>
        <w:autoSpaceDE w:val="0"/>
        <w:autoSpaceDN w:val="0"/>
        <w:spacing w:before="139" w:after="0" w:line="357" w:lineRule="auto"/>
        <w:ind w:right="1405"/>
        <w:contextualSpacing w:val="0"/>
      </w:pPr>
      <w:r>
        <w:t>An</w:t>
      </w:r>
      <w:r>
        <w:rPr>
          <w:spacing w:val="-1"/>
        </w:rPr>
        <w:t xml:space="preserve"> </w:t>
      </w:r>
      <w:r>
        <w:t>unlawful</w:t>
      </w:r>
      <w:r>
        <w:rPr>
          <w:spacing w:val="-5"/>
        </w:rPr>
        <w:t xml:space="preserve"> </w:t>
      </w:r>
      <w:r>
        <w:t>or</w:t>
      </w:r>
      <w:r>
        <w:rPr>
          <w:spacing w:val="-3"/>
        </w:rPr>
        <w:t xml:space="preserve"> </w:t>
      </w:r>
      <w:r>
        <w:t>otherwise</w:t>
      </w:r>
      <w:r>
        <w:rPr>
          <w:spacing w:val="-1"/>
        </w:rPr>
        <w:t xml:space="preserve"> </w:t>
      </w:r>
      <w:r>
        <w:t>improper</w:t>
      </w:r>
      <w:r>
        <w:rPr>
          <w:spacing w:val="-5"/>
        </w:rPr>
        <w:t xml:space="preserve"> </w:t>
      </w:r>
      <w:r>
        <w:t>use</w:t>
      </w:r>
      <w:r>
        <w:rPr>
          <w:spacing w:val="-3"/>
        </w:rPr>
        <w:t xml:space="preserve"> </w:t>
      </w:r>
      <w:r>
        <w:t>of</w:t>
      </w:r>
      <w:r>
        <w:rPr>
          <w:spacing w:val="-2"/>
        </w:rPr>
        <w:t xml:space="preserve"> </w:t>
      </w:r>
      <w:r>
        <w:t>funds</w:t>
      </w:r>
      <w:r>
        <w:rPr>
          <w:spacing w:val="-2"/>
        </w:rPr>
        <w:t xml:space="preserve"> </w:t>
      </w:r>
      <w:r>
        <w:t>or</w:t>
      </w:r>
      <w:r>
        <w:rPr>
          <w:spacing w:val="-3"/>
        </w:rPr>
        <w:t xml:space="preserve"> </w:t>
      </w:r>
      <w:r>
        <w:t>resources</w:t>
      </w:r>
      <w:r>
        <w:rPr>
          <w:spacing w:val="-2"/>
        </w:rPr>
        <w:t xml:space="preserve"> </w:t>
      </w:r>
      <w:r>
        <w:t>of</w:t>
      </w:r>
      <w:r>
        <w:rPr>
          <w:spacing w:val="-1"/>
        </w:rPr>
        <w:t xml:space="preserve"> </w:t>
      </w:r>
      <w:r>
        <w:t>a</w:t>
      </w:r>
      <w:r>
        <w:rPr>
          <w:spacing w:val="-3"/>
        </w:rPr>
        <w:t xml:space="preserve"> </w:t>
      </w:r>
      <w:r>
        <w:t>public</w:t>
      </w:r>
      <w:r>
        <w:rPr>
          <w:spacing w:val="-2"/>
        </w:rPr>
        <w:t xml:space="preserve"> </w:t>
      </w:r>
      <w:r>
        <w:t>body, or of other public money, has occurred, is occurring or is likely to occur.</w:t>
      </w:r>
    </w:p>
    <w:p w14:paraId="3DD4CDD8" w14:textId="77777777" w:rsidR="00721D80" w:rsidRDefault="00721D80" w:rsidP="000D6783">
      <w:pPr>
        <w:pStyle w:val="ListParagraph"/>
        <w:widowControl w:val="0"/>
        <w:numPr>
          <w:ilvl w:val="1"/>
          <w:numId w:val="91"/>
        </w:numPr>
        <w:tabs>
          <w:tab w:val="left" w:pos="1619"/>
          <w:tab w:val="left" w:pos="1620"/>
        </w:tabs>
        <w:autoSpaceDE w:val="0"/>
        <w:autoSpaceDN w:val="0"/>
        <w:spacing w:before="4" w:after="0" w:line="357" w:lineRule="auto"/>
        <w:ind w:right="1938"/>
        <w:contextualSpacing w:val="0"/>
      </w:pPr>
      <w:r>
        <w:t>An act or omission by or on behalf of a public body is oppressive, discriminatory</w:t>
      </w:r>
      <w:r>
        <w:rPr>
          <w:spacing w:val="-6"/>
        </w:rPr>
        <w:t xml:space="preserve"> </w:t>
      </w:r>
      <w:r>
        <w:t>or</w:t>
      </w:r>
      <w:r>
        <w:rPr>
          <w:spacing w:val="-5"/>
        </w:rPr>
        <w:t xml:space="preserve"> </w:t>
      </w:r>
      <w:r>
        <w:t>grossly</w:t>
      </w:r>
      <w:r>
        <w:rPr>
          <w:spacing w:val="-4"/>
        </w:rPr>
        <w:t xml:space="preserve"> </w:t>
      </w:r>
      <w:r>
        <w:t>negligent</w:t>
      </w:r>
      <w:r>
        <w:rPr>
          <w:spacing w:val="-6"/>
        </w:rPr>
        <w:t xml:space="preserve"> </w:t>
      </w:r>
      <w:r>
        <w:t>or</w:t>
      </w:r>
      <w:r>
        <w:rPr>
          <w:spacing w:val="-5"/>
        </w:rPr>
        <w:t xml:space="preserve"> </w:t>
      </w:r>
      <w:r>
        <w:t>constitutes</w:t>
      </w:r>
      <w:r>
        <w:rPr>
          <w:spacing w:val="-4"/>
        </w:rPr>
        <w:t xml:space="preserve"> </w:t>
      </w:r>
      <w:r>
        <w:t>gross</w:t>
      </w:r>
      <w:r>
        <w:rPr>
          <w:spacing w:val="-6"/>
        </w:rPr>
        <w:t xml:space="preserve"> </w:t>
      </w:r>
      <w:r>
        <w:t>mismanagement.</w:t>
      </w:r>
    </w:p>
    <w:p w14:paraId="27E9B056" w14:textId="77777777" w:rsidR="00721D80" w:rsidRDefault="00721D80" w:rsidP="000D6783">
      <w:pPr>
        <w:pStyle w:val="ListParagraph"/>
        <w:widowControl w:val="0"/>
        <w:numPr>
          <w:ilvl w:val="1"/>
          <w:numId w:val="91"/>
        </w:numPr>
        <w:tabs>
          <w:tab w:val="left" w:pos="1619"/>
          <w:tab w:val="left" w:pos="1620"/>
        </w:tabs>
        <w:autoSpaceDE w:val="0"/>
        <w:autoSpaceDN w:val="0"/>
        <w:spacing w:before="5" w:after="0" w:line="357" w:lineRule="auto"/>
        <w:ind w:right="1856"/>
        <w:contextualSpacing w:val="0"/>
      </w:pPr>
      <w:r>
        <w:t>Information</w:t>
      </w:r>
      <w:r>
        <w:rPr>
          <w:spacing w:val="-2"/>
        </w:rPr>
        <w:t xml:space="preserve"> </w:t>
      </w:r>
      <w:r>
        <w:t>tending</w:t>
      </w:r>
      <w:r>
        <w:rPr>
          <w:spacing w:val="-2"/>
        </w:rPr>
        <w:t xml:space="preserve"> </w:t>
      </w:r>
      <w:r>
        <w:t>to</w:t>
      </w:r>
      <w:r>
        <w:rPr>
          <w:spacing w:val="-4"/>
        </w:rPr>
        <w:t xml:space="preserve"> </w:t>
      </w:r>
      <w:r>
        <w:t>show</w:t>
      </w:r>
      <w:r>
        <w:rPr>
          <w:spacing w:val="-3"/>
        </w:rPr>
        <w:t xml:space="preserve"> </w:t>
      </w:r>
      <w:r>
        <w:t>any</w:t>
      </w:r>
      <w:r>
        <w:rPr>
          <w:spacing w:val="-3"/>
        </w:rPr>
        <w:t xml:space="preserve"> </w:t>
      </w:r>
      <w:r>
        <w:t>matter</w:t>
      </w:r>
      <w:r>
        <w:rPr>
          <w:spacing w:val="-4"/>
        </w:rPr>
        <w:t xml:space="preserve"> </w:t>
      </w:r>
      <w:r>
        <w:t>falling</w:t>
      </w:r>
      <w:r>
        <w:rPr>
          <w:spacing w:val="-4"/>
        </w:rPr>
        <w:t xml:space="preserve"> </w:t>
      </w:r>
      <w:r>
        <w:t>within</w:t>
      </w:r>
      <w:r>
        <w:rPr>
          <w:spacing w:val="-2"/>
        </w:rPr>
        <w:t xml:space="preserve"> </w:t>
      </w:r>
      <w:r>
        <w:t>any</w:t>
      </w:r>
      <w:r>
        <w:rPr>
          <w:spacing w:val="-3"/>
        </w:rPr>
        <w:t xml:space="preserve"> </w:t>
      </w:r>
      <w:r>
        <w:t>of</w:t>
      </w:r>
      <w:r>
        <w:rPr>
          <w:spacing w:val="-5"/>
        </w:rPr>
        <w:t xml:space="preserve"> </w:t>
      </w:r>
      <w:r>
        <w:t>the</w:t>
      </w:r>
      <w:r>
        <w:rPr>
          <w:spacing w:val="-2"/>
        </w:rPr>
        <w:t xml:space="preserve"> </w:t>
      </w:r>
      <w:r>
        <w:t>preceding wrongdoings</w:t>
      </w:r>
      <w:r>
        <w:rPr>
          <w:spacing w:val="-2"/>
        </w:rPr>
        <w:t xml:space="preserve"> </w:t>
      </w:r>
      <w:r>
        <w:t>has been, is being or is likely to be concealed or destroyed.</w:t>
      </w:r>
    </w:p>
    <w:p w14:paraId="4B1E970D" w14:textId="77777777" w:rsidR="00721D80" w:rsidRDefault="00721D80" w:rsidP="00721D80">
      <w:pPr>
        <w:pStyle w:val="BodyText"/>
        <w:spacing w:before="4"/>
      </w:pPr>
    </w:p>
    <w:p w14:paraId="6F95B652" w14:textId="77777777" w:rsidR="00721D80" w:rsidRDefault="00721D80" w:rsidP="00721D80">
      <w:pPr>
        <w:pStyle w:val="BodyText"/>
        <w:ind w:left="900" w:right="1341"/>
        <w:jc w:val="both"/>
      </w:pPr>
      <w:r>
        <w:t>The motivation of the worker for making a protected disclosure is irrelevant when determining</w:t>
      </w:r>
      <w:r>
        <w:rPr>
          <w:spacing w:val="-11"/>
        </w:rPr>
        <w:t xml:space="preserve"> </w:t>
      </w:r>
      <w:r>
        <w:t>whether</w:t>
      </w:r>
      <w:r>
        <w:rPr>
          <w:spacing w:val="-10"/>
        </w:rPr>
        <w:t xml:space="preserve"> </w:t>
      </w:r>
      <w:r>
        <w:t>or</w:t>
      </w:r>
      <w:r>
        <w:rPr>
          <w:spacing w:val="-12"/>
        </w:rPr>
        <w:t xml:space="preserve"> </w:t>
      </w:r>
      <w:r>
        <w:t>not</w:t>
      </w:r>
      <w:r>
        <w:rPr>
          <w:spacing w:val="-9"/>
        </w:rPr>
        <w:t xml:space="preserve"> </w:t>
      </w:r>
      <w:r>
        <w:t>it</w:t>
      </w:r>
      <w:r>
        <w:rPr>
          <w:spacing w:val="-9"/>
        </w:rPr>
        <w:t xml:space="preserve"> </w:t>
      </w:r>
      <w:r>
        <w:t>is</w:t>
      </w:r>
      <w:r>
        <w:rPr>
          <w:spacing w:val="-12"/>
        </w:rPr>
        <w:t xml:space="preserve"> </w:t>
      </w:r>
      <w:r>
        <w:t>a</w:t>
      </w:r>
      <w:r>
        <w:rPr>
          <w:spacing w:val="-8"/>
        </w:rPr>
        <w:t xml:space="preserve"> </w:t>
      </w:r>
      <w:r>
        <w:t>disclosure</w:t>
      </w:r>
      <w:r>
        <w:rPr>
          <w:spacing w:val="-8"/>
        </w:rPr>
        <w:t xml:space="preserve"> </w:t>
      </w:r>
      <w:r>
        <w:t>protected</w:t>
      </w:r>
      <w:r>
        <w:rPr>
          <w:spacing w:val="-8"/>
        </w:rPr>
        <w:t xml:space="preserve"> </w:t>
      </w:r>
      <w:r>
        <w:t>by</w:t>
      </w:r>
      <w:r>
        <w:rPr>
          <w:spacing w:val="-12"/>
        </w:rPr>
        <w:t xml:space="preserve"> </w:t>
      </w:r>
      <w:r>
        <w:t>the</w:t>
      </w:r>
      <w:r>
        <w:rPr>
          <w:spacing w:val="-8"/>
        </w:rPr>
        <w:t xml:space="preserve"> </w:t>
      </w:r>
      <w:r>
        <w:t>2014</w:t>
      </w:r>
      <w:r>
        <w:rPr>
          <w:spacing w:val="-11"/>
        </w:rPr>
        <w:t xml:space="preserve"> </w:t>
      </w:r>
      <w:r>
        <w:t>Act.</w:t>
      </w:r>
      <w:r>
        <w:rPr>
          <w:spacing w:val="-9"/>
        </w:rPr>
        <w:t xml:space="preserve"> </w:t>
      </w:r>
      <w:r>
        <w:t>All</w:t>
      </w:r>
      <w:r>
        <w:rPr>
          <w:spacing w:val="-10"/>
        </w:rPr>
        <w:t xml:space="preserve"> </w:t>
      </w:r>
      <w:r>
        <w:t>disclosures will</w:t>
      </w:r>
      <w:r>
        <w:rPr>
          <w:spacing w:val="-3"/>
        </w:rPr>
        <w:t xml:space="preserve"> </w:t>
      </w:r>
      <w:r>
        <w:t>be</w:t>
      </w:r>
      <w:r>
        <w:rPr>
          <w:spacing w:val="-2"/>
        </w:rPr>
        <w:t xml:space="preserve"> </w:t>
      </w:r>
      <w:r>
        <w:t>dealt</w:t>
      </w:r>
      <w:r>
        <w:rPr>
          <w:spacing w:val="-2"/>
        </w:rPr>
        <w:t xml:space="preserve"> </w:t>
      </w:r>
      <w:r>
        <w:t>with</w:t>
      </w:r>
      <w:r>
        <w:rPr>
          <w:spacing w:val="-2"/>
        </w:rPr>
        <w:t xml:space="preserve"> </w:t>
      </w:r>
      <w:r>
        <w:t>regardless</w:t>
      </w:r>
      <w:r>
        <w:rPr>
          <w:spacing w:val="-3"/>
        </w:rPr>
        <w:t xml:space="preserve"> </w:t>
      </w:r>
      <w:r>
        <w:t>of</w:t>
      </w:r>
      <w:r>
        <w:rPr>
          <w:spacing w:val="-3"/>
        </w:rPr>
        <w:t xml:space="preserve"> </w:t>
      </w:r>
      <w:r>
        <w:t>the</w:t>
      </w:r>
      <w:r>
        <w:rPr>
          <w:spacing w:val="-2"/>
        </w:rPr>
        <w:t xml:space="preserve"> </w:t>
      </w:r>
      <w:r>
        <w:t>worker’s</w:t>
      </w:r>
      <w:r>
        <w:rPr>
          <w:spacing w:val="-3"/>
        </w:rPr>
        <w:t xml:space="preserve"> </w:t>
      </w:r>
      <w:r>
        <w:t>motivation</w:t>
      </w:r>
      <w:r>
        <w:rPr>
          <w:spacing w:val="-2"/>
        </w:rPr>
        <w:t xml:space="preserve"> </w:t>
      </w:r>
      <w:r>
        <w:t>for</w:t>
      </w:r>
      <w:r>
        <w:rPr>
          <w:spacing w:val="-4"/>
        </w:rPr>
        <w:t xml:space="preserve"> </w:t>
      </w:r>
      <w:r>
        <w:t>making</w:t>
      </w:r>
      <w:r>
        <w:rPr>
          <w:spacing w:val="-2"/>
        </w:rPr>
        <w:t xml:space="preserve"> </w:t>
      </w:r>
      <w:r>
        <w:t>the</w:t>
      </w:r>
      <w:r>
        <w:rPr>
          <w:spacing w:val="-2"/>
        </w:rPr>
        <w:t xml:space="preserve"> </w:t>
      </w:r>
      <w:r>
        <w:t>disclosure,</w:t>
      </w:r>
      <w:r>
        <w:rPr>
          <w:spacing w:val="-2"/>
        </w:rPr>
        <w:t xml:space="preserve"> </w:t>
      </w:r>
      <w:r>
        <w:t>and</w:t>
      </w:r>
    </w:p>
    <w:p w14:paraId="5D805781" w14:textId="77777777" w:rsidR="00721D80" w:rsidRDefault="00721D80" w:rsidP="00721D80">
      <w:pPr>
        <w:jc w:val="both"/>
        <w:sectPr w:rsidR="00721D80">
          <w:headerReference w:type="default" r:id="rId242"/>
          <w:footerReference w:type="default" r:id="rId243"/>
          <w:pgSz w:w="11910" w:h="16840"/>
          <w:pgMar w:top="1340" w:right="0" w:bottom="1040" w:left="660" w:header="0" w:footer="858" w:gutter="0"/>
          <w:cols w:space="720"/>
        </w:sectPr>
      </w:pPr>
    </w:p>
    <w:p w14:paraId="1FA9E979" w14:textId="77777777" w:rsidR="00721D80" w:rsidRDefault="00721D80" w:rsidP="00721D80">
      <w:pPr>
        <w:pStyle w:val="BodyText"/>
        <w:spacing w:before="82"/>
        <w:ind w:left="900" w:right="1340"/>
        <w:jc w:val="both"/>
      </w:pPr>
      <w:r>
        <w:t>the worker will be protected so long as the worker reasonably believes that the information disclosed tended to show a wrongdoing.</w:t>
      </w:r>
    </w:p>
    <w:p w14:paraId="546E993A" w14:textId="77777777" w:rsidR="00721D80" w:rsidRDefault="00721D80" w:rsidP="00721D80">
      <w:pPr>
        <w:pStyle w:val="BodyText"/>
        <w:rPr>
          <w:sz w:val="26"/>
        </w:rPr>
      </w:pPr>
    </w:p>
    <w:p w14:paraId="31F930D8" w14:textId="77777777" w:rsidR="00721D80" w:rsidRDefault="00721D80" w:rsidP="00721D80">
      <w:pPr>
        <w:pStyle w:val="BodyText"/>
        <w:rPr>
          <w:sz w:val="22"/>
        </w:rPr>
      </w:pPr>
    </w:p>
    <w:p w14:paraId="3FD3A217" w14:textId="77777777" w:rsidR="00721D80" w:rsidRDefault="00721D80" w:rsidP="00721D80">
      <w:pPr>
        <w:ind w:left="900"/>
        <w:jc w:val="both"/>
        <w:rPr>
          <w:b/>
        </w:rPr>
      </w:pPr>
      <w:r>
        <w:rPr>
          <w:b/>
        </w:rPr>
        <w:t>Reasonable</w:t>
      </w:r>
      <w:r>
        <w:rPr>
          <w:b/>
          <w:spacing w:val="-5"/>
        </w:rPr>
        <w:t xml:space="preserve"> </w:t>
      </w:r>
      <w:r>
        <w:rPr>
          <w:b/>
          <w:spacing w:val="-2"/>
        </w:rPr>
        <w:t>belief</w:t>
      </w:r>
    </w:p>
    <w:p w14:paraId="34FE1B1B" w14:textId="77777777" w:rsidR="00721D80" w:rsidRDefault="00721D80" w:rsidP="00721D80">
      <w:pPr>
        <w:pStyle w:val="BodyText"/>
        <w:rPr>
          <w:b/>
        </w:rPr>
      </w:pPr>
    </w:p>
    <w:p w14:paraId="1362B0FB" w14:textId="77777777" w:rsidR="00721D80" w:rsidRDefault="00721D80" w:rsidP="00721D80">
      <w:pPr>
        <w:pStyle w:val="BodyText"/>
        <w:ind w:left="900" w:right="1339"/>
        <w:jc w:val="both"/>
      </w:pPr>
      <w:r>
        <w:t>A</w:t>
      </w:r>
      <w:r>
        <w:rPr>
          <w:spacing w:val="-14"/>
        </w:rPr>
        <w:t xml:space="preserve"> </w:t>
      </w:r>
      <w:r>
        <w:t>worker</w:t>
      </w:r>
      <w:r>
        <w:rPr>
          <w:spacing w:val="-16"/>
        </w:rPr>
        <w:t xml:space="preserve"> </w:t>
      </w:r>
      <w:r>
        <w:t>must</w:t>
      </w:r>
      <w:r>
        <w:rPr>
          <w:spacing w:val="-14"/>
        </w:rPr>
        <w:t xml:space="preserve"> </w:t>
      </w:r>
      <w:r>
        <w:t>have</w:t>
      </w:r>
      <w:r>
        <w:rPr>
          <w:spacing w:val="-14"/>
        </w:rPr>
        <w:t xml:space="preserve"> </w:t>
      </w:r>
      <w:r>
        <w:t>a</w:t>
      </w:r>
      <w:r>
        <w:rPr>
          <w:spacing w:val="-14"/>
        </w:rPr>
        <w:t xml:space="preserve"> </w:t>
      </w:r>
      <w:r>
        <w:t>reasonable</w:t>
      </w:r>
      <w:r>
        <w:rPr>
          <w:spacing w:val="-16"/>
        </w:rPr>
        <w:t xml:space="preserve"> </w:t>
      </w:r>
      <w:r>
        <w:t>belief</w:t>
      </w:r>
      <w:r>
        <w:rPr>
          <w:spacing w:val="-16"/>
        </w:rPr>
        <w:t xml:space="preserve"> </w:t>
      </w:r>
      <w:r>
        <w:t>that</w:t>
      </w:r>
      <w:r>
        <w:rPr>
          <w:spacing w:val="-14"/>
        </w:rPr>
        <w:t xml:space="preserve"> </w:t>
      </w:r>
      <w:r>
        <w:t>the</w:t>
      </w:r>
      <w:r>
        <w:rPr>
          <w:spacing w:val="-14"/>
        </w:rPr>
        <w:t xml:space="preserve"> </w:t>
      </w:r>
      <w:r>
        <w:t>information</w:t>
      </w:r>
      <w:r>
        <w:rPr>
          <w:spacing w:val="-14"/>
        </w:rPr>
        <w:t xml:space="preserve"> </w:t>
      </w:r>
      <w:r>
        <w:t>disclosed</w:t>
      </w:r>
      <w:r>
        <w:rPr>
          <w:spacing w:val="-16"/>
        </w:rPr>
        <w:t xml:space="preserve"> </w:t>
      </w:r>
      <w:r>
        <w:t>shows,</w:t>
      </w:r>
      <w:r>
        <w:rPr>
          <w:spacing w:val="-14"/>
        </w:rPr>
        <w:t xml:space="preserve"> </w:t>
      </w:r>
      <w:r>
        <w:t>or</w:t>
      </w:r>
      <w:r>
        <w:rPr>
          <w:spacing w:val="-16"/>
        </w:rPr>
        <w:t xml:space="preserve"> </w:t>
      </w:r>
      <w:r>
        <w:t>tends to show,</w:t>
      </w:r>
      <w:r>
        <w:rPr>
          <w:spacing w:val="-1"/>
        </w:rPr>
        <w:t xml:space="preserve"> </w:t>
      </w:r>
      <w:r>
        <w:t>wrongdoing.</w:t>
      </w:r>
      <w:r>
        <w:rPr>
          <w:spacing w:val="-1"/>
        </w:rPr>
        <w:t xml:space="preserve"> </w:t>
      </w:r>
      <w:r>
        <w:t>The term “reasonable</w:t>
      </w:r>
      <w:r>
        <w:rPr>
          <w:spacing w:val="-1"/>
        </w:rPr>
        <w:t xml:space="preserve"> </w:t>
      </w:r>
      <w:r>
        <w:t>belief” does not</w:t>
      </w:r>
      <w:r>
        <w:rPr>
          <w:spacing w:val="-2"/>
        </w:rPr>
        <w:t xml:space="preserve"> </w:t>
      </w:r>
      <w:r>
        <w:t>mean that the</w:t>
      </w:r>
      <w:r>
        <w:rPr>
          <w:spacing w:val="-1"/>
        </w:rPr>
        <w:t xml:space="preserve"> </w:t>
      </w:r>
      <w:r>
        <w:t>belief</w:t>
      </w:r>
      <w:r>
        <w:rPr>
          <w:spacing w:val="-2"/>
        </w:rPr>
        <w:t xml:space="preserve"> </w:t>
      </w:r>
      <w:r>
        <w:t>has to</w:t>
      </w:r>
      <w:r>
        <w:rPr>
          <w:spacing w:val="-6"/>
        </w:rPr>
        <w:t xml:space="preserve"> </w:t>
      </w:r>
      <w:r>
        <w:t>be</w:t>
      </w:r>
      <w:r>
        <w:rPr>
          <w:spacing w:val="-6"/>
        </w:rPr>
        <w:t xml:space="preserve"> </w:t>
      </w:r>
      <w:r>
        <w:t>correct.</w:t>
      </w:r>
      <w:r>
        <w:rPr>
          <w:spacing w:val="-9"/>
        </w:rPr>
        <w:t xml:space="preserve"> </w:t>
      </w:r>
      <w:r>
        <w:t>Workers</w:t>
      </w:r>
      <w:r>
        <w:rPr>
          <w:spacing w:val="-9"/>
        </w:rPr>
        <w:t xml:space="preserve"> </w:t>
      </w:r>
      <w:r>
        <w:t>are</w:t>
      </w:r>
      <w:r>
        <w:rPr>
          <w:spacing w:val="-6"/>
        </w:rPr>
        <w:t xml:space="preserve"> </w:t>
      </w:r>
      <w:r>
        <w:t>entitled</w:t>
      </w:r>
      <w:r>
        <w:rPr>
          <w:spacing w:val="-6"/>
        </w:rPr>
        <w:t xml:space="preserve"> </w:t>
      </w:r>
      <w:r>
        <w:t>to</w:t>
      </w:r>
      <w:r>
        <w:rPr>
          <w:spacing w:val="-6"/>
        </w:rPr>
        <w:t xml:space="preserve"> </w:t>
      </w:r>
      <w:r>
        <w:t>be</w:t>
      </w:r>
      <w:r>
        <w:rPr>
          <w:spacing w:val="-6"/>
        </w:rPr>
        <w:t xml:space="preserve"> </w:t>
      </w:r>
      <w:r>
        <w:t>mistaken</w:t>
      </w:r>
      <w:r>
        <w:rPr>
          <w:spacing w:val="-6"/>
        </w:rPr>
        <w:t xml:space="preserve"> </w:t>
      </w:r>
      <w:r>
        <w:t>in</w:t>
      </w:r>
      <w:r>
        <w:rPr>
          <w:spacing w:val="-6"/>
        </w:rPr>
        <w:t xml:space="preserve"> </w:t>
      </w:r>
      <w:r>
        <w:t>their</w:t>
      </w:r>
      <w:r>
        <w:rPr>
          <w:spacing w:val="-7"/>
        </w:rPr>
        <w:t xml:space="preserve"> </w:t>
      </w:r>
      <w:r>
        <w:t>belief,</w:t>
      </w:r>
      <w:r>
        <w:rPr>
          <w:spacing w:val="-6"/>
        </w:rPr>
        <w:t xml:space="preserve"> </w:t>
      </w:r>
      <w:r>
        <w:t>so</w:t>
      </w:r>
      <w:r>
        <w:rPr>
          <w:spacing w:val="-6"/>
        </w:rPr>
        <w:t xml:space="preserve"> </w:t>
      </w:r>
      <w:r>
        <w:t>long</w:t>
      </w:r>
      <w:r>
        <w:rPr>
          <w:spacing w:val="-6"/>
        </w:rPr>
        <w:t xml:space="preserve"> </w:t>
      </w:r>
      <w:r>
        <w:t>as</w:t>
      </w:r>
      <w:r>
        <w:rPr>
          <w:spacing w:val="-7"/>
        </w:rPr>
        <w:t xml:space="preserve"> </w:t>
      </w:r>
      <w:r>
        <w:t>their</w:t>
      </w:r>
      <w:r>
        <w:rPr>
          <w:spacing w:val="-7"/>
        </w:rPr>
        <w:t xml:space="preserve"> </w:t>
      </w:r>
      <w:r>
        <w:t>belief was based on reasonable grounds.</w:t>
      </w:r>
    </w:p>
    <w:p w14:paraId="4C2C3C50" w14:textId="77777777" w:rsidR="00721D80" w:rsidRDefault="00721D80" w:rsidP="00721D80">
      <w:pPr>
        <w:pStyle w:val="BodyText"/>
      </w:pPr>
    </w:p>
    <w:p w14:paraId="5812AC91" w14:textId="77777777" w:rsidR="00721D80" w:rsidRDefault="00721D80" w:rsidP="00721D80">
      <w:pPr>
        <w:pStyle w:val="BodyText"/>
        <w:ind w:left="900" w:right="1340"/>
        <w:jc w:val="both"/>
      </w:pPr>
      <w:r>
        <w:t>It may be quite reasonable for a worker to believe that a wrongdoing is occurring on the</w:t>
      </w:r>
      <w:r>
        <w:rPr>
          <w:spacing w:val="-6"/>
        </w:rPr>
        <w:t xml:space="preserve"> </w:t>
      </w:r>
      <w:r>
        <w:t>basis</w:t>
      </w:r>
      <w:r>
        <w:rPr>
          <w:spacing w:val="-7"/>
        </w:rPr>
        <w:t xml:space="preserve"> </w:t>
      </w:r>
      <w:r>
        <w:t>of</w:t>
      </w:r>
      <w:r>
        <w:rPr>
          <w:spacing w:val="-6"/>
        </w:rPr>
        <w:t xml:space="preserve"> </w:t>
      </w:r>
      <w:r>
        <w:t>what</w:t>
      </w:r>
      <w:r>
        <w:rPr>
          <w:spacing w:val="-4"/>
        </w:rPr>
        <w:t xml:space="preserve"> </w:t>
      </w:r>
      <w:r>
        <w:t>he</w:t>
      </w:r>
      <w:r>
        <w:rPr>
          <w:spacing w:val="-6"/>
        </w:rPr>
        <w:t xml:space="preserve"> </w:t>
      </w:r>
      <w:r>
        <w:t>or</w:t>
      </w:r>
      <w:r>
        <w:rPr>
          <w:spacing w:val="-5"/>
        </w:rPr>
        <w:t xml:space="preserve"> </w:t>
      </w:r>
      <w:r>
        <w:t>she</w:t>
      </w:r>
      <w:r>
        <w:rPr>
          <w:spacing w:val="-6"/>
        </w:rPr>
        <w:t xml:space="preserve"> </w:t>
      </w:r>
      <w:r>
        <w:t>observes.</w:t>
      </w:r>
      <w:r>
        <w:rPr>
          <w:spacing w:val="-6"/>
        </w:rPr>
        <w:t xml:space="preserve"> </w:t>
      </w:r>
      <w:r>
        <w:t>A</w:t>
      </w:r>
      <w:r>
        <w:rPr>
          <w:spacing w:val="-6"/>
        </w:rPr>
        <w:t xml:space="preserve"> </w:t>
      </w:r>
      <w:r>
        <w:t>worker</w:t>
      </w:r>
      <w:r>
        <w:rPr>
          <w:spacing w:val="-5"/>
        </w:rPr>
        <w:t xml:space="preserve"> </w:t>
      </w:r>
      <w:r>
        <w:t>may</w:t>
      </w:r>
      <w:r>
        <w:rPr>
          <w:spacing w:val="-7"/>
        </w:rPr>
        <w:t xml:space="preserve"> </w:t>
      </w:r>
      <w:r>
        <w:t>not</w:t>
      </w:r>
      <w:r>
        <w:rPr>
          <w:spacing w:val="-6"/>
        </w:rPr>
        <w:t xml:space="preserve"> </w:t>
      </w:r>
      <w:r>
        <w:t>know</w:t>
      </w:r>
      <w:r>
        <w:rPr>
          <w:spacing w:val="-5"/>
        </w:rPr>
        <w:t xml:space="preserve"> </w:t>
      </w:r>
      <w:r>
        <w:t>all</w:t>
      </w:r>
      <w:r>
        <w:rPr>
          <w:spacing w:val="-7"/>
        </w:rPr>
        <w:t xml:space="preserve"> </w:t>
      </w:r>
      <w:r>
        <w:t>the</w:t>
      </w:r>
      <w:r>
        <w:rPr>
          <w:spacing w:val="-6"/>
        </w:rPr>
        <w:t xml:space="preserve"> </w:t>
      </w:r>
      <w:r>
        <w:t>facts</w:t>
      </w:r>
      <w:r>
        <w:rPr>
          <w:spacing w:val="-7"/>
        </w:rPr>
        <w:t xml:space="preserve"> </w:t>
      </w:r>
      <w:r>
        <w:t>of</w:t>
      </w:r>
      <w:r>
        <w:rPr>
          <w:spacing w:val="-4"/>
        </w:rPr>
        <w:t xml:space="preserve"> </w:t>
      </w:r>
      <w:r>
        <w:t>the</w:t>
      </w:r>
      <w:r>
        <w:rPr>
          <w:spacing w:val="-6"/>
        </w:rPr>
        <w:t xml:space="preserve"> </w:t>
      </w:r>
      <w:r>
        <w:t>case and is not obliged to find proof of his / her suspicion. In such a case the worker may have</w:t>
      </w:r>
      <w:r>
        <w:rPr>
          <w:spacing w:val="-9"/>
        </w:rPr>
        <w:t xml:space="preserve"> </w:t>
      </w:r>
      <w:r>
        <w:t>reasonable</w:t>
      </w:r>
      <w:r>
        <w:rPr>
          <w:spacing w:val="-9"/>
        </w:rPr>
        <w:t xml:space="preserve"> </w:t>
      </w:r>
      <w:r>
        <w:t>grounds</w:t>
      </w:r>
      <w:r>
        <w:rPr>
          <w:spacing w:val="-8"/>
        </w:rPr>
        <w:t xml:space="preserve"> </w:t>
      </w:r>
      <w:r>
        <w:t>for</w:t>
      </w:r>
      <w:r>
        <w:rPr>
          <w:spacing w:val="-9"/>
        </w:rPr>
        <w:t xml:space="preserve"> </w:t>
      </w:r>
      <w:r>
        <w:t>believing</w:t>
      </w:r>
      <w:r>
        <w:rPr>
          <w:spacing w:val="-9"/>
        </w:rPr>
        <w:t xml:space="preserve"> </w:t>
      </w:r>
      <w:r>
        <w:t>that</w:t>
      </w:r>
      <w:r>
        <w:rPr>
          <w:spacing w:val="-10"/>
        </w:rPr>
        <w:t xml:space="preserve"> </w:t>
      </w:r>
      <w:r>
        <w:t>some</w:t>
      </w:r>
      <w:r>
        <w:rPr>
          <w:spacing w:val="-9"/>
        </w:rPr>
        <w:t xml:space="preserve"> </w:t>
      </w:r>
      <w:r>
        <w:t>form</w:t>
      </w:r>
      <w:r>
        <w:rPr>
          <w:spacing w:val="-8"/>
        </w:rPr>
        <w:t xml:space="preserve"> </w:t>
      </w:r>
      <w:r>
        <w:t>of</w:t>
      </w:r>
      <w:r>
        <w:rPr>
          <w:spacing w:val="-10"/>
        </w:rPr>
        <w:t xml:space="preserve"> </w:t>
      </w:r>
      <w:r>
        <w:t>wrongdoing</w:t>
      </w:r>
      <w:r>
        <w:rPr>
          <w:spacing w:val="-9"/>
        </w:rPr>
        <w:t xml:space="preserve"> </w:t>
      </w:r>
      <w:r>
        <w:t>is</w:t>
      </w:r>
      <w:r>
        <w:rPr>
          <w:spacing w:val="-10"/>
        </w:rPr>
        <w:t xml:space="preserve"> </w:t>
      </w:r>
      <w:r>
        <w:t>occurring,</w:t>
      </w:r>
      <w:r>
        <w:rPr>
          <w:spacing w:val="-10"/>
        </w:rPr>
        <w:t xml:space="preserve"> </w:t>
      </w:r>
      <w:r>
        <w:t>but it may subsequently turn out that the worker was mistaken.</w:t>
      </w:r>
    </w:p>
    <w:p w14:paraId="5F7318E8" w14:textId="77777777" w:rsidR="00721D80" w:rsidRDefault="00721D80" w:rsidP="00721D80">
      <w:pPr>
        <w:pStyle w:val="BodyText"/>
      </w:pPr>
    </w:p>
    <w:p w14:paraId="5D8F5B24" w14:textId="77777777" w:rsidR="00721D80" w:rsidRDefault="00721D80" w:rsidP="00721D80">
      <w:pPr>
        <w:pStyle w:val="BodyText"/>
        <w:ind w:left="900" w:right="1343"/>
        <w:jc w:val="both"/>
      </w:pPr>
      <w:r>
        <w:t xml:space="preserve">No worker will be penalised simply for getting it wrong, so long as the worker had a reasonable belief that the information disclosed showed, or tended to show, </w:t>
      </w:r>
      <w:r>
        <w:rPr>
          <w:spacing w:val="-2"/>
        </w:rPr>
        <w:t>wrongdoing.</w:t>
      </w:r>
    </w:p>
    <w:p w14:paraId="5FA84C44" w14:textId="77777777" w:rsidR="00721D80" w:rsidRDefault="00721D80" w:rsidP="00721D80">
      <w:pPr>
        <w:pStyle w:val="BodyText"/>
      </w:pPr>
    </w:p>
    <w:p w14:paraId="5682C4E3" w14:textId="77777777" w:rsidR="00721D80" w:rsidRDefault="00721D80" w:rsidP="00721D80">
      <w:pPr>
        <w:pStyle w:val="BodyText"/>
        <w:ind w:left="899" w:right="1343"/>
        <w:jc w:val="both"/>
      </w:pPr>
      <w:r>
        <w:t>Workers</w:t>
      </w:r>
      <w:r>
        <w:rPr>
          <w:spacing w:val="-9"/>
        </w:rPr>
        <w:t xml:space="preserve"> </w:t>
      </w:r>
      <w:r>
        <w:t>should</w:t>
      </w:r>
      <w:r>
        <w:rPr>
          <w:spacing w:val="-8"/>
        </w:rPr>
        <w:t xml:space="preserve"> </w:t>
      </w:r>
      <w:r>
        <w:t>be</w:t>
      </w:r>
      <w:r>
        <w:rPr>
          <w:spacing w:val="-8"/>
        </w:rPr>
        <w:t xml:space="preserve"> </w:t>
      </w:r>
      <w:r>
        <w:t>informed</w:t>
      </w:r>
      <w:r>
        <w:rPr>
          <w:spacing w:val="-8"/>
        </w:rPr>
        <w:t xml:space="preserve"> </w:t>
      </w:r>
      <w:r>
        <w:t>in</w:t>
      </w:r>
      <w:r>
        <w:rPr>
          <w:spacing w:val="-8"/>
        </w:rPr>
        <w:t xml:space="preserve"> </w:t>
      </w:r>
      <w:r>
        <w:t>the</w:t>
      </w:r>
      <w:r>
        <w:rPr>
          <w:spacing w:val="-8"/>
        </w:rPr>
        <w:t xml:space="preserve"> </w:t>
      </w:r>
      <w:r>
        <w:t>Procedures</w:t>
      </w:r>
      <w:r>
        <w:rPr>
          <w:spacing w:val="-9"/>
        </w:rPr>
        <w:t xml:space="preserve"> </w:t>
      </w:r>
      <w:r>
        <w:t>that</w:t>
      </w:r>
      <w:r>
        <w:rPr>
          <w:spacing w:val="-9"/>
        </w:rPr>
        <w:t xml:space="preserve"> </w:t>
      </w:r>
      <w:r>
        <w:t>they</w:t>
      </w:r>
      <w:r>
        <w:rPr>
          <w:spacing w:val="-9"/>
        </w:rPr>
        <w:t xml:space="preserve"> </w:t>
      </w:r>
      <w:r>
        <w:t>are</w:t>
      </w:r>
      <w:r>
        <w:rPr>
          <w:spacing w:val="-8"/>
        </w:rPr>
        <w:t xml:space="preserve"> </w:t>
      </w:r>
      <w:r>
        <w:t>not</w:t>
      </w:r>
      <w:r>
        <w:rPr>
          <w:spacing w:val="-9"/>
        </w:rPr>
        <w:t xml:space="preserve"> </w:t>
      </w:r>
      <w:r>
        <w:t>required</w:t>
      </w:r>
      <w:r>
        <w:rPr>
          <w:spacing w:val="-8"/>
        </w:rPr>
        <w:t xml:space="preserve"> </w:t>
      </w:r>
      <w:r>
        <w:t>or</w:t>
      </w:r>
      <w:r>
        <w:rPr>
          <w:spacing w:val="-10"/>
        </w:rPr>
        <w:t xml:space="preserve"> </w:t>
      </w:r>
      <w:r>
        <w:t>entitled</w:t>
      </w:r>
      <w:r>
        <w:rPr>
          <w:spacing w:val="-8"/>
        </w:rPr>
        <w:t xml:space="preserve"> </w:t>
      </w:r>
      <w:r>
        <w:t>to investigate matters themselves to find proof of their suspicion and should not endeavour</w:t>
      </w:r>
      <w:r>
        <w:rPr>
          <w:spacing w:val="-10"/>
        </w:rPr>
        <w:t xml:space="preserve"> </w:t>
      </w:r>
      <w:r>
        <w:t>to</w:t>
      </w:r>
      <w:r>
        <w:rPr>
          <w:spacing w:val="-8"/>
        </w:rPr>
        <w:t xml:space="preserve"> </w:t>
      </w:r>
      <w:r>
        <w:t>do</w:t>
      </w:r>
      <w:r>
        <w:rPr>
          <w:spacing w:val="-8"/>
        </w:rPr>
        <w:t xml:space="preserve"> </w:t>
      </w:r>
      <w:r>
        <w:t>so.</w:t>
      </w:r>
      <w:r>
        <w:rPr>
          <w:spacing w:val="-9"/>
        </w:rPr>
        <w:t xml:space="preserve"> </w:t>
      </w:r>
      <w:r>
        <w:t>All</w:t>
      </w:r>
      <w:r>
        <w:rPr>
          <w:spacing w:val="-12"/>
        </w:rPr>
        <w:t xml:space="preserve"> </w:t>
      </w:r>
      <w:r>
        <w:t>workers</w:t>
      </w:r>
      <w:r>
        <w:rPr>
          <w:spacing w:val="-9"/>
        </w:rPr>
        <w:t xml:space="preserve"> </w:t>
      </w:r>
      <w:r>
        <w:t>need</w:t>
      </w:r>
      <w:r>
        <w:rPr>
          <w:spacing w:val="-11"/>
        </w:rPr>
        <w:t xml:space="preserve"> </w:t>
      </w:r>
      <w:r>
        <w:t>to</w:t>
      </w:r>
      <w:r>
        <w:rPr>
          <w:spacing w:val="-8"/>
        </w:rPr>
        <w:t xml:space="preserve"> </w:t>
      </w:r>
      <w:r>
        <w:t>do,</w:t>
      </w:r>
      <w:r>
        <w:rPr>
          <w:spacing w:val="-9"/>
        </w:rPr>
        <w:t xml:space="preserve"> </w:t>
      </w:r>
      <w:r>
        <w:t>and</w:t>
      </w:r>
      <w:r>
        <w:rPr>
          <w:spacing w:val="-8"/>
        </w:rPr>
        <w:t xml:space="preserve"> </w:t>
      </w:r>
      <w:r>
        <w:t>should</w:t>
      </w:r>
      <w:r>
        <w:rPr>
          <w:spacing w:val="-8"/>
        </w:rPr>
        <w:t xml:space="preserve"> </w:t>
      </w:r>
      <w:r>
        <w:t>do,</w:t>
      </w:r>
      <w:r>
        <w:rPr>
          <w:spacing w:val="-9"/>
        </w:rPr>
        <w:t xml:space="preserve"> </w:t>
      </w:r>
      <w:r>
        <w:t>is</w:t>
      </w:r>
      <w:r>
        <w:rPr>
          <w:spacing w:val="-9"/>
        </w:rPr>
        <w:t xml:space="preserve"> </w:t>
      </w:r>
      <w:r>
        <w:t>disclose</w:t>
      </w:r>
      <w:r>
        <w:rPr>
          <w:spacing w:val="-8"/>
        </w:rPr>
        <w:t xml:space="preserve"> </w:t>
      </w:r>
      <w:r>
        <w:t>the</w:t>
      </w:r>
      <w:r>
        <w:rPr>
          <w:spacing w:val="-8"/>
        </w:rPr>
        <w:t xml:space="preserve"> </w:t>
      </w:r>
      <w:r>
        <w:t>information that</w:t>
      </w:r>
      <w:r>
        <w:rPr>
          <w:spacing w:val="-17"/>
        </w:rPr>
        <w:t xml:space="preserve"> </w:t>
      </w:r>
      <w:r>
        <w:t>they</w:t>
      </w:r>
      <w:r>
        <w:rPr>
          <w:spacing w:val="-17"/>
        </w:rPr>
        <w:t xml:space="preserve"> </w:t>
      </w:r>
      <w:r>
        <w:t>have,</w:t>
      </w:r>
      <w:r>
        <w:rPr>
          <w:spacing w:val="-16"/>
        </w:rPr>
        <w:t xml:space="preserve"> </w:t>
      </w:r>
      <w:r>
        <w:t>based</w:t>
      </w:r>
      <w:r>
        <w:rPr>
          <w:spacing w:val="-17"/>
        </w:rPr>
        <w:t xml:space="preserve"> </w:t>
      </w:r>
      <w:r>
        <w:t>on</w:t>
      </w:r>
      <w:r>
        <w:rPr>
          <w:spacing w:val="-17"/>
        </w:rPr>
        <w:t xml:space="preserve"> </w:t>
      </w:r>
      <w:r>
        <w:t>a</w:t>
      </w:r>
      <w:r>
        <w:rPr>
          <w:spacing w:val="-15"/>
        </w:rPr>
        <w:t xml:space="preserve"> </w:t>
      </w:r>
      <w:r>
        <w:t>reasonable</w:t>
      </w:r>
      <w:r>
        <w:rPr>
          <w:spacing w:val="-15"/>
        </w:rPr>
        <w:t xml:space="preserve"> </w:t>
      </w:r>
      <w:r>
        <w:t>belief</w:t>
      </w:r>
      <w:r>
        <w:rPr>
          <w:spacing w:val="-17"/>
        </w:rPr>
        <w:t xml:space="preserve"> </w:t>
      </w:r>
      <w:r>
        <w:t>that</w:t>
      </w:r>
      <w:r>
        <w:rPr>
          <w:spacing w:val="-16"/>
        </w:rPr>
        <w:t xml:space="preserve"> </w:t>
      </w:r>
      <w:r>
        <w:t>it</w:t>
      </w:r>
      <w:r>
        <w:rPr>
          <w:spacing w:val="-17"/>
        </w:rPr>
        <w:t xml:space="preserve"> </w:t>
      </w:r>
      <w:r>
        <w:t>discloses</w:t>
      </w:r>
      <w:r>
        <w:rPr>
          <w:spacing w:val="-17"/>
        </w:rPr>
        <w:t xml:space="preserve"> </w:t>
      </w:r>
      <w:r>
        <w:t>a</w:t>
      </w:r>
      <w:r>
        <w:rPr>
          <w:spacing w:val="-15"/>
        </w:rPr>
        <w:t xml:space="preserve"> </w:t>
      </w:r>
      <w:r>
        <w:t>wrongdoing</w:t>
      </w:r>
      <w:r>
        <w:rPr>
          <w:spacing w:val="-16"/>
        </w:rPr>
        <w:t xml:space="preserve"> </w:t>
      </w:r>
      <w:r>
        <w:t>and,</w:t>
      </w:r>
      <w:r>
        <w:rPr>
          <w:spacing w:val="-16"/>
        </w:rPr>
        <w:t xml:space="preserve"> </w:t>
      </w:r>
      <w:r>
        <w:t>where the information relates to individuals, that it is necessary to disclose that information.</w:t>
      </w:r>
    </w:p>
    <w:p w14:paraId="71C81FCA" w14:textId="77777777" w:rsidR="00721D80" w:rsidRDefault="00721D80" w:rsidP="00721D80">
      <w:pPr>
        <w:pStyle w:val="BodyText"/>
      </w:pPr>
    </w:p>
    <w:p w14:paraId="257874BB" w14:textId="77777777" w:rsidR="00721D80" w:rsidRDefault="00721D80" w:rsidP="00721D80">
      <w:pPr>
        <w:pStyle w:val="BodyText"/>
        <w:ind w:left="899" w:right="1341"/>
        <w:jc w:val="both"/>
      </w:pPr>
      <w:r>
        <w:t>However, a disclosure</w:t>
      </w:r>
      <w:r>
        <w:rPr>
          <w:spacing w:val="-1"/>
        </w:rPr>
        <w:t xml:space="preserve"> </w:t>
      </w:r>
      <w:r>
        <w:t>made in the absence of a reasonable belief will not attract the protection</w:t>
      </w:r>
      <w:r>
        <w:rPr>
          <w:spacing w:val="-3"/>
        </w:rPr>
        <w:t xml:space="preserve"> </w:t>
      </w:r>
      <w:r>
        <w:t>of</w:t>
      </w:r>
      <w:r>
        <w:rPr>
          <w:spacing w:val="-4"/>
        </w:rPr>
        <w:t xml:space="preserve"> </w:t>
      </w:r>
      <w:r>
        <w:t>the</w:t>
      </w:r>
      <w:r>
        <w:rPr>
          <w:spacing w:val="-3"/>
        </w:rPr>
        <w:t xml:space="preserve"> </w:t>
      </w:r>
      <w:r>
        <w:t>2014</w:t>
      </w:r>
      <w:r>
        <w:rPr>
          <w:spacing w:val="-6"/>
        </w:rPr>
        <w:t xml:space="preserve"> </w:t>
      </w:r>
      <w:r>
        <w:t>Act</w:t>
      </w:r>
      <w:r>
        <w:rPr>
          <w:spacing w:val="-4"/>
        </w:rPr>
        <w:t xml:space="preserve"> </w:t>
      </w:r>
      <w:r>
        <w:t>and,</w:t>
      </w:r>
      <w:r>
        <w:rPr>
          <w:spacing w:val="-4"/>
        </w:rPr>
        <w:t xml:space="preserve"> </w:t>
      </w:r>
      <w:r>
        <w:t>may</w:t>
      </w:r>
      <w:r>
        <w:rPr>
          <w:spacing w:val="-4"/>
        </w:rPr>
        <w:t xml:space="preserve"> </w:t>
      </w:r>
      <w:r>
        <w:t>result</w:t>
      </w:r>
      <w:r>
        <w:rPr>
          <w:spacing w:val="-4"/>
        </w:rPr>
        <w:t xml:space="preserve"> </w:t>
      </w:r>
      <w:r>
        <w:t>in</w:t>
      </w:r>
      <w:r>
        <w:rPr>
          <w:spacing w:val="-6"/>
        </w:rPr>
        <w:t xml:space="preserve"> </w:t>
      </w:r>
      <w:r>
        <w:t>disciplinary</w:t>
      </w:r>
      <w:r>
        <w:rPr>
          <w:spacing w:val="-4"/>
        </w:rPr>
        <w:t xml:space="preserve"> </w:t>
      </w:r>
      <w:r>
        <w:t>action</w:t>
      </w:r>
      <w:r>
        <w:rPr>
          <w:spacing w:val="-3"/>
        </w:rPr>
        <w:t xml:space="preserve"> </w:t>
      </w:r>
      <w:r>
        <w:t>against</w:t>
      </w:r>
      <w:r>
        <w:rPr>
          <w:spacing w:val="-4"/>
        </w:rPr>
        <w:t xml:space="preserve"> </w:t>
      </w:r>
      <w:r>
        <w:t>the</w:t>
      </w:r>
      <w:r>
        <w:rPr>
          <w:spacing w:val="-3"/>
        </w:rPr>
        <w:t xml:space="preserve"> </w:t>
      </w:r>
      <w:r>
        <w:t>Discloser. In addition, disclosure</w:t>
      </w:r>
      <w:r>
        <w:rPr>
          <w:spacing w:val="-1"/>
        </w:rPr>
        <w:t xml:space="preserve"> </w:t>
      </w:r>
      <w:r>
        <w:t xml:space="preserve">of a wrongdoing does not necessarily confer any protection or immunity on a worker in relation to any involvement they may have had in that </w:t>
      </w:r>
      <w:r>
        <w:rPr>
          <w:spacing w:val="-2"/>
        </w:rPr>
        <w:t>wrongdoing.</w:t>
      </w:r>
    </w:p>
    <w:p w14:paraId="1922F697" w14:textId="77777777" w:rsidR="00721D80" w:rsidRDefault="00721D80" w:rsidP="00721D80">
      <w:pPr>
        <w:pStyle w:val="BodyText"/>
        <w:rPr>
          <w:sz w:val="26"/>
        </w:rPr>
      </w:pPr>
    </w:p>
    <w:p w14:paraId="6D5AAB5C" w14:textId="77777777" w:rsidR="00721D80" w:rsidRDefault="00721D80" w:rsidP="00721D80">
      <w:pPr>
        <w:pStyle w:val="BodyText"/>
        <w:rPr>
          <w:sz w:val="22"/>
        </w:rPr>
      </w:pPr>
    </w:p>
    <w:p w14:paraId="4A6CE494" w14:textId="77777777" w:rsidR="00721D80" w:rsidRDefault="00721D80" w:rsidP="000D6783">
      <w:pPr>
        <w:pStyle w:val="ListParagraph"/>
        <w:widowControl w:val="0"/>
        <w:numPr>
          <w:ilvl w:val="0"/>
          <w:numId w:val="91"/>
        </w:numPr>
        <w:tabs>
          <w:tab w:val="left" w:pos="1169"/>
        </w:tabs>
        <w:autoSpaceDE w:val="0"/>
        <w:autoSpaceDN w:val="0"/>
        <w:spacing w:before="1" w:after="0" w:line="240" w:lineRule="auto"/>
        <w:ind w:hanging="270"/>
        <w:contextualSpacing w:val="0"/>
        <w:rPr>
          <w:b/>
        </w:rPr>
      </w:pPr>
      <w:r>
        <w:rPr>
          <w:b/>
        </w:rPr>
        <w:t>Making</w:t>
      </w:r>
      <w:r>
        <w:rPr>
          <w:b/>
          <w:spacing w:val="-7"/>
        </w:rPr>
        <w:t xml:space="preserve"> </w:t>
      </w:r>
      <w:r>
        <w:rPr>
          <w:b/>
        </w:rPr>
        <w:t>a</w:t>
      </w:r>
      <w:r>
        <w:rPr>
          <w:b/>
          <w:spacing w:val="-3"/>
        </w:rPr>
        <w:t xml:space="preserve"> </w:t>
      </w:r>
      <w:r>
        <w:rPr>
          <w:b/>
        </w:rPr>
        <w:t>protected</w:t>
      </w:r>
      <w:r>
        <w:rPr>
          <w:b/>
          <w:spacing w:val="-3"/>
        </w:rPr>
        <w:t xml:space="preserve"> </w:t>
      </w:r>
      <w:r>
        <w:rPr>
          <w:b/>
        </w:rPr>
        <w:t>disclosure</w:t>
      </w:r>
      <w:r>
        <w:rPr>
          <w:b/>
          <w:spacing w:val="-3"/>
        </w:rPr>
        <w:t xml:space="preserve"> </w:t>
      </w:r>
      <w:r>
        <w:rPr>
          <w:b/>
        </w:rPr>
        <w:t>internally</w:t>
      </w:r>
      <w:r>
        <w:rPr>
          <w:b/>
          <w:spacing w:val="-4"/>
        </w:rPr>
        <w:t xml:space="preserve"> </w:t>
      </w:r>
      <w:r>
        <w:rPr>
          <w:b/>
        </w:rPr>
        <w:t>within</w:t>
      </w:r>
      <w:r>
        <w:rPr>
          <w:b/>
          <w:spacing w:val="-4"/>
        </w:rPr>
        <w:t xml:space="preserve"> </w:t>
      </w:r>
      <w:r>
        <w:rPr>
          <w:b/>
        </w:rPr>
        <w:t>the</w:t>
      </w:r>
      <w:r>
        <w:rPr>
          <w:b/>
          <w:spacing w:val="-2"/>
        </w:rPr>
        <w:t xml:space="preserve"> </w:t>
      </w:r>
      <w:r>
        <w:rPr>
          <w:b/>
          <w:spacing w:val="-4"/>
        </w:rPr>
        <w:t>NCSE</w:t>
      </w:r>
    </w:p>
    <w:p w14:paraId="4E89DADB" w14:textId="77777777" w:rsidR="00721D80" w:rsidRDefault="00721D80" w:rsidP="00721D80">
      <w:pPr>
        <w:pStyle w:val="BodyText"/>
        <w:spacing w:before="11"/>
        <w:rPr>
          <w:b/>
          <w:sz w:val="23"/>
        </w:rPr>
      </w:pPr>
    </w:p>
    <w:p w14:paraId="199DDC47" w14:textId="77777777" w:rsidR="00721D80" w:rsidRDefault="00721D80" w:rsidP="00721D80">
      <w:pPr>
        <w:pStyle w:val="BodyText"/>
        <w:ind w:left="899" w:right="1340"/>
        <w:jc w:val="both"/>
      </w:pPr>
      <w:r>
        <w:t>A worker should make a disclosure at the earliest possible time if in their reasonable belief,</w:t>
      </w:r>
      <w:r>
        <w:rPr>
          <w:spacing w:val="-4"/>
        </w:rPr>
        <w:t xml:space="preserve"> </w:t>
      </w:r>
      <w:r>
        <w:t>any</w:t>
      </w:r>
      <w:r>
        <w:rPr>
          <w:spacing w:val="-4"/>
        </w:rPr>
        <w:t xml:space="preserve"> </w:t>
      </w:r>
      <w:r>
        <w:t>of</w:t>
      </w:r>
      <w:r>
        <w:rPr>
          <w:spacing w:val="-4"/>
        </w:rPr>
        <w:t xml:space="preserve"> </w:t>
      </w:r>
      <w:r>
        <w:t>the</w:t>
      </w:r>
      <w:r>
        <w:rPr>
          <w:spacing w:val="-3"/>
        </w:rPr>
        <w:t xml:space="preserve"> </w:t>
      </w:r>
      <w:r>
        <w:t>wrongdoings</w:t>
      </w:r>
      <w:r>
        <w:rPr>
          <w:spacing w:val="-4"/>
        </w:rPr>
        <w:t xml:space="preserve"> </w:t>
      </w:r>
      <w:r>
        <w:t>outlined</w:t>
      </w:r>
      <w:r>
        <w:rPr>
          <w:spacing w:val="-3"/>
        </w:rPr>
        <w:t xml:space="preserve"> </w:t>
      </w:r>
      <w:r>
        <w:t>above</w:t>
      </w:r>
      <w:r>
        <w:rPr>
          <w:spacing w:val="-3"/>
        </w:rPr>
        <w:t xml:space="preserve"> </w:t>
      </w:r>
      <w:r>
        <w:t>has</w:t>
      </w:r>
      <w:r>
        <w:rPr>
          <w:spacing w:val="-4"/>
        </w:rPr>
        <w:t xml:space="preserve"> </w:t>
      </w:r>
      <w:r>
        <w:t>occurred,</w:t>
      </w:r>
      <w:r>
        <w:rPr>
          <w:spacing w:val="-4"/>
        </w:rPr>
        <w:t xml:space="preserve"> </w:t>
      </w:r>
      <w:r>
        <w:t>is</w:t>
      </w:r>
      <w:r>
        <w:rPr>
          <w:spacing w:val="-4"/>
        </w:rPr>
        <w:t xml:space="preserve"> </w:t>
      </w:r>
      <w:r>
        <w:t>occurring</w:t>
      </w:r>
      <w:r>
        <w:rPr>
          <w:spacing w:val="-3"/>
        </w:rPr>
        <w:t xml:space="preserve"> </w:t>
      </w:r>
      <w:r>
        <w:t>or</w:t>
      </w:r>
      <w:r>
        <w:rPr>
          <w:spacing w:val="-5"/>
        </w:rPr>
        <w:t xml:space="preserve"> </w:t>
      </w:r>
      <w:r>
        <w:t>is</w:t>
      </w:r>
      <w:r>
        <w:rPr>
          <w:spacing w:val="-4"/>
        </w:rPr>
        <w:t xml:space="preserve"> </w:t>
      </w:r>
      <w:r>
        <w:t>likely</w:t>
      </w:r>
      <w:r>
        <w:rPr>
          <w:spacing w:val="-4"/>
        </w:rPr>
        <w:t xml:space="preserve"> </w:t>
      </w:r>
      <w:r>
        <w:t>to occur</w:t>
      </w:r>
      <w:r>
        <w:rPr>
          <w:spacing w:val="-12"/>
        </w:rPr>
        <w:t xml:space="preserve"> </w:t>
      </w:r>
      <w:r>
        <w:t>or</w:t>
      </w:r>
      <w:r>
        <w:rPr>
          <w:spacing w:val="-12"/>
        </w:rPr>
        <w:t xml:space="preserve"> </w:t>
      </w:r>
      <w:r>
        <w:t>there</w:t>
      </w:r>
      <w:r>
        <w:rPr>
          <w:spacing w:val="-11"/>
        </w:rPr>
        <w:t xml:space="preserve"> </w:t>
      </w:r>
      <w:r>
        <w:t>has</w:t>
      </w:r>
      <w:r>
        <w:rPr>
          <w:spacing w:val="-12"/>
        </w:rPr>
        <w:t xml:space="preserve"> </w:t>
      </w:r>
      <w:r>
        <w:t>been</w:t>
      </w:r>
      <w:r>
        <w:rPr>
          <w:spacing w:val="-11"/>
        </w:rPr>
        <w:t xml:space="preserve"> </w:t>
      </w:r>
      <w:r>
        <w:t>a</w:t>
      </w:r>
      <w:r>
        <w:rPr>
          <w:spacing w:val="-11"/>
        </w:rPr>
        <w:t xml:space="preserve"> </w:t>
      </w:r>
      <w:r>
        <w:t>breach</w:t>
      </w:r>
      <w:r>
        <w:rPr>
          <w:spacing w:val="-13"/>
        </w:rPr>
        <w:t xml:space="preserve"> </w:t>
      </w:r>
      <w:r>
        <w:t>of</w:t>
      </w:r>
      <w:r>
        <w:rPr>
          <w:spacing w:val="-11"/>
        </w:rPr>
        <w:t xml:space="preserve"> </w:t>
      </w:r>
      <w:r>
        <w:t>Civil</w:t>
      </w:r>
      <w:r>
        <w:rPr>
          <w:spacing w:val="-12"/>
        </w:rPr>
        <w:t xml:space="preserve"> </w:t>
      </w:r>
      <w:r>
        <w:t>Service</w:t>
      </w:r>
      <w:r>
        <w:rPr>
          <w:spacing w:val="-11"/>
        </w:rPr>
        <w:t xml:space="preserve"> </w:t>
      </w:r>
      <w:r>
        <w:t>policy</w:t>
      </w:r>
      <w:r>
        <w:rPr>
          <w:spacing w:val="-12"/>
        </w:rPr>
        <w:t xml:space="preserve"> </w:t>
      </w:r>
      <w:r>
        <w:t>such</w:t>
      </w:r>
      <w:r>
        <w:rPr>
          <w:spacing w:val="-11"/>
        </w:rPr>
        <w:t xml:space="preserve"> </w:t>
      </w:r>
      <w:r>
        <w:t>that</w:t>
      </w:r>
      <w:r>
        <w:rPr>
          <w:spacing w:val="-11"/>
        </w:rPr>
        <w:t xml:space="preserve"> </w:t>
      </w:r>
      <w:r>
        <w:t>harm</w:t>
      </w:r>
      <w:r>
        <w:rPr>
          <w:spacing w:val="-12"/>
        </w:rPr>
        <w:t xml:space="preserve"> </w:t>
      </w:r>
      <w:r>
        <w:t>may</w:t>
      </w:r>
      <w:r>
        <w:rPr>
          <w:spacing w:val="-12"/>
        </w:rPr>
        <w:t xml:space="preserve"> </w:t>
      </w:r>
      <w:r>
        <w:t>be</w:t>
      </w:r>
      <w:r>
        <w:rPr>
          <w:spacing w:val="-11"/>
        </w:rPr>
        <w:t xml:space="preserve"> </w:t>
      </w:r>
      <w:r>
        <w:t>arising to</w:t>
      </w:r>
      <w:r>
        <w:rPr>
          <w:spacing w:val="-8"/>
        </w:rPr>
        <w:t xml:space="preserve"> </w:t>
      </w:r>
      <w:r>
        <w:t>the</w:t>
      </w:r>
      <w:r>
        <w:rPr>
          <w:spacing w:val="-11"/>
        </w:rPr>
        <w:t xml:space="preserve"> </w:t>
      </w:r>
      <w:r>
        <w:t>public</w:t>
      </w:r>
      <w:r>
        <w:rPr>
          <w:spacing w:val="-12"/>
        </w:rPr>
        <w:t xml:space="preserve"> </w:t>
      </w:r>
      <w:r>
        <w:t>or</w:t>
      </w:r>
      <w:r>
        <w:rPr>
          <w:spacing w:val="-10"/>
        </w:rPr>
        <w:t xml:space="preserve"> </w:t>
      </w:r>
      <w:r>
        <w:t>to</w:t>
      </w:r>
      <w:r>
        <w:rPr>
          <w:spacing w:val="-11"/>
        </w:rPr>
        <w:t xml:space="preserve"> </w:t>
      </w:r>
      <w:r>
        <w:t>the</w:t>
      </w:r>
      <w:r>
        <w:rPr>
          <w:spacing w:val="-11"/>
        </w:rPr>
        <w:t xml:space="preserve"> </w:t>
      </w:r>
      <w:r>
        <w:t>NCSE.</w:t>
      </w:r>
      <w:r>
        <w:rPr>
          <w:spacing w:val="-11"/>
        </w:rPr>
        <w:t xml:space="preserve"> </w:t>
      </w:r>
      <w:r>
        <w:t>A</w:t>
      </w:r>
      <w:r>
        <w:rPr>
          <w:spacing w:val="-8"/>
        </w:rPr>
        <w:t xml:space="preserve"> </w:t>
      </w:r>
      <w:r>
        <w:t>worker</w:t>
      </w:r>
      <w:r>
        <w:rPr>
          <w:spacing w:val="-12"/>
        </w:rPr>
        <w:t xml:space="preserve"> </w:t>
      </w:r>
      <w:r>
        <w:t>should</w:t>
      </w:r>
      <w:r>
        <w:rPr>
          <w:spacing w:val="-13"/>
        </w:rPr>
        <w:t xml:space="preserve"> </w:t>
      </w:r>
      <w:r>
        <w:t>not</w:t>
      </w:r>
      <w:r>
        <w:rPr>
          <w:spacing w:val="-11"/>
        </w:rPr>
        <w:t xml:space="preserve"> </w:t>
      </w:r>
      <w:r>
        <w:t>delay</w:t>
      </w:r>
      <w:r>
        <w:rPr>
          <w:spacing w:val="-12"/>
        </w:rPr>
        <w:t xml:space="preserve"> </w:t>
      </w:r>
      <w:r>
        <w:t>making</w:t>
      </w:r>
      <w:r>
        <w:rPr>
          <w:spacing w:val="-11"/>
        </w:rPr>
        <w:t xml:space="preserve"> </w:t>
      </w:r>
      <w:r>
        <w:t>a</w:t>
      </w:r>
      <w:r>
        <w:rPr>
          <w:spacing w:val="-11"/>
        </w:rPr>
        <w:t xml:space="preserve"> </w:t>
      </w:r>
      <w:r>
        <w:t>protected</w:t>
      </w:r>
      <w:r>
        <w:rPr>
          <w:spacing w:val="-11"/>
        </w:rPr>
        <w:t xml:space="preserve"> </w:t>
      </w:r>
      <w:r>
        <w:t>disclosure in order to investigate their suspicion and gather evidence to support it. This information must:</w:t>
      </w:r>
    </w:p>
    <w:p w14:paraId="581845AA" w14:textId="77777777" w:rsidR="00721D80" w:rsidRDefault="00721D80" w:rsidP="00721D80">
      <w:pPr>
        <w:pStyle w:val="BodyText"/>
      </w:pPr>
    </w:p>
    <w:p w14:paraId="36357B9A" w14:textId="77777777" w:rsidR="00721D80" w:rsidRDefault="00721D80" w:rsidP="000D6783">
      <w:pPr>
        <w:pStyle w:val="ListParagraph"/>
        <w:widowControl w:val="0"/>
        <w:numPr>
          <w:ilvl w:val="1"/>
          <w:numId w:val="91"/>
        </w:numPr>
        <w:tabs>
          <w:tab w:val="left" w:pos="1619"/>
          <w:tab w:val="left" w:pos="1620"/>
        </w:tabs>
        <w:autoSpaceDE w:val="0"/>
        <w:autoSpaceDN w:val="0"/>
        <w:spacing w:after="0" w:line="240" w:lineRule="auto"/>
        <w:ind w:left="1619" w:right="2509"/>
        <w:contextualSpacing w:val="0"/>
      </w:pPr>
      <w:r>
        <w:t>have</w:t>
      </w:r>
      <w:r>
        <w:rPr>
          <w:spacing w:val="-3"/>
        </w:rPr>
        <w:t xml:space="preserve"> </w:t>
      </w:r>
      <w:r>
        <w:t>come</w:t>
      </w:r>
      <w:r>
        <w:rPr>
          <w:spacing w:val="-3"/>
        </w:rPr>
        <w:t xml:space="preserve"> </w:t>
      </w:r>
      <w:r>
        <w:t>to</w:t>
      </w:r>
      <w:r>
        <w:rPr>
          <w:spacing w:val="-3"/>
        </w:rPr>
        <w:t xml:space="preserve"> </w:t>
      </w:r>
      <w:r>
        <w:t>the</w:t>
      </w:r>
      <w:r>
        <w:rPr>
          <w:spacing w:val="-3"/>
        </w:rPr>
        <w:t xml:space="preserve"> </w:t>
      </w:r>
      <w:r>
        <w:t>worker’s</w:t>
      </w:r>
      <w:r>
        <w:rPr>
          <w:spacing w:val="-4"/>
        </w:rPr>
        <w:t xml:space="preserve"> </w:t>
      </w:r>
      <w:r>
        <w:t>attention</w:t>
      </w:r>
      <w:r>
        <w:rPr>
          <w:spacing w:val="-5"/>
        </w:rPr>
        <w:t xml:space="preserve"> </w:t>
      </w:r>
      <w:r>
        <w:t>in</w:t>
      </w:r>
      <w:r>
        <w:rPr>
          <w:spacing w:val="-3"/>
        </w:rPr>
        <w:t xml:space="preserve"> </w:t>
      </w:r>
      <w:r>
        <w:t>connection</w:t>
      </w:r>
      <w:r>
        <w:rPr>
          <w:spacing w:val="-3"/>
        </w:rPr>
        <w:t xml:space="preserve"> </w:t>
      </w:r>
      <w:r>
        <w:t>with</w:t>
      </w:r>
      <w:r>
        <w:rPr>
          <w:spacing w:val="-5"/>
        </w:rPr>
        <w:t xml:space="preserve"> </w:t>
      </w:r>
      <w:r>
        <w:t>the</w:t>
      </w:r>
      <w:r>
        <w:rPr>
          <w:spacing w:val="-5"/>
        </w:rPr>
        <w:t xml:space="preserve"> </w:t>
      </w:r>
      <w:r>
        <w:t>worker's employment; and</w:t>
      </w:r>
    </w:p>
    <w:p w14:paraId="3CD38B8D" w14:textId="77777777" w:rsidR="00721D80" w:rsidRDefault="00721D80" w:rsidP="000D6783">
      <w:pPr>
        <w:pStyle w:val="ListParagraph"/>
        <w:widowControl w:val="0"/>
        <w:numPr>
          <w:ilvl w:val="1"/>
          <w:numId w:val="91"/>
        </w:numPr>
        <w:tabs>
          <w:tab w:val="left" w:pos="1619"/>
          <w:tab w:val="left" w:pos="1620"/>
        </w:tabs>
        <w:autoSpaceDE w:val="0"/>
        <w:autoSpaceDN w:val="0"/>
        <w:spacing w:after="0" w:line="240" w:lineRule="auto"/>
        <w:ind w:left="1619" w:right="2043"/>
        <w:contextualSpacing w:val="0"/>
      </w:pPr>
      <w:r>
        <w:t>the</w:t>
      </w:r>
      <w:r>
        <w:rPr>
          <w:spacing w:val="-3"/>
        </w:rPr>
        <w:t xml:space="preserve"> </w:t>
      </w:r>
      <w:r>
        <w:t>worker</w:t>
      </w:r>
      <w:r>
        <w:rPr>
          <w:spacing w:val="-6"/>
        </w:rPr>
        <w:t xml:space="preserve"> </w:t>
      </w:r>
      <w:r>
        <w:t>must</w:t>
      </w:r>
      <w:r>
        <w:rPr>
          <w:spacing w:val="-3"/>
        </w:rPr>
        <w:t xml:space="preserve"> </w:t>
      </w:r>
      <w:r>
        <w:t>have</w:t>
      </w:r>
      <w:r>
        <w:rPr>
          <w:spacing w:val="-5"/>
        </w:rPr>
        <w:t xml:space="preserve"> </w:t>
      </w:r>
      <w:r>
        <w:t>a</w:t>
      </w:r>
      <w:r>
        <w:rPr>
          <w:spacing w:val="-3"/>
        </w:rPr>
        <w:t xml:space="preserve"> </w:t>
      </w:r>
      <w:r>
        <w:t>reasonable</w:t>
      </w:r>
      <w:r>
        <w:rPr>
          <w:spacing w:val="-3"/>
        </w:rPr>
        <w:t xml:space="preserve"> </w:t>
      </w:r>
      <w:r>
        <w:t>belief</w:t>
      </w:r>
      <w:r>
        <w:rPr>
          <w:spacing w:val="-4"/>
        </w:rPr>
        <w:t xml:space="preserve"> </w:t>
      </w:r>
      <w:r>
        <w:t>that</w:t>
      </w:r>
      <w:r>
        <w:rPr>
          <w:spacing w:val="-3"/>
        </w:rPr>
        <w:t xml:space="preserve"> </w:t>
      </w:r>
      <w:r>
        <w:t>the</w:t>
      </w:r>
      <w:r>
        <w:rPr>
          <w:spacing w:val="-5"/>
        </w:rPr>
        <w:t xml:space="preserve"> </w:t>
      </w:r>
      <w:r>
        <w:t>information</w:t>
      </w:r>
      <w:r>
        <w:rPr>
          <w:spacing w:val="-3"/>
        </w:rPr>
        <w:t xml:space="preserve"> </w:t>
      </w:r>
      <w:r>
        <w:t>disclosed shows a relevant wrongdoing.</w:t>
      </w:r>
    </w:p>
    <w:p w14:paraId="1A9D7A70" w14:textId="77777777" w:rsidR="00721D80" w:rsidRDefault="00721D80" w:rsidP="00721D80">
      <w:pPr>
        <w:pStyle w:val="BodyText"/>
        <w:spacing w:before="10"/>
        <w:rPr>
          <w:sz w:val="23"/>
        </w:rPr>
      </w:pPr>
    </w:p>
    <w:p w14:paraId="266EE8D7" w14:textId="77777777" w:rsidR="00721D80" w:rsidRDefault="00721D80" w:rsidP="00721D80">
      <w:pPr>
        <w:pStyle w:val="BodyText"/>
        <w:ind w:left="899" w:right="1345"/>
        <w:jc w:val="both"/>
      </w:pPr>
      <w:r>
        <w:t>A worker should disclose the relevant information as soon as possible to their line manager first if appropriate (known as the ‘Recipient’).</w:t>
      </w:r>
    </w:p>
    <w:p w14:paraId="07E744E5" w14:textId="77777777" w:rsidR="00721D80" w:rsidRDefault="00721D80" w:rsidP="00721D80">
      <w:pPr>
        <w:jc w:val="both"/>
        <w:sectPr w:rsidR="00721D80">
          <w:headerReference w:type="default" r:id="rId244"/>
          <w:footerReference w:type="default" r:id="rId245"/>
          <w:pgSz w:w="11910" w:h="16840"/>
          <w:pgMar w:top="1340" w:right="0" w:bottom="1040" w:left="660" w:header="0" w:footer="858" w:gutter="0"/>
          <w:cols w:space="720"/>
        </w:sectPr>
      </w:pPr>
    </w:p>
    <w:p w14:paraId="4E4AAEED" w14:textId="77777777" w:rsidR="00721D80" w:rsidRDefault="00721D80" w:rsidP="00721D80">
      <w:pPr>
        <w:pStyle w:val="BodyText"/>
        <w:spacing w:before="78"/>
        <w:ind w:left="900" w:right="1341"/>
        <w:jc w:val="both"/>
      </w:pPr>
      <w:r>
        <w:t>If he/she is unable or unwilling to disclose through their line management, they may raise the matter with the next most senior responsible manager as appropriate or make</w:t>
      </w:r>
      <w:r>
        <w:rPr>
          <w:spacing w:val="-1"/>
        </w:rPr>
        <w:t xml:space="preserve"> </w:t>
      </w:r>
      <w:r>
        <w:t>a</w:t>
      </w:r>
      <w:r>
        <w:rPr>
          <w:spacing w:val="-1"/>
        </w:rPr>
        <w:t xml:space="preserve"> </w:t>
      </w:r>
      <w:r>
        <w:t>disclosure</w:t>
      </w:r>
      <w:r>
        <w:rPr>
          <w:spacing w:val="-1"/>
        </w:rPr>
        <w:t xml:space="preserve"> </w:t>
      </w:r>
      <w:r>
        <w:t>to the Head</w:t>
      </w:r>
      <w:r>
        <w:rPr>
          <w:spacing w:val="-1"/>
        </w:rPr>
        <w:t xml:space="preserve"> </w:t>
      </w:r>
      <w:r>
        <w:t>of Internal Audit. In</w:t>
      </w:r>
      <w:r>
        <w:rPr>
          <w:spacing w:val="-1"/>
        </w:rPr>
        <w:t xml:space="preserve"> </w:t>
      </w:r>
      <w:r>
        <w:t>this instance, the Head of</w:t>
      </w:r>
      <w:r>
        <w:rPr>
          <w:spacing w:val="-2"/>
        </w:rPr>
        <w:t xml:space="preserve"> </w:t>
      </w:r>
      <w:r>
        <w:t>Internal Audit will provide information on the disclosure to the Review Group who will assign an</w:t>
      </w:r>
      <w:r>
        <w:rPr>
          <w:spacing w:val="-9"/>
        </w:rPr>
        <w:t xml:space="preserve"> </w:t>
      </w:r>
      <w:r>
        <w:t>official/other</w:t>
      </w:r>
      <w:r>
        <w:rPr>
          <w:spacing w:val="-10"/>
        </w:rPr>
        <w:t xml:space="preserve"> </w:t>
      </w:r>
      <w:r>
        <w:t>to</w:t>
      </w:r>
      <w:r>
        <w:rPr>
          <w:spacing w:val="-11"/>
        </w:rPr>
        <w:t xml:space="preserve"> </w:t>
      </w:r>
      <w:r>
        <w:t>act</w:t>
      </w:r>
      <w:r>
        <w:rPr>
          <w:spacing w:val="-11"/>
        </w:rPr>
        <w:t xml:space="preserve"> </w:t>
      </w:r>
      <w:r>
        <w:t>as</w:t>
      </w:r>
      <w:r>
        <w:rPr>
          <w:spacing w:val="-10"/>
        </w:rPr>
        <w:t xml:space="preserve"> </w:t>
      </w:r>
      <w:r>
        <w:t>the</w:t>
      </w:r>
      <w:r>
        <w:rPr>
          <w:spacing w:val="-9"/>
        </w:rPr>
        <w:t xml:space="preserve"> </w:t>
      </w:r>
      <w:r>
        <w:t>Recipient</w:t>
      </w:r>
      <w:r>
        <w:rPr>
          <w:spacing w:val="-10"/>
        </w:rPr>
        <w:t xml:space="preserve"> </w:t>
      </w:r>
      <w:r>
        <w:t>(see</w:t>
      </w:r>
      <w:r>
        <w:rPr>
          <w:spacing w:val="-9"/>
        </w:rPr>
        <w:t xml:space="preserve"> </w:t>
      </w:r>
      <w:r>
        <w:t>details</w:t>
      </w:r>
      <w:r>
        <w:rPr>
          <w:spacing w:val="-10"/>
        </w:rPr>
        <w:t xml:space="preserve"> </w:t>
      </w:r>
      <w:r>
        <w:t>of</w:t>
      </w:r>
      <w:r>
        <w:rPr>
          <w:spacing w:val="-10"/>
        </w:rPr>
        <w:t xml:space="preserve"> </w:t>
      </w:r>
      <w:r>
        <w:t>the</w:t>
      </w:r>
      <w:r>
        <w:rPr>
          <w:spacing w:val="-9"/>
        </w:rPr>
        <w:t xml:space="preserve"> </w:t>
      </w:r>
      <w:r>
        <w:t>Review</w:t>
      </w:r>
      <w:r>
        <w:rPr>
          <w:spacing w:val="-12"/>
        </w:rPr>
        <w:t xml:space="preserve"> </w:t>
      </w:r>
      <w:r>
        <w:t>Group’s</w:t>
      </w:r>
      <w:r>
        <w:rPr>
          <w:spacing w:val="-10"/>
        </w:rPr>
        <w:t xml:space="preserve"> </w:t>
      </w:r>
      <w:r>
        <w:t>role</w:t>
      </w:r>
      <w:r>
        <w:rPr>
          <w:spacing w:val="-9"/>
        </w:rPr>
        <w:t xml:space="preserve"> </w:t>
      </w:r>
      <w:r>
        <w:t>below).</w:t>
      </w:r>
    </w:p>
    <w:p w14:paraId="22259A9C" w14:textId="77777777" w:rsidR="00721D80" w:rsidRDefault="00721D80" w:rsidP="00721D80">
      <w:pPr>
        <w:pStyle w:val="BodyText"/>
      </w:pPr>
    </w:p>
    <w:p w14:paraId="17A9045A" w14:textId="77777777" w:rsidR="00721D80" w:rsidRDefault="00721D80" w:rsidP="00721D80">
      <w:pPr>
        <w:pStyle w:val="BodyText"/>
        <w:ind w:left="900" w:right="1341"/>
        <w:jc w:val="both"/>
      </w:pPr>
      <w:r>
        <w:t>If he/she is unable or unwilling to disclose through the options above, the matter should</w:t>
      </w:r>
      <w:r>
        <w:rPr>
          <w:spacing w:val="-15"/>
        </w:rPr>
        <w:t xml:space="preserve"> </w:t>
      </w:r>
      <w:r>
        <w:t>be</w:t>
      </w:r>
      <w:r>
        <w:rPr>
          <w:spacing w:val="-13"/>
        </w:rPr>
        <w:t xml:space="preserve"> </w:t>
      </w:r>
      <w:r>
        <w:t>raised</w:t>
      </w:r>
      <w:r>
        <w:rPr>
          <w:spacing w:val="-13"/>
        </w:rPr>
        <w:t xml:space="preserve"> </w:t>
      </w:r>
      <w:r>
        <w:t>with</w:t>
      </w:r>
      <w:r>
        <w:rPr>
          <w:spacing w:val="-15"/>
        </w:rPr>
        <w:t xml:space="preserve"> </w:t>
      </w:r>
      <w:r>
        <w:t>the</w:t>
      </w:r>
      <w:r>
        <w:rPr>
          <w:spacing w:val="-13"/>
        </w:rPr>
        <w:t xml:space="preserve"> </w:t>
      </w:r>
      <w:r>
        <w:t>CEO.</w:t>
      </w:r>
      <w:r>
        <w:rPr>
          <w:spacing w:val="-16"/>
        </w:rPr>
        <w:t xml:space="preserve"> </w:t>
      </w:r>
      <w:r>
        <w:t>Should</w:t>
      </w:r>
      <w:r>
        <w:rPr>
          <w:spacing w:val="-15"/>
        </w:rPr>
        <w:t xml:space="preserve"> </w:t>
      </w:r>
      <w:r>
        <w:t>the</w:t>
      </w:r>
      <w:r>
        <w:rPr>
          <w:spacing w:val="-15"/>
        </w:rPr>
        <w:t xml:space="preserve"> </w:t>
      </w:r>
      <w:r>
        <w:t>matter</w:t>
      </w:r>
      <w:r>
        <w:rPr>
          <w:spacing w:val="-15"/>
        </w:rPr>
        <w:t xml:space="preserve"> </w:t>
      </w:r>
      <w:r>
        <w:t>relate</w:t>
      </w:r>
      <w:r>
        <w:rPr>
          <w:spacing w:val="-13"/>
        </w:rPr>
        <w:t xml:space="preserve"> </w:t>
      </w:r>
      <w:r>
        <w:t>to</w:t>
      </w:r>
      <w:r>
        <w:rPr>
          <w:spacing w:val="-13"/>
        </w:rPr>
        <w:t xml:space="preserve"> </w:t>
      </w:r>
      <w:r>
        <w:t>the</w:t>
      </w:r>
      <w:r>
        <w:rPr>
          <w:spacing w:val="-13"/>
        </w:rPr>
        <w:t xml:space="preserve"> </w:t>
      </w:r>
      <w:r>
        <w:t>CEO,</w:t>
      </w:r>
      <w:r>
        <w:rPr>
          <w:spacing w:val="-16"/>
        </w:rPr>
        <w:t xml:space="preserve"> </w:t>
      </w:r>
      <w:r>
        <w:t>the</w:t>
      </w:r>
      <w:r>
        <w:rPr>
          <w:spacing w:val="-15"/>
        </w:rPr>
        <w:t xml:space="preserve"> </w:t>
      </w:r>
      <w:r>
        <w:t>matter</w:t>
      </w:r>
      <w:r>
        <w:rPr>
          <w:spacing w:val="-15"/>
        </w:rPr>
        <w:t xml:space="preserve"> </w:t>
      </w:r>
      <w:r>
        <w:t>should be raised with the Chairperson of the Audit and Risk Committee</w:t>
      </w:r>
      <w:r>
        <w:rPr>
          <w:rFonts w:ascii="Cambria Math" w:hAnsi="Cambria Math"/>
        </w:rPr>
        <w:t>₃</w:t>
      </w:r>
      <w:r>
        <w:t>. In such instances, the CEO or the Chairperson of the Audit and</w:t>
      </w:r>
    </w:p>
    <w:p w14:paraId="4A18B494" w14:textId="77777777" w:rsidR="00721D80" w:rsidRDefault="00721D80" w:rsidP="00721D80">
      <w:pPr>
        <w:pStyle w:val="BodyText"/>
        <w:ind w:left="900" w:right="1342"/>
        <w:jc w:val="both"/>
      </w:pPr>
      <w:r>
        <w:t>Risk Committee will consider the matter raised and may consult with the Council Chairperson and/or Committee members. The Committee Chairperson or CEO will also provide information on the disclosure to the Review Group who will assign an official/other to act as the Recipient.</w:t>
      </w:r>
    </w:p>
    <w:p w14:paraId="30D48156" w14:textId="77777777" w:rsidR="00721D80" w:rsidRDefault="00721D80" w:rsidP="00721D80">
      <w:pPr>
        <w:pStyle w:val="BodyText"/>
        <w:spacing w:before="11"/>
        <w:rPr>
          <w:sz w:val="23"/>
        </w:rPr>
      </w:pPr>
    </w:p>
    <w:p w14:paraId="63728579" w14:textId="77777777" w:rsidR="00721D80" w:rsidRDefault="00721D80" w:rsidP="00721D80">
      <w:pPr>
        <w:pStyle w:val="BodyText"/>
        <w:ind w:left="900" w:right="1342"/>
        <w:jc w:val="both"/>
      </w:pPr>
      <w:r>
        <w:t>In</w:t>
      </w:r>
      <w:r>
        <w:rPr>
          <w:spacing w:val="-2"/>
        </w:rPr>
        <w:t xml:space="preserve"> </w:t>
      </w:r>
      <w:r>
        <w:t>all</w:t>
      </w:r>
      <w:r>
        <w:rPr>
          <w:spacing w:val="-3"/>
        </w:rPr>
        <w:t xml:space="preserve"> </w:t>
      </w:r>
      <w:r>
        <w:t>cases,</w:t>
      </w:r>
      <w:r>
        <w:rPr>
          <w:spacing w:val="-5"/>
        </w:rPr>
        <w:t xml:space="preserve"> </w:t>
      </w:r>
      <w:r>
        <w:t>the</w:t>
      </w:r>
      <w:r>
        <w:rPr>
          <w:spacing w:val="-2"/>
        </w:rPr>
        <w:t xml:space="preserve"> </w:t>
      </w:r>
      <w:r>
        <w:t>Head</w:t>
      </w:r>
      <w:r>
        <w:rPr>
          <w:spacing w:val="-4"/>
        </w:rPr>
        <w:t xml:space="preserve"> </w:t>
      </w:r>
      <w:r>
        <w:t>of</w:t>
      </w:r>
      <w:r>
        <w:rPr>
          <w:spacing w:val="-3"/>
        </w:rPr>
        <w:t xml:space="preserve"> </w:t>
      </w:r>
      <w:r>
        <w:t>Internal</w:t>
      </w:r>
      <w:r>
        <w:rPr>
          <w:spacing w:val="-3"/>
        </w:rPr>
        <w:t xml:space="preserve"> </w:t>
      </w:r>
      <w:r>
        <w:t>Audit</w:t>
      </w:r>
      <w:r>
        <w:rPr>
          <w:spacing w:val="-2"/>
        </w:rPr>
        <w:t xml:space="preserve"> </w:t>
      </w:r>
      <w:r>
        <w:t>will</w:t>
      </w:r>
      <w:r>
        <w:rPr>
          <w:spacing w:val="-3"/>
        </w:rPr>
        <w:t xml:space="preserve"> </w:t>
      </w:r>
      <w:r>
        <w:t>be</w:t>
      </w:r>
      <w:r>
        <w:rPr>
          <w:spacing w:val="-4"/>
        </w:rPr>
        <w:t xml:space="preserve"> </w:t>
      </w:r>
      <w:r>
        <w:t>notified</w:t>
      </w:r>
      <w:r>
        <w:rPr>
          <w:spacing w:val="-4"/>
        </w:rPr>
        <w:t xml:space="preserve"> </w:t>
      </w:r>
      <w:r>
        <w:t>of</w:t>
      </w:r>
      <w:r>
        <w:rPr>
          <w:spacing w:val="-5"/>
        </w:rPr>
        <w:t xml:space="preserve"> </w:t>
      </w:r>
      <w:r>
        <w:t>all</w:t>
      </w:r>
      <w:r>
        <w:rPr>
          <w:spacing w:val="-3"/>
        </w:rPr>
        <w:t xml:space="preserve"> </w:t>
      </w:r>
      <w:r>
        <w:t>protected</w:t>
      </w:r>
      <w:r>
        <w:rPr>
          <w:spacing w:val="-2"/>
        </w:rPr>
        <w:t xml:space="preserve"> </w:t>
      </w:r>
      <w:r>
        <w:t>disclosures,</w:t>
      </w:r>
      <w:r>
        <w:rPr>
          <w:spacing w:val="-2"/>
        </w:rPr>
        <w:t xml:space="preserve"> </w:t>
      </w:r>
      <w:r>
        <w:t>the contents</w:t>
      </w:r>
      <w:r>
        <w:rPr>
          <w:spacing w:val="-3"/>
        </w:rPr>
        <w:t xml:space="preserve"> </w:t>
      </w:r>
      <w:r>
        <w:t>of</w:t>
      </w:r>
      <w:r>
        <w:rPr>
          <w:spacing w:val="-3"/>
        </w:rPr>
        <w:t xml:space="preserve"> </w:t>
      </w:r>
      <w:r>
        <w:t>the</w:t>
      </w:r>
      <w:r>
        <w:rPr>
          <w:spacing w:val="-2"/>
        </w:rPr>
        <w:t xml:space="preserve"> </w:t>
      </w:r>
      <w:r>
        <w:t>disclosure, and</w:t>
      </w:r>
      <w:r>
        <w:rPr>
          <w:spacing w:val="-2"/>
        </w:rPr>
        <w:t xml:space="preserve"> </w:t>
      </w:r>
      <w:r>
        <w:t>the outcome</w:t>
      </w:r>
      <w:r>
        <w:rPr>
          <w:spacing w:val="-4"/>
        </w:rPr>
        <w:t xml:space="preserve"> </w:t>
      </w:r>
      <w:r>
        <w:t>of any</w:t>
      </w:r>
      <w:r>
        <w:rPr>
          <w:spacing w:val="-1"/>
        </w:rPr>
        <w:t xml:space="preserve"> </w:t>
      </w:r>
      <w:r>
        <w:t>screening/investigation or</w:t>
      </w:r>
      <w:r>
        <w:rPr>
          <w:spacing w:val="-1"/>
        </w:rPr>
        <w:t xml:space="preserve"> </w:t>
      </w:r>
      <w:r>
        <w:t>review. In addition, the CEO will be notified of the commencement of an investigation and of the outcome.</w:t>
      </w:r>
    </w:p>
    <w:p w14:paraId="3B776CDE" w14:textId="77777777" w:rsidR="00721D80" w:rsidRDefault="00721D80" w:rsidP="00721D80">
      <w:pPr>
        <w:pStyle w:val="BodyText"/>
        <w:rPr>
          <w:sz w:val="26"/>
        </w:rPr>
      </w:pPr>
    </w:p>
    <w:p w14:paraId="6F98486D" w14:textId="77777777" w:rsidR="00721D80" w:rsidRDefault="00721D80" w:rsidP="00721D80">
      <w:pPr>
        <w:spacing w:before="208"/>
        <w:ind w:left="514" w:right="959"/>
        <w:jc w:val="center"/>
        <w:rPr>
          <w:b/>
        </w:rPr>
      </w:pPr>
      <w:r>
        <w:rPr>
          <w:b/>
        </w:rPr>
        <w:t>Steps</w:t>
      </w:r>
      <w:r>
        <w:rPr>
          <w:b/>
          <w:spacing w:val="-2"/>
        </w:rPr>
        <w:t xml:space="preserve"> </w:t>
      </w:r>
      <w:r>
        <w:rPr>
          <w:b/>
        </w:rPr>
        <w:t>in</w:t>
      </w:r>
      <w:r>
        <w:rPr>
          <w:b/>
          <w:spacing w:val="-2"/>
        </w:rPr>
        <w:t xml:space="preserve"> </w:t>
      </w:r>
      <w:r>
        <w:rPr>
          <w:b/>
        </w:rPr>
        <w:t>making</w:t>
      </w:r>
      <w:r>
        <w:rPr>
          <w:b/>
          <w:spacing w:val="-5"/>
        </w:rPr>
        <w:t xml:space="preserve"> </w:t>
      </w:r>
      <w:r>
        <w:rPr>
          <w:b/>
        </w:rPr>
        <w:t>a</w:t>
      </w:r>
      <w:r>
        <w:rPr>
          <w:b/>
          <w:spacing w:val="-1"/>
        </w:rPr>
        <w:t xml:space="preserve"> </w:t>
      </w:r>
      <w:r>
        <w:rPr>
          <w:b/>
        </w:rPr>
        <w:t>disclosure</w:t>
      </w:r>
      <w:r>
        <w:rPr>
          <w:b/>
          <w:spacing w:val="-3"/>
        </w:rPr>
        <w:t xml:space="preserve"> </w:t>
      </w:r>
      <w:r>
        <w:rPr>
          <w:b/>
          <w:spacing w:val="-2"/>
        </w:rPr>
        <w:t>internally</w:t>
      </w:r>
    </w:p>
    <w:p w14:paraId="401F7E40" w14:textId="77777777" w:rsidR="00721D80" w:rsidRDefault="00721D80" w:rsidP="00721D80">
      <w:pPr>
        <w:pStyle w:val="BodyText"/>
        <w:spacing w:before="9"/>
        <w:rPr>
          <w:b/>
          <w:sz w:val="21"/>
        </w:rPr>
      </w:pPr>
      <w:r>
        <w:rPr>
          <w:noProof/>
          <w:lang w:val="en-IE" w:eastAsia="en-IE"/>
        </w:rPr>
        <w:drawing>
          <wp:anchor distT="0" distB="0" distL="0" distR="0" simplePos="0" relativeHeight="251660290" behindDoc="0" locked="0" layoutInCell="1" allowOverlap="1" wp14:anchorId="727D1810" wp14:editId="441105AA">
            <wp:simplePos x="0" y="0"/>
            <wp:positionH relativeFrom="page">
              <wp:posOffset>990917</wp:posOffset>
            </wp:positionH>
            <wp:positionV relativeFrom="paragraph">
              <wp:posOffset>174880</wp:posOffset>
            </wp:positionV>
            <wp:extent cx="5669638" cy="3326129"/>
            <wp:effectExtent l="0" t="0" r="0" b="0"/>
            <wp:wrapTopAndBottom/>
            <wp:docPr id="23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7.png"/>
                    <pic:cNvPicPr/>
                  </pic:nvPicPr>
                  <pic:blipFill>
                    <a:blip r:embed="rId246" cstate="print"/>
                    <a:stretch>
                      <a:fillRect/>
                    </a:stretch>
                  </pic:blipFill>
                  <pic:spPr>
                    <a:xfrm>
                      <a:off x="0" y="0"/>
                      <a:ext cx="5669638" cy="3326129"/>
                    </a:xfrm>
                    <a:prstGeom prst="rect">
                      <a:avLst/>
                    </a:prstGeom>
                  </pic:spPr>
                </pic:pic>
              </a:graphicData>
            </a:graphic>
          </wp:anchor>
        </w:drawing>
      </w:r>
    </w:p>
    <w:p w14:paraId="133B3272" w14:textId="77777777" w:rsidR="00721D80" w:rsidRDefault="00721D80" w:rsidP="00721D80">
      <w:pPr>
        <w:pStyle w:val="BodyText"/>
        <w:rPr>
          <w:b/>
          <w:sz w:val="26"/>
        </w:rPr>
      </w:pPr>
    </w:p>
    <w:p w14:paraId="610B070B" w14:textId="77777777" w:rsidR="00721D80" w:rsidRDefault="00721D80" w:rsidP="00721D80">
      <w:pPr>
        <w:pStyle w:val="BodyText"/>
        <w:spacing w:before="5"/>
        <w:rPr>
          <w:b/>
          <w:sz w:val="33"/>
        </w:rPr>
      </w:pPr>
    </w:p>
    <w:p w14:paraId="7F1A23B5" w14:textId="77777777" w:rsidR="00721D80" w:rsidRDefault="00721D80" w:rsidP="00721D80">
      <w:pPr>
        <w:spacing w:before="1"/>
        <w:ind w:left="900" w:right="1344"/>
        <w:jc w:val="both"/>
        <w:rPr>
          <w:sz w:val="16"/>
        </w:rPr>
      </w:pPr>
      <w:r>
        <w:rPr>
          <w:rFonts w:ascii="Cambria Math" w:hAnsi="Cambria Math"/>
          <w:sz w:val="16"/>
        </w:rPr>
        <w:t>₃</w:t>
      </w:r>
      <w:r>
        <w:rPr>
          <w:rFonts w:ascii="Cambria Math" w:hAnsi="Cambria Math"/>
          <w:spacing w:val="40"/>
          <w:sz w:val="16"/>
        </w:rPr>
        <w:t xml:space="preserve"> </w:t>
      </w:r>
      <w:r>
        <w:rPr>
          <w:sz w:val="16"/>
        </w:rPr>
        <w:t>The</w:t>
      </w:r>
      <w:r>
        <w:rPr>
          <w:spacing w:val="-2"/>
          <w:sz w:val="16"/>
        </w:rPr>
        <w:t xml:space="preserve"> </w:t>
      </w:r>
      <w:r>
        <w:rPr>
          <w:sz w:val="16"/>
        </w:rPr>
        <w:t>Chairperson</w:t>
      </w:r>
      <w:r>
        <w:rPr>
          <w:spacing w:val="-2"/>
          <w:sz w:val="16"/>
        </w:rPr>
        <w:t xml:space="preserve"> </w:t>
      </w:r>
      <w:r>
        <w:rPr>
          <w:sz w:val="16"/>
        </w:rPr>
        <w:t>of</w:t>
      </w:r>
      <w:r>
        <w:rPr>
          <w:spacing w:val="-3"/>
          <w:sz w:val="16"/>
        </w:rPr>
        <w:t xml:space="preserve"> </w:t>
      </w:r>
      <w:r>
        <w:rPr>
          <w:sz w:val="16"/>
        </w:rPr>
        <w:t>the</w:t>
      </w:r>
      <w:r>
        <w:rPr>
          <w:spacing w:val="-2"/>
          <w:sz w:val="16"/>
        </w:rPr>
        <w:t xml:space="preserve"> </w:t>
      </w:r>
      <w:r>
        <w:rPr>
          <w:sz w:val="16"/>
        </w:rPr>
        <w:t>Audit and</w:t>
      </w:r>
      <w:r>
        <w:rPr>
          <w:spacing w:val="-2"/>
          <w:sz w:val="16"/>
        </w:rPr>
        <w:t xml:space="preserve"> </w:t>
      </w:r>
      <w:r>
        <w:rPr>
          <w:sz w:val="16"/>
        </w:rPr>
        <w:t>Risk</w:t>
      </w:r>
      <w:r>
        <w:rPr>
          <w:spacing w:val="-2"/>
          <w:sz w:val="16"/>
        </w:rPr>
        <w:t xml:space="preserve"> </w:t>
      </w:r>
      <w:r>
        <w:rPr>
          <w:sz w:val="16"/>
        </w:rPr>
        <w:t>Committee</w:t>
      </w:r>
      <w:r>
        <w:rPr>
          <w:spacing w:val="-3"/>
          <w:sz w:val="16"/>
        </w:rPr>
        <w:t xml:space="preserve"> </w:t>
      </w:r>
      <w:r>
        <w:rPr>
          <w:sz w:val="16"/>
        </w:rPr>
        <w:t>is Lisa</w:t>
      </w:r>
      <w:r>
        <w:rPr>
          <w:spacing w:val="-2"/>
          <w:sz w:val="16"/>
        </w:rPr>
        <w:t xml:space="preserve"> </w:t>
      </w:r>
      <w:r>
        <w:rPr>
          <w:sz w:val="16"/>
        </w:rPr>
        <w:t>Campbell. A</w:t>
      </w:r>
      <w:r>
        <w:rPr>
          <w:spacing w:val="-3"/>
          <w:sz w:val="16"/>
        </w:rPr>
        <w:t xml:space="preserve"> </w:t>
      </w:r>
      <w:r>
        <w:rPr>
          <w:sz w:val="16"/>
        </w:rPr>
        <w:t>Discloser</w:t>
      </w:r>
      <w:r>
        <w:rPr>
          <w:spacing w:val="-2"/>
          <w:sz w:val="16"/>
        </w:rPr>
        <w:t xml:space="preserve"> </w:t>
      </w:r>
      <w:r>
        <w:rPr>
          <w:sz w:val="16"/>
        </w:rPr>
        <w:t>may address their</w:t>
      </w:r>
      <w:r>
        <w:rPr>
          <w:spacing w:val="-2"/>
          <w:sz w:val="16"/>
        </w:rPr>
        <w:t xml:space="preserve"> </w:t>
      </w:r>
      <w:r>
        <w:rPr>
          <w:sz w:val="16"/>
        </w:rPr>
        <w:t>letter</w:t>
      </w:r>
      <w:r>
        <w:rPr>
          <w:spacing w:val="-4"/>
          <w:sz w:val="16"/>
        </w:rPr>
        <w:t xml:space="preserve"> </w:t>
      </w:r>
      <w:r>
        <w:rPr>
          <w:sz w:val="16"/>
        </w:rPr>
        <w:t>confidentially</w:t>
      </w:r>
      <w:r>
        <w:rPr>
          <w:spacing w:val="-2"/>
          <w:sz w:val="16"/>
        </w:rPr>
        <w:t xml:space="preserve"> </w:t>
      </w:r>
      <w:r>
        <w:rPr>
          <w:sz w:val="16"/>
        </w:rPr>
        <w:t>to</w:t>
      </w:r>
      <w:r>
        <w:rPr>
          <w:spacing w:val="-2"/>
          <w:sz w:val="16"/>
        </w:rPr>
        <w:t xml:space="preserve"> </w:t>
      </w:r>
      <w:r>
        <w:rPr>
          <w:sz w:val="16"/>
        </w:rPr>
        <w:t>her, C/O Internal Audit NCSE, 1-2 Mill Street, Trim, Co. Meath.</w:t>
      </w:r>
    </w:p>
    <w:p w14:paraId="28D8DA7B" w14:textId="77777777" w:rsidR="00721D80" w:rsidRDefault="00721D80" w:rsidP="00721D80">
      <w:pPr>
        <w:pStyle w:val="BodyText"/>
        <w:spacing w:before="1"/>
        <w:ind w:left="730" w:right="1172"/>
        <w:jc w:val="center"/>
      </w:pPr>
      <w:r>
        <w:t>Following</w:t>
      </w:r>
      <w:r>
        <w:rPr>
          <w:spacing w:val="40"/>
        </w:rPr>
        <w:t xml:space="preserve"> </w:t>
      </w:r>
      <w:r>
        <w:t>the</w:t>
      </w:r>
      <w:r>
        <w:rPr>
          <w:spacing w:val="40"/>
        </w:rPr>
        <w:t xml:space="preserve"> </w:t>
      </w:r>
      <w:r>
        <w:t>disclosure,</w:t>
      </w:r>
      <w:r>
        <w:rPr>
          <w:spacing w:val="40"/>
        </w:rPr>
        <w:t xml:space="preserve"> </w:t>
      </w:r>
      <w:r>
        <w:t>an</w:t>
      </w:r>
      <w:r>
        <w:rPr>
          <w:spacing w:val="40"/>
        </w:rPr>
        <w:t xml:space="preserve"> </w:t>
      </w:r>
      <w:r>
        <w:t>initial</w:t>
      </w:r>
      <w:r>
        <w:rPr>
          <w:spacing w:val="40"/>
        </w:rPr>
        <w:t xml:space="preserve"> </w:t>
      </w:r>
      <w:r>
        <w:t>screening</w:t>
      </w:r>
      <w:r>
        <w:rPr>
          <w:spacing w:val="40"/>
        </w:rPr>
        <w:t xml:space="preserve"> </w:t>
      </w:r>
      <w:r>
        <w:t>process</w:t>
      </w:r>
      <w:r>
        <w:rPr>
          <w:spacing w:val="40"/>
        </w:rPr>
        <w:t xml:space="preserve"> </w:t>
      </w:r>
      <w:r>
        <w:t>is</w:t>
      </w:r>
      <w:r>
        <w:rPr>
          <w:spacing w:val="40"/>
        </w:rPr>
        <w:t xml:space="preserve"> </w:t>
      </w:r>
      <w:r>
        <w:t>undertaken</w:t>
      </w:r>
      <w:r>
        <w:rPr>
          <w:spacing w:val="40"/>
        </w:rPr>
        <w:t xml:space="preserve"> </w:t>
      </w:r>
      <w:r>
        <w:t>to</w:t>
      </w:r>
      <w:r>
        <w:rPr>
          <w:spacing w:val="40"/>
        </w:rPr>
        <w:t xml:space="preserve"> </w:t>
      </w:r>
      <w:r>
        <w:t>determine whether</w:t>
      </w:r>
      <w:r>
        <w:rPr>
          <w:spacing w:val="-1"/>
        </w:rPr>
        <w:t xml:space="preserve"> </w:t>
      </w:r>
      <w:r>
        <w:t>or</w:t>
      </w:r>
      <w:r>
        <w:rPr>
          <w:spacing w:val="-3"/>
        </w:rPr>
        <w:t xml:space="preserve"> </w:t>
      </w:r>
      <w:r>
        <w:t>not</w:t>
      </w:r>
      <w:r>
        <w:rPr>
          <w:spacing w:val="1"/>
        </w:rPr>
        <w:t xml:space="preserve"> </w:t>
      </w:r>
      <w:r>
        <w:t>it</w:t>
      </w:r>
      <w:r>
        <w:rPr>
          <w:spacing w:val="-2"/>
        </w:rPr>
        <w:t xml:space="preserve"> </w:t>
      </w:r>
      <w:r>
        <w:t>should</w:t>
      </w:r>
      <w:r>
        <w:rPr>
          <w:spacing w:val="1"/>
        </w:rPr>
        <w:t xml:space="preserve"> </w:t>
      </w:r>
      <w:r>
        <w:t>be</w:t>
      </w:r>
      <w:r>
        <w:rPr>
          <w:spacing w:val="-1"/>
        </w:rPr>
        <w:t xml:space="preserve"> </w:t>
      </w:r>
      <w:r>
        <w:t>treated</w:t>
      </w:r>
      <w:r>
        <w:rPr>
          <w:spacing w:val="-1"/>
        </w:rPr>
        <w:t xml:space="preserve"> </w:t>
      </w:r>
      <w:r>
        <w:t>as</w:t>
      </w:r>
      <w:r>
        <w:rPr>
          <w:spacing w:val="-3"/>
        </w:rPr>
        <w:t xml:space="preserve"> </w:t>
      </w:r>
      <w:r>
        <w:t>a</w:t>
      </w:r>
      <w:r>
        <w:rPr>
          <w:spacing w:val="-1"/>
        </w:rPr>
        <w:t xml:space="preserve"> </w:t>
      </w:r>
      <w:r>
        <w:t>protected</w:t>
      </w:r>
      <w:r>
        <w:rPr>
          <w:spacing w:val="-1"/>
        </w:rPr>
        <w:t xml:space="preserve"> </w:t>
      </w:r>
      <w:r>
        <w:t>disclosure</w:t>
      </w:r>
      <w:r>
        <w:rPr>
          <w:spacing w:val="-1"/>
        </w:rPr>
        <w:t xml:space="preserve"> </w:t>
      </w:r>
      <w:r>
        <w:t>and</w:t>
      </w:r>
      <w:r>
        <w:rPr>
          <w:spacing w:val="-2"/>
        </w:rPr>
        <w:t xml:space="preserve"> </w:t>
      </w:r>
      <w:r>
        <w:t>the</w:t>
      </w:r>
      <w:r>
        <w:rPr>
          <w:spacing w:val="1"/>
        </w:rPr>
        <w:t xml:space="preserve"> </w:t>
      </w:r>
      <w:r>
        <w:t>nature</w:t>
      </w:r>
      <w:r>
        <w:rPr>
          <w:spacing w:val="-1"/>
        </w:rPr>
        <w:t xml:space="preserve"> </w:t>
      </w:r>
      <w:r>
        <w:t>and</w:t>
      </w:r>
      <w:r>
        <w:rPr>
          <w:spacing w:val="-1"/>
        </w:rPr>
        <w:t xml:space="preserve"> </w:t>
      </w:r>
      <w:r>
        <w:rPr>
          <w:spacing w:val="-4"/>
        </w:rPr>
        <w:t>type</w:t>
      </w:r>
    </w:p>
    <w:p w14:paraId="224260C0" w14:textId="77777777" w:rsidR="00721D80" w:rsidRDefault="00721D80" w:rsidP="00721D80">
      <w:pPr>
        <w:jc w:val="center"/>
        <w:sectPr w:rsidR="00721D80">
          <w:headerReference w:type="default" r:id="rId247"/>
          <w:footerReference w:type="default" r:id="rId248"/>
          <w:pgSz w:w="11910" w:h="16840"/>
          <w:pgMar w:top="1620" w:right="0" w:bottom="1040" w:left="660" w:header="0" w:footer="858" w:gutter="0"/>
          <w:cols w:space="720"/>
        </w:sectPr>
      </w:pPr>
    </w:p>
    <w:p w14:paraId="678664D6" w14:textId="77777777" w:rsidR="00721D80" w:rsidRDefault="00721D80" w:rsidP="00721D80">
      <w:pPr>
        <w:pStyle w:val="BodyText"/>
        <w:spacing w:before="82"/>
        <w:ind w:left="900" w:right="1231"/>
      </w:pPr>
      <w:r>
        <w:t>of</w:t>
      </w:r>
      <w:r>
        <w:rPr>
          <w:spacing w:val="-17"/>
        </w:rPr>
        <w:t xml:space="preserve"> </w:t>
      </w:r>
      <w:r>
        <w:t>investigation</w:t>
      </w:r>
      <w:r>
        <w:rPr>
          <w:spacing w:val="-17"/>
        </w:rPr>
        <w:t xml:space="preserve"> </w:t>
      </w:r>
      <w:r>
        <w:t>that</w:t>
      </w:r>
      <w:r>
        <w:rPr>
          <w:spacing w:val="-19"/>
        </w:rPr>
        <w:t xml:space="preserve"> </w:t>
      </w:r>
      <w:r>
        <w:t>may</w:t>
      </w:r>
      <w:r>
        <w:rPr>
          <w:spacing w:val="-17"/>
        </w:rPr>
        <w:t xml:space="preserve"> </w:t>
      </w:r>
      <w:r>
        <w:t>follow.</w:t>
      </w:r>
      <w:r>
        <w:rPr>
          <w:spacing w:val="-16"/>
        </w:rPr>
        <w:t xml:space="preserve"> </w:t>
      </w:r>
      <w:r>
        <w:t>Full</w:t>
      </w:r>
      <w:r>
        <w:rPr>
          <w:spacing w:val="-17"/>
        </w:rPr>
        <w:t xml:space="preserve"> </w:t>
      </w:r>
      <w:r>
        <w:t>details</w:t>
      </w:r>
      <w:r>
        <w:rPr>
          <w:spacing w:val="-17"/>
        </w:rPr>
        <w:t xml:space="preserve"> </w:t>
      </w:r>
      <w:r>
        <w:t>on</w:t>
      </w:r>
      <w:r>
        <w:rPr>
          <w:spacing w:val="-18"/>
        </w:rPr>
        <w:t xml:space="preserve"> </w:t>
      </w:r>
      <w:r>
        <w:t>these</w:t>
      </w:r>
      <w:r>
        <w:rPr>
          <w:spacing w:val="-17"/>
        </w:rPr>
        <w:t xml:space="preserve"> </w:t>
      </w:r>
      <w:r>
        <w:t>processes</w:t>
      </w:r>
      <w:r>
        <w:rPr>
          <w:spacing w:val="-17"/>
        </w:rPr>
        <w:t xml:space="preserve"> </w:t>
      </w:r>
      <w:r>
        <w:t>are</w:t>
      </w:r>
      <w:r>
        <w:rPr>
          <w:spacing w:val="-17"/>
        </w:rPr>
        <w:t xml:space="preserve"> </w:t>
      </w:r>
      <w:r>
        <w:t>set</w:t>
      </w:r>
      <w:r>
        <w:rPr>
          <w:spacing w:val="-17"/>
        </w:rPr>
        <w:t xml:space="preserve"> </w:t>
      </w:r>
      <w:r>
        <w:t>out</w:t>
      </w:r>
      <w:r>
        <w:rPr>
          <w:spacing w:val="-16"/>
        </w:rPr>
        <w:t xml:space="preserve"> </w:t>
      </w:r>
      <w:r>
        <w:t>in</w:t>
      </w:r>
      <w:r>
        <w:rPr>
          <w:spacing w:val="-17"/>
        </w:rPr>
        <w:t xml:space="preserve"> </w:t>
      </w:r>
      <w:r>
        <w:t xml:space="preserve">Appendix </w:t>
      </w:r>
      <w:r>
        <w:rPr>
          <w:spacing w:val="-6"/>
        </w:rPr>
        <w:t>1.</w:t>
      </w:r>
    </w:p>
    <w:p w14:paraId="29D763B3" w14:textId="77777777" w:rsidR="00721D80" w:rsidRDefault="00721D80" w:rsidP="00721D80">
      <w:pPr>
        <w:pStyle w:val="BodyText"/>
      </w:pPr>
    </w:p>
    <w:p w14:paraId="47188A77" w14:textId="77777777" w:rsidR="00721D80" w:rsidRDefault="00721D80" w:rsidP="00721D80">
      <w:pPr>
        <w:ind w:left="900"/>
        <w:rPr>
          <w:b/>
        </w:rPr>
      </w:pPr>
      <w:r>
        <w:rPr>
          <w:b/>
        </w:rPr>
        <w:t>Role</w:t>
      </w:r>
      <w:r>
        <w:rPr>
          <w:b/>
          <w:spacing w:val="-2"/>
        </w:rPr>
        <w:t xml:space="preserve"> </w:t>
      </w:r>
      <w:r>
        <w:rPr>
          <w:b/>
        </w:rPr>
        <w:t>of</w:t>
      </w:r>
      <w:r>
        <w:rPr>
          <w:b/>
          <w:spacing w:val="-2"/>
        </w:rPr>
        <w:t xml:space="preserve"> </w:t>
      </w:r>
      <w:r>
        <w:rPr>
          <w:b/>
        </w:rPr>
        <w:t>the</w:t>
      </w:r>
      <w:r>
        <w:rPr>
          <w:b/>
          <w:spacing w:val="-1"/>
        </w:rPr>
        <w:t xml:space="preserve"> </w:t>
      </w:r>
      <w:r>
        <w:rPr>
          <w:b/>
        </w:rPr>
        <w:t>Review</w:t>
      </w:r>
      <w:r>
        <w:rPr>
          <w:b/>
          <w:spacing w:val="-1"/>
        </w:rPr>
        <w:t xml:space="preserve"> </w:t>
      </w:r>
      <w:r>
        <w:rPr>
          <w:b/>
          <w:spacing w:val="-2"/>
        </w:rPr>
        <w:t>Group</w:t>
      </w:r>
    </w:p>
    <w:p w14:paraId="1384D92A" w14:textId="77777777" w:rsidR="00721D80" w:rsidRDefault="00721D80" w:rsidP="00721D80">
      <w:pPr>
        <w:pStyle w:val="BodyText"/>
        <w:rPr>
          <w:b/>
        </w:rPr>
      </w:pPr>
    </w:p>
    <w:p w14:paraId="6A8BE33E" w14:textId="77777777" w:rsidR="00721D80" w:rsidRDefault="00721D80" w:rsidP="00721D80">
      <w:pPr>
        <w:pStyle w:val="BodyText"/>
        <w:ind w:left="900" w:right="1393"/>
      </w:pPr>
      <w:r>
        <w:t>The Act provides for the establishment of a Review Group. The Review Group will comprise the Head of Corporate Governance and another senior manager in the NCSE and a senior legal representative as required. Any review should be undertaken by a person who has not been involved in the initial assessment, investigation or decision relating to a protected disclosure. Where this may have involved</w:t>
      </w:r>
      <w:r>
        <w:rPr>
          <w:spacing w:val="-4"/>
        </w:rPr>
        <w:t xml:space="preserve"> </w:t>
      </w:r>
      <w:r>
        <w:t>the</w:t>
      </w:r>
      <w:r>
        <w:rPr>
          <w:spacing w:val="-2"/>
        </w:rPr>
        <w:t xml:space="preserve"> </w:t>
      </w:r>
      <w:r>
        <w:t>Head</w:t>
      </w:r>
      <w:r>
        <w:rPr>
          <w:spacing w:val="-4"/>
        </w:rPr>
        <w:t xml:space="preserve"> </w:t>
      </w:r>
      <w:r>
        <w:t>of</w:t>
      </w:r>
      <w:r>
        <w:rPr>
          <w:spacing w:val="-3"/>
        </w:rPr>
        <w:t xml:space="preserve"> </w:t>
      </w:r>
      <w:r>
        <w:t>Corporate</w:t>
      </w:r>
      <w:r>
        <w:rPr>
          <w:spacing w:val="-2"/>
        </w:rPr>
        <w:t xml:space="preserve"> </w:t>
      </w:r>
      <w:r>
        <w:t>Governance</w:t>
      </w:r>
      <w:r>
        <w:rPr>
          <w:spacing w:val="-4"/>
        </w:rPr>
        <w:t xml:space="preserve"> </w:t>
      </w:r>
      <w:r>
        <w:t>or</w:t>
      </w:r>
      <w:r>
        <w:rPr>
          <w:spacing w:val="-4"/>
        </w:rPr>
        <w:t xml:space="preserve"> </w:t>
      </w:r>
      <w:r>
        <w:t>other</w:t>
      </w:r>
      <w:r>
        <w:rPr>
          <w:spacing w:val="-4"/>
        </w:rPr>
        <w:t xml:space="preserve"> </w:t>
      </w:r>
      <w:r>
        <w:t>senior</w:t>
      </w:r>
      <w:r>
        <w:rPr>
          <w:spacing w:val="-6"/>
        </w:rPr>
        <w:t xml:space="preserve"> </w:t>
      </w:r>
      <w:r>
        <w:t>manager,</w:t>
      </w:r>
      <w:r>
        <w:rPr>
          <w:spacing w:val="-2"/>
        </w:rPr>
        <w:t xml:space="preserve"> </w:t>
      </w:r>
      <w:r>
        <w:t>an</w:t>
      </w:r>
      <w:r>
        <w:rPr>
          <w:spacing w:val="-4"/>
        </w:rPr>
        <w:t xml:space="preserve"> </w:t>
      </w:r>
      <w:r>
        <w:t>alternative person will be appointed to the Review Group. The Review Group shall:</w:t>
      </w:r>
    </w:p>
    <w:p w14:paraId="1399AA34" w14:textId="77777777" w:rsidR="00721D80" w:rsidRDefault="00721D80" w:rsidP="00721D80">
      <w:pPr>
        <w:pStyle w:val="BodyText"/>
      </w:pPr>
    </w:p>
    <w:p w14:paraId="092336DB" w14:textId="77777777" w:rsidR="00721D80" w:rsidRDefault="00721D80" w:rsidP="000D6783">
      <w:pPr>
        <w:pStyle w:val="ListParagraph"/>
        <w:widowControl w:val="0"/>
        <w:numPr>
          <w:ilvl w:val="1"/>
          <w:numId w:val="91"/>
        </w:numPr>
        <w:tabs>
          <w:tab w:val="left" w:pos="1619"/>
          <w:tab w:val="left" w:pos="1620"/>
        </w:tabs>
        <w:autoSpaceDE w:val="0"/>
        <w:autoSpaceDN w:val="0"/>
        <w:spacing w:after="0" w:line="240" w:lineRule="auto"/>
        <w:contextualSpacing w:val="0"/>
      </w:pPr>
      <w:r>
        <w:t>Assign</w:t>
      </w:r>
      <w:r>
        <w:rPr>
          <w:spacing w:val="-6"/>
        </w:rPr>
        <w:t xml:space="preserve"> </w:t>
      </w:r>
      <w:r>
        <w:t>an</w:t>
      </w:r>
      <w:r>
        <w:rPr>
          <w:spacing w:val="-3"/>
        </w:rPr>
        <w:t xml:space="preserve"> </w:t>
      </w:r>
      <w:r>
        <w:t>alternative</w:t>
      </w:r>
      <w:r>
        <w:rPr>
          <w:spacing w:val="-3"/>
        </w:rPr>
        <w:t xml:space="preserve"> </w:t>
      </w:r>
      <w:r>
        <w:t>official/other</w:t>
      </w:r>
      <w:r>
        <w:rPr>
          <w:spacing w:val="-5"/>
        </w:rPr>
        <w:t xml:space="preserve"> </w:t>
      </w:r>
      <w:r>
        <w:t>to</w:t>
      </w:r>
      <w:r>
        <w:rPr>
          <w:spacing w:val="-3"/>
        </w:rPr>
        <w:t xml:space="preserve"> </w:t>
      </w:r>
      <w:r>
        <w:t>investigate</w:t>
      </w:r>
      <w:r>
        <w:rPr>
          <w:spacing w:val="-3"/>
        </w:rPr>
        <w:t xml:space="preserve"> </w:t>
      </w:r>
      <w:r>
        <w:t>the</w:t>
      </w:r>
      <w:r>
        <w:rPr>
          <w:spacing w:val="-3"/>
        </w:rPr>
        <w:t xml:space="preserve"> </w:t>
      </w:r>
      <w:r>
        <w:t>disclosure</w:t>
      </w:r>
      <w:r>
        <w:rPr>
          <w:spacing w:val="-4"/>
        </w:rPr>
        <w:t xml:space="preserve"> </w:t>
      </w:r>
      <w:r>
        <w:t>if</w:t>
      </w:r>
      <w:r>
        <w:rPr>
          <w:spacing w:val="-5"/>
        </w:rPr>
        <w:t xml:space="preserve"> </w:t>
      </w:r>
      <w:r>
        <w:rPr>
          <w:spacing w:val="-2"/>
        </w:rPr>
        <w:t>appropriate.</w:t>
      </w:r>
    </w:p>
    <w:p w14:paraId="26FC183F" w14:textId="77777777" w:rsidR="00721D80" w:rsidRDefault="00721D80" w:rsidP="000D6783">
      <w:pPr>
        <w:pStyle w:val="ListParagraph"/>
        <w:widowControl w:val="0"/>
        <w:numPr>
          <w:ilvl w:val="1"/>
          <w:numId w:val="91"/>
        </w:numPr>
        <w:tabs>
          <w:tab w:val="left" w:pos="1619"/>
          <w:tab w:val="left" w:pos="1620"/>
        </w:tabs>
        <w:autoSpaceDE w:val="0"/>
        <w:autoSpaceDN w:val="0"/>
        <w:spacing w:before="136" w:after="0" w:line="360" w:lineRule="auto"/>
        <w:ind w:right="1540"/>
        <w:contextualSpacing w:val="0"/>
      </w:pPr>
      <w:r>
        <w:t>Review,</w:t>
      </w:r>
      <w:r>
        <w:rPr>
          <w:spacing w:val="-2"/>
        </w:rPr>
        <w:t xml:space="preserve"> </w:t>
      </w:r>
      <w:r>
        <w:t>on</w:t>
      </w:r>
      <w:r>
        <w:rPr>
          <w:spacing w:val="-2"/>
        </w:rPr>
        <w:t xml:space="preserve"> </w:t>
      </w:r>
      <w:r>
        <w:t>request,</w:t>
      </w:r>
      <w:r>
        <w:rPr>
          <w:spacing w:val="-5"/>
        </w:rPr>
        <w:t xml:space="preserve"> </w:t>
      </w:r>
      <w:r>
        <w:t>a</w:t>
      </w:r>
      <w:r>
        <w:rPr>
          <w:spacing w:val="-4"/>
        </w:rPr>
        <w:t xml:space="preserve"> </w:t>
      </w:r>
      <w:r>
        <w:t>screening</w:t>
      </w:r>
      <w:r>
        <w:rPr>
          <w:spacing w:val="-4"/>
        </w:rPr>
        <w:t xml:space="preserve"> </w:t>
      </w:r>
      <w:r>
        <w:t>decision</w:t>
      </w:r>
      <w:r>
        <w:rPr>
          <w:spacing w:val="-2"/>
        </w:rPr>
        <w:t xml:space="preserve"> </w:t>
      </w:r>
      <w:r>
        <w:t>not</w:t>
      </w:r>
      <w:r>
        <w:rPr>
          <w:spacing w:val="-5"/>
        </w:rPr>
        <w:t xml:space="preserve"> </w:t>
      </w:r>
      <w:r>
        <w:t>to</w:t>
      </w:r>
      <w:r>
        <w:rPr>
          <w:spacing w:val="-2"/>
        </w:rPr>
        <w:t xml:space="preserve"> </w:t>
      </w:r>
      <w:r>
        <w:t>proceed</w:t>
      </w:r>
      <w:r>
        <w:rPr>
          <w:spacing w:val="-4"/>
        </w:rPr>
        <w:t xml:space="preserve"> </w:t>
      </w:r>
      <w:r>
        <w:t>with</w:t>
      </w:r>
      <w:r>
        <w:rPr>
          <w:spacing w:val="-2"/>
        </w:rPr>
        <w:t xml:space="preserve"> </w:t>
      </w:r>
      <w:r>
        <w:t>a</w:t>
      </w:r>
      <w:r>
        <w:rPr>
          <w:spacing w:val="-4"/>
        </w:rPr>
        <w:t xml:space="preserve"> </w:t>
      </w:r>
      <w:r>
        <w:t>disclosure</w:t>
      </w:r>
      <w:r>
        <w:rPr>
          <w:spacing w:val="-2"/>
        </w:rPr>
        <w:t xml:space="preserve"> </w:t>
      </w:r>
      <w:r>
        <w:t xml:space="preserve">to </w:t>
      </w:r>
      <w:r>
        <w:rPr>
          <w:spacing w:val="-2"/>
        </w:rPr>
        <w:t>investigation.</w:t>
      </w:r>
    </w:p>
    <w:p w14:paraId="303AF491" w14:textId="77777777" w:rsidR="00721D80" w:rsidRDefault="00721D80" w:rsidP="000D6783">
      <w:pPr>
        <w:pStyle w:val="ListParagraph"/>
        <w:widowControl w:val="0"/>
        <w:numPr>
          <w:ilvl w:val="1"/>
          <w:numId w:val="91"/>
        </w:numPr>
        <w:tabs>
          <w:tab w:val="left" w:pos="1619"/>
          <w:tab w:val="left" w:pos="1620"/>
        </w:tabs>
        <w:autoSpaceDE w:val="0"/>
        <w:autoSpaceDN w:val="0"/>
        <w:spacing w:after="0" w:line="360" w:lineRule="auto"/>
        <w:ind w:right="1485"/>
        <w:contextualSpacing w:val="0"/>
      </w:pPr>
      <w:r>
        <w:t>Examine</w:t>
      </w:r>
      <w:r>
        <w:rPr>
          <w:spacing w:val="-4"/>
        </w:rPr>
        <w:t xml:space="preserve"> </w:t>
      </w:r>
      <w:r>
        <w:t>on</w:t>
      </w:r>
      <w:r>
        <w:rPr>
          <w:spacing w:val="-3"/>
        </w:rPr>
        <w:t xml:space="preserve"> </w:t>
      </w:r>
      <w:r>
        <w:t>request,</w:t>
      </w:r>
      <w:r>
        <w:rPr>
          <w:spacing w:val="-3"/>
        </w:rPr>
        <w:t xml:space="preserve"> </w:t>
      </w:r>
      <w:r>
        <w:t>the</w:t>
      </w:r>
      <w:r>
        <w:rPr>
          <w:spacing w:val="-3"/>
        </w:rPr>
        <w:t xml:space="preserve"> </w:t>
      </w:r>
      <w:r>
        <w:t>investigation</w:t>
      </w:r>
      <w:r>
        <w:rPr>
          <w:spacing w:val="-4"/>
        </w:rPr>
        <w:t xml:space="preserve"> </w:t>
      </w:r>
      <w:r>
        <w:t>process</w:t>
      </w:r>
      <w:r>
        <w:rPr>
          <w:spacing w:val="-3"/>
        </w:rPr>
        <w:t xml:space="preserve"> </w:t>
      </w:r>
      <w:r>
        <w:t>in</w:t>
      </w:r>
      <w:r>
        <w:rPr>
          <w:spacing w:val="-3"/>
        </w:rPr>
        <w:t xml:space="preserve"> </w:t>
      </w:r>
      <w:r>
        <w:t>the</w:t>
      </w:r>
      <w:r>
        <w:rPr>
          <w:spacing w:val="-3"/>
        </w:rPr>
        <w:t xml:space="preserve"> </w:t>
      </w:r>
      <w:r>
        <w:t>event</w:t>
      </w:r>
      <w:r>
        <w:rPr>
          <w:spacing w:val="-5"/>
        </w:rPr>
        <w:t xml:space="preserve"> </w:t>
      </w:r>
      <w:r>
        <w:t>that</w:t>
      </w:r>
      <w:r>
        <w:rPr>
          <w:spacing w:val="-3"/>
        </w:rPr>
        <w:t xml:space="preserve"> </w:t>
      </w:r>
      <w:r>
        <w:t>the</w:t>
      </w:r>
      <w:r>
        <w:rPr>
          <w:spacing w:val="-4"/>
        </w:rPr>
        <w:t xml:space="preserve"> </w:t>
      </w:r>
      <w:r>
        <w:t>Discloser is not satisfied with the decision of the investigation.</w:t>
      </w:r>
    </w:p>
    <w:p w14:paraId="60C523AF" w14:textId="77777777" w:rsidR="00721D80" w:rsidRDefault="00721D80" w:rsidP="000D6783">
      <w:pPr>
        <w:pStyle w:val="ListParagraph"/>
        <w:widowControl w:val="0"/>
        <w:numPr>
          <w:ilvl w:val="1"/>
          <w:numId w:val="91"/>
        </w:numPr>
        <w:tabs>
          <w:tab w:val="left" w:pos="1619"/>
          <w:tab w:val="left" w:pos="1620"/>
        </w:tabs>
        <w:autoSpaceDE w:val="0"/>
        <w:autoSpaceDN w:val="0"/>
        <w:spacing w:after="0" w:line="360" w:lineRule="auto"/>
        <w:ind w:right="2178"/>
        <w:contextualSpacing w:val="0"/>
      </w:pPr>
      <w:r>
        <w:t>Review</w:t>
      </w:r>
      <w:r>
        <w:rPr>
          <w:spacing w:val="-4"/>
        </w:rPr>
        <w:t xml:space="preserve"> </w:t>
      </w:r>
      <w:r>
        <w:t>on</w:t>
      </w:r>
      <w:r>
        <w:rPr>
          <w:spacing w:val="-3"/>
        </w:rPr>
        <w:t xml:space="preserve"> </w:t>
      </w:r>
      <w:r>
        <w:t>request,</w:t>
      </w:r>
      <w:r>
        <w:rPr>
          <w:spacing w:val="-3"/>
        </w:rPr>
        <w:t xml:space="preserve"> </w:t>
      </w:r>
      <w:r>
        <w:t>the</w:t>
      </w:r>
      <w:r>
        <w:rPr>
          <w:spacing w:val="-4"/>
        </w:rPr>
        <w:t xml:space="preserve"> </w:t>
      </w:r>
      <w:r>
        <w:t>outcome</w:t>
      </w:r>
      <w:r>
        <w:rPr>
          <w:spacing w:val="-3"/>
        </w:rPr>
        <w:t xml:space="preserve"> </w:t>
      </w:r>
      <w:r>
        <w:t>of</w:t>
      </w:r>
      <w:r>
        <w:rPr>
          <w:spacing w:val="-5"/>
        </w:rPr>
        <w:t xml:space="preserve"> </w:t>
      </w:r>
      <w:r>
        <w:t>any</w:t>
      </w:r>
      <w:r>
        <w:rPr>
          <w:spacing w:val="-5"/>
        </w:rPr>
        <w:t xml:space="preserve"> </w:t>
      </w:r>
      <w:r>
        <w:t>assessment</w:t>
      </w:r>
      <w:r>
        <w:rPr>
          <w:spacing w:val="-3"/>
        </w:rPr>
        <w:t xml:space="preserve"> </w:t>
      </w:r>
      <w:r>
        <w:t>or</w:t>
      </w:r>
      <w:r>
        <w:rPr>
          <w:spacing w:val="-4"/>
        </w:rPr>
        <w:t xml:space="preserve"> </w:t>
      </w:r>
      <w:r>
        <w:t>investigation</w:t>
      </w:r>
      <w:r>
        <w:rPr>
          <w:spacing w:val="-3"/>
        </w:rPr>
        <w:t xml:space="preserve"> </w:t>
      </w:r>
      <w:r>
        <w:t>in respect of a complaint of penalisation.</w:t>
      </w:r>
    </w:p>
    <w:p w14:paraId="05F6D595" w14:textId="77777777" w:rsidR="00721D80" w:rsidRDefault="00721D80" w:rsidP="000D6783">
      <w:pPr>
        <w:pStyle w:val="ListParagraph"/>
        <w:widowControl w:val="0"/>
        <w:numPr>
          <w:ilvl w:val="1"/>
          <w:numId w:val="91"/>
        </w:numPr>
        <w:tabs>
          <w:tab w:val="left" w:pos="1619"/>
          <w:tab w:val="left" w:pos="1620"/>
        </w:tabs>
        <w:autoSpaceDE w:val="0"/>
        <w:autoSpaceDN w:val="0"/>
        <w:spacing w:after="0" w:line="360" w:lineRule="auto"/>
        <w:ind w:right="1350"/>
        <w:contextualSpacing w:val="0"/>
      </w:pPr>
      <w:r>
        <w:t>Review</w:t>
      </w:r>
      <w:r>
        <w:rPr>
          <w:spacing w:val="-3"/>
        </w:rPr>
        <w:t xml:space="preserve"> </w:t>
      </w:r>
      <w:r>
        <w:t>a</w:t>
      </w:r>
      <w:r>
        <w:rPr>
          <w:spacing w:val="-2"/>
        </w:rPr>
        <w:t xml:space="preserve"> </w:t>
      </w:r>
      <w:r>
        <w:t>decision</w:t>
      </w:r>
      <w:r>
        <w:rPr>
          <w:spacing w:val="-2"/>
        </w:rPr>
        <w:t xml:space="preserve"> </w:t>
      </w:r>
      <w:r>
        <w:t>to</w:t>
      </w:r>
      <w:r>
        <w:rPr>
          <w:spacing w:val="-2"/>
        </w:rPr>
        <w:t xml:space="preserve"> </w:t>
      </w:r>
      <w:r>
        <w:t>disclose</w:t>
      </w:r>
      <w:r>
        <w:rPr>
          <w:spacing w:val="-2"/>
        </w:rPr>
        <w:t xml:space="preserve"> </w:t>
      </w:r>
      <w:r>
        <w:t>the</w:t>
      </w:r>
      <w:r>
        <w:rPr>
          <w:spacing w:val="-2"/>
        </w:rPr>
        <w:t xml:space="preserve"> </w:t>
      </w:r>
      <w:r>
        <w:t>identity</w:t>
      </w:r>
      <w:r>
        <w:rPr>
          <w:spacing w:val="-5"/>
        </w:rPr>
        <w:t xml:space="preserve"> </w:t>
      </w:r>
      <w:r>
        <w:t>of</w:t>
      </w:r>
      <w:r>
        <w:rPr>
          <w:spacing w:val="-3"/>
        </w:rPr>
        <w:t xml:space="preserve"> </w:t>
      </w:r>
      <w:r>
        <w:t>a</w:t>
      </w:r>
      <w:r>
        <w:rPr>
          <w:spacing w:val="-7"/>
        </w:rPr>
        <w:t xml:space="preserve"> </w:t>
      </w:r>
      <w:r>
        <w:t>Discloser</w:t>
      </w:r>
      <w:r>
        <w:rPr>
          <w:spacing w:val="-4"/>
        </w:rPr>
        <w:t xml:space="preserve"> </w:t>
      </w:r>
      <w:r>
        <w:t>(except</w:t>
      </w:r>
      <w:r>
        <w:rPr>
          <w:spacing w:val="-3"/>
        </w:rPr>
        <w:t xml:space="preserve"> </w:t>
      </w:r>
      <w:r>
        <w:t>in</w:t>
      </w:r>
      <w:r>
        <w:rPr>
          <w:spacing w:val="-4"/>
        </w:rPr>
        <w:t xml:space="preserve"> </w:t>
      </w:r>
      <w:r>
        <w:t xml:space="preserve">exceptional </w:t>
      </w:r>
      <w:r>
        <w:rPr>
          <w:spacing w:val="-2"/>
        </w:rPr>
        <w:t>circumstances).</w:t>
      </w:r>
    </w:p>
    <w:p w14:paraId="696C62E8" w14:textId="77777777" w:rsidR="00721D80" w:rsidRDefault="00721D80" w:rsidP="000D6783">
      <w:pPr>
        <w:pStyle w:val="ListParagraph"/>
        <w:widowControl w:val="0"/>
        <w:numPr>
          <w:ilvl w:val="1"/>
          <w:numId w:val="91"/>
        </w:numPr>
        <w:tabs>
          <w:tab w:val="left" w:pos="1619"/>
          <w:tab w:val="left" w:pos="1620"/>
        </w:tabs>
        <w:autoSpaceDE w:val="0"/>
        <w:autoSpaceDN w:val="0"/>
        <w:spacing w:after="0" w:line="360" w:lineRule="auto"/>
        <w:ind w:right="1660"/>
        <w:contextualSpacing w:val="0"/>
      </w:pPr>
      <w:r>
        <w:t>Note</w:t>
      </w:r>
      <w:r>
        <w:rPr>
          <w:spacing w:val="-2"/>
        </w:rPr>
        <w:t xml:space="preserve"> </w:t>
      </w:r>
      <w:r>
        <w:t>recommendations</w:t>
      </w:r>
      <w:r>
        <w:rPr>
          <w:spacing w:val="-3"/>
        </w:rPr>
        <w:t xml:space="preserve"> </w:t>
      </w:r>
      <w:r>
        <w:t>of</w:t>
      </w:r>
      <w:r>
        <w:rPr>
          <w:spacing w:val="-3"/>
        </w:rPr>
        <w:t xml:space="preserve"> </w:t>
      </w:r>
      <w:r>
        <w:t>report</w:t>
      </w:r>
      <w:r>
        <w:rPr>
          <w:spacing w:val="-2"/>
        </w:rPr>
        <w:t xml:space="preserve"> </w:t>
      </w:r>
      <w:r>
        <w:t>findings</w:t>
      </w:r>
      <w:r>
        <w:rPr>
          <w:spacing w:val="-3"/>
        </w:rPr>
        <w:t xml:space="preserve"> </w:t>
      </w:r>
      <w:r>
        <w:t>(if</w:t>
      </w:r>
      <w:r>
        <w:rPr>
          <w:spacing w:val="-5"/>
        </w:rPr>
        <w:t xml:space="preserve"> </w:t>
      </w:r>
      <w:r>
        <w:t>any),</w:t>
      </w:r>
      <w:r>
        <w:rPr>
          <w:spacing w:val="-2"/>
        </w:rPr>
        <w:t xml:space="preserve"> </w:t>
      </w:r>
      <w:r>
        <w:t>agree</w:t>
      </w:r>
      <w:r>
        <w:rPr>
          <w:spacing w:val="-2"/>
        </w:rPr>
        <w:t xml:space="preserve"> </w:t>
      </w:r>
      <w:r>
        <w:t>a</w:t>
      </w:r>
      <w:r>
        <w:rPr>
          <w:spacing w:val="-4"/>
        </w:rPr>
        <w:t xml:space="preserve"> </w:t>
      </w:r>
      <w:r>
        <w:t>timeframe</w:t>
      </w:r>
      <w:r>
        <w:rPr>
          <w:spacing w:val="-4"/>
        </w:rPr>
        <w:t xml:space="preserve"> </w:t>
      </w:r>
      <w:r>
        <w:t>for</w:t>
      </w:r>
      <w:r>
        <w:rPr>
          <w:spacing w:val="-4"/>
        </w:rPr>
        <w:t xml:space="preserve"> </w:t>
      </w:r>
      <w:r>
        <w:t xml:space="preserve">the implementation of same and to nominate an official to carry out the </w:t>
      </w:r>
      <w:r>
        <w:rPr>
          <w:spacing w:val="-2"/>
        </w:rPr>
        <w:t>implementation.</w:t>
      </w:r>
    </w:p>
    <w:p w14:paraId="7E1B5DCE" w14:textId="77777777" w:rsidR="00721D80" w:rsidRDefault="00721D80" w:rsidP="00721D80">
      <w:pPr>
        <w:pStyle w:val="BodyText"/>
        <w:spacing w:before="8"/>
        <w:rPr>
          <w:sz w:val="23"/>
        </w:rPr>
      </w:pPr>
    </w:p>
    <w:p w14:paraId="7AEAADE1" w14:textId="77777777" w:rsidR="00721D80" w:rsidRDefault="00721D80" w:rsidP="00721D80">
      <w:pPr>
        <w:pStyle w:val="BodyText"/>
        <w:ind w:left="899" w:right="1231"/>
      </w:pPr>
      <w:r>
        <w:t>The review process does not provide an entitlement to two reviews in respect of the same issue.</w:t>
      </w:r>
    </w:p>
    <w:p w14:paraId="181D8F4C" w14:textId="77777777" w:rsidR="00721D80" w:rsidRDefault="00721D80" w:rsidP="00721D80">
      <w:pPr>
        <w:pStyle w:val="BodyText"/>
      </w:pPr>
    </w:p>
    <w:p w14:paraId="410F0225" w14:textId="77777777" w:rsidR="00721D80" w:rsidRDefault="00721D80" w:rsidP="00721D80">
      <w:pPr>
        <w:ind w:left="899"/>
        <w:rPr>
          <w:b/>
        </w:rPr>
      </w:pPr>
      <w:r>
        <w:rPr>
          <w:b/>
        </w:rPr>
        <w:t>Role</w:t>
      </w:r>
      <w:r>
        <w:rPr>
          <w:b/>
          <w:spacing w:val="-1"/>
        </w:rPr>
        <w:t xml:space="preserve"> </w:t>
      </w:r>
      <w:r>
        <w:rPr>
          <w:b/>
        </w:rPr>
        <w:t>of</w:t>
      </w:r>
      <w:r>
        <w:rPr>
          <w:b/>
          <w:spacing w:val="-3"/>
        </w:rPr>
        <w:t xml:space="preserve"> </w:t>
      </w:r>
      <w:r>
        <w:rPr>
          <w:b/>
        </w:rPr>
        <w:t>the</w:t>
      </w:r>
      <w:r>
        <w:rPr>
          <w:b/>
          <w:spacing w:val="-1"/>
        </w:rPr>
        <w:t xml:space="preserve"> </w:t>
      </w:r>
      <w:r>
        <w:rPr>
          <w:b/>
        </w:rPr>
        <w:t>Head</w:t>
      </w:r>
      <w:r>
        <w:rPr>
          <w:b/>
          <w:spacing w:val="-2"/>
        </w:rPr>
        <w:t xml:space="preserve"> </w:t>
      </w:r>
      <w:r>
        <w:rPr>
          <w:b/>
        </w:rPr>
        <w:t>of</w:t>
      </w:r>
      <w:r>
        <w:rPr>
          <w:b/>
          <w:spacing w:val="-3"/>
        </w:rPr>
        <w:t xml:space="preserve"> </w:t>
      </w:r>
      <w:r>
        <w:rPr>
          <w:b/>
        </w:rPr>
        <w:t xml:space="preserve">Internal </w:t>
      </w:r>
      <w:r>
        <w:rPr>
          <w:b/>
          <w:spacing w:val="-2"/>
        </w:rPr>
        <w:t>Audit</w:t>
      </w:r>
    </w:p>
    <w:p w14:paraId="77D20D5F" w14:textId="77777777" w:rsidR="00721D80" w:rsidRDefault="00721D80" w:rsidP="00721D80">
      <w:pPr>
        <w:pStyle w:val="BodyText"/>
        <w:rPr>
          <w:b/>
        </w:rPr>
      </w:pPr>
    </w:p>
    <w:p w14:paraId="5057DDBC" w14:textId="77777777" w:rsidR="00721D80" w:rsidRDefault="00721D80" w:rsidP="000D6783">
      <w:pPr>
        <w:pStyle w:val="ListParagraph"/>
        <w:widowControl w:val="0"/>
        <w:numPr>
          <w:ilvl w:val="1"/>
          <w:numId w:val="91"/>
        </w:numPr>
        <w:tabs>
          <w:tab w:val="left" w:pos="1619"/>
          <w:tab w:val="left" w:pos="1620"/>
        </w:tabs>
        <w:autoSpaceDE w:val="0"/>
        <w:autoSpaceDN w:val="0"/>
        <w:spacing w:after="0" w:line="240" w:lineRule="auto"/>
        <w:contextualSpacing w:val="0"/>
      </w:pPr>
      <w:r>
        <w:t>Maintain</w:t>
      </w:r>
      <w:r>
        <w:rPr>
          <w:spacing w:val="-2"/>
        </w:rPr>
        <w:t xml:space="preserve"> </w:t>
      </w:r>
      <w:r>
        <w:t>records</w:t>
      </w:r>
      <w:r>
        <w:rPr>
          <w:spacing w:val="-3"/>
        </w:rPr>
        <w:t xml:space="preserve"> </w:t>
      </w:r>
      <w:r>
        <w:t>of</w:t>
      </w:r>
      <w:r>
        <w:rPr>
          <w:spacing w:val="-2"/>
        </w:rPr>
        <w:t xml:space="preserve"> </w:t>
      </w:r>
      <w:r>
        <w:t>all</w:t>
      </w:r>
      <w:r>
        <w:rPr>
          <w:spacing w:val="-5"/>
        </w:rPr>
        <w:t xml:space="preserve"> </w:t>
      </w:r>
      <w:r>
        <w:rPr>
          <w:spacing w:val="-2"/>
        </w:rPr>
        <w:t>disclosures.</w:t>
      </w:r>
    </w:p>
    <w:p w14:paraId="55E2689C" w14:textId="77777777" w:rsidR="00721D80" w:rsidRDefault="00721D80" w:rsidP="000D6783">
      <w:pPr>
        <w:pStyle w:val="ListParagraph"/>
        <w:widowControl w:val="0"/>
        <w:numPr>
          <w:ilvl w:val="1"/>
          <w:numId w:val="91"/>
        </w:numPr>
        <w:tabs>
          <w:tab w:val="left" w:pos="1619"/>
          <w:tab w:val="left" w:pos="1620"/>
        </w:tabs>
        <w:autoSpaceDE w:val="0"/>
        <w:autoSpaceDN w:val="0"/>
        <w:spacing w:before="136" w:after="0" w:line="360" w:lineRule="auto"/>
        <w:ind w:right="1343"/>
        <w:contextualSpacing w:val="0"/>
      </w:pPr>
      <w:r>
        <w:t>Notify</w:t>
      </w:r>
      <w:r>
        <w:rPr>
          <w:spacing w:val="80"/>
        </w:rPr>
        <w:t xml:space="preserve"> </w:t>
      </w:r>
      <w:r>
        <w:t>the</w:t>
      </w:r>
      <w:r>
        <w:rPr>
          <w:spacing w:val="80"/>
        </w:rPr>
        <w:t xml:space="preserve"> </w:t>
      </w:r>
      <w:r>
        <w:t>CEO</w:t>
      </w:r>
      <w:r>
        <w:rPr>
          <w:spacing w:val="80"/>
        </w:rPr>
        <w:t xml:space="preserve"> </w:t>
      </w:r>
      <w:r>
        <w:t>on</w:t>
      </w:r>
      <w:r>
        <w:rPr>
          <w:spacing w:val="80"/>
        </w:rPr>
        <w:t xml:space="preserve"> </w:t>
      </w:r>
      <w:r>
        <w:t>receipt</w:t>
      </w:r>
      <w:r>
        <w:rPr>
          <w:spacing w:val="80"/>
        </w:rPr>
        <w:t xml:space="preserve"> </w:t>
      </w:r>
      <w:r>
        <w:t>of</w:t>
      </w:r>
      <w:r>
        <w:rPr>
          <w:spacing w:val="80"/>
        </w:rPr>
        <w:t xml:space="preserve"> </w:t>
      </w:r>
      <w:r>
        <w:t>disclosures</w:t>
      </w:r>
      <w:r>
        <w:rPr>
          <w:spacing w:val="80"/>
        </w:rPr>
        <w:t xml:space="preserve"> </w:t>
      </w:r>
      <w:r>
        <w:t>which</w:t>
      </w:r>
      <w:r>
        <w:rPr>
          <w:spacing w:val="80"/>
        </w:rPr>
        <w:t xml:space="preserve"> </w:t>
      </w:r>
      <w:r>
        <w:t>are</w:t>
      </w:r>
      <w:r>
        <w:rPr>
          <w:spacing w:val="80"/>
        </w:rPr>
        <w:t xml:space="preserve"> </w:t>
      </w:r>
      <w:r>
        <w:t>the</w:t>
      </w:r>
      <w:r>
        <w:rPr>
          <w:spacing w:val="80"/>
        </w:rPr>
        <w:t xml:space="preserve"> </w:t>
      </w:r>
      <w:r>
        <w:t>subject</w:t>
      </w:r>
      <w:r>
        <w:rPr>
          <w:spacing w:val="80"/>
        </w:rPr>
        <w:t xml:space="preserve"> </w:t>
      </w:r>
      <w:r>
        <w:t>of</w:t>
      </w:r>
      <w:r>
        <w:rPr>
          <w:spacing w:val="80"/>
        </w:rPr>
        <w:t xml:space="preserve"> </w:t>
      </w:r>
      <w:r>
        <w:t>an investigation and on the outcome including report recommendations (if any).</w:t>
      </w:r>
    </w:p>
    <w:p w14:paraId="69D4176A" w14:textId="77777777" w:rsidR="00721D80" w:rsidRDefault="00721D80" w:rsidP="000D6783">
      <w:pPr>
        <w:pStyle w:val="ListParagraph"/>
        <w:widowControl w:val="0"/>
        <w:numPr>
          <w:ilvl w:val="1"/>
          <w:numId w:val="91"/>
        </w:numPr>
        <w:tabs>
          <w:tab w:val="left" w:pos="1619"/>
          <w:tab w:val="left" w:pos="1620"/>
        </w:tabs>
        <w:autoSpaceDE w:val="0"/>
        <w:autoSpaceDN w:val="0"/>
        <w:spacing w:after="0" w:line="360" w:lineRule="auto"/>
        <w:ind w:right="1341"/>
        <w:contextualSpacing w:val="0"/>
      </w:pPr>
      <w:r>
        <w:t>Report</w:t>
      </w:r>
      <w:r>
        <w:rPr>
          <w:spacing w:val="-9"/>
        </w:rPr>
        <w:t xml:space="preserve"> </w:t>
      </w:r>
      <w:r>
        <w:t>to</w:t>
      </w:r>
      <w:r>
        <w:rPr>
          <w:spacing w:val="-8"/>
        </w:rPr>
        <w:t xml:space="preserve"> </w:t>
      </w:r>
      <w:r>
        <w:t>the</w:t>
      </w:r>
      <w:r>
        <w:rPr>
          <w:spacing w:val="-8"/>
        </w:rPr>
        <w:t xml:space="preserve"> </w:t>
      </w:r>
      <w:r>
        <w:t>CEO</w:t>
      </w:r>
      <w:r>
        <w:rPr>
          <w:spacing w:val="-9"/>
        </w:rPr>
        <w:t xml:space="preserve"> </w:t>
      </w:r>
      <w:r>
        <w:t>and</w:t>
      </w:r>
      <w:r>
        <w:rPr>
          <w:spacing w:val="-8"/>
        </w:rPr>
        <w:t xml:space="preserve"> </w:t>
      </w:r>
      <w:r>
        <w:t>the</w:t>
      </w:r>
      <w:r>
        <w:rPr>
          <w:spacing w:val="-8"/>
        </w:rPr>
        <w:t xml:space="preserve"> </w:t>
      </w:r>
      <w:r>
        <w:t>Audit</w:t>
      </w:r>
      <w:r>
        <w:rPr>
          <w:spacing w:val="-9"/>
        </w:rPr>
        <w:t xml:space="preserve"> </w:t>
      </w:r>
      <w:r>
        <w:t>and</w:t>
      </w:r>
      <w:r>
        <w:rPr>
          <w:spacing w:val="-6"/>
        </w:rPr>
        <w:t xml:space="preserve"> </w:t>
      </w:r>
      <w:r>
        <w:t>Risk</w:t>
      </w:r>
      <w:r>
        <w:rPr>
          <w:spacing w:val="-7"/>
        </w:rPr>
        <w:t xml:space="preserve"> </w:t>
      </w:r>
      <w:r>
        <w:t>Committee,</w:t>
      </w:r>
      <w:r>
        <w:rPr>
          <w:spacing w:val="-6"/>
        </w:rPr>
        <w:t xml:space="preserve"> </w:t>
      </w:r>
      <w:r>
        <w:t>details</w:t>
      </w:r>
      <w:r>
        <w:rPr>
          <w:spacing w:val="-9"/>
        </w:rPr>
        <w:t xml:space="preserve"> </w:t>
      </w:r>
      <w:r>
        <w:t>of</w:t>
      </w:r>
      <w:r>
        <w:rPr>
          <w:spacing w:val="-9"/>
        </w:rPr>
        <w:t xml:space="preserve"> </w:t>
      </w:r>
      <w:r>
        <w:t>all</w:t>
      </w:r>
      <w:r>
        <w:rPr>
          <w:spacing w:val="-7"/>
        </w:rPr>
        <w:t xml:space="preserve"> </w:t>
      </w:r>
      <w:r>
        <w:t>disclosures brought to his/her attention and their findings.</w:t>
      </w:r>
    </w:p>
    <w:p w14:paraId="0893292F" w14:textId="77777777" w:rsidR="00721D80" w:rsidRDefault="00721D80" w:rsidP="000D6783">
      <w:pPr>
        <w:pStyle w:val="ListParagraph"/>
        <w:widowControl w:val="0"/>
        <w:numPr>
          <w:ilvl w:val="1"/>
          <w:numId w:val="91"/>
        </w:numPr>
        <w:tabs>
          <w:tab w:val="left" w:pos="1619"/>
          <w:tab w:val="left" w:pos="1620"/>
        </w:tabs>
        <w:autoSpaceDE w:val="0"/>
        <w:autoSpaceDN w:val="0"/>
        <w:spacing w:after="0" w:line="360" w:lineRule="auto"/>
        <w:ind w:right="1343"/>
        <w:contextualSpacing w:val="0"/>
      </w:pPr>
      <w:r>
        <w:t>Monitor</w:t>
      </w:r>
      <w:r>
        <w:rPr>
          <w:spacing w:val="-17"/>
        </w:rPr>
        <w:t xml:space="preserve"> </w:t>
      </w:r>
      <w:r>
        <w:t>the</w:t>
      </w:r>
      <w:r>
        <w:rPr>
          <w:spacing w:val="-16"/>
        </w:rPr>
        <w:t xml:space="preserve"> </w:t>
      </w:r>
      <w:r>
        <w:t>implementation</w:t>
      </w:r>
      <w:r>
        <w:rPr>
          <w:spacing w:val="-16"/>
        </w:rPr>
        <w:t xml:space="preserve"> </w:t>
      </w:r>
      <w:r>
        <w:t>of</w:t>
      </w:r>
      <w:r>
        <w:rPr>
          <w:spacing w:val="-17"/>
        </w:rPr>
        <w:t xml:space="preserve"> </w:t>
      </w:r>
      <w:r>
        <w:t>the</w:t>
      </w:r>
      <w:r>
        <w:rPr>
          <w:spacing w:val="-16"/>
        </w:rPr>
        <w:t xml:space="preserve"> </w:t>
      </w:r>
      <w:r>
        <w:t>recommendations</w:t>
      </w:r>
      <w:r>
        <w:rPr>
          <w:spacing w:val="-16"/>
        </w:rPr>
        <w:t xml:space="preserve"> </w:t>
      </w:r>
      <w:r>
        <w:t>that</w:t>
      </w:r>
      <w:r>
        <w:rPr>
          <w:spacing w:val="-17"/>
        </w:rPr>
        <w:t xml:space="preserve"> </w:t>
      </w:r>
      <w:r>
        <w:t>have</w:t>
      </w:r>
      <w:r>
        <w:rPr>
          <w:spacing w:val="-14"/>
        </w:rPr>
        <w:t xml:space="preserve"> </w:t>
      </w:r>
      <w:r>
        <w:t>been</w:t>
      </w:r>
      <w:r>
        <w:rPr>
          <w:spacing w:val="-17"/>
        </w:rPr>
        <w:t xml:space="preserve"> </w:t>
      </w:r>
      <w:r>
        <w:t>formulated as a consequence of a report.</w:t>
      </w:r>
    </w:p>
    <w:p w14:paraId="109FA43A" w14:textId="77777777" w:rsidR="00721D80" w:rsidRDefault="00721D80" w:rsidP="000D6783">
      <w:pPr>
        <w:pStyle w:val="ListParagraph"/>
        <w:widowControl w:val="0"/>
        <w:numPr>
          <w:ilvl w:val="1"/>
          <w:numId w:val="91"/>
        </w:numPr>
        <w:tabs>
          <w:tab w:val="left" w:pos="1619"/>
          <w:tab w:val="left" w:pos="1620"/>
        </w:tabs>
        <w:autoSpaceDE w:val="0"/>
        <w:autoSpaceDN w:val="0"/>
        <w:spacing w:after="0" w:line="360" w:lineRule="auto"/>
        <w:ind w:right="1342"/>
        <w:contextualSpacing w:val="0"/>
      </w:pPr>
      <w:r>
        <w:t xml:space="preserve">Liaise with the Review Group to arrange for the nomination of a Recipient as </w:t>
      </w:r>
      <w:r>
        <w:rPr>
          <w:spacing w:val="-2"/>
        </w:rPr>
        <w:t>required.</w:t>
      </w:r>
    </w:p>
    <w:p w14:paraId="576C08BB" w14:textId="77777777" w:rsidR="00721D80" w:rsidRDefault="00721D80" w:rsidP="00721D80">
      <w:pPr>
        <w:spacing w:line="360" w:lineRule="auto"/>
        <w:sectPr w:rsidR="00721D80">
          <w:headerReference w:type="default" r:id="rId249"/>
          <w:footerReference w:type="default" r:id="rId250"/>
          <w:pgSz w:w="11910" w:h="16840"/>
          <w:pgMar w:top="1340" w:right="0" w:bottom="1040" w:left="660" w:header="0" w:footer="858" w:gutter="0"/>
          <w:cols w:space="720"/>
        </w:sectPr>
      </w:pPr>
    </w:p>
    <w:p w14:paraId="6697C898" w14:textId="77777777" w:rsidR="00721D80" w:rsidRDefault="00721D80" w:rsidP="000D6783">
      <w:pPr>
        <w:pStyle w:val="ListParagraph"/>
        <w:widowControl w:val="0"/>
        <w:numPr>
          <w:ilvl w:val="1"/>
          <w:numId w:val="91"/>
        </w:numPr>
        <w:tabs>
          <w:tab w:val="left" w:pos="1620"/>
        </w:tabs>
        <w:autoSpaceDE w:val="0"/>
        <w:autoSpaceDN w:val="0"/>
        <w:spacing w:before="82" w:after="0" w:line="357" w:lineRule="auto"/>
        <w:ind w:right="1338"/>
        <w:contextualSpacing w:val="0"/>
        <w:jc w:val="both"/>
      </w:pPr>
      <w:r>
        <w:t>Monitor the operation and management of protected disclosures procedures and report to Audit and Risk Committee.</w:t>
      </w:r>
    </w:p>
    <w:p w14:paraId="67F7672D" w14:textId="77777777" w:rsidR="00721D80" w:rsidRDefault="00721D80" w:rsidP="000D6783">
      <w:pPr>
        <w:pStyle w:val="ListParagraph"/>
        <w:widowControl w:val="0"/>
        <w:numPr>
          <w:ilvl w:val="1"/>
          <w:numId w:val="91"/>
        </w:numPr>
        <w:tabs>
          <w:tab w:val="left" w:pos="1620"/>
        </w:tabs>
        <w:autoSpaceDE w:val="0"/>
        <w:autoSpaceDN w:val="0"/>
        <w:spacing w:before="4" w:after="0" w:line="360" w:lineRule="auto"/>
        <w:ind w:right="1342"/>
        <w:contextualSpacing w:val="0"/>
        <w:jc w:val="both"/>
      </w:pPr>
      <w:r>
        <w:t>Provide</w:t>
      </w:r>
      <w:r>
        <w:rPr>
          <w:spacing w:val="-9"/>
        </w:rPr>
        <w:t xml:space="preserve"> </w:t>
      </w:r>
      <w:r>
        <w:t>a</w:t>
      </w:r>
      <w:r>
        <w:rPr>
          <w:spacing w:val="-12"/>
        </w:rPr>
        <w:t xml:space="preserve"> </w:t>
      </w:r>
      <w:r>
        <w:t>summary</w:t>
      </w:r>
      <w:r>
        <w:rPr>
          <w:spacing w:val="-10"/>
        </w:rPr>
        <w:t xml:space="preserve"> </w:t>
      </w:r>
      <w:r>
        <w:t>report</w:t>
      </w:r>
      <w:r>
        <w:rPr>
          <w:spacing w:val="-10"/>
        </w:rPr>
        <w:t xml:space="preserve"> </w:t>
      </w:r>
      <w:r>
        <w:t>on</w:t>
      </w:r>
      <w:r>
        <w:rPr>
          <w:spacing w:val="-9"/>
        </w:rPr>
        <w:t xml:space="preserve"> </w:t>
      </w:r>
      <w:r>
        <w:t>all</w:t>
      </w:r>
      <w:r>
        <w:rPr>
          <w:spacing w:val="-11"/>
        </w:rPr>
        <w:t xml:space="preserve"> </w:t>
      </w:r>
      <w:r>
        <w:t>protected</w:t>
      </w:r>
      <w:r>
        <w:rPr>
          <w:spacing w:val="-9"/>
        </w:rPr>
        <w:t xml:space="preserve"> </w:t>
      </w:r>
      <w:r>
        <w:t>disclosures</w:t>
      </w:r>
      <w:r>
        <w:rPr>
          <w:spacing w:val="-10"/>
        </w:rPr>
        <w:t xml:space="preserve"> </w:t>
      </w:r>
      <w:r>
        <w:t>which</w:t>
      </w:r>
      <w:r>
        <w:rPr>
          <w:spacing w:val="-9"/>
        </w:rPr>
        <w:t xml:space="preserve"> </w:t>
      </w:r>
      <w:r>
        <w:t>will</w:t>
      </w:r>
      <w:r>
        <w:rPr>
          <w:spacing w:val="-11"/>
        </w:rPr>
        <w:t xml:space="preserve"> </w:t>
      </w:r>
      <w:r>
        <w:t>be</w:t>
      </w:r>
      <w:r>
        <w:rPr>
          <w:spacing w:val="-12"/>
        </w:rPr>
        <w:t xml:space="preserve"> </w:t>
      </w:r>
      <w:r>
        <w:t>included</w:t>
      </w:r>
      <w:r>
        <w:rPr>
          <w:spacing w:val="-9"/>
        </w:rPr>
        <w:t xml:space="preserve"> </w:t>
      </w:r>
      <w:r>
        <w:t>in the NCSE’s Annual Report as required under Section 22 of the Protected Disclosures Act 2014.</w:t>
      </w:r>
    </w:p>
    <w:p w14:paraId="193E2222" w14:textId="77777777" w:rsidR="00721D80" w:rsidRDefault="00721D80" w:rsidP="00721D80">
      <w:pPr>
        <w:pStyle w:val="BodyText"/>
        <w:spacing w:before="10"/>
        <w:rPr>
          <w:sz w:val="23"/>
        </w:rPr>
      </w:pPr>
    </w:p>
    <w:p w14:paraId="7FB044B2" w14:textId="77777777" w:rsidR="00721D80" w:rsidRDefault="00721D80" w:rsidP="00721D80">
      <w:pPr>
        <w:ind w:left="900"/>
        <w:rPr>
          <w:b/>
        </w:rPr>
      </w:pPr>
      <w:r>
        <w:rPr>
          <w:b/>
        </w:rPr>
        <w:t>Role</w:t>
      </w:r>
      <w:r>
        <w:rPr>
          <w:b/>
          <w:spacing w:val="-2"/>
        </w:rPr>
        <w:t xml:space="preserve"> </w:t>
      </w:r>
      <w:r>
        <w:rPr>
          <w:b/>
        </w:rPr>
        <w:t>of</w:t>
      </w:r>
      <w:r>
        <w:rPr>
          <w:b/>
          <w:spacing w:val="-4"/>
        </w:rPr>
        <w:t xml:space="preserve"> </w:t>
      </w:r>
      <w:r>
        <w:rPr>
          <w:b/>
        </w:rPr>
        <w:t>Corporate</w:t>
      </w:r>
      <w:r>
        <w:rPr>
          <w:b/>
          <w:spacing w:val="-1"/>
        </w:rPr>
        <w:t xml:space="preserve"> </w:t>
      </w:r>
      <w:r>
        <w:rPr>
          <w:b/>
          <w:spacing w:val="-2"/>
        </w:rPr>
        <w:t>Governance</w:t>
      </w:r>
    </w:p>
    <w:p w14:paraId="28485268" w14:textId="77777777" w:rsidR="00721D80" w:rsidRDefault="00721D80" w:rsidP="00721D80">
      <w:pPr>
        <w:pStyle w:val="BodyText"/>
        <w:rPr>
          <w:b/>
        </w:rPr>
      </w:pPr>
    </w:p>
    <w:p w14:paraId="798E2F6D" w14:textId="77777777" w:rsidR="00721D80" w:rsidRDefault="00721D80" w:rsidP="000D6783">
      <w:pPr>
        <w:pStyle w:val="ListParagraph"/>
        <w:widowControl w:val="0"/>
        <w:numPr>
          <w:ilvl w:val="1"/>
          <w:numId w:val="91"/>
        </w:numPr>
        <w:tabs>
          <w:tab w:val="left" w:pos="1620"/>
        </w:tabs>
        <w:autoSpaceDE w:val="0"/>
        <w:autoSpaceDN w:val="0"/>
        <w:spacing w:after="0" w:line="240" w:lineRule="auto"/>
        <w:contextualSpacing w:val="0"/>
        <w:jc w:val="both"/>
      </w:pPr>
      <w:r>
        <w:t>Lead</w:t>
      </w:r>
      <w:r>
        <w:rPr>
          <w:spacing w:val="-4"/>
        </w:rPr>
        <w:t xml:space="preserve"> </w:t>
      </w:r>
      <w:r>
        <w:t>and</w:t>
      </w:r>
      <w:r>
        <w:rPr>
          <w:spacing w:val="-1"/>
        </w:rPr>
        <w:t xml:space="preserve"> </w:t>
      </w:r>
      <w:r>
        <w:t>support</w:t>
      </w:r>
      <w:r>
        <w:rPr>
          <w:spacing w:val="-1"/>
        </w:rPr>
        <w:t xml:space="preserve"> </w:t>
      </w:r>
      <w:r>
        <w:t>the</w:t>
      </w:r>
      <w:r>
        <w:rPr>
          <w:spacing w:val="-4"/>
        </w:rPr>
        <w:t xml:space="preserve"> </w:t>
      </w:r>
      <w:r>
        <w:t>work</w:t>
      </w:r>
      <w:r>
        <w:rPr>
          <w:spacing w:val="-2"/>
        </w:rPr>
        <w:t xml:space="preserve"> </w:t>
      </w:r>
      <w:r>
        <w:t>of</w:t>
      </w:r>
      <w:r>
        <w:rPr>
          <w:spacing w:val="-2"/>
        </w:rPr>
        <w:t xml:space="preserve"> </w:t>
      </w:r>
      <w:r>
        <w:t>the</w:t>
      </w:r>
      <w:r>
        <w:rPr>
          <w:spacing w:val="-2"/>
        </w:rPr>
        <w:t xml:space="preserve"> </w:t>
      </w:r>
      <w:r>
        <w:t>Review</w:t>
      </w:r>
      <w:r>
        <w:rPr>
          <w:spacing w:val="-5"/>
        </w:rPr>
        <w:t xml:space="preserve"> </w:t>
      </w:r>
      <w:r>
        <w:t>Group</w:t>
      </w:r>
      <w:r>
        <w:rPr>
          <w:spacing w:val="-3"/>
        </w:rPr>
        <w:t xml:space="preserve"> </w:t>
      </w:r>
      <w:r>
        <w:t>as</w:t>
      </w:r>
      <w:r>
        <w:rPr>
          <w:spacing w:val="-2"/>
        </w:rPr>
        <w:t xml:space="preserve"> </w:t>
      </w:r>
      <w:r>
        <w:t>outlined</w:t>
      </w:r>
      <w:r>
        <w:rPr>
          <w:spacing w:val="-1"/>
        </w:rPr>
        <w:t xml:space="preserve"> </w:t>
      </w:r>
      <w:r>
        <w:rPr>
          <w:spacing w:val="-2"/>
        </w:rPr>
        <w:t>above.</w:t>
      </w:r>
    </w:p>
    <w:p w14:paraId="5EBE6C05" w14:textId="77777777" w:rsidR="00721D80" w:rsidRDefault="00721D80" w:rsidP="000D6783">
      <w:pPr>
        <w:pStyle w:val="ListParagraph"/>
        <w:widowControl w:val="0"/>
        <w:numPr>
          <w:ilvl w:val="1"/>
          <w:numId w:val="91"/>
        </w:numPr>
        <w:tabs>
          <w:tab w:val="left" w:pos="1620"/>
        </w:tabs>
        <w:autoSpaceDE w:val="0"/>
        <w:autoSpaceDN w:val="0"/>
        <w:spacing w:before="138" w:after="0" w:line="360" w:lineRule="auto"/>
        <w:ind w:right="1342"/>
        <w:contextualSpacing w:val="0"/>
        <w:jc w:val="both"/>
      </w:pPr>
      <w:r>
        <w:t xml:space="preserve">Conduct periodic reviews and evaluate the protected disclosures procedures, where appropriate, and report to senior management and the Audit and Risk </w:t>
      </w:r>
      <w:r>
        <w:rPr>
          <w:spacing w:val="-2"/>
        </w:rPr>
        <w:t>Committee.</w:t>
      </w:r>
    </w:p>
    <w:p w14:paraId="4A42ECBC" w14:textId="77777777" w:rsidR="00721D80" w:rsidRDefault="00721D80" w:rsidP="00721D80">
      <w:pPr>
        <w:pStyle w:val="BodyText"/>
        <w:spacing w:before="9"/>
        <w:rPr>
          <w:sz w:val="23"/>
        </w:rPr>
      </w:pPr>
    </w:p>
    <w:p w14:paraId="0480B7E0" w14:textId="77777777" w:rsidR="00721D80" w:rsidRDefault="00721D80" w:rsidP="00721D80">
      <w:pPr>
        <w:ind w:left="900"/>
        <w:rPr>
          <w:b/>
        </w:rPr>
      </w:pPr>
      <w:r>
        <w:rPr>
          <w:b/>
        </w:rPr>
        <w:t>Role</w:t>
      </w:r>
      <w:r>
        <w:rPr>
          <w:b/>
          <w:spacing w:val="-2"/>
        </w:rPr>
        <w:t xml:space="preserve"> </w:t>
      </w:r>
      <w:r>
        <w:rPr>
          <w:b/>
        </w:rPr>
        <w:t>of</w:t>
      </w:r>
      <w:r>
        <w:rPr>
          <w:b/>
          <w:spacing w:val="-3"/>
        </w:rPr>
        <w:t xml:space="preserve"> </w:t>
      </w:r>
      <w:r>
        <w:rPr>
          <w:b/>
        </w:rPr>
        <w:t>Head</w:t>
      </w:r>
      <w:r>
        <w:rPr>
          <w:b/>
          <w:spacing w:val="-2"/>
        </w:rPr>
        <w:t xml:space="preserve"> </w:t>
      </w:r>
      <w:r>
        <w:rPr>
          <w:b/>
        </w:rPr>
        <w:t>of</w:t>
      </w:r>
      <w:r>
        <w:rPr>
          <w:b/>
          <w:spacing w:val="-2"/>
        </w:rPr>
        <w:t xml:space="preserve"> </w:t>
      </w:r>
      <w:r>
        <w:rPr>
          <w:b/>
        </w:rPr>
        <w:t>Human</w:t>
      </w:r>
      <w:r>
        <w:rPr>
          <w:b/>
          <w:spacing w:val="-2"/>
        </w:rPr>
        <w:t xml:space="preserve"> Resources</w:t>
      </w:r>
    </w:p>
    <w:p w14:paraId="591ABC1A" w14:textId="77777777" w:rsidR="00721D80" w:rsidRDefault="00721D80" w:rsidP="00721D80">
      <w:pPr>
        <w:pStyle w:val="BodyText"/>
        <w:rPr>
          <w:b/>
        </w:rPr>
      </w:pPr>
    </w:p>
    <w:p w14:paraId="71AF2655" w14:textId="77777777" w:rsidR="00721D80" w:rsidRDefault="00721D80" w:rsidP="000D6783">
      <w:pPr>
        <w:pStyle w:val="ListParagraph"/>
        <w:widowControl w:val="0"/>
        <w:numPr>
          <w:ilvl w:val="1"/>
          <w:numId w:val="91"/>
        </w:numPr>
        <w:tabs>
          <w:tab w:val="left" w:pos="1619"/>
          <w:tab w:val="left" w:pos="1620"/>
        </w:tabs>
        <w:autoSpaceDE w:val="0"/>
        <w:autoSpaceDN w:val="0"/>
        <w:spacing w:after="0" w:line="240" w:lineRule="auto"/>
        <w:contextualSpacing w:val="0"/>
      </w:pPr>
      <w:r>
        <w:t>Investigate</w:t>
      </w:r>
      <w:r>
        <w:rPr>
          <w:spacing w:val="-7"/>
        </w:rPr>
        <w:t xml:space="preserve"> </w:t>
      </w:r>
      <w:r>
        <w:t>any</w:t>
      </w:r>
      <w:r>
        <w:rPr>
          <w:spacing w:val="-5"/>
        </w:rPr>
        <w:t xml:space="preserve"> </w:t>
      </w:r>
      <w:r>
        <w:t>instances</w:t>
      </w:r>
      <w:r>
        <w:rPr>
          <w:spacing w:val="-3"/>
        </w:rPr>
        <w:t xml:space="preserve"> </w:t>
      </w:r>
      <w:r>
        <w:t>of</w:t>
      </w:r>
      <w:r>
        <w:rPr>
          <w:spacing w:val="-5"/>
        </w:rPr>
        <w:t xml:space="preserve"> </w:t>
      </w:r>
      <w:r>
        <w:t>penalisation</w:t>
      </w:r>
      <w:r>
        <w:rPr>
          <w:spacing w:val="-2"/>
        </w:rPr>
        <w:t xml:space="preserve"> </w:t>
      </w:r>
      <w:r>
        <w:t>reported</w:t>
      </w:r>
      <w:r>
        <w:rPr>
          <w:spacing w:val="-2"/>
        </w:rPr>
        <w:t xml:space="preserve"> </w:t>
      </w:r>
      <w:r>
        <w:t>by</w:t>
      </w:r>
      <w:r>
        <w:rPr>
          <w:spacing w:val="-5"/>
        </w:rPr>
        <w:t xml:space="preserve"> </w:t>
      </w:r>
      <w:r>
        <w:t>a</w:t>
      </w:r>
      <w:r>
        <w:rPr>
          <w:spacing w:val="-2"/>
        </w:rPr>
        <w:t xml:space="preserve"> worker.</w:t>
      </w:r>
    </w:p>
    <w:p w14:paraId="675E7281" w14:textId="77777777" w:rsidR="00721D80" w:rsidRDefault="00721D80" w:rsidP="000D6783">
      <w:pPr>
        <w:pStyle w:val="ListParagraph"/>
        <w:widowControl w:val="0"/>
        <w:numPr>
          <w:ilvl w:val="1"/>
          <w:numId w:val="91"/>
        </w:numPr>
        <w:tabs>
          <w:tab w:val="left" w:pos="1619"/>
          <w:tab w:val="left" w:pos="1620"/>
        </w:tabs>
        <w:autoSpaceDE w:val="0"/>
        <w:autoSpaceDN w:val="0"/>
        <w:spacing w:before="138" w:after="0" w:line="357" w:lineRule="auto"/>
        <w:ind w:right="1343"/>
        <w:contextualSpacing w:val="0"/>
      </w:pPr>
      <w:r>
        <w:t>Decide</w:t>
      </w:r>
      <w:r>
        <w:rPr>
          <w:spacing w:val="-2"/>
        </w:rPr>
        <w:t xml:space="preserve"> </w:t>
      </w:r>
      <w:r>
        <w:t>on</w:t>
      </w:r>
      <w:r>
        <w:rPr>
          <w:spacing w:val="-2"/>
        </w:rPr>
        <w:t xml:space="preserve"> </w:t>
      </w:r>
      <w:r>
        <w:t>the</w:t>
      </w:r>
      <w:r>
        <w:rPr>
          <w:spacing w:val="-4"/>
        </w:rPr>
        <w:t xml:space="preserve"> </w:t>
      </w:r>
      <w:r>
        <w:t>disciplinary</w:t>
      </w:r>
      <w:r>
        <w:rPr>
          <w:spacing w:val="-3"/>
        </w:rPr>
        <w:t xml:space="preserve"> </w:t>
      </w:r>
      <w:r>
        <w:t>action</w:t>
      </w:r>
      <w:r>
        <w:rPr>
          <w:spacing w:val="-2"/>
        </w:rPr>
        <w:t xml:space="preserve"> </w:t>
      </w:r>
      <w:r>
        <w:t>required</w:t>
      </w:r>
      <w:r>
        <w:rPr>
          <w:spacing w:val="-2"/>
        </w:rPr>
        <w:t xml:space="preserve"> </w:t>
      </w:r>
      <w:r>
        <w:t>where</w:t>
      </w:r>
      <w:r>
        <w:rPr>
          <w:spacing w:val="-2"/>
        </w:rPr>
        <w:t xml:space="preserve"> </w:t>
      </w:r>
      <w:r>
        <w:t>it</w:t>
      </w:r>
      <w:r>
        <w:rPr>
          <w:spacing w:val="-2"/>
        </w:rPr>
        <w:t xml:space="preserve"> </w:t>
      </w:r>
      <w:r>
        <w:t>is</w:t>
      </w:r>
      <w:r>
        <w:rPr>
          <w:spacing w:val="-3"/>
        </w:rPr>
        <w:t xml:space="preserve"> </w:t>
      </w:r>
      <w:r>
        <w:t>established</w:t>
      </w:r>
      <w:r>
        <w:rPr>
          <w:spacing w:val="-2"/>
        </w:rPr>
        <w:t xml:space="preserve"> </w:t>
      </w:r>
      <w:r>
        <w:t>that</w:t>
      </w:r>
      <w:r>
        <w:rPr>
          <w:spacing w:val="-3"/>
        </w:rPr>
        <w:t xml:space="preserve"> </w:t>
      </w:r>
      <w:r>
        <w:t>a</w:t>
      </w:r>
      <w:r>
        <w:rPr>
          <w:spacing w:val="-2"/>
        </w:rPr>
        <w:t xml:space="preserve"> </w:t>
      </w:r>
      <w:r>
        <w:t>worker knowingly made a false, misleading, frivolous or vexatious disclosure.</w:t>
      </w:r>
    </w:p>
    <w:p w14:paraId="2D5BA0CC" w14:textId="77777777" w:rsidR="00721D80" w:rsidRDefault="00721D80" w:rsidP="000D6783">
      <w:pPr>
        <w:pStyle w:val="ListParagraph"/>
        <w:widowControl w:val="0"/>
        <w:numPr>
          <w:ilvl w:val="1"/>
          <w:numId w:val="91"/>
        </w:numPr>
        <w:tabs>
          <w:tab w:val="left" w:pos="1619"/>
          <w:tab w:val="left" w:pos="1620"/>
        </w:tabs>
        <w:autoSpaceDE w:val="0"/>
        <w:autoSpaceDN w:val="0"/>
        <w:spacing w:before="5" w:after="0" w:line="240" w:lineRule="auto"/>
        <w:contextualSpacing w:val="0"/>
      </w:pPr>
      <w:r>
        <w:t>Provide</w:t>
      </w:r>
      <w:r>
        <w:rPr>
          <w:spacing w:val="-4"/>
        </w:rPr>
        <w:t xml:space="preserve"> </w:t>
      </w:r>
      <w:r>
        <w:t>information</w:t>
      </w:r>
      <w:r>
        <w:rPr>
          <w:spacing w:val="-5"/>
        </w:rPr>
        <w:t xml:space="preserve"> </w:t>
      </w:r>
      <w:r>
        <w:t>on</w:t>
      </w:r>
      <w:r>
        <w:rPr>
          <w:spacing w:val="-5"/>
        </w:rPr>
        <w:t xml:space="preserve"> </w:t>
      </w:r>
      <w:r>
        <w:t>investigation</w:t>
      </w:r>
      <w:r>
        <w:rPr>
          <w:spacing w:val="-4"/>
        </w:rPr>
        <w:t xml:space="preserve"> </w:t>
      </w:r>
      <w:r>
        <w:rPr>
          <w:spacing w:val="-2"/>
        </w:rPr>
        <w:t>procedures.</w:t>
      </w:r>
    </w:p>
    <w:p w14:paraId="2F347519" w14:textId="77777777" w:rsidR="00721D80" w:rsidRDefault="00721D80" w:rsidP="00721D80">
      <w:pPr>
        <w:pStyle w:val="BodyText"/>
        <w:rPr>
          <w:sz w:val="26"/>
        </w:rPr>
      </w:pPr>
    </w:p>
    <w:p w14:paraId="0A7D0266" w14:textId="77777777" w:rsidR="00721D80" w:rsidRDefault="00721D80" w:rsidP="00721D80">
      <w:pPr>
        <w:pStyle w:val="BodyText"/>
        <w:rPr>
          <w:sz w:val="26"/>
        </w:rPr>
      </w:pPr>
    </w:p>
    <w:p w14:paraId="78D1AD03" w14:textId="77777777" w:rsidR="00721D80" w:rsidRDefault="00721D80" w:rsidP="00721D80">
      <w:pPr>
        <w:pStyle w:val="BodyText"/>
        <w:spacing w:before="9"/>
        <w:rPr>
          <w:sz w:val="31"/>
        </w:rPr>
      </w:pPr>
    </w:p>
    <w:p w14:paraId="1EE74181" w14:textId="77777777" w:rsidR="00721D80" w:rsidRDefault="00721D80" w:rsidP="000D6783">
      <w:pPr>
        <w:pStyle w:val="ListParagraph"/>
        <w:widowControl w:val="0"/>
        <w:numPr>
          <w:ilvl w:val="0"/>
          <w:numId w:val="91"/>
        </w:numPr>
        <w:tabs>
          <w:tab w:val="left" w:pos="1236"/>
        </w:tabs>
        <w:autoSpaceDE w:val="0"/>
        <w:autoSpaceDN w:val="0"/>
        <w:spacing w:after="0" w:line="240" w:lineRule="auto"/>
        <w:ind w:left="1236" w:hanging="336"/>
        <w:contextualSpacing w:val="0"/>
        <w:rPr>
          <w:b/>
        </w:rPr>
      </w:pPr>
      <w:r>
        <w:rPr>
          <w:b/>
        </w:rPr>
        <w:t>Making</w:t>
      </w:r>
      <w:r>
        <w:rPr>
          <w:b/>
          <w:spacing w:val="-4"/>
        </w:rPr>
        <w:t xml:space="preserve"> </w:t>
      </w:r>
      <w:r>
        <w:rPr>
          <w:b/>
        </w:rPr>
        <w:t>a</w:t>
      </w:r>
      <w:r>
        <w:rPr>
          <w:b/>
          <w:spacing w:val="-3"/>
        </w:rPr>
        <w:t xml:space="preserve"> </w:t>
      </w:r>
      <w:r>
        <w:rPr>
          <w:b/>
        </w:rPr>
        <w:t>protected</w:t>
      </w:r>
      <w:r>
        <w:rPr>
          <w:b/>
          <w:spacing w:val="-4"/>
        </w:rPr>
        <w:t xml:space="preserve"> </w:t>
      </w:r>
      <w:r>
        <w:rPr>
          <w:b/>
        </w:rPr>
        <w:t>disclosure</w:t>
      </w:r>
      <w:r>
        <w:rPr>
          <w:b/>
          <w:spacing w:val="-2"/>
        </w:rPr>
        <w:t xml:space="preserve"> </w:t>
      </w:r>
      <w:r>
        <w:rPr>
          <w:b/>
        </w:rPr>
        <w:t>outside</w:t>
      </w:r>
      <w:r>
        <w:rPr>
          <w:b/>
          <w:spacing w:val="-5"/>
        </w:rPr>
        <w:t xml:space="preserve"> </w:t>
      </w:r>
      <w:r>
        <w:rPr>
          <w:b/>
        </w:rPr>
        <w:t>of</w:t>
      </w:r>
      <w:r>
        <w:rPr>
          <w:b/>
          <w:spacing w:val="-5"/>
        </w:rPr>
        <w:t xml:space="preserve"> </w:t>
      </w:r>
      <w:r>
        <w:rPr>
          <w:b/>
        </w:rPr>
        <w:t>the</w:t>
      </w:r>
      <w:r>
        <w:rPr>
          <w:b/>
          <w:spacing w:val="-2"/>
        </w:rPr>
        <w:t xml:space="preserve"> </w:t>
      </w:r>
      <w:r>
        <w:rPr>
          <w:b/>
          <w:spacing w:val="-4"/>
        </w:rPr>
        <w:t>NCSE</w:t>
      </w:r>
    </w:p>
    <w:p w14:paraId="28C8BD9E" w14:textId="77777777" w:rsidR="00721D80" w:rsidRDefault="00721D80" w:rsidP="00721D80">
      <w:pPr>
        <w:pStyle w:val="BodyText"/>
        <w:rPr>
          <w:b/>
        </w:rPr>
      </w:pPr>
    </w:p>
    <w:p w14:paraId="381F2260" w14:textId="77777777" w:rsidR="00721D80" w:rsidRDefault="00721D80" w:rsidP="00721D80">
      <w:pPr>
        <w:pStyle w:val="BodyText"/>
        <w:ind w:left="900" w:right="1499"/>
      </w:pPr>
      <w:r>
        <w:t>The</w:t>
      </w:r>
      <w:r>
        <w:rPr>
          <w:spacing w:val="-2"/>
        </w:rPr>
        <w:t xml:space="preserve"> </w:t>
      </w:r>
      <w:r>
        <w:t>Act</w:t>
      </w:r>
      <w:r>
        <w:rPr>
          <w:spacing w:val="-4"/>
        </w:rPr>
        <w:t xml:space="preserve"> </w:t>
      </w:r>
      <w:r>
        <w:t>allows</w:t>
      </w:r>
      <w:r>
        <w:rPr>
          <w:spacing w:val="-3"/>
        </w:rPr>
        <w:t xml:space="preserve"> </w:t>
      </w:r>
      <w:r>
        <w:t>workers</w:t>
      </w:r>
      <w:r>
        <w:rPr>
          <w:spacing w:val="-3"/>
        </w:rPr>
        <w:t xml:space="preserve"> </w:t>
      </w:r>
      <w:r>
        <w:t>to</w:t>
      </w:r>
      <w:r>
        <w:rPr>
          <w:spacing w:val="-3"/>
        </w:rPr>
        <w:t xml:space="preserve"> </w:t>
      </w:r>
      <w:r>
        <w:t>make</w:t>
      </w:r>
      <w:r>
        <w:rPr>
          <w:spacing w:val="-3"/>
        </w:rPr>
        <w:t xml:space="preserve"> </w:t>
      </w:r>
      <w:r>
        <w:t>a</w:t>
      </w:r>
      <w:r>
        <w:rPr>
          <w:spacing w:val="-3"/>
        </w:rPr>
        <w:t xml:space="preserve"> </w:t>
      </w:r>
      <w:r>
        <w:t>protected</w:t>
      </w:r>
      <w:r>
        <w:rPr>
          <w:spacing w:val="-6"/>
        </w:rPr>
        <w:t xml:space="preserve"> </w:t>
      </w:r>
      <w:r>
        <w:t>disclosure</w:t>
      </w:r>
      <w:r>
        <w:rPr>
          <w:spacing w:val="-2"/>
        </w:rPr>
        <w:t xml:space="preserve"> </w:t>
      </w:r>
      <w:r>
        <w:t>to</w:t>
      </w:r>
      <w:r>
        <w:rPr>
          <w:spacing w:val="-2"/>
        </w:rPr>
        <w:t xml:space="preserve"> </w:t>
      </w:r>
      <w:r>
        <w:t>persons</w:t>
      </w:r>
      <w:r>
        <w:rPr>
          <w:spacing w:val="-4"/>
        </w:rPr>
        <w:t xml:space="preserve"> </w:t>
      </w:r>
      <w:r>
        <w:t>other</w:t>
      </w:r>
      <w:r>
        <w:rPr>
          <w:spacing w:val="-3"/>
        </w:rPr>
        <w:t xml:space="preserve"> </w:t>
      </w:r>
      <w:r>
        <w:t>than</w:t>
      </w:r>
      <w:r>
        <w:rPr>
          <w:spacing w:val="-2"/>
        </w:rPr>
        <w:t xml:space="preserve"> </w:t>
      </w:r>
      <w:r>
        <w:t>their employer in certain circumstances. There are five possible avenues of disclosure (full details as per the Act are provided in Appendix 2).</w:t>
      </w:r>
    </w:p>
    <w:p w14:paraId="1D769DC2" w14:textId="77777777" w:rsidR="00721D80" w:rsidRDefault="00721D80" w:rsidP="00721D80">
      <w:pPr>
        <w:pStyle w:val="BodyText"/>
      </w:pPr>
    </w:p>
    <w:p w14:paraId="6A8EEFFE" w14:textId="77777777" w:rsidR="00721D80" w:rsidRDefault="00721D80" w:rsidP="000D6783">
      <w:pPr>
        <w:pStyle w:val="ListParagraph"/>
        <w:widowControl w:val="0"/>
        <w:numPr>
          <w:ilvl w:val="0"/>
          <w:numId w:val="89"/>
        </w:numPr>
        <w:tabs>
          <w:tab w:val="left" w:pos="1619"/>
          <w:tab w:val="left" w:pos="1620"/>
        </w:tabs>
        <w:autoSpaceDE w:val="0"/>
        <w:autoSpaceDN w:val="0"/>
        <w:spacing w:before="1" w:after="0" w:line="240" w:lineRule="auto"/>
        <w:contextualSpacing w:val="0"/>
      </w:pPr>
      <w:r>
        <w:t>Employer</w:t>
      </w:r>
      <w:r>
        <w:rPr>
          <w:spacing w:val="-7"/>
        </w:rPr>
        <w:t xml:space="preserve"> </w:t>
      </w:r>
      <w:r>
        <w:t>or</w:t>
      </w:r>
      <w:r>
        <w:rPr>
          <w:spacing w:val="-4"/>
        </w:rPr>
        <w:t xml:space="preserve"> </w:t>
      </w:r>
      <w:r>
        <w:t>other</w:t>
      </w:r>
      <w:r>
        <w:rPr>
          <w:spacing w:val="-5"/>
        </w:rPr>
        <w:t xml:space="preserve"> </w:t>
      </w:r>
      <w:r>
        <w:t>responsible</w:t>
      </w:r>
      <w:r>
        <w:rPr>
          <w:spacing w:val="-4"/>
        </w:rPr>
        <w:t xml:space="preserve"> </w:t>
      </w:r>
      <w:r>
        <w:rPr>
          <w:spacing w:val="-2"/>
        </w:rPr>
        <w:t>person</w:t>
      </w:r>
    </w:p>
    <w:p w14:paraId="0899DF49" w14:textId="77777777" w:rsidR="00721D80" w:rsidRDefault="00721D80" w:rsidP="00721D80">
      <w:pPr>
        <w:pStyle w:val="BodyText"/>
        <w:ind w:left="900" w:right="1393"/>
      </w:pPr>
      <w:r>
        <w:t>Where</w:t>
      </w:r>
      <w:r>
        <w:rPr>
          <w:spacing w:val="-4"/>
        </w:rPr>
        <w:t xml:space="preserve"> </w:t>
      </w:r>
      <w:r>
        <w:t>the</w:t>
      </w:r>
      <w:r>
        <w:rPr>
          <w:spacing w:val="-2"/>
        </w:rPr>
        <w:t xml:space="preserve"> </w:t>
      </w:r>
      <w:r>
        <w:t>worker</w:t>
      </w:r>
      <w:r>
        <w:rPr>
          <w:spacing w:val="-4"/>
        </w:rPr>
        <w:t xml:space="preserve"> </w:t>
      </w:r>
      <w:r>
        <w:t>reasonably</w:t>
      </w:r>
      <w:r>
        <w:rPr>
          <w:spacing w:val="-3"/>
        </w:rPr>
        <w:t xml:space="preserve"> </w:t>
      </w:r>
      <w:r>
        <w:t>believes</w:t>
      </w:r>
      <w:r>
        <w:rPr>
          <w:spacing w:val="-3"/>
        </w:rPr>
        <w:t xml:space="preserve"> </w:t>
      </w:r>
      <w:r>
        <w:t>that</w:t>
      </w:r>
      <w:r>
        <w:rPr>
          <w:spacing w:val="-3"/>
        </w:rPr>
        <w:t xml:space="preserve"> </w:t>
      </w:r>
      <w:r>
        <w:t>the</w:t>
      </w:r>
      <w:r>
        <w:rPr>
          <w:spacing w:val="-2"/>
        </w:rPr>
        <w:t xml:space="preserve"> </w:t>
      </w:r>
      <w:r>
        <w:t>wrongdoing</w:t>
      </w:r>
      <w:r>
        <w:rPr>
          <w:spacing w:val="-2"/>
        </w:rPr>
        <w:t xml:space="preserve"> </w:t>
      </w:r>
      <w:r>
        <w:t>relates</w:t>
      </w:r>
      <w:r>
        <w:rPr>
          <w:spacing w:val="-3"/>
        </w:rPr>
        <w:t xml:space="preserve"> </w:t>
      </w:r>
      <w:r>
        <w:t>to</w:t>
      </w:r>
      <w:r>
        <w:rPr>
          <w:spacing w:val="-2"/>
        </w:rPr>
        <w:t xml:space="preserve"> </w:t>
      </w:r>
      <w:r>
        <w:t>the</w:t>
      </w:r>
      <w:r>
        <w:rPr>
          <w:spacing w:val="-2"/>
        </w:rPr>
        <w:t xml:space="preserve"> </w:t>
      </w:r>
      <w:r>
        <w:t>conduct</w:t>
      </w:r>
      <w:r>
        <w:rPr>
          <w:spacing w:val="-2"/>
        </w:rPr>
        <w:t xml:space="preserve"> </w:t>
      </w:r>
      <w:r>
        <w:t>of a person other than the worker’s employer, or to something for which that other person has legal responsibility, then the worker can disclose to that other person.</w:t>
      </w:r>
    </w:p>
    <w:p w14:paraId="1217983D" w14:textId="77777777" w:rsidR="00721D80" w:rsidRDefault="00721D80" w:rsidP="00721D80">
      <w:pPr>
        <w:pStyle w:val="BodyText"/>
        <w:spacing w:before="11"/>
        <w:rPr>
          <w:sz w:val="23"/>
        </w:rPr>
      </w:pPr>
    </w:p>
    <w:p w14:paraId="2E380FCA" w14:textId="77777777" w:rsidR="00721D80" w:rsidRDefault="00721D80" w:rsidP="000D6783">
      <w:pPr>
        <w:pStyle w:val="ListParagraph"/>
        <w:widowControl w:val="0"/>
        <w:numPr>
          <w:ilvl w:val="0"/>
          <w:numId w:val="89"/>
        </w:numPr>
        <w:tabs>
          <w:tab w:val="left" w:pos="1619"/>
          <w:tab w:val="left" w:pos="1620"/>
        </w:tabs>
        <w:autoSpaceDE w:val="0"/>
        <w:autoSpaceDN w:val="0"/>
        <w:spacing w:after="0" w:line="240" w:lineRule="auto"/>
        <w:contextualSpacing w:val="0"/>
      </w:pPr>
      <w:r>
        <w:t>A</w:t>
      </w:r>
      <w:r>
        <w:rPr>
          <w:spacing w:val="-2"/>
        </w:rPr>
        <w:t xml:space="preserve"> </w:t>
      </w:r>
      <w:r>
        <w:t>prescribed</w:t>
      </w:r>
      <w:r>
        <w:rPr>
          <w:spacing w:val="-2"/>
        </w:rPr>
        <w:t xml:space="preserve"> person</w:t>
      </w:r>
    </w:p>
    <w:p w14:paraId="37C271A1" w14:textId="77777777" w:rsidR="00721D80" w:rsidRDefault="00721D80" w:rsidP="00721D80">
      <w:pPr>
        <w:pStyle w:val="BodyText"/>
        <w:ind w:left="900" w:right="751"/>
      </w:pPr>
      <w:r>
        <w:t>Certain</w:t>
      </w:r>
      <w:r>
        <w:rPr>
          <w:spacing w:val="-3"/>
        </w:rPr>
        <w:t xml:space="preserve"> </w:t>
      </w:r>
      <w:r>
        <w:t>persons</w:t>
      </w:r>
      <w:r>
        <w:rPr>
          <w:spacing w:val="-5"/>
        </w:rPr>
        <w:t xml:space="preserve"> </w:t>
      </w:r>
      <w:r>
        <w:t>are</w:t>
      </w:r>
      <w:r>
        <w:rPr>
          <w:spacing w:val="-3"/>
        </w:rPr>
        <w:t xml:space="preserve"> </w:t>
      </w:r>
      <w:r>
        <w:t>prescribed</w:t>
      </w:r>
      <w:r>
        <w:rPr>
          <w:spacing w:val="-5"/>
        </w:rPr>
        <w:t xml:space="preserve"> </w:t>
      </w:r>
      <w:r>
        <w:t>by</w:t>
      </w:r>
      <w:r>
        <w:rPr>
          <w:spacing w:val="-4"/>
        </w:rPr>
        <w:t xml:space="preserve"> </w:t>
      </w:r>
      <w:r>
        <w:t>Act</w:t>
      </w:r>
      <w:r>
        <w:rPr>
          <w:spacing w:val="-5"/>
        </w:rPr>
        <w:t xml:space="preserve"> </w:t>
      </w:r>
      <w:r>
        <w:t>to</w:t>
      </w:r>
      <w:r>
        <w:rPr>
          <w:spacing w:val="-3"/>
        </w:rPr>
        <w:t xml:space="preserve"> </w:t>
      </w:r>
      <w:r>
        <w:t>receive</w:t>
      </w:r>
      <w:r>
        <w:rPr>
          <w:spacing w:val="-3"/>
        </w:rPr>
        <w:t xml:space="preserve"> </w:t>
      </w:r>
      <w:r>
        <w:t>protected</w:t>
      </w:r>
      <w:r>
        <w:rPr>
          <w:spacing w:val="-5"/>
        </w:rPr>
        <w:t xml:space="preserve"> </w:t>
      </w:r>
      <w:r>
        <w:t>disclosures</w:t>
      </w:r>
      <w:r>
        <w:rPr>
          <w:spacing w:val="-4"/>
        </w:rPr>
        <w:t xml:space="preserve"> </w:t>
      </w:r>
      <w:r>
        <w:t>(“prescribed persons”). This includes the heads</w:t>
      </w:r>
      <w:r>
        <w:rPr>
          <w:spacing w:val="-1"/>
        </w:rPr>
        <w:t xml:space="preserve"> </w:t>
      </w:r>
      <w:r>
        <w:t>or senior</w:t>
      </w:r>
      <w:r>
        <w:rPr>
          <w:spacing w:val="-2"/>
        </w:rPr>
        <w:t xml:space="preserve"> </w:t>
      </w:r>
      <w:r>
        <w:t>officials of</w:t>
      </w:r>
      <w:r>
        <w:rPr>
          <w:spacing w:val="-1"/>
        </w:rPr>
        <w:t xml:space="preserve"> </w:t>
      </w:r>
      <w:r>
        <w:t>a range of statutory bodies.</w:t>
      </w:r>
    </w:p>
    <w:p w14:paraId="398DFEA3" w14:textId="77777777" w:rsidR="00721D80" w:rsidRDefault="00721D80" w:rsidP="00721D80">
      <w:pPr>
        <w:pStyle w:val="BodyText"/>
      </w:pPr>
    </w:p>
    <w:p w14:paraId="176E8231" w14:textId="77777777" w:rsidR="00721D80" w:rsidRDefault="00721D80" w:rsidP="00721D80">
      <w:pPr>
        <w:pStyle w:val="BodyText"/>
        <w:ind w:left="900" w:right="1499"/>
      </w:pPr>
      <w:r>
        <w:t>A worker may make a protected disclosure to a prescribed person if the worker reasonably believes that the relevant wrongdoing falls within the description of matters in respect of which the person is prescribed under the Act. There is an additional</w:t>
      </w:r>
      <w:r>
        <w:rPr>
          <w:spacing w:val="-3"/>
        </w:rPr>
        <w:t xml:space="preserve"> </w:t>
      </w:r>
      <w:r>
        <w:t>requirement</w:t>
      </w:r>
      <w:r>
        <w:rPr>
          <w:spacing w:val="-6"/>
        </w:rPr>
        <w:t xml:space="preserve"> </w:t>
      </w:r>
      <w:r>
        <w:t>in</w:t>
      </w:r>
      <w:r>
        <w:rPr>
          <w:spacing w:val="-2"/>
        </w:rPr>
        <w:t xml:space="preserve"> </w:t>
      </w:r>
      <w:r>
        <w:t>this</w:t>
      </w:r>
      <w:r>
        <w:rPr>
          <w:spacing w:val="-3"/>
        </w:rPr>
        <w:t xml:space="preserve"> </w:t>
      </w:r>
      <w:r>
        <w:t>case-</w:t>
      </w:r>
      <w:r>
        <w:rPr>
          <w:spacing w:val="-4"/>
        </w:rPr>
        <w:t xml:space="preserve"> </w:t>
      </w:r>
      <w:r>
        <w:t>the</w:t>
      </w:r>
      <w:r>
        <w:rPr>
          <w:spacing w:val="-2"/>
        </w:rPr>
        <w:t xml:space="preserve"> </w:t>
      </w:r>
      <w:r>
        <w:t>worker</w:t>
      </w:r>
      <w:r>
        <w:rPr>
          <w:spacing w:val="-4"/>
        </w:rPr>
        <w:t xml:space="preserve"> </w:t>
      </w:r>
      <w:r>
        <w:t>must</w:t>
      </w:r>
      <w:r>
        <w:rPr>
          <w:spacing w:val="-4"/>
        </w:rPr>
        <w:t xml:space="preserve"> </w:t>
      </w:r>
      <w:r>
        <w:t>believe</w:t>
      </w:r>
      <w:r>
        <w:rPr>
          <w:spacing w:val="-4"/>
        </w:rPr>
        <w:t xml:space="preserve"> </w:t>
      </w:r>
      <w:r>
        <w:t>that</w:t>
      </w:r>
      <w:r>
        <w:rPr>
          <w:spacing w:val="-3"/>
        </w:rPr>
        <w:t xml:space="preserve"> </w:t>
      </w:r>
      <w:r>
        <w:t>the</w:t>
      </w:r>
      <w:r>
        <w:rPr>
          <w:spacing w:val="-4"/>
        </w:rPr>
        <w:t xml:space="preserve"> </w:t>
      </w:r>
      <w:r>
        <w:t>information disclosed, and any allegation contained in it, are substantially true.</w:t>
      </w:r>
    </w:p>
    <w:p w14:paraId="05855684" w14:textId="77777777" w:rsidR="00721D80" w:rsidRDefault="00721D80" w:rsidP="00721D80">
      <w:pPr>
        <w:pStyle w:val="BodyText"/>
      </w:pPr>
    </w:p>
    <w:p w14:paraId="6754A8B8" w14:textId="77777777" w:rsidR="00721D80" w:rsidRDefault="00721D80" w:rsidP="000D6783">
      <w:pPr>
        <w:pStyle w:val="ListParagraph"/>
        <w:widowControl w:val="0"/>
        <w:numPr>
          <w:ilvl w:val="0"/>
          <w:numId w:val="89"/>
        </w:numPr>
        <w:tabs>
          <w:tab w:val="left" w:pos="1246"/>
        </w:tabs>
        <w:autoSpaceDE w:val="0"/>
        <w:autoSpaceDN w:val="0"/>
        <w:spacing w:after="0" w:line="240" w:lineRule="auto"/>
        <w:ind w:left="1245" w:hanging="346"/>
        <w:contextualSpacing w:val="0"/>
      </w:pPr>
      <w:r>
        <w:t>A</w:t>
      </w:r>
      <w:r>
        <w:rPr>
          <w:spacing w:val="-1"/>
        </w:rPr>
        <w:t xml:space="preserve"> </w:t>
      </w:r>
      <w:r>
        <w:t>Minister</w:t>
      </w:r>
      <w:r>
        <w:rPr>
          <w:spacing w:val="-2"/>
        </w:rPr>
        <w:t xml:space="preserve"> </w:t>
      </w:r>
      <w:r>
        <w:t>of</w:t>
      </w:r>
      <w:r>
        <w:rPr>
          <w:spacing w:val="-1"/>
        </w:rPr>
        <w:t xml:space="preserve"> </w:t>
      </w:r>
      <w:r>
        <w:t xml:space="preserve">the </w:t>
      </w:r>
      <w:r>
        <w:rPr>
          <w:spacing w:val="-2"/>
        </w:rPr>
        <w:t>Government</w:t>
      </w:r>
    </w:p>
    <w:p w14:paraId="35D97F79" w14:textId="77777777" w:rsidR="00721D80" w:rsidRDefault="00721D80" w:rsidP="00721D80">
      <w:pPr>
        <w:sectPr w:rsidR="00721D80">
          <w:headerReference w:type="default" r:id="rId251"/>
          <w:footerReference w:type="default" r:id="rId252"/>
          <w:pgSz w:w="11910" w:h="16840"/>
          <w:pgMar w:top="1340" w:right="0" w:bottom="1040" w:left="660" w:header="0" w:footer="858" w:gutter="0"/>
          <w:cols w:space="720"/>
        </w:sectPr>
      </w:pPr>
    </w:p>
    <w:p w14:paraId="73FC1C9F" w14:textId="77777777" w:rsidR="00721D80" w:rsidRDefault="00721D80" w:rsidP="00721D80">
      <w:pPr>
        <w:pStyle w:val="BodyText"/>
        <w:spacing w:before="82"/>
        <w:ind w:left="900" w:right="1231"/>
      </w:pPr>
      <w:r>
        <w:t>A worker may make a protected disclosure to the Minister on whom any function related</w:t>
      </w:r>
      <w:r>
        <w:rPr>
          <w:spacing w:val="-3"/>
        </w:rPr>
        <w:t xml:space="preserve"> </w:t>
      </w:r>
      <w:r>
        <w:t>to</w:t>
      </w:r>
      <w:r>
        <w:rPr>
          <w:spacing w:val="-1"/>
        </w:rPr>
        <w:t xml:space="preserve"> </w:t>
      </w:r>
      <w:r>
        <w:t>the</w:t>
      </w:r>
      <w:r>
        <w:rPr>
          <w:spacing w:val="-3"/>
        </w:rPr>
        <w:t xml:space="preserve"> </w:t>
      </w:r>
      <w:r>
        <w:t>public</w:t>
      </w:r>
      <w:r>
        <w:rPr>
          <w:spacing w:val="-2"/>
        </w:rPr>
        <w:t xml:space="preserve"> </w:t>
      </w:r>
      <w:r>
        <w:t>body</w:t>
      </w:r>
      <w:r>
        <w:rPr>
          <w:spacing w:val="-2"/>
        </w:rPr>
        <w:t xml:space="preserve"> </w:t>
      </w:r>
      <w:r>
        <w:t>is</w:t>
      </w:r>
      <w:r>
        <w:rPr>
          <w:spacing w:val="-2"/>
        </w:rPr>
        <w:t xml:space="preserve"> </w:t>
      </w:r>
      <w:r>
        <w:t>conferred</w:t>
      </w:r>
      <w:r>
        <w:rPr>
          <w:spacing w:val="-3"/>
        </w:rPr>
        <w:t xml:space="preserve"> </w:t>
      </w:r>
      <w:r>
        <w:t>or</w:t>
      </w:r>
      <w:r>
        <w:rPr>
          <w:spacing w:val="-3"/>
        </w:rPr>
        <w:t xml:space="preserve"> </w:t>
      </w:r>
      <w:r>
        <w:t>imposed</w:t>
      </w:r>
      <w:r>
        <w:rPr>
          <w:spacing w:val="-1"/>
        </w:rPr>
        <w:t xml:space="preserve"> </w:t>
      </w:r>
      <w:r>
        <w:t>by</w:t>
      </w:r>
      <w:r>
        <w:rPr>
          <w:spacing w:val="-4"/>
        </w:rPr>
        <w:t xml:space="preserve"> </w:t>
      </w:r>
      <w:r>
        <w:t>or</w:t>
      </w:r>
      <w:r>
        <w:rPr>
          <w:spacing w:val="-3"/>
        </w:rPr>
        <w:t xml:space="preserve"> </w:t>
      </w:r>
      <w:r>
        <w:t>under</w:t>
      </w:r>
      <w:r>
        <w:rPr>
          <w:spacing w:val="-5"/>
        </w:rPr>
        <w:t xml:space="preserve"> </w:t>
      </w:r>
      <w:r>
        <w:t>any</w:t>
      </w:r>
      <w:r>
        <w:rPr>
          <w:spacing w:val="-4"/>
        </w:rPr>
        <w:t xml:space="preserve"> </w:t>
      </w:r>
      <w:r>
        <w:t>enactment.</w:t>
      </w:r>
      <w:r>
        <w:rPr>
          <w:spacing w:val="-4"/>
        </w:rPr>
        <w:t xml:space="preserve"> </w:t>
      </w:r>
      <w:r>
        <w:t>The Minister for Education and Skills is the Minister with primary statutory functions in relation to NCSE business.</w:t>
      </w:r>
    </w:p>
    <w:p w14:paraId="29E2ED89" w14:textId="77777777" w:rsidR="00721D80" w:rsidRDefault="00721D80" w:rsidP="00721D80">
      <w:pPr>
        <w:pStyle w:val="BodyText"/>
      </w:pPr>
    </w:p>
    <w:p w14:paraId="01BF584C" w14:textId="77777777" w:rsidR="00721D80" w:rsidRDefault="00721D80" w:rsidP="000D6783">
      <w:pPr>
        <w:pStyle w:val="ListParagraph"/>
        <w:widowControl w:val="0"/>
        <w:numPr>
          <w:ilvl w:val="0"/>
          <w:numId w:val="89"/>
        </w:numPr>
        <w:tabs>
          <w:tab w:val="left" w:pos="1260"/>
        </w:tabs>
        <w:autoSpaceDE w:val="0"/>
        <w:autoSpaceDN w:val="0"/>
        <w:spacing w:after="0" w:line="240" w:lineRule="auto"/>
        <w:ind w:left="1259" w:hanging="360"/>
        <w:contextualSpacing w:val="0"/>
      </w:pPr>
      <w:r>
        <w:t>A legal</w:t>
      </w:r>
      <w:r>
        <w:rPr>
          <w:spacing w:val="-3"/>
        </w:rPr>
        <w:t xml:space="preserve"> </w:t>
      </w:r>
      <w:r>
        <w:rPr>
          <w:spacing w:val="-2"/>
        </w:rPr>
        <w:t>adviser</w:t>
      </w:r>
    </w:p>
    <w:p w14:paraId="24AAFF94" w14:textId="77777777" w:rsidR="00721D80" w:rsidRDefault="00721D80" w:rsidP="00721D80">
      <w:pPr>
        <w:pStyle w:val="BodyText"/>
        <w:ind w:left="900" w:right="1499"/>
      </w:pPr>
      <w:r>
        <w:t>A protected disclosure can be made by a worker in the course of obtaining legal advice from a barrister, solicitor, trade union official or official of an excepted body (an</w:t>
      </w:r>
      <w:r>
        <w:rPr>
          <w:spacing w:val="-2"/>
        </w:rPr>
        <w:t xml:space="preserve"> </w:t>
      </w:r>
      <w:r>
        <w:t>excepted</w:t>
      </w:r>
      <w:r>
        <w:rPr>
          <w:spacing w:val="-2"/>
        </w:rPr>
        <w:t xml:space="preserve"> </w:t>
      </w:r>
      <w:r>
        <w:t>body</w:t>
      </w:r>
      <w:r>
        <w:rPr>
          <w:spacing w:val="-2"/>
        </w:rPr>
        <w:t xml:space="preserve"> </w:t>
      </w:r>
      <w:r>
        <w:t>is</w:t>
      </w:r>
      <w:r>
        <w:rPr>
          <w:spacing w:val="-4"/>
        </w:rPr>
        <w:t xml:space="preserve"> </w:t>
      </w:r>
      <w:r>
        <w:t>a</w:t>
      </w:r>
      <w:r>
        <w:rPr>
          <w:spacing w:val="-3"/>
        </w:rPr>
        <w:t xml:space="preserve"> </w:t>
      </w:r>
      <w:r>
        <w:t>body</w:t>
      </w:r>
      <w:r>
        <w:rPr>
          <w:spacing w:val="-4"/>
        </w:rPr>
        <w:t xml:space="preserve"> </w:t>
      </w:r>
      <w:r>
        <w:t>which</w:t>
      </w:r>
      <w:r>
        <w:rPr>
          <w:spacing w:val="-2"/>
        </w:rPr>
        <w:t xml:space="preserve"> </w:t>
      </w:r>
      <w:r>
        <w:t>negotiates</w:t>
      </w:r>
      <w:r>
        <w:rPr>
          <w:spacing w:val="-4"/>
        </w:rPr>
        <w:t xml:space="preserve"> </w:t>
      </w:r>
      <w:r>
        <w:t>pay</w:t>
      </w:r>
      <w:r>
        <w:rPr>
          <w:spacing w:val="-4"/>
        </w:rPr>
        <w:t xml:space="preserve"> </w:t>
      </w:r>
      <w:r>
        <w:t>and</w:t>
      </w:r>
      <w:r>
        <w:rPr>
          <w:spacing w:val="-3"/>
        </w:rPr>
        <w:t xml:space="preserve"> </w:t>
      </w:r>
      <w:r>
        <w:t>conditions</w:t>
      </w:r>
      <w:r>
        <w:rPr>
          <w:spacing w:val="-2"/>
        </w:rPr>
        <w:t xml:space="preserve"> </w:t>
      </w:r>
      <w:r>
        <w:t>with</w:t>
      </w:r>
      <w:r>
        <w:rPr>
          <w:spacing w:val="-2"/>
        </w:rPr>
        <w:t xml:space="preserve"> </w:t>
      </w:r>
      <w:r>
        <w:t>an</w:t>
      </w:r>
      <w:r>
        <w:rPr>
          <w:spacing w:val="-3"/>
        </w:rPr>
        <w:t xml:space="preserve"> </w:t>
      </w:r>
      <w:r>
        <w:t>employer but is not a trade union as defined in section 6 of the Trade Union Act 1941).</w:t>
      </w:r>
    </w:p>
    <w:p w14:paraId="4F1B8B70" w14:textId="77777777" w:rsidR="00721D80" w:rsidRDefault="00721D80" w:rsidP="00721D80">
      <w:pPr>
        <w:pStyle w:val="BodyText"/>
      </w:pPr>
    </w:p>
    <w:p w14:paraId="6EC11AC8" w14:textId="77777777" w:rsidR="00721D80" w:rsidRDefault="00721D80" w:rsidP="000D6783">
      <w:pPr>
        <w:pStyle w:val="ListParagraph"/>
        <w:widowControl w:val="0"/>
        <w:numPr>
          <w:ilvl w:val="0"/>
          <w:numId w:val="89"/>
        </w:numPr>
        <w:tabs>
          <w:tab w:val="left" w:pos="1261"/>
        </w:tabs>
        <w:autoSpaceDE w:val="0"/>
        <w:autoSpaceDN w:val="0"/>
        <w:spacing w:after="0" w:line="240" w:lineRule="auto"/>
        <w:ind w:left="1260" w:hanging="361"/>
        <w:contextualSpacing w:val="0"/>
      </w:pPr>
      <w:r>
        <w:t>Alternative</w:t>
      </w:r>
      <w:r>
        <w:rPr>
          <w:spacing w:val="-7"/>
        </w:rPr>
        <w:t xml:space="preserve"> </w:t>
      </w:r>
      <w:r>
        <w:t>external</w:t>
      </w:r>
      <w:r>
        <w:rPr>
          <w:spacing w:val="-6"/>
        </w:rPr>
        <w:t xml:space="preserve"> </w:t>
      </w:r>
      <w:r>
        <w:t>disclosures</w:t>
      </w:r>
      <w:r>
        <w:rPr>
          <w:spacing w:val="-3"/>
        </w:rPr>
        <w:t xml:space="preserve"> </w:t>
      </w:r>
      <w:r>
        <w:t>(in</w:t>
      </w:r>
      <w:r>
        <w:rPr>
          <w:spacing w:val="-2"/>
        </w:rPr>
        <w:t xml:space="preserve"> </w:t>
      </w:r>
      <w:r>
        <w:t>very</w:t>
      </w:r>
      <w:r>
        <w:rPr>
          <w:spacing w:val="-3"/>
        </w:rPr>
        <w:t xml:space="preserve"> </w:t>
      </w:r>
      <w:r>
        <w:t>limited</w:t>
      </w:r>
      <w:r>
        <w:rPr>
          <w:spacing w:val="-4"/>
        </w:rPr>
        <w:t xml:space="preserve"> </w:t>
      </w:r>
      <w:r>
        <w:rPr>
          <w:spacing w:val="-2"/>
        </w:rPr>
        <w:t>circumstances)</w:t>
      </w:r>
    </w:p>
    <w:p w14:paraId="012D555C" w14:textId="77777777" w:rsidR="00721D80" w:rsidRDefault="00721D80" w:rsidP="00721D80">
      <w:pPr>
        <w:pStyle w:val="BodyText"/>
        <w:ind w:left="900" w:right="1231"/>
      </w:pPr>
      <w:r>
        <w:t>If</w:t>
      </w:r>
      <w:r>
        <w:rPr>
          <w:spacing w:val="-1"/>
        </w:rPr>
        <w:t xml:space="preserve"> </w:t>
      </w:r>
      <w:r>
        <w:t>it</w:t>
      </w:r>
      <w:r>
        <w:rPr>
          <w:spacing w:val="-1"/>
        </w:rPr>
        <w:t xml:space="preserve"> </w:t>
      </w:r>
      <w:r>
        <w:t>is</w:t>
      </w:r>
      <w:r>
        <w:rPr>
          <w:spacing w:val="-2"/>
        </w:rPr>
        <w:t xml:space="preserve"> </w:t>
      </w:r>
      <w:r>
        <w:t>not</w:t>
      </w:r>
      <w:r>
        <w:rPr>
          <w:spacing w:val="-2"/>
        </w:rPr>
        <w:t xml:space="preserve"> </w:t>
      </w:r>
      <w:r>
        <w:t>appropriate</w:t>
      </w:r>
      <w:r>
        <w:rPr>
          <w:spacing w:val="-3"/>
        </w:rPr>
        <w:t xml:space="preserve"> </w:t>
      </w:r>
      <w:r>
        <w:t>to</w:t>
      </w:r>
      <w:r>
        <w:rPr>
          <w:spacing w:val="-1"/>
        </w:rPr>
        <w:t xml:space="preserve"> </w:t>
      </w:r>
      <w:r>
        <w:t>disclosure</w:t>
      </w:r>
      <w:r>
        <w:rPr>
          <w:spacing w:val="-3"/>
        </w:rPr>
        <w:t xml:space="preserve"> </w:t>
      </w:r>
      <w:r>
        <w:t>to</w:t>
      </w:r>
      <w:r>
        <w:rPr>
          <w:spacing w:val="-3"/>
        </w:rPr>
        <w:t xml:space="preserve"> </w:t>
      </w:r>
      <w:r>
        <w:t>the</w:t>
      </w:r>
      <w:r>
        <w:rPr>
          <w:spacing w:val="-3"/>
        </w:rPr>
        <w:t xml:space="preserve"> </w:t>
      </w:r>
      <w:r>
        <w:t>employer</w:t>
      </w:r>
      <w:r>
        <w:rPr>
          <w:spacing w:val="-3"/>
        </w:rPr>
        <w:t xml:space="preserve"> </w:t>
      </w:r>
      <w:r>
        <w:t>or</w:t>
      </w:r>
      <w:r>
        <w:rPr>
          <w:spacing w:val="-5"/>
        </w:rPr>
        <w:t xml:space="preserve"> </w:t>
      </w:r>
      <w:r>
        <w:t>one</w:t>
      </w:r>
      <w:r>
        <w:rPr>
          <w:spacing w:val="-3"/>
        </w:rPr>
        <w:t xml:space="preserve"> </w:t>
      </w:r>
      <w:r>
        <w:t>of</w:t>
      </w:r>
      <w:r>
        <w:rPr>
          <w:spacing w:val="-4"/>
        </w:rPr>
        <w:t xml:space="preserve"> </w:t>
      </w:r>
      <w:r>
        <w:t>the</w:t>
      </w:r>
      <w:r>
        <w:rPr>
          <w:spacing w:val="-3"/>
        </w:rPr>
        <w:t xml:space="preserve"> </w:t>
      </w:r>
      <w:r>
        <w:t>options</w:t>
      </w:r>
      <w:r>
        <w:rPr>
          <w:spacing w:val="-2"/>
        </w:rPr>
        <w:t xml:space="preserve"> </w:t>
      </w:r>
      <w:r>
        <w:t>at</w:t>
      </w:r>
      <w:r>
        <w:rPr>
          <w:spacing w:val="-1"/>
        </w:rPr>
        <w:t xml:space="preserve"> </w:t>
      </w:r>
      <w:r>
        <w:t>(a)</w:t>
      </w:r>
      <w:r>
        <w:rPr>
          <w:spacing w:val="-3"/>
        </w:rPr>
        <w:t xml:space="preserve"> </w:t>
      </w:r>
      <w:r>
        <w:t>to</w:t>
      </w:r>
      <w:r>
        <w:rPr>
          <w:spacing w:val="-3"/>
        </w:rPr>
        <w:t xml:space="preserve"> </w:t>
      </w:r>
      <w:r>
        <w:t>(d) above,</w:t>
      </w:r>
      <w:r>
        <w:rPr>
          <w:spacing w:val="-2"/>
        </w:rPr>
        <w:t xml:space="preserve"> </w:t>
      </w:r>
      <w:r>
        <w:t>the</w:t>
      </w:r>
      <w:r>
        <w:rPr>
          <w:spacing w:val="-1"/>
        </w:rPr>
        <w:t xml:space="preserve"> </w:t>
      </w:r>
      <w:r>
        <w:t>Discloser</w:t>
      </w:r>
      <w:r>
        <w:rPr>
          <w:spacing w:val="-5"/>
        </w:rPr>
        <w:t xml:space="preserve"> </w:t>
      </w:r>
      <w:r>
        <w:t>may</w:t>
      </w:r>
      <w:r>
        <w:rPr>
          <w:spacing w:val="-2"/>
        </w:rPr>
        <w:t xml:space="preserve"> </w:t>
      </w:r>
      <w:r>
        <w:t>use</w:t>
      </w:r>
      <w:r>
        <w:rPr>
          <w:spacing w:val="-3"/>
        </w:rPr>
        <w:t xml:space="preserve"> </w:t>
      </w:r>
      <w:r>
        <w:t>an</w:t>
      </w:r>
      <w:r>
        <w:rPr>
          <w:spacing w:val="-3"/>
        </w:rPr>
        <w:t xml:space="preserve"> </w:t>
      </w:r>
      <w:r>
        <w:t>alternative</w:t>
      </w:r>
      <w:r>
        <w:rPr>
          <w:spacing w:val="-3"/>
        </w:rPr>
        <w:t xml:space="preserve"> </w:t>
      </w:r>
      <w:r>
        <w:t>external</w:t>
      </w:r>
      <w:r>
        <w:rPr>
          <w:spacing w:val="-2"/>
        </w:rPr>
        <w:t xml:space="preserve"> </w:t>
      </w:r>
      <w:r>
        <w:t>third</w:t>
      </w:r>
      <w:r>
        <w:rPr>
          <w:spacing w:val="-1"/>
        </w:rPr>
        <w:t xml:space="preserve"> </w:t>
      </w:r>
      <w:r>
        <w:t>party.</w:t>
      </w:r>
      <w:r>
        <w:rPr>
          <w:spacing w:val="-1"/>
        </w:rPr>
        <w:t xml:space="preserve"> </w:t>
      </w:r>
      <w:r>
        <w:t>There</w:t>
      </w:r>
      <w:r>
        <w:rPr>
          <w:spacing w:val="-1"/>
        </w:rPr>
        <w:t xml:space="preserve"> </w:t>
      </w:r>
      <w:r>
        <w:t>are</w:t>
      </w:r>
      <w:r>
        <w:rPr>
          <w:spacing w:val="-1"/>
        </w:rPr>
        <w:t xml:space="preserve"> </w:t>
      </w:r>
      <w:r>
        <w:t>stringent requirements for alternative external disclosures to qualify as protected disclosures under the Act, which are outlined in the Appendix 2 (section 10).</w:t>
      </w:r>
    </w:p>
    <w:p w14:paraId="433050B6" w14:textId="77777777" w:rsidR="00721D80" w:rsidRDefault="00721D80" w:rsidP="00721D80">
      <w:pPr>
        <w:pStyle w:val="BodyText"/>
        <w:rPr>
          <w:sz w:val="26"/>
        </w:rPr>
      </w:pPr>
    </w:p>
    <w:p w14:paraId="2F9528FE" w14:textId="77777777" w:rsidR="00721D80" w:rsidRDefault="00721D80" w:rsidP="00721D80">
      <w:pPr>
        <w:pStyle w:val="BodyText"/>
        <w:rPr>
          <w:sz w:val="22"/>
        </w:rPr>
      </w:pPr>
    </w:p>
    <w:p w14:paraId="0852532C" w14:textId="77777777" w:rsidR="00721D80" w:rsidRDefault="00721D80" w:rsidP="000D6783">
      <w:pPr>
        <w:pStyle w:val="ListParagraph"/>
        <w:widowControl w:val="0"/>
        <w:numPr>
          <w:ilvl w:val="0"/>
          <w:numId w:val="91"/>
        </w:numPr>
        <w:tabs>
          <w:tab w:val="left" w:pos="1169"/>
        </w:tabs>
        <w:autoSpaceDE w:val="0"/>
        <w:autoSpaceDN w:val="0"/>
        <w:spacing w:after="0" w:line="240" w:lineRule="auto"/>
        <w:contextualSpacing w:val="0"/>
        <w:rPr>
          <w:b/>
        </w:rPr>
      </w:pPr>
      <w:r>
        <w:rPr>
          <w:b/>
        </w:rPr>
        <w:t>Anonymous</w:t>
      </w:r>
      <w:r>
        <w:rPr>
          <w:b/>
          <w:spacing w:val="-5"/>
        </w:rPr>
        <w:t xml:space="preserve"> </w:t>
      </w:r>
      <w:r>
        <w:rPr>
          <w:b/>
          <w:spacing w:val="-2"/>
        </w:rPr>
        <w:t>disclosures</w:t>
      </w:r>
    </w:p>
    <w:p w14:paraId="594D699E" w14:textId="77777777" w:rsidR="00721D80" w:rsidRDefault="00721D80" w:rsidP="00721D80">
      <w:pPr>
        <w:pStyle w:val="BodyText"/>
        <w:rPr>
          <w:b/>
        </w:rPr>
      </w:pPr>
    </w:p>
    <w:p w14:paraId="09D9B9CE" w14:textId="77777777" w:rsidR="00721D80" w:rsidRDefault="00721D80" w:rsidP="00721D80">
      <w:pPr>
        <w:pStyle w:val="BodyText"/>
        <w:ind w:left="900" w:right="1342"/>
        <w:jc w:val="both"/>
      </w:pPr>
      <w:r>
        <w:t>A worker may make an anonymous disclosure if they wish to do so. A disclosure is considered</w:t>
      </w:r>
      <w:r>
        <w:rPr>
          <w:spacing w:val="-6"/>
        </w:rPr>
        <w:t xml:space="preserve"> </w:t>
      </w:r>
      <w:r>
        <w:t>anonymous</w:t>
      </w:r>
      <w:r>
        <w:rPr>
          <w:spacing w:val="-7"/>
        </w:rPr>
        <w:t xml:space="preserve"> </w:t>
      </w:r>
      <w:r>
        <w:t>if</w:t>
      </w:r>
      <w:r>
        <w:rPr>
          <w:spacing w:val="-6"/>
        </w:rPr>
        <w:t xml:space="preserve"> </w:t>
      </w:r>
      <w:r>
        <w:t>the</w:t>
      </w:r>
      <w:r>
        <w:rPr>
          <w:spacing w:val="-6"/>
        </w:rPr>
        <w:t xml:space="preserve"> </w:t>
      </w:r>
      <w:r>
        <w:t>identity</w:t>
      </w:r>
      <w:r>
        <w:rPr>
          <w:spacing w:val="-9"/>
        </w:rPr>
        <w:t xml:space="preserve"> </w:t>
      </w:r>
      <w:r>
        <w:t>of</w:t>
      </w:r>
      <w:r>
        <w:rPr>
          <w:spacing w:val="-9"/>
        </w:rPr>
        <w:t xml:space="preserve"> </w:t>
      </w:r>
      <w:r>
        <w:t>the</w:t>
      </w:r>
      <w:r>
        <w:rPr>
          <w:spacing w:val="-8"/>
        </w:rPr>
        <w:t xml:space="preserve"> </w:t>
      </w:r>
      <w:r>
        <w:t>Discloser</w:t>
      </w:r>
      <w:r>
        <w:rPr>
          <w:spacing w:val="-8"/>
        </w:rPr>
        <w:t xml:space="preserve"> </w:t>
      </w:r>
      <w:r>
        <w:t>is</w:t>
      </w:r>
      <w:r>
        <w:rPr>
          <w:spacing w:val="-7"/>
        </w:rPr>
        <w:t xml:space="preserve"> </w:t>
      </w:r>
      <w:r>
        <w:t>not</w:t>
      </w:r>
      <w:r>
        <w:rPr>
          <w:spacing w:val="-9"/>
        </w:rPr>
        <w:t xml:space="preserve"> </w:t>
      </w:r>
      <w:r>
        <w:t>revealed</w:t>
      </w:r>
      <w:r>
        <w:rPr>
          <w:spacing w:val="-8"/>
        </w:rPr>
        <w:t xml:space="preserve"> </w:t>
      </w:r>
      <w:r>
        <w:t>and</w:t>
      </w:r>
      <w:r>
        <w:rPr>
          <w:spacing w:val="-8"/>
        </w:rPr>
        <w:t xml:space="preserve"> </w:t>
      </w:r>
      <w:r>
        <w:t>if</w:t>
      </w:r>
      <w:r>
        <w:rPr>
          <w:spacing w:val="-9"/>
        </w:rPr>
        <w:t xml:space="preserve"> </w:t>
      </w:r>
      <w:r>
        <w:t>no</w:t>
      </w:r>
      <w:r>
        <w:rPr>
          <w:spacing w:val="-6"/>
        </w:rPr>
        <w:t xml:space="preserve"> </w:t>
      </w:r>
      <w:r>
        <w:t>contact details</w:t>
      </w:r>
      <w:r>
        <w:rPr>
          <w:spacing w:val="-2"/>
        </w:rPr>
        <w:t xml:space="preserve"> </w:t>
      </w:r>
      <w:r>
        <w:t>are</w:t>
      </w:r>
      <w:r>
        <w:rPr>
          <w:spacing w:val="-1"/>
        </w:rPr>
        <w:t xml:space="preserve"> </w:t>
      </w:r>
      <w:r>
        <w:t>provided</w:t>
      </w:r>
      <w:r>
        <w:rPr>
          <w:spacing w:val="-1"/>
        </w:rPr>
        <w:t xml:space="preserve"> </w:t>
      </w:r>
      <w:r>
        <w:t>or</w:t>
      </w:r>
      <w:r>
        <w:rPr>
          <w:spacing w:val="-3"/>
        </w:rPr>
        <w:t xml:space="preserve"> </w:t>
      </w:r>
      <w:r>
        <w:t>if the Discloser</w:t>
      </w:r>
      <w:r>
        <w:rPr>
          <w:spacing w:val="-3"/>
        </w:rPr>
        <w:t xml:space="preserve"> </w:t>
      </w:r>
      <w:r>
        <w:t>does</w:t>
      </w:r>
      <w:r>
        <w:rPr>
          <w:spacing w:val="-2"/>
        </w:rPr>
        <w:t xml:space="preserve"> </w:t>
      </w:r>
      <w:r>
        <w:t>not</w:t>
      </w:r>
      <w:r>
        <w:rPr>
          <w:spacing w:val="-2"/>
        </w:rPr>
        <w:t xml:space="preserve"> </w:t>
      </w:r>
      <w:r>
        <w:t>disclose</w:t>
      </w:r>
      <w:r>
        <w:rPr>
          <w:spacing w:val="-1"/>
        </w:rPr>
        <w:t xml:space="preserve"> </w:t>
      </w:r>
      <w:r>
        <w:t>their</w:t>
      </w:r>
      <w:r>
        <w:rPr>
          <w:spacing w:val="-3"/>
        </w:rPr>
        <w:t xml:space="preserve"> </w:t>
      </w:r>
      <w:r>
        <w:t>name</w:t>
      </w:r>
      <w:r>
        <w:rPr>
          <w:spacing w:val="-3"/>
        </w:rPr>
        <w:t xml:space="preserve"> </w:t>
      </w:r>
      <w:r>
        <w:t>but</w:t>
      </w:r>
      <w:r>
        <w:rPr>
          <w:spacing w:val="-2"/>
        </w:rPr>
        <w:t xml:space="preserve"> </w:t>
      </w:r>
      <w:r>
        <w:t>does</w:t>
      </w:r>
      <w:r>
        <w:rPr>
          <w:spacing w:val="-2"/>
        </w:rPr>
        <w:t xml:space="preserve"> </w:t>
      </w:r>
      <w:r>
        <w:t>provide contact details. Anonymous disclosures will be acted upon to the extent that this is possible given the constraints in obtaining further information and investigating the matter in the absence of the knowledge and identity of the Discloser.</w:t>
      </w:r>
    </w:p>
    <w:p w14:paraId="00B9BA6E" w14:textId="77777777" w:rsidR="00721D80" w:rsidRDefault="00721D80" w:rsidP="00721D80">
      <w:pPr>
        <w:pStyle w:val="BodyText"/>
      </w:pPr>
    </w:p>
    <w:p w14:paraId="7031AFFA" w14:textId="77777777" w:rsidR="00721D80" w:rsidRDefault="00721D80" w:rsidP="00721D80">
      <w:pPr>
        <w:pStyle w:val="BodyText"/>
        <w:ind w:left="900" w:right="1342"/>
        <w:jc w:val="both"/>
      </w:pPr>
      <w:r>
        <w:t>While</w:t>
      </w:r>
      <w:r>
        <w:rPr>
          <w:spacing w:val="-11"/>
        </w:rPr>
        <w:t xml:space="preserve"> </w:t>
      </w:r>
      <w:r>
        <w:t>affording</w:t>
      </w:r>
      <w:r>
        <w:rPr>
          <w:spacing w:val="-11"/>
        </w:rPr>
        <w:t xml:space="preserve"> </w:t>
      </w:r>
      <w:r>
        <w:t>full</w:t>
      </w:r>
      <w:r>
        <w:rPr>
          <w:spacing w:val="-12"/>
        </w:rPr>
        <w:t xml:space="preserve"> </w:t>
      </w:r>
      <w:r>
        <w:t>and</w:t>
      </w:r>
      <w:r>
        <w:rPr>
          <w:spacing w:val="-13"/>
        </w:rPr>
        <w:t xml:space="preserve"> </w:t>
      </w:r>
      <w:r>
        <w:t>proper</w:t>
      </w:r>
      <w:r>
        <w:rPr>
          <w:spacing w:val="-12"/>
        </w:rPr>
        <w:t xml:space="preserve"> </w:t>
      </w:r>
      <w:r>
        <w:t>consideration</w:t>
      </w:r>
      <w:r>
        <w:rPr>
          <w:spacing w:val="-13"/>
        </w:rPr>
        <w:t xml:space="preserve"> </w:t>
      </w:r>
      <w:r>
        <w:t>to</w:t>
      </w:r>
      <w:r>
        <w:rPr>
          <w:spacing w:val="-11"/>
        </w:rPr>
        <w:t xml:space="preserve"> </w:t>
      </w:r>
      <w:r>
        <w:t>an</w:t>
      </w:r>
      <w:r>
        <w:rPr>
          <w:spacing w:val="-13"/>
        </w:rPr>
        <w:t xml:space="preserve"> </w:t>
      </w:r>
      <w:r>
        <w:t>anonymous</w:t>
      </w:r>
      <w:r>
        <w:rPr>
          <w:spacing w:val="-14"/>
        </w:rPr>
        <w:t xml:space="preserve"> </w:t>
      </w:r>
      <w:r>
        <w:t>disclosure,</w:t>
      </w:r>
      <w:r>
        <w:rPr>
          <w:spacing w:val="-11"/>
        </w:rPr>
        <w:t xml:space="preserve"> </w:t>
      </w:r>
      <w:r>
        <w:t>it</w:t>
      </w:r>
      <w:r>
        <w:rPr>
          <w:spacing w:val="-11"/>
        </w:rPr>
        <w:t xml:space="preserve"> </w:t>
      </w:r>
      <w:r>
        <w:t>should</w:t>
      </w:r>
      <w:r>
        <w:rPr>
          <w:spacing w:val="-13"/>
        </w:rPr>
        <w:t xml:space="preserve"> </w:t>
      </w:r>
      <w:r>
        <w:t>be noted that the protections available under the Act and important elements of this protected disclosure guidance document (e.g. keeping the Discloser informed), may be difficult or impossible to apply unless the worker’s anonymity lifts. In addition, it should be noted that a worker cannot obtain redress under the 2014 Act without identifying themselves.</w:t>
      </w:r>
    </w:p>
    <w:p w14:paraId="3D38F57E" w14:textId="77777777" w:rsidR="00721D80" w:rsidRDefault="00721D80" w:rsidP="00721D80">
      <w:pPr>
        <w:pStyle w:val="BodyText"/>
        <w:rPr>
          <w:sz w:val="26"/>
        </w:rPr>
      </w:pPr>
    </w:p>
    <w:p w14:paraId="4D2EC8E6" w14:textId="77777777" w:rsidR="00721D80" w:rsidRDefault="00721D80" w:rsidP="00721D80">
      <w:pPr>
        <w:pStyle w:val="BodyText"/>
        <w:rPr>
          <w:sz w:val="22"/>
        </w:rPr>
      </w:pPr>
    </w:p>
    <w:p w14:paraId="16DE0F80" w14:textId="77777777" w:rsidR="00721D80" w:rsidRDefault="00721D80" w:rsidP="000D6783">
      <w:pPr>
        <w:pStyle w:val="ListParagraph"/>
        <w:widowControl w:val="0"/>
        <w:numPr>
          <w:ilvl w:val="0"/>
          <w:numId w:val="91"/>
        </w:numPr>
        <w:tabs>
          <w:tab w:val="left" w:pos="1169"/>
        </w:tabs>
        <w:autoSpaceDE w:val="0"/>
        <w:autoSpaceDN w:val="0"/>
        <w:spacing w:before="1" w:after="0" w:line="240" w:lineRule="auto"/>
        <w:contextualSpacing w:val="0"/>
        <w:rPr>
          <w:b/>
        </w:rPr>
      </w:pPr>
      <w:r>
        <w:rPr>
          <w:b/>
        </w:rPr>
        <w:t>Confidentiality/protection</w:t>
      </w:r>
      <w:r>
        <w:rPr>
          <w:b/>
          <w:spacing w:val="-8"/>
        </w:rPr>
        <w:t xml:space="preserve"> </w:t>
      </w:r>
      <w:r>
        <w:rPr>
          <w:b/>
        </w:rPr>
        <w:t>of</w:t>
      </w:r>
      <w:r>
        <w:rPr>
          <w:b/>
          <w:spacing w:val="-8"/>
        </w:rPr>
        <w:t xml:space="preserve"> </w:t>
      </w:r>
      <w:r>
        <w:rPr>
          <w:b/>
          <w:spacing w:val="-2"/>
        </w:rPr>
        <w:t>identity.</w:t>
      </w:r>
    </w:p>
    <w:p w14:paraId="60056336" w14:textId="77777777" w:rsidR="00721D80" w:rsidRDefault="00721D80" w:rsidP="00721D80">
      <w:pPr>
        <w:pStyle w:val="BodyText"/>
        <w:spacing w:before="11"/>
        <w:rPr>
          <w:b/>
          <w:sz w:val="23"/>
        </w:rPr>
      </w:pPr>
    </w:p>
    <w:p w14:paraId="49BBF3EC" w14:textId="77777777" w:rsidR="00721D80" w:rsidRDefault="00721D80" w:rsidP="00721D80">
      <w:pPr>
        <w:pStyle w:val="BodyText"/>
        <w:ind w:left="900" w:right="1499"/>
      </w:pPr>
      <w:r>
        <w:t>The</w:t>
      </w:r>
      <w:r>
        <w:rPr>
          <w:spacing w:val="-1"/>
        </w:rPr>
        <w:t xml:space="preserve"> </w:t>
      </w:r>
      <w:r>
        <w:t>2014</w:t>
      </w:r>
      <w:r>
        <w:rPr>
          <w:spacing w:val="-3"/>
        </w:rPr>
        <w:t xml:space="preserve"> </w:t>
      </w:r>
      <w:r>
        <w:t>Act</w:t>
      </w:r>
      <w:r>
        <w:rPr>
          <w:spacing w:val="-4"/>
        </w:rPr>
        <w:t xml:space="preserve"> </w:t>
      </w:r>
      <w:r>
        <w:t>provides</w:t>
      </w:r>
      <w:r>
        <w:rPr>
          <w:spacing w:val="-4"/>
        </w:rPr>
        <w:t xml:space="preserve"> </w:t>
      </w:r>
      <w:r>
        <w:t>that</w:t>
      </w:r>
      <w:r>
        <w:rPr>
          <w:spacing w:val="-4"/>
        </w:rPr>
        <w:t xml:space="preserve"> </w:t>
      </w:r>
      <w:r>
        <w:t>a</w:t>
      </w:r>
      <w:r>
        <w:rPr>
          <w:spacing w:val="-1"/>
        </w:rPr>
        <w:t xml:space="preserve"> </w:t>
      </w:r>
      <w:r>
        <w:t>Recipient</w:t>
      </w:r>
      <w:r>
        <w:rPr>
          <w:spacing w:val="-4"/>
        </w:rPr>
        <w:t xml:space="preserve"> </w:t>
      </w:r>
      <w:r>
        <w:t>must</w:t>
      </w:r>
      <w:r>
        <w:rPr>
          <w:spacing w:val="-4"/>
        </w:rPr>
        <w:t xml:space="preserve"> </w:t>
      </w:r>
      <w:r>
        <w:t>not</w:t>
      </w:r>
      <w:r>
        <w:rPr>
          <w:spacing w:val="-4"/>
        </w:rPr>
        <w:t xml:space="preserve"> </w:t>
      </w:r>
      <w:r>
        <w:t>disclose</w:t>
      </w:r>
      <w:r>
        <w:rPr>
          <w:spacing w:val="-1"/>
        </w:rPr>
        <w:t xml:space="preserve"> </w:t>
      </w:r>
      <w:r>
        <w:t>to</w:t>
      </w:r>
      <w:r>
        <w:rPr>
          <w:spacing w:val="-1"/>
        </w:rPr>
        <w:t xml:space="preserve"> </w:t>
      </w:r>
      <w:r>
        <w:t>another</w:t>
      </w:r>
      <w:r>
        <w:rPr>
          <w:spacing w:val="-5"/>
        </w:rPr>
        <w:t xml:space="preserve"> </w:t>
      </w:r>
      <w:r>
        <w:t>person</w:t>
      </w:r>
      <w:r>
        <w:rPr>
          <w:spacing w:val="-3"/>
        </w:rPr>
        <w:t xml:space="preserve"> </w:t>
      </w:r>
      <w:r>
        <w:t>any information that might identify the Discloser. The Discloser’s identify must be protected at all times. However, there are exceptions where:</w:t>
      </w:r>
    </w:p>
    <w:p w14:paraId="4A896E63" w14:textId="77777777" w:rsidR="00721D80" w:rsidRDefault="00721D80" w:rsidP="00721D80">
      <w:pPr>
        <w:pStyle w:val="BodyText"/>
      </w:pPr>
    </w:p>
    <w:p w14:paraId="155CBB03" w14:textId="77777777" w:rsidR="00721D80" w:rsidRDefault="00721D80" w:rsidP="000D6783">
      <w:pPr>
        <w:pStyle w:val="ListParagraph"/>
        <w:widowControl w:val="0"/>
        <w:numPr>
          <w:ilvl w:val="1"/>
          <w:numId w:val="91"/>
        </w:numPr>
        <w:tabs>
          <w:tab w:val="left" w:pos="1619"/>
          <w:tab w:val="left" w:pos="1620"/>
        </w:tabs>
        <w:autoSpaceDE w:val="0"/>
        <w:autoSpaceDN w:val="0"/>
        <w:spacing w:after="0" w:line="357" w:lineRule="auto"/>
        <w:ind w:right="1938"/>
        <w:contextualSpacing w:val="0"/>
      </w:pPr>
      <w:r>
        <w:t>The</w:t>
      </w:r>
      <w:r>
        <w:rPr>
          <w:spacing w:val="-2"/>
        </w:rPr>
        <w:t xml:space="preserve"> </w:t>
      </w:r>
      <w:r>
        <w:t>Recipient</w:t>
      </w:r>
      <w:r>
        <w:rPr>
          <w:spacing w:val="-3"/>
        </w:rPr>
        <w:t xml:space="preserve"> </w:t>
      </w:r>
      <w:r>
        <w:t>shows</w:t>
      </w:r>
      <w:r>
        <w:rPr>
          <w:spacing w:val="-3"/>
        </w:rPr>
        <w:t xml:space="preserve"> </w:t>
      </w:r>
      <w:r>
        <w:t>that</w:t>
      </w:r>
      <w:r>
        <w:rPr>
          <w:spacing w:val="-5"/>
        </w:rPr>
        <w:t xml:space="preserve"> </w:t>
      </w:r>
      <w:r>
        <w:t>he/she</w:t>
      </w:r>
      <w:r>
        <w:rPr>
          <w:spacing w:val="-2"/>
        </w:rPr>
        <w:t xml:space="preserve"> </w:t>
      </w:r>
      <w:r>
        <w:t>took</w:t>
      </w:r>
      <w:r>
        <w:rPr>
          <w:spacing w:val="-5"/>
        </w:rPr>
        <w:t xml:space="preserve"> </w:t>
      </w:r>
      <w:r>
        <w:t>all</w:t>
      </w:r>
      <w:r>
        <w:rPr>
          <w:spacing w:val="-3"/>
        </w:rPr>
        <w:t xml:space="preserve"> </w:t>
      </w:r>
      <w:r>
        <w:t>reasonable</w:t>
      </w:r>
      <w:r>
        <w:rPr>
          <w:spacing w:val="-2"/>
        </w:rPr>
        <w:t xml:space="preserve"> </w:t>
      </w:r>
      <w:r>
        <w:t>steps</w:t>
      </w:r>
      <w:r>
        <w:rPr>
          <w:spacing w:val="-3"/>
        </w:rPr>
        <w:t xml:space="preserve"> </w:t>
      </w:r>
      <w:r>
        <w:t>to</w:t>
      </w:r>
      <w:r>
        <w:rPr>
          <w:spacing w:val="-2"/>
        </w:rPr>
        <w:t xml:space="preserve"> </w:t>
      </w:r>
      <w:r>
        <w:t>avoid</w:t>
      </w:r>
      <w:r>
        <w:rPr>
          <w:spacing w:val="-4"/>
        </w:rPr>
        <w:t xml:space="preserve"> </w:t>
      </w:r>
      <w:r>
        <w:t xml:space="preserve">such </w:t>
      </w:r>
      <w:r>
        <w:rPr>
          <w:spacing w:val="-2"/>
        </w:rPr>
        <w:t>disclosure.</w:t>
      </w:r>
    </w:p>
    <w:p w14:paraId="217F1CE9" w14:textId="77777777" w:rsidR="00721D80" w:rsidRDefault="00721D80" w:rsidP="000D6783">
      <w:pPr>
        <w:pStyle w:val="ListParagraph"/>
        <w:widowControl w:val="0"/>
        <w:numPr>
          <w:ilvl w:val="1"/>
          <w:numId w:val="91"/>
        </w:numPr>
        <w:tabs>
          <w:tab w:val="left" w:pos="1619"/>
          <w:tab w:val="left" w:pos="1620"/>
        </w:tabs>
        <w:autoSpaceDE w:val="0"/>
        <w:autoSpaceDN w:val="0"/>
        <w:spacing w:before="5" w:after="0" w:line="357" w:lineRule="auto"/>
        <w:ind w:right="1377"/>
        <w:contextualSpacing w:val="0"/>
      </w:pPr>
      <w:r>
        <w:t>The</w:t>
      </w:r>
      <w:r>
        <w:rPr>
          <w:spacing w:val="-1"/>
        </w:rPr>
        <w:t xml:space="preserve"> </w:t>
      </w:r>
      <w:r>
        <w:t>Recipient</w:t>
      </w:r>
      <w:r>
        <w:rPr>
          <w:spacing w:val="-4"/>
        </w:rPr>
        <w:t xml:space="preserve"> </w:t>
      </w:r>
      <w:r>
        <w:t>has</w:t>
      </w:r>
      <w:r>
        <w:rPr>
          <w:spacing w:val="-4"/>
        </w:rPr>
        <w:t xml:space="preserve"> </w:t>
      </w:r>
      <w:r>
        <w:t>a</w:t>
      </w:r>
      <w:r>
        <w:rPr>
          <w:spacing w:val="-1"/>
        </w:rPr>
        <w:t xml:space="preserve"> </w:t>
      </w:r>
      <w:r>
        <w:t>reasonable</w:t>
      </w:r>
      <w:r>
        <w:rPr>
          <w:spacing w:val="-3"/>
        </w:rPr>
        <w:t xml:space="preserve"> </w:t>
      </w:r>
      <w:r>
        <w:t>belief</w:t>
      </w:r>
      <w:r>
        <w:rPr>
          <w:spacing w:val="-4"/>
        </w:rPr>
        <w:t xml:space="preserve"> </w:t>
      </w:r>
      <w:r>
        <w:t>that</w:t>
      </w:r>
      <w:r>
        <w:rPr>
          <w:spacing w:val="-1"/>
        </w:rPr>
        <w:t xml:space="preserve"> </w:t>
      </w:r>
      <w:r>
        <w:t>the</w:t>
      </w:r>
      <w:r>
        <w:rPr>
          <w:spacing w:val="-1"/>
        </w:rPr>
        <w:t xml:space="preserve"> </w:t>
      </w:r>
      <w:r>
        <w:t>Discloser</w:t>
      </w:r>
      <w:r>
        <w:rPr>
          <w:spacing w:val="-3"/>
        </w:rPr>
        <w:t xml:space="preserve"> </w:t>
      </w:r>
      <w:r>
        <w:t>did</w:t>
      </w:r>
      <w:r>
        <w:rPr>
          <w:spacing w:val="-3"/>
        </w:rPr>
        <w:t xml:space="preserve"> </w:t>
      </w:r>
      <w:r>
        <w:t>not</w:t>
      </w:r>
      <w:r>
        <w:rPr>
          <w:spacing w:val="-4"/>
        </w:rPr>
        <w:t xml:space="preserve"> </w:t>
      </w:r>
      <w:r>
        <w:t>object</w:t>
      </w:r>
      <w:r>
        <w:rPr>
          <w:spacing w:val="-1"/>
        </w:rPr>
        <w:t xml:space="preserve"> </w:t>
      </w:r>
      <w:r>
        <w:t>to</w:t>
      </w:r>
      <w:r>
        <w:rPr>
          <w:spacing w:val="-3"/>
        </w:rPr>
        <w:t xml:space="preserve"> </w:t>
      </w:r>
      <w:r>
        <w:t>their identity being disclosed.</w:t>
      </w:r>
    </w:p>
    <w:p w14:paraId="2484E0AD" w14:textId="77777777" w:rsidR="00721D80" w:rsidRDefault="00721D80" w:rsidP="000D6783">
      <w:pPr>
        <w:pStyle w:val="ListParagraph"/>
        <w:widowControl w:val="0"/>
        <w:numPr>
          <w:ilvl w:val="1"/>
          <w:numId w:val="91"/>
        </w:numPr>
        <w:tabs>
          <w:tab w:val="left" w:pos="1619"/>
          <w:tab w:val="left" w:pos="1620"/>
        </w:tabs>
        <w:autoSpaceDE w:val="0"/>
        <w:autoSpaceDN w:val="0"/>
        <w:spacing w:before="4" w:after="0" w:line="240" w:lineRule="auto"/>
        <w:contextualSpacing w:val="0"/>
      </w:pPr>
      <w:r>
        <w:t>The</w:t>
      </w:r>
      <w:r>
        <w:rPr>
          <w:spacing w:val="-4"/>
        </w:rPr>
        <w:t xml:space="preserve"> </w:t>
      </w:r>
      <w:r>
        <w:t>Recipient</w:t>
      </w:r>
      <w:r>
        <w:rPr>
          <w:spacing w:val="-4"/>
        </w:rPr>
        <w:t xml:space="preserve"> </w:t>
      </w:r>
      <w:r>
        <w:t>had</w:t>
      </w:r>
      <w:r>
        <w:rPr>
          <w:spacing w:val="-3"/>
        </w:rPr>
        <w:t xml:space="preserve"> </w:t>
      </w:r>
      <w:r>
        <w:t>a</w:t>
      </w:r>
      <w:r>
        <w:rPr>
          <w:spacing w:val="-1"/>
        </w:rPr>
        <w:t xml:space="preserve"> </w:t>
      </w:r>
      <w:r>
        <w:t>reasonable</w:t>
      </w:r>
      <w:r>
        <w:rPr>
          <w:spacing w:val="-4"/>
        </w:rPr>
        <w:t xml:space="preserve"> </w:t>
      </w:r>
      <w:r>
        <w:t>belief</w:t>
      </w:r>
      <w:r>
        <w:rPr>
          <w:spacing w:val="-4"/>
        </w:rPr>
        <w:t xml:space="preserve"> </w:t>
      </w:r>
      <w:r>
        <w:t>that</w:t>
      </w:r>
      <w:r>
        <w:rPr>
          <w:spacing w:val="-1"/>
        </w:rPr>
        <w:t xml:space="preserve"> </w:t>
      </w:r>
      <w:r>
        <w:t>it</w:t>
      </w:r>
      <w:r>
        <w:rPr>
          <w:spacing w:val="-4"/>
        </w:rPr>
        <w:t xml:space="preserve"> </w:t>
      </w:r>
      <w:r>
        <w:t>was</w:t>
      </w:r>
      <w:r>
        <w:rPr>
          <w:spacing w:val="-2"/>
        </w:rPr>
        <w:t xml:space="preserve"> necessary:</w:t>
      </w:r>
    </w:p>
    <w:p w14:paraId="18AC1202" w14:textId="77777777" w:rsidR="00721D80" w:rsidRDefault="00721D80" w:rsidP="000D6783">
      <w:pPr>
        <w:pStyle w:val="ListParagraph"/>
        <w:widowControl w:val="0"/>
        <w:numPr>
          <w:ilvl w:val="2"/>
          <w:numId w:val="91"/>
        </w:numPr>
        <w:tabs>
          <w:tab w:val="left" w:pos="2340"/>
        </w:tabs>
        <w:autoSpaceDE w:val="0"/>
        <w:autoSpaceDN w:val="0"/>
        <w:spacing w:before="136" w:after="0" w:line="240" w:lineRule="auto"/>
        <w:contextualSpacing w:val="0"/>
      </w:pPr>
      <w:r>
        <w:t>for</w:t>
      </w:r>
      <w:r>
        <w:rPr>
          <w:spacing w:val="-4"/>
        </w:rPr>
        <w:t xml:space="preserve"> </w:t>
      </w:r>
      <w:r>
        <w:t>the</w:t>
      </w:r>
      <w:r>
        <w:rPr>
          <w:spacing w:val="-4"/>
        </w:rPr>
        <w:t xml:space="preserve"> </w:t>
      </w:r>
      <w:r>
        <w:t>investigation</w:t>
      </w:r>
      <w:r>
        <w:rPr>
          <w:spacing w:val="-2"/>
        </w:rPr>
        <w:t xml:space="preserve"> </w:t>
      </w:r>
      <w:r>
        <w:t>of</w:t>
      </w:r>
      <w:r>
        <w:rPr>
          <w:spacing w:val="-5"/>
        </w:rPr>
        <w:t xml:space="preserve"> </w:t>
      </w:r>
      <w:r>
        <w:t>the</w:t>
      </w:r>
      <w:r>
        <w:rPr>
          <w:spacing w:val="-2"/>
        </w:rPr>
        <w:t xml:space="preserve"> </w:t>
      </w:r>
      <w:r>
        <w:t>wrongdoing</w:t>
      </w:r>
      <w:r>
        <w:rPr>
          <w:spacing w:val="-2"/>
        </w:rPr>
        <w:t xml:space="preserve"> concerned,</w:t>
      </w:r>
    </w:p>
    <w:p w14:paraId="1C3BA34E" w14:textId="77777777" w:rsidR="00721D80" w:rsidRDefault="00721D80" w:rsidP="00721D80">
      <w:pPr>
        <w:sectPr w:rsidR="00721D80">
          <w:headerReference w:type="default" r:id="rId253"/>
          <w:footerReference w:type="default" r:id="rId254"/>
          <w:pgSz w:w="11910" w:h="16840"/>
          <w:pgMar w:top="1340" w:right="0" w:bottom="1040" w:left="660" w:header="0" w:footer="858" w:gutter="0"/>
          <w:cols w:space="720"/>
        </w:sectPr>
      </w:pPr>
    </w:p>
    <w:p w14:paraId="36F4B33D" w14:textId="77777777" w:rsidR="00721D80" w:rsidRDefault="00721D80" w:rsidP="000D6783">
      <w:pPr>
        <w:pStyle w:val="ListParagraph"/>
        <w:widowControl w:val="0"/>
        <w:numPr>
          <w:ilvl w:val="2"/>
          <w:numId w:val="91"/>
        </w:numPr>
        <w:tabs>
          <w:tab w:val="left" w:pos="2340"/>
        </w:tabs>
        <w:autoSpaceDE w:val="0"/>
        <w:autoSpaceDN w:val="0"/>
        <w:spacing w:before="82" w:after="0" w:line="333" w:lineRule="auto"/>
        <w:ind w:right="1460"/>
        <w:contextualSpacing w:val="0"/>
      </w:pPr>
      <w:r>
        <w:t>to</w:t>
      </w:r>
      <w:r>
        <w:rPr>
          <w:spacing w:val="-2"/>
        </w:rPr>
        <w:t xml:space="preserve"> </w:t>
      </w:r>
      <w:r>
        <w:t>prevent</w:t>
      </w:r>
      <w:r>
        <w:rPr>
          <w:spacing w:val="-3"/>
        </w:rPr>
        <w:t xml:space="preserve"> </w:t>
      </w:r>
      <w:r>
        <w:t>serious</w:t>
      </w:r>
      <w:r>
        <w:rPr>
          <w:spacing w:val="-3"/>
        </w:rPr>
        <w:t xml:space="preserve"> </w:t>
      </w:r>
      <w:r>
        <w:t>risk</w:t>
      </w:r>
      <w:r>
        <w:rPr>
          <w:spacing w:val="-5"/>
        </w:rPr>
        <w:t xml:space="preserve"> </w:t>
      </w:r>
      <w:r>
        <w:t>to</w:t>
      </w:r>
      <w:r>
        <w:rPr>
          <w:spacing w:val="-2"/>
        </w:rPr>
        <w:t xml:space="preserve"> </w:t>
      </w:r>
      <w:r>
        <w:t>the</w:t>
      </w:r>
      <w:r>
        <w:rPr>
          <w:spacing w:val="-2"/>
        </w:rPr>
        <w:t xml:space="preserve"> </w:t>
      </w:r>
      <w:r>
        <w:t>security</w:t>
      </w:r>
      <w:r>
        <w:rPr>
          <w:spacing w:val="-3"/>
        </w:rPr>
        <w:t xml:space="preserve"> </w:t>
      </w:r>
      <w:r>
        <w:t>of</w:t>
      </w:r>
      <w:r>
        <w:rPr>
          <w:spacing w:val="-5"/>
        </w:rPr>
        <w:t xml:space="preserve"> </w:t>
      </w:r>
      <w:r>
        <w:t>the</w:t>
      </w:r>
      <w:r>
        <w:rPr>
          <w:spacing w:val="-4"/>
        </w:rPr>
        <w:t xml:space="preserve"> </w:t>
      </w:r>
      <w:r>
        <w:t>State,</w:t>
      </w:r>
      <w:r>
        <w:rPr>
          <w:spacing w:val="-5"/>
        </w:rPr>
        <w:t xml:space="preserve"> </w:t>
      </w:r>
      <w:r>
        <w:t>public</w:t>
      </w:r>
      <w:r>
        <w:rPr>
          <w:spacing w:val="-3"/>
        </w:rPr>
        <w:t xml:space="preserve"> </w:t>
      </w:r>
      <w:r>
        <w:t>health,</w:t>
      </w:r>
      <w:r>
        <w:rPr>
          <w:spacing w:val="-5"/>
        </w:rPr>
        <w:t xml:space="preserve"> </w:t>
      </w:r>
      <w:r>
        <w:t>public safety or the environment, or</w:t>
      </w:r>
    </w:p>
    <w:p w14:paraId="648D0512" w14:textId="77777777" w:rsidR="00721D80" w:rsidRDefault="00721D80" w:rsidP="000D6783">
      <w:pPr>
        <w:pStyle w:val="ListParagraph"/>
        <w:widowControl w:val="0"/>
        <w:numPr>
          <w:ilvl w:val="2"/>
          <w:numId w:val="91"/>
        </w:numPr>
        <w:tabs>
          <w:tab w:val="left" w:pos="2340"/>
        </w:tabs>
        <w:autoSpaceDE w:val="0"/>
        <w:autoSpaceDN w:val="0"/>
        <w:spacing w:before="39" w:after="0" w:line="240" w:lineRule="auto"/>
        <w:contextualSpacing w:val="0"/>
      </w:pPr>
      <w:r>
        <w:t>for</w:t>
      </w:r>
      <w:r>
        <w:rPr>
          <w:spacing w:val="-4"/>
        </w:rPr>
        <w:t xml:space="preserve"> </w:t>
      </w:r>
      <w:r>
        <w:t>the</w:t>
      </w:r>
      <w:r>
        <w:rPr>
          <w:spacing w:val="-3"/>
        </w:rPr>
        <w:t xml:space="preserve"> </w:t>
      </w:r>
      <w:r>
        <w:t>prevention</w:t>
      </w:r>
      <w:r>
        <w:rPr>
          <w:spacing w:val="-1"/>
        </w:rPr>
        <w:t xml:space="preserve"> </w:t>
      </w:r>
      <w:r>
        <w:t>of</w:t>
      </w:r>
      <w:r>
        <w:rPr>
          <w:spacing w:val="-4"/>
        </w:rPr>
        <w:t xml:space="preserve"> </w:t>
      </w:r>
      <w:r>
        <w:t>crime</w:t>
      </w:r>
      <w:r>
        <w:rPr>
          <w:spacing w:val="-3"/>
        </w:rPr>
        <w:t xml:space="preserve"> </w:t>
      </w:r>
      <w:r>
        <w:t>or</w:t>
      </w:r>
      <w:r>
        <w:rPr>
          <w:spacing w:val="-3"/>
        </w:rPr>
        <w:t xml:space="preserve"> </w:t>
      </w:r>
      <w:r>
        <w:t>prosecution</w:t>
      </w:r>
      <w:r>
        <w:rPr>
          <w:spacing w:val="-1"/>
        </w:rPr>
        <w:t xml:space="preserve"> </w:t>
      </w:r>
      <w:r>
        <w:t>of</w:t>
      </w:r>
      <w:r>
        <w:rPr>
          <w:spacing w:val="-4"/>
        </w:rPr>
        <w:t xml:space="preserve"> </w:t>
      </w:r>
      <w:r>
        <w:t>a</w:t>
      </w:r>
      <w:r>
        <w:rPr>
          <w:spacing w:val="-3"/>
        </w:rPr>
        <w:t xml:space="preserve"> </w:t>
      </w:r>
      <w:r>
        <w:t>criminal</w:t>
      </w:r>
      <w:r>
        <w:rPr>
          <w:spacing w:val="-2"/>
        </w:rPr>
        <w:t xml:space="preserve"> </w:t>
      </w:r>
      <w:r>
        <w:t>offence;</w:t>
      </w:r>
      <w:r>
        <w:rPr>
          <w:spacing w:val="-2"/>
        </w:rPr>
        <w:t xml:space="preserve"> </w:t>
      </w:r>
      <w:r>
        <w:rPr>
          <w:spacing w:val="-5"/>
        </w:rPr>
        <w:t>or</w:t>
      </w:r>
    </w:p>
    <w:p w14:paraId="1108828C" w14:textId="77777777" w:rsidR="00721D80" w:rsidRDefault="00721D80" w:rsidP="000D6783">
      <w:pPr>
        <w:pStyle w:val="ListParagraph"/>
        <w:widowControl w:val="0"/>
        <w:numPr>
          <w:ilvl w:val="1"/>
          <w:numId w:val="91"/>
        </w:numPr>
        <w:tabs>
          <w:tab w:val="left" w:pos="1619"/>
          <w:tab w:val="left" w:pos="1620"/>
        </w:tabs>
        <w:autoSpaceDE w:val="0"/>
        <w:autoSpaceDN w:val="0"/>
        <w:spacing w:before="116" w:after="0" w:line="360" w:lineRule="auto"/>
        <w:ind w:right="1430"/>
        <w:contextualSpacing w:val="0"/>
      </w:pPr>
      <w:r>
        <w:t>That</w:t>
      </w:r>
      <w:r>
        <w:rPr>
          <w:spacing w:val="-2"/>
        </w:rPr>
        <w:t xml:space="preserve"> </w:t>
      </w:r>
      <w:r>
        <w:t>the</w:t>
      </w:r>
      <w:r>
        <w:rPr>
          <w:spacing w:val="-3"/>
        </w:rPr>
        <w:t xml:space="preserve"> </w:t>
      </w:r>
      <w:r>
        <w:t>disclosure</w:t>
      </w:r>
      <w:r>
        <w:rPr>
          <w:spacing w:val="-1"/>
        </w:rPr>
        <w:t xml:space="preserve"> </w:t>
      </w:r>
      <w:r>
        <w:t>is</w:t>
      </w:r>
      <w:r>
        <w:rPr>
          <w:spacing w:val="-4"/>
        </w:rPr>
        <w:t xml:space="preserve"> </w:t>
      </w:r>
      <w:r>
        <w:t>otherwise</w:t>
      </w:r>
      <w:r>
        <w:rPr>
          <w:spacing w:val="-3"/>
        </w:rPr>
        <w:t xml:space="preserve"> </w:t>
      </w:r>
      <w:r>
        <w:t>necessary</w:t>
      </w:r>
      <w:r>
        <w:rPr>
          <w:spacing w:val="-2"/>
        </w:rPr>
        <w:t xml:space="preserve"> </w:t>
      </w:r>
      <w:r>
        <w:t>in</w:t>
      </w:r>
      <w:r>
        <w:rPr>
          <w:spacing w:val="-3"/>
        </w:rPr>
        <w:t xml:space="preserve"> </w:t>
      </w:r>
      <w:r>
        <w:t>the</w:t>
      </w:r>
      <w:r>
        <w:rPr>
          <w:spacing w:val="-3"/>
        </w:rPr>
        <w:t xml:space="preserve"> </w:t>
      </w:r>
      <w:r>
        <w:t>public</w:t>
      </w:r>
      <w:r>
        <w:rPr>
          <w:spacing w:val="-2"/>
        </w:rPr>
        <w:t xml:space="preserve"> </w:t>
      </w:r>
      <w:r>
        <w:t>interest</w:t>
      </w:r>
      <w:r>
        <w:rPr>
          <w:spacing w:val="-4"/>
        </w:rPr>
        <w:t xml:space="preserve"> </w:t>
      </w:r>
      <w:r>
        <w:t>or</w:t>
      </w:r>
      <w:r>
        <w:rPr>
          <w:spacing w:val="-3"/>
        </w:rPr>
        <w:t xml:space="preserve"> </w:t>
      </w:r>
      <w:r>
        <w:t>is</w:t>
      </w:r>
      <w:r>
        <w:rPr>
          <w:spacing w:val="-2"/>
        </w:rPr>
        <w:t xml:space="preserve"> </w:t>
      </w:r>
      <w:r>
        <w:t>required by law.</w:t>
      </w:r>
    </w:p>
    <w:p w14:paraId="0E84E3C5" w14:textId="77777777" w:rsidR="00721D80" w:rsidRDefault="00721D80" w:rsidP="00721D80">
      <w:pPr>
        <w:pStyle w:val="BodyText"/>
        <w:spacing w:before="10"/>
        <w:rPr>
          <w:sz w:val="23"/>
        </w:rPr>
      </w:pPr>
    </w:p>
    <w:p w14:paraId="1B22A4CE" w14:textId="77777777" w:rsidR="00721D80" w:rsidRDefault="00721D80" w:rsidP="00721D80">
      <w:pPr>
        <w:pStyle w:val="BodyText"/>
        <w:spacing w:before="1"/>
        <w:ind w:left="900" w:right="1339"/>
        <w:jc w:val="both"/>
      </w:pPr>
      <w:r>
        <w:t>Where a decision is taken that it is necessary to disclose information that may or will disclose</w:t>
      </w:r>
      <w:r>
        <w:rPr>
          <w:spacing w:val="-3"/>
        </w:rPr>
        <w:t xml:space="preserve"> </w:t>
      </w:r>
      <w:r>
        <w:t>the</w:t>
      </w:r>
      <w:r>
        <w:rPr>
          <w:spacing w:val="-3"/>
        </w:rPr>
        <w:t xml:space="preserve"> </w:t>
      </w:r>
      <w:r>
        <w:t>identity</w:t>
      </w:r>
      <w:r>
        <w:rPr>
          <w:spacing w:val="-7"/>
        </w:rPr>
        <w:t xml:space="preserve"> </w:t>
      </w:r>
      <w:r>
        <w:t>of</w:t>
      </w:r>
      <w:r>
        <w:rPr>
          <w:spacing w:val="-6"/>
        </w:rPr>
        <w:t xml:space="preserve"> </w:t>
      </w:r>
      <w:r>
        <w:t>the</w:t>
      </w:r>
      <w:r>
        <w:rPr>
          <w:spacing w:val="-3"/>
        </w:rPr>
        <w:t xml:space="preserve"> </w:t>
      </w:r>
      <w:r>
        <w:t>Discloser,</w:t>
      </w:r>
      <w:r>
        <w:rPr>
          <w:spacing w:val="-4"/>
        </w:rPr>
        <w:t xml:space="preserve"> </w:t>
      </w:r>
      <w:r>
        <w:t>the</w:t>
      </w:r>
      <w:r>
        <w:rPr>
          <w:spacing w:val="-3"/>
        </w:rPr>
        <w:t xml:space="preserve"> </w:t>
      </w:r>
      <w:r>
        <w:t>Discloser</w:t>
      </w:r>
      <w:r>
        <w:rPr>
          <w:spacing w:val="-5"/>
        </w:rPr>
        <w:t xml:space="preserve"> </w:t>
      </w:r>
      <w:r>
        <w:t>will</w:t>
      </w:r>
      <w:r>
        <w:rPr>
          <w:spacing w:val="-5"/>
        </w:rPr>
        <w:t xml:space="preserve"> </w:t>
      </w:r>
      <w:r>
        <w:t>be</w:t>
      </w:r>
      <w:r>
        <w:rPr>
          <w:spacing w:val="-3"/>
        </w:rPr>
        <w:t xml:space="preserve"> </w:t>
      </w:r>
      <w:r>
        <w:t>consulted.</w:t>
      </w:r>
      <w:r>
        <w:rPr>
          <w:spacing w:val="-6"/>
        </w:rPr>
        <w:t xml:space="preserve"> </w:t>
      </w:r>
      <w:r>
        <w:t>Where</w:t>
      </w:r>
      <w:r>
        <w:rPr>
          <w:spacing w:val="-6"/>
        </w:rPr>
        <w:t xml:space="preserve"> </w:t>
      </w:r>
      <w:r>
        <w:t>possible, the recipient will gain the informed consent of</w:t>
      </w:r>
      <w:r>
        <w:rPr>
          <w:spacing w:val="-2"/>
        </w:rPr>
        <w:t xml:space="preserve"> </w:t>
      </w:r>
      <w:r>
        <w:t>the Discloser, prior to any action being taken that could identify them. In any event, the Discloser will be informed of any decision</w:t>
      </w:r>
      <w:r>
        <w:rPr>
          <w:spacing w:val="-9"/>
        </w:rPr>
        <w:t xml:space="preserve"> </w:t>
      </w:r>
      <w:r>
        <w:t>to</w:t>
      </w:r>
      <w:r>
        <w:rPr>
          <w:spacing w:val="-9"/>
        </w:rPr>
        <w:t xml:space="preserve"> </w:t>
      </w:r>
      <w:r>
        <w:t>disclose</w:t>
      </w:r>
      <w:r>
        <w:rPr>
          <w:spacing w:val="-7"/>
        </w:rPr>
        <w:t xml:space="preserve"> </w:t>
      </w:r>
      <w:r>
        <w:t>in</w:t>
      </w:r>
      <w:r>
        <w:rPr>
          <w:spacing w:val="-9"/>
        </w:rPr>
        <w:t xml:space="preserve"> </w:t>
      </w:r>
      <w:r>
        <w:t>advance,</w:t>
      </w:r>
      <w:r>
        <w:rPr>
          <w:spacing w:val="-10"/>
        </w:rPr>
        <w:t xml:space="preserve"> </w:t>
      </w:r>
      <w:r>
        <w:t>except</w:t>
      </w:r>
      <w:r>
        <w:rPr>
          <w:spacing w:val="-10"/>
        </w:rPr>
        <w:t xml:space="preserve"> </w:t>
      </w:r>
      <w:r>
        <w:t>in</w:t>
      </w:r>
      <w:r>
        <w:rPr>
          <w:spacing w:val="-9"/>
        </w:rPr>
        <w:t xml:space="preserve"> </w:t>
      </w:r>
      <w:r>
        <w:t>exceptional</w:t>
      </w:r>
      <w:r>
        <w:rPr>
          <w:spacing w:val="-8"/>
        </w:rPr>
        <w:t xml:space="preserve"> </w:t>
      </w:r>
      <w:r>
        <w:t>cases.</w:t>
      </w:r>
      <w:r>
        <w:rPr>
          <w:spacing w:val="-10"/>
        </w:rPr>
        <w:t xml:space="preserve"> </w:t>
      </w:r>
      <w:r>
        <w:t>The</w:t>
      </w:r>
      <w:r>
        <w:rPr>
          <w:spacing w:val="-7"/>
        </w:rPr>
        <w:t xml:space="preserve"> </w:t>
      </w:r>
      <w:r>
        <w:t>Discloser</w:t>
      </w:r>
      <w:r>
        <w:rPr>
          <w:spacing w:val="-11"/>
        </w:rPr>
        <w:t xml:space="preserve"> </w:t>
      </w:r>
      <w:r>
        <w:t>may</w:t>
      </w:r>
      <w:r>
        <w:rPr>
          <w:spacing w:val="-10"/>
        </w:rPr>
        <w:t xml:space="preserve"> </w:t>
      </w:r>
      <w:r>
        <w:t>seek a review of this decision by the Review Group.</w:t>
      </w:r>
    </w:p>
    <w:p w14:paraId="1B193B12" w14:textId="77777777" w:rsidR="00721D80" w:rsidRDefault="00721D80" w:rsidP="00721D80">
      <w:pPr>
        <w:pStyle w:val="BodyText"/>
        <w:spacing w:before="11"/>
        <w:rPr>
          <w:sz w:val="23"/>
        </w:rPr>
      </w:pPr>
    </w:p>
    <w:p w14:paraId="31FBD8EA" w14:textId="77777777" w:rsidR="00721D80" w:rsidRDefault="00721D80" w:rsidP="00721D80">
      <w:pPr>
        <w:pStyle w:val="BodyText"/>
        <w:ind w:left="900" w:right="1341"/>
        <w:jc w:val="both"/>
      </w:pPr>
      <w:r>
        <w:t>If a worker is concerned that their identity is not being protected, they should notify their</w:t>
      </w:r>
      <w:r>
        <w:rPr>
          <w:spacing w:val="-7"/>
        </w:rPr>
        <w:t xml:space="preserve"> </w:t>
      </w:r>
      <w:r>
        <w:t>employer</w:t>
      </w:r>
      <w:r>
        <w:rPr>
          <w:spacing w:val="-8"/>
        </w:rPr>
        <w:t xml:space="preserve"> </w:t>
      </w:r>
      <w:r>
        <w:t>and</w:t>
      </w:r>
      <w:r>
        <w:rPr>
          <w:spacing w:val="-6"/>
        </w:rPr>
        <w:t xml:space="preserve"> </w:t>
      </w:r>
      <w:r>
        <w:t>the</w:t>
      </w:r>
      <w:r>
        <w:rPr>
          <w:spacing w:val="-6"/>
        </w:rPr>
        <w:t xml:space="preserve"> </w:t>
      </w:r>
      <w:r>
        <w:t>matter</w:t>
      </w:r>
      <w:r>
        <w:rPr>
          <w:spacing w:val="-8"/>
        </w:rPr>
        <w:t xml:space="preserve"> </w:t>
      </w:r>
      <w:r>
        <w:t>will</w:t>
      </w:r>
      <w:r>
        <w:rPr>
          <w:spacing w:val="-7"/>
        </w:rPr>
        <w:t xml:space="preserve"> </w:t>
      </w:r>
      <w:r>
        <w:t>be</w:t>
      </w:r>
      <w:r>
        <w:rPr>
          <w:spacing w:val="-6"/>
        </w:rPr>
        <w:t xml:space="preserve"> </w:t>
      </w:r>
      <w:r>
        <w:t>investigated</w:t>
      </w:r>
      <w:r>
        <w:rPr>
          <w:spacing w:val="-6"/>
        </w:rPr>
        <w:t xml:space="preserve"> </w:t>
      </w:r>
      <w:r>
        <w:t>and</w:t>
      </w:r>
      <w:r>
        <w:rPr>
          <w:spacing w:val="-6"/>
        </w:rPr>
        <w:t xml:space="preserve"> </w:t>
      </w:r>
      <w:r>
        <w:t>appropriate</w:t>
      </w:r>
      <w:r>
        <w:rPr>
          <w:spacing w:val="-6"/>
        </w:rPr>
        <w:t xml:space="preserve"> </w:t>
      </w:r>
      <w:r>
        <w:t>action</w:t>
      </w:r>
      <w:r>
        <w:rPr>
          <w:spacing w:val="-6"/>
        </w:rPr>
        <w:t xml:space="preserve"> </w:t>
      </w:r>
      <w:r>
        <w:t>taken</w:t>
      </w:r>
      <w:r>
        <w:rPr>
          <w:spacing w:val="-6"/>
        </w:rPr>
        <w:t xml:space="preserve"> </w:t>
      </w:r>
      <w:r>
        <w:t xml:space="preserve">where </w:t>
      </w:r>
      <w:r>
        <w:rPr>
          <w:spacing w:val="-2"/>
        </w:rPr>
        <w:t>necessary.</w:t>
      </w:r>
    </w:p>
    <w:p w14:paraId="25BD4567" w14:textId="77777777" w:rsidR="00721D80" w:rsidRDefault="00721D80" w:rsidP="00721D80">
      <w:pPr>
        <w:pStyle w:val="BodyText"/>
      </w:pPr>
    </w:p>
    <w:p w14:paraId="691C4354" w14:textId="77777777" w:rsidR="00721D80" w:rsidRDefault="00721D80" w:rsidP="00721D80">
      <w:pPr>
        <w:pStyle w:val="BodyText"/>
        <w:ind w:left="899" w:right="1339"/>
        <w:jc w:val="both"/>
      </w:pPr>
      <w:r>
        <w:t>Records</w:t>
      </w:r>
      <w:r>
        <w:rPr>
          <w:spacing w:val="-13"/>
        </w:rPr>
        <w:t xml:space="preserve"> </w:t>
      </w:r>
      <w:r>
        <w:t>of</w:t>
      </w:r>
      <w:r>
        <w:rPr>
          <w:spacing w:val="-12"/>
        </w:rPr>
        <w:t xml:space="preserve"> </w:t>
      </w:r>
      <w:r>
        <w:t>protected</w:t>
      </w:r>
      <w:r>
        <w:rPr>
          <w:spacing w:val="-14"/>
        </w:rPr>
        <w:t xml:space="preserve"> </w:t>
      </w:r>
      <w:r>
        <w:t>disclosures</w:t>
      </w:r>
      <w:r>
        <w:rPr>
          <w:spacing w:val="-13"/>
        </w:rPr>
        <w:t xml:space="preserve"> </w:t>
      </w:r>
      <w:r>
        <w:t>raised,</w:t>
      </w:r>
      <w:r>
        <w:rPr>
          <w:spacing w:val="-12"/>
        </w:rPr>
        <w:t xml:space="preserve"> </w:t>
      </w:r>
      <w:r>
        <w:t>including</w:t>
      </w:r>
      <w:r>
        <w:rPr>
          <w:spacing w:val="-12"/>
        </w:rPr>
        <w:t xml:space="preserve"> </w:t>
      </w:r>
      <w:r>
        <w:t>the</w:t>
      </w:r>
      <w:r>
        <w:rPr>
          <w:spacing w:val="-14"/>
        </w:rPr>
        <w:t xml:space="preserve"> </w:t>
      </w:r>
      <w:r>
        <w:t>outcome,</w:t>
      </w:r>
      <w:r>
        <w:rPr>
          <w:spacing w:val="-15"/>
        </w:rPr>
        <w:t xml:space="preserve"> </w:t>
      </w:r>
      <w:r>
        <w:t>should</w:t>
      </w:r>
      <w:r>
        <w:rPr>
          <w:spacing w:val="-12"/>
        </w:rPr>
        <w:t xml:space="preserve"> </w:t>
      </w:r>
      <w:r>
        <w:t>be</w:t>
      </w:r>
      <w:r>
        <w:rPr>
          <w:spacing w:val="-14"/>
        </w:rPr>
        <w:t xml:space="preserve"> </w:t>
      </w:r>
      <w:r>
        <w:t>maintained for the minimum required document retention period after the closure of the case by the Head of Internal Audit. These records should be maintained in</w:t>
      </w:r>
      <w:r>
        <w:rPr>
          <w:spacing w:val="-1"/>
        </w:rPr>
        <w:t xml:space="preserve"> </w:t>
      </w:r>
      <w:r>
        <w:t>a confidential and secure form that does not endanger the confidentiality of the person making the disclosure or damage reputations.</w:t>
      </w:r>
    </w:p>
    <w:p w14:paraId="7C4FCF38" w14:textId="77777777" w:rsidR="00721D80" w:rsidRDefault="00721D80" w:rsidP="00721D80">
      <w:pPr>
        <w:pStyle w:val="BodyText"/>
      </w:pPr>
    </w:p>
    <w:p w14:paraId="1CCD9227" w14:textId="77777777" w:rsidR="00721D80" w:rsidRDefault="00721D80" w:rsidP="00721D80">
      <w:pPr>
        <w:pStyle w:val="BodyText"/>
        <w:ind w:left="900" w:right="1342"/>
        <w:jc w:val="both"/>
      </w:pPr>
      <w:r>
        <w:t>As it is not possible to know at the time of disclosure whether the disclosure will subsequently be deemed protected under the 2014 Act, written records, including timelines, in relation to any assessment and/or investigation undertaken should be maintained and treated in the same confidential manner.</w:t>
      </w:r>
    </w:p>
    <w:p w14:paraId="156CB0EC" w14:textId="77777777" w:rsidR="00721D80" w:rsidRDefault="00721D80" w:rsidP="00721D80">
      <w:pPr>
        <w:pStyle w:val="BodyText"/>
        <w:rPr>
          <w:sz w:val="26"/>
        </w:rPr>
      </w:pPr>
    </w:p>
    <w:p w14:paraId="05CBFD8B" w14:textId="77777777" w:rsidR="00721D80" w:rsidRDefault="00721D80" w:rsidP="00721D80">
      <w:pPr>
        <w:pStyle w:val="BodyText"/>
        <w:rPr>
          <w:sz w:val="26"/>
        </w:rPr>
      </w:pPr>
    </w:p>
    <w:p w14:paraId="7DCA6C9F" w14:textId="77777777" w:rsidR="00721D80" w:rsidRDefault="00721D80" w:rsidP="000D6783">
      <w:pPr>
        <w:pStyle w:val="ListParagraph"/>
        <w:widowControl w:val="0"/>
        <w:numPr>
          <w:ilvl w:val="0"/>
          <w:numId w:val="91"/>
        </w:numPr>
        <w:tabs>
          <w:tab w:val="left" w:pos="1169"/>
        </w:tabs>
        <w:autoSpaceDE w:val="0"/>
        <w:autoSpaceDN w:val="0"/>
        <w:spacing w:before="231" w:after="0" w:line="240" w:lineRule="auto"/>
        <w:contextualSpacing w:val="0"/>
        <w:rPr>
          <w:b/>
        </w:rPr>
      </w:pPr>
      <w:r>
        <w:rPr>
          <w:b/>
        </w:rPr>
        <w:t>What</w:t>
      </w:r>
      <w:r>
        <w:rPr>
          <w:b/>
          <w:spacing w:val="-6"/>
        </w:rPr>
        <w:t xml:space="preserve"> </w:t>
      </w:r>
      <w:r>
        <w:rPr>
          <w:b/>
        </w:rPr>
        <w:t>Protections</w:t>
      </w:r>
      <w:r>
        <w:rPr>
          <w:b/>
          <w:spacing w:val="-4"/>
        </w:rPr>
        <w:t xml:space="preserve"> </w:t>
      </w:r>
      <w:r>
        <w:rPr>
          <w:b/>
        </w:rPr>
        <w:t>are</w:t>
      </w:r>
      <w:r>
        <w:rPr>
          <w:b/>
          <w:spacing w:val="-2"/>
        </w:rPr>
        <w:t xml:space="preserve"> </w:t>
      </w:r>
      <w:r>
        <w:rPr>
          <w:b/>
        </w:rPr>
        <w:t>offered</w:t>
      </w:r>
      <w:r>
        <w:rPr>
          <w:b/>
          <w:spacing w:val="-3"/>
        </w:rPr>
        <w:t xml:space="preserve"> </w:t>
      </w:r>
      <w:r>
        <w:rPr>
          <w:b/>
        </w:rPr>
        <w:t>to</w:t>
      </w:r>
      <w:r>
        <w:rPr>
          <w:b/>
          <w:spacing w:val="-2"/>
        </w:rPr>
        <w:t xml:space="preserve"> </w:t>
      </w:r>
      <w:r>
        <w:rPr>
          <w:b/>
        </w:rPr>
        <w:t>those</w:t>
      </w:r>
      <w:r>
        <w:rPr>
          <w:b/>
          <w:spacing w:val="-2"/>
        </w:rPr>
        <w:t xml:space="preserve"> </w:t>
      </w:r>
      <w:r>
        <w:rPr>
          <w:b/>
        </w:rPr>
        <w:t>who</w:t>
      </w:r>
      <w:r>
        <w:rPr>
          <w:b/>
          <w:spacing w:val="-3"/>
        </w:rPr>
        <w:t xml:space="preserve"> </w:t>
      </w:r>
      <w:r>
        <w:rPr>
          <w:b/>
        </w:rPr>
        <w:t>make</w:t>
      </w:r>
      <w:r>
        <w:rPr>
          <w:b/>
          <w:spacing w:val="-2"/>
        </w:rPr>
        <w:t xml:space="preserve"> </w:t>
      </w:r>
      <w:r>
        <w:rPr>
          <w:b/>
        </w:rPr>
        <w:t>protected</w:t>
      </w:r>
      <w:r>
        <w:rPr>
          <w:b/>
          <w:spacing w:val="-2"/>
        </w:rPr>
        <w:t xml:space="preserve"> disclosures?</w:t>
      </w:r>
    </w:p>
    <w:p w14:paraId="59B619A1" w14:textId="77777777" w:rsidR="00721D80" w:rsidRDefault="00721D80" w:rsidP="00721D80">
      <w:pPr>
        <w:pStyle w:val="BodyText"/>
        <w:spacing w:before="11"/>
        <w:rPr>
          <w:b/>
          <w:sz w:val="23"/>
        </w:rPr>
      </w:pPr>
    </w:p>
    <w:p w14:paraId="3A0217B8" w14:textId="77777777" w:rsidR="00721D80" w:rsidRDefault="00721D80" w:rsidP="00721D80">
      <w:pPr>
        <w:pStyle w:val="BodyText"/>
        <w:ind w:left="900" w:right="1343"/>
        <w:jc w:val="both"/>
      </w:pPr>
      <w:r>
        <w:t>The Act sets out protections and prohibits penalisation of workers who make a protected disclosure.</w:t>
      </w:r>
    </w:p>
    <w:p w14:paraId="7D54CCB3" w14:textId="77777777" w:rsidR="00721D80" w:rsidRDefault="00721D80" w:rsidP="00721D80">
      <w:pPr>
        <w:pStyle w:val="BodyText"/>
        <w:ind w:left="900" w:right="1342"/>
        <w:jc w:val="both"/>
      </w:pPr>
      <w:r>
        <w:t>A worker could be awarded compensation of up to five years remuneration if unfairly dismissed.</w:t>
      </w:r>
      <w:r>
        <w:rPr>
          <w:spacing w:val="-4"/>
        </w:rPr>
        <w:t xml:space="preserve"> </w:t>
      </w:r>
      <w:r>
        <w:t>However,</w:t>
      </w:r>
      <w:r>
        <w:rPr>
          <w:spacing w:val="-4"/>
        </w:rPr>
        <w:t xml:space="preserve"> </w:t>
      </w:r>
      <w:r>
        <w:t>a</w:t>
      </w:r>
      <w:r>
        <w:rPr>
          <w:spacing w:val="-6"/>
        </w:rPr>
        <w:t xml:space="preserve"> </w:t>
      </w:r>
      <w:r>
        <w:t>worker</w:t>
      </w:r>
      <w:r>
        <w:rPr>
          <w:spacing w:val="-5"/>
        </w:rPr>
        <w:t xml:space="preserve"> </w:t>
      </w:r>
      <w:r>
        <w:t>who</w:t>
      </w:r>
      <w:r>
        <w:rPr>
          <w:spacing w:val="-3"/>
        </w:rPr>
        <w:t xml:space="preserve"> </w:t>
      </w:r>
      <w:r>
        <w:t>knowingly</w:t>
      </w:r>
      <w:r>
        <w:rPr>
          <w:spacing w:val="-7"/>
        </w:rPr>
        <w:t xml:space="preserve"> </w:t>
      </w:r>
      <w:r>
        <w:t>makes</w:t>
      </w:r>
      <w:r>
        <w:rPr>
          <w:spacing w:val="-7"/>
        </w:rPr>
        <w:t xml:space="preserve"> </w:t>
      </w:r>
      <w:r>
        <w:t>a</w:t>
      </w:r>
      <w:r>
        <w:rPr>
          <w:spacing w:val="-3"/>
        </w:rPr>
        <w:t xml:space="preserve"> </w:t>
      </w:r>
      <w:r>
        <w:t>false</w:t>
      </w:r>
      <w:r>
        <w:rPr>
          <w:spacing w:val="-3"/>
        </w:rPr>
        <w:t xml:space="preserve"> </w:t>
      </w:r>
      <w:r>
        <w:t>or</w:t>
      </w:r>
      <w:r>
        <w:rPr>
          <w:spacing w:val="-8"/>
        </w:rPr>
        <w:t xml:space="preserve"> </w:t>
      </w:r>
      <w:r>
        <w:t>misleading</w:t>
      </w:r>
      <w:r>
        <w:rPr>
          <w:spacing w:val="-6"/>
        </w:rPr>
        <w:t xml:space="preserve"> </w:t>
      </w:r>
      <w:r>
        <w:t>disclosure will not receive protections under the Protected Disclosures Act 2014.</w:t>
      </w:r>
    </w:p>
    <w:p w14:paraId="393DED95" w14:textId="77777777" w:rsidR="00721D80" w:rsidRDefault="00721D80" w:rsidP="00721D80">
      <w:pPr>
        <w:pStyle w:val="BodyText"/>
      </w:pPr>
    </w:p>
    <w:p w14:paraId="17D03F07" w14:textId="77777777" w:rsidR="00721D80" w:rsidRDefault="00721D80" w:rsidP="00721D80">
      <w:pPr>
        <w:pStyle w:val="BodyText"/>
        <w:ind w:left="900" w:right="1341"/>
        <w:jc w:val="both"/>
      </w:pPr>
      <w:r>
        <w:t>The NCSE will protect workers who raise concerns against penalisation by investigating all claims of such penalisation and taking appropriate action against those who perpetrate them. The NCSE will investigate and take appropriate disciplinary action against any worker:</w:t>
      </w:r>
    </w:p>
    <w:p w14:paraId="2B0EB77A" w14:textId="77777777" w:rsidR="00721D80" w:rsidRDefault="00721D80" w:rsidP="00721D80">
      <w:pPr>
        <w:pStyle w:val="BodyText"/>
      </w:pPr>
    </w:p>
    <w:p w14:paraId="6EA1852E" w14:textId="77777777" w:rsidR="00721D80" w:rsidRDefault="00721D80" w:rsidP="000D6783">
      <w:pPr>
        <w:pStyle w:val="ListParagraph"/>
        <w:widowControl w:val="0"/>
        <w:numPr>
          <w:ilvl w:val="1"/>
          <w:numId w:val="91"/>
        </w:numPr>
        <w:tabs>
          <w:tab w:val="left" w:pos="1619"/>
          <w:tab w:val="left" w:pos="1620"/>
        </w:tabs>
        <w:autoSpaceDE w:val="0"/>
        <w:autoSpaceDN w:val="0"/>
        <w:spacing w:after="0" w:line="360" w:lineRule="auto"/>
        <w:ind w:left="1619" w:right="1342"/>
        <w:contextualSpacing w:val="0"/>
      </w:pPr>
      <w:r>
        <w:t>Who</w:t>
      </w:r>
      <w:r>
        <w:rPr>
          <w:spacing w:val="30"/>
        </w:rPr>
        <w:t xml:space="preserve"> </w:t>
      </w:r>
      <w:r>
        <w:t>penalises</w:t>
      </w:r>
      <w:r>
        <w:rPr>
          <w:spacing w:val="29"/>
        </w:rPr>
        <w:t xml:space="preserve"> </w:t>
      </w:r>
      <w:r>
        <w:t>or</w:t>
      </w:r>
      <w:r>
        <w:rPr>
          <w:spacing w:val="30"/>
        </w:rPr>
        <w:t xml:space="preserve"> </w:t>
      </w:r>
      <w:r>
        <w:t>seeks</w:t>
      </w:r>
      <w:r>
        <w:rPr>
          <w:spacing w:val="31"/>
        </w:rPr>
        <w:t xml:space="preserve"> </w:t>
      </w:r>
      <w:r>
        <w:t>to</w:t>
      </w:r>
      <w:r>
        <w:rPr>
          <w:spacing w:val="30"/>
        </w:rPr>
        <w:t xml:space="preserve"> </w:t>
      </w:r>
      <w:r>
        <w:t>penalise</w:t>
      </w:r>
      <w:r>
        <w:rPr>
          <w:spacing w:val="30"/>
        </w:rPr>
        <w:t xml:space="preserve"> </w:t>
      </w:r>
      <w:r>
        <w:t>a</w:t>
      </w:r>
      <w:r>
        <w:rPr>
          <w:spacing w:val="30"/>
        </w:rPr>
        <w:t xml:space="preserve"> </w:t>
      </w:r>
      <w:r>
        <w:t>worker</w:t>
      </w:r>
      <w:r>
        <w:rPr>
          <w:spacing w:val="30"/>
        </w:rPr>
        <w:t xml:space="preserve"> </w:t>
      </w:r>
      <w:r>
        <w:t>who</w:t>
      </w:r>
      <w:r>
        <w:rPr>
          <w:spacing w:val="30"/>
        </w:rPr>
        <w:t xml:space="preserve"> </w:t>
      </w:r>
      <w:r>
        <w:t>has</w:t>
      </w:r>
      <w:r>
        <w:rPr>
          <w:spacing w:val="29"/>
        </w:rPr>
        <w:t xml:space="preserve"> </w:t>
      </w:r>
      <w:r>
        <w:t>made</w:t>
      </w:r>
      <w:r>
        <w:rPr>
          <w:spacing w:val="30"/>
        </w:rPr>
        <w:t xml:space="preserve"> </w:t>
      </w:r>
      <w:r>
        <w:t>what</w:t>
      </w:r>
      <w:r>
        <w:rPr>
          <w:spacing w:val="31"/>
        </w:rPr>
        <w:t xml:space="preserve"> </w:t>
      </w:r>
      <w:r>
        <w:t>is</w:t>
      </w:r>
      <w:r>
        <w:rPr>
          <w:spacing w:val="29"/>
        </w:rPr>
        <w:t xml:space="preserve"> </w:t>
      </w:r>
      <w:r>
        <w:t>being treated as a protected disclosure.</w:t>
      </w:r>
    </w:p>
    <w:p w14:paraId="457F28F3" w14:textId="77777777" w:rsidR="00721D80" w:rsidRDefault="00721D80" w:rsidP="00721D80">
      <w:pPr>
        <w:spacing w:line="360" w:lineRule="auto"/>
        <w:sectPr w:rsidR="00721D80">
          <w:headerReference w:type="default" r:id="rId255"/>
          <w:footerReference w:type="default" r:id="rId256"/>
          <w:pgSz w:w="11910" w:h="16840"/>
          <w:pgMar w:top="1340" w:right="0" w:bottom="1040" w:left="660" w:header="0" w:footer="858" w:gutter="0"/>
          <w:cols w:space="720"/>
        </w:sectPr>
      </w:pPr>
    </w:p>
    <w:p w14:paraId="3A52DA34" w14:textId="77777777" w:rsidR="00721D80" w:rsidRDefault="00721D80" w:rsidP="000D6783">
      <w:pPr>
        <w:pStyle w:val="ListParagraph"/>
        <w:widowControl w:val="0"/>
        <w:numPr>
          <w:ilvl w:val="1"/>
          <w:numId w:val="91"/>
        </w:numPr>
        <w:tabs>
          <w:tab w:val="left" w:pos="1620"/>
        </w:tabs>
        <w:autoSpaceDE w:val="0"/>
        <w:autoSpaceDN w:val="0"/>
        <w:spacing w:before="82" w:after="0" w:line="357" w:lineRule="auto"/>
        <w:ind w:right="1343"/>
        <w:contextualSpacing w:val="0"/>
        <w:jc w:val="both"/>
      </w:pPr>
      <w:r>
        <w:t>Who</w:t>
      </w:r>
      <w:r>
        <w:rPr>
          <w:spacing w:val="-2"/>
        </w:rPr>
        <w:t xml:space="preserve"> </w:t>
      </w:r>
      <w:r>
        <w:t>is</w:t>
      </w:r>
      <w:r>
        <w:rPr>
          <w:spacing w:val="-3"/>
        </w:rPr>
        <w:t xml:space="preserve"> </w:t>
      </w:r>
      <w:r>
        <w:t>found</w:t>
      </w:r>
      <w:r>
        <w:rPr>
          <w:spacing w:val="-2"/>
        </w:rPr>
        <w:t xml:space="preserve"> </w:t>
      </w:r>
      <w:r>
        <w:t>to</w:t>
      </w:r>
      <w:r>
        <w:rPr>
          <w:spacing w:val="-2"/>
        </w:rPr>
        <w:t xml:space="preserve"> </w:t>
      </w:r>
      <w:r>
        <w:t>be</w:t>
      </w:r>
      <w:r>
        <w:rPr>
          <w:spacing w:val="-2"/>
        </w:rPr>
        <w:t xml:space="preserve"> </w:t>
      </w:r>
      <w:r>
        <w:t>unnecessarily</w:t>
      </w:r>
      <w:r>
        <w:rPr>
          <w:spacing w:val="-3"/>
        </w:rPr>
        <w:t xml:space="preserve"> </w:t>
      </w:r>
      <w:r>
        <w:t>or</w:t>
      </w:r>
      <w:r>
        <w:rPr>
          <w:spacing w:val="-4"/>
        </w:rPr>
        <w:t xml:space="preserve"> </w:t>
      </w:r>
      <w:r>
        <w:t>inappropriately</w:t>
      </w:r>
      <w:r>
        <w:rPr>
          <w:spacing w:val="-3"/>
        </w:rPr>
        <w:t xml:space="preserve"> </w:t>
      </w:r>
      <w:r>
        <w:t>endeavouring</w:t>
      </w:r>
      <w:r>
        <w:rPr>
          <w:spacing w:val="-4"/>
        </w:rPr>
        <w:t xml:space="preserve"> </w:t>
      </w:r>
      <w:r>
        <w:t>to</w:t>
      </w:r>
      <w:r>
        <w:rPr>
          <w:spacing w:val="-2"/>
        </w:rPr>
        <w:t xml:space="preserve"> </w:t>
      </w:r>
      <w:r>
        <w:t>identify</w:t>
      </w:r>
      <w:r>
        <w:rPr>
          <w:spacing w:val="-5"/>
        </w:rPr>
        <w:t xml:space="preserve"> </w:t>
      </w:r>
      <w:r>
        <w:t>a worker who makes a disclosure under the legislation.</w:t>
      </w:r>
    </w:p>
    <w:p w14:paraId="1789D443" w14:textId="77777777" w:rsidR="00721D80" w:rsidRDefault="00721D80" w:rsidP="000D6783">
      <w:pPr>
        <w:pStyle w:val="ListParagraph"/>
        <w:widowControl w:val="0"/>
        <w:numPr>
          <w:ilvl w:val="1"/>
          <w:numId w:val="91"/>
        </w:numPr>
        <w:tabs>
          <w:tab w:val="left" w:pos="1620"/>
        </w:tabs>
        <w:autoSpaceDE w:val="0"/>
        <w:autoSpaceDN w:val="0"/>
        <w:spacing w:before="4" w:after="0" w:line="360" w:lineRule="auto"/>
        <w:ind w:right="1341"/>
        <w:contextualSpacing w:val="0"/>
        <w:jc w:val="both"/>
      </w:pPr>
      <w:r>
        <w:t>Who, except in circumstances permitted by section 16(2) of the Protected Disclosures Act 2014, discloses details that could establish the identity of a worker who has made what is being treated as a protected disclosure.</w:t>
      </w:r>
    </w:p>
    <w:p w14:paraId="1DA0B9E0" w14:textId="77777777" w:rsidR="00721D80" w:rsidRDefault="00721D80" w:rsidP="00721D80">
      <w:pPr>
        <w:pStyle w:val="BodyText"/>
        <w:spacing w:before="10"/>
        <w:rPr>
          <w:sz w:val="23"/>
        </w:rPr>
      </w:pPr>
    </w:p>
    <w:p w14:paraId="3A078E4F" w14:textId="77777777" w:rsidR="00721D80" w:rsidRDefault="00721D80" w:rsidP="00721D80">
      <w:pPr>
        <w:pStyle w:val="BodyText"/>
        <w:ind w:left="900" w:right="1340"/>
        <w:jc w:val="both"/>
      </w:pPr>
      <w:r>
        <w:t>Workers can be assured that all reasonable steps will be taken to protect them from penalisation for having made a protected disclosure and any worker having made a report</w:t>
      </w:r>
      <w:r>
        <w:rPr>
          <w:spacing w:val="-5"/>
        </w:rPr>
        <w:t xml:space="preserve"> </w:t>
      </w:r>
      <w:r>
        <w:t>of</w:t>
      </w:r>
      <w:r>
        <w:rPr>
          <w:spacing w:val="-5"/>
        </w:rPr>
        <w:t xml:space="preserve"> </w:t>
      </w:r>
      <w:r>
        <w:t>wrongdoing</w:t>
      </w:r>
      <w:r>
        <w:rPr>
          <w:spacing w:val="-4"/>
        </w:rPr>
        <w:t xml:space="preserve"> </w:t>
      </w:r>
      <w:r>
        <w:t>that</w:t>
      </w:r>
      <w:r>
        <w:rPr>
          <w:spacing w:val="-7"/>
        </w:rPr>
        <w:t xml:space="preserve"> </w:t>
      </w:r>
      <w:r>
        <w:t>experiences</w:t>
      </w:r>
      <w:r>
        <w:rPr>
          <w:spacing w:val="-8"/>
        </w:rPr>
        <w:t xml:space="preserve"> </w:t>
      </w:r>
      <w:r>
        <w:t>any</w:t>
      </w:r>
      <w:r>
        <w:rPr>
          <w:spacing w:val="-8"/>
        </w:rPr>
        <w:t xml:space="preserve"> </w:t>
      </w:r>
      <w:r>
        <w:t>act</w:t>
      </w:r>
      <w:r>
        <w:rPr>
          <w:spacing w:val="-5"/>
        </w:rPr>
        <w:t xml:space="preserve"> </w:t>
      </w:r>
      <w:r>
        <w:t>of</w:t>
      </w:r>
      <w:r>
        <w:rPr>
          <w:spacing w:val="-7"/>
        </w:rPr>
        <w:t xml:space="preserve"> </w:t>
      </w:r>
      <w:r>
        <w:t>penalisation</w:t>
      </w:r>
      <w:r>
        <w:rPr>
          <w:spacing w:val="-4"/>
        </w:rPr>
        <w:t xml:space="preserve"> </w:t>
      </w:r>
      <w:r>
        <w:t>should</w:t>
      </w:r>
      <w:r>
        <w:rPr>
          <w:spacing w:val="-4"/>
        </w:rPr>
        <w:t xml:space="preserve"> </w:t>
      </w:r>
      <w:r>
        <w:t>inform</w:t>
      </w:r>
      <w:r>
        <w:rPr>
          <w:spacing w:val="-4"/>
        </w:rPr>
        <w:t xml:space="preserve"> </w:t>
      </w:r>
      <w:r>
        <w:t>the</w:t>
      </w:r>
      <w:r>
        <w:rPr>
          <w:spacing w:val="-7"/>
        </w:rPr>
        <w:t xml:space="preserve"> </w:t>
      </w:r>
      <w:r>
        <w:t>Head of</w:t>
      </w:r>
      <w:r>
        <w:rPr>
          <w:spacing w:val="-14"/>
        </w:rPr>
        <w:t xml:space="preserve"> </w:t>
      </w:r>
      <w:r>
        <w:t>Human</w:t>
      </w:r>
      <w:r>
        <w:rPr>
          <w:spacing w:val="-13"/>
        </w:rPr>
        <w:t xml:space="preserve"> </w:t>
      </w:r>
      <w:r>
        <w:t>Resources.</w:t>
      </w:r>
      <w:r>
        <w:rPr>
          <w:spacing w:val="-13"/>
        </w:rPr>
        <w:t xml:space="preserve"> </w:t>
      </w:r>
      <w:r>
        <w:t>Incidents</w:t>
      </w:r>
      <w:r>
        <w:rPr>
          <w:spacing w:val="-14"/>
        </w:rPr>
        <w:t xml:space="preserve"> </w:t>
      </w:r>
      <w:r>
        <w:t>of</w:t>
      </w:r>
      <w:r>
        <w:rPr>
          <w:spacing w:val="-14"/>
        </w:rPr>
        <w:t xml:space="preserve"> </w:t>
      </w:r>
      <w:r>
        <w:t>reprisal</w:t>
      </w:r>
      <w:r>
        <w:rPr>
          <w:spacing w:val="-14"/>
        </w:rPr>
        <w:t xml:space="preserve"> </w:t>
      </w:r>
      <w:r>
        <w:t>against</w:t>
      </w:r>
      <w:r>
        <w:rPr>
          <w:spacing w:val="-13"/>
        </w:rPr>
        <w:t xml:space="preserve"> </w:t>
      </w:r>
      <w:r>
        <w:t>a</w:t>
      </w:r>
      <w:r>
        <w:rPr>
          <w:spacing w:val="-13"/>
        </w:rPr>
        <w:t xml:space="preserve"> </w:t>
      </w:r>
      <w:r>
        <w:t>worker</w:t>
      </w:r>
      <w:r>
        <w:rPr>
          <w:spacing w:val="-17"/>
        </w:rPr>
        <w:t xml:space="preserve"> </w:t>
      </w:r>
      <w:r>
        <w:t>making</w:t>
      </w:r>
      <w:r>
        <w:rPr>
          <w:spacing w:val="-15"/>
        </w:rPr>
        <w:t xml:space="preserve"> </w:t>
      </w:r>
      <w:r>
        <w:t>a</w:t>
      </w:r>
      <w:r>
        <w:rPr>
          <w:spacing w:val="-15"/>
        </w:rPr>
        <w:t xml:space="preserve"> </w:t>
      </w:r>
      <w:r>
        <w:t>report</w:t>
      </w:r>
      <w:r>
        <w:rPr>
          <w:spacing w:val="-13"/>
        </w:rPr>
        <w:t xml:space="preserve"> </w:t>
      </w:r>
      <w:r>
        <w:t>under</w:t>
      </w:r>
      <w:r>
        <w:rPr>
          <w:spacing w:val="-15"/>
        </w:rPr>
        <w:t xml:space="preserve"> </w:t>
      </w:r>
      <w:r>
        <w:t>this guidance may be subject to action under the Civil Service Disciplinary Code.</w:t>
      </w:r>
    </w:p>
    <w:p w14:paraId="4EEB2E90" w14:textId="77777777" w:rsidR="00721D80" w:rsidRDefault="00721D80" w:rsidP="00721D80">
      <w:pPr>
        <w:pStyle w:val="BodyText"/>
      </w:pPr>
    </w:p>
    <w:p w14:paraId="2F661731" w14:textId="77777777" w:rsidR="00721D80" w:rsidRDefault="00721D80" w:rsidP="00721D80">
      <w:pPr>
        <w:pStyle w:val="BodyText"/>
        <w:ind w:left="900" w:right="1341"/>
        <w:jc w:val="both"/>
      </w:pPr>
      <w:r>
        <w:t>A worker who is considering making a protected disclosure should be aware that making a protected disclosure does not entitle them to protection from the consequences of their own wrongdoing.</w:t>
      </w:r>
    </w:p>
    <w:p w14:paraId="7A947436" w14:textId="77777777" w:rsidR="00721D80" w:rsidRDefault="00721D80" w:rsidP="00721D80">
      <w:pPr>
        <w:pStyle w:val="BodyText"/>
        <w:rPr>
          <w:sz w:val="26"/>
        </w:rPr>
      </w:pPr>
    </w:p>
    <w:p w14:paraId="2C3B2B69" w14:textId="77777777" w:rsidR="00721D80" w:rsidRDefault="00721D80" w:rsidP="00721D80">
      <w:pPr>
        <w:pStyle w:val="BodyText"/>
        <w:rPr>
          <w:sz w:val="22"/>
        </w:rPr>
      </w:pPr>
    </w:p>
    <w:p w14:paraId="74FD3548" w14:textId="77777777" w:rsidR="00721D80" w:rsidRDefault="00721D80" w:rsidP="000D6783">
      <w:pPr>
        <w:pStyle w:val="ListParagraph"/>
        <w:widowControl w:val="0"/>
        <w:numPr>
          <w:ilvl w:val="0"/>
          <w:numId w:val="91"/>
        </w:numPr>
        <w:tabs>
          <w:tab w:val="left" w:pos="1340"/>
        </w:tabs>
        <w:autoSpaceDE w:val="0"/>
        <w:autoSpaceDN w:val="0"/>
        <w:spacing w:after="0" w:line="240" w:lineRule="auto"/>
        <w:ind w:left="900" w:right="1342" w:firstLine="0"/>
        <w:contextualSpacing w:val="0"/>
        <w:rPr>
          <w:b/>
        </w:rPr>
      </w:pPr>
      <w:r>
        <w:rPr>
          <w:b/>
        </w:rPr>
        <w:t>Protection</w:t>
      </w:r>
      <w:r>
        <w:rPr>
          <w:b/>
          <w:spacing w:val="32"/>
        </w:rPr>
        <w:t xml:space="preserve"> </w:t>
      </w:r>
      <w:r>
        <w:rPr>
          <w:b/>
        </w:rPr>
        <w:t>of</w:t>
      </w:r>
      <w:r>
        <w:rPr>
          <w:b/>
          <w:spacing w:val="34"/>
        </w:rPr>
        <w:t xml:space="preserve"> </w:t>
      </w:r>
      <w:r>
        <w:rPr>
          <w:b/>
        </w:rPr>
        <w:t>the</w:t>
      </w:r>
      <w:r>
        <w:rPr>
          <w:b/>
          <w:spacing w:val="33"/>
        </w:rPr>
        <w:t xml:space="preserve"> </w:t>
      </w:r>
      <w:r>
        <w:rPr>
          <w:b/>
        </w:rPr>
        <w:t>person</w:t>
      </w:r>
      <w:r>
        <w:rPr>
          <w:b/>
          <w:spacing w:val="32"/>
        </w:rPr>
        <w:t xml:space="preserve"> </w:t>
      </w:r>
      <w:r>
        <w:rPr>
          <w:b/>
        </w:rPr>
        <w:t>against</w:t>
      </w:r>
      <w:r>
        <w:rPr>
          <w:b/>
          <w:spacing w:val="34"/>
        </w:rPr>
        <w:t xml:space="preserve"> </w:t>
      </w:r>
      <w:r>
        <w:rPr>
          <w:b/>
        </w:rPr>
        <w:t>whom</w:t>
      </w:r>
      <w:r>
        <w:rPr>
          <w:b/>
          <w:spacing w:val="35"/>
        </w:rPr>
        <w:t xml:space="preserve"> </w:t>
      </w:r>
      <w:r>
        <w:rPr>
          <w:b/>
        </w:rPr>
        <w:t>an</w:t>
      </w:r>
      <w:r>
        <w:rPr>
          <w:b/>
          <w:spacing w:val="32"/>
        </w:rPr>
        <w:t xml:space="preserve"> </w:t>
      </w:r>
      <w:r>
        <w:rPr>
          <w:b/>
        </w:rPr>
        <w:t>allegation</w:t>
      </w:r>
      <w:r>
        <w:rPr>
          <w:b/>
          <w:spacing w:val="35"/>
        </w:rPr>
        <w:t xml:space="preserve"> </w:t>
      </w:r>
      <w:r>
        <w:rPr>
          <w:b/>
        </w:rPr>
        <w:t>of</w:t>
      </w:r>
      <w:r>
        <w:rPr>
          <w:b/>
          <w:spacing w:val="32"/>
        </w:rPr>
        <w:t xml:space="preserve"> </w:t>
      </w:r>
      <w:r>
        <w:rPr>
          <w:b/>
        </w:rPr>
        <w:t>wrongdoing</w:t>
      </w:r>
      <w:r>
        <w:rPr>
          <w:b/>
          <w:spacing w:val="35"/>
        </w:rPr>
        <w:t xml:space="preserve"> </w:t>
      </w:r>
      <w:r>
        <w:rPr>
          <w:b/>
        </w:rPr>
        <w:t>has been made (i.e. the Respondent).</w:t>
      </w:r>
    </w:p>
    <w:p w14:paraId="30F1F8B4" w14:textId="77777777" w:rsidR="00721D80" w:rsidRDefault="00721D80" w:rsidP="00721D80">
      <w:pPr>
        <w:pStyle w:val="BodyText"/>
        <w:rPr>
          <w:b/>
        </w:rPr>
      </w:pPr>
    </w:p>
    <w:p w14:paraId="4DDEDA72" w14:textId="77777777" w:rsidR="00721D80" w:rsidRDefault="00721D80" w:rsidP="00721D80">
      <w:pPr>
        <w:pStyle w:val="BodyText"/>
        <w:ind w:left="899" w:right="1339"/>
        <w:jc w:val="both"/>
      </w:pPr>
      <w:r>
        <w:t>Where an allegation is made against an individual (the “Respondent”), the general principals of natural justice and fair procedures will be complied with as appropriate. This may include a right to challenge the evidence against him/her.</w:t>
      </w:r>
    </w:p>
    <w:p w14:paraId="796F2512" w14:textId="77777777" w:rsidR="00721D80" w:rsidRDefault="00721D80" w:rsidP="00721D80">
      <w:pPr>
        <w:pStyle w:val="BodyText"/>
      </w:pPr>
    </w:p>
    <w:p w14:paraId="37EE25B1" w14:textId="77777777" w:rsidR="00721D80" w:rsidRDefault="00721D80" w:rsidP="00721D80">
      <w:pPr>
        <w:pStyle w:val="BodyText"/>
        <w:ind w:left="899" w:right="1341"/>
        <w:jc w:val="both"/>
      </w:pPr>
      <w:r>
        <w:t>While</w:t>
      </w:r>
      <w:r>
        <w:rPr>
          <w:spacing w:val="-9"/>
        </w:rPr>
        <w:t xml:space="preserve"> </w:t>
      </w:r>
      <w:r>
        <w:t>an</w:t>
      </w:r>
      <w:r>
        <w:rPr>
          <w:spacing w:val="-9"/>
        </w:rPr>
        <w:t xml:space="preserve"> </w:t>
      </w:r>
      <w:r>
        <w:t>investigation</w:t>
      </w:r>
      <w:r>
        <w:rPr>
          <w:spacing w:val="-7"/>
        </w:rPr>
        <w:t xml:space="preserve"> </w:t>
      </w:r>
      <w:r>
        <w:t>is</w:t>
      </w:r>
      <w:r>
        <w:rPr>
          <w:spacing w:val="-8"/>
        </w:rPr>
        <w:t xml:space="preserve"> </w:t>
      </w:r>
      <w:r>
        <w:t>on-going,</w:t>
      </w:r>
      <w:r>
        <w:rPr>
          <w:spacing w:val="-7"/>
        </w:rPr>
        <w:t xml:space="preserve"> </w:t>
      </w:r>
      <w:r>
        <w:t>all</w:t>
      </w:r>
      <w:r>
        <w:rPr>
          <w:spacing w:val="-11"/>
        </w:rPr>
        <w:t xml:space="preserve"> </w:t>
      </w:r>
      <w:r>
        <w:t>reasonable</w:t>
      </w:r>
      <w:r>
        <w:rPr>
          <w:spacing w:val="-7"/>
        </w:rPr>
        <w:t xml:space="preserve"> </w:t>
      </w:r>
      <w:r>
        <w:t>steps</w:t>
      </w:r>
      <w:r>
        <w:rPr>
          <w:spacing w:val="-10"/>
        </w:rPr>
        <w:t xml:space="preserve"> </w:t>
      </w:r>
      <w:r>
        <w:t>should</w:t>
      </w:r>
      <w:r>
        <w:rPr>
          <w:spacing w:val="-9"/>
        </w:rPr>
        <w:t xml:space="preserve"> </w:t>
      </w:r>
      <w:r>
        <w:t>be</w:t>
      </w:r>
      <w:r>
        <w:rPr>
          <w:spacing w:val="-9"/>
        </w:rPr>
        <w:t xml:space="preserve"> </w:t>
      </w:r>
      <w:r>
        <w:t>taken</w:t>
      </w:r>
      <w:r>
        <w:rPr>
          <w:spacing w:val="-9"/>
        </w:rPr>
        <w:t xml:space="preserve"> </w:t>
      </w:r>
      <w:r>
        <w:t>to</w:t>
      </w:r>
      <w:r>
        <w:rPr>
          <w:spacing w:val="-9"/>
        </w:rPr>
        <w:t xml:space="preserve"> </w:t>
      </w:r>
      <w:r>
        <w:t>protect</w:t>
      </w:r>
      <w:r>
        <w:rPr>
          <w:spacing w:val="-7"/>
        </w:rPr>
        <w:t xml:space="preserve"> </w:t>
      </w:r>
      <w:r>
        <w:t>the confidentiality of those who are the subject of allegations in a protected disclosure pending the outcome of the investigation. Where it is necessary to interview the respondent</w:t>
      </w:r>
      <w:r>
        <w:rPr>
          <w:spacing w:val="-5"/>
        </w:rPr>
        <w:t xml:space="preserve"> </w:t>
      </w:r>
      <w:r>
        <w:t>during</w:t>
      </w:r>
      <w:r>
        <w:rPr>
          <w:spacing w:val="-4"/>
        </w:rPr>
        <w:t xml:space="preserve"> </w:t>
      </w:r>
      <w:r>
        <w:t>the</w:t>
      </w:r>
      <w:r>
        <w:rPr>
          <w:spacing w:val="-9"/>
        </w:rPr>
        <w:t xml:space="preserve"> </w:t>
      </w:r>
      <w:r>
        <w:t>course</w:t>
      </w:r>
      <w:r>
        <w:rPr>
          <w:spacing w:val="-7"/>
        </w:rPr>
        <w:t xml:space="preserve"> </w:t>
      </w:r>
      <w:r>
        <w:t>of</w:t>
      </w:r>
      <w:r>
        <w:rPr>
          <w:spacing w:val="-5"/>
        </w:rPr>
        <w:t xml:space="preserve"> </w:t>
      </w:r>
      <w:r>
        <w:t>the</w:t>
      </w:r>
      <w:r>
        <w:rPr>
          <w:spacing w:val="-4"/>
        </w:rPr>
        <w:t xml:space="preserve"> </w:t>
      </w:r>
      <w:r>
        <w:t>investigation,</w:t>
      </w:r>
      <w:r>
        <w:rPr>
          <w:spacing w:val="-7"/>
        </w:rPr>
        <w:t xml:space="preserve"> </w:t>
      </w:r>
      <w:r>
        <w:t>he/she</w:t>
      </w:r>
      <w:r>
        <w:rPr>
          <w:spacing w:val="-4"/>
        </w:rPr>
        <w:t xml:space="preserve"> </w:t>
      </w:r>
      <w:r>
        <w:t>should</w:t>
      </w:r>
      <w:r>
        <w:rPr>
          <w:spacing w:val="-4"/>
        </w:rPr>
        <w:t xml:space="preserve"> </w:t>
      </w:r>
      <w:r>
        <w:t>be</w:t>
      </w:r>
      <w:r>
        <w:rPr>
          <w:spacing w:val="-7"/>
        </w:rPr>
        <w:t xml:space="preserve"> </w:t>
      </w:r>
      <w:r>
        <w:t>advised</w:t>
      </w:r>
      <w:r>
        <w:rPr>
          <w:spacing w:val="-7"/>
        </w:rPr>
        <w:t xml:space="preserve"> </w:t>
      </w:r>
      <w:r>
        <w:t>that</w:t>
      </w:r>
      <w:r>
        <w:rPr>
          <w:spacing w:val="-5"/>
        </w:rPr>
        <w:t xml:space="preserve"> </w:t>
      </w:r>
      <w:r>
        <w:t>they are</w:t>
      </w:r>
      <w:r>
        <w:rPr>
          <w:spacing w:val="-4"/>
        </w:rPr>
        <w:t xml:space="preserve"> </w:t>
      </w:r>
      <w:r>
        <w:t>entitled</w:t>
      </w:r>
      <w:r>
        <w:rPr>
          <w:spacing w:val="-7"/>
        </w:rPr>
        <w:t xml:space="preserve"> </w:t>
      </w:r>
      <w:r>
        <w:t>to</w:t>
      </w:r>
      <w:r>
        <w:rPr>
          <w:spacing w:val="-7"/>
        </w:rPr>
        <w:t xml:space="preserve"> </w:t>
      </w:r>
      <w:r>
        <w:t>be</w:t>
      </w:r>
      <w:r>
        <w:rPr>
          <w:spacing w:val="-7"/>
        </w:rPr>
        <w:t xml:space="preserve"> </w:t>
      </w:r>
      <w:r>
        <w:t>accompanied</w:t>
      </w:r>
      <w:r>
        <w:rPr>
          <w:spacing w:val="-7"/>
        </w:rPr>
        <w:t xml:space="preserve"> </w:t>
      </w:r>
      <w:r>
        <w:t>by</w:t>
      </w:r>
      <w:r>
        <w:rPr>
          <w:spacing w:val="-8"/>
        </w:rPr>
        <w:t xml:space="preserve"> </w:t>
      </w:r>
      <w:r>
        <w:t>a</w:t>
      </w:r>
      <w:r>
        <w:rPr>
          <w:spacing w:val="-4"/>
        </w:rPr>
        <w:t xml:space="preserve"> </w:t>
      </w:r>
      <w:r>
        <w:t>colleague</w:t>
      </w:r>
      <w:r>
        <w:rPr>
          <w:spacing w:val="-4"/>
        </w:rPr>
        <w:t xml:space="preserve"> </w:t>
      </w:r>
      <w:r>
        <w:t>or</w:t>
      </w:r>
      <w:r>
        <w:rPr>
          <w:spacing w:val="-6"/>
        </w:rPr>
        <w:t xml:space="preserve"> </w:t>
      </w:r>
      <w:r>
        <w:t>staff</w:t>
      </w:r>
      <w:r>
        <w:rPr>
          <w:spacing w:val="-5"/>
        </w:rPr>
        <w:t xml:space="preserve"> </w:t>
      </w:r>
      <w:r>
        <w:t>representative</w:t>
      </w:r>
      <w:r>
        <w:rPr>
          <w:spacing w:val="-4"/>
        </w:rPr>
        <w:t xml:space="preserve"> </w:t>
      </w:r>
      <w:r>
        <w:t>etc,</w:t>
      </w:r>
      <w:r>
        <w:rPr>
          <w:spacing w:val="-7"/>
        </w:rPr>
        <w:t xml:space="preserve"> </w:t>
      </w:r>
      <w:r>
        <w:t>should</w:t>
      </w:r>
      <w:r>
        <w:rPr>
          <w:spacing w:val="-4"/>
        </w:rPr>
        <w:t xml:space="preserve"> </w:t>
      </w:r>
      <w:r>
        <w:t>they so wish.</w:t>
      </w:r>
    </w:p>
    <w:p w14:paraId="4628BE68" w14:textId="77777777" w:rsidR="00721D80" w:rsidRDefault="00721D80" w:rsidP="00721D80">
      <w:pPr>
        <w:pStyle w:val="BodyText"/>
      </w:pPr>
    </w:p>
    <w:p w14:paraId="241D8415" w14:textId="77777777" w:rsidR="00721D80" w:rsidRDefault="00721D80" w:rsidP="00721D80">
      <w:pPr>
        <w:pStyle w:val="BodyText"/>
        <w:ind w:left="899" w:right="1342"/>
        <w:jc w:val="both"/>
      </w:pPr>
      <w:r>
        <w:t>The Respondent should be included in the investigation process and made aware of the details of any allegation against him/her in so far as is possible having regard to the requirements of confidentiality contained in the Act and will be given the opportunity,</w:t>
      </w:r>
      <w:r>
        <w:rPr>
          <w:spacing w:val="-1"/>
        </w:rPr>
        <w:t xml:space="preserve"> </w:t>
      </w:r>
      <w:r>
        <w:t>as</w:t>
      </w:r>
      <w:r>
        <w:rPr>
          <w:spacing w:val="-2"/>
        </w:rPr>
        <w:t xml:space="preserve"> </w:t>
      </w:r>
      <w:r>
        <w:t>part</w:t>
      </w:r>
      <w:r>
        <w:rPr>
          <w:spacing w:val="-1"/>
        </w:rPr>
        <w:t xml:space="preserve"> </w:t>
      </w:r>
      <w:r>
        <w:t>of</w:t>
      </w:r>
      <w:r>
        <w:rPr>
          <w:spacing w:val="-4"/>
        </w:rPr>
        <w:t xml:space="preserve"> </w:t>
      </w:r>
      <w:r>
        <w:t>a full investigation,</w:t>
      </w:r>
      <w:r>
        <w:rPr>
          <w:spacing w:val="-2"/>
        </w:rPr>
        <w:t xml:space="preserve"> </w:t>
      </w:r>
      <w:r>
        <w:t>to</w:t>
      </w:r>
      <w:r>
        <w:rPr>
          <w:spacing w:val="-1"/>
        </w:rPr>
        <w:t xml:space="preserve"> </w:t>
      </w:r>
      <w:r>
        <w:t>put forward</w:t>
      </w:r>
      <w:r>
        <w:rPr>
          <w:spacing w:val="-1"/>
        </w:rPr>
        <w:t xml:space="preserve"> </w:t>
      </w:r>
      <w:r>
        <w:t>their case</w:t>
      </w:r>
      <w:r>
        <w:rPr>
          <w:spacing w:val="-1"/>
        </w:rPr>
        <w:t xml:space="preserve"> </w:t>
      </w:r>
      <w:r>
        <w:t>in</w:t>
      </w:r>
      <w:r>
        <w:rPr>
          <w:spacing w:val="-1"/>
        </w:rPr>
        <w:t xml:space="preserve"> </w:t>
      </w:r>
      <w:r>
        <w:t>response</w:t>
      </w:r>
      <w:r>
        <w:rPr>
          <w:spacing w:val="-1"/>
        </w:rPr>
        <w:t xml:space="preserve"> </w:t>
      </w:r>
      <w:r>
        <w:t>to</w:t>
      </w:r>
      <w:r>
        <w:rPr>
          <w:spacing w:val="-1"/>
        </w:rPr>
        <w:t xml:space="preserve"> </w:t>
      </w:r>
      <w:r>
        <w:t xml:space="preserve">the </w:t>
      </w:r>
      <w:r>
        <w:rPr>
          <w:spacing w:val="-2"/>
        </w:rPr>
        <w:t>allegation(s).</w:t>
      </w:r>
    </w:p>
    <w:p w14:paraId="1B60ED7A" w14:textId="77777777" w:rsidR="00721D80" w:rsidRDefault="00721D80" w:rsidP="00721D80">
      <w:pPr>
        <w:pStyle w:val="BodyText"/>
        <w:rPr>
          <w:sz w:val="26"/>
        </w:rPr>
      </w:pPr>
    </w:p>
    <w:p w14:paraId="70831E9C" w14:textId="77777777" w:rsidR="00721D80" w:rsidRDefault="00721D80" w:rsidP="00721D80">
      <w:pPr>
        <w:pStyle w:val="BodyText"/>
        <w:rPr>
          <w:sz w:val="26"/>
        </w:rPr>
      </w:pPr>
    </w:p>
    <w:p w14:paraId="713A36D6" w14:textId="77777777" w:rsidR="00721D80" w:rsidRDefault="00721D80" w:rsidP="00721D80">
      <w:pPr>
        <w:pStyle w:val="BodyText"/>
        <w:rPr>
          <w:sz w:val="26"/>
        </w:rPr>
      </w:pPr>
    </w:p>
    <w:p w14:paraId="6156ACCC" w14:textId="77777777" w:rsidR="00721D80" w:rsidRDefault="00721D80" w:rsidP="00721D80">
      <w:pPr>
        <w:pStyle w:val="BodyText"/>
        <w:rPr>
          <w:sz w:val="26"/>
        </w:rPr>
      </w:pPr>
    </w:p>
    <w:p w14:paraId="552FEE17" w14:textId="77777777" w:rsidR="00721D80" w:rsidRDefault="00721D80" w:rsidP="00721D80">
      <w:pPr>
        <w:pStyle w:val="BodyText"/>
        <w:rPr>
          <w:sz w:val="26"/>
        </w:rPr>
      </w:pPr>
    </w:p>
    <w:p w14:paraId="2ACDDC59" w14:textId="77777777" w:rsidR="00721D80" w:rsidRDefault="00721D80" w:rsidP="000D6783">
      <w:pPr>
        <w:pStyle w:val="ListParagraph"/>
        <w:widowControl w:val="0"/>
        <w:numPr>
          <w:ilvl w:val="0"/>
          <w:numId w:val="91"/>
        </w:numPr>
        <w:tabs>
          <w:tab w:val="left" w:pos="1304"/>
        </w:tabs>
        <w:autoSpaceDE w:val="0"/>
        <w:autoSpaceDN w:val="0"/>
        <w:spacing w:before="162" w:after="0" w:line="240" w:lineRule="auto"/>
        <w:ind w:left="1303" w:hanging="405"/>
        <w:contextualSpacing w:val="0"/>
        <w:rPr>
          <w:b/>
        </w:rPr>
      </w:pPr>
      <w:r>
        <w:rPr>
          <w:b/>
        </w:rPr>
        <w:t>Monitoring</w:t>
      </w:r>
      <w:r>
        <w:rPr>
          <w:b/>
          <w:spacing w:val="-4"/>
        </w:rPr>
        <w:t xml:space="preserve"> </w:t>
      </w:r>
      <w:r>
        <w:rPr>
          <w:b/>
        </w:rPr>
        <w:t>and</w:t>
      </w:r>
      <w:r>
        <w:rPr>
          <w:b/>
          <w:spacing w:val="-6"/>
        </w:rPr>
        <w:t xml:space="preserve"> </w:t>
      </w:r>
      <w:r>
        <w:rPr>
          <w:b/>
          <w:spacing w:val="-2"/>
        </w:rPr>
        <w:t>communication</w:t>
      </w:r>
    </w:p>
    <w:p w14:paraId="368AFCB4" w14:textId="77777777" w:rsidR="00721D80" w:rsidRDefault="00721D80" w:rsidP="00721D80">
      <w:pPr>
        <w:pStyle w:val="BodyText"/>
        <w:spacing w:before="11"/>
        <w:rPr>
          <w:b/>
          <w:sz w:val="23"/>
        </w:rPr>
      </w:pPr>
    </w:p>
    <w:p w14:paraId="0D0D4BFA" w14:textId="77777777" w:rsidR="00721D80" w:rsidRDefault="00721D80" w:rsidP="00721D80">
      <w:pPr>
        <w:pStyle w:val="BodyText"/>
        <w:ind w:left="899" w:right="1341"/>
        <w:jc w:val="both"/>
      </w:pPr>
      <w:r>
        <w:t>The</w:t>
      </w:r>
      <w:r>
        <w:rPr>
          <w:spacing w:val="-6"/>
        </w:rPr>
        <w:t xml:space="preserve"> </w:t>
      </w:r>
      <w:r>
        <w:t>protected</w:t>
      </w:r>
      <w:r>
        <w:rPr>
          <w:spacing w:val="-6"/>
        </w:rPr>
        <w:t xml:space="preserve"> </w:t>
      </w:r>
      <w:r>
        <w:t>disclosures</w:t>
      </w:r>
      <w:r>
        <w:rPr>
          <w:spacing w:val="-4"/>
        </w:rPr>
        <w:t xml:space="preserve"> </w:t>
      </w:r>
      <w:r>
        <w:t>procedures</w:t>
      </w:r>
      <w:r>
        <w:rPr>
          <w:spacing w:val="-7"/>
        </w:rPr>
        <w:t xml:space="preserve"> </w:t>
      </w:r>
      <w:r>
        <w:t>will</w:t>
      </w:r>
      <w:r>
        <w:rPr>
          <w:spacing w:val="-5"/>
        </w:rPr>
        <w:t xml:space="preserve"> </w:t>
      </w:r>
      <w:r>
        <w:t>be</w:t>
      </w:r>
      <w:r>
        <w:rPr>
          <w:spacing w:val="-8"/>
        </w:rPr>
        <w:t xml:space="preserve"> </w:t>
      </w:r>
      <w:r>
        <w:t>reviewed</w:t>
      </w:r>
      <w:r>
        <w:rPr>
          <w:spacing w:val="-6"/>
        </w:rPr>
        <w:t xml:space="preserve"> </w:t>
      </w:r>
      <w:r>
        <w:t>annually</w:t>
      </w:r>
      <w:r>
        <w:rPr>
          <w:spacing w:val="-7"/>
        </w:rPr>
        <w:t xml:space="preserve"> </w:t>
      </w:r>
      <w:r>
        <w:t>and</w:t>
      </w:r>
      <w:r>
        <w:rPr>
          <w:spacing w:val="-8"/>
        </w:rPr>
        <w:t xml:space="preserve"> </w:t>
      </w:r>
      <w:r>
        <w:t>evaluated</w:t>
      </w:r>
      <w:r>
        <w:rPr>
          <w:spacing w:val="-6"/>
        </w:rPr>
        <w:t xml:space="preserve"> </w:t>
      </w:r>
      <w:r>
        <w:t xml:space="preserve">where appropriate. The outcome will be reported to the senior management team and the </w:t>
      </w:r>
      <w:r>
        <w:rPr>
          <w:spacing w:val="-2"/>
        </w:rPr>
        <w:t>Council.</w:t>
      </w:r>
    </w:p>
    <w:p w14:paraId="52286D57" w14:textId="77777777" w:rsidR="00721D80" w:rsidRDefault="00721D80" w:rsidP="00721D80">
      <w:pPr>
        <w:jc w:val="both"/>
        <w:sectPr w:rsidR="00721D80">
          <w:headerReference w:type="default" r:id="rId257"/>
          <w:footerReference w:type="default" r:id="rId258"/>
          <w:pgSz w:w="11910" w:h="16840"/>
          <w:pgMar w:top="1340" w:right="0" w:bottom="1040" w:left="660" w:header="0" w:footer="858" w:gutter="0"/>
          <w:cols w:space="720"/>
        </w:sectPr>
      </w:pPr>
    </w:p>
    <w:p w14:paraId="73F7934B" w14:textId="77777777" w:rsidR="00721D80" w:rsidRDefault="00721D80" w:rsidP="00721D80">
      <w:pPr>
        <w:pStyle w:val="BodyText"/>
        <w:spacing w:before="82"/>
        <w:ind w:left="900" w:right="1341"/>
        <w:jc w:val="both"/>
      </w:pPr>
      <w:r>
        <w:t>All staff</w:t>
      </w:r>
      <w:r>
        <w:rPr>
          <w:spacing w:val="-1"/>
        </w:rPr>
        <w:t xml:space="preserve"> </w:t>
      </w:r>
      <w:r>
        <w:t>members will</w:t>
      </w:r>
      <w:r>
        <w:rPr>
          <w:spacing w:val="-2"/>
        </w:rPr>
        <w:t xml:space="preserve"> </w:t>
      </w:r>
      <w:r>
        <w:t>be</w:t>
      </w:r>
      <w:r>
        <w:rPr>
          <w:spacing w:val="-1"/>
        </w:rPr>
        <w:t xml:space="preserve"> </w:t>
      </w:r>
      <w:r>
        <w:t>given</w:t>
      </w:r>
      <w:r>
        <w:rPr>
          <w:spacing w:val="-1"/>
        </w:rPr>
        <w:t xml:space="preserve"> </w:t>
      </w:r>
      <w:r>
        <w:t>a</w:t>
      </w:r>
      <w:r>
        <w:rPr>
          <w:spacing w:val="-1"/>
        </w:rPr>
        <w:t xml:space="preserve"> </w:t>
      </w:r>
      <w:r>
        <w:t>copy</w:t>
      </w:r>
      <w:r>
        <w:rPr>
          <w:spacing w:val="-2"/>
        </w:rPr>
        <w:t xml:space="preserve"> </w:t>
      </w:r>
      <w:r>
        <w:t>of</w:t>
      </w:r>
      <w:r>
        <w:rPr>
          <w:spacing w:val="-2"/>
        </w:rPr>
        <w:t xml:space="preserve"> </w:t>
      </w:r>
      <w:r>
        <w:t>this</w:t>
      </w:r>
      <w:r>
        <w:rPr>
          <w:spacing w:val="-2"/>
        </w:rPr>
        <w:t xml:space="preserve"> </w:t>
      </w:r>
      <w:r>
        <w:t>policy</w:t>
      </w:r>
      <w:r>
        <w:rPr>
          <w:spacing w:val="-2"/>
        </w:rPr>
        <w:t xml:space="preserve"> </w:t>
      </w:r>
      <w:r>
        <w:t>and will</w:t>
      </w:r>
      <w:r>
        <w:rPr>
          <w:spacing w:val="-2"/>
        </w:rPr>
        <w:t xml:space="preserve"> </w:t>
      </w:r>
      <w:r>
        <w:t>be</w:t>
      </w:r>
      <w:r>
        <w:rPr>
          <w:spacing w:val="-1"/>
        </w:rPr>
        <w:t xml:space="preserve"> </w:t>
      </w:r>
      <w:r>
        <w:t>required to</w:t>
      </w:r>
      <w:r>
        <w:rPr>
          <w:spacing w:val="-1"/>
        </w:rPr>
        <w:t xml:space="preserve"> </w:t>
      </w:r>
      <w:r>
        <w:t>certify that they have read and noted the contents of the policy. The policy will be given to new recruits and included in induction programmes.</w:t>
      </w:r>
    </w:p>
    <w:p w14:paraId="7BDAABA3" w14:textId="77777777" w:rsidR="00721D80" w:rsidRDefault="00721D80" w:rsidP="00721D80">
      <w:pPr>
        <w:pStyle w:val="BodyText"/>
        <w:rPr>
          <w:sz w:val="26"/>
        </w:rPr>
      </w:pPr>
    </w:p>
    <w:p w14:paraId="0EF7951D" w14:textId="77777777" w:rsidR="00721D80" w:rsidRDefault="00721D80" w:rsidP="00721D80">
      <w:pPr>
        <w:pStyle w:val="BodyText"/>
        <w:rPr>
          <w:sz w:val="22"/>
        </w:rPr>
      </w:pPr>
    </w:p>
    <w:p w14:paraId="4B20279E" w14:textId="77777777" w:rsidR="00721D80" w:rsidRDefault="00721D80" w:rsidP="00721D80">
      <w:pPr>
        <w:pStyle w:val="BodyText"/>
        <w:ind w:left="900"/>
      </w:pPr>
      <w:r>
        <w:t xml:space="preserve">The Protected Disclosures Act 2014 can be downloaded at: </w:t>
      </w:r>
      <w:hyperlink r:id="rId259">
        <w:r>
          <w:rPr>
            <w:color w:val="0000FF"/>
            <w:spacing w:val="-2"/>
            <w:u w:val="single" w:color="0000FF"/>
          </w:rPr>
          <w:t>http://www.irishstatutebook.ie/eli/2014/act/14/enacted/en/html</w:t>
        </w:r>
      </w:hyperlink>
    </w:p>
    <w:p w14:paraId="2B9CA713" w14:textId="77777777" w:rsidR="00721D80" w:rsidRDefault="00721D80" w:rsidP="00721D80">
      <w:pPr>
        <w:sectPr w:rsidR="00721D80">
          <w:headerReference w:type="default" r:id="rId260"/>
          <w:footerReference w:type="default" r:id="rId261"/>
          <w:pgSz w:w="11910" w:h="16840"/>
          <w:pgMar w:top="1340" w:right="0" w:bottom="1040" w:left="660" w:header="0" w:footer="858" w:gutter="0"/>
          <w:cols w:space="720"/>
        </w:sectPr>
      </w:pPr>
    </w:p>
    <w:p w14:paraId="33C2531A" w14:textId="77777777" w:rsidR="00721D80" w:rsidRDefault="00721D80" w:rsidP="00721D80">
      <w:pPr>
        <w:pStyle w:val="Heading2"/>
        <w:spacing w:before="80"/>
        <w:ind w:left="2139" w:right="2583"/>
        <w:jc w:val="center"/>
      </w:pPr>
      <w:r>
        <w:t>Protected</w:t>
      </w:r>
      <w:r>
        <w:rPr>
          <w:spacing w:val="-6"/>
        </w:rPr>
        <w:t xml:space="preserve"> </w:t>
      </w:r>
      <w:r>
        <w:t>Disclosure</w:t>
      </w:r>
      <w:r>
        <w:rPr>
          <w:spacing w:val="-10"/>
        </w:rPr>
        <w:t xml:space="preserve"> </w:t>
      </w:r>
      <w:r>
        <w:t>Reporting</w:t>
      </w:r>
      <w:r>
        <w:rPr>
          <w:spacing w:val="-6"/>
        </w:rPr>
        <w:t xml:space="preserve"> </w:t>
      </w:r>
      <w:r>
        <w:t>in</w:t>
      </w:r>
      <w:r>
        <w:rPr>
          <w:spacing w:val="-6"/>
        </w:rPr>
        <w:t xml:space="preserve"> </w:t>
      </w:r>
      <w:r>
        <w:t>the</w:t>
      </w:r>
      <w:r>
        <w:rPr>
          <w:spacing w:val="-5"/>
        </w:rPr>
        <w:t xml:space="preserve"> </w:t>
      </w:r>
      <w:r>
        <w:t>Workplace Draft Appendices</w:t>
      </w:r>
    </w:p>
    <w:p w14:paraId="40FAE60F" w14:textId="77777777" w:rsidR="00721D80" w:rsidRDefault="00721D80" w:rsidP="00721D80">
      <w:pPr>
        <w:pStyle w:val="BodyText"/>
        <w:spacing w:before="1"/>
        <w:rPr>
          <w:b/>
        </w:rPr>
      </w:pPr>
    </w:p>
    <w:p w14:paraId="7458B094" w14:textId="77777777" w:rsidR="00721D80" w:rsidRDefault="00721D80" w:rsidP="00721D80">
      <w:pPr>
        <w:ind w:left="514" w:right="959"/>
        <w:jc w:val="center"/>
        <w:rPr>
          <w:b/>
        </w:rPr>
      </w:pPr>
      <w:r>
        <w:rPr>
          <w:b/>
        </w:rPr>
        <w:t>Appendix</w:t>
      </w:r>
      <w:r>
        <w:rPr>
          <w:b/>
          <w:spacing w:val="-1"/>
        </w:rPr>
        <w:t xml:space="preserve"> </w:t>
      </w:r>
      <w:r>
        <w:rPr>
          <w:b/>
        </w:rPr>
        <w:t>1</w:t>
      </w:r>
      <w:r>
        <w:rPr>
          <w:b/>
          <w:spacing w:val="-1"/>
        </w:rPr>
        <w:t xml:space="preserve"> </w:t>
      </w:r>
      <w:r>
        <w:rPr>
          <w:b/>
        </w:rPr>
        <w:t>How</w:t>
      </w:r>
      <w:r>
        <w:rPr>
          <w:b/>
          <w:spacing w:val="-1"/>
        </w:rPr>
        <w:t xml:space="preserve"> </w:t>
      </w:r>
      <w:r>
        <w:rPr>
          <w:b/>
        </w:rPr>
        <w:t>to</w:t>
      </w:r>
      <w:r>
        <w:rPr>
          <w:b/>
          <w:spacing w:val="-1"/>
        </w:rPr>
        <w:t xml:space="preserve"> </w:t>
      </w:r>
      <w:r>
        <w:rPr>
          <w:b/>
        </w:rPr>
        <w:t>make</w:t>
      </w:r>
      <w:r>
        <w:rPr>
          <w:b/>
          <w:spacing w:val="-3"/>
        </w:rPr>
        <w:t xml:space="preserve"> </w:t>
      </w:r>
      <w:r>
        <w:rPr>
          <w:b/>
        </w:rPr>
        <w:t xml:space="preserve">a </w:t>
      </w:r>
      <w:r>
        <w:rPr>
          <w:b/>
          <w:spacing w:val="-2"/>
        </w:rPr>
        <w:t>disclosure</w:t>
      </w:r>
    </w:p>
    <w:p w14:paraId="4F42D291" w14:textId="77777777" w:rsidR="00721D80" w:rsidRDefault="00721D80" w:rsidP="000D6783">
      <w:pPr>
        <w:pStyle w:val="ListParagraph"/>
        <w:widowControl w:val="0"/>
        <w:numPr>
          <w:ilvl w:val="0"/>
          <w:numId w:val="88"/>
        </w:numPr>
        <w:tabs>
          <w:tab w:val="left" w:pos="1169"/>
        </w:tabs>
        <w:autoSpaceDE w:val="0"/>
        <w:autoSpaceDN w:val="0"/>
        <w:spacing w:after="0" w:line="240" w:lineRule="auto"/>
        <w:contextualSpacing w:val="0"/>
        <w:rPr>
          <w:b/>
        </w:rPr>
      </w:pPr>
      <w:r>
        <w:rPr>
          <w:b/>
        </w:rPr>
        <w:t>How</w:t>
      </w:r>
      <w:r>
        <w:rPr>
          <w:b/>
          <w:spacing w:val="-1"/>
        </w:rPr>
        <w:t xml:space="preserve"> </w:t>
      </w:r>
      <w:r>
        <w:rPr>
          <w:b/>
        </w:rPr>
        <w:t>to</w:t>
      </w:r>
      <w:r>
        <w:rPr>
          <w:b/>
          <w:spacing w:val="-1"/>
        </w:rPr>
        <w:t xml:space="preserve"> </w:t>
      </w:r>
      <w:r>
        <w:rPr>
          <w:b/>
        </w:rPr>
        <w:t>make</w:t>
      </w:r>
      <w:r>
        <w:rPr>
          <w:b/>
          <w:spacing w:val="-2"/>
        </w:rPr>
        <w:t xml:space="preserve"> </w:t>
      </w:r>
      <w:r>
        <w:rPr>
          <w:b/>
        </w:rPr>
        <w:t xml:space="preserve">a </w:t>
      </w:r>
      <w:r>
        <w:rPr>
          <w:b/>
          <w:spacing w:val="-2"/>
        </w:rPr>
        <w:t>disclosure</w:t>
      </w:r>
    </w:p>
    <w:p w14:paraId="5194E8EE" w14:textId="77777777" w:rsidR="00721D80" w:rsidRDefault="00721D80" w:rsidP="00721D80">
      <w:pPr>
        <w:pStyle w:val="BodyText"/>
        <w:rPr>
          <w:b/>
        </w:rPr>
      </w:pPr>
    </w:p>
    <w:p w14:paraId="58B8CDA6" w14:textId="77777777" w:rsidR="00721D80" w:rsidRDefault="00721D80" w:rsidP="00721D80">
      <w:pPr>
        <w:pStyle w:val="BodyText"/>
        <w:ind w:left="900" w:right="1340"/>
        <w:jc w:val="both"/>
      </w:pPr>
      <w:r>
        <w:t>A worker should make a disclosure at the earliest possible time if in their reasonable belief,</w:t>
      </w:r>
      <w:r>
        <w:rPr>
          <w:spacing w:val="-6"/>
        </w:rPr>
        <w:t xml:space="preserve"> </w:t>
      </w:r>
      <w:r>
        <w:t>any</w:t>
      </w:r>
      <w:r>
        <w:rPr>
          <w:spacing w:val="-7"/>
        </w:rPr>
        <w:t xml:space="preserve"> </w:t>
      </w:r>
      <w:r>
        <w:t>of</w:t>
      </w:r>
      <w:r>
        <w:rPr>
          <w:spacing w:val="-4"/>
        </w:rPr>
        <w:t xml:space="preserve"> </w:t>
      </w:r>
      <w:r>
        <w:t>the</w:t>
      </w:r>
      <w:r>
        <w:rPr>
          <w:spacing w:val="-4"/>
        </w:rPr>
        <w:t xml:space="preserve"> </w:t>
      </w:r>
      <w:r>
        <w:t>wrongdoings</w:t>
      </w:r>
      <w:r>
        <w:rPr>
          <w:rFonts w:ascii="Cambria Math" w:hAnsi="Cambria Math"/>
        </w:rPr>
        <w:t xml:space="preserve">₄ </w:t>
      </w:r>
      <w:r>
        <w:t>as</w:t>
      </w:r>
      <w:r>
        <w:rPr>
          <w:spacing w:val="-7"/>
        </w:rPr>
        <w:t xml:space="preserve"> </w:t>
      </w:r>
      <w:r>
        <w:t>per</w:t>
      </w:r>
      <w:r>
        <w:rPr>
          <w:spacing w:val="-5"/>
        </w:rPr>
        <w:t xml:space="preserve"> </w:t>
      </w:r>
      <w:r>
        <w:t>the</w:t>
      </w:r>
      <w:r>
        <w:rPr>
          <w:spacing w:val="-6"/>
        </w:rPr>
        <w:t xml:space="preserve"> </w:t>
      </w:r>
      <w:r>
        <w:t>Act</w:t>
      </w:r>
      <w:r>
        <w:rPr>
          <w:spacing w:val="-4"/>
        </w:rPr>
        <w:t xml:space="preserve"> </w:t>
      </w:r>
      <w:r>
        <w:t>has</w:t>
      </w:r>
      <w:r>
        <w:rPr>
          <w:spacing w:val="-7"/>
        </w:rPr>
        <w:t xml:space="preserve"> </w:t>
      </w:r>
      <w:r>
        <w:t>occurred,</w:t>
      </w:r>
      <w:r>
        <w:rPr>
          <w:spacing w:val="-6"/>
        </w:rPr>
        <w:t xml:space="preserve"> </w:t>
      </w:r>
      <w:r>
        <w:t>is</w:t>
      </w:r>
      <w:r>
        <w:rPr>
          <w:spacing w:val="-4"/>
        </w:rPr>
        <w:t xml:space="preserve"> </w:t>
      </w:r>
      <w:r>
        <w:t>occurring</w:t>
      </w:r>
      <w:r>
        <w:rPr>
          <w:spacing w:val="-3"/>
        </w:rPr>
        <w:t xml:space="preserve"> </w:t>
      </w:r>
      <w:r>
        <w:t>or</w:t>
      </w:r>
      <w:r>
        <w:rPr>
          <w:spacing w:val="-5"/>
        </w:rPr>
        <w:t xml:space="preserve"> </w:t>
      </w:r>
      <w:r>
        <w:t>is</w:t>
      </w:r>
      <w:r>
        <w:rPr>
          <w:spacing w:val="-4"/>
        </w:rPr>
        <w:t xml:space="preserve"> </w:t>
      </w:r>
      <w:r>
        <w:t>likely</w:t>
      </w:r>
      <w:r>
        <w:rPr>
          <w:spacing w:val="-4"/>
        </w:rPr>
        <w:t xml:space="preserve"> </w:t>
      </w:r>
      <w:r>
        <w:t>to occur</w:t>
      </w:r>
      <w:r>
        <w:rPr>
          <w:spacing w:val="-12"/>
        </w:rPr>
        <w:t xml:space="preserve"> </w:t>
      </w:r>
      <w:r>
        <w:t>or</w:t>
      </w:r>
      <w:r>
        <w:rPr>
          <w:spacing w:val="-12"/>
        </w:rPr>
        <w:t xml:space="preserve"> </w:t>
      </w:r>
      <w:r>
        <w:t>there</w:t>
      </w:r>
      <w:r>
        <w:rPr>
          <w:spacing w:val="-11"/>
        </w:rPr>
        <w:t xml:space="preserve"> </w:t>
      </w:r>
      <w:r>
        <w:t>has</w:t>
      </w:r>
      <w:r>
        <w:rPr>
          <w:spacing w:val="-12"/>
        </w:rPr>
        <w:t xml:space="preserve"> </w:t>
      </w:r>
      <w:r>
        <w:t>been</w:t>
      </w:r>
      <w:r>
        <w:rPr>
          <w:spacing w:val="-11"/>
        </w:rPr>
        <w:t xml:space="preserve"> </w:t>
      </w:r>
      <w:r>
        <w:t>a</w:t>
      </w:r>
      <w:r>
        <w:rPr>
          <w:spacing w:val="-11"/>
        </w:rPr>
        <w:t xml:space="preserve"> </w:t>
      </w:r>
      <w:r>
        <w:t>breach</w:t>
      </w:r>
      <w:r>
        <w:rPr>
          <w:spacing w:val="-13"/>
        </w:rPr>
        <w:t xml:space="preserve"> </w:t>
      </w:r>
      <w:r>
        <w:t>of</w:t>
      </w:r>
      <w:r>
        <w:rPr>
          <w:spacing w:val="-11"/>
        </w:rPr>
        <w:t xml:space="preserve"> </w:t>
      </w:r>
      <w:r>
        <w:t>Civil</w:t>
      </w:r>
      <w:r>
        <w:rPr>
          <w:spacing w:val="-12"/>
        </w:rPr>
        <w:t xml:space="preserve"> </w:t>
      </w:r>
      <w:r>
        <w:t>Service</w:t>
      </w:r>
      <w:r>
        <w:rPr>
          <w:spacing w:val="-11"/>
        </w:rPr>
        <w:t xml:space="preserve"> </w:t>
      </w:r>
      <w:r>
        <w:t>policy</w:t>
      </w:r>
      <w:r>
        <w:rPr>
          <w:spacing w:val="-12"/>
        </w:rPr>
        <w:t xml:space="preserve"> </w:t>
      </w:r>
      <w:r>
        <w:t>such</w:t>
      </w:r>
      <w:r>
        <w:rPr>
          <w:spacing w:val="-11"/>
        </w:rPr>
        <w:t xml:space="preserve"> </w:t>
      </w:r>
      <w:r>
        <w:t>that</w:t>
      </w:r>
      <w:r>
        <w:rPr>
          <w:spacing w:val="-11"/>
        </w:rPr>
        <w:t xml:space="preserve"> </w:t>
      </w:r>
      <w:r>
        <w:t>harm</w:t>
      </w:r>
      <w:r>
        <w:rPr>
          <w:spacing w:val="-12"/>
        </w:rPr>
        <w:t xml:space="preserve"> </w:t>
      </w:r>
      <w:r>
        <w:t>may</w:t>
      </w:r>
      <w:r>
        <w:rPr>
          <w:spacing w:val="-12"/>
        </w:rPr>
        <w:t xml:space="preserve"> </w:t>
      </w:r>
      <w:r>
        <w:t>be</w:t>
      </w:r>
      <w:r>
        <w:rPr>
          <w:spacing w:val="-11"/>
        </w:rPr>
        <w:t xml:space="preserve"> </w:t>
      </w:r>
      <w:r>
        <w:t>arising to</w:t>
      </w:r>
      <w:r>
        <w:rPr>
          <w:spacing w:val="-8"/>
        </w:rPr>
        <w:t xml:space="preserve"> </w:t>
      </w:r>
      <w:r>
        <w:t>the</w:t>
      </w:r>
      <w:r>
        <w:rPr>
          <w:spacing w:val="-11"/>
        </w:rPr>
        <w:t xml:space="preserve"> </w:t>
      </w:r>
      <w:r>
        <w:t>public</w:t>
      </w:r>
      <w:r>
        <w:rPr>
          <w:spacing w:val="-12"/>
        </w:rPr>
        <w:t xml:space="preserve"> </w:t>
      </w:r>
      <w:r>
        <w:t>or</w:t>
      </w:r>
      <w:r>
        <w:rPr>
          <w:spacing w:val="-10"/>
        </w:rPr>
        <w:t xml:space="preserve"> </w:t>
      </w:r>
      <w:r>
        <w:t>to</w:t>
      </w:r>
      <w:r>
        <w:rPr>
          <w:spacing w:val="-11"/>
        </w:rPr>
        <w:t xml:space="preserve"> </w:t>
      </w:r>
      <w:r>
        <w:t>the</w:t>
      </w:r>
      <w:r>
        <w:rPr>
          <w:spacing w:val="-11"/>
        </w:rPr>
        <w:t xml:space="preserve"> </w:t>
      </w:r>
      <w:r>
        <w:t>NCSE.</w:t>
      </w:r>
      <w:r>
        <w:rPr>
          <w:spacing w:val="-11"/>
        </w:rPr>
        <w:t xml:space="preserve"> </w:t>
      </w:r>
      <w:r>
        <w:t>A</w:t>
      </w:r>
      <w:r>
        <w:rPr>
          <w:spacing w:val="-8"/>
        </w:rPr>
        <w:t xml:space="preserve"> </w:t>
      </w:r>
      <w:r>
        <w:t>worker</w:t>
      </w:r>
      <w:r>
        <w:rPr>
          <w:spacing w:val="-12"/>
        </w:rPr>
        <w:t xml:space="preserve"> </w:t>
      </w:r>
      <w:r>
        <w:t>should</w:t>
      </w:r>
      <w:r>
        <w:rPr>
          <w:spacing w:val="-13"/>
        </w:rPr>
        <w:t xml:space="preserve"> </w:t>
      </w:r>
      <w:r>
        <w:t>not</w:t>
      </w:r>
      <w:r>
        <w:rPr>
          <w:spacing w:val="-11"/>
        </w:rPr>
        <w:t xml:space="preserve"> </w:t>
      </w:r>
      <w:r>
        <w:t>delay</w:t>
      </w:r>
      <w:r>
        <w:rPr>
          <w:spacing w:val="-12"/>
        </w:rPr>
        <w:t xml:space="preserve"> </w:t>
      </w:r>
      <w:r>
        <w:t>making</w:t>
      </w:r>
      <w:r>
        <w:rPr>
          <w:spacing w:val="-11"/>
        </w:rPr>
        <w:t xml:space="preserve"> </w:t>
      </w:r>
      <w:r>
        <w:t>a</w:t>
      </w:r>
      <w:r>
        <w:rPr>
          <w:spacing w:val="-11"/>
        </w:rPr>
        <w:t xml:space="preserve"> </w:t>
      </w:r>
      <w:r>
        <w:t>protected</w:t>
      </w:r>
      <w:r>
        <w:rPr>
          <w:spacing w:val="-11"/>
        </w:rPr>
        <w:t xml:space="preserve"> </w:t>
      </w:r>
      <w:r>
        <w:t>disclosure in order to investigate their suspicion and gather evidence to support it. This information must:</w:t>
      </w:r>
    </w:p>
    <w:p w14:paraId="44B63551" w14:textId="77777777" w:rsidR="00721D80" w:rsidRDefault="00721D80" w:rsidP="000D6783">
      <w:pPr>
        <w:pStyle w:val="ListParagraph"/>
        <w:widowControl w:val="0"/>
        <w:numPr>
          <w:ilvl w:val="1"/>
          <w:numId w:val="88"/>
        </w:numPr>
        <w:tabs>
          <w:tab w:val="left" w:pos="1620"/>
        </w:tabs>
        <w:autoSpaceDE w:val="0"/>
        <w:autoSpaceDN w:val="0"/>
        <w:spacing w:after="0" w:line="240" w:lineRule="auto"/>
        <w:ind w:right="1342"/>
        <w:contextualSpacing w:val="0"/>
        <w:jc w:val="both"/>
      </w:pPr>
      <w:r>
        <w:t>have come to the worker’s attention in connection with the worker's employment; and</w:t>
      </w:r>
    </w:p>
    <w:p w14:paraId="1D28405E" w14:textId="77777777" w:rsidR="00721D80" w:rsidRDefault="00721D80" w:rsidP="000D6783">
      <w:pPr>
        <w:pStyle w:val="ListParagraph"/>
        <w:widowControl w:val="0"/>
        <w:numPr>
          <w:ilvl w:val="1"/>
          <w:numId w:val="88"/>
        </w:numPr>
        <w:tabs>
          <w:tab w:val="left" w:pos="1620"/>
        </w:tabs>
        <w:autoSpaceDE w:val="0"/>
        <w:autoSpaceDN w:val="0"/>
        <w:spacing w:after="0" w:line="240" w:lineRule="auto"/>
        <w:ind w:right="1342"/>
        <w:contextualSpacing w:val="0"/>
        <w:jc w:val="both"/>
      </w:pPr>
      <w:r>
        <w:t>the</w:t>
      </w:r>
      <w:r>
        <w:rPr>
          <w:spacing w:val="-7"/>
        </w:rPr>
        <w:t xml:space="preserve"> </w:t>
      </w:r>
      <w:r>
        <w:t>worker</w:t>
      </w:r>
      <w:r>
        <w:rPr>
          <w:spacing w:val="-9"/>
        </w:rPr>
        <w:t xml:space="preserve"> </w:t>
      </w:r>
      <w:r>
        <w:t>must</w:t>
      </w:r>
      <w:r>
        <w:rPr>
          <w:spacing w:val="-7"/>
        </w:rPr>
        <w:t xml:space="preserve"> </w:t>
      </w:r>
      <w:r>
        <w:t>have</w:t>
      </w:r>
      <w:r>
        <w:rPr>
          <w:spacing w:val="-9"/>
        </w:rPr>
        <w:t xml:space="preserve"> </w:t>
      </w:r>
      <w:r>
        <w:t>a</w:t>
      </w:r>
      <w:r>
        <w:rPr>
          <w:spacing w:val="-7"/>
        </w:rPr>
        <w:t xml:space="preserve"> </w:t>
      </w:r>
      <w:r>
        <w:t>reasonable</w:t>
      </w:r>
      <w:r>
        <w:rPr>
          <w:spacing w:val="-9"/>
        </w:rPr>
        <w:t xml:space="preserve"> </w:t>
      </w:r>
      <w:r>
        <w:t>belief</w:t>
      </w:r>
      <w:r>
        <w:rPr>
          <w:spacing w:val="-7"/>
        </w:rPr>
        <w:t xml:space="preserve"> </w:t>
      </w:r>
      <w:r>
        <w:t>that</w:t>
      </w:r>
      <w:r>
        <w:rPr>
          <w:spacing w:val="-7"/>
        </w:rPr>
        <w:t xml:space="preserve"> </w:t>
      </w:r>
      <w:r>
        <w:t>the</w:t>
      </w:r>
      <w:r>
        <w:rPr>
          <w:spacing w:val="-7"/>
        </w:rPr>
        <w:t xml:space="preserve"> </w:t>
      </w:r>
      <w:r>
        <w:t>information</w:t>
      </w:r>
      <w:r>
        <w:rPr>
          <w:spacing w:val="-9"/>
        </w:rPr>
        <w:t xml:space="preserve"> </w:t>
      </w:r>
      <w:r>
        <w:t>disclosed</w:t>
      </w:r>
      <w:r>
        <w:rPr>
          <w:spacing w:val="-7"/>
        </w:rPr>
        <w:t xml:space="preserve"> </w:t>
      </w:r>
      <w:r>
        <w:t>shows a relevant wrongdoing.</w:t>
      </w:r>
    </w:p>
    <w:p w14:paraId="2C3A04C1" w14:textId="77777777" w:rsidR="00721D80" w:rsidRDefault="00721D80" w:rsidP="00721D80">
      <w:pPr>
        <w:pStyle w:val="BodyText"/>
        <w:spacing w:before="9"/>
        <w:rPr>
          <w:sz w:val="23"/>
        </w:rPr>
      </w:pPr>
    </w:p>
    <w:p w14:paraId="48D53934" w14:textId="77777777" w:rsidR="00721D80" w:rsidRDefault="00721D80" w:rsidP="00721D80">
      <w:pPr>
        <w:pStyle w:val="BodyText"/>
        <w:ind w:left="900" w:right="1345"/>
        <w:jc w:val="both"/>
      </w:pPr>
      <w:r>
        <w:t>A worker should disclose the relevant information as soon as possible to their line manager first if appropriate (known as the ‘Recipient’).</w:t>
      </w:r>
    </w:p>
    <w:p w14:paraId="3700589B" w14:textId="77777777" w:rsidR="00721D80" w:rsidRDefault="00721D80" w:rsidP="00721D80">
      <w:pPr>
        <w:pStyle w:val="BodyText"/>
      </w:pPr>
    </w:p>
    <w:p w14:paraId="23540E8C" w14:textId="77777777" w:rsidR="00721D80" w:rsidRDefault="00721D80" w:rsidP="00721D80">
      <w:pPr>
        <w:pStyle w:val="BodyText"/>
        <w:ind w:left="900" w:right="1341"/>
        <w:jc w:val="both"/>
      </w:pPr>
      <w:r>
        <w:t>If he/she is unable or unwilling to disclose through their line management, they may raise the matter with the next most senior responsible manager as appropriate or make</w:t>
      </w:r>
      <w:r>
        <w:rPr>
          <w:spacing w:val="-1"/>
        </w:rPr>
        <w:t xml:space="preserve"> </w:t>
      </w:r>
      <w:r>
        <w:t>a</w:t>
      </w:r>
      <w:r>
        <w:rPr>
          <w:spacing w:val="-1"/>
        </w:rPr>
        <w:t xml:space="preserve"> </w:t>
      </w:r>
      <w:r>
        <w:t>disclosure</w:t>
      </w:r>
      <w:r>
        <w:rPr>
          <w:spacing w:val="-1"/>
        </w:rPr>
        <w:t xml:space="preserve"> </w:t>
      </w:r>
      <w:r>
        <w:t>to the Head</w:t>
      </w:r>
      <w:r>
        <w:rPr>
          <w:spacing w:val="-1"/>
        </w:rPr>
        <w:t xml:space="preserve"> </w:t>
      </w:r>
      <w:r>
        <w:t>of Internal Audit. In</w:t>
      </w:r>
      <w:r>
        <w:rPr>
          <w:spacing w:val="-1"/>
        </w:rPr>
        <w:t xml:space="preserve"> </w:t>
      </w:r>
      <w:r>
        <w:t>this instance, the Head of</w:t>
      </w:r>
      <w:r>
        <w:rPr>
          <w:spacing w:val="-2"/>
        </w:rPr>
        <w:t xml:space="preserve"> </w:t>
      </w:r>
      <w:r>
        <w:t>Internal Audit will provide information on the disclosure to the Review Group who will assign an official/other to act as the Recipient.</w:t>
      </w:r>
    </w:p>
    <w:p w14:paraId="6ABEDB56" w14:textId="77777777" w:rsidR="00721D80" w:rsidRDefault="00721D80" w:rsidP="00721D80">
      <w:pPr>
        <w:pStyle w:val="BodyText"/>
      </w:pPr>
    </w:p>
    <w:p w14:paraId="36F16136" w14:textId="77777777" w:rsidR="00721D80" w:rsidRDefault="00721D80" w:rsidP="00721D80">
      <w:pPr>
        <w:pStyle w:val="BodyText"/>
        <w:ind w:left="899" w:right="1340"/>
        <w:jc w:val="both"/>
      </w:pPr>
      <w:r>
        <w:t>If he/she is unable or unwilling to disclose through the options above, the matter should</w:t>
      </w:r>
      <w:r>
        <w:rPr>
          <w:spacing w:val="-15"/>
        </w:rPr>
        <w:t xml:space="preserve"> </w:t>
      </w:r>
      <w:r>
        <w:t>be</w:t>
      </w:r>
      <w:r>
        <w:rPr>
          <w:spacing w:val="-13"/>
        </w:rPr>
        <w:t xml:space="preserve"> </w:t>
      </w:r>
      <w:r>
        <w:t>raised</w:t>
      </w:r>
      <w:r>
        <w:rPr>
          <w:spacing w:val="-13"/>
        </w:rPr>
        <w:t xml:space="preserve"> </w:t>
      </w:r>
      <w:r>
        <w:t>with</w:t>
      </w:r>
      <w:r>
        <w:rPr>
          <w:spacing w:val="-15"/>
        </w:rPr>
        <w:t xml:space="preserve"> </w:t>
      </w:r>
      <w:r>
        <w:t>the</w:t>
      </w:r>
      <w:r>
        <w:rPr>
          <w:spacing w:val="-13"/>
        </w:rPr>
        <w:t xml:space="preserve"> </w:t>
      </w:r>
      <w:r>
        <w:t>CEO.</w:t>
      </w:r>
      <w:r>
        <w:rPr>
          <w:spacing w:val="-16"/>
        </w:rPr>
        <w:t xml:space="preserve"> </w:t>
      </w:r>
      <w:r>
        <w:t>Should</w:t>
      </w:r>
      <w:r>
        <w:rPr>
          <w:spacing w:val="-15"/>
        </w:rPr>
        <w:t xml:space="preserve"> </w:t>
      </w:r>
      <w:r>
        <w:t>the</w:t>
      </w:r>
      <w:r>
        <w:rPr>
          <w:spacing w:val="-15"/>
        </w:rPr>
        <w:t xml:space="preserve"> </w:t>
      </w:r>
      <w:r>
        <w:t>matter</w:t>
      </w:r>
      <w:r>
        <w:rPr>
          <w:spacing w:val="-15"/>
        </w:rPr>
        <w:t xml:space="preserve"> </w:t>
      </w:r>
      <w:r>
        <w:t>relate</w:t>
      </w:r>
      <w:r>
        <w:rPr>
          <w:spacing w:val="-13"/>
        </w:rPr>
        <w:t xml:space="preserve"> </w:t>
      </w:r>
      <w:r>
        <w:t>to</w:t>
      </w:r>
      <w:r>
        <w:rPr>
          <w:spacing w:val="-13"/>
        </w:rPr>
        <w:t xml:space="preserve"> </w:t>
      </w:r>
      <w:r>
        <w:t>the</w:t>
      </w:r>
      <w:r>
        <w:rPr>
          <w:spacing w:val="-13"/>
        </w:rPr>
        <w:t xml:space="preserve"> </w:t>
      </w:r>
      <w:r>
        <w:t>CEO,</w:t>
      </w:r>
      <w:r>
        <w:rPr>
          <w:spacing w:val="-16"/>
        </w:rPr>
        <w:t xml:space="preserve"> </w:t>
      </w:r>
      <w:r>
        <w:t>the</w:t>
      </w:r>
      <w:r>
        <w:rPr>
          <w:spacing w:val="-15"/>
        </w:rPr>
        <w:t xml:space="preserve"> </w:t>
      </w:r>
      <w:r>
        <w:t>matter</w:t>
      </w:r>
      <w:r>
        <w:rPr>
          <w:spacing w:val="-15"/>
        </w:rPr>
        <w:t xml:space="preserve"> </w:t>
      </w:r>
      <w:r>
        <w:t>should be raised with the Chairperson of the Audit and Risk Committee. In such instances, the</w:t>
      </w:r>
      <w:r>
        <w:rPr>
          <w:spacing w:val="-6"/>
        </w:rPr>
        <w:t xml:space="preserve"> </w:t>
      </w:r>
      <w:r>
        <w:t>CEO</w:t>
      </w:r>
      <w:r>
        <w:rPr>
          <w:spacing w:val="-6"/>
        </w:rPr>
        <w:t xml:space="preserve"> </w:t>
      </w:r>
      <w:r>
        <w:t>or</w:t>
      </w:r>
      <w:r>
        <w:rPr>
          <w:spacing w:val="-8"/>
        </w:rPr>
        <w:t xml:space="preserve"> </w:t>
      </w:r>
      <w:r>
        <w:t>the</w:t>
      </w:r>
      <w:r>
        <w:rPr>
          <w:spacing w:val="-6"/>
        </w:rPr>
        <w:t xml:space="preserve"> </w:t>
      </w:r>
      <w:r>
        <w:t>Chairperson</w:t>
      </w:r>
      <w:r>
        <w:rPr>
          <w:spacing w:val="-6"/>
        </w:rPr>
        <w:t xml:space="preserve"> </w:t>
      </w:r>
      <w:r>
        <w:t>of</w:t>
      </w:r>
      <w:r>
        <w:rPr>
          <w:spacing w:val="-6"/>
        </w:rPr>
        <w:t xml:space="preserve"> </w:t>
      </w:r>
      <w:r>
        <w:t>the</w:t>
      </w:r>
      <w:r>
        <w:rPr>
          <w:spacing w:val="-8"/>
        </w:rPr>
        <w:t xml:space="preserve"> </w:t>
      </w:r>
      <w:r>
        <w:t>Audit</w:t>
      </w:r>
      <w:r>
        <w:rPr>
          <w:spacing w:val="-9"/>
        </w:rPr>
        <w:t xml:space="preserve"> </w:t>
      </w:r>
      <w:r>
        <w:t>and</w:t>
      </w:r>
      <w:r>
        <w:rPr>
          <w:spacing w:val="-8"/>
        </w:rPr>
        <w:t xml:space="preserve"> </w:t>
      </w:r>
      <w:r>
        <w:t>Risk</w:t>
      </w:r>
      <w:r>
        <w:rPr>
          <w:spacing w:val="-7"/>
        </w:rPr>
        <w:t xml:space="preserve"> </w:t>
      </w:r>
      <w:r>
        <w:t>Committee</w:t>
      </w:r>
      <w:r>
        <w:rPr>
          <w:rFonts w:ascii="Cambria Math" w:hAnsi="Cambria Math"/>
          <w:position w:val="8"/>
          <w:sz w:val="16"/>
        </w:rPr>
        <w:t>₅</w:t>
      </w:r>
      <w:r>
        <w:rPr>
          <w:rFonts w:ascii="Cambria Math" w:hAnsi="Cambria Math"/>
          <w:spacing w:val="24"/>
          <w:position w:val="8"/>
          <w:sz w:val="16"/>
        </w:rPr>
        <w:t xml:space="preserve"> </w:t>
      </w:r>
      <w:r>
        <w:t>will</w:t>
      </w:r>
      <w:r>
        <w:rPr>
          <w:spacing w:val="-7"/>
        </w:rPr>
        <w:t xml:space="preserve"> </w:t>
      </w:r>
      <w:r>
        <w:t>consider</w:t>
      </w:r>
      <w:r>
        <w:rPr>
          <w:spacing w:val="-8"/>
        </w:rPr>
        <w:t xml:space="preserve"> </w:t>
      </w:r>
      <w:r>
        <w:t>the</w:t>
      </w:r>
      <w:r>
        <w:rPr>
          <w:spacing w:val="-8"/>
        </w:rPr>
        <w:t xml:space="preserve"> </w:t>
      </w:r>
      <w:r>
        <w:t>matter raised and may consult with the Council Chairperson and/or Committee members. The</w:t>
      </w:r>
      <w:r>
        <w:rPr>
          <w:spacing w:val="-6"/>
        </w:rPr>
        <w:t xml:space="preserve"> </w:t>
      </w:r>
      <w:r>
        <w:t>Committee</w:t>
      </w:r>
      <w:r>
        <w:rPr>
          <w:spacing w:val="-6"/>
        </w:rPr>
        <w:t xml:space="preserve"> </w:t>
      </w:r>
      <w:r>
        <w:t>Chairperson</w:t>
      </w:r>
      <w:r>
        <w:rPr>
          <w:spacing w:val="-6"/>
        </w:rPr>
        <w:t xml:space="preserve"> </w:t>
      </w:r>
      <w:r>
        <w:t>or</w:t>
      </w:r>
      <w:r>
        <w:rPr>
          <w:spacing w:val="-8"/>
        </w:rPr>
        <w:t xml:space="preserve"> </w:t>
      </w:r>
      <w:r>
        <w:t>CEO</w:t>
      </w:r>
      <w:r>
        <w:rPr>
          <w:spacing w:val="-6"/>
        </w:rPr>
        <w:t xml:space="preserve"> </w:t>
      </w:r>
      <w:r>
        <w:t>will</w:t>
      </w:r>
      <w:r>
        <w:rPr>
          <w:spacing w:val="-7"/>
        </w:rPr>
        <w:t xml:space="preserve"> </w:t>
      </w:r>
      <w:r>
        <w:t>also</w:t>
      </w:r>
      <w:r>
        <w:rPr>
          <w:spacing w:val="-6"/>
        </w:rPr>
        <w:t xml:space="preserve"> </w:t>
      </w:r>
      <w:r>
        <w:t>provide</w:t>
      </w:r>
      <w:r>
        <w:rPr>
          <w:spacing w:val="-6"/>
        </w:rPr>
        <w:t xml:space="preserve"> </w:t>
      </w:r>
      <w:r>
        <w:t>information</w:t>
      </w:r>
      <w:r>
        <w:rPr>
          <w:spacing w:val="-6"/>
        </w:rPr>
        <w:t xml:space="preserve"> </w:t>
      </w:r>
      <w:r>
        <w:t>on</w:t>
      </w:r>
      <w:r>
        <w:rPr>
          <w:spacing w:val="-6"/>
        </w:rPr>
        <w:t xml:space="preserve"> </w:t>
      </w:r>
      <w:r>
        <w:t>the</w:t>
      </w:r>
      <w:r>
        <w:rPr>
          <w:spacing w:val="-6"/>
        </w:rPr>
        <w:t xml:space="preserve"> </w:t>
      </w:r>
      <w:r>
        <w:t>disclosure</w:t>
      </w:r>
      <w:r>
        <w:rPr>
          <w:spacing w:val="-6"/>
        </w:rPr>
        <w:t xml:space="preserve"> </w:t>
      </w:r>
      <w:r>
        <w:t>to the Review Group who will assign an official/other to act as the Recipient.</w:t>
      </w:r>
    </w:p>
    <w:p w14:paraId="10DF8393" w14:textId="0AF36119" w:rsidR="00196B71" w:rsidRDefault="00196B71" w:rsidP="00721D80">
      <w:pPr>
        <w:pStyle w:val="BodyText"/>
        <w:spacing w:before="10"/>
        <w:rPr>
          <w:sz w:val="23"/>
        </w:rPr>
      </w:pPr>
    </w:p>
    <w:p w14:paraId="44B06F87" w14:textId="77777777" w:rsidR="00721D80" w:rsidRDefault="00721D80" w:rsidP="00721D80">
      <w:pPr>
        <w:pStyle w:val="BodyText"/>
        <w:ind w:left="899" w:right="1342"/>
        <w:jc w:val="both"/>
      </w:pPr>
      <w:r>
        <w:t>In</w:t>
      </w:r>
      <w:r>
        <w:rPr>
          <w:spacing w:val="-2"/>
        </w:rPr>
        <w:t xml:space="preserve"> </w:t>
      </w:r>
      <w:r>
        <w:t>all</w:t>
      </w:r>
      <w:r>
        <w:rPr>
          <w:spacing w:val="-3"/>
        </w:rPr>
        <w:t xml:space="preserve"> </w:t>
      </w:r>
      <w:r>
        <w:t>cases,</w:t>
      </w:r>
      <w:r>
        <w:rPr>
          <w:spacing w:val="-5"/>
        </w:rPr>
        <w:t xml:space="preserve"> </w:t>
      </w:r>
      <w:r>
        <w:t>the</w:t>
      </w:r>
      <w:r>
        <w:rPr>
          <w:spacing w:val="-2"/>
        </w:rPr>
        <w:t xml:space="preserve"> </w:t>
      </w:r>
      <w:r>
        <w:t>Head</w:t>
      </w:r>
      <w:r>
        <w:rPr>
          <w:spacing w:val="-4"/>
        </w:rPr>
        <w:t xml:space="preserve"> </w:t>
      </w:r>
      <w:r>
        <w:t>of</w:t>
      </w:r>
      <w:r>
        <w:rPr>
          <w:spacing w:val="-3"/>
        </w:rPr>
        <w:t xml:space="preserve"> </w:t>
      </w:r>
      <w:r>
        <w:t>Internal</w:t>
      </w:r>
      <w:r>
        <w:rPr>
          <w:spacing w:val="-3"/>
        </w:rPr>
        <w:t xml:space="preserve"> </w:t>
      </w:r>
      <w:r>
        <w:t>Audit</w:t>
      </w:r>
      <w:r>
        <w:rPr>
          <w:spacing w:val="-2"/>
        </w:rPr>
        <w:t xml:space="preserve"> </w:t>
      </w:r>
      <w:r>
        <w:t>will</w:t>
      </w:r>
      <w:r>
        <w:rPr>
          <w:spacing w:val="-3"/>
        </w:rPr>
        <w:t xml:space="preserve"> </w:t>
      </w:r>
      <w:r>
        <w:t>be</w:t>
      </w:r>
      <w:r>
        <w:rPr>
          <w:spacing w:val="-4"/>
        </w:rPr>
        <w:t xml:space="preserve"> </w:t>
      </w:r>
      <w:r>
        <w:t>notified</w:t>
      </w:r>
      <w:r>
        <w:rPr>
          <w:spacing w:val="-4"/>
        </w:rPr>
        <w:t xml:space="preserve"> </w:t>
      </w:r>
      <w:r>
        <w:t>of</w:t>
      </w:r>
      <w:r>
        <w:rPr>
          <w:spacing w:val="-5"/>
        </w:rPr>
        <w:t xml:space="preserve"> </w:t>
      </w:r>
      <w:r>
        <w:t>all</w:t>
      </w:r>
      <w:r>
        <w:rPr>
          <w:spacing w:val="-3"/>
        </w:rPr>
        <w:t xml:space="preserve"> </w:t>
      </w:r>
      <w:r>
        <w:t>protected</w:t>
      </w:r>
      <w:r>
        <w:rPr>
          <w:spacing w:val="-2"/>
        </w:rPr>
        <w:t xml:space="preserve"> </w:t>
      </w:r>
      <w:r>
        <w:t>disclosures,</w:t>
      </w:r>
      <w:r>
        <w:rPr>
          <w:spacing w:val="-2"/>
        </w:rPr>
        <w:t xml:space="preserve"> </w:t>
      </w:r>
      <w:r>
        <w:t>the contents</w:t>
      </w:r>
      <w:r>
        <w:rPr>
          <w:spacing w:val="-3"/>
        </w:rPr>
        <w:t xml:space="preserve"> </w:t>
      </w:r>
      <w:r>
        <w:t>of</w:t>
      </w:r>
      <w:r>
        <w:rPr>
          <w:spacing w:val="-3"/>
        </w:rPr>
        <w:t xml:space="preserve"> </w:t>
      </w:r>
      <w:r>
        <w:t>the</w:t>
      </w:r>
      <w:r>
        <w:rPr>
          <w:spacing w:val="-2"/>
        </w:rPr>
        <w:t xml:space="preserve"> </w:t>
      </w:r>
      <w:r>
        <w:t>disclosure, and</w:t>
      </w:r>
      <w:r>
        <w:rPr>
          <w:spacing w:val="-2"/>
        </w:rPr>
        <w:t xml:space="preserve"> </w:t>
      </w:r>
      <w:r>
        <w:t>the outcome</w:t>
      </w:r>
      <w:r>
        <w:rPr>
          <w:spacing w:val="-4"/>
        </w:rPr>
        <w:t xml:space="preserve"> </w:t>
      </w:r>
      <w:r>
        <w:t>of any</w:t>
      </w:r>
      <w:r>
        <w:rPr>
          <w:spacing w:val="-1"/>
        </w:rPr>
        <w:t xml:space="preserve"> </w:t>
      </w:r>
      <w:r>
        <w:t>screening/investigation or</w:t>
      </w:r>
      <w:r>
        <w:rPr>
          <w:spacing w:val="-1"/>
        </w:rPr>
        <w:t xml:space="preserve"> </w:t>
      </w:r>
      <w:r>
        <w:t>review. In addition, the CEO will be notified of the commencement of an investigation and of the outcome.</w:t>
      </w:r>
    </w:p>
    <w:p w14:paraId="633D1CE6" w14:textId="77777777" w:rsidR="00721D80" w:rsidRDefault="00721D80" w:rsidP="00721D80">
      <w:pPr>
        <w:pStyle w:val="BodyText"/>
        <w:rPr>
          <w:sz w:val="30"/>
        </w:rPr>
      </w:pPr>
    </w:p>
    <w:p w14:paraId="3A8A8410" w14:textId="77777777" w:rsidR="00721D80" w:rsidRDefault="00721D80" w:rsidP="00721D80">
      <w:pPr>
        <w:ind w:left="900"/>
        <w:rPr>
          <w:sz w:val="16"/>
        </w:rPr>
      </w:pPr>
      <w:r>
        <w:rPr>
          <w:sz w:val="16"/>
        </w:rPr>
        <w:t>A</w:t>
      </w:r>
      <w:r>
        <w:rPr>
          <w:spacing w:val="-5"/>
          <w:sz w:val="16"/>
        </w:rPr>
        <w:t xml:space="preserve"> </w:t>
      </w:r>
      <w:r>
        <w:rPr>
          <w:sz w:val="16"/>
        </w:rPr>
        <w:t>wrongdoing</w:t>
      </w:r>
      <w:r>
        <w:rPr>
          <w:spacing w:val="-4"/>
          <w:sz w:val="16"/>
        </w:rPr>
        <w:t xml:space="preserve"> </w:t>
      </w:r>
      <w:r>
        <w:rPr>
          <w:sz w:val="16"/>
        </w:rPr>
        <w:t>that</w:t>
      </w:r>
      <w:r>
        <w:rPr>
          <w:spacing w:val="-1"/>
          <w:sz w:val="16"/>
        </w:rPr>
        <w:t xml:space="preserve"> </w:t>
      </w:r>
      <w:r>
        <w:rPr>
          <w:sz w:val="16"/>
        </w:rPr>
        <w:t>has</w:t>
      </w:r>
      <w:r>
        <w:rPr>
          <w:spacing w:val="-2"/>
          <w:sz w:val="16"/>
        </w:rPr>
        <w:t xml:space="preserve"> </w:t>
      </w:r>
      <w:r>
        <w:rPr>
          <w:sz w:val="16"/>
        </w:rPr>
        <w:t>occurred,</w:t>
      </w:r>
      <w:r>
        <w:rPr>
          <w:spacing w:val="-4"/>
          <w:sz w:val="16"/>
        </w:rPr>
        <w:t xml:space="preserve"> </w:t>
      </w:r>
      <w:r>
        <w:rPr>
          <w:sz w:val="16"/>
        </w:rPr>
        <w:t>is</w:t>
      </w:r>
      <w:r>
        <w:rPr>
          <w:spacing w:val="-2"/>
          <w:sz w:val="16"/>
        </w:rPr>
        <w:t xml:space="preserve"> </w:t>
      </w:r>
      <w:r>
        <w:rPr>
          <w:sz w:val="16"/>
        </w:rPr>
        <w:t>occurring</w:t>
      </w:r>
      <w:r>
        <w:rPr>
          <w:spacing w:val="-4"/>
          <w:sz w:val="16"/>
        </w:rPr>
        <w:t xml:space="preserve"> </w:t>
      </w:r>
      <w:r>
        <w:rPr>
          <w:sz w:val="16"/>
        </w:rPr>
        <w:t>or</w:t>
      </w:r>
      <w:r>
        <w:rPr>
          <w:spacing w:val="-5"/>
          <w:sz w:val="16"/>
        </w:rPr>
        <w:t xml:space="preserve"> </w:t>
      </w:r>
      <w:r>
        <w:rPr>
          <w:sz w:val="16"/>
        </w:rPr>
        <w:t>is</w:t>
      </w:r>
      <w:r>
        <w:rPr>
          <w:spacing w:val="-4"/>
          <w:sz w:val="16"/>
        </w:rPr>
        <w:t xml:space="preserve"> </w:t>
      </w:r>
      <w:r>
        <w:rPr>
          <w:sz w:val="16"/>
        </w:rPr>
        <w:t>likely</w:t>
      </w:r>
      <w:r>
        <w:rPr>
          <w:spacing w:val="-4"/>
          <w:sz w:val="16"/>
        </w:rPr>
        <w:t xml:space="preserve"> </w:t>
      </w:r>
      <w:r>
        <w:rPr>
          <w:sz w:val="16"/>
        </w:rPr>
        <w:t>to</w:t>
      </w:r>
      <w:r>
        <w:rPr>
          <w:spacing w:val="-4"/>
          <w:sz w:val="16"/>
        </w:rPr>
        <w:t xml:space="preserve"> </w:t>
      </w:r>
      <w:r>
        <w:rPr>
          <w:sz w:val="16"/>
        </w:rPr>
        <w:t>occur</w:t>
      </w:r>
      <w:r>
        <w:rPr>
          <w:spacing w:val="-5"/>
          <w:sz w:val="16"/>
        </w:rPr>
        <w:t xml:space="preserve"> </w:t>
      </w:r>
      <w:r>
        <w:rPr>
          <w:sz w:val="16"/>
        </w:rPr>
        <w:t>and</w:t>
      </w:r>
      <w:r>
        <w:rPr>
          <w:spacing w:val="-3"/>
          <w:sz w:val="16"/>
        </w:rPr>
        <w:t xml:space="preserve"> </w:t>
      </w:r>
      <w:r>
        <w:rPr>
          <w:spacing w:val="-2"/>
          <w:sz w:val="16"/>
        </w:rPr>
        <w:t>includes:</w:t>
      </w:r>
    </w:p>
    <w:p w14:paraId="6EF931DA" w14:textId="77777777" w:rsidR="00721D80" w:rsidRDefault="00721D80" w:rsidP="00721D80">
      <w:pPr>
        <w:spacing w:before="1"/>
        <w:ind w:left="900"/>
        <w:rPr>
          <w:sz w:val="16"/>
        </w:rPr>
      </w:pPr>
      <w:r>
        <w:rPr>
          <w:sz w:val="16"/>
        </w:rPr>
        <w:t xml:space="preserve">An </w:t>
      </w:r>
      <w:r>
        <w:rPr>
          <w:spacing w:val="-2"/>
          <w:sz w:val="16"/>
        </w:rPr>
        <w:t>offence.</w:t>
      </w:r>
    </w:p>
    <w:p w14:paraId="68FA6271" w14:textId="77777777" w:rsidR="00721D80" w:rsidRDefault="00721D80" w:rsidP="00721D80">
      <w:pPr>
        <w:ind w:left="900" w:right="7197"/>
        <w:rPr>
          <w:sz w:val="16"/>
        </w:rPr>
      </w:pPr>
      <w:r>
        <w:rPr>
          <w:sz w:val="16"/>
        </w:rPr>
        <w:t>A</w:t>
      </w:r>
      <w:r>
        <w:rPr>
          <w:spacing w:val="-4"/>
          <w:sz w:val="16"/>
        </w:rPr>
        <w:t xml:space="preserve"> </w:t>
      </w:r>
      <w:r>
        <w:rPr>
          <w:sz w:val="16"/>
        </w:rPr>
        <w:t>failure</w:t>
      </w:r>
      <w:r>
        <w:rPr>
          <w:spacing w:val="-5"/>
          <w:sz w:val="16"/>
        </w:rPr>
        <w:t xml:space="preserve"> </w:t>
      </w:r>
      <w:r>
        <w:rPr>
          <w:sz w:val="16"/>
        </w:rPr>
        <w:t>to</w:t>
      </w:r>
      <w:r>
        <w:rPr>
          <w:spacing w:val="-7"/>
          <w:sz w:val="16"/>
        </w:rPr>
        <w:t xml:space="preserve"> </w:t>
      </w:r>
      <w:r>
        <w:rPr>
          <w:sz w:val="16"/>
        </w:rPr>
        <w:t>comply</w:t>
      </w:r>
      <w:r>
        <w:rPr>
          <w:spacing w:val="-3"/>
          <w:sz w:val="16"/>
        </w:rPr>
        <w:t xml:space="preserve"> </w:t>
      </w:r>
      <w:r>
        <w:rPr>
          <w:sz w:val="16"/>
        </w:rPr>
        <w:t>with</w:t>
      </w:r>
      <w:r>
        <w:rPr>
          <w:spacing w:val="-5"/>
          <w:sz w:val="16"/>
        </w:rPr>
        <w:t xml:space="preserve"> </w:t>
      </w:r>
      <w:r>
        <w:rPr>
          <w:sz w:val="16"/>
        </w:rPr>
        <w:t>any</w:t>
      </w:r>
      <w:r>
        <w:rPr>
          <w:spacing w:val="-5"/>
          <w:sz w:val="16"/>
        </w:rPr>
        <w:t xml:space="preserve"> </w:t>
      </w:r>
      <w:r>
        <w:rPr>
          <w:sz w:val="16"/>
        </w:rPr>
        <w:t>legal</w:t>
      </w:r>
      <w:r>
        <w:rPr>
          <w:spacing w:val="-9"/>
          <w:sz w:val="16"/>
        </w:rPr>
        <w:t xml:space="preserve"> </w:t>
      </w:r>
      <w:r>
        <w:rPr>
          <w:sz w:val="16"/>
        </w:rPr>
        <w:t>obligation. A miscarriage of justice.</w:t>
      </w:r>
    </w:p>
    <w:p w14:paraId="689F78C4" w14:textId="77777777" w:rsidR="00721D80" w:rsidRDefault="00721D80" w:rsidP="00721D80">
      <w:pPr>
        <w:ind w:left="900" w:right="5295"/>
        <w:rPr>
          <w:sz w:val="16"/>
        </w:rPr>
      </w:pPr>
      <w:r>
        <w:rPr>
          <w:sz w:val="16"/>
        </w:rPr>
        <w:t>The</w:t>
      </w:r>
      <w:r>
        <w:rPr>
          <w:spacing w:val="-4"/>
          <w:sz w:val="16"/>
        </w:rPr>
        <w:t xml:space="preserve"> </w:t>
      </w:r>
      <w:r>
        <w:rPr>
          <w:sz w:val="16"/>
        </w:rPr>
        <w:t>endangerment</w:t>
      </w:r>
      <w:r>
        <w:rPr>
          <w:spacing w:val="-2"/>
          <w:sz w:val="16"/>
        </w:rPr>
        <w:t xml:space="preserve"> </w:t>
      </w:r>
      <w:r>
        <w:rPr>
          <w:sz w:val="16"/>
        </w:rPr>
        <w:t>of</w:t>
      </w:r>
      <w:r>
        <w:rPr>
          <w:spacing w:val="-5"/>
          <w:sz w:val="16"/>
        </w:rPr>
        <w:t xml:space="preserve"> </w:t>
      </w:r>
      <w:r>
        <w:rPr>
          <w:sz w:val="16"/>
        </w:rPr>
        <w:t>the</w:t>
      </w:r>
      <w:r>
        <w:rPr>
          <w:spacing w:val="-6"/>
          <w:sz w:val="16"/>
        </w:rPr>
        <w:t xml:space="preserve"> </w:t>
      </w:r>
      <w:r>
        <w:rPr>
          <w:sz w:val="16"/>
        </w:rPr>
        <w:t>health</w:t>
      </w:r>
      <w:r>
        <w:rPr>
          <w:spacing w:val="-6"/>
          <w:sz w:val="16"/>
        </w:rPr>
        <w:t xml:space="preserve"> </w:t>
      </w:r>
      <w:r>
        <w:rPr>
          <w:sz w:val="16"/>
        </w:rPr>
        <w:t>or</w:t>
      </w:r>
      <w:r>
        <w:rPr>
          <w:spacing w:val="-4"/>
          <w:sz w:val="16"/>
        </w:rPr>
        <w:t xml:space="preserve"> </w:t>
      </w:r>
      <w:r>
        <w:rPr>
          <w:sz w:val="16"/>
        </w:rPr>
        <w:t>safety</w:t>
      </w:r>
      <w:r>
        <w:rPr>
          <w:spacing w:val="-4"/>
          <w:sz w:val="16"/>
        </w:rPr>
        <w:t xml:space="preserve"> </w:t>
      </w:r>
      <w:r>
        <w:rPr>
          <w:sz w:val="16"/>
        </w:rPr>
        <w:t>of</w:t>
      </w:r>
      <w:r>
        <w:rPr>
          <w:spacing w:val="-5"/>
          <w:sz w:val="16"/>
        </w:rPr>
        <w:t xml:space="preserve"> </w:t>
      </w:r>
      <w:r>
        <w:rPr>
          <w:sz w:val="16"/>
        </w:rPr>
        <w:t>an</w:t>
      </w:r>
      <w:r>
        <w:rPr>
          <w:spacing w:val="-4"/>
          <w:sz w:val="16"/>
        </w:rPr>
        <w:t xml:space="preserve"> </w:t>
      </w:r>
      <w:r>
        <w:rPr>
          <w:sz w:val="16"/>
        </w:rPr>
        <w:t>individual. Environmental damage.</w:t>
      </w:r>
    </w:p>
    <w:p w14:paraId="48E8F0BD" w14:textId="77777777" w:rsidR="00721D80" w:rsidRDefault="00721D80" w:rsidP="00721D80">
      <w:pPr>
        <w:spacing w:line="183" w:lineRule="exact"/>
        <w:ind w:left="900"/>
        <w:rPr>
          <w:sz w:val="16"/>
        </w:rPr>
      </w:pPr>
      <w:r>
        <w:rPr>
          <w:sz w:val="16"/>
        </w:rPr>
        <w:t>An</w:t>
      </w:r>
      <w:r>
        <w:rPr>
          <w:spacing w:val="-6"/>
          <w:sz w:val="16"/>
        </w:rPr>
        <w:t xml:space="preserve"> </w:t>
      </w:r>
      <w:r>
        <w:rPr>
          <w:sz w:val="16"/>
        </w:rPr>
        <w:t>unlawful</w:t>
      </w:r>
      <w:r>
        <w:rPr>
          <w:spacing w:val="-4"/>
          <w:sz w:val="16"/>
        </w:rPr>
        <w:t xml:space="preserve"> </w:t>
      </w:r>
      <w:r>
        <w:rPr>
          <w:sz w:val="16"/>
        </w:rPr>
        <w:t>or</w:t>
      </w:r>
      <w:r>
        <w:rPr>
          <w:spacing w:val="-3"/>
          <w:sz w:val="16"/>
        </w:rPr>
        <w:t xml:space="preserve"> </w:t>
      </w:r>
      <w:r>
        <w:rPr>
          <w:sz w:val="16"/>
        </w:rPr>
        <w:t>improper</w:t>
      </w:r>
      <w:r>
        <w:rPr>
          <w:spacing w:val="-3"/>
          <w:sz w:val="16"/>
        </w:rPr>
        <w:t xml:space="preserve"> </w:t>
      </w:r>
      <w:r>
        <w:rPr>
          <w:sz w:val="16"/>
        </w:rPr>
        <w:t>use</w:t>
      </w:r>
      <w:r>
        <w:rPr>
          <w:spacing w:val="-4"/>
          <w:sz w:val="16"/>
        </w:rPr>
        <w:t xml:space="preserve"> </w:t>
      </w:r>
      <w:r>
        <w:rPr>
          <w:sz w:val="16"/>
        </w:rPr>
        <w:t>of</w:t>
      </w:r>
      <w:r>
        <w:rPr>
          <w:spacing w:val="-4"/>
          <w:sz w:val="16"/>
        </w:rPr>
        <w:t xml:space="preserve"> </w:t>
      </w:r>
      <w:r>
        <w:rPr>
          <w:sz w:val="16"/>
        </w:rPr>
        <w:t>funds</w:t>
      </w:r>
      <w:r>
        <w:rPr>
          <w:spacing w:val="-1"/>
          <w:sz w:val="16"/>
        </w:rPr>
        <w:t xml:space="preserve"> </w:t>
      </w:r>
      <w:r>
        <w:rPr>
          <w:sz w:val="16"/>
        </w:rPr>
        <w:t>or</w:t>
      </w:r>
      <w:r>
        <w:rPr>
          <w:spacing w:val="-4"/>
          <w:sz w:val="16"/>
        </w:rPr>
        <w:t xml:space="preserve"> </w:t>
      </w:r>
      <w:r>
        <w:rPr>
          <w:sz w:val="16"/>
        </w:rPr>
        <w:t>resources</w:t>
      </w:r>
      <w:r>
        <w:rPr>
          <w:spacing w:val="-1"/>
          <w:sz w:val="16"/>
        </w:rPr>
        <w:t xml:space="preserve"> </w:t>
      </w:r>
      <w:r>
        <w:rPr>
          <w:sz w:val="16"/>
        </w:rPr>
        <w:t>of</w:t>
      </w:r>
      <w:r>
        <w:rPr>
          <w:spacing w:val="-4"/>
          <w:sz w:val="16"/>
        </w:rPr>
        <w:t xml:space="preserve"> </w:t>
      </w:r>
      <w:r>
        <w:rPr>
          <w:sz w:val="16"/>
        </w:rPr>
        <w:t>a</w:t>
      </w:r>
      <w:r>
        <w:rPr>
          <w:spacing w:val="-3"/>
          <w:sz w:val="16"/>
        </w:rPr>
        <w:t xml:space="preserve"> </w:t>
      </w:r>
      <w:r>
        <w:rPr>
          <w:sz w:val="16"/>
        </w:rPr>
        <w:t>public</w:t>
      </w:r>
      <w:r>
        <w:rPr>
          <w:spacing w:val="-4"/>
          <w:sz w:val="16"/>
        </w:rPr>
        <w:t xml:space="preserve"> </w:t>
      </w:r>
      <w:r>
        <w:rPr>
          <w:sz w:val="16"/>
        </w:rPr>
        <w:t>body</w:t>
      </w:r>
      <w:r>
        <w:rPr>
          <w:spacing w:val="-1"/>
          <w:sz w:val="16"/>
        </w:rPr>
        <w:t xml:space="preserve"> </w:t>
      </w:r>
      <w:r>
        <w:rPr>
          <w:sz w:val="16"/>
        </w:rPr>
        <w:t>or</w:t>
      </w:r>
      <w:r>
        <w:rPr>
          <w:spacing w:val="-5"/>
          <w:sz w:val="16"/>
        </w:rPr>
        <w:t xml:space="preserve"> </w:t>
      </w:r>
      <w:r>
        <w:rPr>
          <w:sz w:val="16"/>
        </w:rPr>
        <w:t>public</w:t>
      </w:r>
      <w:r>
        <w:rPr>
          <w:spacing w:val="-3"/>
          <w:sz w:val="16"/>
        </w:rPr>
        <w:t xml:space="preserve"> </w:t>
      </w:r>
      <w:r>
        <w:rPr>
          <w:spacing w:val="-2"/>
          <w:sz w:val="16"/>
        </w:rPr>
        <w:t>money.</w:t>
      </w:r>
    </w:p>
    <w:p w14:paraId="2B684DF7" w14:textId="77777777" w:rsidR="00721D80" w:rsidRDefault="00721D80" w:rsidP="00721D80">
      <w:pPr>
        <w:ind w:left="900" w:right="2279"/>
        <w:rPr>
          <w:sz w:val="16"/>
        </w:rPr>
      </w:pPr>
      <w:r>
        <w:rPr>
          <w:sz w:val="16"/>
        </w:rPr>
        <w:t>An act or</w:t>
      </w:r>
      <w:r>
        <w:rPr>
          <w:spacing w:val="-1"/>
          <w:sz w:val="16"/>
        </w:rPr>
        <w:t xml:space="preserve"> </w:t>
      </w:r>
      <w:r>
        <w:rPr>
          <w:sz w:val="16"/>
        </w:rPr>
        <w:t>omission that is oppressive, discriminatory or grossly negligent or</w:t>
      </w:r>
      <w:r>
        <w:rPr>
          <w:spacing w:val="-1"/>
          <w:sz w:val="16"/>
        </w:rPr>
        <w:t xml:space="preserve"> </w:t>
      </w:r>
      <w:r>
        <w:rPr>
          <w:sz w:val="16"/>
        </w:rPr>
        <w:t>constitutes gross mismanagement. The</w:t>
      </w:r>
      <w:r>
        <w:rPr>
          <w:spacing w:val="-2"/>
          <w:sz w:val="16"/>
        </w:rPr>
        <w:t xml:space="preserve"> </w:t>
      </w:r>
      <w:r>
        <w:rPr>
          <w:sz w:val="16"/>
        </w:rPr>
        <w:t>concealment or</w:t>
      </w:r>
      <w:r>
        <w:rPr>
          <w:spacing w:val="-2"/>
          <w:sz w:val="16"/>
        </w:rPr>
        <w:t xml:space="preserve"> </w:t>
      </w:r>
      <w:r>
        <w:rPr>
          <w:sz w:val="16"/>
        </w:rPr>
        <w:t>destruction</w:t>
      </w:r>
      <w:r>
        <w:rPr>
          <w:spacing w:val="-4"/>
          <w:sz w:val="16"/>
        </w:rPr>
        <w:t xml:space="preserve"> </w:t>
      </w:r>
      <w:r>
        <w:rPr>
          <w:sz w:val="16"/>
        </w:rPr>
        <w:t>of</w:t>
      </w:r>
      <w:r>
        <w:rPr>
          <w:spacing w:val="-3"/>
          <w:sz w:val="16"/>
        </w:rPr>
        <w:t xml:space="preserve"> </w:t>
      </w:r>
      <w:r>
        <w:rPr>
          <w:sz w:val="16"/>
        </w:rPr>
        <w:t>information</w:t>
      </w:r>
      <w:r>
        <w:rPr>
          <w:spacing w:val="-4"/>
          <w:sz w:val="16"/>
        </w:rPr>
        <w:t xml:space="preserve"> </w:t>
      </w:r>
      <w:r>
        <w:rPr>
          <w:sz w:val="16"/>
        </w:rPr>
        <w:t>tending</w:t>
      </w:r>
      <w:r>
        <w:rPr>
          <w:spacing w:val="-2"/>
          <w:sz w:val="16"/>
        </w:rPr>
        <w:t xml:space="preserve"> </w:t>
      </w:r>
      <w:r>
        <w:rPr>
          <w:sz w:val="16"/>
        </w:rPr>
        <w:t>to</w:t>
      </w:r>
      <w:r>
        <w:rPr>
          <w:spacing w:val="-4"/>
          <w:sz w:val="16"/>
        </w:rPr>
        <w:t xml:space="preserve"> </w:t>
      </w:r>
      <w:r>
        <w:rPr>
          <w:sz w:val="16"/>
        </w:rPr>
        <w:t>show</w:t>
      </w:r>
      <w:r>
        <w:rPr>
          <w:spacing w:val="-5"/>
          <w:sz w:val="16"/>
        </w:rPr>
        <w:t xml:space="preserve"> </w:t>
      </w:r>
      <w:r>
        <w:rPr>
          <w:sz w:val="16"/>
        </w:rPr>
        <w:t>any</w:t>
      </w:r>
      <w:r>
        <w:rPr>
          <w:spacing w:val="-5"/>
          <w:sz w:val="16"/>
        </w:rPr>
        <w:t xml:space="preserve"> </w:t>
      </w:r>
      <w:r>
        <w:rPr>
          <w:sz w:val="16"/>
        </w:rPr>
        <w:t>matter</w:t>
      </w:r>
      <w:r>
        <w:rPr>
          <w:spacing w:val="-4"/>
          <w:sz w:val="16"/>
        </w:rPr>
        <w:t xml:space="preserve"> </w:t>
      </w:r>
      <w:r>
        <w:rPr>
          <w:sz w:val="16"/>
        </w:rPr>
        <w:t>falling</w:t>
      </w:r>
      <w:r>
        <w:rPr>
          <w:spacing w:val="-4"/>
          <w:sz w:val="16"/>
        </w:rPr>
        <w:t xml:space="preserve"> </w:t>
      </w:r>
      <w:r>
        <w:rPr>
          <w:sz w:val="16"/>
        </w:rPr>
        <w:t>within</w:t>
      </w:r>
      <w:r>
        <w:rPr>
          <w:spacing w:val="-4"/>
          <w:sz w:val="16"/>
        </w:rPr>
        <w:t xml:space="preserve"> </w:t>
      </w:r>
      <w:r>
        <w:rPr>
          <w:sz w:val="16"/>
        </w:rPr>
        <w:t>the</w:t>
      </w:r>
      <w:r>
        <w:rPr>
          <w:spacing w:val="-4"/>
          <w:sz w:val="16"/>
        </w:rPr>
        <w:t xml:space="preserve"> </w:t>
      </w:r>
      <w:r>
        <w:rPr>
          <w:sz w:val="16"/>
        </w:rPr>
        <w:t>above</w:t>
      </w:r>
      <w:r>
        <w:rPr>
          <w:spacing w:val="-2"/>
          <w:sz w:val="16"/>
        </w:rPr>
        <w:t xml:space="preserve"> </w:t>
      </w:r>
      <w:r>
        <w:rPr>
          <w:sz w:val="16"/>
        </w:rPr>
        <w:t>wrongdoings.</w:t>
      </w:r>
    </w:p>
    <w:p w14:paraId="5B83C542" w14:textId="77777777" w:rsidR="00721D80" w:rsidRDefault="00721D80" w:rsidP="00721D80">
      <w:pPr>
        <w:spacing w:before="1"/>
        <w:ind w:left="899" w:right="1231"/>
        <w:rPr>
          <w:sz w:val="16"/>
        </w:rPr>
      </w:pPr>
      <w:r>
        <w:rPr>
          <w:rFonts w:ascii="Cambria Math" w:hAnsi="Cambria Math"/>
        </w:rPr>
        <w:t>₅</w:t>
      </w:r>
      <w:r>
        <w:rPr>
          <w:sz w:val="16"/>
        </w:rPr>
        <w:t>The Chairperson of the Audit and Risk Committee is Lisa Campbell. A Discloser may address their letter confidentially to her, C/O Internal Audit NCSE, 1-2 Mill Street, Trim, Co. Meath.</w:t>
      </w:r>
    </w:p>
    <w:p w14:paraId="69336E95" w14:textId="77777777" w:rsidR="00721D80" w:rsidRDefault="00721D80" w:rsidP="00721D80">
      <w:pPr>
        <w:rPr>
          <w:sz w:val="16"/>
        </w:rPr>
        <w:sectPr w:rsidR="00721D80">
          <w:headerReference w:type="default" r:id="rId262"/>
          <w:footerReference w:type="default" r:id="rId263"/>
          <w:pgSz w:w="11910" w:h="16840"/>
          <w:pgMar w:top="1340" w:right="0" w:bottom="1040" w:left="660" w:header="0" w:footer="858" w:gutter="0"/>
          <w:cols w:space="720"/>
        </w:sectPr>
      </w:pPr>
    </w:p>
    <w:p w14:paraId="752642C3" w14:textId="77777777" w:rsidR="00721D80" w:rsidRDefault="00721D80" w:rsidP="00721D80">
      <w:pPr>
        <w:spacing w:before="78"/>
        <w:ind w:left="514" w:right="959"/>
        <w:jc w:val="center"/>
        <w:rPr>
          <w:b/>
        </w:rPr>
      </w:pPr>
      <w:r>
        <w:rPr>
          <w:b/>
        </w:rPr>
        <w:t>Steps</w:t>
      </w:r>
      <w:r>
        <w:rPr>
          <w:b/>
          <w:spacing w:val="-2"/>
        </w:rPr>
        <w:t xml:space="preserve"> </w:t>
      </w:r>
      <w:r>
        <w:rPr>
          <w:b/>
        </w:rPr>
        <w:t>in</w:t>
      </w:r>
      <w:r>
        <w:rPr>
          <w:b/>
          <w:spacing w:val="-2"/>
        </w:rPr>
        <w:t xml:space="preserve"> </w:t>
      </w:r>
      <w:r>
        <w:rPr>
          <w:b/>
        </w:rPr>
        <w:t>making</w:t>
      </w:r>
      <w:r>
        <w:rPr>
          <w:b/>
          <w:spacing w:val="-5"/>
        </w:rPr>
        <w:t xml:space="preserve"> </w:t>
      </w:r>
      <w:r>
        <w:rPr>
          <w:b/>
        </w:rPr>
        <w:t>a</w:t>
      </w:r>
      <w:r>
        <w:rPr>
          <w:b/>
          <w:spacing w:val="-1"/>
        </w:rPr>
        <w:t xml:space="preserve"> </w:t>
      </w:r>
      <w:r>
        <w:rPr>
          <w:b/>
        </w:rPr>
        <w:t>disclosure</w:t>
      </w:r>
      <w:r>
        <w:rPr>
          <w:b/>
          <w:spacing w:val="-3"/>
        </w:rPr>
        <w:t xml:space="preserve"> </w:t>
      </w:r>
      <w:r>
        <w:rPr>
          <w:b/>
          <w:spacing w:val="-2"/>
        </w:rPr>
        <w:t>internally</w:t>
      </w:r>
    </w:p>
    <w:p w14:paraId="57DC1D9D" w14:textId="77777777" w:rsidR="00721D80" w:rsidRDefault="00721D80" w:rsidP="00721D80">
      <w:pPr>
        <w:pStyle w:val="BodyText"/>
        <w:rPr>
          <w:b/>
          <w:sz w:val="20"/>
        </w:rPr>
      </w:pPr>
    </w:p>
    <w:p w14:paraId="3268E3BB" w14:textId="77777777" w:rsidR="00721D80" w:rsidRDefault="00721D80" w:rsidP="00721D80">
      <w:pPr>
        <w:pStyle w:val="BodyText"/>
        <w:spacing w:before="10"/>
        <w:rPr>
          <w:b/>
          <w:sz w:val="25"/>
        </w:rPr>
      </w:pPr>
      <w:r>
        <w:rPr>
          <w:noProof/>
          <w:lang w:val="en-IE" w:eastAsia="en-IE"/>
        </w:rPr>
        <w:drawing>
          <wp:anchor distT="0" distB="0" distL="0" distR="0" simplePos="0" relativeHeight="251661314" behindDoc="0" locked="0" layoutInCell="1" allowOverlap="1" wp14:anchorId="5C131B4E" wp14:editId="640B634A">
            <wp:simplePos x="0" y="0"/>
            <wp:positionH relativeFrom="page">
              <wp:posOffset>990917</wp:posOffset>
            </wp:positionH>
            <wp:positionV relativeFrom="paragraph">
              <wp:posOffset>204243</wp:posOffset>
            </wp:positionV>
            <wp:extent cx="5669337" cy="3326129"/>
            <wp:effectExtent l="0" t="0" r="0" b="0"/>
            <wp:wrapTopAndBottom/>
            <wp:docPr id="23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7.png"/>
                    <pic:cNvPicPr/>
                  </pic:nvPicPr>
                  <pic:blipFill>
                    <a:blip r:embed="rId246" cstate="print"/>
                    <a:stretch>
                      <a:fillRect/>
                    </a:stretch>
                  </pic:blipFill>
                  <pic:spPr>
                    <a:xfrm>
                      <a:off x="0" y="0"/>
                      <a:ext cx="5669337" cy="3326129"/>
                    </a:xfrm>
                    <a:prstGeom prst="rect">
                      <a:avLst/>
                    </a:prstGeom>
                  </pic:spPr>
                </pic:pic>
              </a:graphicData>
            </a:graphic>
          </wp:anchor>
        </w:drawing>
      </w:r>
    </w:p>
    <w:p w14:paraId="7CF552A6" w14:textId="77777777" w:rsidR="00721D80" w:rsidRDefault="00721D80" w:rsidP="00721D80">
      <w:pPr>
        <w:pStyle w:val="BodyText"/>
        <w:rPr>
          <w:b/>
          <w:sz w:val="26"/>
        </w:rPr>
      </w:pPr>
    </w:p>
    <w:p w14:paraId="6A70A2B6" w14:textId="77777777" w:rsidR="00721D80" w:rsidRDefault="00721D80" w:rsidP="00721D80">
      <w:pPr>
        <w:pStyle w:val="BodyText"/>
        <w:rPr>
          <w:b/>
          <w:sz w:val="26"/>
        </w:rPr>
      </w:pPr>
    </w:p>
    <w:p w14:paraId="7E1F1C6B" w14:textId="77777777" w:rsidR="00721D80" w:rsidRDefault="00721D80" w:rsidP="00721D80">
      <w:pPr>
        <w:pStyle w:val="BodyText"/>
        <w:spacing w:before="8"/>
        <w:rPr>
          <w:b/>
          <w:sz w:val="23"/>
        </w:rPr>
      </w:pPr>
    </w:p>
    <w:p w14:paraId="0A924230" w14:textId="77777777" w:rsidR="00721D80" w:rsidRDefault="00721D80" w:rsidP="000D6783">
      <w:pPr>
        <w:pStyle w:val="ListParagraph"/>
        <w:widowControl w:val="0"/>
        <w:numPr>
          <w:ilvl w:val="0"/>
          <w:numId w:val="88"/>
        </w:numPr>
        <w:tabs>
          <w:tab w:val="left" w:pos="1169"/>
        </w:tabs>
        <w:autoSpaceDE w:val="0"/>
        <w:autoSpaceDN w:val="0"/>
        <w:spacing w:after="0" w:line="240" w:lineRule="auto"/>
        <w:contextualSpacing w:val="0"/>
        <w:rPr>
          <w:b/>
        </w:rPr>
      </w:pPr>
      <w:r>
        <w:rPr>
          <w:b/>
        </w:rPr>
        <w:t>What</w:t>
      </w:r>
      <w:r>
        <w:rPr>
          <w:b/>
          <w:spacing w:val="-4"/>
        </w:rPr>
        <w:t xml:space="preserve"> </w:t>
      </w:r>
      <w:r>
        <w:rPr>
          <w:b/>
        </w:rPr>
        <w:t>should</w:t>
      </w:r>
      <w:r>
        <w:rPr>
          <w:b/>
          <w:spacing w:val="-2"/>
        </w:rPr>
        <w:t xml:space="preserve"> </w:t>
      </w:r>
      <w:r>
        <w:rPr>
          <w:b/>
        </w:rPr>
        <w:t>a</w:t>
      </w:r>
      <w:r>
        <w:rPr>
          <w:b/>
          <w:spacing w:val="-4"/>
        </w:rPr>
        <w:t xml:space="preserve"> </w:t>
      </w:r>
      <w:r>
        <w:rPr>
          <w:b/>
        </w:rPr>
        <w:t>disclosure</w:t>
      </w:r>
      <w:r>
        <w:rPr>
          <w:b/>
          <w:spacing w:val="-1"/>
        </w:rPr>
        <w:t xml:space="preserve"> </w:t>
      </w:r>
      <w:r>
        <w:rPr>
          <w:b/>
          <w:spacing w:val="-2"/>
        </w:rPr>
        <w:t>include?</w:t>
      </w:r>
    </w:p>
    <w:p w14:paraId="2801F518" w14:textId="77777777" w:rsidR="00721D80" w:rsidRDefault="00721D80" w:rsidP="00721D80">
      <w:pPr>
        <w:pStyle w:val="BodyText"/>
        <w:rPr>
          <w:b/>
        </w:rPr>
      </w:pPr>
    </w:p>
    <w:p w14:paraId="6E246266" w14:textId="77777777" w:rsidR="00721D80" w:rsidRDefault="00721D80" w:rsidP="00721D80">
      <w:pPr>
        <w:pStyle w:val="BodyText"/>
        <w:ind w:left="899" w:right="1342"/>
        <w:jc w:val="both"/>
      </w:pPr>
      <w:r>
        <w:t xml:space="preserve">A disclosure under this guidance should preferably be made in writing to ensure that all the relevant information is made available at the time the disclosure is made. A protected disclosures notification form is included below - </w:t>
      </w:r>
      <w:r>
        <w:rPr>
          <w:b/>
        </w:rPr>
        <w:t>Protected Disclosures Notification Form</w:t>
      </w:r>
      <w:r>
        <w:t>. The information contained in the disclosure should be clear and factual, where possible, and avoid speculation, personal attacks and emotive language. It should include:</w:t>
      </w:r>
    </w:p>
    <w:p w14:paraId="04DFC43E" w14:textId="77777777" w:rsidR="00721D80" w:rsidRDefault="00721D80" w:rsidP="00721D80">
      <w:pPr>
        <w:pStyle w:val="BodyText"/>
      </w:pPr>
    </w:p>
    <w:p w14:paraId="17782244" w14:textId="77777777" w:rsidR="00721D80" w:rsidRDefault="00721D80" w:rsidP="000D6783">
      <w:pPr>
        <w:pStyle w:val="ListParagraph"/>
        <w:widowControl w:val="0"/>
        <w:numPr>
          <w:ilvl w:val="1"/>
          <w:numId w:val="88"/>
        </w:numPr>
        <w:tabs>
          <w:tab w:val="left" w:pos="1619"/>
          <w:tab w:val="left" w:pos="1620"/>
        </w:tabs>
        <w:autoSpaceDE w:val="0"/>
        <w:autoSpaceDN w:val="0"/>
        <w:spacing w:after="0" w:line="357" w:lineRule="auto"/>
        <w:ind w:left="1619" w:right="1343"/>
        <w:contextualSpacing w:val="0"/>
      </w:pPr>
      <w:r>
        <w:t>A</w:t>
      </w:r>
      <w:r>
        <w:rPr>
          <w:spacing w:val="-9"/>
        </w:rPr>
        <w:t xml:space="preserve"> </w:t>
      </w:r>
      <w:r>
        <w:t>declaration</w:t>
      </w:r>
      <w:r>
        <w:rPr>
          <w:spacing w:val="-9"/>
        </w:rPr>
        <w:t xml:space="preserve"> </w:t>
      </w:r>
      <w:r>
        <w:t>that</w:t>
      </w:r>
      <w:r>
        <w:rPr>
          <w:spacing w:val="-10"/>
        </w:rPr>
        <w:t xml:space="preserve"> </w:t>
      </w:r>
      <w:r>
        <w:t>the</w:t>
      </w:r>
      <w:r>
        <w:rPr>
          <w:spacing w:val="-9"/>
        </w:rPr>
        <w:t xml:space="preserve"> </w:t>
      </w:r>
      <w:r>
        <w:t>disclosure</w:t>
      </w:r>
      <w:r>
        <w:rPr>
          <w:spacing w:val="-9"/>
        </w:rPr>
        <w:t xml:space="preserve"> </w:t>
      </w:r>
      <w:r>
        <w:t>is</w:t>
      </w:r>
      <w:r>
        <w:rPr>
          <w:spacing w:val="-10"/>
        </w:rPr>
        <w:t xml:space="preserve"> </w:t>
      </w:r>
      <w:r>
        <w:t>being</w:t>
      </w:r>
      <w:r>
        <w:rPr>
          <w:spacing w:val="-11"/>
        </w:rPr>
        <w:t xml:space="preserve"> </w:t>
      </w:r>
      <w:r>
        <w:t>made</w:t>
      </w:r>
      <w:r>
        <w:rPr>
          <w:spacing w:val="-9"/>
        </w:rPr>
        <w:t xml:space="preserve"> </w:t>
      </w:r>
      <w:r>
        <w:t>under</w:t>
      </w:r>
      <w:r>
        <w:rPr>
          <w:spacing w:val="-10"/>
        </w:rPr>
        <w:t xml:space="preserve"> </w:t>
      </w:r>
      <w:r>
        <w:t>the</w:t>
      </w:r>
      <w:r>
        <w:rPr>
          <w:spacing w:val="-11"/>
        </w:rPr>
        <w:t xml:space="preserve"> </w:t>
      </w:r>
      <w:r>
        <w:t>procedures</w:t>
      </w:r>
      <w:r>
        <w:rPr>
          <w:spacing w:val="-10"/>
        </w:rPr>
        <w:t xml:space="preserve"> </w:t>
      </w:r>
      <w:r>
        <w:t>set</w:t>
      </w:r>
      <w:r>
        <w:rPr>
          <w:spacing w:val="-10"/>
        </w:rPr>
        <w:t xml:space="preserve"> </w:t>
      </w:r>
      <w:r>
        <w:t>out</w:t>
      </w:r>
      <w:r>
        <w:rPr>
          <w:spacing w:val="-10"/>
        </w:rPr>
        <w:t xml:space="preserve"> </w:t>
      </w:r>
      <w:r>
        <w:t>in the Act and state if you do / do not expect confidentially.</w:t>
      </w:r>
    </w:p>
    <w:p w14:paraId="76C756D4" w14:textId="77777777" w:rsidR="00721D80" w:rsidRDefault="00721D80" w:rsidP="000D6783">
      <w:pPr>
        <w:pStyle w:val="ListParagraph"/>
        <w:widowControl w:val="0"/>
        <w:numPr>
          <w:ilvl w:val="1"/>
          <w:numId w:val="88"/>
        </w:numPr>
        <w:tabs>
          <w:tab w:val="left" w:pos="1619"/>
          <w:tab w:val="left" w:pos="1620"/>
        </w:tabs>
        <w:autoSpaceDE w:val="0"/>
        <w:autoSpaceDN w:val="0"/>
        <w:spacing w:before="43" w:after="0" w:line="360" w:lineRule="auto"/>
        <w:ind w:right="1341"/>
        <w:contextualSpacing w:val="0"/>
      </w:pPr>
      <w:r>
        <w:t>The discloser’s</w:t>
      </w:r>
      <w:r>
        <w:rPr>
          <w:spacing w:val="-1"/>
        </w:rPr>
        <w:t xml:space="preserve"> </w:t>
      </w:r>
      <w:r>
        <w:t>name,</w:t>
      </w:r>
      <w:r>
        <w:rPr>
          <w:spacing w:val="-2"/>
        </w:rPr>
        <w:t xml:space="preserve"> </w:t>
      </w:r>
      <w:r>
        <w:t>position/role,</w:t>
      </w:r>
      <w:r>
        <w:rPr>
          <w:spacing w:val="-3"/>
        </w:rPr>
        <w:t xml:space="preserve"> </w:t>
      </w:r>
      <w:r>
        <w:t>place</w:t>
      </w:r>
      <w:r>
        <w:rPr>
          <w:spacing w:val="-2"/>
        </w:rPr>
        <w:t xml:space="preserve"> </w:t>
      </w:r>
      <w:r>
        <w:t>of</w:t>
      </w:r>
      <w:r>
        <w:rPr>
          <w:spacing w:val="-5"/>
        </w:rPr>
        <w:t xml:space="preserve"> </w:t>
      </w:r>
      <w:r>
        <w:t>work, date</w:t>
      </w:r>
      <w:r>
        <w:rPr>
          <w:spacing w:val="-2"/>
        </w:rPr>
        <w:t xml:space="preserve"> </w:t>
      </w:r>
      <w:r>
        <w:t>of disclosure and your preferred contact details.</w:t>
      </w:r>
    </w:p>
    <w:p w14:paraId="585AF1D5" w14:textId="77777777" w:rsidR="00721D80" w:rsidRDefault="00721D80" w:rsidP="000D6783">
      <w:pPr>
        <w:pStyle w:val="ListParagraph"/>
        <w:widowControl w:val="0"/>
        <w:numPr>
          <w:ilvl w:val="1"/>
          <w:numId w:val="88"/>
        </w:numPr>
        <w:tabs>
          <w:tab w:val="left" w:pos="1619"/>
          <w:tab w:val="left" w:pos="1620"/>
        </w:tabs>
        <w:autoSpaceDE w:val="0"/>
        <w:autoSpaceDN w:val="0"/>
        <w:spacing w:before="37" w:after="0" w:line="240" w:lineRule="auto"/>
        <w:contextualSpacing w:val="0"/>
      </w:pPr>
      <w:r>
        <w:t>Supporting</w:t>
      </w:r>
      <w:r>
        <w:rPr>
          <w:spacing w:val="-6"/>
        </w:rPr>
        <w:t xml:space="preserve"> </w:t>
      </w:r>
      <w:r>
        <w:t>evidence</w:t>
      </w:r>
      <w:r>
        <w:rPr>
          <w:spacing w:val="-2"/>
        </w:rPr>
        <w:t xml:space="preserve"> </w:t>
      </w:r>
      <w:r>
        <w:t>where</w:t>
      </w:r>
      <w:r>
        <w:rPr>
          <w:spacing w:val="-2"/>
        </w:rPr>
        <w:t xml:space="preserve"> </w:t>
      </w:r>
      <w:r>
        <w:t>it</w:t>
      </w:r>
      <w:r>
        <w:rPr>
          <w:spacing w:val="-2"/>
        </w:rPr>
        <w:t xml:space="preserve"> </w:t>
      </w:r>
      <w:r>
        <w:t>is</w:t>
      </w:r>
      <w:r>
        <w:rPr>
          <w:spacing w:val="-4"/>
        </w:rPr>
        <w:t xml:space="preserve"> </w:t>
      </w:r>
      <w:r>
        <w:t>available</w:t>
      </w:r>
      <w:r>
        <w:rPr>
          <w:spacing w:val="-4"/>
        </w:rPr>
        <w:t xml:space="preserve"> </w:t>
      </w:r>
      <w:r>
        <w:t>and</w:t>
      </w:r>
      <w:r>
        <w:rPr>
          <w:spacing w:val="-4"/>
        </w:rPr>
        <w:t xml:space="preserve"> </w:t>
      </w:r>
      <w:r>
        <w:t>should</w:t>
      </w:r>
      <w:r>
        <w:rPr>
          <w:spacing w:val="-3"/>
        </w:rPr>
        <w:t xml:space="preserve"> </w:t>
      </w:r>
      <w:r>
        <w:rPr>
          <w:spacing w:val="-2"/>
        </w:rPr>
        <w:t>include:</w:t>
      </w:r>
    </w:p>
    <w:p w14:paraId="33FC6B18" w14:textId="77777777" w:rsidR="00721D80" w:rsidRDefault="00721D80" w:rsidP="000D6783">
      <w:pPr>
        <w:pStyle w:val="ListParagraph"/>
        <w:widowControl w:val="0"/>
        <w:numPr>
          <w:ilvl w:val="2"/>
          <w:numId w:val="88"/>
        </w:numPr>
        <w:tabs>
          <w:tab w:val="left" w:pos="2340"/>
        </w:tabs>
        <w:autoSpaceDE w:val="0"/>
        <w:autoSpaceDN w:val="0"/>
        <w:spacing w:before="138" w:after="0" w:line="333" w:lineRule="auto"/>
        <w:ind w:right="1345"/>
        <w:contextualSpacing w:val="0"/>
      </w:pPr>
      <w:r>
        <w:t>the name of the person(s) (if known or applicable) allegedly involved in the alleged wrongdoing;</w:t>
      </w:r>
    </w:p>
    <w:p w14:paraId="75A55514" w14:textId="77777777" w:rsidR="00721D80" w:rsidRDefault="00721D80" w:rsidP="000D6783">
      <w:pPr>
        <w:pStyle w:val="ListParagraph"/>
        <w:widowControl w:val="0"/>
        <w:numPr>
          <w:ilvl w:val="2"/>
          <w:numId w:val="88"/>
        </w:numPr>
        <w:tabs>
          <w:tab w:val="left" w:pos="2340"/>
        </w:tabs>
        <w:autoSpaceDE w:val="0"/>
        <w:autoSpaceDN w:val="0"/>
        <w:spacing w:before="57" w:after="0" w:line="333" w:lineRule="auto"/>
        <w:ind w:right="1343"/>
        <w:contextualSpacing w:val="0"/>
      </w:pPr>
      <w:r>
        <w:t>the date of the alleged wrongdoing (if known) or the date the alleged</w:t>
      </w:r>
      <w:r>
        <w:rPr>
          <w:spacing w:val="80"/>
        </w:rPr>
        <w:t xml:space="preserve"> </w:t>
      </w:r>
      <w:r>
        <w:t>wrongdoing commenced or was identified;</w:t>
      </w:r>
    </w:p>
    <w:p w14:paraId="62BDC68A" w14:textId="77777777" w:rsidR="00721D80" w:rsidRDefault="00721D80" w:rsidP="000D6783">
      <w:pPr>
        <w:pStyle w:val="ListParagraph"/>
        <w:widowControl w:val="0"/>
        <w:numPr>
          <w:ilvl w:val="2"/>
          <w:numId w:val="88"/>
        </w:numPr>
        <w:tabs>
          <w:tab w:val="left" w:pos="2340"/>
        </w:tabs>
        <w:autoSpaceDE w:val="0"/>
        <w:autoSpaceDN w:val="0"/>
        <w:spacing w:before="56" w:after="0" w:line="240" w:lineRule="auto"/>
        <w:contextualSpacing w:val="0"/>
      </w:pPr>
      <w:r>
        <w:t>whether</w:t>
      </w:r>
      <w:r>
        <w:rPr>
          <w:spacing w:val="-6"/>
        </w:rPr>
        <w:t xml:space="preserve"> </w:t>
      </w:r>
      <w:r>
        <w:t>or</w:t>
      </w:r>
      <w:r>
        <w:rPr>
          <w:spacing w:val="-4"/>
        </w:rPr>
        <w:t xml:space="preserve"> </w:t>
      </w:r>
      <w:r>
        <w:t>not</w:t>
      </w:r>
      <w:r>
        <w:rPr>
          <w:spacing w:val="-2"/>
        </w:rPr>
        <w:t xml:space="preserve"> </w:t>
      </w:r>
      <w:r>
        <w:t>the</w:t>
      </w:r>
      <w:r>
        <w:rPr>
          <w:spacing w:val="-2"/>
        </w:rPr>
        <w:t xml:space="preserve"> </w:t>
      </w:r>
      <w:r>
        <w:t>alleged</w:t>
      </w:r>
      <w:r>
        <w:rPr>
          <w:spacing w:val="-2"/>
        </w:rPr>
        <w:t xml:space="preserve"> </w:t>
      </w:r>
      <w:r>
        <w:t>wrongdoing</w:t>
      </w:r>
      <w:r>
        <w:rPr>
          <w:spacing w:val="-3"/>
        </w:rPr>
        <w:t xml:space="preserve"> </w:t>
      </w:r>
      <w:r>
        <w:t>is</w:t>
      </w:r>
      <w:r>
        <w:rPr>
          <w:spacing w:val="-3"/>
        </w:rPr>
        <w:t xml:space="preserve"> </w:t>
      </w:r>
      <w:r>
        <w:t>still</w:t>
      </w:r>
      <w:r>
        <w:rPr>
          <w:spacing w:val="-2"/>
        </w:rPr>
        <w:t xml:space="preserve"> ongoing;</w:t>
      </w:r>
    </w:p>
    <w:p w14:paraId="25769A17" w14:textId="77777777" w:rsidR="00721D80" w:rsidRDefault="00721D80" w:rsidP="00721D80">
      <w:pPr>
        <w:sectPr w:rsidR="00721D80">
          <w:headerReference w:type="default" r:id="rId264"/>
          <w:footerReference w:type="default" r:id="rId265"/>
          <w:pgSz w:w="11910" w:h="16840"/>
          <w:pgMar w:top="1620" w:right="0" w:bottom="1040" w:left="660" w:header="0" w:footer="858" w:gutter="0"/>
          <w:cols w:space="720"/>
        </w:sectPr>
      </w:pPr>
    </w:p>
    <w:p w14:paraId="520224CB" w14:textId="77777777" w:rsidR="00721D80" w:rsidRDefault="00721D80" w:rsidP="000D6783">
      <w:pPr>
        <w:pStyle w:val="ListParagraph"/>
        <w:widowControl w:val="0"/>
        <w:numPr>
          <w:ilvl w:val="2"/>
          <w:numId w:val="88"/>
        </w:numPr>
        <w:tabs>
          <w:tab w:val="left" w:pos="2340"/>
        </w:tabs>
        <w:autoSpaceDE w:val="0"/>
        <w:autoSpaceDN w:val="0"/>
        <w:spacing w:before="82" w:after="0" w:line="348" w:lineRule="auto"/>
        <w:ind w:right="1341"/>
        <w:contextualSpacing w:val="0"/>
        <w:jc w:val="both"/>
      </w:pPr>
      <w:r>
        <w:t>whether the alleged wrongdoing has already been disclosed to any member</w:t>
      </w:r>
      <w:r>
        <w:rPr>
          <w:spacing w:val="-4"/>
        </w:rPr>
        <w:t xml:space="preserve"> </w:t>
      </w:r>
      <w:r>
        <w:t>of</w:t>
      </w:r>
      <w:r>
        <w:rPr>
          <w:spacing w:val="-5"/>
        </w:rPr>
        <w:t xml:space="preserve"> </w:t>
      </w:r>
      <w:r>
        <w:t>management</w:t>
      </w:r>
      <w:r>
        <w:rPr>
          <w:spacing w:val="-3"/>
        </w:rPr>
        <w:t xml:space="preserve"> </w:t>
      </w:r>
      <w:r>
        <w:t>or</w:t>
      </w:r>
      <w:r>
        <w:rPr>
          <w:spacing w:val="-6"/>
        </w:rPr>
        <w:t xml:space="preserve"> </w:t>
      </w:r>
      <w:r>
        <w:t>other</w:t>
      </w:r>
      <w:r>
        <w:rPr>
          <w:spacing w:val="-4"/>
        </w:rPr>
        <w:t xml:space="preserve"> </w:t>
      </w:r>
      <w:r>
        <w:t>person</w:t>
      </w:r>
      <w:r>
        <w:rPr>
          <w:spacing w:val="-4"/>
        </w:rPr>
        <w:t xml:space="preserve"> </w:t>
      </w:r>
      <w:r>
        <w:t>and</w:t>
      </w:r>
      <w:r>
        <w:rPr>
          <w:spacing w:val="-4"/>
        </w:rPr>
        <w:t xml:space="preserve"> </w:t>
      </w:r>
      <w:r>
        <w:t>if</w:t>
      </w:r>
      <w:r>
        <w:rPr>
          <w:spacing w:val="-2"/>
        </w:rPr>
        <w:t xml:space="preserve"> </w:t>
      </w:r>
      <w:r>
        <w:t>so,</w:t>
      </w:r>
      <w:r>
        <w:rPr>
          <w:spacing w:val="-5"/>
        </w:rPr>
        <w:t xml:space="preserve"> </w:t>
      </w:r>
      <w:r>
        <w:t>to</w:t>
      </w:r>
      <w:r>
        <w:rPr>
          <w:spacing w:val="-2"/>
        </w:rPr>
        <w:t xml:space="preserve"> </w:t>
      </w:r>
      <w:r>
        <w:t>whom,</w:t>
      </w:r>
      <w:r>
        <w:rPr>
          <w:spacing w:val="-2"/>
        </w:rPr>
        <w:t xml:space="preserve"> </w:t>
      </w:r>
      <w:r>
        <w:t>when,</w:t>
      </w:r>
      <w:r>
        <w:rPr>
          <w:spacing w:val="-5"/>
        </w:rPr>
        <w:t xml:space="preserve"> </w:t>
      </w:r>
      <w:r>
        <w:t>and what action was taken;</w:t>
      </w:r>
    </w:p>
    <w:p w14:paraId="374A61AE" w14:textId="77777777" w:rsidR="00721D80" w:rsidRDefault="00721D80" w:rsidP="000D6783">
      <w:pPr>
        <w:pStyle w:val="ListParagraph"/>
        <w:widowControl w:val="0"/>
        <w:numPr>
          <w:ilvl w:val="2"/>
          <w:numId w:val="88"/>
        </w:numPr>
        <w:tabs>
          <w:tab w:val="left" w:pos="2340"/>
        </w:tabs>
        <w:autoSpaceDE w:val="0"/>
        <w:autoSpaceDN w:val="0"/>
        <w:spacing w:before="38" w:after="0" w:line="333" w:lineRule="auto"/>
        <w:ind w:right="1342"/>
        <w:contextualSpacing w:val="0"/>
        <w:jc w:val="both"/>
      </w:pPr>
      <w:r>
        <w:t>the details of the alleged wrongdoing (what is occurring / has occurred and how) and any supporting information; and</w:t>
      </w:r>
    </w:p>
    <w:p w14:paraId="3B921333" w14:textId="77777777" w:rsidR="00721D80" w:rsidRDefault="00721D80" w:rsidP="000D6783">
      <w:pPr>
        <w:pStyle w:val="ListParagraph"/>
        <w:widowControl w:val="0"/>
        <w:numPr>
          <w:ilvl w:val="2"/>
          <w:numId w:val="88"/>
        </w:numPr>
        <w:tabs>
          <w:tab w:val="left" w:pos="2340"/>
        </w:tabs>
        <w:autoSpaceDE w:val="0"/>
        <w:autoSpaceDN w:val="0"/>
        <w:spacing w:before="56" w:after="0" w:line="240" w:lineRule="auto"/>
        <w:contextualSpacing w:val="0"/>
        <w:jc w:val="both"/>
      </w:pPr>
      <w:r>
        <w:t>where</w:t>
      </w:r>
      <w:r>
        <w:rPr>
          <w:spacing w:val="-4"/>
        </w:rPr>
        <w:t xml:space="preserve"> </w:t>
      </w:r>
      <w:r>
        <w:t>possible,</w:t>
      </w:r>
      <w:r>
        <w:rPr>
          <w:spacing w:val="-3"/>
        </w:rPr>
        <w:t xml:space="preserve"> </w:t>
      </w:r>
      <w:r>
        <w:t>identify</w:t>
      </w:r>
      <w:r>
        <w:rPr>
          <w:spacing w:val="-3"/>
        </w:rPr>
        <w:t xml:space="preserve"> </w:t>
      </w:r>
      <w:r>
        <w:t>any</w:t>
      </w:r>
      <w:r>
        <w:rPr>
          <w:spacing w:val="-3"/>
        </w:rPr>
        <w:t xml:space="preserve"> </w:t>
      </w:r>
      <w:r>
        <w:t>witnesses</w:t>
      </w:r>
      <w:r>
        <w:rPr>
          <w:spacing w:val="-5"/>
        </w:rPr>
        <w:t xml:space="preserve"> </w:t>
      </w:r>
      <w:r>
        <w:t>to</w:t>
      </w:r>
      <w:r>
        <w:rPr>
          <w:spacing w:val="-2"/>
        </w:rPr>
        <w:t xml:space="preserve"> </w:t>
      </w:r>
      <w:r>
        <w:t>the</w:t>
      </w:r>
      <w:r>
        <w:rPr>
          <w:spacing w:val="-4"/>
        </w:rPr>
        <w:t xml:space="preserve"> </w:t>
      </w:r>
      <w:r>
        <w:t>disclosed</w:t>
      </w:r>
      <w:r>
        <w:rPr>
          <w:spacing w:val="-1"/>
        </w:rPr>
        <w:t xml:space="preserve"> </w:t>
      </w:r>
      <w:r>
        <w:rPr>
          <w:spacing w:val="-2"/>
        </w:rPr>
        <w:t>conduct.</w:t>
      </w:r>
    </w:p>
    <w:p w14:paraId="6DF74DD6" w14:textId="77777777" w:rsidR="00721D80" w:rsidRDefault="00721D80" w:rsidP="000D6783">
      <w:pPr>
        <w:pStyle w:val="ListParagraph"/>
        <w:widowControl w:val="0"/>
        <w:numPr>
          <w:ilvl w:val="1"/>
          <w:numId w:val="88"/>
        </w:numPr>
        <w:tabs>
          <w:tab w:val="left" w:pos="1620"/>
        </w:tabs>
        <w:autoSpaceDE w:val="0"/>
        <w:autoSpaceDN w:val="0"/>
        <w:spacing w:before="116" w:after="0" w:line="240" w:lineRule="auto"/>
        <w:contextualSpacing w:val="0"/>
        <w:jc w:val="both"/>
      </w:pPr>
      <w:r>
        <w:t>Any</w:t>
      </w:r>
      <w:r>
        <w:rPr>
          <w:spacing w:val="-3"/>
        </w:rPr>
        <w:t xml:space="preserve"> </w:t>
      </w:r>
      <w:r>
        <w:t>other</w:t>
      </w:r>
      <w:r>
        <w:rPr>
          <w:spacing w:val="-3"/>
        </w:rPr>
        <w:t xml:space="preserve"> </w:t>
      </w:r>
      <w:r>
        <w:t>relevant</w:t>
      </w:r>
      <w:r>
        <w:rPr>
          <w:spacing w:val="-4"/>
        </w:rPr>
        <w:t xml:space="preserve"> </w:t>
      </w:r>
      <w:r>
        <w:rPr>
          <w:spacing w:val="-2"/>
        </w:rPr>
        <w:t>information.</w:t>
      </w:r>
    </w:p>
    <w:p w14:paraId="4372016E" w14:textId="77777777" w:rsidR="00721D80" w:rsidRDefault="00721D80" w:rsidP="00721D80">
      <w:pPr>
        <w:pStyle w:val="BodyText"/>
        <w:rPr>
          <w:sz w:val="36"/>
        </w:rPr>
      </w:pPr>
    </w:p>
    <w:p w14:paraId="07ADA804" w14:textId="77777777" w:rsidR="00721D80" w:rsidRDefault="00721D80" w:rsidP="00721D80">
      <w:pPr>
        <w:pStyle w:val="BodyText"/>
        <w:ind w:left="900" w:right="1342"/>
        <w:jc w:val="both"/>
      </w:pPr>
      <w:r>
        <w:rPr>
          <w:b/>
        </w:rPr>
        <w:t xml:space="preserve">Note: </w:t>
      </w:r>
      <w:r>
        <w:t xml:space="preserve">The Act and the Guidance recognise that it may not always be possible to completely protect the identity of the Discloser. The Recipient does however have a responsibility to safeguard your identity insofar as is practically and pragmatically </w:t>
      </w:r>
      <w:r>
        <w:rPr>
          <w:spacing w:val="-2"/>
        </w:rPr>
        <w:t>possible.</w:t>
      </w:r>
    </w:p>
    <w:p w14:paraId="2C1346C5" w14:textId="77777777" w:rsidR="00721D80" w:rsidRDefault="00721D80" w:rsidP="00721D80">
      <w:pPr>
        <w:pStyle w:val="BodyText"/>
        <w:spacing w:before="9"/>
        <w:rPr>
          <w:sz w:val="23"/>
        </w:rPr>
      </w:pPr>
    </w:p>
    <w:p w14:paraId="7A8EB892" w14:textId="77777777" w:rsidR="00721D80" w:rsidRDefault="00721D80" w:rsidP="00721D80">
      <w:pPr>
        <w:pStyle w:val="BodyText"/>
        <w:ind w:left="900" w:right="1342"/>
        <w:jc w:val="both"/>
      </w:pPr>
      <w:r>
        <w:t>While it is preferable to make a disclosure in writing, there is no required format. A disclosure can be made:</w:t>
      </w:r>
    </w:p>
    <w:p w14:paraId="504BC468" w14:textId="77777777" w:rsidR="00721D80" w:rsidRDefault="00721D80" w:rsidP="00721D80">
      <w:pPr>
        <w:pStyle w:val="BodyText"/>
      </w:pPr>
    </w:p>
    <w:p w14:paraId="05BA9DEE" w14:textId="77777777" w:rsidR="00721D80" w:rsidRDefault="00721D80" w:rsidP="000D6783">
      <w:pPr>
        <w:pStyle w:val="ListParagraph"/>
        <w:widowControl w:val="0"/>
        <w:numPr>
          <w:ilvl w:val="1"/>
          <w:numId w:val="88"/>
        </w:numPr>
        <w:tabs>
          <w:tab w:val="left" w:pos="1620"/>
        </w:tabs>
        <w:autoSpaceDE w:val="0"/>
        <w:autoSpaceDN w:val="0"/>
        <w:spacing w:before="1" w:after="0" w:line="360" w:lineRule="auto"/>
        <w:ind w:right="1342"/>
        <w:contextualSpacing w:val="0"/>
        <w:jc w:val="both"/>
      </w:pPr>
      <w:r>
        <w:t>anonymously [</w:t>
      </w:r>
      <w:r>
        <w:rPr>
          <w:b/>
        </w:rPr>
        <w:t xml:space="preserve">Note: </w:t>
      </w:r>
      <w:r>
        <w:t>Anonymous disclosures will be acted upon to the extent that</w:t>
      </w:r>
      <w:r>
        <w:rPr>
          <w:spacing w:val="-10"/>
        </w:rPr>
        <w:t xml:space="preserve"> </w:t>
      </w:r>
      <w:r>
        <w:t>this</w:t>
      </w:r>
      <w:r>
        <w:rPr>
          <w:spacing w:val="-8"/>
        </w:rPr>
        <w:t xml:space="preserve"> </w:t>
      </w:r>
      <w:r>
        <w:t>is</w:t>
      </w:r>
      <w:r>
        <w:rPr>
          <w:spacing w:val="-8"/>
        </w:rPr>
        <w:t xml:space="preserve"> </w:t>
      </w:r>
      <w:r>
        <w:t>possible</w:t>
      </w:r>
      <w:r>
        <w:rPr>
          <w:spacing w:val="-9"/>
        </w:rPr>
        <w:t xml:space="preserve"> </w:t>
      </w:r>
      <w:r>
        <w:t>given</w:t>
      </w:r>
      <w:r>
        <w:rPr>
          <w:spacing w:val="-7"/>
        </w:rPr>
        <w:t xml:space="preserve"> </w:t>
      </w:r>
      <w:r>
        <w:t>the</w:t>
      </w:r>
      <w:r>
        <w:rPr>
          <w:spacing w:val="-7"/>
        </w:rPr>
        <w:t xml:space="preserve"> </w:t>
      </w:r>
      <w:r>
        <w:t>constraints</w:t>
      </w:r>
      <w:r>
        <w:rPr>
          <w:spacing w:val="-8"/>
        </w:rPr>
        <w:t xml:space="preserve"> </w:t>
      </w:r>
      <w:r>
        <w:t>in</w:t>
      </w:r>
      <w:r>
        <w:rPr>
          <w:spacing w:val="-9"/>
        </w:rPr>
        <w:t xml:space="preserve"> </w:t>
      </w:r>
      <w:r>
        <w:t>obtaining</w:t>
      </w:r>
      <w:r>
        <w:rPr>
          <w:spacing w:val="-7"/>
        </w:rPr>
        <w:t xml:space="preserve"> </w:t>
      </w:r>
      <w:r>
        <w:t>further</w:t>
      </w:r>
      <w:r>
        <w:rPr>
          <w:spacing w:val="-9"/>
        </w:rPr>
        <w:t xml:space="preserve"> </w:t>
      </w:r>
      <w:r>
        <w:t>information</w:t>
      </w:r>
      <w:r>
        <w:rPr>
          <w:spacing w:val="-9"/>
        </w:rPr>
        <w:t xml:space="preserve"> </w:t>
      </w:r>
      <w:r>
        <w:t>on</w:t>
      </w:r>
      <w:r>
        <w:rPr>
          <w:spacing w:val="-9"/>
        </w:rPr>
        <w:t xml:space="preserve"> </w:t>
      </w:r>
      <w:r>
        <w:t>the alleged wrongdoing.]</w:t>
      </w:r>
    </w:p>
    <w:p w14:paraId="63496643" w14:textId="77777777" w:rsidR="00721D80" w:rsidRDefault="00721D80" w:rsidP="000D6783">
      <w:pPr>
        <w:pStyle w:val="ListParagraph"/>
        <w:widowControl w:val="0"/>
        <w:numPr>
          <w:ilvl w:val="1"/>
          <w:numId w:val="88"/>
        </w:numPr>
        <w:tabs>
          <w:tab w:val="left" w:pos="1620"/>
        </w:tabs>
        <w:autoSpaceDE w:val="0"/>
        <w:autoSpaceDN w:val="0"/>
        <w:spacing w:before="17" w:after="0" w:line="360" w:lineRule="auto"/>
        <w:ind w:right="1342"/>
        <w:contextualSpacing w:val="0"/>
        <w:jc w:val="both"/>
      </w:pPr>
      <w:r>
        <w:t>electronically,</w:t>
      </w:r>
      <w:r>
        <w:rPr>
          <w:spacing w:val="-5"/>
        </w:rPr>
        <w:t xml:space="preserve"> </w:t>
      </w:r>
      <w:r>
        <w:t>verbally</w:t>
      </w:r>
      <w:r>
        <w:rPr>
          <w:spacing w:val="-5"/>
        </w:rPr>
        <w:t xml:space="preserve"> </w:t>
      </w:r>
      <w:r>
        <w:t>or</w:t>
      </w:r>
      <w:r>
        <w:rPr>
          <w:spacing w:val="-6"/>
        </w:rPr>
        <w:t xml:space="preserve"> </w:t>
      </w:r>
      <w:r>
        <w:t>in</w:t>
      </w:r>
      <w:r>
        <w:rPr>
          <w:spacing w:val="-4"/>
        </w:rPr>
        <w:t xml:space="preserve"> </w:t>
      </w:r>
      <w:r>
        <w:t>writing</w:t>
      </w:r>
      <w:r>
        <w:rPr>
          <w:spacing w:val="-4"/>
        </w:rPr>
        <w:t xml:space="preserve"> </w:t>
      </w:r>
      <w:r>
        <w:t>[</w:t>
      </w:r>
      <w:r>
        <w:rPr>
          <w:b/>
        </w:rPr>
        <w:t>Note:</w:t>
      </w:r>
      <w:r>
        <w:rPr>
          <w:b/>
          <w:spacing w:val="-6"/>
        </w:rPr>
        <w:t xml:space="preserve"> </w:t>
      </w:r>
      <w:r>
        <w:t>When</w:t>
      </w:r>
      <w:r>
        <w:rPr>
          <w:spacing w:val="-4"/>
        </w:rPr>
        <w:t xml:space="preserve"> </w:t>
      </w:r>
      <w:r>
        <w:t>a</w:t>
      </w:r>
      <w:r>
        <w:rPr>
          <w:spacing w:val="-4"/>
        </w:rPr>
        <w:t xml:space="preserve"> </w:t>
      </w:r>
      <w:r>
        <w:t>disclosure</w:t>
      </w:r>
      <w:r>
        <w:rPr>
          <w:spacing w:val="-4"/>
        </w:rPr>
        <w:t xml:space="preserve"> </w:t>
      </w:r>
      <w:r>
        <w:t>is</w:t>
      </w:r>
      <w:r>
        <w:rPr>
          <w:spacing w:val="-5"/>
        </w:rPr>
        <w:t xml:space="preserve"> </w:t>
      </w:r>
      <w:r>
        <w:t>made</w:t>
      </w:r>
      <w:r>
        <w:rPr>
          <w:spacing w:val="-4"/>
        </w:rPr>
        <w:t xml:space="preserve"> </w:t>
      </w:r>
      <w:r>
        <w:t>verbally, it will be documented by the Recipient and agreed by the Discloser.]</w:t>
      </w:r>
    </w:p>
    <w:p w14:paraId="11E4F807" w14:textId="77777777" w:rsidR="00721D80" w:rsidRDefault="00721D80" w:rsidP="00721D80">
      <w:pPr>
        <w:pStyle w:val="BodyText"/>
        <w:rPr>
          <w:sz w:val="26"/>
        </w:rPr>
      </w:pPr>
    </w:p>
    <w:p w14:paraId="180BD64C" w14:textId="77777777" w:rsidR="00721D80" w:rsidRDefault="00721D80" w:rsidP="00721D80">
      <w:pPr>
        <w:spacing w:before="218"/>
        <w:ind w:left="514" w:right="958"/>
        <w:jc w:val="center"/>
        <w:rPr>
          <w:b/>
        </w:rPr>
      </w:pPr>
      <w:r>
        <w:rPr>
          <w:b/>
        </w:rPr>
        <w:t>Protected</w:t>
      </w:r>
      <w:r>
        <w:rPr>
          <w:b/>
          <w:spacing w:val="-8"/>
        </w:rPr>
        <w:t xml:space="preserve"> </w:t>
      </w:r>
      <w:r>
        <w:rPr>
          <w:b/>
        </w:rPr>
        <w:t>Disclosures</w:t>
      </w:r>
      <w:r>
        <w:rPr>
          <w:b/>
          <w:spacing w:val="-6"/>
        </w:rPr>
        <w:t xml:space="preserve"> </w:t>
      </w:r>
      <w:r>
        <w:rPr>
          <w:b/>
        </w:rPr>
        <w:t>Notification</w:t>
      </w:r>
      <w:r>
        <w:rPr>
          <w:b/>
          <w:spacing w:val="-5"/>
        </w:rPr>
        <w:t xml:space="preserve"> </w:t>
      </w:r>
      <w:r>
        <w:rPr>
          <w:b/>
          <w:spacing w:val="-4"/>
        </w:rPr>
        <w:t>Form</w:t>
      </w:r>
    </w:p>
    <w:p w14:paraId="1928EC77" w14:textId="77777777" w:rsidR="00721D80" w:rsidRDefault="00721D80" w:rsidP="00721D80">
      <w:pPr>
        <w:pStyle w:val="BodyText"/>
        <w:rPr>
          <w:b/>
          <w:sz w:val="26"/>
        </w:rPr>
      </w:pPr>
    </w:p>
    <w:p w14:paraId="52045650" w14:textId="77777777" w:rsidR="00721D80" w:rsidRDefault="00721D80" w:rsidP="00721D80">
      <w:pPr>
        <w:pStyle w:val="BodyText"/>
        <w:spacing w:before="219"/>
        <w:ind w:left="900" w:right="1343"/>
        <w:jc w:val="both"/>
      </w:pPr>
      <w:r>
        <w:t>Before you complete this form, you should read the attached Guidance on protected disclosure reporting in the workplace carefully and ensure that the subject matter of your concern is covered by the Protected Disclosure legislation.</w:t>
      </w:r>
    </w:p>
    <w:p w14:paraId="0B70270A" w14:textId="77777777" w:rsidR="00721D80" w:rsidRDefault="00721D80" w:rsidP="00721D80">
      <w:pPr>
        <w:pStyle w:val="BodyText"/>
        <w:spacing w:before="9"/>
        <w:rPr>
          <w:sz w:val="23"/>
        </w:rPr>
      </w:pPr>
    </w:p>
    <w:p w14:paraId="6896544A" w14:textId="77777777" w:rsidR="00721D80" w:rsidRDefault="00721D80" w:rsidP="00721D80">
      <w:pPr>
        <w:pStyle w:val="BodyText"/>
        <w:spacing w:before="1"/>
        <w:ind w:left="900" w:right="1342"/>
        <w:jc w:val="both"/>
      </w:pPr>
      <w:r>
        <w:t>Please note that protected disclosures must be made in good faith and relate to a matter</w:t>
      </w:r>
      <w:r>
        <w:rPr>
          <w:spacing w:val="-17"/>
        </w:rPr>
        <w:t xml:space="preserve"> </w:t>
      </w:r>
      <w:r>
        <w:t>that</w:t>
      </w:r>
      <w:r>
        <w:rPr>
          <w:spacing w:val="-17"/>
        </w:rPr>
        <w:t xml:space="preserve"> </w:t>
      </w:r>
      <w:r>
        <w:t>you</w:t>
      </w:r>
      <w:r>
        <w:rPr>
          <w:spacing w:val="-16"/>
        </w:rPr>
        <w:t xml:space="preserve"> </w:t>
      </w:r>
      <w:r>
        <w:t>have</w:t>
      </w:r>
      <w:r>
        <w:rPr>
          <w:spacing w:val="-17"/>
        </w:rPr>
        <w:t xml:space="preserve"> </w:t>
      </w:r>
      <w:r>
        <w:t>reasonable</w:t>
      </w:r>
      <w:r>
        <w:rPr>
          <w:spacing w:val="-17"/>
        </w:rPr>
        <w:t xml:space="preserve"> </w:t>
      </w:r>
      <w:r>
        <w:t>grounds</w:t>
      </w:r>
      <w:r>
        <w:rPr>
          <w:spacing w:val="-17"/>
        </w:rPr>
        <w:t xml:space="preserve"> </w:t>
      </w:r>
      <w:r>
        <w:t>to</w:t>
      </w:r>
      <w:r>
        <w:rPr>
          <w:spacing w:val="-16"/>
        </w:rPr>
        <w:t xml:space="preserve"> </w:t>
      </w:r>
      <w:r>
        <w:t>be</w:t>
      </w:r>
      <w:r>
        <w:rPr>
          <w:spacing w:val="-17"/>
        </w:rPr>
        <w:t xml:space="preserve"> </w:t>
      </w:r>
      <w:r>
        <w:t>concerned</w:t>
      </w:r>
      <w:r>
        <w:rPr>
          <w:spacing w:val="-17"/>
        </w:rPr>
        <w:t xml:space="preserve"> </w:t>
      </w:r>
      <w:r>
        <w:t>about.</w:t>
      </w:r>
      <w:r>
        <w:rPr>
          <w:spacing w:val="-16"/>
        </w:rPr>
        <w:t xml:space="preserve"> </w:t>
      </w:r>
      <w:r>
        <w:t>It</w:t>
      </w:r>
      <w:r>
        <w:rPr>
          <w:spacing w:val="-17"/>
        </w:rPr>
        <w:t xml:space="preserve"> </w:t>
      </w:r>
      <w:r>
        <w:t>must</w:t>
      </w:r>
      <w:r>
        <w:rPr>
          <w:spacing w:val="-17"/>
        </w:rPr>
        <w:t xml:space="preserve"> </w:t>
      </w:r>
      <w:r>
        <w:t>not</w:t>
      </w:r>
      <w:r>
        <w:rPr>
          <w:spacing w:val="-16"/>
        </w:rPr>
        <w:t xml:space="preserve"> </w:t>
      </w:r>
      <w:r>
        <w:t>be</w:t>
      </w:r>
      <w:r>
        <w:rPr>
          <w:spacing w:val="-17"/>
        </w:rPr>
        <w:t xml:space="preserve"> </w:t>
      </w:r>
      <w:r>
        <w:t>merely intended</w:t>
      </w:r>
      <w:r>
        <w:rPr>
          <w:spacing w:val="-16"/>
        </w:rPr>
        <w:t xml:space="preserve"> </w:t>
      </w:r>
      <w:r>
        <w:t>to</w:t>
      </w:r>
      <w:r>
        <w:rPr>
          <w:spacing w:val="-14"/>
        </w:rPr>
        <w:t xml:space="preserve"> </w:t>
      </w:r>
      <w:r>
        <w:t>undermine</w:t>
      </w:r>
      <w:r>
        <w:rPr>
          <w:spacing w:val="-16"/>
        </w:rPr>
        <w:t xml:space="preserve"> </w:t>
      </w:r>
      <w:r>
        <w:t>the</w:t>
      </w:r>
      <w:r>
        <w:rPr>
          <w:spacing w:val="-14"/>
        </w:rPr>
        <w:t xml:space="preserve"> </w:t>
      </w:r>
      <w:r>
        <w:t>reputation</w:t>
      </w:r>
      <w:r>
        <w:rPr>
          <w:spacing w:val="-16"/>
        </w:rPr>
        <w:t xml:space="preserve"> </w:t>
      </w:r>
      <w:r>
        <w:t>of</w:t>
      </w:r>
      <w:r>
        <w:rPr>
          <w:spacing w:val="-15"/>
        </w:rPr>
        <w:t xml:space="preserve"> </w:t>
      </w:r>
      <w:r>
        <w:t>any</w:t>
      </w:r>
      <w:r>
        <w:rPr>
          <w:spacing w:val="-15"/>
        </w:rPr>
        <w:t xml:space="preserve"> </w:t>
      </w:r>
      <w:r>
        <w:t>colleague</w:t>
      </w:r>
      <w:r>
        <w:rPr>
          <w:spacing w:val="-14"/>
        </w:rPr>
        <w:t xml:space="preserve"> </w:t>
      </w:r>
      <w:r>
        <w:t>or</w:t>
      </w:r>
      <w:r>
        <w:rPr>
          <w:spacing w:val="-16"/>
        </w:rPr>
        <w:t xml:space="preserve"> </w:t>
      </w:r>
      <w:r>
        <w:t>service</w:t>
      </w:r>
      <w:r>
        <w:rPr>
          <w:spacing w:val="-16"/>
        </w:rPr>
        <w:t xml:space="preserve"> </w:t>
      </w:r>
      <w:r>
        <w:t>provider.</w:t>
      </w:r>
      <w:r>
        <w:rPr>
          <w:spacing w:val="-14"/>
        </w:rPr>
        <w:t xml:space="preserve"> </w:t>
      </w:r>
      <w:r>
        <w:t>If</w:t>
      </w:r>
      <w:r>
        <w:rPr>
          <w:spacing w:val="-14"/>
        </w:rPr>
        <w:t xml:space="preserve"> </w:t>
      </w:r>
      <w:r>
        <w:t>you</w:t>
      </w:r>
      <w:r>
        <w:rPr>
          <w:spacing w:val="-16"/>
        </w:rPr>
        <w:t xml:space="preserve"> </w:t>
      </w:r>
      <w:r>
        <w:t>make a protected disclosure which you know or reasonably ought to know to be false, you will be guilty of an offence under the legislation.</w:t>
      </w:r>
    </w:p>
    <w:p w14:paraId="6A2C9AC8" w14:textId="77777777" w:rsidR="00721D80" w:rsidRDefault="00721D80" w:rsidP="00721D80">
      <w:pPr>
        <w:pStyle w:val="BodyText"/>
      </w:pPr>
    </w:p>
    <w:p w14:paraId="4C3AED2E" w14:textId="77777777" w:rsidR="00721D80" w:rsidRDefault="00721D80" w:rsidP="00721D80">
      <w:pPr>
        <w:pStyle w:val="BodyText"/>
        <w:ind w:left="900" w:right="1343"/>
        <w:jc w:val="both"/>
      </w:pPr>
      <w:r>
        <w:t>The information contained in this form should be clear and factual, where possible, and avoid speculation, personal attacks and emotive language.</w:t>
      </w:r>
    </w:p>
    <w:p w14:paraId="0BA9E797" w14:textId="77777777" w:rsidR="00721D80" w:rsidRDefault="00721D80" w:rsidP="00721D80">
      <w:pPr>
        <w:pStyle w:val="BodyText"/>
      </w:pPr>
    </w:p>
    <w:p w14:paraId="10263239" w14:textId="77777777" w:rsidR="00721D80" w:rsidRDefault="00721D80" w:rsidP="000D6783">
      <w:pPr>
        <w:pStyle w:val="ListParagraph"/>
        <w:widowControl w:val="0"/>
        <w:numPr>
          <w:ilvl w:val="0"/>
          <w:numId w:val="87"/>
        </w:numPr>
        <w:tabs>
          <w:tab w:val="left" w:pos="1169"/>
          <w:tab w:val="left" w:pos="4570"/>
        </w:tabs>
        <w:autoSpaceDE w:val="0"/>
        <w:autoSpaceDN w:val="0"/>
        <w:spacing w:after="0" w:line="240" w:lineRule="auto"/>
        <w:ind w:right="1340" w:firstLine="0"/>
        <w:contextualSpacing w:val="0"/>
      </w:pPr>
      <w:r>
        <w:t xml:space="preserve">I, </w:t>
      </w:r>
      <w:r>
        <w:rPr>
          <w:u w:val="single"/>
        </w:rPr>
        <w:tab/>
      </w:r>
      <w:r>
        <w:rPr>
          <w:spacing w:val="-4"/>
        </w:rPr>
        <w:t xml:space="preserve"> </w:t>
      </w:r>
      <w:r>
        <w:t>(name</w:t>
      </w:r>
      <w:r>
        <w:rPr>
          <w:spacing w:val="-6"/>
        </w:rPr>
        <w:t xml:space="preserve"> </w:t>
      </w:r>
      <w:r>
        <w:t>of</w:t>
      </w:r>
      <w:r>
        <w:rPr>
          <w:spacing w:val="-7"/>
        </w:rPr>
        <w:t xml:space="preserve"> </w:t>
      </w:r>
      <w:r>
        <w:t>worker</w:t>
      </w:r>
      <w:r>
        <w:rPr>
          <w:spacing w:val="-6"/>
        </w:rPr>
        <w:t xml:space="preserve"> </w:t>
      </w:r>
      <w:r>
        <w:t>making</w:t>
      </w:r>
      <w:r>
        <w:rPr>
          <w:spacing w:val="-6"/>
        </w:rPr>
        <w:t xml:space="preserve"> </w:t>
      </w:r>
      <w:r>
        <w:t>the</w:t>
      </w:r>
      <w:r>
        <w:rPr>
          <w:spacing w:val="-6"/>
        </w:rPr>
        <w:t xml:space="preserve"> </w:t>
      </w:r>
      <w:r>
        <w:t>protected</w:t>
      </w:r>
      <w:r>
        <w:rPr>
          <w:spacing w:val="-6"/>
        </w:rPr>
        <w:t xml:space="preserve"> </w:t>
      </w:r>
      <w:r>
        <w:t>disclosure) wish to make a disclosure under the Protection Disclosures Act 2014.</w:t>
      </w:r>
    </w:p>
    <w:p w14:paraId="2461682F" w14:textId="77777777" w:rsidR="00721D80" w:rsidRDefault="00721D80" w:rsidP="00721D80">
      <w:pPr>
        <w:pStyle w:val="BodyText"/>
        <w:rPr>
          <w:sz w:val="26"/>
        </w:rPr>
      </w:pPr>
    </w:p>
    <w:p w14:paraId="47E6A4BF" w14:textId="77777777" w:rsidR="00721D80" w:rsidRDefault="00721D80" w:rsidP="00721D80">
      <w:pPr>
        <w:pStyle w:val="BodyText"/>
        <w:rPr>
          <w:sz w:val="22"/>
        </w:rPr>
      </w:pPr>
    </w:p>
    <w:p w14:paraId="764B0CC6" w14:textId="77777777" w:rsidR="00721D80" w:rsidRDefault="00721D80" w:rsidP="000D6783">
      <w:pPr>
        <w:pStyle w:val="ListParagraph"/>
        <w:widowControl w:val="0"/>
        <w:numPr>
          <w:ilvl w:val="0"/>
          <w:numId w:val="87"/>
        </w:numPr>
        <w:tabs>
          <w:tab w:val="left" w:pos="1169"/>
          <w:tab w:val="left" w:pos="4499"/>
        </w:tabs>
        <w:autoSpaceDE w:val="0"/>
        <w:autoSpaceDN w:val="0"/>
        <w:spacing w:after="0" w:line="240" w:lineRule="auto"/>
        <w:ind w:left="1168"/>
        <w:contextualSpacing w:val="0"/>
        <w:rPr>
          <w:rFonts w:ascii="Segoe UI Symbol" w:hAnsi="Segoe UI Symbol"/>
        </w:rPr>
      </w:pPr>
      <w:r>
        <w:t>I</w:t>
      </w:r>
      <w:r>
        <w:rPr>
          <w:spacing w:val="-4"/>
        </w:rPr>
        <w:t xml:space="preserve"> </w:t>
      </w:r>
      <w:r>
        <w:t>expect</w:t>
      </w:r>
      <w:r>
        <w:rPr>
          <w:spacing w:val="-1"/>
        </w:rPr>
        <w:t xml:space="preserve"> </w:t>
      </w:r>
      <w:r>
        <w:rPr>
          <w:spacing w:val="-2"/>
        </w:rPr>
        <w:t>confidentiality</w:t>
      </w:r>
      <w:r>
        <w:tab/>
      </w:r>
      <w:r>
        <w:rPr>
          <w:rFonts w:ascii="Segoe UI Symbol" w:hAnsi="Segoe UI Symbol"/>
          <w:spacing w:val="-10"/>
        </w:rPr>
        <w:t>☐</w:t>
      </w:r>
    </w:p>
    <w:p w14:paraId="3835FC85" w14:textId="77777777" w:rsidR="00721D80" w:rsidRDefault="00721D80" w:rsidP="00721D80">
      <w:pPr>
        <w:rPr>
          <w:rFonts w:ascii="Segoe UI Symbol" w:hAnsi="Segoe UI Symbol"/>
        </w:rPr>
        <w:sectPr w:rsidR="00721D80">
          <w:headerReference w:type="default" r:id="rId266"/>
          <w:footerReference w:type="default" r:id="rId267"/>
          <w:pgSz w:w="11910" w:h="16840"/>
          <w:pgMar w:top="1340" w:right="0" w:bottom="1040" w:left="660" w:header="0" w:footer="858" w:gutter="0"/>
          <w:cols w:space="720"/>
        </w:sectPr>
      </w:pPr>
    </w:p>
    <w:p w14:paraId="0A254613" w14:textId="77777777" w:rsidR="00721D80" w:rsidRDefault="00721D80" w:rsidP="00721D80">
      <w:pPr>
        <w:pStyle w:val="BodyText"/>
        <w:tabs>
          <w:tab w:val="left" w:pos="4499"/>
        </w:tabs>
        <w:spacing w:before="78"/>
        <w:ind w:left="1168"/>
        <w:rPr>
          <w:rFonts w:ascii="Segoe UI Symbol" w:hAnsi="Segoe UI Symbol"/>
        </w:rPr>
      </w:pPr>
      <w:r>
        <w:t>I</w:t>
      </w:r>
      <w:r>
        <w:rPr>
          <w:spacing w:val="-3"/>
        </w:rPr>
        <w:t xml:space="preserve"> </w:t>
      </w:r>
      <w:r>
        <w:t>do</w:t>
      </w:r>
      <w:r>
        <w:rPr>
          <w:spacing w:val="-2"/>
        </w:rPr>
        <w:t xml:space="preserve"> </w:t>
      </w:r>
      <w:r>
        <w:t>not</w:t>
      </w:r>
      <w:r>
        <w:rPr>
          <w:spacing w:val="-3"/>
        </w:rPr>
        <w:t xml:space="preserve"> </w:t>
      </w:r>
      <w:r>
        <w:t xml:space="preserve">expect </w:t>
      </w:r>
      <w:r>
        <w:rPr>
          <w:spacing w:val="-2"/>
        </w:rPr>
        <w:t>confidentiality</w:t>
      </w:r>
      <w:r>
        <w:tab/>
      </w:r>
      <w:r>
        <w:rPr>
          <w:rFonts w:ascii="Segoe UI Symbol" w:hAnsi="Segoe UI Symbol"/>
          <w:spacing w:val="-10"/>
        </w:rPr>
        <w:t>☐</w:t>
      </w:r>
    </w:p>
    <w:p w14:paraId="52FDEC84" w14:textId="77777777" w:rsidR="00721D80" w:rsidRDefault="00721D80" w:rsidP="00721D80">
      <w:pPr>
        <w:pStyle w:val="BodyText"/>
        <w:spacing w:before="276"/>
        <w:ind w:left="1168"/>
      </w:pPr>
      <w:r>
        <w:t>(please</w:t>
      </w:r>
      <w:r>
        <w:rPr>
          <w:spacing w:val="-2"/>
        </w:rPr>
        <w:t xml:space="preserve"> </w:t>
      </w:r>
      <w:r>
        <w:t>tick</w:t>
      </w:r>
      <w:r>
        <w:rPr>
          <w:spacing w:val="-3"/>
        </w:rPr>
        <w:t xml:space="preserve"> </w:t>
      </w:r>
      <w:r>
        <w:t>as</w:t>
      </w:r>
      <w:r>
        <w:rPr>
          <w:spacing w:val="-2"/>
        </w:rPr>
        <w:t xml:space="preserve"> appropriate)</w:t>
      </w:r>
    </w:p>
    <w:p w14:paraId="726764D5" w14:textId="77777777" w:rsidR="00721D80" w:rsidRDefault="00721D80" w:rsidP="00721D80">
      <w:pPr>
        <w:pStyle w:val="BodyText"/>
        <w:rPr>
          <w:sz w:val="26"/>
        </w:rPr>
      </w:pPr>
    </w:p>
    <w:p w14:paraId="03943A44" w14:textId="77777777" w:rsidR="00721D80" w:rsidRDefault="00721D80" w:rsidP="00721D80">
      <w:pPr>
        <w:pStyle w:val="BodyText"/>
        <w:rPr>
          <w:sz w:val="22"/>
        </w:rPr>
      </w:pPr>
    </w:p>
    <w:p w14:paraId="688BF1FB" w14:textId="77777777" w:rsidR="00721D80" w:rsidRDefault="00721D80" w:rsidP="000D6783">
      <w:pPr>
        <w:pStyle w:val="ListParagraph"/>
        <w:widowControl w:val="0"/>
        <w:numPr>
          <w:ilvl w:val="0"/>
          <w:numId w:val="87"/>
        </w:numPr>
        <w:tabs>
          <w:tab w:val="left" w:pos="1169"/>
          <w:tab w:val="left" w:pos="3779"/>
          <w:tab w:val="left" w:pos="6183"/>
        </w:tabs>
        <w:autoSpaceDE w:val="0"/>
        <w:autoSpaceDN w:val="0"/>
        <w:spacing w:after="0" w:line="240" w:lineRule="auto"/>
        <w:ind w:left="1168"/>
        <w:contextualSpacing w:val="0"/>
      </w:pPr>
      <w:r>
        <w:rPr>
          <w:spacing w:val="-2"/>
        </w:rPr>
        <w:t>Position/Role</w:t>
      </w:r>
      <w:r>
        <w:tab/>
      </w:r>
      <w:r>
        <w:rPr>
          <w:u w:val="single"/>
        </w:rPr>
        <w:tab/>
      </w:r>
    </w:p>
    <w:p w14:paraId="5BCF1BA0" w14:textId="77777777" w:rsidR="00721D80" w:rsidRDefault="00721D80" w:rsidP="00721D80">
      <w:pPr>
        <w:pStyle w:val="BodyText"/>
        <w:rPr>
          <w:sz w:val="20"/>
        </w:rPr>
      </w:pPr>
    </w:p>
    <w:p w14:paraId="3363A31D" w14:textId="77777777" w:rsidR="00721D80" w:rsidRDefault="00721D80" w:rsidP="00721D80">
      <w:pPr>
        <w:pStyle w:val="BodyText"/>
        <w:rPr>
          <w:sz w:val="20"/>
        </w:rPr>
      </w:pPr>
    </w:p>
    <w:p w14:paraId="10756F26" w14:textId="77777777" w:rsidR="00721D80" w:rsidRDefault="00721D80" w:rsidP="000D6783">
      <w:pPr>
        <w:pStyle w:val="ListParagraph"/>
        <w:widowControl w:val="0"/>
        <w:numPr>
          <w:ilvl w:val="0"/>
          <w:numId w:val="87"/>
        </w:numPr>
        <w:tabs>
          <w:tab w:val="left" w:pos="1169"/>
          <w:tab w:val="left" w:pos="3059"/>
          <w:tab w:val="left" w:pos="5463"/>
        </w:tabs>
        <w:autoSpaceDE w:val="0"/>
        <w:autoSpaceDN w:val="0"/>
        <w:spacing w:before="92" w:after="0" w:line="240" w:lineRule="auto"/>
        <w:ind w:left="1168"/>
        <w:contextualSpacing w:val="0"/>
      </w:pPr>
      <w:r>
        <w:rPr>
          <w:spacing w:val="-2"/>
        </w:rPr>
        <w:t>Grade</w:t>
      </w:r>
      <w:r>
        <w:tab/>
      </w:r>
      <w:r>
        <w:rPr>
          <w:u w:val="single"/>
        </w:rPr>
        <w:tab/>
      </w:r>
    </w:p>
    <w:p w14:paraId="0435AF98" w14:textId="77777777" w:rsidR="00721D80" w:rsidRDefault="00721D80" w:rsidP="00721D80">
      <w:pPr>
        <w:pStyle w:val="BodyText"/>
        <w:rPr>
          <w:sz w:val="20"/>
        </w:rPr>
      </w:pPr>
    </w:p>
    <w:p w14:paraId="1A9E02D5" w14:textId="77777777" w:rsidR="00721D80" w:rsidRDefault="00721D80" w:rsidP="00721D80">
      <w:pPr>
        <w:pStyle w:val="BodyText"/>
        <w:rPr>
          <w:sz w:val="20"/>
        </w:rPr>
      </w:pPr>
    </w:p>
    <w:p w14:paraId="3ADF6A17" w14:textId="77777777" w:rsidR="00721D80" w:rsidRDefault="00721D80" w:rsidP="000D6783">
      <w:pPr>
        <w:pStyle w:val="ListParagraph"/>
        <w:widowControl w:val="0"/>
        <w:numPr>
          <w:ilvl w:val="0"/>
          <w:numId w:val="87"/>
        </w:numPr>
        <w:tabs>
          <w:tab w:val="left" w:pos="1169"/>
          <w:tab w:val="left" w:pos="4499"/>
          <w:tab w:val="left" w:pos="8774"/>
        </w:tabs>
        <w:autoSpaceDE w:val="0"/>
        <w:autoSpaceDN w:val="0"/>
        <w:spacing w:before="92" w:after="0" w:line="240" w:lineRule="auto"/>
        <w:ind w:left="1168"/>
        <w:contextualSpacing w:val="0"/>
      </w:pPr>
      <w:r>
        <w:t>Place</w:t>
      </w:r>
      <w:r>
        <w:rPr>
          <w:spacing w:val="-3"/>
        </w:rPr>
        <w:t xml:space="preserve"> </w:t>
      </w:r>
      <w:r>
        <w:t>or</w:t>
      </w:r>
      <w:r>
        <w:rPr>
          <w:spacing w:val="-4"/>
        </w:rPr>
        <w:t xml:space="preserve"> </w:t>
      </w:r>
      <w:r>
        <w:t>Area/Region</w:t>
      </w:r>
      <w:r>
        <w:rPr>
          <w:spacing w:val="-3"/>
        </w:rPr>
        <w:t xml:space="preserve"> </w:t>
      </w:r>
      <w:r>
        <w:t>of</w:t>
      </w:r>
      <w:r>
        <w:rPr>
          <w:spacing w:val="-3"/>
        </w:rPr>
        <w:t xml:space="preserve"> </w:t>
      </w:r>
      <w:r>
        <w:rPr>
          <w:spacing w:val="-4"/>
        </w:rPr>
        <w:t>work</w:t>
      </w:r>
      <w:r>
        <w:tab/>
      </w:r>
      <w:r>
        <w:rPr>
          <w:u w:val="single"/>
        </w:rPr>
        <w:tab/>
      </w:r>
    </w:p>
    <w:p w14:paraId="27F5BD7D" w14:textId="77777777" w:rsidR="00721D80" w:rsidRDefault="00721D80" w:rsidP="00721D80">
      <w:pPr>
        <w:pStyle w:val="BodyText"/>
        <w:rPr>
          <w:sz w:val="20"/>
        </w:rPr>
      </w:pPr>
    </w:p>
    <w:p w14:paraId="197322AE" w14:textId="77777777" w:rsidR="00721D80" w:rsidRDefault="00721D80" w:rsidP="00721D80">
      <w:pPr>
        <w:pStyle w:val="BodyText"/>
        <w:rPr>
          <w:sz w:val="20"/>
        </w:rPr>
      </w:pPr>
    </w:p>
    <w:p w14:paraId="71061E83" w14:textId="77777777" w:rsidR="00721D80" w:rsidRDefault="00721D80" w:rsidP="000D6783">
      <w:pPr>
        <w:pStyle w:val="ListParagraph"/>
        <w:widowControl w:val="0"/>
        <w:numPr>
          <w:ilvl w:val="0"/>
          <w:numId w:val="87"/>
        </w:numPr>
        <w:tabs>
          <w:tab w:val="left" w:pos="1169"/>
        </w:tabs>
        <w:autoSpaceDE w:val="0"/>
        <w:autoSpaceDN w:val="0"/>
        <w:spacing w:before="92" w:after="0" w:line="240" w:lineRule="auto"/>
        <w:ind w:left="1168"/>
        <w:contextualSpacing w:val="0"/>
        <w:jc w:val="both"/>
      </w:pPr>
      <w:r>
        <w:t>Category</w:t>
      </w:r>
      <w:r>
        <w:rPr>
          <w:spacing w:val="-5"/>
        </w:rPr>
        <w:t xml:space="preserve"> </w:t>
      </w:r>
      <w:r>
        <w:t>of</w:t>
      </w:r>
      <w:r>
        <w:rPr>
          <w:spacing w:val="-4"/>
        </w:rPr>
        <w:t xml:space="preserve"> </w:t>
      </w:r>
      <w:r>
        <w:t>Wrongdoing</w:t>
      </w:r>
      <w:r>
        <w:rPr>
          <w:spacing w:val="-2"/>
        </w:rPr>
        <w:t xml:space="preserve"> </w:t>
      </w:r>
      <w:r>
        <w:t>(please</w:t>
      </w:r>
      <w:r>
        <w:rPr>
          <w:spacing w:val="-3"/>
        </w:rPr>
        <w:t xml:space="preserve"> </w:t>
      </w:r>
      <w:r>
        <w:t>tick</w:t>
      </w:r>
      <w:r>
        <w:rPr>
          <w:spacing w:val="-3"/>
        </w:rPr>
        <w:t xml:space="preserve"> </w:t>
      </w:r>
      <w:r>
        <w:t>as</w:t>
      </w:r>
      <w:r>
        <w:rPr>
          <w:spacing w:val="-4"/>
        </w:rPr>
        <w:t xml:space="preserve"> </w:t>
      </w:r>
      <w:r>
        <w:rPr>
          <w:spacing w:val="-2"/>
        </w:rPr>
        <w:t>appropriate)</w:t>
      </w:r>
    </w:p>
    <w:p w14:paraId="12CD755D" w14:textId="77777777" w:rsidR="00721D80" w:rsidRDefault="00721D80" w:rsidP="00721D80">
      <w:pPr>
        <w:pStyle w:val="BodyText"/>
      </w:pPr>
    </w:p>
    <w:p w14:paraId="6F1C284E" w14:textId="77777777" w:rsidR="00721D80" w:rsidRDefault="00721D80" w:rsidP="000D6783">
      <w:pPr>
        <w:pStyle w:val="ListParagraph"/>
        <w:widowControl w:val="0"/>
        <w:numPr>
          <w:ilvl w:val="1"/>
          <w:numId w:val="87"/>
        </w:numPr>
        <w:tabs>
          <w:tab w:val="left" w:pos="1620"/>
        </w:tabs>
        <w:autoSpaceDE w:val="0"/>
        <w:autoSpaceDN w:val="0"/>
        <w:spacing w:after="0" w:line="240" w:lineRule="auto"/>
        <w:ind w:left="1620"/>
        <w:contextualSpacing w:val="0"/>
        <w:jc w:val="both"/>
      </w:pPr>
      <w:r>
        <w:t>An</w:t>
      </w:r>
      <w:r>
        <w:rPr>
          <w:spacing w:val="-4"/>
        </w:rPr>
        <w:t xml:space="preserve"> </w:t>
      </w:r>
      <w:r>
        <w:t>offence</w:t>
      </w:r>
      <w:r>
        <w:rPr>
          <w:spacing w:val="-1"/>
        </w:rPr>
        <w:t xml:space="preserve"> </w:t>
      </w:r>
      <w:r>
        <w:t>has</w:t>
      </w:r>
      <w:r>
        <w:rPr>
          <w:spacing w:val="-2"/>
        </w:rPr>
        <w:t xml:space="preserve"> </w:t>
      </w:r>
      <w:r>
        <w:t>been,</w:t>
      </w:r>
      <w:r>
        <w:rPr>
          <w:spacing w:val="-3"/>
        </w:rPr>
        <w:t xml:space="preserve"> </w:t>
      </w:r>
      <w:r>
        <w:t>is</w:t>
      </w:r>
      <w:r>
        <w:rPr>
          <w:spacing w:val="-2"/>
        </w:rPr>
        <w:t xml:space="preserve"> </w:t>
      </w:r>
      <w:r>
        <w:t>being</w:t>
      </w:r>
      <w:r>
        <w:rPr>
          <w:spacing w:val="-1"/>
        </w:rPr>
        <w:t xml:space="preserve"> </w:t>
      </w:r>
      <w:r>
        <w:t>or</w:t>
      </w:r>
      <w:r>
        <w:rPr>
          <w:spacing w:val="-3"/>
        </w:rPr>
        <w:t xml:space="preserve"> </w:t>
      </w:r>
      <w:r>
        <w:t>is</w:t>
      </w:r>
      <w:r>
        <w:rPr>
          <w:spacing w:val="-3"/>
        </w:rPr>
        <w:t xml:space="preserve"> </w:t>
      </w:r>
      <w:r>
        <w:t>likely</w:t>
      </w:r>
      <w:r>
        <w:rPr>
          <w:spacing w:val="-2"/>
        </w:rPr>
        <w:t xml:space="preserve"> </w:t>
      </w:r>
      <w:r>
        <w:t>to</w:t>
      </w:r>
      <w:r>
        <w:rPr>
          <w:spacing w:val="-1"/>
        </w:rPr>
        <w:t xml:space="preserve"> </w:t>
      </w:r>
      <w:r>
        <w:t>be</w:t>
      </w:r>
      <w:r>
        <w:rPr>
          <w:spacing w:val="-1"/>
        </w:rPr>
        <w:t xml:space="preserve"> </w:t>
      </w:r>
      <w:r>
        <w:rPr>
          <w:spacing w:val="-2"/>
        </w:rPr>
        <w:t>committed.</w:t>
      </w:r>
    </w:p>
    <w:p w14:paraId="26432908" w14:textId="77777777" w:rsidR="00721D80" w:rsidRDefault="00721D80" w:rsidP="000D6783">
      <w:pPr>
        <w:pStyle w:val="ListParagraph"/>
        <w:widowControl w:val="0"/>
        <w:numPr>
          <w:ilvl w:val="1"/>
          <w:numId w:val="87"/>
        </w:numPr>
        <w:tabs>
          <w:tab w:val="left" w:pos="1620"/>
        </w:tabs>
        <w:autoSpaceDE w:val="0"/>
        <w:autoSpaceDN w:val="0"/>
        <w:spacing w:after="0" w:line="240" w:lineRule="auto"/>
        <w:ind w:right="1340" w:firstLine="0"/>
        <w:contextualSpacing w:val="0"/>
        <w:jc w:val="both"/>
      </w:pPr>
      <w:r>
        <w:t>A person has failed, is failing or is likely to fail to comply with any legal obligation,</w:t>
      </w:r>
      <w:r>
        <w:rPr>
          <w:spacing w:val="-3"/>
        </w:rPr>
        <w:t xml:space="preserve"> </w:t>
      </w:r>
      <w:r>
        <w:t>other</w:t>
      </w:r>
      <w:r>
        <w:rPr>
          <w:spacing w:val="-1"/>
        </w:rPr>
        <w:t xml:space="preserve"> </w:t>
      </w:r>
      <w:r>
        <w:t>than</w:t>
      </w:r>
      <w:r>
        <w:rPr>
          <w:spacing w:val="-2"/>
        </w:rPr>
        <w:t xml:space="preserve"> </w:t>
      </w:r>
      <w:r>
        <w:t>one</w:t>
      </w:r>
      <w:r>
        <w:rPr>
          <w:spacing w:val="-2"/>
        </w:rPr>
        <w:t xml:space="preserve"> </w:t>
      </w:r>
      <w:r>
        <w:t>arising under</w:t>
      </w:r>
      <w:r>
        <w:rPr>
          <w:spacing w:val="-1"/>
        </w:rPr>
        <w:t xml:space="preserve"> </w:t>
      </w:r>
      <w:r>
        <w:t>the worker’s</w:t>
      </w:r>
      <w:r>
        <w:rPr>
          <w:spacing w:val="-1"/>
        </w:rPr>
        <w:t xml:space="preserve"> </w:t>
      </w:r>
      <w:r>
        <w:t>contract of</w:t>
      </w:r>
      <w:r>
        <w:rPr>
          <w:spacing w:val="-2"/>
        </w:rPr>
        <w:t xml:space="preserve"> </w:t>
      </w:r>
      <w:r>
        <w:t>employment</w:t>
      </w:r>
      <w:r>
        <w:rPr>
          <w:spacing w:val="-3"/>
        </w:rPr>
        <w:t xml:space="preserve"> </w:t>
      </w:r>
      <w:r>
        <w:t>or</w:t>
      </w:r>
      <w:r>
        <w:rPr>
          <w:spacing w:val="-1"/>
        </w:rPr>
        <w:t xml:space="preserve"> </w:t>
      </w:r>
      <w:r>
        <w:t xml:space="preserve">other contract whereby the worker undertakes to do or perform personally any work or </w:t>
      </w:r>
      <w:r>
        <w:rPr>
          <w:spacing w:val="-2"/>
        </w:rPr>
        <w:t>services.</w:t>
      </w:r>
    </w:p>
    <w:p w14:paraId="7989D292" w14:textId="77777777" w:rsidR="00721D80" w:rsidRDefault="00721D80" w:rsidP="000D6783">
      <w:pPr>
        <w:pStyle w:val="ListParagraph"/>
        <w:widowControl w:val="0"/>
        <w:numPr>
          <w:ilvl w:val="1"/>
          <w:numId w:val="87"/>
        </w:numPr>
        <w:tabs>
          <w:tab w:val="left" w:pos="1620"/>
        </w:tabs>
        <w:autoSpaceDE w:val="0"/>
        <w:autoSpaceDN w:val="0"/>
        <w:spacing w:after="0" w:line="240" w:lineRule="auto"/>
        <w:ind w:left="1620" w:hanging="721"/>
        <w:contextualSpacing w:val="0"/>
        <w:jc w:val="both"/>
      </w:pPr>
      <w:r>
        <w:t>A</w:t>
      </w:r>
      <w:r>
        <w:rPr>
          <w:spacing w:val="-4"/>
        </w:rPr>
        <w:t xml:space="preserve"> </w:t>
      </w:r>
      <w:r>
        <w:t>miscarriage</w:t>
      </w:r>
      <w:r>
        <w:rPr>
          <w:spacing w:val="-1"/>
        </w:rPr>
        <w:t xml:space="preserve"> </w:t>
      </w:r>
      <w:r>
        <w:t>of</w:t>
      </w:r>
      <w:r>
        <w:rPr>
          <w:spacing w:val="-4"/>
        </w:rPr>
        <w:t xml:space="preserve"> </w:t>
      </w:r>
      <w:r>
        <w:t>justice</w:t>
      </w:r>
      <w:r>
        <w:rPr>
          <w:spacing w:val="-2"/>
        </w:rPr>
        <w:t xml:space="preserve"> </w:t>
      </w:r>
      <w:r>
        <w:t>has</w:t>
      </w:r>
      <w:r>
        <w:rPr>
          <w:spacing w:val="-4"/>
        </w:rPr>
        <w:t xml:space="preserve"> </w:t>
      </w:r>
      <w:r>
        <w:t>occurred,</w:t>
      </w:r>
      <w:r>
        <w:rPr>
          <w:spacing w:val="-2"/>
        </w:rPr>
        <w:t xml:space="preserve"> </w:t>
      </w:r>
      <w:r>
        <w:t>is</w:t>
      </w:r>
      <w:r>
        <w:rPr>
          <w:spacing w:val="-2"/>
        </w:rPr>
        <w:t xml:space="preserve"> </w:t>
      </w:r>
      <w:r>
        <w:t>occurring</w:t>
      </w:r>
      <w:r>
        <w:rPr>
          <w:spacing w:val="-1"/>
        </w:rPr>
        <w:t xml:space="preserve"> </w:t>
      </w:r>
      <w:r>
        <w:t>or</w:t>
      </w:r>
      <w:r>
        <w:rPr>
          <w:spacing w:val="-4"/>
        </w:rPr>
        <w:t xml:space="preserve"> </w:t>
      </w:r>
      <w:r>
        <w:t>is</w:t>
      </w:r>
      <w:r>
        <w:rPr>
          <w:spacing w:val="-2"/>
        </w:rPr>
        <w:t xml:space="preserve"> </w:t>
      </w:r>
      <w:r>
        <w:t>likely</w:t>
      </w:r>
      <w:r>
        <w:rPr>
          <w:spacing w:val="-2"/>
        </w:rPr>
        <w:t xml:space="preserve"> </w:t>
      </w:r>
      <w:r>
        <w:t>to</w:t>
      </w:r>
      <w:r>
        <w:rPr>
          <w:spacing w:val="-3"/>
        </w:rPr>
        <w:t xml:space="preserve"> </w:t>
      </w:r>
      <w:r>
        <w:rPr>
          <w:spacing w:val="-2"/>
        </w:rPr>
        <w:t>occur</w:t>
      </w:r>
    </w:p>
    <w:p w14:paraId="376033DC" w14:textId="77777777" w:rsidR="00721D80" w:rsidRDefault="00721D80" w:rsidP="000D6783">
      <w:pPr>
        <w:pStyle w:val="ListParagraph"/>
        <w:widowControl w:val="0"/>
        <w:numPr>
          <w:ilvl w:val="1"/>
          <w:numId w:val="87"/>
        </w:numPr>
        <w:tabs>
          <w:tab w:val="left" w:pos="1620"/>
        </w:tabs>
        <w:autoSpaceDE w:val="0"/>
        <w:autoSpaceDN w:val="0"/>
        <w:spacing w:after="0" w:line="240" w:lineRule="auto"/>
        <w:ind w:right="1343" w:firstLine="0"/>
        <w:contextualSpacing w:val="0"/>
        <w:jc w:val="both"/>
      </w:pPr>
      <w:r>
        <w:t xml:space="preserve">The health or safety of any individual has been, is being or is likely to be </w:t>
      </w:r>
      <w:r>
        <w:rPr>
          <w:spacing w:val="-2"/>
        </w:rPr>
        <w:t>endangered</w:t>
      </w:r>
    </w:p>
    <w:p w14:paraId="00B24C7A" w14:textId="77777777" w:rsidR="00721D80" w:rsidRDefault="00721D80" w:rsidP="000D6783">
      <w:pPr>
        <w:pStyle w:val="ListParagraph"/>
        <w:widowControl w:val="0"/>
        <w:numPr>
          <w:ilvl w:val="1"/>
          <w:numId w:val="87"/>
        </w:numPr>
        <w:tabs>
          <w:tab w:val="left" w:pos="1620"/>
        </w:tabs>
        <w:autoSpaceDE w:val="0"/>
        <w:autoSpaceDN w:val="0"/>
        <w:spacing w:after="0" w:line="240" w:lineRule="auto"/>
        <w:ind w:left="1620"/>
        <w:contextualSpacing w:val="0"/>
        <w:jc w:val="both"/>
      </w:pPr>
      <w:r>
        <w:t>The</w:t>
      </w:r>
      <w:r>
        <w:rPr>
          <w:spacing w:val="-4"/>
        </w:rPr>
        <w:t xml:space="preserve"> </w:t>
      </w:r>
      <w:r>
        <w:t>environment</w:t>
      </w:r>
      <w:r>
        <w:rPr>
          <w:spacing w:val="-1"/>
        </w:rPr>
        <w:t xml:space="preserve"> </w:t>
      </w:r>
      <w:r>
        <w:t>has</w:t>
      </w:r>
      <w:r>
        <w:rPr>
          <w:spacing w:val="-2"/>
        </w:rPr>
        <w:t xml:space="preserve"> </w:t>
      </w:r>
      <w:r>
        <w:t>been,</w:t>
      </w:r>
      <w:r>
        <w:rPr>
          <w:spacing w:val="-5"/>
        </w:rPr>
        <w:t xml:space="preserve"> </w:t>
      </w:r>
      <w:r>
        <w:t>is</w:t>
      </w:r>
      <w:r>
        <w:rPr>
          <w:spacing w:val="-2"/>
        </w:rPr>
        <w:t xml:space="preserve"> </w:t>
      </w:r>
      <w:r>
        <w:t>being</w:t>
      </w:r>
      <w:r>
        <w:rPr>
          <w:spacing w:val="-1"/>
        </w:rPr>
        <w:t xml:space="preserve"> </w:t>
      </w:r>
      <w:r>
        <w:t>or</w:t>
      </w:r>
      <w:r>
        <w:rPr>
          <w:spacing w:val="-3"/>
        </w:rPr>
        <w:t xml:space="preserve"> </w:t>
      </w:r>
      <w:r>
        <w:t>is</w:t>
      </w:r>
      <w:r>
        <w:rPr>
          <w:spacing w:val="-3"/>
        </w:rPr>
        <w:t xml:space="preserve"> </w:t>
      </w:r>
      <w:r>
        <w:t>likely</w:t>
      </w:r>
      <w:r>
        <w:rPr>
          <w:spacing w:val="-2"/>
        </w:rPr>
        <w:t xml:space="preserve"> </w:t>
      </w:r>
      <w:r>
        <w:t>to</w:t>
      </w:r>
      <w:r>
        <w:rPr>
          <w:spacing w:val="-1"/>
        </w:rPr>
        <w:t xml:space="preserve"> </w:t>
      </w:r>
      <w:r>
        <w:t>be</w:t>
      </w:r>
      <w:r>
        <w:rPr>
          <w:spacing w:val="-1"/>
        </w:rPr>
        <w:t xml:space="preserve"> </w:t>
      </w:r>
      <w:r>
        <w:rPr>
          <w:spacing w:val="-2"/>
        </w:rPr>
        <w:t>damaged.</w:t>
      </w:r>
    </w:p>
    <w:p w14:paraId="532C97B8" w14:textId="77777777" w:rsidR="00721D80" w:rsidRDefault="00721D80" w:rsidP="000D6783">
      <w:pPr>
        <w:pStyle w:val="ListParagraph"/>
        <w:widowControl w:val="0"/>
        <w:numPr>
          <w:ilvl w:val="1"/>
          <w:numId w:val="87"/>
        </w:numPr>
        <w:tabs>
          <w:tab w:val="left" w:pos="1620"/>
        </w:tabs>
        <w:autoSpaceDE w:val="0"/>
        <w:autoSpaceDN w:val="0"/>
        <w:spacing w:after="0" w:line="240" w:lineRule="auto"/>
        <w:ind w:right="1343" w:firstLine="0"/>
        <w:contextualSpacing w:val="0"/>
        <w:jc w:val="both"/>
      </w:pPr>
      <w:r>
        <w:t>An unlawful or otherwise improper use of funds or resources of a public body, or of other public money, has occurred, is occurring or is likely to occur.</w:t>
      </w:r>
    </w:p>
    <w:p w14:paraId="70C55EE9" w14:textId="77777777" w:rsidR="00721D80" w:rsidRDefault="00721D80" w:rsidP="000D6783">
      <w:pPr>
        <w:pStyle w:val="ListParagraph"/>
        <w:widowControl w:val="0"/>
        <w:numPr>
          <w:ilvl w:val="1"/>
          <w:numId w:val="87"/>
        </w:numPr>
        <w:tabs>
          <w:tab w:val="left" w:pos="1620"/>
        </w:tabs>
        <w:autoSpaceDE w:val="0"/>
        <w:autoSpaceDN w:val="0"/>
        <w:spacing w:after="0" w:line="240" w:lineRule="auto"/>
        <w:ind w:right="1342" w:firstLine="0"/>
        <w:contextualSpacing w:val="0"/>
        <w:jc w:val="both"/>
      </w:pPr>
      <w:r>
        <w:t>An</w:t>
      </w:r>
      <w:r>
        <w:rPr>
          <w:spacing w:val="-15"/>
        </w:rPr>
        <w:t xml:space="preserve"> </w:t>
      </w:r>
      <w:r>
        <w:t>act</w:t>
      </w:r>
      <w:r>
        <w:rPr>
          <w:spacing w:val="-16"/>
        </w:rPr>
        <w:t xml:space="preserve"> </w:t>
      </w:r>
      <w:r>
        <w:t>or</w:t>
      </w:r>
      <w:r>
        <w:rPr>
          <w:spacing w:val="-15"/>
        </w:rPr>
        <w:t xml:space="preserve"> </w:t>
      </w:r>
      <w:r>
        <w:t>omission</w:t>
      </w:r>
      <w:r>
        <w:rPr>
          <w:spacing w:val="-15"/>
        </w:rPr>
        <w:t xml:space="preserve"> </w:t>
      </w:r>
      <w:r>
        <w:t>by</w:t>
      </w:r>
      <w:r>
        <w:rPr>
          <w:spacing w:val="-16"/>
        </w:rPr>
        <w:t xml:space="preserve"> </w:t>
      </w:r>
      <w:r>
        <w:t>or</w:t>
      </w:r>
      <w:r>
        <w:rPr>
          <w:spacing w:val="-15"/>
        </w:rPr>
        <w:t xml:space="preserve"> </w:t>
      </w:r>
      <w:r>
        <w:t>on</w:t>
      </w:r>
      <w:r>
        <w:rPr>
          <w:spacing w:val="-15"/>
        </w:rPr>
        <w:t xml:space="preserve"> </w:t>
      </w:r>
      <w:r>
        <w:t>behalf</w:t>
      </w:r>
      <w:r>
        <w:rPr>
          <w:spacing w:val="-16"/>
        </w:rPr>
        <w:t xml:space="preserve"> </w:t>
      </w:r>
      <w:r>
        <w:t>of</w:t>
      </w:r>
      <w:r>
        <w:rPr>
          <w:spacing w:val="-16"/>
        </w:rPr>
        <w:t xml:space="preserve"> </w:t>
      </w:r>
      <w:r>
        <w:t>a</w:t>
      </w:r>
      <w:r>
        <w:rPr>
          <w:spacing w:val="-15"/>
        </w:rPr>
        <w:t xml:space="preserve"> </w:t>
      </w:r>
      <w:r>
        <w:t>public</w:t>
      </w:r>
      <w:r>
        <w:rPr>
          <w:spacing w:val="-14"/>
        </w:rPr>
        <w:t xml:space="preserve"> </w:t>
      </w:r>
      <w:r>
        <w:t>body</w:t>
      </w:r>
      <w:r>
        <w:rPr>
          <w:spacing w:val="-14"/>
        </w:rPr>
        <w:t xml:space="preserve"> </w:t>
      </w:r>
      <w:r>
        <w:t>is</w:t>
      </w:r>
      <w:r>
        <w:rPr>
          <w:spacing w:val="-16"/>
        </w:rPr>
        <w:t xml:space="preserve"> </w:t>
      </w:r>
      <w:r>
        <w:t>oppressive,</w:t>
      </w:r>
      <w:r>
        <w:rPr>
          <w:spacing w:val="-16"/>
        </w:rPr>
        <w:t xml:space="preserve"> </w:t>
      </w:r>
      <w:r>
        <w:t>discriminatory or grossly negligent or constitutes gross mismanagement.</w:t>
      </w:r>
    </w:p>
    <w:p w14:paraId="5ED6F99E" w14:textId="77777777" w:rsidR="00721D80" w:rsidRDefault="00721D80" w:rsidP="000D6783">
      <w:pPr>
        <w:pStyle w:val="ListParagraph"/>
        <w:widowControl w:val="0"/>
        <w:numPr>
          <w:ilvl w:val="1"/>
          <w:numId w:val="87"/>
        </w:numPr>
        <w:tabs>
          <w:tab w:val="left" w:pos="1620"/>
        </w:tabs>
        <w:autoSpaceDE w:val="0"/>
        <w:autoSpaceDN w:val="0"/>
        <w:spacing w:after="0" w:line="240" w:lineRule="auto"/>
        <w:ind w:right="1343" w:firstLine="0"/>
        <w:contextualSpacing w:val="0"/>
        <w:jc w:val="both"/>
      </w:pPr>
      <w:r>
        <w:t>Information tending to show any matter falling within any of the above wrongdoings has been, is being or is likely to be concealed or destroyed.</w:t>
      </w:r>
    </w:p>
    <w:p w14:paraId="78330EAB" w14:textId="77777777" w:rsidR="00721D80" w:rsidRDefault="00721D80" w:rsidP="00721D80">
      <w:pPr>
        <w:pStyle w:val="BodyText"/>
      </w:pPr>
    </w:p>
    <w:p w14:paraId="59C6A204" w14:textId="77777777" w:rsidR="00721D80" w:rsidRDefault="00721D80" w:rsidP="000D6783">
      <w:pPr>
        <w:pStyle w:val="ListParagraph"/>
        <w:widowControl w:val="0"/>
        <w:numPr>
          <w:ilvl w:val="0"/>
          <w:numId w:val="87"/>
        </w:numPr>
        <w:tabs>
          <w:tab w:val="left" w:pos="1210"/>
        </w:tabs>
        <w:autoSpaceDE w:val="0"/>
        <w:autoSpaceDN w:val="0"/>
        <w:spacing w:after="0" w:line="240" w:lineRule="auto"/>
        <w:ind w:right="1342" w:firstLine="0"/>
        <w:contextualSpacing w:val="0"/>
        <w:jc w:val="both"/>
      </w:pPr>
      <w:r>
        <w:t>Date of the alleged wrongdoing (if known) or the date the alleged wrongdoing commenced or was identified.</w:t>
      </w:r>
    </w:p>
    <w:p w14:paraId="344262DF" w14:textId="77777777" w:rsidR="00721D80" w:rsidRDefault="00721D80" w:rsidP="00721D80">
      <w:pPr>
        <w:pStyle w:val="BodyText"/>
        <w:rPr>
          <w:sz w:val="20"/>
        </w:rPr>
      </w:pPr>
    </w:p>
    <w:p w14:paraId="71D7E2AB" w14:textId="77777777" w:rsidR="00721D80" w:rsidRDefault="00721D80" w:rsidP="00721D80">
      <w:pPr>
        <w:pStyle w:val="BodyText"/>
        <w:rPr>
          <w:sz w:val="25"/>
        </w:rPr>
      </w:pPr>
      <w:r>
        <w:rPr>
          <w:noProof/>
          <w:lang w:val="en-IE" w:eastAsia="en-IE"/>
        </w:rPr>
        <mc:AlternateContent>
          <mc:Choice Requires="wps">
            <w:drawing>
              <wp:anchor distT="0" distB="0" distL="0" distR="0" simplePos="0" relativeHeight="251663362" behindDoc="1" locked="0" layoutInCell="1" allowOverlap="1" wp14:anchorId="23ECF390" wp14:editId="5448A172">
                <wp:simplePos x="0" y="0"/>
                <wp:positionH relativeFrom="page">
                  <wp:posOffset>990600</wp:posOffset>
                </wp:positionH>
                <wp:positionV relativeFrom="paragraph">
                  <wp:posOffset>198120</wp:posOffset>
                </wp:positionV>
                <wp:extent cx="3985260" cy="1270"/>
                <wp:effectExtent l="0" t="0" r="0" b="0"/>
                <wp:wrapTopAndBottom/>
                <wp:docPr id="260" name="docshape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85260" cy="1270"/>
                        </a:xfrm>
                        <a:custGeom>
                          <a:avLst/>
                          <a:gdLst>
                            <a:gd name="T0" fmla="+- 0 1560 1560"/>
                            <a:gd name="T1" fmla="*/ T0 w 6276"/>
                            <a:gd name="T2" fmla="+- 0 7836 1560"/>
                            <a:gd name="T3" fmla="*/ T2 w 6276"/>
                          </a:gdLst>
                          <a:ahLst/>
                          <a:cxnLst>
                            <a:cxn ang="0">
                              <a:pos x="T1" y="0"/>
                            </a:cxn>
                            <a:cxn ang="0">
                              <a:pos x="T3" y="0"/>
                            </a:cxn>
                          </a:cxnLst>
                          <a:rect l="0" t="0" r="r" b="b"/>
                          <a:pathLst>
                            <a:path w="6276">
                              <a:moveTo>
                                <a:pt x="0" y="0"/>
                              </a:moveTo>
                              <a:lnTo>
                                <a:pt x="6276"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F1042" id="docshape219" o:spid="_x0000_s1026" style="position:absolute;margin-left:78pt;margin-top:15.6pt;width:313.8pt;height:.1pt;z-index:-2516531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" path="m,l6276,e" filled="f" strokeweight=".26669mm">
                <v:path arrowok="t" o:connecttype="custom" o:connectlocs="0,0;3985260,0" o:connectangles="0,0"/>
                <w10:wrap type="topAndBottom" anchorx="page"/>
              </v:shape>
            </w:pict>
          </mc:Fallback>
        </mc:AlternateContent>
      </w:r>
    </w:p>
    <w:p w14:paraId="021FBC47" w14:textId="77777777" w:rsidR="00721D80" w:rsidRDefault="00721D80" w:rsidP="00721D80">
      <w:pPr>
        <w:pStyle w:val="BodyText"/>
        <w:rPr>
          <w:sz w:val="20"/>
        </w:rPr>
      </w:pPr>
    </w:p>
    <w:p w14:paraId="1686908A" w14:textId="77777777" w:rsidR="00721D80" w:rsidRDefault="00721D80" w:rsidP="00721D80">
      <w:pPr>
        <w:pStyle w:val="BodyText"/>
        <w:spacing w:before="3"/>
        <w:rPr>
          <w:sz w:val="20"/>
        </w:rPr>
      </w:pPr>
    </w:p>
    <w:p w14:paraId="4363C012" w14:textId="77777777" w:rsidR="00721D80" w:rsidRDefault="00721D80" w:rsidP="000D6783">
      <w:pPr>
        <w:pStyle w:val="ListParagraph"/>
        <w:widowControl w:val="0"/>
        <w:numPr>
          <w:ilvl w:val="0"/>
          <w:numId w:val="87"/>
        </w:numPr>
        <w:tabs>
          <w:tab w:val="left" w:pos="1169"/>
          <w:tab w:val="left" w:pos="6007"/>
          <w:tab w:val="left" w:pos="8408"/>
        </w:tabs>
        <w:autoSpaceDE w:val="0"/>
        <w:autoSpaceDN w:val="0"/>
        <w:spacing w:before="92" w:after="0" w:line="240" w:lineRule="auto"/>
        <w:ind w:left="1168"/>
        <w:contextualSpacing w:val="0"/>
      </w:pPr>
      <w:r>
        <w:t>Is</w:t>
      </w:r>
      <w:r>
        <w:rPr>
          <w:spacing w:val="-3"/>
        </w:rPr>
        <w:t xml:space="preserve"> </w:t>
      </w:r>
      <w:r>
        <w:t>the</w:t>
      </w:r>
      <w:r>
        <w:rPr>
          <w:spacing w:val="-4"/>
        </w:rPr>
        <w:t xml:space="preserve"> </w:t>
      </w:r>
      <w:r>
        <w:t>alleged</w:t>
      </w:r>
      <w:r>
        <w:rPr>
          <w:spacing w:val="-3"/>
        </w:rPr>
        <w:t xml:space="preserve"> </w:t>
      </w:r>
      <w:r>
        <w:t>wrongdoing</w:t>
      </w:r>
      <w:r>
        <w:rPr>
          <w:spacing w:val="-3"/>
        </w:rPr>
        <w:t xml:space="preserve"> </w:t>
      </w:r>
      <w:r>
        <w:t>still</w:t>
      </w:r>
      <w:r>
        <w:rPr>
          <w:spacing w:val="-3"/>
        </w:rPr>
        <w:t xml:space="preserve"> </w:t>
      </w:r>
      <w:r>
        <w:rPr>
          <w:spacing w:val="-2"/>
        </w:rPr>
        <w:t>ongoing?</w:t>
      </w:r>
      <w:r>
        <w:tab/>
      </w:r>
      <w:r>
        <w:rPr>
          <w:u w:val="single"/>
        </w:rPr>
        <w:tab/>
      </w:r>
    </w:p>
    <w:p w14:paraId="64CC5D63" w14:textId="77777777" w:rsidR="00721D80" w:rsidRDefault="00721D80" w:rsidP="00721D80">
      <w:pPr>
        <w:pStyle w:val="BodyText"/>
        <w:rPr>
          <w:sz w:val="20"/>
        </w:rPr>
      </w:pPr>
    </w:p>
    <w:p w14:paraId="0F27798E" w14:textId="77777777" w:rsidR="00721D80" w:rsidRDefault="00721D80" w:rsidP="00721D80">
      <w:pPr>
        <w:pStyle w:val="BodyText"/>
        <w:rPr>
          <w:sz w:val="20"/>
        </w:rPr>
      </w:pPr>
    </w:p>
    <w:p w14:paraId="786F0736" w14:textId="77777777" w:rsidR="00721D80" w:rsidRDefault="00721D80" w:rsidP="000D6783">
      <w:pPr>
        <w:pStyle w:val="ListParagraph"/>
        <w:widowControl w:val="0"/>
        <w:numPr>
          <w:ilvl w:val="0"/>
          <w:numId w:val="87"/>
        </w:numPr>
        <w:tabs>
          <w:tab w:val="left" w:pos="1284"/>
        </w:tabs>
        <w:autoSpaceDE w:val="0"/>
        <w:autoSpaceDN w:val="0"/>
        <w:spacing w:before="92" w:after="0" w:line="240" w:lineRule="auto"/>
        <w:ind w:right="1341" w:firstLine="0"/>
        <w:contextualSpacing w:val="0"/>
      </w:pPr>
      <w:r>
        <w:t>Has</w:t>
      </w:r>
      <w:r>
        <w:rPr>
          <w:spacing w:val="80"/>
        </w:rPr>
        <w:t xml:space="preserve"> </w:t>
      </w:r>
      <w:r>
        <w:t>this</w:t>
      </w:r>
      <w:r>
        <w:rPr>
          <w:spacing w:val="80"/>
        </w:rPr>
        <w:t xml:space="preserve"> </w:t>
      </w:r>
      <w:r>
        <w:t>alleged</w:t>
      </w:r>
      <w:r>
        <w:rPr>
          <w:spacing w:val="80"/>
        </w:rPr>
        <w:t xml:space="preserve"> </w:t>
      </w:r>
      <w:r>
        <w:t>wrongdoing</w:t>
      </w:r>
      <w:r>
        <w:rPr>
          <w:spacing w:val="80"/>
        </w:rPr>
        <w:t xml:space="preserve"> </w:t>
      </w:r>
      <w:r>
        <w:t>already</w:t>
      </w:r>
      <w:r>
        <w:rPr>
          <w:spacing w:val="80"/>
        </w:rPr>
        <w:t xml:space="preserve"> </w:t>
      </w:r>
      <w:r>
        <w:t>been</w:t>
      </w:r>
      <w:r>
        <w:rPr>
          <w:spacing w:val="80"/>
        </w:rPr>
        <w:t xml:space="preserve"> </w:t>
      </w:r>
      <w:r>
        <w:t>disclosed</w:t>
      </w:r>
      <w:r>
        <w:rPr>
          <w:spacing w:val="80"/>
        </w:rPr>
        <w:t xml:space="preserve"> </w:t>
      </w:r>
      <w:r>
        <w:t>to</w:t>
      </w:r>
      <w:r>
        <w:rPr>
          <w:spacing w:val="80"/>
        </w:rPr>
        <w:t xml:space="preserve"> </w:t>
      </w:r>
      <w:r>
        <w:t>any</w:t>
      </w:r>
      <w:r>
        <w:rPr>
          <w:spacing w:val="80"/>
        </w:rPr>
        <w:t xml:space="preserve"> </w:t>
      </w:r>
      <w:r>
        <w:t>member</w:t>
      </w:r>
      <w:r>
        <w:rPr>
          <w:spacing w:val="80"/>
        </w:rPr>
        <w:t xml:space="preserve"> </w:t>
      </w:r>
      <w:r>
        <w:t>of</w:t>
      </w:r>
      <w:r>
        <w:rPr>
          <w:spacing w:val="80"/>
          <w:w w:val="150"/>
        </w:rPr>
        <w:t xml:space="preserve"> </w:t>
      </w:r>
      <w:r>
        <w:t>management or other person, if so, to whom, when and what action was taken.</w:t>
      </w:r>
    </w:p>
    <w:p w14:paraId="56749F86" w14:textId="77777777" w:rsidR="00721D80" w:rsidRDefault="00721D80" w:rsidP="00721D80">
      <w:pPr>
        <w:pStyle w:val="BodyText"/>
        <w:rPr>
          <w:sz w:val="20"/>
        </w:rPr>
      </w:pPr>
    </w:p>
    <w:p w14:paraId="5318A9BA" w14:textId="77777777" w:rsidR="00721D80" w:rsidRDefault="00721D80" w:rsidP="00721D80">
      <w:pPr>
        <w:pStyle w:val="BodyText"/>
        <w:rPr>
          <w:sz w:val="25"/>
        </w:rPr>
      </w:pPr>
      <w:r>
        <w:rPr>
          <w:noProof/>
          <w:lang w:val="en-IE" w:eastAsia="en-IE"/>
        </w:rPr>
        <mc:AlternateContent>
          <mc:Choice Requires="wps">
            <w:drawing>
              <wp:anchor distT="0" distB="0" distL="0" distR="0" simplePos="0" relativeHeight="251664386" behindDoc="1" locked="0" layoutInCell="1" allowOverlap="1" wp14:anchorId="01666CDB" wp14:editId="516ACA40">
                <wp:simplePos x="0" y="0"/>
                <wp:positionH relativeFrom="page">
                  <wp:posOffset>990600</wp:posOffset>
                </wp:positionH>
                <wp:positionV relativeFrom="paragraph">
                  <wp:posOffset>198120</wp:posOffset>
                </wp:positionV>
                <wp:extent cx="5680075" cy="1270"/>
                <wp:effectExtent l="0" t="0" r="0" b="0"/>
                <wp:wrapTopAndBottom/>
                <wp:docPr id="259" name="docshape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0075" cy="1270"/>
                        </a:xfrm>
                        <a:custGeom>
                          <a:avLst/>
                          <a:gdLst>
                            <a:gd name="T0" fmla="+- 0 1560 1560"/>
                            <a:gd name="T1" fmla="*/ T0 w 8945"/>
                            <a:gd name="T2" fmla="+- 0 10505 1560"/>
                            <a:gd name="T3" fmla="*/ T2 w 8945"/>
                          </a:gdLst>
                          <a:ahLst/>
                          <a:cxnLst>
                            <a:cxn ang="0">
                              <a:pos x="T1" y="0"/>
                            </a:cxn>
                            <a:cxn ang="0">
                              <a:pos x="T3" y="0"/>
                            </a:cxn>
                          </a:cxnLst>
                          <a:rect l="0" t="0" r="r" b="b"/>
                          <a:pathLst>
                            <a:path w="8945">
                              <a:moveTo>
                                <a:pt x="0" y="0"/>
                              </a:moveTo>
                              <a:lnTo>
                                <a:pt x="894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46B41" id="docshape220" o:spid="_x0000_s1026" style="position:absolute;margin-left:78pt;margin-top:15.6pt;width:447.25pt;height:.1pt;z-index:-25165209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" path="m,l8945,e" filled="f" strokeweight=".26669mm">
                <v:path arrowok="t" o:connecttype="custom" o:connectlocs="0,0;5680075,0" o:connectangles="0,0"/>
                <w10:wrap type="topAndBottom" anchorx="page"/>
              </v:shape>
            </w:pict>
          </mc:Fallback>
        </mc:AlternateContent>
      </w:r>
      <w:r>
        <w:rPr>
          <w:noProof/>
          <w:lang w:val="en-IE" w:eastAsia="en-IE"/>
        </w:rPr>
        <mc:AlternateContent>
          <mc:Choice Requires="wps">
            <w:drawing>
              <wp:anchor distT="0" distB="0" distL="0" distR="0" simplePos="0" relativeHeight="251665410" behindDoc="1" locked="0" layoutInCell="1" allowOverlap="1" wp14:anchorId="08DDD80A" wp14:editId="41B5ADF5">
                <wp:simplePos x="0" y="0"/>
                <wp:positionH relativeFrom="page">
                  <wp:posOffset>990600</wp:posOffset>
                </wp:positionH>
                <wp:positionV relativeFrom="paragraph">
                  <wp:posOffset>373380</wp:posOffset>
                </wp:positionV>
                <wp:extent cx="5680075" cy="1270"/>
                <wp:effectExtent l="0" t="0" r="0" b="0"/>
                <wp:wrapTopAndBottom/>
                <wp:docPr id="258" name="docshape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0075" cy="1270"/>
                        </a:xfrm>
                        <a:custGeom>
                          <a:avLst/>
                          <a:gdLst>
                            <a:gd name="T0" fmla="+- 0 1560 1560"/>
                            <a:gd name="T1" fmla="*/ T0 w 8945"/>
                            <a:gd name="T2" fmla="+- 0 10505 1560"/>
                            <a:gd name="T3" fmla="*/ T2 w 8945"/>
                          </a:gdLst>
                          <a:ahLst/>
                          <a:cxnLst>
                            <a:cxn ang="0">
                              <a:pos x="T1" y="0"/>
                            </a:cxn>
                            <a:cxn ang="0">
                              <a:pos x="T3" y="0"/>
                            </a:cxn>
                          </a:cxnLst>
                          <a:rect l="0" t="0" r="r" b="b"/>
                          <a:pathLst>
                            <a:path w="8945">
                              <a:moveTo>
                                <a:pt x="0" y="0"/>
                              </a:moveTo>
                              <a:lnTo>
                                <a:pt x="894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B951C" id="docshape221" o:spid="_x0000_s1026" style="position:absolute;margin-left:78pt;margin-top:29.4pt;width:447.25pt;height:.1pt;z-index:-25165107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" path="m,l8945,e" filled="f" strokeweight=".26669mm">
                <v:path arrowok="t" o:connecttype="custom" o:connectlocs="0,0;5680075,0" o:connectangles="0,0"/>
                <w10:wrap type="topAndBottom" anchorx="page"/>
              </v:shape>
            </w:pict>
          </mc:Fallback>
        </mc:AlternateContent>
      </w:r>
      <w:r>
        <w:rPr>
          <w:noProof/>
          <w:lang w:val="en-IE" w:eastAsia="en-IE"/>
        </w:rPr>
        <mc:AlternateContent>
          <mc:Choice Requires="wps">
            <w:drawing>
              <wp:anchor distT="0" distB="0" distL="0" distR="0" simplePos="0" relativeHeight="251666434" behindDoc="1" locked="0" layoutInCell="1" allowOverlap="1" wp14:anchorId="71DF5DED" wp14:editId="212349B5">
                <wp:simplePos x="0" y="0"/>
                <wp:positionH relativeFrom="page">
                  <wp:posOffset>990600</wp:posOffset>
                </wp:positionH>
                <wp:positionV relativeFrom="paragraph">
                  <wp:posOffset>548005</wp:posOffset>
                </wp:positionV>
                <wp:extent cx="5680075" cy="1270"/>
                <wp:effectExtent l="0" t="0" r="0" b="0"/>
                <wp:wrapTopAndBottom/>
                <wp:docPr id="257" name="docshape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0075" cy="1270"/>
                        </a:xfrm>
                        <a:custGeom>
                          <a:avLst/>
                          <a:gdLst>
                            <a:gd name="T0" fmla="+- 0 1560 1560"/>
                            <a:gd name="T1" fmla="*/ T0 w 8945"/>
                            <a:gd name="T2" fmla="+- 0 10505 1560"/>
                            <a:gd name="T3" fmla="*/ T2 w 8945"/>
                          </a:gdLst>
                          <a:ahLst/>
                          <a:cxnLst>
                            <a:cxn ang="0">
                              <a:pos x="T1" y="0"/>
                            </a:cxn>
                            <a:cxn ang="0">
                              <a:pos x="T3" y="0"/>
                            </a:cxn>
                          </a:cxnLst>
                          <a:rect l="0" t="0" r="r" b="b"/>
                          <a:pathLst>
                            <a:path w="8945">
                              <a:moveTo>
                                <a:pt x="0" y="0"/>
                              </a:moveTo>
                              <a:lnTo>
                                <a:pt x="894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89853" id="docshape222" o:spid="_x0000_s1026" style="position:absolute;margin-left:78pt;margin-top:43.15pt;width:447.25pt;height:.1pt;z-index:-25165004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" path="m,l8945,e" filled="f" strokeweight=".26669mm">
                <v:path arrowok="t" o:connecttype="custom" o:connectlocs="0,0;5680075,0" o:connectangles="0,0"/>
                <w10:wrap type="topAndBottom" anchorx="page"/>
              </v:shape>
            </w:pict>
          </mc:Fallback>
        </mc:AlternateContent>
      </w:r>
    </w:p>
    <w:p w14:paraId="74341A6F" w14:textId="77777777" w:rsidR="00721D80" w:rsidRDefault="00721D80" w:rsidP="00721D80">
      <w:pPr>
        <w:pStyle w:val="BodyText"/>
        <w:spacing w:before="2"/>
        <w:rPr>
          <w:sz w:val="21"/>
        </w:rPr>
      </w:pPr>
    </w:p>
    <w:p w14:paraId="0DE71AAD" w14:textId="77777777" w:rsidR="00721D80" w:rsidRDefault="00721D80" w:rsidP="00721D80">
      <w:pPr>
        <w:pStyle w:val="BodyText"/>
        <w:spacing w:before="2"/>
        <w:rPr>
          <w:sz w:val="21"/>
        </w:rPr>
      </w:pPr>
    </w:p>
    <w:p w14:paraId="75F7062F" w14:textId="77777777" w:rsidR="00721D80" w:rsidRDefault="00721D80" w:rsidP="00721D80">
      <w:pPr>
        <w:rPr>
          <w:sz w:val="21"/>
        </w:rPr>
        <w:sectPr w:rsidR="00721D80">
          <w:headerReference w:type="default" r:id="rId268"/>
          <w:footerReference w:type="default" r:id="rId269"/>
          <w:pgSz w:w="11910" w:h="16840"/>
          <w:pgMar w:top="1620" w:right="0" w:bottom="1040" w:left="660" w:header="0" w:footer="858" w:gutter="0"/>
          <w:cols w:space="720"/>
        </w:sectPr>
      </w:pPr>
    </w:p>
    <w:p w14:paraId="20B520C7" w14:textId="77777777" w:rsidR="00721D80" w:rsidRDefault="00721D80" w:rsidP="00721D80">
      <w:pPr>
        <w:pStyle w:val="BodyText"/>
        <w:spacing w:line="20" w:lineRule="exact"/>
        <w:ind w:left="900"/>
        <w:rPr>
          <w:sz w:val="2"/>
        </w:rPr>
      </w:pPr>
      <w:r>
        <w:rPr>
          <w:noProof/>
          <w:sz w:val="2"/>
          <w:lang w:val="en-IE" w:eastAsia="en-IE"/>
        </w:rPr>
        <mc:AlternateContent>
          <mc:Choice Requires="wpg">
            <w:drawing>
              <wp:inline distT="0" distB="0" distL="0" distR="0" wp14:anchorId="61CF5AED" wp14:editId="6AE01C73">
                <wp:extent cx="5680075" cy="10160"/>
                <wp:effectExtent l="9525" t="1270" r="6350" b="7620"/>
                <wp:docPr id="222" name="docshapegroup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0075" cy="10160"/>
                          <a:chOff x="0" y="0"/>
                          <a:chExt cx="8945" cy="16"/>
                        </a:xfrm>
                      </wpg:grpSpPr>
                      <wps:wsp>
                        <wps:cNvPr id="256" name="Line 28"/>
                        <wps:cNvCnPr>
                          <a:cxnSpLocks noChangeShapeType="1"/>
                        </wps:cNvCnPr>
                        <wps:spPr bwMode="auto">
                          <a:xfrm>
                            <a:off x="0" y="8"/>
                            <a:ext cx="894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025371" id="docshapegroup224" o:spid="_x0000_s1026" style="width:447.25pt;height:.8pt;mso-position-horizontal-relative:char;mso-position-vertical-relative:line" coordsize="89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">
                <v:line id="Line 28" o:spid="_x0000_s1027" style="position:absolute;visibility:visible;mso-wrap-style:square" from="0,8" to="89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" strokeweight=".26669mm"/>
                <w10:anchorlock/>
              </v:group>
            </w:pict>
          </mc:Fallback>
        </mc:AlternateContent>
      </w:r>
    </w:p>
    <w:p w14:paraId="5FB734C1" w14:textId="77777777" w:rsidR="00721D80" w:rsidRDefault="00721D80" w:rsidP="00721D80">
      <w:pPr>
        <w:pStyle w:val="BodyText"/>
        <w:spacing w:before="9"/>
        <w:rPr>
          <w:sz w:val="20"/>
        </w:rPr>
      </w:pPr>
      <w:r>
        <w:rPr>
          <w:noProof/>
          <w:lang w:val="en-IE" w:eastAsia="en-IE"/>
        </w:rPr>
        <mc:AlternateContent>
          <mc:Choice Requires="wps">
            <w:drawing>
              <wp:anchor distT="0" distB="0" distL="0" distR="0" simplePos="0" relativeHeight="251667458" behindDoc="1" locked="0" layoutInCell="1" allowOverlap="1" wp14:anchorId="32B04643" wp14:editId="2F845421">
                <wp:simplePos x="0" y="0"/>
                <wp:positionH relativeFrom="page">
                  <wp:posOffset>990600</wp:posOffset>
                </wp:positionH>
                <wp:positionV relativeFrom="paragraph">
                  <wp:posOffset>167005</wp:posOffset>
                </wp:positionV>
                <wp:extent cx="5087620" cy="1270"/>
                <wp:effectExtent l="0" t="0" r="0" b="0"/>
                <wp:wrapTopAndBottom/>
                <wp:docPr id="220" name="docshape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7620" cy="1270"/>
                        </a:xfrm>
                        <a:custGeom>
                          <a:avLst/>
                          <a:gdLst>
                            <a:gd name="T0" fmla="+- 0 1560 1560"/>
                            <a:gd name="T1" fmla="*/ T0 w 8012"/>
                            <a:gd name="T2" fmla="+- 0 9571 1560"/>
                            <a:gd name="T3" fmla="*/ T2 w 8012"/>
                          </a:gdLst>
                          <a:ahLst/>
                          <a:cxnLst>
                            <a:cxn ang="0">
                              <a:pos x="T1" y="0"/>
                            </a:cxn>
                            <a:cxn ang="0">
                              <a:pos x="T3" y="0"/>
                            </a:cxn>
                          </a:cxnLst>
                          <a:rect l="0" t="0" r="r" b="b"/>
                          <a:pathLst>
                            <a:path w="8012">
                              <a:moveTo>
                                <a:pt x="0" y="0"/>
                              </a:moveTo>
                              <a:lnTo>
                                <a:pt x="8011"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D58CA" id="docshape225" o:spid="_x0000_s1026" style="position:absolute;margin-left:78pt;margin-top:13.15pt;width:400.6pt;height:.1pt;z-index:-25164902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" path="m,l8011,e" filled="f" strokeweight=".26669mm">
                <v:path arrowok="t" o:connecttype="custom" o:connectlocs="0,0;5086985,0" o:connectangles="0,0"/>
                <w10:wrap type="topAndBottom" anchorx="page"/>
              </v:shape>
            </w:pict>
          </mc:Fallback>
        </mc:AlternateContent>
      </w:r>
      <w:r>
        <w:rPr>
          <w:noProof/>
          <w:lang w:val="en-IE" w:eastAsia="en-IE"/>
        </w:rPr>
        <mc:AlternateContent>
          <mc:Choice Requires="wps">
            <w:drawing>
              <wp:anchor distT="0" distB="0" distL="0" distR="0" simplePos="0" relativeHeight="251668482" behindDoc="1" locked="0" layoutInCell="1" allowOverlap="1" wp14:anchorId="029C3D06" wp14:editId="3EDDCA26">
                <wp:simplePos x="0" y="0"/>
                <wp:positionH relativeFrom="page">
                  <wp:posOffset>990600</wp:posOffset>
                </wp:positionH>
                <wp:positionV relativeFrom="paragraph">
                  <wp:posOffset>342265</wp:posOffset>
                </wp:positionV>
                <wp:extent cx="5680075" cy="1270"/>
                <wp:effectExtent l="0" t="0" r="0" b="0"/>
                <wp:wrapTopAndBottom/>
                <wp:docPr id="218" name="docshape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0075" cy="1270"/>
                        </a:xfrm>
                        <a:custGeom>
                          <a:avLst/>
                          <a:gdLst>
                            <a:gd name="T0" fmla="+- 0 1560 1560"/>
                            <a:gd name="T1" fmla="*/ T0 w 8945"/>
                            <a:gd name="T2" fmla="+- 0 10505 1560"/>
                            <a:gd name="T3" fmla="*/ T2 w 8945"/>
                          </a:gdLst>
                          <a:ahLst/>
                          <a:cxnLst>
                            <a:cxn ang="0">
                              <a:pos x="T1" y="0"/>
                            </a:cxn>
                            <a:cxn ang="0">
                              <a:pos x="T3" y="0"/>
                            </a:cxn>
                          </a:cxnLst>
                          <a:rect l="0" t="0" r="r" b="b"/>
                          <a:pathLst>
                            <a:path w="8945">
                              <a:moveTo>
                                <a:pt x="0" y="0"/>
                              </a:moveTo>
                              <a:lnTo>
                                <a:pt x="894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36695" id="docshape226" o:spid="_x0000_s1026" style="position:absolute;margin-left:78pt;margin-top:26.95pt;width:447.25pt;height:.1pt;z-index:-25164799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" path="m,l8945,e" filled="f" strokeweight=".26669mm">
                <v:path arrowok="t" o:connecttype="custom" o:connectlocs="0,0;5680075,0" o:connectangles="0,0"/>
                <w10:wrap type="topAndBottom" anchorx="page"/>
              </v:shape>
            </w:pict>
          </mc:Fallback>
        </mc:AlternateContent>
      </w:r>
      <w:r>
        <w:rPr>
          <w:noProof/>
          <w:lang w:val="en-IE" w:eastAsia="en-IE"/>
        </w:rPr>
        <mc:AlternateContent>
          <mc:Choice Requires="wps">
            <w:drawing>
              <wp:anchor distT="0" distB="0" distL="0" distR="0" simplePos="0" relativeHeight="251669506" behindDoc="1" locked="0" layoutInCell="1" allowOverlap="1" wp14:anchorId="5DA0EBC5" wp14:editId="0181DEDA">
                <wp:simplePos x="0" y="0"/>
                <wp:positionH relativeFrom="page">
                  <wp:posOffset>990600</wp:posOffset>
                </wp:positionH>
                <wp:positionV relativeFrom="paragraph">
                  <wp:posOffset>517525</wp:posOffset>
                </wp:positionV>
                <wp:extent cx="5680075" cy="1270"/>
                <wp:effectExtent l="0" t="0" r="0" b="0"/>
                <wp:wrapTopAndBottom/>
                <wp:docPr id="216" name="docshape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0075" cy="1270"/>
                        </a:xfrm>
                        <a:custGeom>
                          <a:avLst/>
                          <a:gdLst>
                            <a:gd name="T0" fmla="+- 0 1560 1560"/>
                            <a:gd name="T1" fmla="*/ T0 w 8945"/>
                            <a:gd name="T2" fmla="+- 0 10505 1560"/>
                            <a:gd name="T3" fmla="*/ T2 w 8945"/>
                          </a:gdLst>
                          <a:ahLst/>
                          <a:cxnLst>
                            <a:cxn ang="0">
                              <a:pos x="T1" y="0"/>
                            </a:cxn>
                            <a:cxn ang="0">
                              <a:pos x="T3" y="0"/>
                            </a:cxn>
                          </a:cxnLst>
                          <a:rect l="0" t="0" r="r" b="b"/>
                          <a:pathLst>
                            <a:path w="8945">
                              <a:moveTo>
                                <a:pt x="0" y="0"/>
                              </a:moveTo>
                              <a:lnTo>
                                <a:pt x="894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C0AC3" id="docshape227" o:spid="_x0000_s1026" style="position:absolute;margin-left:78pt;margin-top:40.75pt;width:447.25pt;height:.1pt;z-index:-25164697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" path="m,l8945,e" filled="f" strokeweight=".26669mm">
                <v:path arrowok="t" o:connecttype="custom" o:connectlocs="0,0;5680075,0" o:connectangles="0,0"/>
                <w10:wrap type="topAndBottom" anchorx="page"/>
              </v:shape>
            </w:pict>
          </mc:Fallback>
        </mc:AlternateContent>
      </w:r>
      <w:r>
        <w:rPr>
          <w:noProof/>
          <w:lang w:val="en-IE" w:eastAsia="en-IE"/>
        </w:rPr>
        <mc:AlternateContent>
          <mc:Choice Requires="wps">
            <w:drawing>
              <wp:anchor distT="0" distB="0" distL="0" distR="0" simplePos="0" relativeHeight="251670530" behindDoc="1" locked="0" layoutInCell="1" allowOverlap="1" wp14:anchorId="6E4F1574" wp14:editId="6AF6EF30">
                <wp:simplePos x="0" y="0"/>
                <wp:positionH relativeFrom="page">
                  <wp:posOffset>990600</wp:posOffset>
                </wp:positionH>
                <wp:positionV relativeFrom="paragraph">
                  <wp:posOffset>692785</wp:posOffset>
                </wp:positionV>
                <wp:extent cx="2543175" cy="1270"/>
                <wp:effectExtent l="0" t="0" r="0" b="0"/>
                <wp:wrapTopAndBottom/>
                <wp:docPr id="214" name="docshape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3175" cy="1270"/>
                        </a:xfrm>
                        <a:custGeom>
                          <a:avLst/>
                          <a:gdLst>
                            <a:gd name="T0" fmla="+- 0 1560 1560"/>
                            <a:gd name="T1" fmla="*/ T0 w 4005"/>
                            <a:gd name="T2" fmla="+- 0 5565 1560"/>
                            <a:gd name="T3" fmla="*/ T2 w 4005"/>
                          </a:gdLst>
                          <a:ahLst/>
                          <a:cxnLst>
                            <a:cxn ang="0">
                              <a:pos x="T1" y="0"/>
                            </a:cxn>
                            <a:cxn ang="0">
                              <a:pos x="T3" y="0"/>
                            </a:cxn>
                          </a:cxnLst>
                          <a:rect l="0" t="0" r="r" b="b"/>
                          <a:pathLst>
                            <a:path w="4005">
                              <a:moveTo>
                                <a:pt x="0" y="0"/>
                              </a:moveTo>
                              <a:lnTo>
                                <a:pt x="400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5788D" id="docshape228" o:spid="_x0000_s1026" style="position:absolute;margin-left:78pt;margin-top:54.55pt;width:200.25pt;height:.1pt;z-index:-25164595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" path="m,l4005,e" filled="f" strokeweight=".26669mm">
                <v:path arrowok="t" o:connecttype="custom" o:connectlocs="0,0;2543175,0" o:connectangles="0,0"/>
                <w10:wrap type="topAndBottom" anchorx="page"/>
              </v:shape>
            </w:pict>
          </mc:Fallback>
        </mc:AlternateContent>
      </w:r>
    </w:p>
    <w:p w14:paraId="126FAE60" w14:textId="77777777" w:rsidR="00721D80" w:rsidRDefault="00721D80" w:rsidP="00721D80">
      <w:pPr>
        <w:pStyle w:val="BodyText"/>
        <w:spacing w:before="2"/>
        <w:rPr>
          <w:sz w:val="21"/>
        </w:rPr>
      </w:pPr>
    </w:p>
    <w:p w14:paraId="61815FAE" w14:textId="77777777" w:rsidR="00721D80" w:rsidRDefault="00721D80" w:rsidP="00721D80">
      <w:pPr>
        <w:pStyle w:val="BodyText"/>
        <w:spacing w:before="2"/>
        <w:rPr>
          <w:sz w:val="21"/>
        </w:rPr>
      </w:pPr>
    </w:p>
    <w:p w14:paraId="3B408900" w14:textId="77777777" w:rsidR="00721D80" w:rsidRDefault="00721D80" w:rsidP="00721D80">
      <w:pPr>
        <w:pStyle w:val="BodyText"/>
        <w:spacing w:before="2"/>
        <w:rPr>
          <w:sz w:val="21"/>
        </w:rPr>
      </w:pPr>
    </w:p>
    <w:p w14:paraId="35D4A954" w14:textId="77777777" w:rsidR="00721D80" w:rsidRDefault="00721D80" w:rsidP="00721D80">
      <w:pPr>
        <w:pStyle w:val="BodyText"/>
        <w:rPr>
          <w:sz w:val="20"/>
        </w:rPr>
      </w:pPr>
    </w:p>
    <w:p w14:paraId="3A70DDAC" w14:textId="77777777" w:rsidR="00721D80" w:rsidRDefault="00721D80" w:rsidP="00721D80">
      <w:pPr>
        <w:pStyle w:val="BodyText"/>
        <w:spacing w:before="3"/>
        <w:rPr>
          <w:sz w:val="20"/>
        </w:rPr>
      </w:pPr>
    </w:p>
    <w:p w14:paraId="16F4E761" w14:textId="77777777" w:rsidR="00721D80" w:rsidRDefault="00721D80" w:rsidP="000D6783">
      <w:pPr>
        <w:pStyle w:val="ListParagraph"/>
        <w:widowControl w:val="0"/>
        <w:numPr>
          <w:ilvl w:val="0"/>
          <w:numId w:val="87"/>
        </w:numPr>
        <w:tabs>
          <w:tab w:val="left" w:pos="1313"/>
        </w:tabs>
        <w:autoSpaceDE w:val="0"/>
        <w:autoSpaceDN w:val="0"/>
        <w:spacing w:before="92" w:after="0" w:line="240" w:lineRule="auto"/>
        <w:ind w:left="899" w:right="1342" w:firstLine="0"/>
        <w:contextualSpacing w:val="0"/>
        <w:jc w:val="both"/>
      </w:pPr>
      <w:r>
        <w:t>Details of the protected disclosure including the name of the person(s) (if known or</w:t>
      </w:r>
      <w:r>
        <w:rPr>
          <w:spacing w:val="-1"/>
        </w:rPr>
        <w:t xml:space="preserve"> </w:t>
      </w:r>
      <w:r>
        <w:t>applicable)</w:t>
      </w:r>
      <w:r>
        <w:rPr>
          <w:spacing w:val="-4"/>
        </w:rPr>
        <w:t xml:space="preserve"> </w:t>
      </w:r>
      <w:r>
        <w:t>allegedly</w:t>
      </w:r>
      <w:r>
        <w:rPr>
          <w:spacing w:val="-1"/>
        </w:rPr>
        <w:t xml:space="preserve"> </w:t>
      </w:r>
      <w:r>
        <w:t>involved in</w:t>
      </w:r>
      <w:r>
        <w:rPr>
          <w:spacing w:val="-2"/>
        </w:rPr>
        <w:t xml:space="preserve"> </w:t>
      </w:r>
      <w:r>
        <w:t>the</w:t>
      </w:r>
      <w:r>
        <w:rPr>
          <w:spacing w:val="-2"/>
        </w:rPr>
        <w:t xml:space="preserve"> </w:t>
      </w:r>
      <w:r>
        <w:t xml:space="preserve">alleged wrong doing, </w:t>
      </w:r>
      <w:r>
        <w:rPr>
          <w:i/>
        </w:rPr>
        <w:t>(care</w:t>
      </w:r>
      <w:r>
        <w:rPr>
          <w:i/>
          <w:spacing w:val="-2"/>
        </w:rPr>
        <w:t xml:space="preserve"> </w:t>
      </w:r>
      <w:r>
        <w:rPr>
          <w:i/>
        </w:rPr>
        <w:t>should</w:t>
      </w:r>
      <w:r>
        <w:rPr>
          <w:i/>
          <w:spacing w:val="-2"/>
        </w:rPr>
        <w:t xml:space="preserve"> </w:t>
      </w:r>
      <w:r>
        <w:rPr>
          <w:i/>
        </w:rPr>
        <w:t>be taken to only include the name(s) of individual(s) directly relevant to the report)</w:t>
      </w:r>
      <w:r>
        <w:t>, what is occurring/has occurred and how.</w:t>
      </w:r>
    </w:p>
    <w:p w14:paraId="4C5D2A30" w14:textId="77777777" w:rsidR="00721D80" w:rsidRDefault="00721D80" w:rsidP="00721D80">
      <w:pPr>
        <w:pStyle w:val="BodyText"/>
        <w:rPr>
          <w:sz w:val="20"/>
        </w:rPr>
      </w:pPr>
    </w:p>
    <w:p w14:paraId="2D2844E3" w14:textId="77777777" w:rsidR="00721D80" w:rsidRDefault="00721D80" w:rsidP="00721D80">
      <w:pPr>
        <w:pStyle w:val="BodyText"/>
        <w:rPr>
          <w:sz w:val="25"/>
        </w:rPr>
      </w:pPr>
      <w:r>
        <w:rPr>
          <w:noProof/>
          <w:lang w:val="en-IE" w:eastAsia="en-IE"/>
        </w:rPr>
        <mc:AlternateContent>
          <mc:Choice Requires="wps">
            <w:drawing>
              <wp:anchor distT="0" distB="0" distL="0" distR="0" simplePos="0" relativeHeight="251671554" behindDoc="1" locked="0" layoutInCell="1" allowOverlap="1" wp14:anchorId="1E42E6F8" wp14:editId="07A38C8B">
                <wp:simplePos x="0" y="0"/>
                <wp:positionH relativeFrom="page">
                  <wp:posOffset>990600</wp:posOffset>
                </wp:positionH>
                <wp:positionV relativeFrom="paragraph">
                  <wp:posOffset>198120</wp:posOffset>
                </wp:positionV>
                <wp:extent cx="5680075" cy="1270"/>
                <wp:effectExtent l="0" t="0" r="0" b="0"/>
                <wp:wrapTopAndBottom/>
                <wp:docPr id="212" name="docshape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0075" cy="1270"/>
                        </a:xfrm>
                        <a:custGeom>
                          <a:avLst/>
                          <a:gdLst>
                            <a:gd name="T0" fmla="+- 0 1560 1560"/>
                            <a:gd name="T1" fmla="*/ T0 w 8945"/>
                            <a:gd name="T2" fmla="+- 0 10505 1560"/>
                            <a:gd name="T3" fmla="*/ T2 w 8945"/>
                          </a:gdLst>
                          <a:ahLst/>
                          <a:cxnLst>
                            <a:cxn ang="0">
                              <a:pos x="T1" y="0"/>
                            </a:cxn>
                            <a:cxn ang="0">
                              <a:pos x="T3" y="0"/>
                            </a:cxn>
                          </a:cxnLst>
                          <a:rect l="0" t="0" r="r" b="b"/>
                          <a:pathLst>
                            <a:path w="8945">
                              <a:moveTo>
                                <a:pt x="0" y="0"/>
                              </a:moveTo>
                              <a:lnTo>
                                <a:pt x="894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4E0EC" id="docshape229" o:spid="_x0000_s1026" style="position:absolute;margin-left:78pt;margin-top:15.6pt;width:447.25pt;height:.1pt;z-index:-25164492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" path="m,l8945,e" filled="f" strokeweight=".26669mm">
                <v:path arrowok="t" o:connecttype="custom" o:connectlocs="0,0;5680075,0" o:connectangles="0,0"/>
                <w10:wrap type="topAndBottom" anchorx="page"/>
              </v:shape>
            </w:pict>
          </mc:Fallback>
        </mc:AlternateContent>
      </w:r>
      <w:r>
        <w:rPr>
          <w:noProof/>
          <w:lang w:val="en-IE" w:eastAsia="en-IE"/>
        </w:rPr>
        <mc:AlternateContent>
          <mc:Choice Requires="wps">
            <w:drawing>
              <wp:anchor distT="0" distB="0" distL="0" distR="0" simplePos="0" relativeHeight="251672578" behindDoc="1" locked="0" layoutInCell="1" allowOverlap="1" wp14:anchorId="285358CF" wp14:editId="2082CC67">
                <wp:simplePos x="0" y="0"/>
                <wp:positionH relativeFrom="page">
                  <wp:posOffset>990600</wp:posOffset>
                </wp:positionH>
                <wp:positionV relativeFrom="paragraph">
                  <wp:posOffset>373380</wp:posOffset>
                </wp:positionV>
                <wp:extent cx="5680075" cy="1270"/>
                <wp:effectExtent l="0" t="0" r="0" b="0"/>
                <wp:wrapTopAndBottom/>
                <wp:docPr id="210" name="docshape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0075" cy="1270"/>
                        </a:xfrm>
                        <a:custGeom>
                          <a:avLst/>
                          <a:gdLst>
                            <a:gd name="T0" fmla="+- 0 1560 1560"/>
                            <a:gd name="T1" fmla="*/ T0 w 8945"/>
                            <a:gd name="T2" fmla="+- 0 10505 1560"/>
                            <a:gd name="T3" fmla="*/ T2 w 8945"/>
                          </a:gdLst>
                          <a:ahLst/>
                          <a:cxnLst>
                            <a:cxn ang="0">
                              <a:pos x="T1" y="0"/>
                            </a:cxn>
                            <a:cxn ang="0">
                              <a:pos x="T3" y="0"/>
                            </a:cxn>
                          </a:cxnLst>
                          <a:rect l="0" t="0" r="r" b="b"/>
                          <a:pathLst>
                            <a:path w="8945">
                              <a:moveTo>
                                <a:pt x="0" y="0"/>
                              </a:moveTo>
                              <a:lnTo>
                                <a:pt x="894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637AB" id="docshape230" o:spid="_x0000_s1026" style="position:absolute;margin-left:78pt;margin-top:29.4pt;width:447.25pt;height:.1pt;z-index:-25164390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" path="m,l8945,e" filled="f" strokeweight=".26669mm">
                <v:path arrowok="t" o:connecttype="custom" o:connectlocs="0,0;5680075,0" o:connectangles="0,0"/>
                <w10:wrap type="topAndBottom" anchorx="page"/>
              </v:shape>
            </w:pict>
          </mc:Fallback>
        </mc:AlternateContent>
      </w:r>
      <w:r>
        <w:rPr>
          <w:noProof/>
          <w:lang w:val="en-IE" w:eastAsia="en-IE"/>
        </w:rPr>
        <mc:AlternateContent>
          <mc:Choice Requires="wps">
            <w:drawing>
              <wp:anchor distT="0" distB="0" distL="0" distR="0" simplePos="0" relativeHeight="251673602" behindDoc="1" locked="0" layoutInCell="1" allowOverlap="1" wp14:anchorId="54E83EAB" wp14:editId="6CB90940">
                <wp:simplePos x="0" y="0"/>
                <wp:positionH relativeFrom="page">
                  <wp:posOffset>990600</wp:posOffset>
                </wp:positionH>
                <wp:positionV relativeFrom="paragraph">
                  <wp:posOffset>548640</wp:posOffset>
                </wp:positionV>
                <wp:extent cx="5680075" cy="1270"/>
                <wp:effectExtent l="0" t="0" r="0" b="0"/>
                <wp:wrapTopAndBottom/>
                <wp:docPr id="208" name="docshape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0075" cy="1270"/>
                        </a:xfrm>
                        <a:custGeom>
                          <a:avLst/>
                          <a:gdLst>
                            <a:gd name="T0" fmla="+- 0 1560 1560"/>
                            <a:gd name="T1" fmla="*/ T0 w 8945"/>
                            <a:gd name="T2" fmla="+- 0 10505 1560"/>
                            <a:gd name="T3" fmla="*/ T2 w 8945"/>
                          </a:gdLst>
                          <a:ahLst/>
                          <a:cxnLst>
                            <a:cxn ang="0">
                              <a:pos x="T1" y="0"/>
                            </a:cxn>
                            <a:cxn ang="0">
                              <a:pos x="T3" y="0"/>
                            </a:cxn>
                          </a:cxnLst>
                          <a:rect l="0" t="0" r="r" b="b"/>
                          <a:pathLst>
                            <a:path w="8945">
                              <a:moveTo>
                                <a:pt x="0" y="0"/>
                              </a:moveTo>
                              <a:lnTo>
                                <a:pt x="894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A6F27" id="docshape231" o:spid="_x0000_s1026" style="position:absolute;margin-left:78pt;margin-top:43.2pt;width:447.25pt;height:.1pt;z-index:-25164287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" path="m,l8945,e" filled="f" strokeweight=".26669mm">
                <v:path arrowok="t" o:connecttype="custom" o:connectlocs="0,0;5680075,0" o:connectangles="0,0"/>
                <w10:wrap type="topAndBottom" anchorx="page"/>
              </v:shape>
            </w:pict>
          </mc:Fallback>
        </mc:AlternateContent>
      </w:r>
      <w:r>
        <w:rPr>
          <w:noProof/>
          <w:lang w:val="en-IE" w:eastAsia="en-IE"/>
        </w:rPr>
        <mc:AlternateContent>
          <mc:Choice Requires="wps">
            <w:drawing>
              <wp:anchor distT="0" distB="0" distL="0" distR="0" simplePos="0" relativeHeight="251674626" behindDoc="1" locked="0" layoutInCell="1" allowOverlap="1" wp14:anchorId="11A4C201" wp14:editId="78B36D9C">
                <wp:simplePos x="0" y="0"/>
                <wp:positionH relativeFrom="page">
                  <wp:posOffset>990600</wp:posOffset>
                </wp:positionH>
                <wp:positionV relativeFrom="paragraph">
                  <wp:posOffset>723900</wp:posOffset>
                </wp:positionV>
                <wp:extent cx="5680075" cy="1270"/>
                <wp:effectExtent l="0" t="0" r="0" b="0"/>
                <wp:wrapTopAndBottom/>
                <wp:docPr id="206" name="docshape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0075" cy="1270"/>
                        </a:xfrm>
                        <a:custGeom>
                          <a:avLst/>
                          <a:gdLst>
                            <a:gd name="T0" fmla="+- 0 1560 1560"/>
                            <a:gd name="T1" fmla="*/ T0 w 8945"/>
                            <a:gd name="T2" fmla="+- 0 10505 1560"/>
                            <a:gd name="T3" fmla="*/ T2 w 8945"/>
                          </a:gdLst>
                          <a:ahLst/>
                          <a:cxnLst>
                            <a:cxn ang="0">
                              <a:pos x="T1" y="0"/>
                            </a:cxn>
                            <a:cxn ang="0">
                              <a:pos x="T3" y="0"/>
                            </a:cxn>
                          </a:cxnLst>
                          <a:rect l="0" t="0" r="r" b="b"/>
                          <a:pathLst>
                            <a:path w="8945">
                              <a:moveTo>
                                <a:pt x="0" y="0"/>
                              </a:moveTo>
                              <a:lnTo>
                                <a:pt x="894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732EF" id="docshape232" o:spid="_x0000_s1026" style="position:absolute;margin-left:78pt;margin-top:57pt;width:447.25pt;height:.1pt;z-index:-25164185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" path="m,l8945,e" filled="f" strokeweight=".26669mm">
                <v:path arrowok="t" o:connecttype="custom" o:connectlocs="0,0;5680075,0" o:connectangles="0,0"/>
                <w10:wrap type="topAndBottom" anchorx="page"/>
              </v:shape>
            </w:pict>
          </mc:Fallback>
        </mc:AlternateContent>
      </w:r>
      <w:r>
        <w:rPr>
          <w:noProof/>
          <w:lang w:val="en-IE" w:eastAsia="en-IE"/>
        </w:rPr>
        <mc:AlternateContent>
          <mc:Choice Requires="wps">
            <w:drawing>
              <wp:anchor distT="0" distB="0" distL="0" distR="0" simplePos="0" relativeHeight="251675650" behindDoc="1" locked="0" layoutInCell="1" allowOverlap="1" wp14:anchorId="1681044B" wp14:editId="6E8E6638">
                <wp:simplePos x="0" y="0"/>
                <wp:positionH relativeFrom="page">
                  <wp:posOffset>990600</wp:posOffset>
                </wp:positionH>
                <wp:positionV relativeFrom="paragraph">
                  <wp:posOffset>899160</wp:posOffset>
                </wp:positionV>
                <wp:extent cx="5087620" cy="1270"/>
                <wp:effectExtent l="0" t="0" r="0" b="0"/>
                <wp:wrapTopAndBottom/>
                <wp:docPr id="204" name="docshape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7620" cy="1270"/>
                        </a:xfrm>
                        <a:custGeom>
                          <a:avLst/>
                          <a:gdLst>
                            <a:gd name="T0" fmla="+- 0 1560 1560"/>
                            <a:gd name="T1" fmla="*/ T0 w 8012"/>
                            <a:gd name="T2" fmla="+- 0 9571 1560"/>
                            <a:gd name="T3" fmla="*/ T2 w 8012"/>
                          </a:gdLst>
                          <a:ahLst/>
                          <a:cxnLst>
                            <a:cxn ang="0">
                              <a:pos x="T1" y="0"/>
                            </a:cxn>
                            <a:cxn ang="0">
                              <a:pos x="T3" y="0"/>
                            </a:cxn>
                          </a:cxnLst>
                          <a:rect l="0" t="0" r="r" b="b"/>
                          <a:pathLst>
                            <a:path w="8012">
                              <a:moveTo>
                                <a:pt x="0" y="0"/>
                              </a:moveTo>
                              <a:lnTo>
                                <a:pt x="8011"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31353" id="docshape233" o:spid="_x0000_s1026" style="position:absolute;margin-left:78pt;margin-top:70.8pt;width:400.6pt;height:.1pt;z-index:-2516408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" path="m,l8011,e" filled="f" strokeweight=".26669mm">
                <v:path arrowok="t" o:connecttype="custom" o:connectlocs="0,0;5086985,0" o:connectangles="0,0"/>
                <w10:wrap type="topAndBottom" anchorx="page"/>
              </v:shape>
            </w:pict>
          </mc:Fallback>
        </mc:AlternateContent>
      </w:r>
      <w:r>
        <w:rPr>
          <w:noProof/>
          <w:lang w:val="en-IE" w:eastAsia="en-IE"/>
        </w:rPr>
        <mc:AlternateContent>
          <mc:Choice Requires="wps">
            <w:drawing>
              <wp:anchor distT="0" distB="0" distL="0" distR="0" simplePos="0" relativeHeight="251676674" behindDoc="1" locked="0" layoutInCell="1" allowOverlap="1" wp14:anchorId="67F45C4A" wp14:editId="24857D18">
                <wp:simplePos x="0" y="0"/>
                <wp:positionH relativeFrom="page">
                  <wp:posOffset>990600</wp:posOffset>
                </wp:positionH>
                <wp:positionV relativeFrom="paragraph">
                  <wp:posOffset>1074420</wp:posOffset>
                </wp:positionV>
                <wp:extent cx="5680075" cy="1270"/>
                <wp:effectExtent l="0" t="0" r="0" b="0"/>
                <wp:wrapTopAndBottom/>
                <wp:docPr id="202" name="docshape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0075" cy="1270"/>
                        </a:xfrm>
                        <a:custGeom>
                          <a:avLst/>
                          <a:gdLst>
                            <a:gd name="T0" fmla="+- 0 1560 1560"/>
                            <a:gd name="T1" fmla="*/ T0 w 8945"/>
                            <a:gd name="T2" fmla="+- 0 10505 1560"/>
                            <a:gd name="T3" fmla="*/ T2 w 8945"/>
                          </a:gdLst>
                          <a:ahLst/>
                          <a:cxnLst>
                            <a:cxn ang="0">
                              <a:pos x="T1" y="0"/>
                            </a:cxn>
                            <a:cxn ang="0">
                              <a:pos x="T3" y="0"/>
                            </a:cxn>
                          </a:cxnLst>
                          <a:rect l="0" t="0" r="r" b="b"/>
                          <a:pathLst>
                            <a:path w="8945">
                              <a:moveTo>
                                <a:pt x="0" y="0"/>
                              </a:moveTo>
                              <a:lnTo>
                                <a:pt x="894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1684E" id="docshape234" o:spid="_x0000_s1026" style="position:absolute;margin-left:78pt;margin-top:84.6pt;width:447.25pt;height:.1pt;z-index:-25163980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" path="m,l8945,e" filled="f" strokeweight=".26669mm">
                <v:path arrowok="t" o:connecttype="custom" o:connectlocs="0,0;5680075,0" o:connectangles="0,0"/>
                <w10:wrap type="topAndBottom" anchorx="page"/>
              </v:shape>
            </w:pict>
          </mc:Fallback>
        </mc:AlternateContent>
      </w:r>
      <w:r>
        <w:rPr>
          <w:noProof/>
          <w:lang w:val="en-IE" w:eastAsia="en-IE"/>
        </w:rPr>
        <mc:AlternateContent>
          <mc:Choice Requires="wps">
            <w:drawing>
              <wp:anchor distT="0" distB="0" distL="0" distR="0" simplePos="0" relativeHeight="251677698" behindDoc="1" locked="0" layoutInCell="1" allowOverlap="1" wp14:anchorId="301CBF03" wp14:editId="59D89FE5">
                <wp:simplePos x="0" y="0"/>
                <wp:positionH relativeFrom="page">
                  <wp:posOffset>990600</wp:posOffset>
                </wp:positionH>
                <wp:positionV relativeFrom="paragraph">
                  <wp:posOffset>1249680</wp:posOffset>
                </wp:positionV>
                <wp:extent cx="5680075" cy="1270"/>
                <wp:effectExtent l="0" t="0" r="0" b="0"/>
                <wp:wrapTopAndBottom/>
                <wp:docPr id="200" name="docshape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0075" cy="1270"/>
                        </a:xfrm>
                        <a:custGeom>
                          <a:avLst/>
                          <a:gdLst>
                            <a:gd name="T0" fmla="+- 0 1560 1560"/>
                            <a:gd name="T1" fmla="*/ T0 w 8945"/>
                            <a:gd name="T2" fmla="+- 0 10505 1560"/>
                            <a:gd name="T3" fmla="*/ T2 w 8945"/>
                          </a:gdLst>
                          <a:ahLst/>
                          <a:cxnLst>
                            <a:cxn ang="0">
                              <a:pos x="T1" y="0"/>
                            </a:cxn>
                            <a:cxn ang="0">
                              <a:pos x="T3" y="0"/>
                            </a:cxn>
                          </a:cxnLst>
                          <a:rect l="0" t="0" r="r" b="b"/>
                          <a:pathLst>
                            <a:path w="8945">
                              <a:moveTo>
                                <a:pt x="0" y="0"/>
                              </a:moveTo>
                              <a:lnTo>
                                <a:pt x="894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89DF3" id="docshape235" o:spid="_x0000_s1026" style="position:absolute;margin-left:78pt;margin-top:98.4pt;width:447.25pt;height:.1pt;z-index:-25163878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" path="m,l8945,e" filled="f" strokeweight=".26669mm">
                <v:path arrowok="t" o:connecttype="custom" o:connectlocs="0,0;5680075,0" o:connectangles="0,0"/>
                <w10:wrap type="topAndBottom" anchorx="page"/>
              </v:shape>
            </w:pict>
          </mc:Fallback>
        </mc:AlternateContent>
      </w:r>
      <w:r>
        <w:rPr>
          <w:noProof/>
          <w:lang w:val="en-IE" w:eastAsia="en-IE"/>
        </w:rPr>
        <mc:AlternateContent>
          <mc:Choice Requires="wps">
            <w:drawing>
              <wp:anchor distT="0" distB="0" distL="0" distR="0" simplePos="0" relativeHeight="251678722" behindDoc="1" locked="0" layoutInCell="1" allowOverlap="1" wp14:anchorId="667AEACE" wp14:editId="148EE024">
                <wp:simplePos x="0" y="0"/>
                <wp:positionH relativeFrom="page">
                  <wp:posOffset>990600</wp:posOffset>
                </wp:positionH>
                <wp:positionV relativeFrom="paragraph">
                  <wp:posOffset>1424940</wp:posOffset>
                </wp:positionV>
                <wp:extent cx="5680075" cy="1270"/>
                <wp:effectExtent l="0" t="0" r="0" b="0"/>
                <wp:wrapTopAndBottom/>
                <wp:docPr id="198" name="docshape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0075" cy="1270"/>
                        </a:xfrm>
                        <a:custGeom>
                          <a:avLst/>
                          <a:gdLst>
                            <a:gd name="T0" fmla="+- 0 1560 1560"/>
                            <a:gd name="T1" fmla="*/ T0 w 8945"/>
                            <a:gd name="T2" fmla="+- 0 10505 1560"/>
                            <a:gd name="T3" fmla="*/ T2 w 8945"/>
                          </a:gdLst>
                          <a:ahLst/>
                          <a:cxnLst>
                            <a:cxn ang="0">
                              <a:pos x="T1" y="0"/>
                            </a:cxn>
                            <a:cxn ang="0">
                              <a:pos x="T3" y="0"/>
                            </a:cxn>
                          </a:cxnLst>
                          <a:rect l="0" t="0" r="r" b="b"/>
                          <a:pathLst>
                            <a:path w="8945">
                              <a:moveTo>
                                <a:pt x="0" y="0"/>
                              </a:moveTo>
                              <a:lnTo>
                                <a:pt x="894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9F3A3" id="docshape236" o:spid="_x0000_s1026" style="position:absolute;margin-left:78pt;margin-top:112.2pt;width:447.25pt;height:.1pt;z-index:-25163775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" path="m,l8945,e" filled="f" strokeweight=".26669mm">
                <v:path arrowok="t" o:connecttype="custom" o:connectlocs="0,0;5680075,0" o:connectangles="0,0"/>
                <w10:wrap type="topAndBottom" anchorx="page"/>
              </v:shape>
            </w:pict>
          </mc:Fallback>
        </mc:AlternateContent>
      </w:r>
      <w:r>
        <w:rPr>
          <w:noProof/>
          <w:lang w:val="en-IE" w:eastAsia="en-IE"/>
        </w:rPr>
        <mc:AlternateContent>
          <mc:Choice Requires="wps">
            <w:drawing>
              <wp:anchor distT="0" distB="0" distL="0" distR="0" simplePos="0" relativeHeight="251679746" behindDoc="1" locked="0" layoutInCell="1" allowOverlap="1" wp14:anchorId="48398FDB" wp14:editId="6350A909">
                <wp:simplePos x="0" y="0"/>
                <wp:positionH relativeFrom="page">
                  <wp:posOffset>990600</wp:posOffset>
                </wp:positionH>
                <wp:positionV relativeFrom="paragraph">
                  <wp:posOffset>1600200</wp:posOffset>
                </wp:positionV>
                <wp:extent cx="5680075" cy="1270"/>
                <wp:effectExtent l="0" t="0" r="0" b="0"/>
                <wp:wrapTopAndBottom/>
                <wp:docPr id="196" name="docshape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0075" cy="1270"/>
                        </a:xfrm>
                        <a:custGeom>
                          <a:avLst/>
                          <a:gdLst>
                            <a:gd name="T0" fmla="+- 0 1560 1560"/>
                            <a:gd name="T1" fmla="*/ T0 w 8945"/>
                            <a:gd name="T2" fmla="+- 0 10505 1560"/>
                            <a:gd name="T3" fmla="*/ T2 w 8945"/>
                          </a:gdLst>
                          <a:ahLst/>
                          <a:cxnLst>
                            <a:cxn ang="0">
                              <a:pos x="T1" y="0"/>
                            </a:cxn>
                            <a:cxn ang="0">
                              <a:pos x="T3" y="0"/>
                            </a:cxn>
                          </a:cxnLst>
                          <a:rect l="0" t="0" r="r" b="b"/>
                          <a:pathLst>
                            <a:path w="8945">
                              <a:moveTo>
                                <a:pt x="0" y="0"/>
                              </a:moveTo>
                              <a:lnTo>
                                <a:pt x="894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7E246" id="docshape237" o:spid="_x0000_s1026" style="position:absolute;margin-left:78pt;margin-top:126pt;width:447.25pt;height:.1pt;z-index:-2516367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" path="m,l8945,e" filled="f" strokeweight=".26669mm">
                <v:path arrowok="t" o:connecttype="custom" o:connectlocs="0,0;5680075,0" o:connectangles="0,0"/>
                <w10:wrap type="topAndBottom" anchorx="page"/>
              </v:shape>
            </w:pict>
          </mc:Fallback>
        </mc:AlternateContent>
      </w:r>
      <w:r>
        <w:rPr>
          <w:noProof/>
          <w:lang w:val="en-IE" w:eastAsia="en-IE"/>
        </w:rPr>
        <mc:AlternateContent>
          <mc:Choice Requires="wps">
            <w:drawing>
              <wp:anchor distT="0" distB="0" distL="0" distR="0" simplePos="0" relativeHeight="251680770" behindDoc="1" locked="0" layoutInCell="1" allowOverlap="1" wp14:anchorId="2871AE5D" wp14:editId="2C3AF56F">
                <wp:simplePos x="0" y="0"/>
                <wp:positionH relativeFrom="page">
                  <wp:posOffset>990600</wp:posOffset>
                </wp:positionH>
                <wp:positionV relativeFrom="paragraph">
                  <wp:posOffset>1775460</wp:posOffset>
                </wp:positionV>
                <wp:extent cx="5087620" cy="1270"/>
                <wp:effectExtent l="0" t="0" r="0" b="0"/>
                <wp:wrapTopAndBottom/>
                <wp:docPr id="194" name="docshape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7620" cy="1270"/>
                        </a:xfrm>
                        <a:custGeom>
                          <a:avLst/>
                          <a:gdLst>
                            <a:gd name="T0" fmla="+- 0 1560 1560"/>
                            <a:gd name="T1" fmla="*/ T0 w 8012"/>
                            <a:gd name="T2" fmla="+- 0 9571 1560"/>
                            <a:gd name="T3" fmla="*/ T2 w 8012"/>
                          </a:gdLst>
                          <a:ahLst/>
                          <a:cxnLst>
                            <a:cxn ang="0">
                              <a:pos x="T1" y="0"/>
                            </a:cxn>
                            <a:cxn ang="0">
                              <a:pos x="T3" y="0"/>
                            </a:cxn>
                          </a:cxnLst>
                          <a:rect l="0" t="0" r="r" b="b"/>
                          <a:pathLst>
                            <a:path w="8012">
                              <a:moveTo>
                                <a:pt x="0" y="0"/>
                              </a:moveTo>
                              <a:lnTo>
                                <a:pt x="8011"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4F418" id="docshape238" o:spid="_x0000_s1026" style="position:absolute;margin-left:78pt;margin-top:139.8pt;width:400.6pt;height:.1pt;z-index:-25163571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" path="m,l8011,e" filled="f" strokeweight=".26669mm">
                <v:path arrowok="t" o:connecttype="custom" o:connectlocs="0,0;5086985,0" o:connectangles="0,0"/>
                <w10:wrap type="topAndBottom" anchorx="page"/>
              </v:shape>
            </w:pict>
          </mc:Fallback>
        </mc:AlternateContent>
      </w:r>
    </w:p>
    <w:p w14:paraId="7CE77CF2" w14:textId="77777777" w:rsidR="00721D80" w:rsidRDefault="00721D80" w:rsidP="00721D80">
      <w:pPr>
        <w:pStyle w:val="BodyText"/>
        <w:spacing w:before="2"/>
        <w:rPr>
          <w:sz w:val="21"/>
        </w:rPr>
      </w:pPr>
    </w:p>
    <w:p w14:paraId="57B150DD" w14:textId="77777777" w:rsidR="00721D80" w:rsidRDefault="00721D80" w:rsidP="00721D80">
      <w:pPr>
        <w:pStyle w:val="BodyText"/>
        <w:spacing w:before="2"/>
        <w:rPr>
          <w:sz w:val="21"/>
        </w:rPr>
      </w:pPr>
    </w:p>
    <w:p w14:paraId="48781F5A" w14:textId="77777777" w:rsidR="00721D80" w:rsidRDefault="00721D80" w:rsidP="00721D80">
      <w:pPr>
        <w:pStyle w:val="BodyText"/>
        <w:spacing w:before="2"/>
        <w:rPr>
          <w:sz w:val="21"/>
        </w:rPr>
      </w:pPr>
    </w:p>
    <w:p w14:paraId="43579D35" w14:textId="77777777" w:rsidR="00721D80" w:rsidRDefault="00721D80" w:rsidP="00721D80">
      <w:pPr>
        <w:pStyle w:val="BodyText"/>
        <w:spacing w:before="2"/>
        <w:rPr>
          <w:sz w:val="21"/>
        </w:rPr>
      </w:pPr>
    </w:p>
    <w:p w14:paraId="1336C81C" w14:textId="77777777" w:rsidR="00721D80" w:rsidRDefault="00721D80" w:rsidP="00721D80">
      <w:pPr>
        <w:pStyle w:val="BodyText"/>
        <w:spacing w:before="2"/>
        <w:rPr>
          <w:sz w:val="21"/>
        </w:rPr>
      </w:pPr>
    </w:p>
    <w:p w14:paraId="37A78315" w14:textId="77777777" w:rsidR="00721D80" w:rsidRDefault="00721D80" w:rsidP="00721D80">
      <w:pPr>
        <w:pStyle w:val="BodyText"/>
        <w:spacing w:before="2"/>
        <w:rPr>
          <w:sz w:val="21"/>
        </w:rPr>
      </w:pPr>
    </w:p>
    <w:p w14:paraId="305C9D36" w14:textId="77777777" w:rsidR="00721D80" w:rsidRDefault="00721D80" w:rsidP="00721D80">
      <w:pPr>
        <w:pStyle w:val="BodyText"/>
        <w:spacing w:before="2"/>
        <w:rPr>
          <w:sz w:val="21"/>
        </w:rPr>
      </w:pPr>
    </w:p>
    <w:p w14:paraId="6C07FFA0" w14:textId="77777777" w:rsidR="00721D80" w:rsidRDefault="00721D80" w:rsidP="00721D80">
      <w:pPr>
        <w:pStyle w:val="BodyText"/>
        <w:spacing w:before="2"/>
        <w:rPr>
          <w:sz w:val="21"/>
        </w:rPr>
      </w:pPr>
    </w:p>
    <w:p w14:paraId="09E68342" w14:textId="77777777" w:rsidR="00721D80" w:rsidRDefault="00721D80" w:rsidP="00721D80">
      <w:pPr>
        <w:pStyle w:val="BodyText"/>
        <w:spacing w:before="2"/>
        <w:rPr>
          <w:sz w:val="21"/>
        </w:rPr>
      </w:pPr>
    </w:p>
    <w:p w14:paraId="6B461E44" w14:textId="77777777" w:rsidR="00721D80" w:rsidRDefault="00721D80" w:rsidP="00721D80">
      <w:pPr>
        <w:pStyle w:val="BodyText"/>
        <w:rPr>
          <w:sz w:val="20"/>
        </w:rPr>
      </w:pPr>
    </w:p>
    <w:p w14:paraId="7C0405BE" w14:textId="77777777" w:rsidR="00721D80" w:rsidRDefault="00721D80" w:rsidP="00721D80">
      <w:pPr>
        <w:pStyle w:val="BodyText"/>
        <w:spacing w:before="3"/>
        <w:rPr>
          <w:sz w:val="20"/>
        </w:rPr>
      </w:pPr>
    </w:p>
    <w:p w14:paraId="415D51B8" w14:textId="77777777" w:rsidR="00721D80" w:rsidRDefault="00721D80" w:rsidP="000D6783">
      <w:pPr>
        <w:pStyle w:val="ListParagraph"/>
        <w:widowControl w:val="0"/>
        <w:numPr>
          <w:ilvl w:val="0"/>
          <w:numId w:val="87"/>
        </w:numPr>
        <w:tabs>
          <w:tab w:val="left" w:pos="1301"/>
        </w:tabs>
        <w:autoSpaceDE w:val="0"/>
        <w:autoSpaceDN w:val="0"/>
        <w:spacing w:before="92" w:after="0" w:line="240" w:lineRule="auto"/>
        <w:ind w:right="1344" w:firstLine="0"/>
        <w:contextualSpacing w:val="0"/>
      </w:pPr>
      <w:r>
        <w:t>If</w:t>
      </w:r>
      <w:r>
        <w:rPr>
          <w:spacing w:val="-5"/>
        </w:rPr>
        <w:t xml:space="preserve"> </w:t>
      </w:r>
      <w:r>
        <w:t>there</w:t>
      </w:r>
      <w:r>
        <w:rPr>
          <w:spacing w:val="-5"/>
        </w:rPr>
        <w:t xml:space="preserve"> </w:t>
      </w:r>
      <w:r>
        <w:t>are</w:t>
      </w:r>
      <w:r>
        <w:rPr>
          <w:spacing w:val="-5"/>
        </w:rPr>
        <w:t xml:space="preserve"> </w:t>
      </w:r>
      <w:r>
        <w:t>witnesses</w:t>
      </w:r>
      <w:r>
        <w:rPr>
          <w:spacing w:val="-5"/>
        </w:rPr>
        <w:t xml:space="preserve"> </w:t>
      </w:r>
      <w:r>
        <w:t>to</w:t>
      </w:r>
      <w:r>
        <w:rPr>
          <w:spacing w:val="-5"/>
        </w:rPr>
        <w:t xml:space="preserve"> </w:t>
      </w:r>
      <w:r>
        <w:t>the</w:t>
      </w:r>
      <w:r>
        <w:rPr>
          <w:spacing w:val="-5"/>
        </w:rPr>
        <w:t xml:space="preserve"> </w:t>
      </w:r>
      <w:r>
        <w:t>disclosed</w:t>
      </w:r>
      <w:r>
        <w:rPr>
          <w:spacing w:val="-5"/>
        </w:rPr>
        <w:t xml:space="preserve"> </w:t>
      </w:r>
      <w:r>
        <w:t>conduct,</w:t>
      </w:r>
      <w:r>
        <w:rPr>
          <w:spacing w:val="-5"/>
        </w:rPr>
        <w:t xml:space="preserve"> </w:t>
      </w:r>
      <w:r>
        <w:t>please</w:t>
      </w:r>
      <w:r>
        <w:rPr>
          <w:spacing w:val="-5"/>
        </w:rPr>
        <w:t xml:space="preserve"> </w:t>
      </w:r>
      <w:r>
        <w:t>identify</w:t>
      </w:r>
      <w:r>
        <w:rPr>
          <w:spacing w:val="-5"/>
        </w:rPr>
        <w:t xml:space="preserve"> </w:t>
      </w:r>
      <w:r>
        <w:t>the</w:t>
      </w:r>
      <w:r>
        <w:rPr>
          <w:spacing w:val="-5"/>
        </w:rPr>
        <w:t xml:space="preserve"> </w:t>
      </w:r>
      <w:r>
        <w:t>witness</w:t>
      </w:r>
      <w:r>
        <w:rPr>
          <w:spacing w:val="-5"/>
        </w:rPr>
        <w:t xml:space="preserve"> </w:t>
      </w:r>
      <w:r>
        <w:t>details if possible</w:t>
      </w:r>
    </w:p>
    <w:p w14:paraId="3414D7E3" w14:textId="77777777" w:rsidR="00721D80" w:rsidRDefault="00721D80" w:rsidP="00721D80">
      <w:pPr>
        <w:pStyle w:val="BodyText"/>
        <w:rPr>
          <w:sz w:val="21"/>
        </w:rPr>
      </w:pPr>
      <w:r>
        <w:rPr>
          <w:noProof/>
          <w:lang w:val="en-IE" w:eastAsia="en-IE"/>
        </w:rPr>
        <mc:AlternateContent>
          <mc:Choice Requires="wps">
            <w:drawing>
              <wp:anchor distT="0" distB="0" distL="0" distR="0" simplePos="0" relativeHeight="251681794" behindDoc="1" locked="0" layoutInCell="1" allowOverlap="1" wp14:anchorId="6CE68062" wp14:editId="61D8205E">
                <wp:simplePos x="0" y="0"/>
                <wp:positionH relativeFrom="page">
                  <wp:posOffset>990600</wp:posOffset>
                </wp:positionH>
                <wp:positionV relativeFrom="paragraph">
                  <wp:posOffset>168910</wp:posOffset>
                </wp:positionV>
                <wp:extent cx="5680075" cy="1270"/>
                <wp:effectExtent l="0" t="0" r="0" b="0"/>
                <wp:wrapTopAndBottom/>
                <wp:docPr id="192" name="docshape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0075" cy="1270"/>
                        </a:xfrm>
                        <a:custGeom>
                          <a:avLst/>
                          <a:gdLst>
                            <a:gd name="T0" fmla="+- 0 1560 1560"/>
                            <a:gd name="T1" fmla="*/ T0 w 8945"/>
                            <a:gd name="T2" fmla="+- 0 10505 1560"/>
                            <a:gd name="T3" fmla="*/ T2 w 8945"/>
                          </a:gdLst>
                          <a:ahLst/>
                          <a:cxnLst>
                            <a:cxn ang="0">
                              <a:pos x="T1" y="0"/>
                            </a:cxn>
                            <a:cxn ang="0">
                              <a:pos x="T3" y="0"/>
                            </a:cxn>
                          </a:cxnLst>
                          <a:rect l="0" t="0" r="r" b="b"/>
                          <a:pathLst>
                            <a:path w="8945">
                              <a:moveTo>
                                <a:pt x="0" y="0"/>
                              </a:moveTo>
                              <a:lnTo>
                                <a:pt x="894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2044D" id="docshape239" o:spid="_x0000_s1026" style="position:absolute;margin-left:78pt;margin-top:13.3pt;width:447.25pt;height:.1pt;z-index:-25163468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" path="m,l8945,e" filled="f" strokeweight=".26669mm">
                <v:path arrowok="t" o:connecttype="custom" o:connectlocs="0,0;5680075,0" o:connectangles="0,0"/>
                <w10:wrap type="topAndBottom" anchorx="page"/>
              </v:shape>
            </w:pict>
          </mc:Fallback>
        </mc:AlternateContent>
      </w:r>
      <w:r>
        <w:rPr>
          <w:noProof/>
          <w:lang w:val="en-IE" w:eastAsia="en-IE"/>
        </w:rPr>
        <mc:AlternateContent>
          <mc:Choice Requires="wps">
            <w:drawing>
              <wp:anchor distT="0" distB="0" distL="0" distR="0" simplePos="0" relativeHeight="251682818" behindDoc="1" locked="0" layoutInCell="1" allowOverlap="1" wp14:anchorId="3B5E9E39" wp14:editId="37E8D603">
                <wp:simplePos x="0" y="0"/>
                <wp:positionH relativeFrom="page">
                  <wp:posOffset>990600</wp:posOffset>
                </wp:positionH>
                <wp:positionV relativeFrom="paragraph">
                  <wp:posOffset>344170</wp:posOffset>
                </wp:positionV>
                <wp:extent cx="5680075" cy="1270"/>
                <wp:effectExtent l="0" t="0" r="0" b="0"/>
                <wp:wrapTopAndBottom/>
                <wp:docPr id="190" name="docshape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0075" cy="1270"/>
                        </a:xfrm>
                        <a:custGeom>
                          <a:avLst/>
                          <a:gdLst>
                            <a:gd name="T0" fmla="+- 0 1560 1560"/>
                            <a:gd name="T1" fmla="*/ T0 w 8945"/>
                            <a:gd name="T2" fmla="+- 0 10505 1560"/>
                            <a:gd name="T3" fmla="*/ T2 w 8945"/>
                          </a:gdLst>
                          <a:ahLst/>
                          <a:cxnLst>
                            <a:cxn ang="0">
                              <a:pos x="T1" y="0"/>
                            </a:cxn>
                            <a:cxn ang="0">
                              <a:pos x="T3" y="0"/>
                            </a:cxn>
                          </a:cxnLst>
                          <a:rect l="0" t="0" r="r" b="b"/>
                          <a:pathLst>
                            <a:path w="8945">
                              <a:moveTo>
                                <a:pt x="0" y="0"/>
                              </a:moveTo>
                              <a:lnTo>
                                <a:pt x="894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83227" id="docshape240" o:spid="_x0000_s1026" style="position:absolute;margin-left:78pt;margin-top:27.1pt;width:447.25pt;height:.1pt;z-index:-25163366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" path="m,l8945,e" filled="f" strokeweight=".26669mm">
                <v:path arrowok="t" o:connecttype="custom" o:connectlocs="0,0;5680075,0" o:connectangles="0,0"/>
                <w10:wrap type="topAndBottom" anchorx="page"/>
              </v:shape>
            </w:pict>
          </mc:Fallback>
        </mc:AlternateContent>
      </w:r>
      <w:r>
        <w:rPr>
          <w:noProof/>
          <w:lang w:val="en-IE" w:eastAsia="en-IE"/>
        </w:rPr>
        <mc:AlternateContent>
          <mc:Choice Requires="wps">
            <w:drawing>
              <wp:anchor distT="0" distB="0" distL="0" distR="0" simplePos="0" relativeHeight="251683842" behindDoc="1" locked="0" layoutInCell="1" allowOverlap="1" wp14:anchorId="7A66FABE" wp14:editId="5BAE3A11">
                <wp:simplePos x="0" y="0"/>
                <wp:positionH relativeFrom="page">
                  <wp:posOffset>990600</wp:posOffset>
                </wp:positionH>
                <wp:positionV relativeFrom="paragraph">
                  <wp:posOffset>519430</wp:posOffset>
                </wp:positionV>
                <wp:extent cx="2543175" cy="1270"/>
                <wp:effectExtent l="0" t="0" r="0" b="0"/>
                <wp:wrapTopAndBottom/>
                <wp:docPr id="188" name="docshape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3175" cy="1270"/>
                        </a:xfrm>
                        <a:custGeom>
                          <a:avLst/>
                          <a:gdLst>
                            <a:gd name="T0" fmla="+- 0 1560 1560"/>
                            <a:gd name="T1" fmla="*/ T0 w 4005"/>
                            <a:gd name="T2" fmla="+- 0 5565 1560"/>
                            <a:gd name="T3" fmla="*/ T2 w 4005"/>
                          </a:gdLst>
                          <a:ahLst/>
                          <a:cxnLst>
                            <a:cxn ang="0">
                              <a:pos x="T1" y="0"/>
                            </a:cxn>
                            <a:cxn ang="0">
                              <a:pos x="T3" y="0"/>
                            </a:cxn>
                          </a:cxnLst>
                          <a:rect l="0" t="0" r="r" b="b"/>
                          <a:pathLst>
                            <a:path w="4005">
                              <a:moveTo>
                                <a:pt x="0" y="0"/>
                              </a:moveTo>
                              <a:lnTo>
                                <a:pt x="400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D3206" id="docshape241" o:spid="_x0000_s1026" style="position:absolute;margin-left:78pt;margin-top:40.9pt;width:200.25pt;height:.1pt;z-index:-2516326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" path="m,l4005,e" filled="f" strokeweight=".26669mm">
                <v:path arrowok="t" o:connecttype="custom" o:connectlocs="0,0;2543175,0" o:connectangles="0,0"/>
                <w10:wrap type="topAndBottom" anchorx="page"/>
              </v:shape>
            </w:pict>
          </mc:Fallback>
        </mc:AlternateContent>
      </w:r>
    </w:p>
    <w:p w14:paraId="1EAAE35A" w14:textId="77777777" w:rsidR="00721D80" w:rsidRDefault="00721D80" w:rsidP="00721D80">
      <w:pPr>
        <w:pStyle w:val="BodyText"/>
        <w:spacing w:before="2"/>
        <w:rPr>
          <w:sz w:val="21"/>
        </w:rPr>
      </w:pPr>
    </w:p>
    <w:p w14:paraId="1CE0BCE7" w14:textId="77777777" w:rsidR="00721D80" w:rsidRDefault="00721D80" w:rsidP="00721D80">
      <w:pPr>
        <w:pStyle w:val="BodyText"/>
        <w:spacing w:before="2"/>
        <w:rPr>
          <w:sz w:val="21"/>
        </w:rPr>
      </w:pPr>
    </w:p>
    <w:p w14:paraId="74BBAF26" w14:textId="77777777" w:rsidR="00721D80" w:rsidRDefault="00721D80" w:rsidP="00721D80">
      <w:pPr>
        <w:pStyle w:val="BodyText"/>
        <w:rPr>
          <w:sz w:val="20"/>
        </w:rPr>
      </w:pPr>
    </w:p>
    <w:p w14:paraId="5F3B3EB6" w14:textId="77777777" w:rsidR="00721D80" w:rsidRDefault="00721D80" w:rsidP="00721D80">
      <w:pPr>
        <w:pStyle w:val="BodyText"/>
        <w:spacing w:before="3"/>
        <w:rPr>
          <w:sz w:val="20"/>
        </w:rPr>
      </w:pPr>
    </w:p>
    <w:p w14:paraId="7EE1BA55" w14:textId="77777777" w:rsidR="00721D80" w:rsidRDefault="00721D80" w:rsidP="000D6783">
      <w:pPr>
        <w:pStyle w:val="ListParagraph"/>
        <w:widowControl w:val="0"/>
        <w:numPr>
          <w:ilvl w:val="0"/>
          <w:numId w:val="87"/>
        </w:numPr>
        <w:tabs>
          <w:tab w:val="left" w:pos="1304"/>
        </w:tabs>
        <w:autoSpaceDE w:val="0"/>
        <w:autoSpaceDN w:val="0"/>
        <w:spacing w:before="92" w:after="0" w:line="240" w:lineRule="auto"/>
        <w:ind w:left="1303" w:hanging="405"/>
        <w:contextualSpacing w:val="0"/>
      </w:pPr>
      <w:r>
        <w:t>Please</w:t>
      </w:r>
      <w:r>
        <w:rPr>
          <w:spacing w:val="-5"/>
        </w:rPr>
        <w:t xml:space="preserve"> </w:t>
      </w:r>
      <w:r>
        <w:t>provide</w:t>
      </w:r>
      <w:r>
        <w:rPr>
          <w:spacing w:val="-3"/>
        </w:rPr>
        <w:t xml:space="preserve"> </w:t>
      </w:r>
      <w:r>
        <w:t>any</w:t>
      </w:r>
      <w:r>
        <w:rPr>
          <w:spacing w:val="-5"/>
        </w:rPr>
        <w:t xml:space="preserve"> </w:t>
      </w:r>
      <w:r>
        <w:t>other</w:t>
      </w:r>
      <w:r>
        <w:rPr>
          <w:spacing w:val="-5"/>
        </w:rPr>
        <w:t xml:space="preserve"> </w:t>
      </w:r>
      <w:r>
        <w:t>relevant</w:t>
      </w:r>
      <w:r>
        <w:rPr>
          <w:spacing w:val="-2"/>
        </w:rPr>
        <w:t xml:space="preserve"> information</w:t>
      </w:r>
    </w:p>
    <w:p w14:paraId="34B65680" w14:textId="77777777" w:rsidR="00721D80" w:rsidRDefault="00721D80" w:rsidP="00721D80">
      <w:pPr>
        <w:pStyle w:val="BodyText"/>
        <w:rPr>
          <w:sz w:val="21"/>
        </w:rPr>
      </w:pPr>
      <w:r>
        <w:rPr>
          <w:noProof/>
          <w:lang w:val="en-IE" w:eastAsia="en-IE"/>
        </w:rPr>
        <mc:AlternateContent>
          <mc:Choice Requires="wps">
            <w:drawing>
              <wp:anchor distT="0" distB="0" distL="0" distR="0" simplePos="0" relativeHeight="251684866" behindDoc="1" locked="0" layoutInCell="1" allowOverlap="1" wp14:anchorId="45F67F82" wp14:editId="1C867632">
                <wp:simplePos x="0" y="0"/>
                <wp:positionH relativeFrom="page">
                  <wp:posOffset>990600</wp:posOffset>
                </wp:positionH>
                <wp:positionV relativeFrom="paragraph">
                  <wp:posOffset>168910</wp:posOffset>
                </wp:positionV>
                <wp:extent cx="5680075" cy="1270"/>
                <wp:effectExtent l="0" t="0" r="0" b="0"/>
                <wp:wrapTopAndBottom/>
                <wp:docPr id="186" name="docshape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0075" cy="1270"/>
                        </a:xfrm>
                        <a:custGeom>
                          <a:avLst/>
                          <a:gdLst>
                            <a:gd name="T0" fmla="+- 0 1560 1560"/>
                            <a:gd name="T1" fmla="*/ T0 w 8945"/>
                            <a:gd name="T2" fmla="+- 0 10505 1560"/>
                            <a:gd name="T3" fmla="*/ T2 w 8945"/>
                          </a:gdLst>
                          <a:ahLst/>
                          <a:cxnLst>
                            <a:cxn ang="0">
                              <a:pos x="T1" y="0"/>
                            </a:cxn>
                            <a:cxn ang="0">
                              <a:pos x="T3" y="0"/>
                            </a:cxn>
                          </a:cxnLst>
                          <a:rect l="0" t="0" r="r" b="b"/>
                          <a:pathLst>
                            <a:path w="8945">
                              <a:moveTo>
                                <a:pt x="0" y="0"/>
                              </a:moveTo>
                              <a:lnTo>
                                <a:pt x="894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ED692" id="docshape242" o:spid="_x0000_s1026" style="position:absolute;margin-left:78pt;margin-top:13.3pt;width:447.25pt;height:.1pt;z-index:-25163161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" path="m,l8945,e" filled="f" strokeweight=".26669mm">
                <v:path arrowok="t" o:connecttype="custom" o:connectlocs="0,0;5680075,0" o:connectangles="0,0"/>
                <w10:wrap type="topAndBottom" anchorx="page"/>
              </v:shape>
            </w:pict>
          </mc:Fallback>
        </mc:AlternateContent>
      </w:r>
      <w:r>
        <w:rPr>
          <w:noProof/>
          <w:lang w:val="en-IE" w:eastAsia="en-IE"/>
        </w:rPr>
        <mc:AlternateContent>
          <mc:Choice Requires="wps">
            <w:drawing>
              <wp:anchor distT="0" distB="0" distL="0" distR="0" simplePos="0" relativeHeight="251685890" behindDoc="1" locked="0" layoutInCell="1" allowOverlap="1" wp14:anchorId="6D711914" wp14:editId="26DC07F5">
                <wp:simplePos x="0" y="0"/>
                <wp:positionH relativeFrom="page">
                  <wp:posOffset>990600</wp:posOffset>
                </wp:positionH>
                <wp:positionV relativeFrom="paragraph">
                  <wp:posOffset>344170</wp:posOffset>
                </wp:positionV>
                <wp:extent cx="5680075" cy="1270"/>
                <wp:effectExtent l="0" t="0" r="0" b="0"/>
                <wp:wrapTopAndBottom/>
                <wp:docPr id="184" name="docshape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0075" cy="1270"/>
                        </a:xfrm>
                        <a:custGeom>
                          <a:avLst/>
                          <a:gdLst>
                            <a:gd name="T0" fmla="+- 0 1560 1560"/>
                            <a:gd name="T1" fmla="*/ T0 w 8945"/>
                            <a:gd name="T2" fmla="+- 0 10505 1560"/>
                            <a:gd name="T3" fmla="*/ T2 w 8945"/>
                          </a:gdLst>
                          <a:ahLst/>
                          <a:cxnLst>
                            <a:cxn ang="0">
                              <a:pos x="T1" y="0"/>
                            </a:cxn>
                            <a:cxn ang="0">
                              <a:pos x="T3" y="0"/>
                            </a:cxn>
                          </a:cxnLst>
                          <a:rect l="0" t="0" r="r" b="b"/>
                          <a:pathLst>
                            <a:path w="8945">
                              <a:moveTo>
                                <a:pt x="0" y="0"/>
                              </a:moveTo>
                              <a:lnTo>
                                <a:pt x="894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8360A" id="docshape243" o:spid="_x0000_s1026" style="position:absolute;margin-left:78pt;margin-top:27.1pt;width:447.25pt;height:.1pt;z-index:-25163059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" path="m,l8945,e" filled="f" strokeweight=".26669mm">
                <v:path arrowok="t" o:connecttype="custom" o:connectlocs="0,0;5680075,0" o:connectangles="0,0"/>
                <w10:wrap type="topAndBottom" anchorx="page"/>
              </v:shape>
            </w:pict>
          </mc:Fallback>
        </mc:AlternateContent>
      </w:r>
      <w:r>
        <w:rPr>
          <w:noProof/>
          <w:lang w:val="en-IE" w:eastAsia="en-IE"/>
        </w:rPr>
        <mc:AlternateContent>
          <mc:Choice Requires="wps">
            <w:drawing>
              <wp:anchor distT="0" distB="0" distL="0" distR="0" simplePos="0" relativeHeight="251686914" behindDoc="1" locked="0" layoutInCell="1" allowOverlap="1" wp14:anchorId="622A06DC" wp14:editId="0156235B">
                <wp:simplePos x="0" y="0"/>
                <wp:positionH relativeFrom="page">
                  <wp:posOffset>990600</wp:posOffset>
                </wp:positionH>
                <wp:positionV relativeFrom="paragraph">
                  <wp:posOffset>519430</wp:posOffset>
                </wp:positionV>
                <wp:extent cx="5680075" cy="1270"/>
                <wp:effectExtent l="0" t="0" r="0" b="0"/>
                <wp:wrapTopAndBottom/>
                <wp:docPr id="182" name="docshape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0075" cy="1270"/>
                        </a:xfrm>
                        <a:custGeom>
                          <a:avLst/>
                          <a:gdLst>
                            <a:gd name="T0" fmla="+- 0 1560 1560"/>
                            <a:gd name="T1" fmla="*/ T0 w 8945"/>
                            <a:gd name="T2" fmla="+- 0 10505 1560"/>
                            <a:gd name="T3" fmla="*/ T2 w 8945"/>
                          </a:gdLst>
                          <a:ahLst/>
                          <a:cxnLst>
                            <a:cxn ang="0">
                              <a:pos x="T1" y="0"/>
                            </a:cxn>
                            <a:cxn ang="0">
                              <a:pos x="T3" y="0"/>
                            </a:cxn>
                          </a:cxnLst>
                          <a:rect l="0" t="0" r="r" b="b"/>
                          <a:pathLst>
                            <a:path w="8945">
                              <a:moveTo>
                                <a:pt x="0" y="0"/>
                              </a:moveTo>
                              <a:lnTo>
                                <a:pt x="8945"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3024D" id="docshape244" o:spid="_x0000_s1026" style="position:absolute;margin-left:78pt;margin-top:40.9pt;width:447.25pt;height:.1pt;z-index:-25162956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" path="m,l8945,e" filled="f" strokeweight=".26669mm">
                <v:path arrowok="t" o:connecttype="custom" o:connectlocs="0,0;5680075,0" o:connectangles="0,0"/>
                <w10:wrap type="topAndBottom" anchorx="page"/>
              </v:shape>
            </w:pict>
          </mc:Fallback>
        </mc:AlternateContent>
      </w:r>
      <w:r>
        <w:rPr>
          <w:noProof/>
          <w:lang w:val="en-IE" w:eastAsia="en-IE"/>
        </w:rPr>
        <mc:AlternateContent>
          <mc:Choice Requires="wps">
            <w:drawing>
              <wp:anchor distT="0" distB="0" distL="0" distR="0" simplePos="0" relativeHeight="251687938" behindDoc="1" locked="0" layoutInCell="1" allowOverlap="1" wp14:anchorId="60971015" wp14:editId="1E50CE0C">
                <wp:simplePos x="0" y="0"/>
                <wp:positionH relativeFrom="page">
                  <wp:posOffset>990600</wp:posOffset>
                </wp:positionH>
                <wp:positionV relativeFrom="paragraph">
                  <wp:posOffset>694690</wp:posOffset>
                </wp:positionV>
                <wp:extent cx="5679440" cy="1270"/>
                <wp:effectExtent l="0" t="0" r="0" b="0"/>
                <wp:wrapTopAndBottom/>
                <wp:docPr id="180" name="docshape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9440" cy="1270"/>
                        </a:xfrm>
                        <a:custGeom>
                          <a:avLst/>
                          <a:gdLst>
                            <a:gd name="T0" fmla="+- 0 1560 1560"/>
                            <a:gd name="T1" fmla="*/ T0 w 8944"/>
                            <a:gd name="T2" fmla="+- 0 10504 1560"/>
                            <a:gd name="T3" fmla="*/ T2 w 8944"/>
                          </a:gdLst>
                          <a:ahLst/>
                          <a:cxnLst>
                            <a:cxn ang="0">
                              <a:pos x="T1" y="0"/>
                            </a:cxn>
                            <a:cxn ang="0">
                              <a:pos x="T3" y="0"/>
                            </a:cxn>
                          </a:cxnLst>
                          <a:rect l="0" t="0" r="r" b="b"/>
                          <a:pathLst>
                            <a:path w="8944">
                              <a:moveTo>
                                <a:pt x="0" y="0"/>
                              </a:moveTo>
                              <a:lnTo>
                                <a:pt x="894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CAEC4" id="docshape245" o:spid="_x0000_s1026" style="position:absolute;margin-left:78pt;margin-top:54.7pt;width:447.2pt;height:.1pt;z-index:-2516285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" path="m,l8944,e" filled="f" strokeweight=".26669mm">
                <v:path arrowok="t" o:connecttype="custom" o:connectlocs="0,0;5679440,0" o:connectangles="0,0"/>
                <w10:wrap type="topAndBottom" anchorx="page"/>
              </v:shape>
            </w:pict>
          </mc:Fallback>
        </mc:AlternateContent>
      </w:r>
      <w:r>
        <w:rPr>
          <w:noProof/>
          <w:lang w:val="en-IE" w:eastAsia="en-IE"/>
        </w:rPr>
        <mc:AlternateContent>
          <mc:Choice Requires="wps">
            <w:drawing>
              <wp:anchor distT="0" distB="0" distL="0" distR="0" simplePos="0" relativeHeight="251688962" behindDoc="1" locked="0" layoutInCell="1" allowOverlap="1" wp14:anchorId="1CFD6E30" wp14:editId="4178FA62">
                <wp:simplePos x="0" y="0"/>
                <wp:positionH relativeFrom="page">
                  <wp:posOffset>990600</wp:posOffset>
                </wp:positionH>
                <wp:positionV relativeFrom="paragraph">
                  <wp:posOffset>869950</wp:posOffset>
                </wp:positionV>
                <wp:extent cx="5087620" cy="1270"/>
                <wp:effectExtent l="0" t="0" r="0" b="0"/>
                <wp:wrapTopAndBottom/>
                <wp:docPr id="178" name="docshape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7620" cy="1270"/>
                        </a:xfrm>
                        <a:custGeom>
                          <a:avLst/>
                          <a:gdLst>
                            <a:gd name="T0" fmla="+- 0 1560 1560"/>
                            <a:gd name="T1" fmla="*/ T0 w 8012"/>
                            <a:gd name="T2" fmla="+- 0 9571 1560"/>
                            <a:gd name="T3" fmla="*/ T2 w 8012"/>
                          </a:gdLst>
                          <a:ahLst/>
                          <a:cxnLst>
                            <a:cxn ang="0">
                              <a:pos x="T1" y="0"/>
                            </a:cxn>
                            <a:cxn ang="0">
                              <a:pos x="T3" y="0"/>
                            </a:cxn>
                          </a:cxnLst>
                          <a:rect l="0" t="0" r="r" b="b"/>
                          <a:pathLst>
                            <a:path w="8012">
                              <a:moveTo>
                                <a:pt x="0" y="0"/>
                              </a:moveTo>
                              <a:lnTo>
                                <a:pt x="8011"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78F00" id="docshape246" o:spid="_x0000_s1026" style="position:absolute;margin-left:78pt;margin-top:68.5pt;width:400.6pt;height:.1pt;z-index:-2516275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" path="m,l8011,e" filled="f" strokeweight=".26669mm">
                <v:path arrowok="t" o:connecttype="custom" o:connectlocs="0,0;5086985,0" o:connectangles="0,0"/>
                <w10:wrap type="topAndBottom" anchorx="page"/>
              </v:shape>
            </w:pict>
          </mc:Fallback>
        </mc:AlternateContent>
      </w:r>
    </w:p>
    <w:p w14:paraId="52213DA6" w14:textId="77777777" w:rsidR="00721D80" w:rsidRDefault="00721D80" w:rsidP="00721D80">
      <w:pPr>
        <w:pStyle w:val="BodyText"/>
        <w:spacing w:before="2"/>
        <w:rPr>
          <w:sz w:val="21"/>
        </w:rPr>
      </w:pPr>
    </w:p>
    <w:p w14:paraId="6046D847" w14:textId="77777777" w:rsidR="00721D80" w:rsidRDefault="00721D80" w:rsidP="00721D80">
      <w:pPr>
        <w:pStyle w:val="BodyText"/>
        <w:spacing w:before="2"/>
        <w:rPr>
          <w:sz w:val="21"/>
        </w:rPr>
      </w:pPr>
    </w:p>
    <w:p w14:paraId="18E406DE" w14:textId="77777777" w:rsidR="00721D80" w:rsidRDefault="00721D80" w:rsidP="00721D80">
      <w:pPr>
        <w:pStyle w:val="BodyText"/>
        <w:spacing w:before="2"/>
        <w:rPr>
          <w:sz w:val="21"/>
        </w:rPr>
      </w:pPr>
    </w:p>
    <w:p w14:paraId="7EE83BC6" w14:textId="77777777" w:rsidR="00721D80" w:rsidRDefault="00721D80" w:rsidP="00721D80">
      <w:pPr>
        <w:pStyle w:val="BodyText"/>
        <w:spacing w:before="2"/>
        <w:rPr>
          <w:sz w:val="21"/>
        </w:rPr>
      </w:pPr>
    </w:p>
    <w:p w14:paraId="2E4A25EC" w14:textId="77777777" w:rsidR="00721D80" w:rsidRDefault="00721D80" w:rsidP="00721D80">
      <w:pPr>
        <w:pStyle w:val="BodyText"/>
        <w:rPr>
          <w:sz w:val="20"/>
        </w:rPr>
      </w:pPr>
    </w:p>
    <w:p w14:paraId="6D9DA679" w14:textId="77777777" w:rsidR="00721D80" w:rsidRDefault="00721D80" w:rsidP="00721D80">
      <w:pPr>
        <w:pStyle w:val="BodyText"/>
        <w:rPr>
          <w:sz w:val="20"/>
        </w:rPr>
      </w:pPr>
    </w:p>
    <w:p w14:paraId="540864B2" w14:textId="77777777" w:rsidR="00721D80" w:rsidRDefault="00721D80" w:rsidP="00721D80">
      <w:pPr>
        <w:pStyle w:val="BodyText"/>
        <w:rPr>
          <w:sz w:val="20"/>
        </w:rPr>
      </w:pPr>
    </w:p>
    <w:p w14:paraId="610BDA80" w14:textId="77777777" w:rsidR="00721D80" w:rsidRDefault="00721D80" w:rsidP="00721D80">
      <w:pPr>
        <w:pStyle w:val="BodyText"/>
        <w:rPr>
          <w:sz w:val="20"/>
        </w:rPr>
      </w:pPr>
    </w:p>
    <w:p w14:paraId="1ECA588A" w14:textId="77777777" w:rsidR="00721D80" w:rsidRDefault="00721D80" w:rsidP="00721D80">
      <w:pPr>
        <w:pStyle w:val="BodyText"/>
        <w:rPr>
          <w:sz w:val="20"/>
        </w:rPr>
      </w:pPr>
    </w:p>
    <w:p w14:paraId="53B35928" w14:textId="77777777" w:rsidR="00721D80" w:rsidRDefault="00721D80" w:rsidP="00721D80">
      <w:pPr>
        <w:pStyle w:val="BodyText"/>
        <w:rPr>
          <w:sz w:val="20"/>
        </w:rPr>
      </w:pPr>
    </w:p>
    <w:p w14:paraId="2270481F" w14:textId="77777777" w:rsidR="00721D80" w:rsidRDefault="00721D80" w:rsidP="00721D80">
      <w:pPr>
        <w:pStyle w:val="BodyText"/>
        <w:rPr>
          <w:sz w:val="20"/>
        </w:rPr>
      </w:pPr>
    </w:p>
    <w:p w14:paraId="488B9904" w14:textId="77777777" w:rsidR="00721D80" w:rsidRDefault="00721D80" w:rsidP="00721D80">
      <w:pPr>
        <w:pStyle w:val="BodyText"/>
        <w:rPr>
          <w:sz w:val="20"/>
        </w:rPr>
      </w:pPr>
    </w:p>
    <w:p w14:paraId="2E79FA6F" w14:textId="77777777" w:rsidR="00721D80" w:rsidRDefault="00721D80" w:rsidP="00721D80">
      <w:pPr>
        <w:pStyle w:val="BodyText"/>
        <w:rPr>
          <w:sz w:val="20"/>
        </w:rPr>
      </w:pPr>
    </w:p>
    <w:p w14:paraId="18892ED9" w14:textId="77777777" w:rsidR="00721D80" w:rsidRDefault="00721D80" w:rsidP="00721D80">
      <w:pPr>
        <w:pStyle w:val="BodyText"/>
        <w:rPr>
          <w:sz w:val="20"/>
        </w:rPr>
      </w:pPr>
    </w:p>
    <w:p w14:paraId="61D6E8FC" w14:textId="77777777" w:rsidR="00721D80" w:rsidRDefault="00721D80" w:rsidP="00721D80">
      <w:pPr>
        <w:pStyle w:val="BodyText"/>
        <w:rPr>
          <w:sz w:val="20"/>
        </w:rPr>
      </w:pPr>
    </w:p>
    <w:p w14:paraId="0CB5078F" w14:textId="77777777" w:rsidR="00721D80" w:rsidRDefault="00721D80" w:rsidP="00721D80">
      <w:pPr>
        <w:pStyle w:val="BodyText"/>
        <w:spacing w:before="2"/>
        <w:rPr>
          <w:sz w:val="20"/>
        </w:rPr>
      </w:pPr>
    </w:p>
    <w:p w14:paraId="17EF9DAB" w14:textId="77777777" w:rsidR="00721D80" w:rsidRDefault="00721D80" w:rsidP="00721D80">
      <w:pPr>
        <w:spacing w:before="1"/>
        <w:ind w:left="899" w:right="1231"/>
        <w:rPr>
          <w:sz w:val="16"/>
        </w:rPr>
      </w:pPr>
      <w:r>
        <w:rPr>
          <w:rFonts w:ascii="Cambria Math" w:hAnsi="Cambria Math"/>
        </w:rPr>
        <w:t>₆</w:t>
      </w:r>
      <w:r>
        <w:rPr>
          <w:sz w:val="16"/>
        </w:rPr>
        <w:t>Anonymous</w:t>
      </w:r>
      <w:r>
        <w:rPr>
          <w:spacing w:val="-9"/>
          <w:sz w:val="16"/>
        </w:rPr>
        <w:t xml:space="preserve"> </w:t>
      </w:r>
      <w:r>
        <w:rPr>
          <w:sz w:val="16"/>
        </w:rPr>
        <w:t>disclosures</w:t>
      </w:r>
      <w:r>
        <w:rPr>
          <w:spacing w:val="-6"/>
          <w:sz w:val="16"/>
        </w:rPr>
        <w:t xml:space="preserve"> </w:t>
      </w:r>
      <w:r>
        <w:rPr>
          <w:sz w:val="16"/>
        </w:rPr>
        <w:t>will</w:t>
      </w:r>
      <w:r>
        <w:rPr>
          <w:spacing w:val="-10"/>
          <w:sz w:val="16"/>
        </w:rPr>
        <w:t xml:space="preserve"> </w:t>
      </w:r>
      <w:r>
        <w:rPr>
          <w:sz w:val="16"/>
        </w:rPr>
        <w:t>be</w:t>
      </w:r>
      <w:r>
        <w:rPr>
          <w:spacing w:val="-8"/>
          <w:sz w:val="16"/>
        </w:rPr>
        <w:t xml:space="preserve"> </w:t>
      </w:r>
      <w:r>
        <w:rPr>
          <w:sz w:val="16"/>
        </w:rPr>
        <w:t>acted</w:t>
      </w:r>
      <w:r>
        <w:rPr>
          <w:spacing w:val="-11"/>
          <w:sz w:val="16"/>
        </w:rPr>
        <w:t xml:space="preserve"> </w:t>
      </w:r>
      <w:r>
        <w:rPr>
          <w:sz w:val="16"/>
        </w:rPr>
        <w:t>upon</w:t>
      </w:r>
      <w:r>
        <w:rPr>
          <w:spacing w:val="-11"/>
          <w:sz w:val="16"/>
        </w:rPr>
        <w:t xml:space="preserve"> </w:t>
      </w:r>
      <w:r>
        <w:rPr>
          <w:sz w:val="16"/>
        </w:rPr>
        <w:t>to</w:t>
      </w:r>
      <w:r>
        <w:rPr>
          <w:spacing w:val="-11"/>
          <w:sz w:val="16"/>
        </w:rPr>
        <w:t xml:space="preserve"> </w:t>
      </w:r>
      <w:r>
        <w:rPr>
          <w:sz w:val="16"/>
        </w:rPr>
        <w:t>the</w:t>
      </w:r>
      <w:r>
        <w:rPr>
          <w:spacing w:val="-11"/>
          <w:sz w:val="16"/>
        </w:rPr>
        <w:t xml:space="preserve"> </w:t>
      </w:r>
      <w:r>
        <w:rPr>
          <w:sz w:val="16"/>
        </w:rPr>
        <w:t>extent</w:t>
      </w:r>
      <w:r>
        <w:rPr>
          <w:spacing w:val="-9"/>
          <w:sz w:val="16"/>
        </w:rPr>
        <w:t xml:space="preserve"> </w:t>
      </w:r>
      <w:r>
        <w:rPr>
          <w:sz w:val="16"/>
        </w:rPr>
        <w:t>that</w:t>
      </w:r>
      <w:r>
        <w:rPr>
          <w:spacing w:val="-9"/>
          <w:sz w:val="16"/>
        </w:rPr>
        <w:t xml:space="preserve"> </w:t>
      </w:r>
      <w:r>
        <w:rPr>
          <w:sz w:val="16"/>
        </w:rPr>
        <w:t>this</w:t>
      </w:r>
      <w:r>
        <w:rPr>
          <w:spacing w:val="-9"/>
          <w:sz w:val="16"/>
        </w:rPr>
        <w:t xml:space="preserve"> </w:t>
      </w:r>
      <w:r>
        <w:rPr>
          <w:sz w:val="16"/>
        </w:rPr>
        <w:t>is</w:t>
      </w:r>
      <w:r>
        <w:rPr>
          <w:spacing w:val="-11"/>
          <w:sz w:val="16"/>
        </w:rPr>
        <w:t xml:space="preserve"> </w:t>
      </w:r>
      <w:r>
        <w:rPr>
          <w:sz w:val="16"/>
        </w:rPr>
        <w:t>possible</w:t>
      </w:r>
      <w:r>
        <w:rPr>
          <w:spacing w:val="-11"/>
          <w:sz w:val="16"/>
        </w:rPr>
        <w:t xml:space="preserve"> </w:t>
      </w:r>
      <w:r>
        <w:rPr>
          <w:sz w:val="16"/>
        </w:rPr>
        <w:t>given</w:t>
      </w:r>
      <w:r>
        <w:rPr>
          <w:spacing w:val="-11"/>
          <w:sz w:val="16"/>
        </w:rPr>
        <w:t xml:space="preserve"> </w:t>
      </w:r>
      <w:r>
        <w:rPr>
          <w:sz w:val="16"/>
        </w:rPr>
        <w:t>the</w:t>
      </w:r>
      <w:r>
        <w:rPr>
          <w:spacing w:val="-11"/>
          <w:sz w:val="16"/>
        </w:rPr>
        <w:t xml:space="preserve"> </w:t>
      </w:r>
      <w:r>
        <w:rPr>
          <w:sz w:val="16"/>
        </w:rPr>
        <w:t>constraints</w:t>
      </w:r>
      <w:r>
        <w:rPr>
          <w:spacing w:val="-9"/>
          <w:sz w:val="16"/>
        </w:rPr>
        <w:t xml:space="preserve"> </w:t>
      </w:r>
      <w:r>
        <w:rPr>
          <w:sz w:val="16"/>
        </w:rPr>
        <w:t>in</w:t>
      </w:r>
      <w:r>
        <w:rPr>
          <w:spacing w:val="-11"/>
          <w:sz w:val="16"/>
        </w:rPr>
        <w:t xml:space="preserve"> </w:t>
      </w:r>
      <w:r>
        <w:rPr>
          <w:sz w:val="16"/>
        </w:rPr>
        <w:t>obtaining</w:t>
      </w:r>
      <w:r>
        <w:rPr>
          <w:spacing w:val="-11"/>
          <w:sz w:val="16"/>
        </w:rPr>
        <w:t xml:space="preserve"> </w:t>
      </w:r>
      <w:r>
        <w:rPr>
          <w:sz w:val="16"/>
        </w:rPr>
        <w:t>further</w:t>
      </w:r>
      <w:r>
        <w:rPr>
          <w:spacing w:val="-11"/>
          <w:sz w:val="16"/>
        </w:rPr>
        <w:t xml:space="preserve"> </w:t>
      </w:r>
      <w:r>
        <w:rPr>
          <w:sz w:val="16"/>
        </w:rPr>
        <w:t>information on the alleged wrongdoing.</w:t>
      </w:r>
    </w:p>
    <w:p w14:paraId="5E805CBF" w14:textId="77777777" w:rsidR="00721D80" w:rsidRDefault="00721D80" w:rsidP="00721D80">
      <w:pPr>
        <w:rPr>
          <w:sz w:val="16"/>
        </w:rPr>
        <w:sectPr w:rsidR="00721D80">
          <w:headerReference w:type="default" r:id="rId270"/>
          <w:footerReference w:type="default" r:id="rId271"/>
          <w:pgSz w:w="11910" w:h="16840"/>
          <w:pgMar w:top="1680" w:right="0" w:bottom="1040" w:left="660" w:header="0" w:footer="858" w:gutter="0"/>
          <w:cols w:space="720"/>
        </w:sectPr>
      </w:pPr>
    </w:p>
    <w:p w14:paraId="7D72EAFE" w14:textId="77777777" w:rsidR="00721D80" w:rsidRDefault="00721D80" w:rsidP="00721D80">
      <w:pPr>
        <w:pStyle w:val="BodyText"/>
        <w:spacing w:before="57" w:line="482" w:lineRule="auto"/>
        <w:ind w:left="900" w:right="2279"/>
      </w:pPr>
      <w:r>
        <w:rPr>
          <w:noProof/>
          <w:lang w:val="en-IE" w:eastAsia="en-IE"/>
        </w:rPr>
        <mc:AlternateContent>
          <mc:Choice Requires="wps">
            <w:drawing>
              <wp:anchor distT="0" distB="0" distL="114300" distR="114300" simplePos="0" relativeHeight="251662338" behindDoc="0" locked="0" layoutInCell="1" allowOverlap="1" wp14:anchorId="592A5E5D" wp14:editId="4972EAAE">
                <wp:simplePos x="0" y="0"/>
                <wp:positionH relativeFrom="page">
                  <wp:posOffset>1447800</wp:posOffset>
                </wp:positionH>
                <wp:positionV relativeFrom="paragraph">
                  <wp:posOffset>736600</wp:posOffset>
                </wp:positionV>
                <wp:extent cx="4916170" cy="0"/>
                <wp:effectExtent l="0" t="0" r="0" b="0"/>
                <wp:wrapNone/>
                <wp:docPr id="17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61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80EF4" id="Line 4" o:spid="_x0000_s1026" style="position:absolute;z-index:2516623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4pt,58pt" to="501.1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" strokeweight=".26669mm">
                <w10:wrap anchorx="page"/>
              </v:line>
            </w:pict>
          </mc:Fallback>
        </mc:AlternateContent>
      </w:r>
      <w:r>
        <w:t>Please</w:t>
      </w:r>
      <w:r>
        <w:rPr>
          <w:spacing w:val="-4"/>
        </w:rPr>
        <w:t xml:space="preserve"> </w:t>
      </w:r>
      <w:r>
        <w:t>provide</w:t>
      </w:r>
      <w:r>
        <w:rPr>
          <w:spacing w:val="-4"/>
        </w:rPr>
        <w:t xml:space="preserve"> </w:t>
      </w:r>
      <w:r>
        <w:t>contact</w:t>
      </w:r>
      <w:r>
        <w:rPr>
          <w:spacing w:val="-5"/>
        </w:rPr>
        <w:t xml:space="preserve"> </w:t>
      </w:r>
      <w:r>
        <w:t>details</w:t>
      </w:r>
      <w:r>
        <w:rPr>
          <w:rFonts w:ascii="Cambria Math" w:hAnsi="Cambria Math"/>
          <w:position w:val="8"/>
          <w:sz w:val="16"/>
        </w:rPr>
        <w:t>₆</w:t>
      </w:r>
      <w:r>
        <w:rPr>
          <w:rFonts w:ascii="Cambria Math" w:hAnsi="Cambria Math"/>
          <w:spacing w:val="28"/>
          <w:position w:val="8"/>
          <w:sz w:val="16"/>
        </w:rPr>
        <w:t xml:space="preserve"> </w:t>
      </w:r>
      <w:r>
        <w:t>at</w:t>
      </w:r>
      <w:r>
        <w:rPr>
          <w:spacing w:val="-3"/>
        </w:rPr>
        <w:t xml:space="preserve"> </w:t>
      </w:r>
      <w:r>
        <w:t>which</w:t>
      </w:r>
      <w:r>
        <w:rPr>
          <w:spacing w:val="-4"/>
        </w:rPr>
        <w:t xml:space="preserve"> </w:t>
      </w:r>
      <w:r>
        <w:t>the</w:t>
      </w:r>
      <w:r>
        <w:rPr>
          <w:spacing w:val="-3"/>
        </w:rPr>
        <w:t xml:space="preserve"> </w:t>
      </w:r>
      <w:r>
        <w:t>Recipient</w:t>
      </w:r>
      <w:r>
        <w:rPr>
          <w:spacing w:val="-5"/>
        </w:rPr>
        <w:t xml:space="preserve"> </w:t>
      </w:r>
      <w:r>
        <w:t>can</w:t>
      </w:r>
      <w:r>
        <w:rPr>
          <w:spacing w:val="-3"/>
        </w:rPr>
        <w:t xml:space="preserve"> </w:t>
      </w:r>
      <w:r>
        <w:t>contact</w:t>
      </w:r>
      <w:r>
        <w:rPr>
          <w:spacing w:val="-3"/>
        </w:rPr>
        <w:t xml:space="preserve"> </w:t>
      </w:r>
      <w:r>
        <w:t xml:space="preserve">you: </w:t>
      </w:r>
      <w:r>
        <w:rPr>
          <w:spacing w:val="-2"/>
        </w:rPr>
        <w:t>Address</w:t>
      </w:r>
    </w:p>
    <w:p w14:paraId="3CAE09C9" w14:textId="77777777" w:rsidR="00721D80" w:rsidRDefault="00721D80" w:rsidP="00721D80">
      <w:pPr>
        <w:pStyle w:val="BodyText"/>
        <w:spacing w:before="8"/>
        <w:rPr>
          <w:sz w:val="20"/>
        </w:rPr>
      </w:pPr>
      <w:r>
        <w:rPr>
          <w:noProof/>
          <w:lang w:val="en-IE" w:eastAsia="en-IE"/>
        </w:rPr>
        <mc:AlternateContent>
          <mc:Choice Requires="wps">
            <w:drawing>
              <wp:anchor distT="0" distB="0" distL="0" distR="0" simplePos="0" relativeHeight="251689986" behindDoc="1" locked="0" layoutInCell="1" allowOverlap="1" wp14:anchorId="58A1E755" wp14:editId="563484B7">
                <wp:simplePos x="0" y="0"/>
                <wp:positionH relativeFrom="page">
                  <wp:posOffset>990600</wp:posOffset>
                </wp:positionH>
                <wp:positionV relativeFrom="paragraph">
                  <wp:posOffset>167005</wp:posOffset>
                </wp:positionV>
                <wp:extent cx="4916170" cy="1270"/>
                <wp:effectExtent l="0" t="0" r="0" b="0"/>
                <wp:wrapTopAndBottom/>
                <wp:docPr id="174" name="docshape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16170" cy="1270"/>
                        </a:xfrm>
                        <a:custGeom>
                          <a:avLst/>
                          <a:gdLst>
                            <a:gd name="T0" fmla="+- 0 1560 1560"/>
                            <a:gd name="T1" fmla="*/ T0 w 7742"/>
                            <a:gd name="T2" fmla="+- 0 9302 1560"/>
                            <a:gd name="T3" fmla="*/ T2 w 7742"/>
                          </a:gdLst>
                          <a:ahLst/>
                          <a:cxnLst>
                            <a:cxn ang="0">
                              <a:pos x="T1" y="0"/>
                            </a:cxn>
                            <a:cxn ang="0">
                              <a:pos x="T3" y="0"/>
                            </a:cxn>
                          </a:cxnLst>
                          <a:rect l="0" t="0" r="r" b="b"/>
                          <a:pathLst>
                            <a:path w="7742">
                              <a:moveTo>
                                <a:pt x="0" y="0"/>
                              </a:moveTo>
                              <a:lnTo>
                                <a:pt x="7742"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8E1CB" id="docshape248" o:spid="_x0000_s1026" style="position:absolute;margin-left:78pt;margin-top:13.15pt;width:387.1pt;height:.1pt;z-index:-25162649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" path="m,l7742,e" filled="f" strokeweight=".26669mm">
                <v:path arrowok="t" o:connecttype="custom" o:connectlocs="0,0;4916170,0" o:connectangles="0,0"/>
                <w10:wrap type="topAndBottom" anchorx="page"/>
              </v:shape>
            </w:pict>
          </mc:Fallback>
        </mc:AlternateContent>
      </w:r>
      <w:r>
        <w:rPr>
          <w:noProof/>
          <w:lang w:val="en-IE" w:eastAsia="en-IE"/>
        </w:rPr>
        <mc:AlternateContent>
          <mc:Choice Requires="wps">
            <w:drawing>
              <wp:anchor distT="0" distB="0" distL="0" distR="0" simplePos="0" relativeHeight="251691010" behindDoc="1" locked="0" layoutInCell="1" allowOverlap="1" wp14:anchorId="37D43C58" wp14:editId="641BC9F8">
                <wp:simplePos x="0" y="0"/>
                <wp:positionH relativeFrom="page">
                  <wp:posOffset>990600</wp:posOffset>
                </wp:positionH>
                <wp:positionV relativeFrom="paragraph">
                  <wp:posOffset>342265</wp:posOffset>
                </wp:positionV>
                <wp:extent cx="4916170" cy="1270"/>
                <wp:effectExtent l="0" t="0" r="0" b="0"/>
                <wp:wrapTopAndBottom/>
                <wp:docPr id="172" name="docshape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16170" cy="1270"/>
                        </a:xfrm>
                        <a:custGeom>
                          <a:avLst/>
                          <a:gdLst>
                            <a:gd name="T0" fmla="+- 0 1560 1560"/>
                            <a:gd name="T1" fmla="*/ T0 w 7742"/>
                            <a:gd name="T2" fmla="+- 0 9302 1560"/>
                            <a:gd name="T3" fmla="*/ T2 w 7742"/>
                          </a:gdLst>
                          <a:ahLst/>
                          <a:cxnLst>
                            <a:cxn ang="0">
                              <a:pos x="T1" y="0"/>
                            </a:cxn>
                            <a:cxn ang="0">
                              <a:pos x="T3" y="0"/>
                            </a:cxn>
                          </a:cxnLst>
                          <a:rect l="0" t="0" r="r" b="b"/>
                          <a:pathLst>
                            <a:path w="7742">
                              <a:moveTo>
                                <a:pt x="0" y="0"/>
                              </a:moveTo>
                              <a:lnTo>
                                <a:pt x="7742"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9AF24" id="docshape249" o:spid="_x0000_s1026" style="position:absolute;margin-left:78pt;margin-top:26.95pt;width:387.1pt;height:.1pt;z-index:-25162547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" path="m,l7742,e" filled="f" strokeweight=".26669mm">
                <v:path arrowok="t" o:connecttype="custom" o:connectlocs="0,0;4916170,0" o:connectangles="0,0"/>
                <w10:wrap type="topAndBottom" anchorx="page"/>
              </v:shape>
            </w:pict>
          </mc:Fallback>
        </mc:AlternateContent>
      </w:r>
    </w:p>
    <w:p w14:paraId="7BBA3311" w14:textId="77777777" w:rsidR="00721D80" w:rsidRDefault="00721D80" w:rsidP="00721D80">
      <w:pPr>
        <w:pStyle w:val="BodyText"/>
        <w:spacing w:before="2"/>
        <w:rPr>
          <w:sz w:val="21"/>
        </w:rPr>
      </w:pPr>
    </w:p>
    <w:p w14:paraId="31460538" w14:textId="77777777" w:rsidR="00721D80" w:rsidRDefault="00721D80" w:rsidP="00721D80">
      <w:pPr>
        <w:pStyle w:val="BodyText"/>
        <w:spacing w:before="3"/>
        <w:rPr>
          <w:sz w:val="8"/>
        </w:rPr>
      </w:pPr>
    </w:p>
    <w:p w14:paraId="6642FA80" w14:textId="77777777" w:rsidR="00721D80" w:rsidRDefault="00721D80" w:rsidP="00721D80">
      <w:pPr>
        <w:pStyle w:val="BodyText"/>
        <w:tabs>
          <w:tab w:val="left" w:pos="2339"/>
          <w:tab w:val="left" w:pos="5011"/>
        </w:tabs>
        <w:spacing w:before="93"/>
        <w:ind w:left="900"/>
      </w:pPr>
      <w:r>
        <w:t>Tel</w:t>
      </w:r>
      <w:r>
        <w:rPr>
          <w:spacing w:val="-1"/>
        </w:rPr>
        <w:t xml:space="preserve"> </w:t>
      </w:r>
      <w:r>
        <w:rPr>
          <w:spacing w:val="-5"/>
        </w:rPr>
        <w:t>no.</w:t>
      </w:r>
      <w:r>
        <w:tab/>
      </w:r>
      <w:r>
        <w:rPr>
          <w:u w:val="single"/>
        </w:rPr>
        <w:tab/>
      </w:r>
    </w:p>
    <w:p w14:paraId="3290F371" w14:textId="77777777" w:rsidR="00721D80" w:rsidRDefault="00721D80" w:rsidP="00721D80">
      <w:pPr>
        <w:pStyle w:val="BodyText"/>
        <w:rPr>
          <w:sz w:val="20"/>
        </w:rPr>
      </w:pPr>
    </w:p>
    <w:p w14:paraId="7DD801F3" w14:textId="77777777" w:rsidR="00721D80" w:rsidRDefault="00721D80" w:rsidP="00721D80">
      <w:pPr>
        <w:pStyle w:val="BodyText"/>
        <w:spacing w:before="11"/>
        <w:rPr>
          <w:sz w:val="19"/>
        </w:rPr>
      </w:pPr>
    </w:p>
    <w:p w14:paraId="62CFC78E" w14:textId="77777777" w:rsidR="00721D80" w:rsidRDefault="00721D80" w:rsidP="00721D80">
      <w:pPr>
        <w:pStyle w:val="BodyText"/>
        <w:tabs>
          <w:tab w:val="left" w:pos="4291"/>
        </w:tabs>
        <w:spacing w:before="92"/>
        <w:ind w:left="900"/>
      </w:pPr>
      <w:r>
        <w:t>Email</w:t>
      </w:r>
      <w:r>
        <w:rPr>
          <w:spacing w:val="49"/>
        </w:rPr>
        <w:t xml:space="preserve"> </w:t>
      </w:r>
      <w:r>
        <w:rPr>
          <w:u w:val="single"/>
        </w:rPr>
        <w:tab/>
      </w:r>
    </w:p>
    <w:p w14:paraId="58276B3A" w14:textId="77777777" w:rsidR="00721D80" w:rsidRDefault="00721D80" w:rsidP="00721D80">
      <w:pPr>
        <w:pStyle w:val="BodyText"/>
        <w:rPr>
          <w:sz w:val="20"/>
        </w:rPr>
      </w:pPr>
    </w:p>
    <w:p w14:paraId="7B496556" w14:textId="77777777" w:rsidR="00721D80" w:rsidRDefault="00721D80" w:rsidP="00721D80">
      <w:pPr>
        <w:pStyle w:val="BodyText"/>
        <w:rPr>
          <w:sz w:val="20"/>
        </w:rPr>
      </w:pPr>
    </w:p>
    <w:p w14:paraId="49C18934" w14:textId="77777777" w:rsidR="00721D80" w:rsidRDefault="00721D80" w:rsidP="00721D80">
      <w:pPr>
        <w:pStyle w:val="BodyText"/>
        <w:tabs>
          <w:tab w:val="left" w:pos="5638"/>
        </w:tabs>
        <w:spacing w:before="92"/>
        <w:ind w:left="900"/>
      </w:pPr>
      <w:r>
        <w:t xml:space="preserve">Worker’s signature </w:t>
      </w:r>
      <w:r>
        <w:rPr>
          <w:u w:val="single"/>
        </w:rPr>
        <w:tab/>
      </w:r>
    </w:p>
    <w:p w14:paraId="20B97E90" w14:textId="77777777" w:rsidR="00721D80" w:rsidRDefault="00721D80" w:rsidP="00721D80">
      <w:pPr>
        <w:pStyle w:val="BodyText"/>
        <w:rPr>
          <w:sz w:val="20"/>
        </w:rPr>
      </w:pPr>
    </w:p>
    <w:p w14:paraId="073918A8" w14:textId="77777777" w:rsidR="00721D80" w:rsidRDefault="00721D80" w:rsidP="00721D80">
      <w:pPr>
        <w:pStyle w:val="BodyText"/>
        <w:spacing w:before="10"/>
        <w:rPr>
          <w:sz w:val="16"/>
        </w:rPr>
      </w:pPr>
    </w:p>
    <w:p w14:paraId="34739D4E" w14:textId="77777777" w:rsidR="00721D80" w:rsidRDefault="00721D80" w:rsidP="00721D80">
      <w:pPr>
        <w:pStyle w:val="BodyText"/>
        <w:tabs>
          <w:tab w:val="left" w:pos="1619"/>
          <w:tab w:val="left" w:pos="4291"/>
        </w:tabs>
        <w:spacing w:before="92"/>
        <w:ind w:left="900"/>
      </w:pPr>
      <w:r>
        <w:rPr>
          <w:spacing w:val="-4"/>
        </w:rPr>
        <w:t>Date</w:t>
      </w:r>
      <w:r>
        <w:tab/>
      </w:r>
      <w:r>
        <w:rPr>
          <w:u w:val="single"/>
        </w:rPr>
        <w:tab/>
      </w:r>
    </w:p>
    <w:p w14:paraId="52667C9F" w14:textId="77777777" w:rsidR="00721D80" w:rsidRDefault="00721D80" w:rsidP="00721D80">
      <w:pPr>
        <w:sectPr w:rsidR="00721D80">
          <w:headerReference w:type="default" r:id="rId272"/>
          <w:footerReference w:type="default" r:id="rId273"/>
          <w:pgSz w:w="11910" w:h="16840"/>
          <w:pgMar w:top="1360" w:right="0" w:bottom="1040" w:left="660" w:header="0" w:footer="858" w:gutter="0"/>
          <w:cols w:space="720"/>
        </w:sectPr>
      </w:pPr>
    </w:p>
    <w:p w14:paraId="40C7BDF2" w14:textId="77777777" w:rsidR="00721D80" w:rsidRDefault="00721D80" w:rsidP="000D6783">
      <w:pPr>
        <w:pStyle w:val="ListParagraph"/>
        <w:widowControl w:val="0"/>
        <w:numPr>
          <w:ilvl w:val="0"/>
          <w:numId w:val="88"/>
        </w:numPr>
        <w:tabs>
          <w:tab w:val="left" w:pos="1169"/>
        </w:tabs>
        <w:autoSpaceDE w:val="0"/>
        <w:autoSpaceDN w:val="0"/>
        <w:spacing w:before="82" w:after="0" w:line="240" w:lineRule="auto"/>
        <w:contextualSpacing w:val="0"/>
        <w:rPr>
          <w:b/>
        </w:rPr>
      </w:pPr>
      <w:r>
        <w:rPr>
          <w:b/>
        </w:rPr>
        <w:t>Screening</w:t>
      </w:r>
      <w:r>
        <w:rPr>
          <w:b/>
          <w:spacing w:val="-7"/>
        </w:rPr>
        <w:t xml:space="preserve"> </w:t>
      </w:r>
      <w:r>
        <w:rPr>
          <w:b/>
          <w:spacing w:val="-2"/>
        </w:rPr>
        <w:t>Process</w:t>
      </w:r>
    </w:p>
    <w:p w14:paraId="49CED31E" w14:textId="77777777" w:rsidR="00721D80" w:rsidRDefault="00721D80" w:rsidP="00721D80">
      <w:pPr>
        <w:pStyle w:val="BodyText"/>
        <w:rPr>
          <w:b/>
        </w:rPr>
      </w:pPr>
    </w:p>
    <w:p w14:paraId="1E85F673" w14:textId="77777777" w:rsidR="00721D80" w:rsidRDefault="00721D80" w:rsidP="00721D80">
      <w:pPr>
        <w:pStyle w:val="BodyText"/>
        <w:ind w:left="900" w:right="1342"/>
        <w:jc w:val="both"/>
      </w:pPr>
      <w:r>
        <w:t>When a disclosure of alleged wrongdoing is made, an initial screening process is undertaken. The screening process will involve an assessment of the disclosure to seek</w:t>
      </w:r>
      <w:r>
        <w:rPr>
          <w:spacing w:val="-4"/>
        </w:rPr>
        <w:t xml:space="preserve"> </w:t>
      </w:r>
      <w:r>
        <w:t>to</w:t>
      </w:r>
      <w:r>
        <w:rPr>
          <w:spacing w:val="-3"/>
        </w:rPr>
        <w:t xml:space="preserve"> </w:t>
      </w:r>
      <w:r>
        <w:t>determine</w:t>
      </w:r>
      <w:r>
        <w:rPr>
          <w:spacing w:val="-6"/>
        </w:rPr>
        <w:t xml:space="preserve"> </w:t>
      </w:r>
      <w:r>
        <w:t>whether</w:t>
      </w:r>
      <w:r>
        <w:rPr>
          <w:spacing w:val="-5"/>
        </w:rPr>
        <w:t xml:space="preserve"> </w:t>
      </w:r>
      <w:r>
        <w:t>or</w:t>
      </w:r>
      <w:r>
        <w:rPr>
          <w:spacing w:val="-8"/>
        </w:rPr>
        <w:t xml:space="preserve"> </w:t>
      </w:r>
      <w:r>
        <w:t>not</w:t>
      </w:r>
      <w:r>
        <w:rPr>
          <w:spacing w:val="-6"/>
        </w:rPr>
        <w:t xml:space="preserve"> </w:t>
      </w:r>
      <w:r>
        <w:t>it</w:t>
      </w:r>
      <w:r>
        <w:rPr>
          <w:spacing w:val="-4"/>
        </w:rPr>
        <w:t xml:space="preserve"> </w:t>
      </w:r>
      <w:r>
        <w:t>should</w:t>
      </w:r>
      <w:r>
        <w:rPr>
          <w:spacing w:val="-3"/>
        </w:rPr>
        <w:t xml:space="preserve"> </w:t>
      </w:r>
      <w:r>
        <w:t>be</w:t>
      </w:r>
      <w:r>
        <w:rPr>
          <w:spacing w:val="-6"/>
        </w:rPr>
        <w:t xml:space="preserve"> </w:t>
      </w:r>
      <w:r>
        <w:t>treated</w:t>
      </w:r>
      <w:r>
        <w:rPr>
          <w:spacing w:val="-3"/>
        </w:rPr>
        <w:t xml:space="preserve"> </w:t>
      </w:r>
      <w:r>
        <w:t>as</w:t>
      </w:r>
      <w:r>
        <w:rPr>
          <w:spacing w:val="-7"/>
        </w:rPr>
        <w:t xml:space="preserve"> </w:t>
      </w:r>
      <w:r>
        <w:t>a</w:t>
      </w:r>
      <w:r>
        <w:rPr>
          <w:spacing w:val="-6"/>
        </w:rPr>
        <w:t xml:space="preserve"> </w:t>
      </w:r>
      <w:r>
        <w:t>protected</w:t>
      </w:r>
      <w:r>
        <w:rPr>
          <w:spacing w:val="-6"/>
        </w:rPr>
        <w:t xml:space="preserve"> </w:t>
      </w:r>
      <w:r>
        <w:t>disclosure.</w:t>
      </w:r>
      <w:r>
        <w:rPr>
          <w:spacing w:val="-6"/>
        </w:rPr>
        <w:t xml:space="preserve"> </w:t>
      </w:r>
      <w:r>
        <w:t>If</w:t>
      </w:r>
      <w:r>
        <w:rPr>
          <w:spacing w:val="-4"/>
        </w:rPr>
        <w:t xml:space="preserve"> </w:t>
      </w:r>
      <w:r>
        <w:t>it</w:t>
      </w:r>
      <w:r>
        <w:rPr>
          <w:spacing w:val="-6"/>
        </w:rPr>
        <w:t xml:space="preserve"> </w:t>
      </w:r>
      <w:r>
        <w:t>is unclear</w:t>
      </w:r>
      <w:r>
        <w:rPr>
          <w:spacing w:val="-17"/>
        </w:rPr>
        <w:t xml:space="preserve"> </w:t>
      </w:r>
      <w:r>
        <w:t>whether</w:t>
      </w:r>
      <w:r>
        <w:rPr>
          <w:spacing w:val="-17"/>
        </w:rPr>
        <w:t xml:space="preserve"> </w:t>
      </w:r>
      <w:r>
        <w:t>the</w:t>
      </w:r>
      <w:r>
        <w:rPr>
          <w:spacing w:val="-16"/>
        </w:rPr>
        <w:t xml:space="preserve"> </w:t>
      </w:r>
      <w:r>
        <w:t>disclosure</w:t>
      </w:r>
      <w:r>
        <w:rPr>
          <w:spacing w:val="-17"/>
        </w:rPr>
        <w:t xml:space="preserve"> </w:t>
      </w:r>
      <w:r>
        <w:t>qualifies</w:t>
      </w:r>
      <w:r>
        <w:rPr>
          <w:spacing w:val="-17"/>
        </w:rPr>
        <w:t xml:space="preserve"> </w:t>
      </w:r>
      <w:r>
        <w:t>as</w:t>
      </w:r>
      <w:r>
        <w:rPr>
          <w:spacing w:val="-17"/>
        </w:rPr>
        <w:t xml:space="preserve"> </w:t>
      </w:r>
      <w:r>
        <w:t>a</w:t>
      </w:r>
      <w:r>
        <w:rPr>
          <w:spacing w:val="-16"/>
        </w:rPr>
        <w:t xml:space="preserve"> </w:t>
      </w:r>
      <w:r>
        <w:t>protected</w:t>
      </w:r>
      <w:r>
        <w:rPr>
          <w:spacing w:val="-17"/>
        </w:rPr>
        <w:t xml:space="preserve"> </w:t>
      </w:r>
      <w:r>
        <w:t>disclosure,</w:t>
      </w:r>
      <w:r>
        <w:rPr>
          <w:spacing w:val="-17"/>
        </w:rPr>
        <w:t xml:space="preserve"> </w:t>
      </w:r>
      <w:r>
        <w:t>the</w:t>
      </w:r>
      <w:r>
        <w:rPr>
          <w:spacing w:val="-16"/>
        </w:rPr>
        <w:t xml:space="preserve"> </w:t>
      </w:r>
      <w:r>
        <w:t>recipient</w:t>
      </w:r>
      <w:r>
        <w:rPr>
          <w:spacing w:val="-17"/>
        </w:rPr>
        <w:t xml:space="preserve"> </w:t>
      </w:r>
      <w:r>
        <w:t>should treat</w:t>
      </w:r>
      <w:r>
        <w:rPr>
          <w:spacing w:val="-14"/>
        </w:rPr>
        <w:t xml:space="preserve"> </w:t>
      </w:r>
      <w:r>
        <w:t>the</w:t>
      </w:r>
      <w:r>
        <w:rPr>
          <w:spacing w:val="-15"/>
        </w:rPr>
        <w:t xml:space="preserve"> </w:t>
      </w:r>
      <w:r>
        <w:t>disclosure</w:t>
      </w:r>
      <w:r>
        <w:rPr>
          <w:spacing w:val="-13"/>
        </w:rPr>
        <w:t xml:space="preserve"> </w:t>
      </w:r>
      <w:r>
        <w:t>as</w:t>
      </w:r>
      <w:r>
        <w:rPr>
          <w:spacing w:val="-16"/>
        </w:rPr>
        <w:t xml:space="preserve"> </w:t>
      </w:r>
      <w:r>
        <w:t>a</w:t>
      </w:r>
      <w:r>
        <w:rPr>
          <w:spacing w:val="-11"/>
        </w:rPr>
        <w:t xml:space="preserve"> </w:t>
      </w:r>
      <w:r>
        <w:t>protected</w:t>
      </w:r>
      <w:r>
        <w:rPr>
          <w:spacing w:val="-13"/>
        </w:rPr>
        <w:t xml:space="preserve"> </w:t>
      </w:r>
      <w:r>
        <w:t>disclosure</w:t>
      </w:r>
      <w:r>
        <w:rPr>
          <w:spacing w:val="-15"/>
        </w:rPr>
        <w:t xml:space="preserve"> </w:t>
      </w:r>
      <w:r>
        <w:t>(and</w:t>
      </w:r>
      <w:r>
        <w:rPr>
          <w:spacing w:val="-13"/>
        </w:rPr>
        <w:t xml:space="preserve"> </w:t>
      </w:r>
      <w:r>
        <w:t>protect</w:t>
      </w:r>
      <w:r>
        <w:rPr>
          <w:spacing w:val="-13"/>
        </w:rPr>
        <w:t xml:space="preserve"> </w:t>
      </w:r>
      <w:r>
        <w:t>the</w:t>
      </w:r>
      <w:r>
        <w:rPr>
          <w:spacing w:val="-13"/>
        </w:rPr>
        <w:t xml:space="preserve"> </w:t>
      </w:r>
      <w:r>
        <w:t>identity</w:t>
      </w:r>
      <w:r>
        <w:rPr>
          <w:spacing w:val="-12"/>
        </w:rPr>
        <w:t xml:space="preserve"> </w:t>
      </w:r>
      <w:r>
        <w:t>of</w:t>
      </w:r>
      <w:r>
        <w:rPr>
          <w:spacing w:val="-14"/>
        </w:rPr>
        <w:t xml:space="preserve"> </w:t>
      </w:r>
      <w:r>
        <w:t>the</w:t>
      </w:r>
      <w:r>
        <w:rPr>
          <w:spacing w:val="-11"/>
        </w:rPr>
        <w:t xml:space="preserve"> </w:t>
      </w:r>
      <w:r>
        <w:t>Discloser) until satisfied that the information is not a protected disclosure and keep a written record of his/her actions, including timelines in a secure and confidential manner.</w:t>
      </w:r>
    </w:p>
    <w:p w14:paraId="144C575F" w14:textId="77777777" w:rsidR="00721D80" w:rsidRDefault="00721D80" w:rsidP="00721D80">
      <w:pPr>
        <w:pStyle w:val="BodyText"/>
      </w:pPr>
    </w:p>
    <w:p w14:paraId="4FC096D3" w14:textId="77777777" w:rsidR="00721D80" w:rsidRDefault="00721D80" w:rsidP="00721D80">
      <w:pPr>
        <w:pStyle w:val="BodyText"/>
        <w:ind w:left="900" w:right="1341"/>
        <w:jc w:val="both"/>
      </w:pPr>
      <w:r>
        <w:t>It may be necessary to differentiate between protected disclosures and personal employment complaints. In some cases the information provided may involve both a personal</w:t>
      </w:r>
      <w:r>
        <w:rPr>
          <w:spacing w:val="-10"/>
        </w:rPr>
        <w:t xml:space="preserve"> </w:t>
      </w:r>
      <w:r>
        <w:t>employment</w:t>
      </w:r>
      <w:r>
        <w:rPr>
          <w:spacing w:val="-11"/>
        </w:rPr>
        <w:t xml:space="preserve"> </w:t>
      </w:r>
      <w:r>
        <w:t>complaint</w:t>
      </w:r>
      <w:r>
        <w:rPr>
          <w:spacing w:val="-11"/>
        </w:rPr>
        <w:t xml:space="preserve"> </w:t>
      </w:r>
      <w:r>
        <w:t>and</w:t>
      </w:r>
      <w:r>
        <w:rPr>
          <w:spacing w:val="-11"/>
        </w:rPr>
        <w:t xml:space="preserve"> </w:t>
      </w:r>
      <w:r>
        <w:t>a</w:t>
      </w:r>
      <w:r>
        <w:rPr>
          <w:spacing w:val="-11"/>
        </w:rPr>
        <w:t xml:space="preserve"> </w:t>
      </w:r>
      <w:r>
        <w:t>protected</w:t>
      </w:r>
      <w:r>
        <w:rPr>
          <w:spacing w:val="-11"/>
        </w:rPr>
        <w:t xml:space="preserve"> </w:t>
      </w:r>
      <w:r>
        <w:t>disclosure.</w:t>
      </w:r>
      <w:r>
        <w:rPr>
          <w:spacing w:val="-9"/>
        </w:rPr>
        <w:t xml:space="preserve"> </w:t>
      </w:r>
      <w:r>
        <w:t>The</w:t>
      </w:r>
      <w:r>
        <w:rPr>
          <w:spacing w:val="-11"/>
        </w:rPr>
        <w:t xml:space="preserve"> </w:t>
      </w:r>
      <w:r>
        <w:t>disclosure</w:t>
      </w:r>
      <w:r>
        <w:rPr>
          <w:spacing w:val="-8"/>
        </w:rPr>
        <w:t xml:space="preserve"> </w:t>
      </w:r>
      <w:r>
        <w:t>should</w:t>
      </w:r>
      <w:r>
        <w:rPr>
          <w:spacing w:val="-11"/>
        </w:rPr>
        <w:t xml:space="preserve"> </w:t>
      </w:r>
      <w:r>
        <w:t>be assessed to determine the nature of the information disclosed and the procedure(s) that is / are most appropriate to be used to investigate the matter.</w:t>
      </w:r>
    </w:p>
    <w:p w14:paraId="2A670926" w14:textId="77777777" w:rsidR="00721D80" w:rsidRDefault="00721D80" w:rsidP="00721D80">
      <w:pPr>
        <w:pStyle w:val="BodyText"/>
      </w:pPr>
    </w:p>
    <w:p w14:paraId="4DD6D13E" w14:textId="77777777" w:rsidR="00721D80" w:rsidRDefault="00721D80" w:rsidP="00721D80">
      <w:pPr>
        <w:pStyle w:val="BodyText"/>
        <w:ind w:left="899" w:right="1340"/>
        <w:jc w:val="both"/>
      </w:pPr>
      <w:r>
        <w:t>The</w:t>
      </w:r>
      <w:r>
        <w:rPr>
          <w:spacing w:val="-2"/>
        </w:rPr>
        <w:t xml:space="preserve"> </w:t>
      </w:r>
      <w:r>
        <w:t>assessment</w:t>
      </w:r>
      <w:r>
        <w:rPr>
          <w:spacing w:val="-5"/>
        </w:rPr>
        <w:t xml:space="preserve"> </w:t>
      </w:r>
      <w:r>
        <w:t>should</w:t>
      </w:r>
      <w:r>
        <w:rPr>
          <w:spacing w:val="-2"/>
        </w:rPr>
        <w:t xml:space="preserve"> </w:t>
      </w:r>
      <w:r>
        <w:t>consider</w:t>
      </w:r>
      <w:r>
        <w:rPr>
          <w:spacing w:val="-4"/>
        </w:rPr>
        <w:t xml:space="preserve"> </w:t>
      </w:r>
      <w:r>
        <w:t>whether</w:t>
      </w:r>
      <w:r>
        <w:rPr>
          <w:spacing w:val="-4"/>
        </w:rPr>
        <w:t xml:space="preserve"> </w:t>
      </w:r>
      <w:r>
        <w:t>the</w:t>
      </w:r>
      <w:r>
        <w:rPr>
          <w:spacing w:val="-4"/>
        </w:rPr>
        <w:t xml:space="preserve"> </w:t>
      </w:r>
      <w:r>
        <w:t>alleged</w:t>
      </w:r>
      <w:r>
        <w:rPr>
          <w:spacing w:val="-2"/>
        </w:rPr>
        <w:t xml:space="preserve"> </w:t>
      </w:r>
      <w:r>
        <w:t>wrongdoing</w:t>
      </w:r>
      <w:r>
        <w:rPr>
          <w:spacing w:val="-4"/>
        </w:rPr>
        <w:t xml:space="preserve"> </w:t>
      </w:r>
      <w:r>
        <w:t>is</w:t>
      </w:r>
      <w:r>
        <w:rPr>
          <w:spacing w:val="-5"/>
        </w:rPr>
        <w:t xml:space="preserve"> </w:t>
      </w:r>
      <w:r>
        <w:t>serious</w:t>
      </w:r>
      <w:r>
        <w:rPr>
          <w:spacing w:val="-3"/>
        </w:rPr>
        <w:t xml:space="preserve"> </w:t>
      </w:r>
      <w:r>
        <w:t>or</w:t>
      </w:r>
      <w:r>
        <w:rPr>
          <w:spacing w:val="-6"/>
        </w:rPr>
        <w:t xml:space="preserve"> </w:t>
      </w:r>
      <w:r>
        <w:t>minor and whether it is something that can be investigated or not. If it can be investigated, the nature and extent of the investigation should be determined and the steps to be taken as part of such an investigation. This could consist of an informal approach for less serious wrongdoings, a detailed and extensive investigation of serious wrongdoings, or an external investigation by another body.</w:t>
      </w:r>
    </w:p>
    <w:p w14:paraId="45261A94" w14:textId="77777777" w:rsidR="00721D80" w:rsidRDefault="00721D80" w:rsidP="00721D80">
      <w:pPr>
        <w:pStyle w:val="BodyText"/>
      </w:pPr>
    </w:p>
    <w:p w14:paraId="61D67E8C" w14:textId="77777777" w:rsidR="00721D80" w:rsidRDefault="00721D80" w:rsidP="00721D80">
      <w:pPr>
        <w:pStyle w:val="BodyText"/>
        <w:ind w:left="900" w:right="1340"/>
        <w:jc w:val="both"/>
      </w:pPr>
      <w:r>
        <w:t>It is important to note that some matters may be of such seriousness that the investigation will more appropriately be carried out externally or by professional experts</w:t>
      </w:r>
      <w:r>
        <w:rPr>
          <w:spacing w:val="-11"/>
        </w:rPr>
        <w:t xml:space="preserve"> </w:t>
      </w:r>
      <w:r>
        <w:t>in</w:t>
      </w:r>
      <w:r>
        <w:rPr>
          <w:spacing w:val="-12"/>
        </w:rPr>
        <w:t xml:space="preserve"> </w:t>
      </w:r>
      <w:r>
        <w:t>a</w:t>
      </w:r>
      <w:r>
        <w:rPr>
          <w:spacing w:val="-11"/>
        </w:rPr>
        <w:t xml:space="preserve"> </w:t>
      </w:r>
      <w:r>
        <w:t>particular</w:t>
      </w:r>
      <w:r>
        <w:rPr>
          <w:spacing w:val="-14"/>
        </w:rPr>
        <w:t xml:space="preserve"> </w:t>
      </w:r>
      <w:r>
        <w:t>area.</w:t>
      </w:r>
      <w:r>
        <w:rPr>
          <w:spacing w:val="-11"/>
        </w:rPr>
        <w:t xml:space="preserve"> </w:t>
      </w:r>
      <w:r>
        <w:t>In</w:t>
      </w:r>
      <w:r>
        <w:rPr>
          <w:spacing w:val="-11"/>
        </w:rPr>
        <w:t xml:space="preserve"> </w:t>
      </w:r>
      <w:r>
        <w:t>some</w:t>
      </w:r>
      <w:r>
        <w:rPr>
          <w:spacing w:val="-12"/>
        </w:rPr>
        <w:t xml:space="preserve"> </w:t>
      </w:r>
      <w:r>
        <w:t>cases</w:t>
      </w:r>
      <w:r>
        <w:rPr>
          <w:spacing w:val="-13"/>
        </w:rPr>
        <w:t xml:space="preserve"> </w:t>
      </w:r>
      <w:r>
        <w:t>the</w:t>
      </w:r>
      <w:r>
        <w:rPr>
          <w:spacing w:val="-11"/>
        </w:rPr>
        <w:t xml:space="preserve"> </w:t>
      </w:r>
      <w:r>
        <w:t>matter</w:t>
      </w:r>
      <w:r>
        <w:rPr>
          <w:spacing w:val="-14"/>
        </w:rPr>
        <w:t xml:space="preserve"> </w:t>
      </w:r>
      <w:r>
        <w:t>may</w:t>
      </w:r>
      <w:r>
        <w:rPr>
          <w:spacing w:val="-13"/>
        </w:rPr>
        <w:t xml:space="preserve"> </w:t>
      </w:r>
      <w:r>
        <w:t>need</w:t>
      </w:r>
      <w:r>
        <w:rPr>
          <w:spacing w:val="-11"/>
        </w:rPr>
        <w:t xml:space="preserve"> </w:t>
      </w:r>
      <w:r>
        <w:t>to</w:t>
      </w:r>
      <w:r>
        <w:rPr>
          <w:spacing w:val="-11"/>
        </w:rPr>
        <w:t xml:space="preserve"> </w:t>
      </w:r>
      <w:r>
        <w:t>be</w:t>
      </w:r>
      <w:r>
        <w:rPr>
          <w:spacing w:val="-11"/>
        </w:rPr>
        <w:t xml:space="preserve"> </w:t>
      </w:r>
      <w:r>
        <w:t>reported</w:t>
      </w:r>
      <w:r>
        <w:rPr>
          <w:spacing w:val="-11"/>
        </w:rPr>
        <w:t xml:space="preserve"> </w:t>
      </w:r>
      <w:r>
        <w:t>to,</w:t>
      </w:r>
      <w:r>
        <w:rPr>
          <w:spacing w:val="-13"/>
        </w:rPr>
        <w:t xml:space="preserve"> </w:t>
      </w:r>
      <w:r>
        <w:t>and investigated by, An Garda Síochána or another body with the statutory power and function of investigation of particular matters.</w:t>
      </w:r>
    </w:p>
    <w:p w14:paraId="7CC1B871" w14:textId="77777777" w:rsidR="00721D80" w:rsidRDefault="00721D80" w:rsidP="00721D80">
      <w:pPr>
        <w:pStyle w:val="BodyText"/>
      </w:pPr>
    </w:p>
    <w:p w14:paraId="2ECDC35C" w14:textId="77777777" w:rsidR="00721D80" w:rsidRDefault="00721D80" w:rsidP="00721D80">
      <w:pPr>
        <w:pStyle w:val="BodyText"/>
        <w:ind w:left="900" w:right="1339"/>
        <w:jc w:val="both"/>
      </w:pPr>
      <w:r>
        <w:t>The Discloser will be provided with feedback in relation to the matters disclosed and be advised when consideration of the disclosure is complete, except in exceptional cases. This will usually be within 10 working days</w:t>
      </w:r>
      <w:r>
        <w:rPr>
          <w:rFonts w:ascii="Cambria Math" w:hAnsi="Cambria Math"/>
        </w:rPr>
        <w:t>₇</w:t>
      </w:r>
      <w:r>
        <w:t>. Information and feedback will be provided in confidence. However, the Recipient is</w:t>
      </w:r>
      <w:r>
        <w:rPr>
          <w:spacing w:val="-1"/>
        </w:rPr>
        <w:t xml:space="preserve"> </w:t>
      </w:r>
      <w:r>
        <w:t xml:space="preserve">not obliged to inform the Discloser of the progress, or outcome, of any disciplinary process involving another worker. In general, such information is confidential between the employer and the worker </w:t>
      </w:r>
      <w:r>
        <w:rPr>
          <w:spacing w:val="-2"/>
        </w:rPr>
        <w:t>disciplined.</w:t>
      </w:r>
    </w:p>
    <w:p w14:paraId="26CC6116" w14:textId="77777777" w:rsidR="00721D80" w:rsidRDefault="00721D80" w:rsidP="00721D80">
      <w:pPr>
        <w:pStyle w:val="BodyText"/>
      </w:pPr>
    </w:p>
    <w:p w14:paraId="09B55978" w14:textId="77777777" w:rsidR="00721D80" w:rsidRDefault="00721D80" w:rsidP="00721D80">
      <w:pPr>
        <w:pStyle w:val="BodyText"/>
        <w:ind w:left="900" w:right="1343"/>
        <w:jc w:val="both"/>
      </w:pPr>
      <w:r>
        <w:t xml:space="preserve">A worker who has made a disclosure of wrongdoing and requires additional support or advice may wish to contact the Civil Service Employee Assistance Service </w:t>
      </w:r>
      <w:r>
        <w:rPr>
          <w:spacing w:val="-2"/>
        </w:rPr>
        <w:t>(CSEAS).</w:t>
      </w:r>
    </w:p>
    <w:p w14:paraId="0D360738" w14:textId="77777777" w:rsidR="00721D80" w:rsidRDefault="00721D80" w:rsidP="00721D80">
      <w:pPr>
        <w:pStyle w:val="BodyText"/>
        <w:rPr>
          <w:sz w:val="26"/>
        </w:rPr>
      </w:pPr>
    </w:p>
    <w:p w14:paraId="6CBFB2C7" w14:textId="77777777" w:rsidR="00721D80" w:rsidRDefault="00721D80" w:rsidP="00721D80">
      <w:pPr>
        <w:pStyle w:val="BodyText"/>
        <w:rPr>
          <w:sz w:val="26"/>
        </w:rPr>
      </w:pPr>
    </w:p>
    <w:p w14:paraId="113A686B" w14:textId="77777777" w:rsidR="00721D80" w:rsidRDefault="00721D80" w:rsidP="00721D80">
      <w:pPr>
        <w:pStyle w:val="BodyText"/>
        <w:rPr>
          <w:sz w:val="26"/>
        </w:rPr>
      </w:pPr>
    </w:p>
    <w:p w14:paraId="08C4888C" w14:textId="77777777" w:rsidR="00721D80" w:rsidRDefault="00721D80" w:rsidP="00721D80">
      <w:pPr>
        <w:pStyle w:val="BodyText"/>
        <w:rPr>
          <w:sz w:val="26"/>
        </w:rPr>
      </w:pPr>
    </w:p>
    <w:p w14:paraId="76B714C2" w14:textId="77777777" w:rsidR="00721D80" w:rsidRDefault="00721D80" w:rsidP="00721D80">
      <w:pPr>
        <w:pStyle w:val="BodyText"/>
        <w:rPr>
          <w:sz w:val="26"/>
        </w:rPr>
      </w:pPr>
    </w:p>
    <w:p w14:paraId="68A455A1" w14:textId="77777777" w:rsidR="00721D80" w:rsidRDefault="00721D80" w:rsidP="00721D80">
      <w:pPr>
        <w:pStyle w:val="BodyText"/>
        <w:rPr>
          <w:sz w:val="26"/>
        </w:rPr>
      </w:pPr>
    </w:p>
    <w:p w14:paraId="0375E4C6" w14:textId="77777777" w:rsidR="00721D80" w:rsidRDefault="00721D80" w:rsidP="00721D80">
      <w:pPr>
        <w:pStyle w:val="BodyText"/>
        <w:spacing w:before="10"/>
        <w:rPr>
          <w:sz w:val="35"/>
        </w:rPr>
      </w:pPr>
    </w:p>
    <w:p w14:paraId="5CD626E4" w14:textId="77777777" w:rsidR="00721D80" w:rsidRDefault="00721D80" w:rsidP="00721D80">
      <w:pPr>
        <w:spacing w:before="1"/>
        <w:ind w:left="900"/>
        <w:jc w:val="both"/>
        <w:rPr>
          <w:sz w:val="16"/>
        </w:rPr>
      </w:pPr>
      <w:r>
        <w:rPr>
          <w:rFonts w:ascii="Cambria Math" w:hAnsi="Cambria Math"/>
          <w:sz w:val="16"/>
        </w:rPr>
        <w:t>₇</w:t>
      </w:r>
      <w:r>
        <w:rPr>
          <w:sz w:val="16"/>
        </w:rPr>
        <w:t>Timeframes</w:t>
      </w:r>
      <w:r>
        <w:rPr>
          <w:spacing w:val="-4"/>
          <w:sz w:val="16"/>
        </w:rPr>
        <w:t xml:space="preserve"> </w:t>
      </w:r>
      <w:r>
        <w:rPr>
          <w:sz w:val="16"/>
        </w:rPr>
        <w:t>are</w:t>
      </w:r>
      <w:r>
        <w:rPr>
          <w:spacing w:val="-6"/>
          <w:sz w:val="16"/>
        </w:rPr>
        <w:t xml:space="preserve"> </w:t>
      </w:r>
      <w:r>
        <w:rPr>
          <w:sz w:val="16"/>
        </w:rPr>
        <w:t>not</w:t>
      </w:r>
      <w:r>
        <w:rPr>
          <w:spacing w:val="-5"/>
          <w:sz w:val="16"/>
        </w:rPr>
        <w:t xml:space="preserve"> </w:t>
      </w:r>
      <w:r>
        <w:rPr>
          <w:sz w:val="16"/>
        </w:rPr>
        <w:t>mandatory</w:t>
      </w:r>
      <w:r>
        <w:rPr>
          <w:spacing w:val="-3"/>
          <w:sz w:val="16"/>
        </w:rPr>
        <w:t xml:space="preserve"> </w:t>
      </w:r>
      <w:r>
        <w:rPr>
          <w:sz w:val="16"/>
        </w:rPr>
        <w:t>and</w:t>
      </w:r>
      <w:r>
        <w:rPr>
          <w:spacing w:val="-4"/>
          <w:sz w:val="16"/>
        </w:rPr>
        <w:t xml:space="preserve"> </w:t>
      </w:r>
      <w:r>
        <w:rPr>
          <w:sz w:val="16"/>
        </w:rPr>
        <w:t>are</w:t>
      </w:r>
      <w:r>
        <w:rPr>
          <w:spacing w:val="-4"/>
          <w:sz w:val="16"/>
        </w:rPr>
        <w:t xml:space="preserve"> </w:t>
      </w:r>
      <w:r>
        <w:rPr>
          <w:sz w:val="16"/>
        </w:rPr>
        <w:t>dependent</w:t>
      </w:r>
      <w:r>
        <w:rPr>
          <w:spacing w:val="-2"/>
          <w:sz w:val="16"/>
        </w:rPr>
        <w:t xml:space="preserve"> </w:t>
      </w:r>
      <w:r>
        <w:rPr>
          <w:sz w:val="16"/>
        </w:rPr>
        <w:t>on</w:t>
      </w:r>
      <w:r>
        <w:rPr>
          <w:spacing w:val="-5"/>
          <w:sz w:val="16"/>
        </w:rPr>
        <w:t xml:space="preserve"> </w:t>
      </w:r>
      <w:r>
        <w:rPr>
          <w:sz w:val="16"/>
        </w:rPr>
        <w:t>the</w:t>
      </w:r>
      <w:r>
        <w:rPr>
          <w:spacing w:val="-6"/>
          <w:sz w:val="16"/>
        </w:rPr>
        <w:t xml:space="preserve"> </w:t>
      </w:r>
      <w:r>
        <w:rPr>
          <w:sz w:val="16"/>
        </w:rPr>
        <w:t>content</w:t>
      </w:r>
      <w:r>
        <w:rPr>
          <w:spacing w:val="-5"/>
          <w:sz w:val="16"/>
        </w:rPr>
        <w:t xml:space="preserve"> </w:t>
      </w:r>
      <w:r>
        <w:rPr>
          <w:sz w:val="16"/>
        </w:rPr>
        <w:t>and</w:t>
      </w:r>
      <w:r>
        <w:rPr>
          <w:spacing w:val="-3"/>
          <w:sz w:val="16"/>
        </w:rPr>
        <w:t xml:space="preserve"> </w:t>
      </w:r>
      <w:r>
        <w:rPr>
          <w:sz w:val="16"/>
        </w:rPr>
        <w:t>complexity</w:t>
      </w:r>
      <w:r>
        <w:rPr>
          <w:spacing w:val="-4"/>
          <w:sz w:val="16"/>
        </w:rPr>
        <w:t xml:space="preserve"> </w:t>
      </w:r>
      <w:r>
        <w:rPr>
          <w:sz w:val="16"/>
        </w:rPr>
        <w:t>of</w:t>
      </w:r>
      <w:r>
        <w:rPr>
          <w:spacing w:val="-5"/>
          <w:sz w:val="16"/>
        </w:rPr>
        <w:t xml:space="preserve"> </w:t>
      </w:r>
      <w:r>
        <w:rPr>
          <w:sz w:val="16"/>
        </w:rPr>
        <w:t>the</w:t>
      </w:r>
      <w:r>
        <w:rPr>
          <w:spacing w:val="-5"/>
          <w:sz w:val="16"/>
        </w:rPr>
        <w:t xml:space="preserve"> </w:t>
      </w:r>
      <w:r>
        <w:rPr>
          <w:spacing w:val="-2"/>
          <w:sz w:val="16"/>
        </w:rPr>
        <w:t>disclosure.</w:t>
      </w:r>
    </w:p>
    <w:p w14:paraId="1E9EE40E" w14:textId="77777777" w:rsidR="00721D80" w:rsidRDefault="00721D80" w:rsidP="00721D80">
      <w:pPr>
        <w:rPr>
          <w:b/>
        </w:rPr>
      </w:pPr>
      <w:r>
        <w:rPr>
          <w:b/>
        </w:rPr>
        <w:br w:type="page"/>
      </w:r>
    </w:p>
    <w:p w14:paraId="509F9DCA" w14:textId="77777777" w:rsidR="00721D80" w:rsidRDefault="00721D80" w:rsidP="000D6783">
      <w:pPr>
        <w:pStyle w:val="ListParagraph"/>
        <w:widowControl w:val="0"/>
        <w:numPr>
          <w:ilvl w:val="0"/>
          <w:numId w:val="88"/>
        </w:numPr>
        <w:tabs>
          <w:tab w:val="left" w:pos="1169"/>
        </w:tabs>
        <w:autoSpaceDE w:val="0"/>
        <w:autoSpaceDN w:val="0"/>
        <w:spacing w:after="0" w:line="240" w:lineRule="auto"/>
        <w:contextualSpacing w:val="0"/>
        <w:rPr>
          <w:b/>
        </w:rPr>
      </w:pPr>
      <w:r>
        <w:rPr>
          <w:b/>
        </w:rPr>
        <w:t>Decision</w:t>
      </w:r>
      <w:r>
        <w:rPr>
          <w:b/>
          <w:spacing w:val="-3"/>
        </w:rPr>
        <w:t xml:space="preserve"> </w:t>
      </w:r>
      <w:r>
        <w:rPr>
          <w:b/>
        </w:rPr>
        <w:t>not</w:t>
      </w:r>
      <w:r>
        <w:rPr>
          <w:b/>
          <w:spacing w:val="-3"/>
        </w:rPr>
        <w:t xml:space="preserve"> </w:t>
      </w:r>
      <w:r>
        <w:rPr>
          <w:b/>
        </w:rPr>
        <w:t>to</w:t>
      </w:r>
      <w:r>
        <w:rPr>
          <w:b/>
          <w:spacing w:val="-3"/>
        </w:rPr>
        <w:t xml:space="preserve"> </w:t>
      </w:r>
      <w:r>
        <w:rPr>
          <w:b/>
        </w:rPr>
        <w:t>proceed</w:t>
      </w:r>
      <w:r>
        <w:rPr>
          <w:b/>
          <w:spacing w:val="-2"/>
        </w:rPr>
        <w:t xml:space="preserve"> </w:t>
      </w:r>
      <w:r>
        <w:rPr>
          <w:b/>
        </w:rPr>
        <w:t>to</w:t>
      </w:r>
      <w:r>
        <w:rPr>
          <w:b/>
          <w:spacing w:val="-2"/>
        </w:rPr>
        <w:t xml:space="preserve"> investigation</w:t>
      </w:r>
    </w:p>
    <w:p w14:paraId="16752AC6" w14:textId="77777777" w:rsidR="00721D80" w:rsidRDefault="00721D80" w:rsidP="00721D80"/>
    <w:p w14:paraId="27F69FFC" w14:textId="77777777" w:rsidR="00721D80" w:rsidRDefault="00721D80" w:rsidP="00721D80"/>
    <w:p w14:paraId="3B6446E9" w14:textId="77777777" w:rsidR="00721D80" w:rsidRDefault="00721D80" w:rsidP="00721D80">
      <w:pPr>
        <w:pStyle w:val="BodyText"/>
        <w:spacing w:before="78"/>
        <w:ind w:left="900" w:right="1231"/>
      </w:pPr>
      <w:r>
        <w:t>The Discloser</w:t>
      </w:r>
      <w:r>
        <w:rPr>
          <w:spacing w:val="-1"/>
        </w:rPr>
        <w:t xml:space="preserve"> </w:t>
      </w:r>
      <w:r>
        <w:t>will be</w:t>
      </w:r>
      <w:r>
        <w:rPr>
          <w:spacing w:val="-1"/>
        </w:rPr>
        <w:t xml:space="preserve"> </w:t>
      </w:r>
      <w:r>
        <w:t>advised</w:t>
      </w:r>
      <w:r>
        <w:rPr>
          <w:spacing w:val="-1"/>
        </w:rPr>
        <w:t xml:space="preserve"> </w:t>
      </w:r>
      <w:r>
        <w:t>by the Recipient of the</w:t>
      </w:r>
      <w:r>
        <w:rPr>
          <w:spacing w:val="-1"/>
        </w:rPr>
        <w:t xml:space="preserve"> </w:t>
      </w:r>
      <w:r>
        <w:t>basis for</w:t>
      </w:r>
      <w:r>
        <w:rPr>
          <w:spacing w:val="-1"/>
        </w:rPr>
        <w:t xml:space="preserve"> </w:t>
      </w:r>
      <w:r>
        <w:t>this</w:t>
      </w:r>
      <w:r>
        <w:rPr>
          <w:spacing w:val="-2"/>
        </w:rPr>
        <w:t xml:space="preserve"> </w:t>
      </w:r>
      <w:r>
        <w:t>decision. If the Discloser is dissatisfied with a decision of the Recipient not to pursue the matter further,</w:t>
      </w:r>
      <w:r>
        <w:rPr>
          <w:spacing w:val="-4"/>
        </w:rPr>
        <w:t xml:space="preserve"> </w:t>
      </w:r>
      <w:r>
        <w:t>the</w:t>
      </w:r>
      <w:r>
        <w:rPr>
          <w:spacing w:val="-3"/>
        </w:rPr>
        <w:t xml:space="preserve"> </w:t>
      </w:r>
      <w:r>
        <w:t>Discloser</w:t>
      </w:r>
      <w:r>
        <w:rPr>
          <w:spacing w:val="-5"/>
        </w:rPr>
        <w:t xml:space="preserve"> </w:t>
      </w:r>
      <w:r>
        <w:t>may</w:t>
      </w:r>
      <w:r>
        <w:rPr>
          <w:spacing w:val="-2"/>
        </w:rPr>
        <w:t xml:space="preserve"> </w:t>
      </w:r>
      <w:r>
        <w:t>request</w:t>
      </w:r>
      <w:r>
        <w:rPr>
          <w:spacing w:val="-1"/>
        </w:rPr>
        <w:t xml:space="preserve"> </w:t>
      </w:r>
      <w:r>
        <w:t>a</w:t>
      </w:r>
      <w:r>
        <w:rPr>
          <w:spacing w:val="-3"/>
        </w:rPr>
        <w:t xml:space="preserve"> </w:t>
      </w:r>
      <w:r>
        <w:t>review</w:t>
      </w:r>
      <w:r>
        <w:rPr>
          <w:spacing w:val="-5"/>
        </w:rPr>
        <w:t xml:space="preserve"> </w:t>
      </w:r>
      <w:r>
        <w:t>of</w:t>
      </w:r>
      <w:r>
        <w:rPr>
          <w:spacing w:val="-2"/>
        </w:rPr>
        <w:t xml:space="preserve"> </w:t>
      </w:r>
      <w:r>
        <w:t>the</w:t>
      </w:r>
      <w:r>
        <w:rPr>
          <w:spacing w:val="-1"/>
        </w:rPr>
        <w:t xml:space="preserve"> </w:t>
      </w:r>
      <w:r>
        <w:t>initial</w:t>
      </w:r>
      <w:r>
        <w:rPr>
          <w:spacing w:val="-2"/>
        </w:rPr>
        <w:t xml:space="preserve"> </w:t>
      </w:r>
      <w:r>
        <w:t>screening</w:t>
      </w:r>
      <w:r>
        <w:rPr>
          <w:spacing w:val="-3"/>
        </w:rPr>
        <w:t xml:space="preserve"> </w:t>
      </w:r>
      <w:r>
        <w:t>decision</w:t>
      </w:r>
      <w:r>
        <w:rPr>
          <w:spacing w:val="-3"/>
        </w:rPr>
        <w:t xml:space="preserve"> </w:t>
      </w:r>
      <w:r>
        <w:t>by</w:t>
      </w:r>
      <w:r>
        <w:rPr>
          <w:spacing w:val="-2"/>
        </w:rPr>
        <w:t xml:space="preserve"> </w:t>
      </w:r>
      <w:r>
        <w:t xml:space="preserve">the Review Group (via the Recipient) within 10 working days of having received the </w:t>
      </w:r>
      <w:r>
        <w:rPr>
          <w:spacing w:val="-2"/>
        </w:rPr>
        <w:t>decision.</w:t>
      </w:r>
    </w:p>
    <w:p w14:paraId="1101339C" w14:textId="77777777" w:rsidR="00721D80" w:rsidRDefault="00721D80" w:rsidP="00721D80">
      <w:pPr>
        <w:pStyle w:val="BodyText"/>
      </w:pPr>
    </w:p>
    <w:p w14:paraId="7625AEC7" w14:textId="77777777" w:rsidR="00721D80" w:rsidRDefault="00721D80" w:rsidP="00721D80">
      <w:pPr>
        <w:pStyle w:val="BodyText"/>
        <w:ind w:left="900" w:right="1499"/>
      </w:pPr>
      <w:r>
        <w:t>A review of the initial screening decision will be undertaken by the Review Group who</w:t>
      </w:r>
      <w:r>
        <w:rPr>
          <w:spacing w:val="-2"/>
        </w:rPr>
        <w:t xml:space="preserve"> </w:t>
      </w:r>
      <w:r>
        <w:t>will</w:t>
      </w:r>
      <w:r>
        <w:rPr>
          <w:spacing w:val="-3"/>
        </w:rPr>
        <w:t xml:space="preserve"> </w:t>
      </w:r>
      <w:r>
        <w:t>notify</w:t>
      </w:r>
      <w:r>
        <w:rPr>
          <w:spacing w:val="-3"/>
        </w:rPr>
        <w:t xml:space="preserve"> </w:t>
      </w:r>
      <w:r>
        <w:t>the</w:t>
      </w:r>
      <w:r>
        <w:rPr>
          <w:spacing w:val="-2"/>
        </w:rPr>
        <w:t xml:space="preserve"> </w:t>
      </w:r>
      <w:r>
        <w:t>Head</w:t>
      </w:r>
      <w:r>
        <w:rPr>
          <w:spacing w:val="-2"/>
        </w:rPr>
        <w:t xml:space="preserve"> </w:t>
      </w:r>
      <w:r>
        <w:t>of</w:t>
      </w:r>
      <w:r>
        <w:rPr>
          <w:spacing w:val="-4"/>
        </w:rPr>
        <w:t xml:space="preserve"> </w:t>
      </w:r>
      <w:r>
        <w:t>Internal</w:t>
      </w:r>
      <w:r>
        <w:rPr>
          <w:spacing w:val="-3"/>
        </w:rPr>
        <w:t xml:space="preserve"> </w:t>
      </w:r>
      <w:r>
        <w:t>Audit</w:t>
      </w:r>
      <w:r>
        <w:rPr>
          <w:spacing w:val="-4"/>
        </w:rPr>
        <w:t xml:space="preserve"> </w:t>
      </w:r>
      <w:r>
        <w:t>of</w:t>
      </w:r>
      <w:r>
        <w:rPr>
          <w:spacing w:val="-3"/>
        </w:rPr>
        <w:t xml:space="preserve"> </w:t>
      </w:r>
      <w:r>
        <w:t>the</w:t>
      </w:r>
      <w:r>
        <w:rPr>
          <w:spacing w:val="-2"/>
        </w:rPr>
        <w:t xml:space="preserve"> </w:t>
      </w:r>
      <w:r>
        <w:t>review</w:t>
      </w:r>
      <w:r>
        <w:rPr>
          <w:spacing w:val="-3"/>
        </w:rPr>
        <w:t xml:space="preserve"> </w:t>
      </w:r>
      <w:r>
        <w:t>request</w:t>
      </w:r>
      <w:r>
        <w:rPr>
          <w:spacing w:val="-4"/>
        </w:rPr>
        <w:t xml:space="preserve"> </w:t>
      </w:r>
      <w:r>
        <w:t>and</w:t>
      </w:r>
      <w:r>
        <w:rPr>
          <w:spacing w:val="-2"/>
        </w:rPr>
        <w:t xml:space="preserve"> </w:t>
      </w:r>
      <w:r>
        <w:t>the</w:t>
      </w:r>
      <w:r>
        <w:rPr>
          <w:spacing w:val="-2"/>
        </w:rPr>
        <w:t xml:space="preserve"> </w:t>
      </w:r>
      <w:r>
        <w:t>outcome</w:t>
      </w:r>
      <w:r>
        <w:rPr>
          <w:spacing w:val="-3"/>
        </w:rPr>
        <w:t xml:space="preserve"> </w:t>
      </w:r>
      <w:r>
        <w:t>of that review.</w:t>
      </w:r>
    </w:p>
    <w:p w14:paraId="1EAEF098" w14:textId="77777777" w:rsidR="00721D80" w:rsidRDefault="00721D80" w:rsidP="00721D80">
      <w:pPr>
        <w:pStyle w:val="BodyText"/>
        <w:spacing w:before="11"/>
        <w:rPr>
          <w:sz w:val="23"/>
        </w:rPr>
      </w:pPr>
    </w:p>
    <w:p w14:paraId="3850CB10" w14:textId="77777777" w:rsidR="00721D80" w:rsidRDefault="00721D80" w:rsidP="00721D80">
      <w:pPr>
        <w:pStyle w:val="BodyText"/>
        <w:ind w:left="900" w:right="1499"/>
      </w:pPr>
      <w:r>
        <w:t>The</w:t>
      </w:r>
      <w:r>
        <w:rPr>
          <w:spacing w:val="-2"/>
        </w:rPr>
        <w:t xml:space="preserve"> </w:t>
      </w:r>
      <w:r>
        <w:t>Discloser</w:t>
      </w:r>
      <w:r>
        <w:rPr>
          <w:spacing w:val="-4"/>
        </w:rPr>
        <w:t xml:space="preserve"> </w:t>
      </w:r>
      <w:r>
        <w:t>will</w:t>
      </w:r>
      <w:r>
        <w:rPr>
          <w:spacing w:val="-3"/>
        </w:rPr>
        <w:t xml:space="preserve"> </w:t>
      </w:r>
      <w:r>
        <w:t>be</w:t>
      </w:r>
      <w:r>
        <w:rPr>
          <w:spacing w:val="-4"/>
        </w:rPr>
        <w:t xml:space="preserve"> </w:t>
      </w:r>
      <w:r>
        <w:t>advised</w:t>
      </w:r>
      <w:r>
        <w:rPr>
          <w:spacing w:val="-4"/>
        </w:rPr>
        <w:t xml:space="preserve"> </w:t>
      </w:r>
      <w:r>
        <w:t>generally</w:t>
      </w:r>
      <w:r>
        <w:rPr>
          <w:spacing w:val="-3"/>
        </w:rPr>
        <w:t xml:space="preserve"> </w:t>
      </w:r>
      <w:r>
        <w:t>within</w:t>
      </w:r>
      <w:r>
        <w:rPr>
          <w:spacing w:val="-4"/>
        </w:rPr>
        <w:t xml:space="preserve"> </w:t>
      </w:r>
      <w:r>
        <w:t>10</w:t>
      </w:r>
      <w:r>
        <w:rPr>
          <w:spacing w:val="-2"/>
        </w:rPr>
        <w:t xml:space="preserve"> </w:t>
      </w:r>
      <w:r>
        <w:t>to</w:t>
      </w:r>
      <w:r>
        <w:rPr>
          <w:spacing w:val="-2"/>
        </w:rPr>
        <w:t xml:space="preserve"> </w:t>
      </w:r>
      <w:r>
        <w:t>15</w:t>
      </w:r>
      <w:r>
        <w:rPr>
          <w:spacing w:val="-2"/>
        </w:rPr>
        <w:t xml:space="preserve"> </w:t>
      </w:r>
      <w:r>
        <w:t>working</w:t>
      </w:r>
      <w:r>
        <w:rPr>
          <w:spacing w:val="-4"/>
        </w:rPr>
        <w:t xml:space="preserve"> </w:t>
      </w:r>
      <w:r>
        <w:t>days</w:t>
      </w:r>
      <w:r>
        <w:rPr>
          <w:rFonts w:ascii="Cambria Math" w:hAnsi="Cambria Math"/>
        </w:rPr>
        <w:t xml:space="preserve">₈ </w:t>
      </w:r>
      <w:r>
        <w:t>by</w:t>
      </w:r>
      <w:r>
        <w:rPr>
          <w:spacing w:val="-3"/>
        </w:rPr>
        <w:t xml:space="preserve"> </w:t>
      </w:r>
      <w:r>
        <w:t>the Recipient of the outcome of the review which will be either (a) or (b) below.</w:t>
      </w:r>
    </w:p>
    <w:p w14:paraId="0E8B0878" w14:textId="77777777" w:rsidR="00721D80" w:rsidRDefault="00721D80" w:rsidP="000D6783">
      <w:pPr>
        <w:pStyle w:val="ListParagraph"/>
        <w:widowControl w:val="0"/>
        <w:numPr>
          <w:ilvl w:val="0"/>
          <w:numId w:val="86"/>
        </w:numPr>
        <w:tabs>
          <w:tab w:val="left" w:pos="1619"/>
          <w:tab w:val="left" w:pos="1620"/>
        </w:tabs>
        <w:autoSpaceDE w:val="0"/>
        <w:autoSpaceDN w:val="0"/>
        <w:spacing w:after="0" w:line="240" w:lineRule="auto"/>
        <w:contextualSpacing w:val="0"/>
      </w:pPr>
      <w:r>
        <w:t>Agreeing</w:t>
      </w:r>
      <w:r>
        <w:rPr>
          <w:spacing w:val="-4"/>
        </w:rPr>
        <w:t xml:space="preserve"> </w:t>
      </w:r>
      <w:r>
        <w:t>with</w:t>
      </w:r>
      <w:r>
        <w:rPr>
          <w:spacing w:val="-1"/>
        </w:rPr>
        <w:t xml:space="preserve"> </w:t>
      </w:r>
      <w:r>
        <w:t>the</w:t>
      </w:r>
      <w:r>
        <w:rPr>
          <w:spacing w:val="-4"/>
        </w:rPr>
        <w:t xml:space="preserve"> </w:t>
      </w:r>
      <w:r>
        <w:t>decision</w:t>
      </w:r>
      <w:r>
        <w:rPr>
          <w:spacing w:val="-1"/>
        </w:rPr>
        <w:t xml:space="preserve"> </w:t>
      </w:r>
      <w:r>
        <w:t>of</w:t>
      </w:r>
      <w:r>
        <w:rPr>
          <w:spacing w:val="-5"/>
        </w:rPr>
        <w:t xml:space="preserve"> </w:t>
      </w:r>
      <w:r>
        <w:t>the</w:t>
      </w:r>
      <w:r>
        <w:rPr>
          <w:spacing w:val="-1"/>
        </w:rPr>
        <w:t xml:space="preserve"> </w:t>
      </w:r>
      <w:r>
        <w:t>Recipient</w:t>
      </w:r>
      <w:r>
        <w:rPr>
          <w:spacing w:val="-3"/>
        </w:rPr>
        <w:t xml:space="preserve"> </w:t>
      </w:r>
      <w:r>
        <w:t>not</w:t>
      </w:r>
      <w:r>
        <w:rPr>
          <w:spacing w:val="-2"/>
        </w:rPr>
        <w:t xml:space="preserve"> </w:t>
      </w:r>
      <w:r>
        <w:t>to</w:t>
      </w:r>
      <w:r>
        <w:rPr>
          <w:spacing w:val="-4"/>
        </w:rPr>
        <w:t xml:space="preserve"> </w:t>
      </w:r>
      <w:r>
        <w:t>proceed</w:t>
      </w:r>
      <w:r>
        <w:rPr>
          <w:spacing w:val="-3"/>
        </w:rPr>
        <w:t xml:space="preserve"> </w:t>
      </w:r>
      <w:r>
        <w:t>to</w:t>
      </w:r>
      <w:r>
        <w:rPr>
          <w:spacing w:val="-1"/>
        </w:rPr>
        <w:t xml:space="preserve"> </w:t>
      </w:r>
      <w:r>
        <w:rPr>
          <w:spacing w:val="-2"/>
        </w:rPr>
        <w:t>investigation.</w:t>
      </w:r>
    </w:p>
    <w:p w14:paraId="06D0AD67" w14:textId="77777777" w:rsidR="00721D80" w:rsidRDefault="00721D80" w:rsidP="00721D80">
      <w:pPr>
        <w:pStyle w:val="BodyText"/>
      </w:pPr>
    </w:p>
    <w:p w14:paraId="0E98F8AD" w14:textId="77777777" w:rsidR="00721D80" w:rsidRDefault="00721D80" w:rsidP="000D6783">
      <w:pPr>
        <w:pStyle w:val="ListParagraph"/>
        <w:widowControl w:val="0"/>
        <w:numPr>
          <w:ilvl w:val="0"/>
          <w:numId w:val="86"/>
        </w:numPr>
        <w:tabs>
          <w:tab w:val="left" w:pos="1619"/>
          <w:tab w:val="left" w:pos="1620"/>
        </w:tabs>
        <w:autoSpaceDE w:val="0"/>
        <w:autoSpaceDN w:val="0"/>
        <w:spacing w:after="0" w:line="240" w:lineRule="auto"/>
        <w:ind w:left="900" w:right="2069" w:firstLine="0"/>
        <w:contextualSpacing w:val="0"/>
      </w:pPr>
      <w:r>
        <w:t>Disagreeing with the decision of the Recipient and, either referring the disclosure</w:t>
      </w:r>
      <w:r>
        <w:rPr>
          <w:spacing w:val="-2"/>
        </w:rPr>
        <w:t xml:space="preserve"> </w:t>
      </w:r>
      <w:r>
        <w:t>back</w:t>
      </w:r>
      <w:r>
        <w:rPr>
          <w:spacing w:val="-3"/>
        </w:rPr>
        <w:t xml:space="preserve"> </w:t>
      </w:r>
      <w:r>
        <w:t>to</w:t>
      </w:r>
      <w:r>
        <w:rPr>
          <w:spacing w:val="-2"/>
        </w:rPr>
        <w:t xml:space="preserve"> </w:t>
      </w:r>
      <w:r>
        <w:t>the</w:t>
      </w:r>
      <w:r>
        <w:rPr>
          <w:spacing w:val="-4"/>
        </w:rPr>
        <w:t xml:space="preserve"> </w:t>
      </w:r>
      <w:r>
        <w:t>Recipient</w:t>
      </w:r>
      <w:r>
        <w:rPr>
          <w:spacing w:val="-5"/>
        </w:rPr>
        <w:t xml:space="preserve"> </w:t>
      </w:r>
      <w:r>
        <w:t>to</w:t>
      </w:r>
      <w:r>
        <w:rPr>
          <w:spacing w:val="-2"/>
        </w:rPr>
        <w:t xml:space="preserve"> </w:t>
      </w:r>
      <w:r>
        <w:t>carry</w:t>
      </w:r>
      <w:r>
        <w:rPr>
          <w:spacing w:val="-3"/>
        </w:rPr>
        <w:t xml:space="preserve"> </w:t>
      </w:r>
      <w:r>
        <w:t>out</w:t>
      </w:r>
      <w:r>
        <w:rPr>
          <w:spacing w:val="-5"/>
        </w:rPr>
        <w:t xml:space="preserve"> </w:t>
      </w:r>
      <w:r>
        <w:t>an</w:t>
      </w:r>
      <w:r>
        <w:rPr>
          <w:spacing w:val="-2"/>
        </w:rPr>
        <w:t xml:space="preserve"> </w:t>
      </w:r>
      <w:r>
        <w:t>investigation</w:t>
      </w:r>
      <w:r>
        <w:rPr>
          <w:spacing w:val="-4"/>
        </w:rPr>
        <w:t xml:space="preserve"> </w:t>
      </w:r>
      <w:r>
        <w:t>or,</w:t>
      </w:r>
      <w:r>
        <w:rPr>
          <w:spacing w:val="-2"/>
        </w:rPr>
        <w:t xml:space="preserve"> </w:t>
      </w:r>
      <w:r>
        <w:t>if</w:t>
      </w:r>
      <w:r>
        <w:rPr>
          <w:spacing w:val="-2"/>
        </w:rPr>
        <w:t xml:space="preserve"> </w:t>
      </w:r>
      <w:r>
        <w:t>appropriate, nominate a new investigating officer.</w:t>
      </w:r>
    </w:p>
    <w:p w14:paraId="1D88B76D" w14:textId="77777777" w:rsidR="00721D80" w:rsidRDefault="00721D80" w:rsidP="00721D80">
      <w:pPr>
        <w:pStyle w:val="BodyText"/>
      </w:pPr>
    </w:p>
    <w:p w14:paraId="20F19B61" w14:textId="77777777" w:rsidR="00721D80" w:rsidRDefault="00721D80" w:rsidP="00721D80">
      <w:pPr>
        <w:pStyle w:val="BodyText"/>
        <w:ind w:left="900" w:right="1499"/>
      </w:pPr>
      <w:r>
        <w:t>A</w:t>
      </w:r>
      <w:r>
        <w:rPr>
          <w:spacing w:val="-1"/>
        </w:rPr>
        <w:t xml:space="preserve"> </w:t>
      </w:r>
      <w:r>
        <w:t>decision</w:t>
      </w:r>
      <w:r>
        <w:rPr>
          <w:spacing w:val="-1"/>
        </w:rPr>
        <w:t xml:space="preserve"> </w:t>
      </w:r>
      <w:r>
        <w:t>of</w:t>
      </w:r>
      <w:r>
        <w:rPr>
          <w:spacing w:val="-4"/>
        </w:rPr>
        <w:t xml:space="preserve"> </w:t>
      </w:r>
      <w:r>
        <w:t>the</w:t>
      </w:r>
      <w:r>
        <w:rPr>
          <w:spacing w:val="-1"/>
        </w:rPr>
        <w:t xml:space="preserve"> </w:t>
      </w:r>
      <w:r>
        <w:t>Review</w:t>
      </w:r>
      <w:r>
        <w:rPr>
          <w:spacing w:val="-3"/>
        </w:rPr>
        <w:t xml:space="preserve"> </w:t>
      </w:r>
      <w:r>
        <w:t>Group</w:t>
      </w:r>
      <w:r>
        <w:rPr>
          <w:spacing w:val="-3"/>
        </w:rPr>
        <w:t xml:space="preserve"> </w:t>
      </w:r>
      <w:r>
        <w:t>not</w:t>
      </w:r>
      <w:r>
        <w:rPr>
          <w:spacing w:val="-4"/>
        </w:rPr>
        <w:t xml:space="preserve"> </w:t>
      </w:r>
      <w:r>
        <w:t>to</w:t>
      </w:r>
      <w:r>
        <w:rPr>
          <w:spacing w:val="-3"/>
        </w:rPr>
        <w:t xml:space="preserve"> </w:t>
      </w:r>
      <w:r>
        <w:t>pursue</w:t>
      </w:r>
      <w:r>
        <w:rPr>
          <w:spacing w:val="-6"/>
        </w:rPr>
        <w:t xml:space="preserve"> </w:t>
      </w:r>
      <w:r>
        <w:t>the</w:t>
      </w:r>
      <w:r>
        <w:rPr>
          <w:spacing w:val="-3"/>
        </w:rPr>
        <w:t xml:space="preserve"> </w:t>
      </w:r>
      <w:r>
        <w:t>matter</w:t>
      </w:r>
      <w:r>
        <w:rPr>
          <w:spacing w:val="-3"/>
        </w:rPr>
        <w:t xml:space="preserve"> </w:t>
      </w:r>
      <w:r>
        <w:t>will</w:t>
      </w:r>
      <w:r>
        <w:rPr>
          <w:spacing w:val="-2"/>
        </w:rPr>
        <w:t xml:space="preserve"> </w:t>
      </w:r>
      <w:r>
        <w:t>represent</w:t>
      </w:r>
      <w:r>
        <w:rPr>
          <w:spacing w:val="-2"/>
        </w:rPr>
        <w:t xml:space="preserve"> </w:t>
      </w:r>
      <w:r>
        <w:t>a</w:t>
      </w:r>
      <w:r>
        <w:rPr>
          <w:spacing w:val="-3"/>
        </w:rPr>
        <w:t xml:space="preserve"> </w:t>
      </w:r>
      <w:r>
        <w:t>final internal decision on the matter.</w:t>
      </w:r>
    </w:p>
    <w:p w14:paraId="6FE2965A" w14:textId="77777777" w:rsidR="00721D80" w:rsidRDefault="00721D80" w:rsidP="00721D80">
      <w:pPr>
        <w:pStyle w:val="BodyText"/>
        <w:rPr>
          <w:sz w:val="26"/>
        </w:rPr>
      </w:pPr>
    </w:p>
    <w:p w14:paraId="62AEEAC9" w14:textId="77777777" w:rsidR="00721D80" w:rsidRDefault="00721D80" w:rsidP="00721D80">
      <w:pPr>
        <w:pStyle w:val="BodyText"/>
        <w:rPr>
          <w:sz w:val="22"/>
        </w:rPr>
      </w:pPr>
    </w:p>
    <w:p w14:paraId="6B721707" w14:textId="77777777" w:rsidR="00721D80" w:rsidRDefault="00721D80" w:rsidP="000D6783">
      <w:pPr>
        <w:pStyle w:val="ListParagraph"/>
        <w:widowControl w:val="0"/>
        <w:numPr>
          <w:ilvl w:val="0"/>
          <w:numId w:val="88"/>
        </w:numPr>
        <w:tabs>
          <w:tab w:val="left" w:pos="1169"/>
        </w:tabs>
        <w:autoSpaceDE w:val="0"/>
        <w:autoSpaceDN w:val="0"/>
        <w:spacing w:after="0" w:line="240" w:lineRule="auto"/>
        <w:contextualSpacing w:val="0"/>
        <w:rPr>
          <w:b/>
        </w:rPr>
      </w:pPr>
      <w:r>
        <w:rPr>
          <w:b/>
        </w:rPr>
        <w:t>Decision</w:t>
      </w:r>
      <w:r>
        <w:rPr>
          <w:b/>
          <w:spacing w:val="-3"/>
        </w:rPr>
        <w:t xml:space="preserve"> </w:t>
      </w:r>
      <w:r>
        <w:rPr>
          <w:b/>
        </w:rPr>
        <w:t>to</w:t>
      </w:r>
      <w:r>
        <w:rPr>
          <w:b/>
          <w:spacing w:val="-3"/>
        </w:rPr>
        <w:t xml:space="preserve"> </w:t>
      </w:r>
      <w:r>
        <w:rPr>
          <w:b/>
        </w:rPr>
        <w:t>proceed</w:t>
      </w:r>
      <w:r>
        <w:rPr>
          <w:b/>
          <w:spacing w:val="-3"/>
        </w:rPr>
        <w:t xml:space="preserve"> </w:t>
      </w:r>
      <w:r>
        <w:rPr>
          <w:b/>
        </w:rPr>
        <w:t>to</w:t>
      </w:r>
      <w:r>
        <w:rPr>
          <w:b/>
          <w:spacing w:val="-3"/>
        </w:rPr>
        <w:t xml:space="preserve"> </w:t>
      </w:r>
      <w:r>
        <w:rPr>
          <w:b/>
          <w:spacing w:val="-2"/>
        </w:rPr>
        <w:t>investigation</w:t>
      </w:r>
    </w:p>
    <w:p w14:paraId="12EA6AF8" w14:textId="77777777" w:rsidR="00721D80" w:rsidRDefault="00721D80" w:rsidP="00721D80">
      <w:pPr>
        <w:pStyle w:val="BodyText"/>
        <w:rPr>
          <w:b/>
        </w:rPr>
      </w:pPr>
    </w:p>
    <w:p w14:paraId="461676A6" w14:textId="77777777" w:rsidR="00721D80" w:rsidRDefault="00721D80" w:rsidP="00721D80">
      <w:pPr>
        <w:pStyle w:val="BodyText"/>
        <w:ind w:left="900" w:right="1343"/>
        <w:jc w:val="both"/>
      </w:pPr>
      <w:r>
        <w:t xml:space="preserve">The initiation of an investigation must be reported to the Head of Internal Audit and the Review Group. The Head of Internal Audit will inform the CEO of a decision to </w:t>
      </w:r>
      <w:r>
        <w:rPr>
          <w:spacing w:val="-2"/>
        </w:rPr>
        <w:t>investigate.</w:t>
      </w:r>
    </w:p>
    <w:p w14:paraId="66D28DE0" w14:textId="77777777" w:rsidR="00721D80" w:rsidRDefault="00721D80" w:rsidP="00721D80">
      <w:pPr>
        <w:pStyle w:val="BodyText"/>
      </w:pPr>
    </w:p>
    <w:p w14:paraId="3699C6D5" w14:textId="77777777" w:rsidR="00721D80" w:rsidRDefault="00721D80" w:rsidP="00721D80">
      <w:pPr>
        <w:pStyle w:val="BodyText"/>
        <w:ind w:left="900" w:right="1339"/>
        <w:jc w:val="both"/>
      </w:pPr>
      <w:r>
        <w:t>The Discloser will be advised by the Recipient of the basis for his/her decision in respect of the screening and will be advised of his/her role in the investigation. The Discloser will be updated on the progress and outcome of the investigation as appropriate having regard to the nature of the matters investigated. It is not possible to</w:t>
      </w:r>
      <w:r>
        <w:rPr>
          <w:spacing w:val="-8"/>
        </w:rPr>
        <w:t xml:space="preserve"> </w:t>
      </w:r>
      <w:r>
        <w:t>lay</w:t>
      </w:r>
      <w:r>
        <w:rPr>
          <w:spacing w:val="-9"/>
        </w:rPr>
        <w:t xml:space="preserve"> </w:t>
      </w:r>
      <w:r>
        <w:t>down</w:t>
      </w:r>
      <w:r>
        <w:rPr>
          <w:spacing w:val="-8"/>
        </w:rPr>
        <w:t xml:space="preserve"> </w:t>
      </w:r>
      <w:r>
        <w:t>precise</w:t>
      </w:r>
      <w:r>
        <w:rPr>
          <w:spacing w:val="-8"/>
        </w:rPr>
        <w:t xml:space="preserve"> </w:t>
      </w:r>
      <w:r>
        <w:t>timescales</w:t>
      </w:r>
      <w:r>
        <w:rPr>
          <w:spacing w:val="-9"/>
        </w:rPr>
        <w:t xml:space="preserve"> </w:t>
      </w:r>
      <w:r>
        <w:t>or</w:t>
      </w:r>
      <w:r>
        <w:rPr>
          <w:spacing w:val="-10"/>
        </w:rPr>
        <w:t xml:space="preserve"> </w:t>
      </w:r>
      <w:r>
        <w:t>steps</w:t>
      </w:r>
      <w:r>
        <w:rPr>
          <w:spacing w:val="-9"/>
        </w:rPr>
        <w:t xml:space="preserve"> </w:t>
      </w:r>
      <w:r>
        <w:t>required</w:t>
      </w:r>
      <w:r>
        <w:rPr>
          <w:spacing w:val="-8"/>
        </w:rPr>
        <w:t xml:space="preserve"> </w:t>
      </w:r>
      <w:r>
        <w:t>for</w:t>
      </w:r>
      <w:r>
        <w:rPr>
          <w:spacing w:val="-10"/>
        </w:rPr>
        <w:t xml:space="preserve"> </w:t>
      </w:r>
      <w:r>
        <w:t>investigations,</w:t>
      </w:r>
      <w:r>
        <w:rPr>
          <w:spacing w:val="-9"/>
        </w:rPr>
        <w:t xml:space="preserve"> </w:t>
      </w:r>
      <w:r>
        <w:t>as</w:t>
      </w:r>
      <w:r>
        <w:rPr>
          <w:spacing w:val="-9"/>
        </w:rPr>
        <w:t xml:space="preserve"> </w:t>
      </w:r>
      <w:r>
        <w:t>this</w:t>
      </w:r>
      <w:r>
        <w:rPr>
          <w:spacing w:val="-9"/>
        </w:rPr>
        <w:t xml:space="preserve"> </w:t>
      </w:r>
      <w:r>
        <w:t>will</w:t>
      </w:r>
      <w:r>
        <w:rPr>
          <w:spacing w:val="-10"/>
        </w:rPr>
        <w:t xml:space="preserve"> </w:t>
      </w:r>
      <w:r>
        <w:t>depend on</w:t>
      </w:r>
      <w:r>
        <w:rPr>
          <w:spacing w:val="-7"/>
        </w:rPr>
        <w:t xml:space="preserve"> </w:t>
      </w:r>
      <w:r>
        <w:t>the</w:t>
      </w:r>
      <w:r>
        <w:rPr>
          <w:spacing w:val="-7"/>
        </w:rPr>
        <w:t xml:space="preserve"> </w:t>
      </w:r>
      <w:r>
        <w:t>nature</w:t>
      </w:r>
      <w:r>
        <w:rPr>
          <w:spacing w:val="-7"/>
        </w:rPr>
        <w:t xml:space="preserve"> </w:t>
      </w:r>
      <w:r>
        <w:t>of</w:t>
      </w:r>
      <w:r>
        <w:rPr>
          <w:spacing w:val="-7"/>
        </w:rPr>
        <w:t xml:space="preserve"> </w:t>
      </w:r>
      <w:r>
        <w:t>the</w:t>
      </w:r>
      <w:r>
        <w:rPr>
          <w:spacing w:val="-7"/>
        </w:rPr>
        <w:t xml:space="preserve"> </w:t>
      </w:r>
      <w:r>
        <w:t>issues</w:t>
      </w:r>
      <w:r>
        <w:rPr>
          <w:spacing w:val="-7"/>
        </w:rPr>
        <w:t xml:space="preserve"> </w:t>
      </w:r>
      <w:r>
        <w:t>raised.</w:t>
      </w:r>
      <w:r>
        <w:rPr>
          <w:spacing w:val="-7"/>
        </w:rPr>
        <w:t xml:space="preserve"> </w:t>
      </w:r>
      <w:r>
        <w:t>However,</w:t>
      </w:r>
      <w:r>
        <w:rPr>
          <w:spacing w:val="-7"/>
        </w:rPr>
        <w:t xml:space="preserve"> </w:t>
      </w:r>
      <w:r>
        <w:t>the</w:t>
      </w:r>
      <w:r>
        <w:rPr>
          <w:spacing w:val="-7"/>
        </w:rPr>
        <w:t xml:space="preserve"> </w:t>
      </w:r>
      <w:r>
        <w:t>Recipient</w:t>
      </w:r>
      <w:r>
        <w:rPr>
          <w:spacing w:val="-7"/>
        </w:rPr>
        <w:t xml:space="preserve"> </w:t>
      </w:r>
      <w:r>
        <w:t>will</w:t>
      </w:r>
      <w:r>
        <w:rPr>
          <w:spacing w:val="-7"/>
        </w:rPr>
        <w:t xml:space="preserve"> </w:t>
      </w:r>
      <w:r>
        <w:t>advise</w:t>
      </w:r>
      <w:r>
        <w:rPr>
          <w:spacing w:val="-7"/>
        </w:rPr>
        <w:t xml:space="preserve"> </w:t>
      </w:r>
      <w:r>
        <w:t>of</w:t>
      </w:r>
      <w:r>
        <w:rPr>
          <w:spacing w:val="-7"/>
        </w:rPr>
        <w:t xml:space="preserve"> </w:t>
      </w:r>
      <w:r>
        <w:t>progress</w:t>
      </w:r>
      <w:r>
        <w:rPr>
          <w:spacing w:val="-7"/>
        </w:rPr>
        <w:t xml:space="preserve"> </w:t>
      </w:r>
      <w:r>
        <w:t>and the investigation will be brought to a conclusion as speedily as possible.</w:t>
      </w:r>
    </w:p>
    <w:p w14:paraId="446DA7E7" w14:textId="77777777" w:rsidR="00721D80" w:rsidRDefault="00721D80" w:rsidP="00721D80">
      <w:pPr>
        <w:pStyle w:val="BodyText"/>
      </w:pPr>
    </w:p>
    <w:p w14:paraId="3DCF308B" w14:textId="77777777" w:rsidR="00721D80" w:rsidRDefault="00721D80" w:rsidP="00721D80">
      <w:pPr>
        <w:pStyle w:val="BodyText"/>
        <w:spacing w:before="1"/>
        <w:ind w:left="900" w:right="1340"/>
        <w:jc w:val="both"/>
      </w:pPr>
      <w:r>
        <w:t>The Discloser, the Head of Internal Audit Unit and the Review Group will be advised of the outcome of the investigation.</w:t>
      </w:r>
    </w:p>
    <w:p w14:paraId="5086265A" w14:textId="77777777" w:rsidR="00721D80" w:rsidRDefault="00721D80" w:rsidP="00721D80">
      <w:pPr>
        <w:pStyle w:val="BodyText"/>
        <w:spacing w:before="11"/>
        <w:rPr>
          <w:sz w:val="23"/>
        </w:rPr>
      </w:pPr>
    </w:p>
    <w:p w14:paraId="457A2D13" w14:textId="77777777" w:rsidR="00721D80" w:rsidRDefault="00721D80" w:rsidP="00721D80">
      <w:pPr>
        <w:pStyle w:val="BodyText"/>
        <w:ind w:left="900" w:right="1340"/>
        <w:jc w:val="both"/>
      </w:pPr>
      <w:r>
        <w:t>In the event that the Discloser is dissatisfied with the decision following the investigation, it is open to them to request the Recipient to have the investigation process examined by the Review Group within 10 working days of having received that decision. Please note that this will not be a reinvestigation of the disclosure but an examination of the investigation process. The outcome of this investigation will represent a final internal decision on the matter.</w:t>
      </w:r>
    </w:p>
    <w:p w14:paraId="7B201EB2" w14:textId="77777777" w:rsidR="00721D80" w:rsidRDefault="00721D80" w:rsidP="00721D80">
      <w:pPr>
        <w:pStyle w:val="BodyText"/>
      </w:pPr>
    </w:p>
    <w:p w14:paraId="1A4688FA" w14:textId="77777777" w:rsidR="00721D80" w:rsidRDefault="00721D80" w:rsidP="00721D80">
      <w:pPr>
        <w:ind w:left="900"/>
        <w:jc w:val="both"/>
        <w:rPr>
          <w:sz w:val="16"/>
        </w:rPr>
      </w:pPr>
      <w:r>
        <w:rPr>
          <w:rFonts w:ascii="Cambria Math" w:hAnsi="Cambria Math"/>
        </w:rPr>
        <w:t>₈</w:t>
      </w:r>
      <w:r>
        <w:rPr>
          <w:rFonts w:ascii="Cambria Math" w:hAnsi="Cambria Math"/>
          <w:spacing w:val="7"/>
        </w:rPr>
        <w:t xml:space="preserve"> </w:t>
      </w:r>
      <w:r>
        <w:rPr>
          <w:sz w:val="16"/>
        </w:rPr>
        <w:t>Timeframes</w:t>
      </w:r>
      <w:r>
        <w:rPr>
          <w:spacing w:val="-1"/>
          <w:sz w:val="16"/>
        </w:rPr>
        <w:t xml:space="preserve"> </w:t>
      </w:r>
      <w:r>
        <w:rPr>
          <w:sz w:val="16"/>
        </w:rPr>
        <w:t>are</w:t>
      </w:r>
      <w:r>
        <w:rPr>
          <w:spacing w:val="-4"/>
          <w:sz w:val="16"/>
        </w:rPr>
        <w:t xml:space="preserve"> </w:t>
      </w:r>
      <w:r>
        <w:rPr>
          <w:sz w:val="16"/>
        </w:rPr>
        <w:t>not</w:t>
      </w:r>
      <w:r>
        <w:rPr>
          <w:spacing w:val="-4"/>
          <w:sz w:val="16"/>
        </w:rPr>
        <w:t xml:space="preserve"> </w:t>
      </w:r>
      <w:r>
        <w:rPr>
          <w:sz w:val="16"/>
        </w:rPr>
        <w:t>mandatory</w:t>
      </w:r>
      <w:r>
        <w:rPr>
          <w:spacing w:val="-5"/>
          <w:sz w:val="16"/>
        </w:rPr>
        <w:t xml:space="preserve"> </w:t>
      </w:r>
      <w:r>
        <w:rPr>
          <w:sz w:val="16"/>
        </w:rPr>
        <w:t>and</w:t>
      </w:r>
      <w:r>
        <w:rPr>
          <w:spacing w:val="-3"/>
          <w:sz w:val="16"/>
        </w:rPr>
        <w:t xml:space="preserve"> </w:t>
      </w:r>
      <w:r>
        <w:rPr>
          <w:sz w:val="16"/>
        </w:rPr>
        <w:t>are</w:t>
      </w:r>
      <w:r>
        <w:rPr>
          <w:spacing w:val="-4"/>
          <w:sz w:val="16"/>
        </w:rPr>
        <w:t xml:space="preserve"> </w:t>
      </w:r>
      <w:r>
        <w:rPr>
          <w:sz w:val="16"/>
        </w:rPr>
        <w:t>dependent</w:t>
      </w:r>
      <w:r>
        <w:rPr>
          <w:spacing w:val="-1"/>
          <w:sz w:val="16"/>
        </w:rPr>
        <w:t xml:space="preserve"> </w:t>
      </w:r>
      <w:r>
        <w:rPr>
          <w:sz w:val="16"/>
        </w:rPr>
        <w:t>on</w:t>
      </w:r>
      <w:r>
        <w:rPr>
          <w:spacing w:val="-4"/>
          <w:sz w:val="16"/>
        </w:rPr>
        <w:t xml:space="preserve"> </w:t>
      </w:r>
      <w:r>
        <w:rPr>
          <w:sz w:val="16"/>
        </w:rPr>
        <w:t>the</w:t>
      </w:r>
      <w:r>
        <w:rPr>
          <w:spacing w:val="-5"/>
          <w:sz w:val="16"/>
        </w:rPr>
        <w:t xml:space="preserve"> </w:t>
      </w:r>
      <w:r>
        <w:rPr>
          <w:sz w:val="16"/>
        </w:rPr>
        <w:t>content</w:t>
      </w:r>
      <w:r>
        <w:rPr>
          <w:spacing w:val="-7"/>
          <w:sz w:val="16"/>
        </w:rPr>
        <w:t xml:space="preserve"> </w:t>
      </w:r>
      <w:r>
        <w:rPr>
          <w:sz w:val="16"/>
        </w:rPr>
        <w:t>and</w:t>
      </w:r>
      <w:r>
        <w:rPr>
          <w:spacing w:val="-3"/>
          <w:sz w:val="16"/>
        </w:rPr>
        <w:t xml:space="preserve"> </w:t>
      </w:r>
      <w:r>
        <w:rPr>
          <w:sz w:val="16"/>
        </w:rPr>
        <w:t>complexity</w:t>
      </w:r>
      <w:r>
        <w:rPr>
          <w:spacing w:val="-4"/>
          <w:sz w:val="16"/>
        </w:rPr>
        <w:t xml:space="preserve"> </w:t>
      </w:r>
      <w:r>
        <w:rPr>
          <w:sz w:val="16"/>
        </w:rPr>
        <w:t>of</w:t>
      </w:r>
      <w:r>
        <w:rPr>
          <w:spacing w:val="-4"/>
          <w:sz w:val="16"/>
        </w:rPr>
        <w:t xml:space="preserve"> </w:t>
      </w:r>
      <w:r>
        <w:rPr>
          <w:sz w:val="16"/>
        </w:rPr>
        <w:t>the</w:t>
      </w:r>
      <w:r>
        <w:rPr>
          <w:spacing w:val="-3"/>
          <w:sz w:val="16"/>
        </w:rPr>
        <w:t xml:space="preserve"> </w:t>
      </w:r>
      <w:r>
        <w:rPr>
          <w:spacing w:val="-2"/>
          <w:sz w:val="16"/>
        </w:rPr>
        <w:t>disclosure.</w:t>
      </w:r>
    </w:p>
    <w:p w14:paraId="1F01B178" w14:textId="77777777" w:rsidR="00721D80" w:rsidRDefault="00721D80" w:rsidP="00721D80">
      <w:pPr>
        <w:pStyle w:val="BodyText"/>
        <w:ind w:left="900" w:right="1342"/>
        <w:jc w:val="both"/>
      </w:pPr>
      <w:r>
        <w:t>A review of the investigation decision will be undertaken by the Review Group who will</w:t>
      </w:r>
      <w:r>
        <w:rPr>
          <w:spacing w:val="22"/>
        </w:rPr>
        <w:t xml:space="preserve"> </w:t>
      </w:r>
      <w:r>
        <w:t>notify</w:t>
      </w:r>
      <w:r>
        <w:rPr>
          <w:spacing w:val="22"/>
        </w:rPr>
        <w:t xml:space="preserve"> </w:t>
      </w:r>
      <w:r>
        <w:t>the</w:t>
      </w:r>
      <w:r>
        <w:rPr>
          <w:spacing w:val="23"/>
        </w:rPr>
        <w:t xml:space="preserve"> </w:t>
      </w:r>
      <w:r>
        <w:t>Head</w:t>
      </w:r>
      <w:r>
        <w:rPr>
          <w:spacing w:val="21"/>
        </w:rPr>
        <w:t xml:space="preserve"> </w:t>
      </w:r>
      <w:r>
        <w:t>of</w:t>
      </w:r>
      <w:r>
        <w:rPr>
          <w:spacing w:val="20"/>
        </w:rPr>
        <w:t xml:space="preserve"> </w:t>
      </w:r>
      <w:r>
        <w:t>Internal</w:t>
      </w:r>
      <w:r>
        <w:rPr>
          <w:spacing w:val="22"/>
        </w:rPr>
        <w:t xml:space="preserve"> </w:t>
      </w:r>
      <w:r>
        <w:t>Audit</w:t>
      </w:r>
      <w:r>
        <w:rPr>
          <w:spacing w:val="20"/>
        </w:rPr>
        <w:t xml:space="preserve"> </w:t>
      </w:r>
      <w:r>
        <w:t>of</w:t>
      </w:r>
      <w:r>
        <w:rPr>
          <w:spacing w:val="20"/>
        </w:rPr>
        <w:t xml:space="preserve"> </w:t>
      </w:r>
      <w:r>
        <w:t>the</w:t>
      </w:r>
      <w:r>
        <w:rPr>
          <w:spacing w:val="21"/>
        </w:rPr>
        <w:t xml:space="preserve"> </w:t>
      </w:r>
      <w:r>
        <w:t>review</w:t>
      </w:r>
      <w:r>
        <w:rPr>
          <w:spacing w:val="22"/>
        </w:rPr>
        <w:t xml:space="preserve"> </w:t>
      </w:r>
      <w:r>
        <w:t>request</w:t>
      </w:r>
      <w:r>
        <w:rPr>
          <w:spacing w:val="20"/>
        </w:rPr>
        <w:t xml:space="preserve"> </w:t>
      </w:r>
      <w:r>
        <w:t>and</w:t>
      </w:r>
      <w:r>
        <w:rPr>
          <w:spacing w:val="23"/>
        </w:rPr>
        <w:t xml:space="preserve"> </w:t>
      </w:r>
      <w:r>
        <w:t>the</w:t>
      </w:r>
      <w:r>
        <w:rPr>
          <w:spacing w:val="21"/>
        </w:rPr>
        <w:t xml:space="preserve"> </w:t>
      </w:r>
      <w:r>
        <w:t>outcome</w:t>
      </w:r>
      <w:r>
        <w:rPr>
          <w:spacing w:val="21"/>
        </w:rPr>
        <w:t xml:space="preserve"> </w:t>
      </w:r>
      <w:r>
        <w:t>of</w:t>
      </w:r>
      <w:r>
        <w:rPr>
          <w:spacing w:val="22"/>
        </w:rPr>
        <w:t xml:space="preserve"> </w:t>
      </w:r>
      <w:r>
        <w:t>that</w:t>
      </w:r>
    </w:p>
    <w:p w14:paraId="1F02097C" w14:textId="77777777" w:rsidR="00721D80" w:rsidRDefault="00721D80" w:rsidP="00721D80">
      <w:pPr>
        <w:pStyle w:val="BodyText"/>
        <w:spacing w:before="61"/>
        <w:ind w:left="900" w:right="1340"/>
        <w:jc w:val="both"/>
      </w:pPr>
      <w:r>
        <w:t>review. The Discloser will be advised generally within 10 to 15 working days</w:t>
      </w:r>
      <w:r>
        <w:rPr>
          <w:rFonts w:ascii="Cambria Math" w:hAnsi="Cambria Math"/>
        </w:rPr>
        <w:t xml:space="preserve">₉ </w:t>
      </w:r>
      <w:r>
        <w:t>by the Recipient</w:t>
      </w:r>
      <w:r>
        <w:rPr>
          <w:spacing w:val="-7"/>
        </w:rPr>
        <w:t xml:space="preserve"> </w:t>
      </w:r>
      <w:r>
        <w:t>of</w:t>
      </w:r>
      <w:r>
        <w:rPr>
          <w:spacing w:val="-7"/>
        </w:rPr>
        <w:t xml:space="preserve"> </w:t>
      </w:r>
      <w:r>
        <w:t>the</w:t>
      </w:r>
      <w:r>
        <w:rPr>
          <w:spacing w:val="-4"/>
        </w:rPr>
        <w:t xml:space="preserve"> </w:t>
      </w:r>
      <w:r>
        <w:t>outcome</w:t>
      </w:r>
      <w:r>
        <w:rPr>
          <w:spacing w:val="-7"/>
        </w:rPr>
        <w:t xml:space="preserve"> </w:t>
      </w:r>
      <w:r>
        <w:t>of</w:t>
      </w:r>
      <w:r>
        <w:rPr>
          <w:spacing w:val="-7"/>
        </w:rPr>
        <w:t xml:space="preserve"> </w:t>
      </w:r>
      <w:r>
        <w:t>the</w:t>
      </w:r>
      <w:r>
        <w:rPr>
          <w:spacing w:val="-4"/>
        </w:rPr>
        <w:t xml:space="preserve"> </w:t>
      </w:r>
      <w:r>
        <w:t>review.</w:t>
      </w:r>
      <w:r>
        <w:rPr>
          <w:spacing w:val="-7"/>
        </w:rPr>
        <w:t xml:space="preserve"> </w:t>
      </w:r>
      <w:r>
        <w:t>A</w:t>
      </w:r>
      <w:r>
        <w:rPr>
          <w:spacing w:val="-7"/>
        </w:rPr>
        <w:t xml:space="preserve"> </w:t>
      </w:r>
      <w:r>
        <w:t>decision</w:t>
      </w:r>
      <w:r>
        <w:rPr>
          <w:spacing w:val="-4"/>
        </w:rPr>
        <w:t xml:space="preserve"> </w:t>
      </w:r>
      <w:r>
        <w:t>of</w:t>
      </w:r>
      <w:r>
        <w:rPr>
          <w:spacing w:val="-7"/>
        </w:rPr>
        <w:t xml:space="preserve"> </w:t>
      </w:r>
      <w:r>
        <w:t>the</w:t>
      </w:r>
      <w:r>
        <w:rPr>
          <w:spacing w:val="-4"/>
        </w:rPr>
        <w:t xml:space="preserve"> </w:t>
      </w:r>
      <w:r>
        <w:t>Review</w:t>
      </w:r>
      <w:r>
        <w:rPr>
          <w:spacing w:val="-6"/>
        </w:rPr>
        <w:t xml:space="preserve"> </w:t>
      </w:r>
      <w:r>
        <w:t>Group</w:t>
      </w:r>
      <w:r>
        <w:rPr>
          <w:spacing w:val="-7"/>
        </w:rPr>
        <w:t xml:space="preserve"> </w:t>
      </w:r>
      <w:r>
        <w:t>not</w:t>
      </w:r>
      <w:r>
        <w:rPr>
          <w:spacing w:val="-5"/>
        </w:rPr>
        <w:t xml:space="preserve"> </w:t>
      </w:r>
      <w:r>
        <w:t>to</w:t>
      </w:r>
      <w:r>
        <w:rPr>
          <w:spacing w:val="-4"/>
        </w:rPr>
        <w:t xml:space="preserve"> </w:t>
      </w:r>
      <w:r>
        <w:t>pursue the matter will represent a final internal decision on the matter.</w:t>
      </w:r>
    </w:p>
    <w:p w14:paraId="2C329910" w14:textId="77777777" w:rsidR="00721D80" w:rsidRDefault="00721D80" w:rsidP="00721D80">
      <w:pPr>
        <w:pStyle w:val="BodyText"/>
      </w:pPr>
    </w:p>
    <w:p w14:paraId="2C26CB70" w14:textId="77777777" w:rsidR="00721D80" w:rsidRDefault="00721D80" w:rsidP="00721D80">
      <w:pPr>
        <w:pStyle w:val="BodyText"/>
        <w:ind w:left="900" w:right="1341"/>
        <w:jc w:val="both"/>
      </w:pPr>
      <w:r>
        <w:t>Where it is concluded that the Discloser was not fully aware of all the facts or was genuinely</w:t>
      </w:r>
      <w:r>
        <w:rPr>
          <w:spacing w:val="-14"/>
        </w:rPr>
        <w:t xml:space="preserve"> </w:t>
      </w:r>
      <w:r>
        <w:t>mistaken</w:t>
      </w:r>
      <w:r>
        <w:rPr>
          <w:spacing w:val="-12"/>
        </w:rPr>
        <w:t xml:space="preserve"> </w:t>
      </w:r>
      <w:r>
        <w:t>in</w:t>
      </w:r>
      <w:r>
        <w:rPr>
          <w:spacing w:val="-12"/>
        </w:rPr>
        <w:t xml:space="preserve"> </w:t>
      </w:r>
      <w:r>
        <w:t>their</w:t>
      </w:r>
      <w:r>
        <w:rPr>
          <w:spacing w:val="-12"/>
        </w:rPr>
        <w:t xml:space="preserve"> </w:t>
      </w:r>
      <w:r>
        <w:t>belief</w:t>
      </w:r>
      <w:r>
        <w:rPr>
          <w:spacing w:val="-14"/>
        </w:rPr>
        <w:t xml:space="preserve"> </w:t>
      </w:r>
      <w:r>
        <w:t>of</w:t>
      </w:r>
      <w:r>
        <w:rPr>
          <w:spacing w:val="-12"/>
        </w:rPr>
        <w:t xml:space="preserve"> </w:t>
      </w:r>
      <w:r>
        <w:t>the</w:t>
      </w:r>
      <w:r>
        <w:rPr>
          <w:spacing w:val="-12"/>
        </w:rPr>
        <w:t xml:space="preserve"> </w:t>
      </w:r>
      <w:r>
        <w:t>occurrence</w:t>
      </w:r>
      <w:r>
        <w:rPr>
          <w:spacing w:val="-13"/>
        </w:rPr>
        <w:t xml:space="preserve"> </w:t>
      </w:r>
      <w:r>
        <w:t>or</w:t>
      </w:r>
      <w:r>
        <w:rPr>
          <w:spacing w:val="-12"/>
        </w:rPr>
        <w:t xml:space="preserve"> </w:t>
      </w:r>
      <w:r>
        <w:t>likely</w:t>
      </w:r>
      <w:r>
        <w:rPr>
          <w:spacing w:val="-12"/>
        </w:rPr>
        <w:t xml:space="preserve"> </w:t>
      </w:r>
      <w:r>
        <w:t>occurrence</w:t>
      </w:r>
      <w:r>
        <w:rPr>
          <w:spacing w:val="-12"/>
        </w:rPr>
        <w:t xml:space="preserve"> </w:t>
      </w:r>
      <w:r>
        <w:t>of</w:t>
      </w:r>
      <w:r>
        <w:rPr>
          <w:spacing w:val="-12"/>
        </w:rPr>
        <w:t xml:space="preserve"> </w:t>
      </w:r>
      <w:r>
        <w:t>wrongdoing it is especially important to explain the basis of this finding to the Discloser.</w:t>
      </w:r>
    </w:p>
    <w:p w14:paraId="67574C3F" w14:textId="77777777" w:rsidR="00721D80" w:rsidRDefault="00721D80" w:rsidP="00721D80">
      <w:pPr>
        <w:pStyle w:val="BodyText"/>
      </w:pPr>
    </w:p>
    <w:p w14:paraId="1B14EE72" w14:textId="77777777" w:rsidR="00721D80" w:rsidRDefault="00721D80" w:rsidP="00721D80">
      <w:pPr>
        <w:pStyle w:val="BodyText"/>
        <w:ind w:left="900" w:right="1342"/>
        <w:jc w:val="both"/>
      </w:pPr>
      <w:r>
        <w:t>In a case where the Recipient has arrived at a conclusion that the Discloser did not make</w:t>
      </w:r>
      <w:r>
        <w:rPr>
          <w:spacing w:val="-4"/>
        </w:rPr>
        <w:t xml:space="preserve"> </w:t>
      </w:r>
      <w:r>
        <w:t>his/her</w:t>
      </w:r>
      <w:r>
        <w:rPr>
          <w:spacing w:val="-4"/>
        </w:rPr>
        <w:t xml:space="preserve"> </w:t>
      </w:r>
      <w:r>
        <w:t>disclosure</w:t>
      </w:r>
      <w:r>
        <w:rPr>
          <w:spacing w:val="-2"/>
        </w:rPr>
        <w:t xml:space="preserve"> </w:t>
      </w:r>
      <w:r>
        <w:t>based</w:t>
      </w:r>
      <w:r>
        <w:rPr>
          <w:spacing w:val="-2"/>
        </w:rPr>
        <w:t xml:space="preserve"> </w:t>
      </w:r>
      <w:r>
        <w:t>on</w:t>
      </w:r>
      <w:r>
        <w:rPr>
          <w:spacing w:val="-2"/>
        </w:rPr>
        <w:t xml:space="preserve"> </w:t>
      </w:r>
      <w:r>
        <w:t>a</w:t>
      </w:r>
      <w:r>
        <w:rPr>
          <w:spacing w:val="-2"/>
        </w:rPr>
        <w:t xml:space="preserve"> </w:t>
      </w:r>
      <w:r>
        <w:t>reasonable</w:t>
      </w:r>
      <w:r>
        <w:rPr>
          <w:spacing w:val="-2"/>
        </w:rPr>
        <w:t xml:space="preserve"> </w:t>
      </w:r>
      <w:r>
        <w:t>belief</w:t>
      </w:r>
      <w:r>
        <w:rPr>
          <w:spacing w:val="-4"/>
        </w:rPr>
        <w:t xml:space="preserve"> </w:t>
      </w:r>
      <w:r>
        <w:t>–</w:t>
      </w:r>
      <w:r>
        <w:rPr>
          <w:spacing w:val="-2"/>
        </w:rPr>
        <w:t xml:space="preserve"> </w:t>
      </w:r>
      <w:r>
        <w:t>in</w:t>
      </w:r>
      <w:r>
        <w:rPr>
          <w:spacing w:val="-2"/>
        </w:rPr>
        <w:t xml:space="preserve"> </w:t>
      </w:r>
      <w:r>
        <w:t>other</w:t>
      </w:r>
      <w:r>
        <w:rPr>
          <w:spacing w:val="-4"/>
        </w:rPr>
        <w:t xml:space="preserve"> </w:t>
      </w:r>
      <w:r>
        <w:t>words</w:t>
      </w:r>
      <w:r>
        <w:rPr>
          <w:spacing w:val="-3"/>
        </w:rPr>
        <w:t xml:space="preserve"> </w:t>
      </w:r>
      <w:r>
        <w:t>the</w:t>
      </w:r>
      <w:r>
        <w:rPr>
          <w:spacing w:val="-2"/>
        </w:rPr>
        <w:t xml:space="preserve"> </w:t>
      </w:r>
      <w:r>
        <w:t>disclosure was made for frivolous or vexatious reasons, they should advise the Review Group who</w:t>
      </w:r>
      <w:r>
        <w:rPr>
          <w:spacing w:val="-7"/>
        </w:rPr>
        <w:t xml:space="preserve"> </w:t>
      </w:r>
      <w:r>
        <w:t>may</w:t>
      </w:r>
      <w:r>
        <w:rPr>
          <w:spacing w:val="-8"/>
        </w:rPr>
        <w:t xml:space="preserve"> </w:t>
      </w:r>
      <w:r>
        <w:t>consult</w:t>
      </w:r>
      <w:r>
        <w:rPr>
          <w:spacing w:val="-7"/>
        </w:rPr>
        <w:t xml:space="preserve"> </w:t>
      </w:r>
      <w:r>
        <w:t>with</w:t>
      </w:r>
      <w:r>
        <w:rPr>
          <w:spacing w:val="-7"/>
        </w:rPr>
        <w:t xml:space="preserve"> </w:t>
      </w:r>
      <w:r>
        <w:t>the</w:t>
      </w:r>
      <w:r>
        <w:rPr>
          <w:spacing w:val="-7"/>
        </w:rPr>
        <w:t xml:space="preserve"> </w:t>
      </w:r>
      <w:r>
        <w:t>Head</w:t>
      </w:r>
      <w:r>
        <w:rPr>
          <w:spacing w:val="-7"/>
        </w:rPr>
        <w:t xml:space="preserve"> </w:t>
      </w:r>
      <w:r>
        <w:t>of</w:t>
      </w:r>
      <w:r>
        <w:rPr>
          <w:spacing w:val="-7"/>
        </w:rPr>
        <w:t xml:space="preserve"> </w:t>
      </w:r>
      <w:r>
        <w:t>Human</w:t>
      </w:r>
      <w:r>
        <w:rPr>
          <w:spacing w:val="-7"/>
        </w:rPr>
        <w:t xml:space="preserve"> </w:t>
      </w:r>
      <w:r>
        <w:t>Resources</w:t>
      </w:r>
      <w:r>
        <w:rPr>
          <w:spacing w:val="-8"/>
        </w:rPr>
        <w:t xml:space="preserve"> </w:t>
      </w:r>
      <w:r>
        <w:t>to</w:t>
      </w:r>
      <w:r>
        <w:rPr>
          <w:spacing w:val="-7"/>
        </w:rPr>
        <w:t xml:space="preserve"> </w:t>
      </w:r>
      <w:r>
        <w:t>consider</w:t>
      </w:r>
      <w:r>
        <w:rPr>
          <w:spacing w:val="-9"/>
        </w:rPr>
        <w:t xml:space="preserve"> </w:t>
      </w:r>
      <w:r>
        <w:t>whether</w:t>
      </w:r>
      <w:r>
        <w:rPr>
          <w:spacing w:val="-11"/>
        </w:rPr>
        <w:t xml:space="preserve"> </w:t>
      </w:r>
      <w:r>
        <w:t>disciplinary proceedings ought to be pursued against the person concerned.</w:t>
      </w:r>
    </w:p>
    <w:p w14:paraId="0D0C51ED" w14:textId="77777777" w:rsidR="00721D80" w:rsidRDefault="00721D80" w:rsidP="00721D80">
      <w:pPr>
        <w:pStyle w:val="BodyText"/>
        <w:rPr>
          <w:sz w:val="26"/>
        </w:rPr>
      </w:pPr>
    </w:p>
    <w:p w14:paraId="2CAFA1A7" w14:textId="77777777" w:rsidR="00721D80" w:rsidRDefault="00721D80" w:rsidP="00721D80">
      <w:pPr>
        <w:pStyle w:val="BodyText"/>
        <w:rPr>
          <w:sz w:val="22"/>
        </w:rPr>
      </w:pPr>
    </w:p>
    <w:p w14:paraId="68D9521E" w14:textId="77777777" w:rsidR="00721D80" w:rsidRDefault="00721D80" w:rsidP="00721D80">
      <w:pPr>
        <w:spacing w:before="1"/>
        <w:ind w:left="900"/>
        <w:jc w:val="both"/>
        <w:rPr>
          <w:b/>
        </w:rPr>
      </w:pPr>
      <w:r>
        <w:rPr>
          <w:b/>
        </w:rPr>
        <w:t>Outcome</w:t>
      </w:r>
      <w:r>
        <w:rPr>
          <w:b/>
          <w:spacing w:val="-2"/>
        </w:rPr>
        <w:t xml:space="preserve"> </w:t>
      </w:r>
      <w:r>
        <w:rPr>
          <w:b/>
        </w:rPr>
        <w:t>of</w:t>
      </w:r>
      <w:r>
        <w:rPr>
          <w:b/>
          <w:spacing w:val="-2"/>
        </w:rPr>
        <w:t xml:space="preserve"> </w:t>
      </w:r>
      <w:r>
        <w:rPr>
          <w:b/>
        </w:rPr>
        <w:t>the</w:t>
      </w:r>
      <w:r>
        <w:rPr>
          <w:b/>
          <w:spacing w:val="-1"/>
        </w:rPr>
        <w:t xml:space="preserve"> </w:t>
      </w:r>
      <w:r>
        <w:rPr>
          <w:b/>
          <w:spacing w:val="-2"/>
        </w:rPr>
        <w:t>investigation</w:t>
      </w:r>
    </w:p>
    <w:p w14:paraId="7430298E" w14:textId="77777777" w:rsidR="00721D80" w:rsidRDefault="00721D80" w:rsidP="00721D80">
      <w:pPr>
        <w:pStyle w:val="BodyText"/>
        <w:ind w:left="900" w:right="751"/>
      </w:pPr>
      <w:r>
        <w:t>The</w:t>
      </w:r>
      <w:r>
        <w:rPr>
          <w:spacing w:val="-2"/>
        </w:rPr>
        <w:t xml:space="preserve"> </w:t>
      </w:r>
      <w:r>
        <w:t>report</w:t>
      </w:r>
      <w:r>
        <w:rPr>
          <w:spacing w:val="-2"/>
        </w:rPr>
        <w:t xml:space="preserve"> </w:t>
      </w:r>
      <w:r>
        <w:t>of</w:t>
      </w:r>
      <w:r>
        <w:rPr>
          <w:spacing w:val="-5"/>
        </w:rPr>
        <w:t xml:space="preserve"> </w:t>
      </w:r>
      <w:r>
        <w:t>findings</w:t>
      </w:r>
      <w:r>
        <w:rPr>
          <w:spacing w:val="-3"/>
        </w:rPr>
        <w:t xml:space="preserve"> </w:t>
      </w:r>
      <w:r>
        <w:t>should</w:t>
      </w:r>
      <w:r>
        <w:rPr>
          <w:spacing w:val="-4"/>
        </w:rPr>
        <w:t xml:space="preserve"> </w:t>
      </w:r>
      <w:r>
        <w:t>be</w:t>
      </w:r>
      <w:r>
        <w:rPr>
          <w:spacing w:val="-2"/>
        </w:rPr>
        <w:t xml:space="preserve"> </w:t>
      </w:r>
      <w:r>
        <w:t>sent</w:t>
      </w:r>
      <w:r>
        <w:rPr>
          <w:spacing w:val="-5"/>
        </w:rPr>
        <w:t xml:space="preserve"> </w:t>
      </w:r>
      <w:r>
        <w:t>to</w:t>
      </w:r>
      <w:r>
        <w:rPr>
          <w:spacing w:val="-4"/>
        </w:rPr>
        <w:t xml:space="preserve"> </w:t>
      </w:r>
      <w:r>
        <w:t>the</w:t>
      </w:r>
      <w:r>
        <w:rPr>
          <w:spacing w:val="-4"/>
        </w:rPr>
        <w:t xml:space="preserve"> </w:t>
      </w:r>
      <w:r>
        <w:t>Review</w:t>
      </w:r>
      <w:r>
        <w:rPr>
          <w:spacing w:val="-3"/>
        </w:rPr>
        <w:t xml:space="preserve"> </w:t>
      </w:r>
      <w:r>
        <w:t>Group</w:t>
      </w:r>
      <w:r>
        <w:rPr>
          <w:spacing w:val="-2"/>
        </w:rPr>
        <w:t xml:space="preserve"> </w:t>
      </w:r>
      <w:r>
        <w:t>containing</w:t>
      </w:r>
      <w:r>
        <w:rPr>
          <w:spacing w:val="-2"/>
        </w:rPr>
        <w:t xml:space="preserve"> </w:t>
      </w:r>
      <w:r>
        <w:t>the</w:t>
      </w:r>
      <w:r>
        <w:rPr>
          <w:spacing w:val="-2"/>
        </w:rPr>
        <w:t xml:space="preserve"> </w:t>
      </w:r>
      <w:r>
        <w:t xml:space="preserve">following </w:t>
      </w:r>
      <w:r>
        <w:rPr>
          <w:spacing w:val="-2"/>
        </w:rPr>
        <w:t>information:</w:t>
      </w:r>
    </w:p>
    <w:p w14:paraId="76B7128F" w14:textId="77777777" w:rsidR="00721D80" w:rsidRDefault="00721D80" w:rsidP="00721D80">
      <w:pPr>
        <w:pStyle w:val="BodyText"/>
        <w:spacing w:before="11"/>
        <w:rPr>
          <w:sz w:val="23"/>
        </w:rPr>
      </w:pPr>
    </w:p>
    <w:p w14:paraId="68500064" w14:textId="77777777" w:rsidR="00721D80" w:rsidRDefault="00721D80" w:rsidP="000D6783">
      <w:pPr>
        <w:pStyle w:val="ListParagraph"/>
        <w:widowControl w:val="0"/>
        <w:numPr>
          <w:ilvl w:val="0"/>
          <w:numId w:val="85"/>
        </w:numPr>
        <w:tabs>
          <w:tab w:val="left" w:pos="1619"/>
          <w:tab w:val="left" w:pos="1620"/>
        </w:tabs>
        <w:autoSpaceDE w:val="0"/>
        <w:autoSpaceDN w:val="0"/>
        <w:spacing w:after="0" w:line="240" w:lineRule="auto"/>
        <w:contextualSpacing w:val="0"/>
      </w:pPr>
      <w:r>
        <w:t>A</w:t>
      </w:r>
      <w:r>
        <w:rPr>
          <w:spacing w:val="-4"/>
        </w:rPr>
        <w:t xml:space="preserve"> </w:t>
      </w:r>
      <w:r>
        <w:t>description</w:t>
      </w:r>
      <w:r>
        <w:rPr>
          <w:spacing w:val="-2"/>
        </w:rPr>
        <w:t xml:space="preserve"> </w:t>
      </w:r>
      <w:r>
        <w:t>of</w:t>
      </w:r>
      <w:r>
        <w:rPr>
          <w:spacing w:val="-2"/>
        </w:rPr>
        <w:t xml:space="preserve"> </w:t>
      </w:r>
      <w:r>
        <w:t>the</w:t>
      </w:r>
      <w:r>
        <w:rPr>
          <w:spacing w:val="-2"/>
        </w:rPr>
        <w:t xml:space="preserve"> </w:t>
      </w:r>
      <w:r>
        <w:t>disclosure</w:t>
      </w:r>
      <w:r>
        <w:rPr>
          <w:spacing w:val="-2"/>
        </w:rPr>
        <w:t xml:space="preserve"> </w:t>
      </w:r>
      <w:r>
        <w:t>and</w:t>
      </w:r>
      <w:r>
        <w:rPr>
          <w:spacing w:val="-2"/>
        </w:rPr>
        <w:t xml:space="preserve"> </w:t>
      </w:r>
      <w:r>
        <w:t>the</w:t>
      </w:r>
      <w:r>
        <w:rPr>
          <w:spacing w:val="-4"/>
        </w:rPr>
        <w:t xml:space="preserve"> </w:t>
      </w:r>
      <w:r>
        <w:t>findings</w:t>
      </w:r>
      <w:r>
        <w:rPr>
          <w:spacing w:val="-3"/>
        </w:rPr>
        <w:t xml:space="preserve"> </w:t>
      </w:r>
      <w:r>
        <w:t>of</w:t>
      </w:r>
      <w:r>
        <w:rPr>
          <w:spacing w:val="-3"/>
        </w:rPr>
        <w:t xml:space="preserve"> </w:t>
      </w:r>
      <w:r>
        <w:t>the</w:t>
      </w:r>
      <w:r>
        <w:rPr>
          <w:spacing w:val="-1"/>
        </w:rPr>
        <w:t xml:space="preserve"> </w:t>
      </w:r>
      <w:r>
        <w:rPr>
          <w:spacing w:val="-2"/>
        </w:rPr>
        <w:t>investigation.</w:t>
      </w:r>
    </w:p>
    <w:p w14:paraId="602BF3B0" w14:textId="77777777" w:rsidR="00721D80" w:rsidRDefault="00721D80" w:rsidP="000D6783">
      <w:pPr>
        <w:pStyle w:val="ListParagraph"/>
        <w:widowControl w:val="0"/>
        <w:numPr>
          <w:ilvl w:val="0"/>
          <w:numId w:val="85"/>
        </w:numPr>
        <w:tabs>
          <w:tab w:val="left" w:pos="1619"/>
          <w:tab w:val="left" w:pos="1620"/>
        </w:tabs>
        <w:autoSpaceDE w:val="0"/>
        <w:autoSpaceDN w:val="0"/>
        <w:spacing w:before="138" w:after="0" w:line="240" w:lineRule="auto"/>
        <w:contextualSpacing w:val="0"/>
      </w:pPr>
      <w:r>
        <w:t>The</w:t>
      </w:r>
      <w:r>
        <w:rPr>
          <w:spacing w:val="-1"/>
        </w:rPr>
        <w:t xml:space="preserve"> </w:t>
      </w:r>
      <w:r>
        <w:t>effect</w:t>
      </w:r>
      <w:r>
        <w:rPr>
          <w:spacing w:val="-4"/>
        </w:rPr>
        <w:t xml:space="preserve"> </w:t>
      </w:r>
      <w:r>
        <w:t>the</w:t>
      </w:r>
      <w:r>
        <w:rPr>
          <w:spacing w:val="-2"/>
        </w:rPr>
        <w:t xml:space="preserve"> </w:t>
      </w:r>
      <w:r>
        <w:t>disclosure</w:t>
      </w:r>
      <w:r>
        <w:rPr>
          <w:spacing w:val="-1"/>
        </w:rPr>
        <w:t xml:space="preserve"> </w:t>
      </w:r>
      <w:r>
        <w:t>had</w:t>
      </w:r>
      <w:r>
        <w:rPr>
          <w:spacing w:val="-3"/>
        </w:rPr>
        <w:t xml:space="preserve"> </w:t>
      </w:r>
      <w:r>
        <w:t>on</w:t>
      </w:r>
      <w:r>
        <w:rPr>
          <w:spacing w:val="-2"/>
        </w:rPr>
        <w:t xml:space="preserve"> </w:t>
      </w:r>
      <w:r>
        <w:t>the</w:t>
      </w:r>
      <w:r>
        <w:rPr>
          <w:spacing w:val="-1"/>
        </w:rPr>
        <w:t xml:space="preserve"> </w:t>
      </w:r>
      <w:r>
        <w:t>NCSE,</w:t>
      </w:r>
      <w:r>
        <w:rPr>
          <w:spacing w:val="-1"/>
        </w:rPr>
        <w:t xml:space="preserve"> </w:t>
      </w:r>
      <w:r>
        <w:t>if</w:t>
      </w:r>
      <w:r>
        <w:rPr>
          <w:spacing w:val="-3"/>
        </w:rPr>
        <w:t xml:space="preserve"> </w:t>
      </w:r>
      <w:r>
        <w:rPr>
          <w:spacing w:val="-4"/>
        </w:rPr>
        <w:t>any.</w:t>
      </w:r>
    </w:p>
    <w:p w14:paraId="11308E57" w14:textId="77777777" w:rsidR="00721D80" w:rsidRDefault="00721D80" w:rsidP="000D6783">
      <w:pPr>
        <w:pStyle w:val="ListParagraph"/>
        <w:widowControl w:val="0"/>
        <w:numPr>
          <w:ilvl w:val="0"/>
          <w:numId w:val="85"/>
        </w:numPr>
        <w:tabs>
          <w:tab w:val="left" w:pos="1619"/>
          <w:tab w:val="left" w:pos="1620"/>
        </w:tabs>
        <w:autoSpaceDE w:val="0"/>
        <w:autoSpaceDN w:val="0"/>
        <w:spacing w:before="136" w:after="0" w:line="360" w:lineRule="auto"/>
        <w:ind w:right="1575"/>
        <w:contextualSpacing w:val="0"/>
      </w:pPr>
      <w:r>
        <w:t>The</w:t>
      </w:r>
      <w:r>
        <w:rPr>
          <w:spacing w:val="-4"/>
        </w:rPr>
        <w:t xml:space="preserve"> </w:t>
      </w:r>
      <w:r>
        <w:t>means</w:t>
      </w:r>
      <w:r>
        <w:rPr>
          <w:spacing w:val="-3"/>
        </w:rPr>
        <w:t xml:space="preserve"> </w:t>
      </w:r>
      <w:r>
        <w:t>of</w:t>
      </w:r>
      <w:r>
        <w:rPr>
          <w:spacing w:val="-2"/>
        </w:rPr>
        <w:t xml:space="preserve"> </w:t>
      </w:r>
      <w:r>
        <w:t>perpetrating</w:t>
      </w:r>
      <w:r>
        <w:rPr>
          <w:spacing w:val="-2"/>
        </w:rPr>
        <w:t xml:space="preserve"> </w:t>
      </w:r>
      <w:r>
        <w:t>the</w:t>
      </w:r>
      <w:r>
        <w:rPr>
          <w:spacing w:val="-4"/>
        </w:rPr>
        <w:t xml:space="preserve"> </w:t>
      </w:r>
      <w:r>
        <w:t>malpractice</w:t>
      </w:r>
      <w:r>
        <w:rPr>
          <w:spacing w:val="-2"/>
        </w:rPr>
        <w:t xml:space="preserve"> </w:t>
      </w:r>
      <w:r>
        <w:t>or</w:t>
      </w:r>
      <w:r>
        <w:rPr>
          <w:spacing w:val="-6"/>
        </w:rPr>
        <w:t xml:space="preserve"> </w:t>
      </w:r>
      <w:r>
        <w:t>impropriety</w:t>
      </w:r>
      <w:r>
        <w:rPr>
          <w:spacing w:val="-5"/>
        </w:rPr>
        <w:t xml:space="preserve"> </w:t>
      </w:r>
      <w:r>
        <w:t>and</w:t>
      </w:r>
      <w:r>
        <w:rPr>
          <w:spacing w:val="-2"/>
        </w:rPr>
        <w:t xml:space="preserve"> </w:t>
      </w:r>
      <w:r>
        <w:t>if</w:t>
      </w:r>
      <w:r>
        <w:rPr>
          <w:spacing w:val="-5"/>
        </w:rPr>
        <w:t xml:space="preserve"> </w:t>
      </w:r>
      <w:r>
        <w:t>appropriate, recommendation of necessary measures to prevent a recurrence.</w:t>
      </w:r>
    </w:p>
    <w:p w14:paraId="0ED16C8F" w14:textId="77777777" w:rsidR="00721D80" w:rsidRDefault="00721D80" w:rsidP="000D6783">
      <w:pPr>
        <w:pStyle w:val="ListParagraph"/>
        <w:widowControl w:val="0"/>
        <w:numPr>
          <w:ilvl w:val="0"/>
          <w:numId w:val="85"/>
        </w:numPr>
        <w:tabs>
          <w:tab w:val="left" w:pos="1619"/>
          <w:tab w:val="left" w:pos="1620"/>
        </w:tabs>
        <w:autoSpaceDE w:val="0"/>
        <w:autoSpaceDN w:val="0"/>
        <w:spacing w:after="0" w:line="276" w:lineRule="exact"/>
        <w:contextualSpacing w:val="0"/>
      </w:pPr>
      <w:r>
        <w:t>An</w:t>
      </w:r>
      <w:r>
        <w:rPr>
          <w:spacing w:val="-2"/>
        </w:rPr>
        <w:t xml:space="preserve"> </w:t>
      </w:r>
      <w:r>
        <w:t>action</w:t>
      </w:r>
      <w:r>
        <w:rPr>
          <w:spacing w:val="-3"/>
        </w:rPr>
        <w:t xml:space="preserve"> </w:t>
      </w:r>
      <w:r>
        <w:t>plan</w:t>
      </w:r>
      <w:r>
        <w:rPr>
          <w:spacing w:val="-3"/>
        </w:rPr>
        <w:t xml:space="preserve"> </w:t>
      </w:r>
      <w:r>
        <w:t>to</w:t>
      </w:r>
      <w:r>
        <w:rPr>
          <w:spacing w:val="-2"/>
        </w:rPr>
        <w:t xml:space="preserve"> </w:t>
      </w:r>
      <w:r>
        <w:t>implement</w:t>
      </w:r>
      <w:r>
        <w:rPr>
          <w:spacing w:val="-1"/>
        </w:rPr>
        <w:t xml:space="preserve"> </w:t>
      </w:r>
      <w:r>
        <w:t>these</w:t>
      </w:r>
      <w:r>
        <w:rPr>
          <w:spacing w:val="-1"/>
        </w:rPr>
        <w:t xml:space="preserve"> </w:t>
      </w:r>
      <w:r>
        <w:rPr>
          <w:spacing w:val="-2"/>
        </w:rPr>
        <w:t>recommendations.</w:t>
      </w:r>
    </w:p>
    <w:p w14:paraId="133E7255" w14:textId="77777777" w:rsidR="00721D80" w:rsidRDefault="00721D80" w:rsidP="000D6783">
      <w:pPr>
        <w:pStyle w:val="ListParagraph"/>
        <w:widowControl w:val="0"/>
        <w:numPr>
          <w:ilvl w:val="0"/>
          <w:numId w:val="85"/>
        </w:numPr>
        <w:tabs>
          <w:tab w:val="left" w:pos="1619"/>
          <w:tab w:val="left" w:pos="1620"/>
        </w:tabs>
        <w:autoSpaceDE w:val="0"/>
        <w:autoSpaceDN w:val="0"/>
        <w:spacing w:before="136" w:after="0" w:line="240" w:lineRule="auto"/>
        <w:contextualSpacing w:val="0"/>
      </w:pPr>
      <w:r>
        <w:t>The</w:t>
      </w:r>
      <w:r>
        <w:rPr>
          <w:spacing w:val="-4"/>
        </w:rPr>
        <w:t xml:space="preserve"> </w:t>
      </w:r>
      <w:r>
        <w:t>action</w:t>
      </w:r>
      <w:r>
        <w:rPr>
          <w:spacing w:val="-2"/>
        </w:rPr>
        <w:t xml:space="preserve"> </w:t>
      </w:r>
      <w:r>
        <w:t>required</w:t>
      </w:r>
      <w:r>
        <w:rPr>
          <w:spacing w:val="-4"/>
        </w:rPr>
        <w:t xml:space="preserve"> </w:t>
      </w:r>
      <w:r>
        <w:t>to</w:t>
      </w:r>
      <w:r>
        <w:rPr>
          <w:spacing w:val="-4"/>
        </w:rPr>
        <w:t xml:space="preserve"> </w:t>
      </w:r>
      <w:r>
        <w:t>strengthen</w:t>
      </w:r>
      <w:r>
        <w:rPr>
          <w:spacing w:val="-4"/>
        </w:rPr>
        <w:t xml:space="preserve"> </w:t>
      </w:r>
      <w:r>
        <w:t>future</w:t>
      </w:r>
      <w:r>
        <w:rPr>
          <w:spacing w:val="-2"/>
        </w:rPr>
        <w:t xml:space="preserve"> </w:t>
      </w:r>
      <w:r>
        <w:t>responses</w:t>
      </w:r>
      <w:r>
        <w:rPr>
          <w:spacing w:val="-5"/>
        </w:rPr>
        <w:t xml:space="preserve"> </w:t>
      </w:r>
      <w:r>
        <w:t>under</w:t>
      </w:r>
      <w:r>
        <w:rPr>
          <w:spacing w:val="-4"/>
        </w:rPr>
        <w:t xml:space="preserve"> </w:t>
      </w:r>
      <w:r>
        <w:t>this</w:t>
      </w:r>
      <w:r>
        <w:rPr>
          <w:spacing w:val="-4"/>
        </w:rPr>
        <w:t xml:space="preserve"> </w:t>
      </w:r>
      <w:r>
        <w:rPr>
          <w:spacing w:val="-2"/>
        </w:rPr>
        <w:t>guidance.</w:t>
      </w:r>
    </w:p>
    <w:p w14:paraId="5DB4EC30" w14:textId="77777777" w:rsidR="00721D80" w:rsidRDefault="00721D80" w:rsidP="000D6783">
      <w:pPr>
        <w:pStyle w:val="ListParagraph"/>
        <w:widowControl w:val="0"/>
        <w:numPr>
          <w:ilvl w:val="0"/>
          <w:numId w:val="85"/>
        </w:numPr>
        <w:tabs>
          <w:tab w:val="left" w:pos="1619"/>
          <w:tab w:val="left" w:pos="1620"/>
        </w:tabs>
        <w:autoSpaceDE w:val="0"/>
        <w:autoSpaceDN w:val="0"/>
        <w:spacing w:before="138" w:after="0" w:line="240" w:lineRule="auto"/>
        <w:contextualSpacing w:val="0"/>
      </w:pPr>
      <w:r>
        <w:t>A</w:t>
      </w:r>
      <w:r>
        <w:rPr>
          <w:spacing w:val="-1"/>
        </w:rPr>
        <w:t xml:space="preserve"> </w:t>
      </w:r>
      <w:r>
        <w:t>conclusion</w:t>
      </w:r>
      <w:r>
        <w:rPr>
          <w:spacing w:val="-3"/>
        </w:rPr>
        <w:t xml:space="preserve"> </w:t>
      </w:r>
      <w:r>
        <w:t>as</w:t>
      </w:r>
      <w:r>
        <w:rPr>
          <w:spacing w:val="-1"/>
        </w:rPr>
        <w:t xml:space="preserve"> </w:t>
      </w:r>
      <w:r>
        <w:t>to</w:t>
      </w:r>
      <w:r>
        <w:rPr>
          <w:spacing w:val="-2"/>
        </w:rPr>
        <w:t xml:space="preserve"> </w:t>
      </w:r>
      <w:r>
        <w:t>the</w:t>
      </w:r>
      <w:r>
        <w:rPr>
          <w:spacing w:val="-3"/>
        </w:rPr>
        <w:t xml:space="preserve"> </w:t>
      </w:r>
      <w:r>
        <w:t>way</w:t>
      </w:r>
      <w:r>
        <w:rPr>
          <w:spacing w:val="-1"/>
        </w:rPr>
        <w:t xml:space="preserve"> </w:t>
      </w:r>
      <w:r>
        <w:rPr>
          <w:spacing w:val="-2"/>
        </w:rPr>
        <w:t>forward.</w:t>
      </w:r>
    </w:p>
    <w:p w14:paraId="00D5C7F4" w14:textId="77777777" w:rsidR="00721D80" w:rsidRDefault="00721D80" w:rsidP="000D6783">
      <w:pPr>
        <w:pStyle w:val="ListParagraph"/>
        <w:widowControl w:val="0"/>
        <w:numPr>
          <w:ilvl w:val="0"/>
          <w:numId w:val="85"/>
        </w:numPr>
        <w:tabs>
          <w:tab w:val="left" w:pos="1619"/>
          <w:tab w:val="left" w:pos="1620"/>
        </w:tabs>
        <w:autoSpaceDE w:val="0"/>
        <w:autoSpaceDN w:val="0"/>
        <w:spacing w:before="136" w:after="0" w:line="240" w:lineRule="auto"/>
        <w:contextualSpacing w:val="0"/>
      </w:pPr>
      <w:r>
        <w:t>Any</w:t>
      </w:r>
      <w:r>
        <w:rPr>
          <w:spacing w:val="-3"/>
        </w:rPr>
        <w:t xml:space="preserve"> </w:t>
      </w:r>
      <w:r>
        <w:t>other</w:t>
      </w:r>
      <w:r>
        <w:rPr>
          <w:spacing w:val="-3"/>
        </w:rPr>
        <w:t xml:space="preserve"> </w:t>
      </w:r>
      <w:r>
        <w:t>relevant</w:t>
      </w:r>
      <w:r>
        <w:rPr>
          <w:spacing w:val="-4"/>
        </w:rPr>
        <w:t xml:space="preserve"> </w:t>
      </w:r>
      <w:r>
        <w:rPr>
          <w:spacing w:val="-2"/>
        </w:rPr>
        <w:t>material.</w:t>
      </w:r>
    </w:p>
    <w:p w14:paraId="24649F4E" w14:textId="77777777" w:rsidR="00721D80" w:rsidRDefault="00721D80" w:rsidP="00721D80">
      <w:pPr>
        <w:pStyle w:val="BodyText"/>
        <w:rPr>
          <w:sz w:val="36"/>
        </w:rPr>
      </w:pPr>
    </w:p>
    <w:p w14:paraId="434027A3" w14:textId="77777777" w:rsidR="00721D80" w:rsidRDefault="00721D80" w:rsidP="00721D80">
      <w:pPr>
        <w:pStyle w:val="BodyText"/>
        <w:ind w:left="900"/>
      </w:pPr>
      <w:r>
        <w:t>The</w:t>
      </w:r>
      <w:r>
        <w:rPr>
          <w:spacing w:val="-3"/>
        </w:rPr>
        <w:t xml:space="preserve"> </w:t>
      </w:r>
      <w:r>
        <w:t>Recipient</w:t>
      </w:r>
      <w:r>
        <w:rPr>
          <w:spacing w:val="-3"/>
        </w:rPr>
        <w:t xml:space="preserve"> </w:t>
      </w:r>
      <w:r>
        <w:t>in</w:t>
      </w:r>
      <w:r>
        <w:rPr>
          <w:spacing w:val="-3"/>
        </w:rPr>
        <w:t xml:space="preserve"> </w:t>
      </w:r>
      <w:r>
        <w:t>consultation</w:t>
      </w:r>
      <w:r>
        <w:rPr>
          <w:spacing w:val="-2"/>
        </w:rPr>
        <w:t xml:space="preserve"> </w:t>
      </w:r>
      <w:r>
        <w:t>with</w:t>
      </w:r>
      <w:r>
        <w:rPr>
          <w:spacing w:val="-3"/>
        </w:rPr>
        <w:t xml:space="preserve"> </w:t>
      </w:r>
      <w:r>
        <w:t>the</w:t>
      </w:r>
      <w:r>
        <w:rPr>
          <w:spacing w:val="-2"/>
        </w:rPr>
        <w:t xml:space="preserve"> </w:t>
      </w:r>
      <w:r>
        <w:t>Review</w:t>
      </w:r>
      <w:r>
        <w:rPr>
          <w:spacing w:val="-5"/>
        </w:rPr>
        <w:t xml:space="preserve"> </w:t>
      </w:r>
      <w:r>
        <w:t>Group</w:t>
      </w:r>
      <w:r>
        <w:rPr>
          <w:spacing w:val="-2"/>
        </w:rPr>
        <w:t xml:space="preserve"> </w:t>
      </w:r>
      <w:r>
        <w:t>will</w:t>
      </w:r>
      <w:r>
        <w:rPr>
          <w:spacing w:val="-3"/>
        </w:rPr>
        <w:t xml:space="preserve"> </w:t>
      </w:r>
      <w:r>
        <w:t>agree</w:t>
      </w:r>
      <w:r>
        <w:rPr>
          <w:spacing w:val="-2"/>
        </w:rPr>
        <w:t xml:space="preserve"> </w:t>
      </w:r>
      <w:r>
        <w:t>the</w:t>
      </w:r>
      <w:r>
        <w:rPr>
          <w:spacing w:val="-3"/>
        </w:rPr>
        <w:t xml:space="preserve"> </w:t>
      </w:r>
      <w:r>
        <w:t>final</w:t>
      </w:r>
      <w:r>
        <w:rPr>
          <w:spacing w:val="-2"/>
        </w:rPr>
        <w:t xml:space="preserve"> report.</w:t>
      </w:r>
    </w:p>
    <w:p w14:paraId="0F3D7551" w14:textId="77777777" w:rsidR="00721D80" w:rsidRDefault="00721D80" w:rsidP="00721D80">
      <w:pPr>
        <w:pStyle w:val="BodyText"/>
      </w:pPr>
    </w:p>
    <w:p w14:paraId="43CA5F2B" w14:textId="77777777" w:rsidR="00721D80" w:rsidRDefault="00721D80" w:rsidP="00721D80">
      <w:pPr>
        <w:pStyle w:val="BodyText"/>
        <w:ind w:left="900" w:right="1341"/>
        <w:jc w:val="both"/>
      </w:pPr>
      <w:r>
        <w:t>The</w:t>
      </w:r>
      <w:r>
        <w:rPr>
          <w:spacing w:val="-7"/>
        </w:rPr>
        <w:t xml:space="preserve"> </w:t>
      </w:r>
      <w:r>
        <w:t>Review</w:t>
      </w:r>
      <w:r>
        <w:rPr>
          <w:spacing w:val="-8"/>
        </w:rPr>
        <w:t xml:space="preserve"> </w:t>
      </w:r>
      <w:r>
        <w:t>Group</w:t>
      </w:r>
      <w:r>
        <w:rPr>
          <w:spacing w:val="-9"/>
        </w:rPr>
        <w:t xml:space="preserve"> </w:t>
      </w:r>
      <w:r>
        <w:t>will</w:t>
      </w:r>
      <w:r>
        <w:rPr>
          <w:spacing w:val="-11"/>
        </w:rPr>
        <w:t xml:space="preserve"> </w:t>
      </w:r>
      <w:r>
        <w:t>consider</w:t>
      </w:r>
      <w:r>
        <w:rPr>
          <w:spacing w:val="-11"/>
        </w:rPr>
        <w:t xml:space="preserve"> </w:t>
      </w:r>
      <w:r>
        <w:t>the</w:t>
      </w:r>
      <w:r>
        <w:rPr>
          <w:spacing w:val="-9"/>
        </w:rPr>
        <w:t xml:space="preserve"> </w:t>
      </w:r>
      <w:r>
        <w:t>appropriate</w:t>
      </w:r>
      <w:r>
        <w:rPr>
          <w:spacing w:val="-9"/>
        </w:rPr>
        <w:t xml:space="preserve"> </w:t>
      </w:r>
      <w:r>
        <w:t>means</w:t>
      </w:r>
      <w:r>
        <w:rPr>
          <w:spacing w:val="-10"/>
        </w:rPr>
        <w:t xml:space="preserve"> </w:t>
      </w:r>
      <w:r>
        <w:t>by</w:t>
      </w:r>
      <w:r>
        <w:rPr>
          <w:spacing w:val="-10"/>
        </w:rPr>
        <w:t xml:space="preserve"> </w:t>
      </w:r>
      <w:r>
        <w:t>which</w:t>
      </w:r>
      <w:r>
        <w:rPr>
          <w:spacing w:val="-9"/>
        </w:rPr>
        <w:t xml:space="preserve"> </w:t>
      </w:r>
      <w:r>
        <w:t>the</w:t>
      </w:r>
      <w:r>
        <w:rPr>
          <w:spacing w:val="-7"/>
        </w:rPr>
        <w:t xml:space="preserve"> </w:t>
      </w:r>
      <w:r>
        <w:t>report’s</w:t>
      </w:r>
      <w:r>
        <w:rPr>
          <w:spacing w:val="-10"/>
        </w:rPr>
        <w:t xml:space="preserve"> </w:t>
      </w:r>
      <w:r>
        <w:t>findings/ recommendations are to be implemented. The report including the implementation plan (if any) will be sent to the Head of the Internal Audit Unit who will monitor implementation as</w:t>
      </w:r>
      <w:r>
        <w:rPr>
          <w:spacing w:val="-2"/>
        </w:rPr>
        <w:t xml:space="preserve"> </w:t>
      </w:r>
      <w:r>
        <w:t>appropriate. The Head of Internal</w:t>
      </w:r>
      <w:r>
        <w:rPr>
          <w:spacing w:val="-2"/>
        </w:rPr>
        <w:t xml:space="preserve"> </w:t>
      </w:r>
      <w:r>
        <w:t>Audit Unit will</w:t>
      </w:r>
      <w:r>
        <w:rPr>
          <w:spacing w:val="-1"/>
        </w:rPr>
        <w:t xml:space="preserve"> </w:t>
      </w:r>
      <w:r>
        <w:t>forward a copy</w:t>
      </w:r>
      <w:r>
        <w:rPr>
          <w:spacing w:val="-1"/>
        </w:rPr>
        <w:t xml:space="preserve"> </w:t>
      </w:r>
      <w:r>
        <w:t>of the final report including an implementation plan, if any, to the CEO.</w:t>
      </w:r>
    </w:p>
    <w:p w14:paraId="45B1DE0C" w14:textId="77777777" w:rsidR="00721D80" w:rsidRDefault="00721D80" w:rsidP="00721D80">
      <w:pPr>
        <w:pStyle w:val="BodyText"/>
        <w:rPr>
          <w:sz w:val="26"/>
        </w:rPr>
      </w:pPr>
    </w:p>
    <w:p w14:paraId="53A03BA3" w14:textId="77777777" w:rsidR="00721D80" w:rsidRDefault="00721D80" w:rsidP="00721D80">
      <w:pPr>
        <w:pStyle w:val="BodyText"/>
        <w:rPr>
          <w:sz w:val="26"/>
        </w:rPr>
      </w:pPr>
    </w:p>
    <w:p w14:paraId="451CCEC8" w14:textId="77777777" w:rsidR="00721D80" w:rsidRDefault="00721D80" w:rsidP="00721D80">
      <w:pPr>
        <w:pStyle w:val="BodyText"/>
        <w:spacing w:before="10"/>
        <w:rPr>
          <w:sz w:val="37"/>
        </w:rPr>
      </w:pPr>
    </w:p>
    <w:p w14:paraId="7D359E14" w14:textId="77777777" w:rsidR="00721D80" w:rsidRDefault="00721D80" w:rsidP="00721D80">
      <w:pPr>
        <w:spacing w:before="1"/>
        <w:ind w:left="900"/>
        <w:rPr>
          <w:sz w:val="16"/>
        </w:rPr>
      </w:pPr>
      <w:r>
        <w:rPr>
          <w:rFonts w:ascii="Cambria Math" w:hAnsi="Cambria Math"/>
        </w:rPr>
        <w:t>₉</w:t>
      </w:r>
      <w:r>
        <w:rPr>
          <w:sz w:val="16"/>
        </w:rPr>
        <w:t>Timeframes</w:t>
      </w:r>
      <w:r>
        <w:rPr>
          <w:spacing w:val="-7"/>
          <w:sz w:val="16"/>
        </w:rPr>
        <w:t xml:space="preserve"> </w:t>
      </w:r>
      <w:r>
        <w:rPr>
          <w:sz w:val="16"/>
        </w:rPr>
        <w:t>are</w:t>
      </w:r>
      <w:r>
        <w:rPr>
          <w:spacing w:val="-4"/>
          <w:sz w:val="16"/>
        </w:rPr>
        <w:t xml:space="preserve"> </w:t>
      </w:r>
      <w:r>
        <w:rPr>
          <w:sz w:val="16"/>
        </w:rPr>
        <w:t>not</w:t>
      </w:r>
      <w:r>
        <w:rPr>
          <w:spacing w:val="-5"/>
          <w:sz w:val="16"/>
        </w:rPr>
        <w:t xml:space="preserve"> </w:t>
      </w:r>
      <w:r>
        <w:rPr>
          <w:sz w:val="16"/>
        </w:rPr>
        <w:t>mandatory</w:t>
      </w:r>
      <w:r>
        <w:rPr>
          <w:spacing w:val="-2"/>
          <w:sz w:val="16"/>
        </w:rPr>
        <w:t xml:space="preserve"> </w:t>
      </w:r>
      <w:r>
        <w:rPr>
          <w:sz w:val="16"/>
        </w:rPr>
        <w:t>and</w:t>
      </w:r>
      <w:r>
        <w:rPr>
          <w:spacing w:val="-4"/>
          <w:sz w:val="16"/>
        </w:rPr>
        <w:t xml:space="preserve"> </w:t>
      </w:r>
      <w:r>
        <w:rPr>
          <w:sz w:val="16"/>
        </w:rPr>
        <w:t>are</w:t>
      </w:r>
      <w:r>
        <w:rPr>
          <w:spacing w:val="-4"/>
          <w:sz w:val="16"/>
        </w:rPr>
        <w:t xml:space="preserve"> </w:t>
      </w:r>
      <w:r>
        <w:rPr>
          <w:sz w:val="16"/>
        </w:rPr>
        <w:t>dependent</w:t>
      </w:r>
      <w:r>
        <w:rPr>
          <w:spacing w:val="-2"/>
          <w:sz w:val="16"/>
        </w:rPr>
        <w:t xml:space="preserve"> </w:t>
      </w:r>
      <w:r>
        <w:rPr>
          <w:sz w:val="16"/>
        </w:rPr>
        <w:t>on</w:t>
      </w:r>
      <w:r>
        <w:rPr>
          <w:spacing w:val="-6"/>
          <w:sz w:val="16"/>
        </w:rPr>
        <w:t xml:space="preserve"> </w:t>
      </w:r>
      <w:r>
        <w:rPr>
          <w:sz w:val="16"/>
        </w:rPr>
        <w:t>the</w:t>
      </w:r>
      <w:r>
        <w:rPr>
          <w:spacing w:val="-5"/>
          <w:sz w:val="16"/>
        </w:rPr>
        <w:t xml:space="preserve"> </w:t>
      </w:r>
      <w:r>
        <w:rPr>
          <w:sz w:val="16"/>
        </w:rPr>
        <w:t>content</w:t>
      </w:r>
      <w:r>
        <w:rPr>
          <w:spacing w:val="-5"/>
          <w:sz w:val="16"/>
        </w:rPr>
        <w:t xml:space="preserve"> </w:t>
      </w:r>
      <w:r>
        <w:rPr>
          <w:sz w:val="16"/>
        </w:rPr>
        <w:t>and</w:t>
      </w:r>
      <w:r>
        <w:rPr>
          <w:spacing w:val="-4"/>
          <w:sz w:val="16"/>
        </w:rPr>
        <w:t xml:space="preserve"> </w:t>
      </w:r>
      <w:r>
        <w:rPr>
          <w:sz w:val="16"/>
        </w:rPr>
        <w:t>complexity</w:t>
      </w:r>
      <w:r>
        <w:rPr>
          <w:spacing w:val="-4"/>
          <w:sz w:val="16"/>
        </w:rPr>
        <w:t xml:space="preserve"> </w:t>
      </w:r>
      <w:r>
        <w:rPr>
          <w:sz w:val="16"/>
        </w:rPr>
        <w:t>of</w:t>
      </w:r>
      <w:r>
        <w:rPr>
          <w:spacing w:val="-5"/>
          <w:sz w:val="16"/>
        </w:rPr>
        <w:t xml:space="preserve"> </w:t>
      </w:r>
      <w:r>
        <w:rPr>
          <w:sz w:val="16"/>
        </w:rPr>
        <w:t>the</w:t>
      </w:r>
      <w:r>
        <w:rPr>
          <w:spacing w:val="-5"/>
          <w:sz w:val="16"/>
        </w:rPr>
        <w:t xml:space="preserve"> </w:t>
      </w:r>
      <w:r>
        <w:rPr>
          <w:spacing w:val="-2"/>
          <w:sz w:val="16"/>
        </w:rPr>
        <w:t>disclosure.</w:t>
      </w:r>
    </w:p>
    <w:p w14:paraId="0CFE53CA" w14:textId="77777777" w:rsidR="00721D80" w:rsidRDefault="00721D80" w:rsidP="00721D80">
      <w:pPr>
        <w:rPr>
          <w:sz w:val="16"/>
        </w:rPr>
        <w:sectPr w:rsidR="00721D80">
          <w:headerReference w:type="default" r:id="rId274"/>
          <w:footerReference w:type="default" r:id="rId275"/>
          <w:pgSz w:w="11910" w:h="16840"/>
          <w:pgMar w:top="1360" w:right="0" w:bottom="1040" w:left="660" w:header="0" w:footer="858" w:gutter="0"/>
          <w:cols w:space="720"/>
        </w:sectPr>
      </w:pPr>
    </w:p>
    <w:p w14:paraId="13E11CDD" w14:textId="77777777" w:rsidR="00721D80" w:rsidRDefault="00721D80" w:rsidP="00721D80">
      <w:pPr>
        <w:spacing w:before="82"/>
        <w:ind w:left="514" w:right="955"/>
        <w:jc w:val="center"/>
        <w:rPr>
          <w:b/>
        </w:rPr>
      </w:pPr>
      <w:r>
        <w:rPr>
          <w:b/>
        </w:rPr>
        <w:t>Appendix</w:t>
      </w:r>
      <w:r>
        <w:rPr>
          <w:b/>
          <w:spacing w:val="-4"/>
        </w:rPr>
        <w:t xml:space="preserve"> </w:t>
      </w:r>
      <w:r>
        <w:rPr>
          <w:b/>
        </w:rPr>
        <w:t>2</w:t>
      </w:r>
      <w:r>
        <w:rPr>
          <w:b/>
          <w:spacing w:val="-2"/>
        </w:rPr>
        <w:t xml:space="preserve"> </w:t>
      </w:r>
      <w:r>
        <w:rPr>
          <w:b/>
        </w:rPr>
        <w:t>Making</w:t>
      </w:r>
      <w:r>
        <w:rPr>
          <w:b/>
          <w:spacing w:val="-3"/>
        </w:rPr>
        <w:t xml:space="preserve"> </w:t>
      </w:r>
      <w:r>
        <w:rPr>
          <w:b/>
        </w:rPr>
        <w:t>a</w:t>
      </w:r>
      <w:r>
        <w:rPr>
          <w:b/>
          <w:spacing w:val="-7"/>
        </w:rPr>
        <w:t xml:space="preserve"> </w:t>
      </w:r>
      <w:r>
        <w:rPr>
          <w:b/>
        </w:rPr>
        <w:t>Protected</w:t>
      </w:r>
      <w:r>
        <w:rPr>
          <w:b/>
          <w:spacing w:val="-2"/>
        </w:rPr>
        <w:t xml:space="preserve"> </w:t>
      </w:r>
      <w:r>
        <w:rPr>
          <w:b/>
        </w:rPr>
        <w:t>Disclosure</w:t>
      </w:r>
      <w:r>
        <w:rPr>
          <w:b/>
          <w:spacing w:val="-4"/>
        </w:rPr>
        <w:t xml:space="preserve"> </w:t>
      </w:r>
      <w:r>
        <w:rPr>
          <w:b/>
        </w:rPr>
        <w:t>outside</w:t>
      </w:r>
      <w:r>
        <w:rPr>
          <w:b/>
          <w:spacing w:val="-2"/>
        </w:rPr>
        <w:t xml:space="preserve"> </w:t>
      </w:r>
      <w:r>
        <w:rPr>
          <w:b/>
        </w:rPr>
        <w:t>of</w:t>
      </w:r>
      <w:r>
        <w:rPr>
          <w:b/>
          <w:spacing w:val="-4"/>
        </w:rPr>
        <w:t xml:space="preserve"> </w:t>
      </w:r>
      <w:r>
        <w:rPr>
          <w:b/>
        </w:rPr>
        <w:t>the</w:t>
      </w:r>
      <w:r>
        <w:rPr>
          <w:b/>
          <w:spacing w:val="-1"/>
        </w:rPr>
        <w:t xml:space="preserve"> </w:t>
      </w:r>
      <w:r>
        <w:rPr>
          <w:b/>
          <w:spacing w:val="-2"/>
        </w:rPr>
        <w:t>employer</w:t>
      </w:r>
    </w:p>
    <w:p w14:paraId="3E1D11C4" w14:textId="77777777" w:rsidR="00721D80" w:rsidRDefault="00721D80" w:rsidP="00721D80">
      <w:pPr>
        <w:pStyle w:val="BodyText"/>
        <w:spacing w:before="7" w:after="1"/>
        <w:rPr>
          <w:b/>
        </w:rPr>
      </w:pPr>
    </w:p>
    <w:tbl>
      <w:tblPr>
        <w:tblW w:w="0" w:type="auto"/>
        <w:tblInd w:w="987" w:type="dxa"/>
        <w:tblLayout w:type="fixed"/>
        <w:tblCellMar>
          <w:left w:w="0" w:type="dxa"/>
          <w:right w:w="0" w:type="dxa"/>
        </w:tblCellMar>
        <w:tblLook w:val="01E0" w:firstRow="1" w:lastRow="1" w:firstColumn="1" w:lastColumn="1" w:noHBand="0" w:noVBand="0"/>
      </w:tblPr>
      <w:tblGrid>
        <w:gridCol w:w="7914"/>
      </w:tblGrid>
      <w:tr w:rsidR="00721D80" w14:paraId="4BB98F6B" w14:textId="77777777" w:rsidTr="00721D80">
        <w:trPr>
          <w:trHeight w:val="962"/>
        </w:trPr>
        <w:tc>
          <w:tcPr>
            <w:tcW w:w="7914" w:type="dxa"/>
          </w:tcPr>
          <w:p w14:paraId="7C3F70FA" w14:textId="77777777" w:rsidR="00721D80" w:rsidRDefault="00721D80" w:rsidP="00721D80">
            <w:pPr>
              <w:pStyle w:val="TableParagraph"/>
              <w:spacing w:line="268" w:lineRule="exact"/>
              <w:ind w:left="50"/>
              <w:rPr>
                <w:b/>
              </w:rPr>
            </w:pPr>
            <w:r>
              <w:rPr>
                <w:b/>
              </w:rPr>
              <w:t>See</w:t>
            </w:r>
            <w:r>
              <w:rPr>
                <w:b/>
                <w:spacing w:val="-3"/>
              </w:rPr>
              <w:t xml:space="preserve"> </w:t>
            </w:r>
            <w:r>
              <w:rPr>
                <w:b/>
              </w:rPr>
              <w:t>Section</w:t>
            </w:r>
            <w:r>
              <w:rPr>
                <w:b/>
                <w:spacing w:val="-5"/>
              </w:rPr>
              <w:t xml:space="preserve"> </w:t>
            </w:r>
            <w:r>
              <w:rPr>
                <w:b/>
              </w:rPr>
              <w:t>6</w:t>
            </w:r>
            <w:r>
              <w:rPr>
                <w:b/>
                <w:spacing w:val="-1"/>
              </w:rPr>
              <w:t xml:space="preserve"> </w:t>
            </w:r>
            <w:r>
              <w:rPr>
                <w:b/>
              </w:rPr>
              <w:t>–</w:t>
            </w:r>
            <w:r>
              <w:rPr>
                <w:b/>
                <w:spacing w:val="-3"/>
              </w:rPr>
              <w:t xml:space="preserve"> </w:t>
            </w:r>
            <w:r>
              <w:rPr>
                <w:b/>
              </w:rPr>
              <w:t>10</w:t>
            </w:r>
            <w:r>
              <w:rPr>
                <w:b/>
                <w:spacing w:val="-2"/>
              </w:rPr>
              <w:t xml:space="preserve"> </w:t>
            </w:r>
            <w:r>
              <w:rPr>
                <w:b/>
              </w:rPr>
              <w:t>–</w:t>
            </w:r>
            <w:r>
              <w:rPr>
                <w:b/>
                <w:spacing w:val="-3"/>
              </w:rPr>
              <w:t xml:space="preserve"> </w:t>
            </w:r>
            <w:r>
              <w:rPr>
                <w:b/>
              </w:rPr>
              <w:t>Protected</w:t>
            </w:r>
            <w:r>
              <w:rPr>
                <w:b/>
                <w:spacing w:val="-2"/>
              </w:rPr>
              <w:t xml:space="preserve"> </w:t>
            </w:r>
            <w:r>
              <w:rPr>
                <w:b/>
              </w:rPr>
              <w:t>Disclosures</w:t>
            </w:r>
            <w:r>
              <w:rPr>
                <w:b/>
                <w:spacing w:val="-1"/>
              </w:rPr>
              <w:t xml:space="preserve"> </w:t>
            </w:r>
            <w:r>
              <w:rPr>
                <w:b/>
              </w:rPr>
              <w:t>Act</w:t>
            </w:r>
            <w:r>
              <w:rPr>
                <w:b/>
                <w:spacing w:val="-2"/>
              </w:rPr>
              <w:t xml:space="preserve"> </w:t>
            </w:r>
            <w:r>
              <w:rPr>
                <w:b/>
                <w:spacing w:val="-4"/>
              </w:rPr>
              <w:t>2014</w:t>
            </w:r>
          </w:p>
          <w:p w14:paraId="28DE32CA" w14:textId="77777777" w:rsidR="00721D80" w:rsidRDefault="00721D80" w:rsidP="00721D80">
            <w:pPr>
              <w:pStyle w:val="TableParagraph"/>
              <w:rPr>
                <w:b/>
              </w:rPr>
            </w:pPr>
          </w:p>
          <w:p w14:paraId="6F4F2E8B" w14:textId="77777777" w:rsidR="00721D80" w:rsidRDefault="00721D80" w:rsidP="00721D80">
            <w:pPr>
              <w:pStyle w:val="TableParagraph"/>
              <w:ind w:left="50"/>
              <w:rPr>
                <w:b/>
              </w:rPr>
            </w:pPr>
            <w:r>
              <w:rPr>
                <w:b/>
              </w:rPr>
              <w:t>Disclosure</w:t>
            </w:r>
            <w:r>
              <w:rPr>
                <w:b/>
                <w:spacing w:val="-5"/>
              </w:rPr>
              <w:t xml:space="preserve"> </w:t>
            </w:r>
            <w:r>
              <w:rPr>
                <w:b/>
              </w:rPr>
              <w:t>to</w:t>
            </w:r>
            <w:r>
              <w:rPr>
                <w:b/>
                <w:spacing w:val="-4"/>
              </w:rPr>
              <w:t xml:space="preserve"> </w:t>
            </w:r>
            <w:r>
              <w:rPr>
                <w:b/>
              </w:rPr>
              <w:t>employer</w:t>
            </w:r>
            <w:r>
              <w:rPr>
                <w:b/>
                <w:spacing w:val="-4"/>
              </w:rPr>
              <w:t xml:space="preserve"> </w:t>
            </w:r>
            <w:r>
              <w:rPr>
                <w:b/>
              </w:rPr>
              <w:t>or</w:t>
            </w:r>
            <w:r>
              <w:rPr>
                <w:b/>
                <w:spacing w:val="-4"/>
              </w:rPr>
              <w:t xml:space="preserve"> </w:t>
            </w:r>
            <w:r>
              <w:rPr>
                <w:b/>
              </w:rPr>
              <w:t>other</w:t>
            </w:r>
            <w:r>
              <w:rPr>
                <w:b/>
                <w:spacing w:val="-4"/>
              </w:rPr>
              <w:t xml:space="preserve"> </w:t>
            </w:r>
            <w:r>
              <w:rPr>
                <w:b/>
              </w:rPr>
              <w:t>responsible</w:t>
            </w:r>
            <w:r>
              <w:rPr>
                <w:b/>
                <w:spacing w:val="-2"/>
              </w:rPr>
              <w:t xml:space="preserve"> person</w:t>
            </w:r>
          </w:p>
        </w:tc>
      </w:tr>
      <w:tr w:rsidR="00721D80" w14:paraId="5F89D345" w14:textId="77777777" w:rsidTr="00721D80">
        <w:trPr>
          <w:trHeight w:val="3036"/>
        </w:trPr>
        <w:tc>
          <w:tcPr>
            <w:tcW w:w="7914" w:type="dxa"/>
          </w:tcPr>
          <w:p w14:paraId="28BFDEB4" w14:textId="77777777" w:rsidR="00721D80" w:rsidRDefault="00721D80" w:rsidP="000D6783">
            <w:pPr>
              <w:pStyle w:val="TableParagraph"/>
              <w:numPr>
                <w:ilvl w:val="0"/>
                <w:numId w:val="84"/>
              </w:numPr>
              <w:tabs>
                <w:tab w:val="left" w:pos="341"/>
              </w:tabs>
              <w:spacing w:before="134"/>
              <w:ind w:right="50" w:firstLine="0"/>
            </w:pPr>
            <w:r>
              <w:t>(1) A disclosure is made in the manner specified in this section if the</w:t>
            </w:r>
            <w:r>
              <w:rPr>
                <w:spacing w:val="40"/>
              </w:rPr>
              <w:t xml:space="preserve"> </w:t>
            </w:r>
            <w:r>
              <w:t>worker makes it—</w:t>
            </w:r>
          </w:p>
          <w:p w14:paraId="63CF6945" w14:textId="77777777" w:rsidR="00721D80" w:rsidRDefault="00721D80" w:rsidP="000D6783">
            <w:pPr>
              <w:pStyle w:val="TableParagraph"/>
              <w:numPr>
                <w:ilvl w:val="1"/>
                <w:numId w:val="84"/>
              </w:numPr>
              <w:tabs>
                <w:tab w:val="left" w:pos="770"/>
              </w:tabs>
            </w:pPr>
            <w:r>
              <w:t>to</w:t>
            </w:r>
            <w:r>
              <w:rPr>
                <w:spacing w:val="-3"/>
              </w:rPr>
              <w:t xml:space="preserve"> </w:t>
            </w:r>
            <w:r>
              <w:t>the</w:t>
            </w:r>
            <w:r>
              <w:rPr>
                <w:spacing w:val="-3"/>
              </w:rPr>
              <w:t xml:space="preserve"> </w:t>
            </w:r>
            <w:r>
              <w:t>worker’s</w:t>
            </w:r>
            <w:r>
              <w:rPr>
                <w:spacing w:val="-3"/>
              </w:rPr>
              <w:t xml:space="preserve"> </w:t>
            </w:r>
            <w:r>
              <w:t>employer,</w:t>
            </w:r>
            <w:r>
              <w:rPr>
                <w:spacing w:val="-2"/>
              </w:rPr>
              <w:t xml:space="preserve"> </w:t>
            </w:r>
            <w:r>
              <w:rPr>
                <w:spacing w:val="-5"/>
              </w:rPr>
              <w:t>or</w:t>
            </w:r>
          </w:p>
          <w:p w14:paraId="270659A7" w14:textId="77777777" w:rsidR="00721D80" w:rsidRDefault="00721D80" w:rsidP="000D6783">
            <w:pPr>
              <w:pStyle w:val="TableParagraph"/>
              <w:numPr>
                <w:ilvl w:val="1"/>
                <w:numId w:val="84"/>
              </w:numPr>
              <w:tabs>
                <w:tab w:val="left" w:pos="770"/>
              </w:tabs>
              <w:ind w:left="769" w:right="375"/>
            </w:pPr>
            <w:r>
              <w:t>where the worker reasonably believes that the relevant wrongdoing</w:t>
            </w:r>
            <w:r>
              <w:rPr>
                <w:spacing w:val="-3"/>
              </w:rPr>
              <w:t xml:space="preserve"> </w:t>
            </w:r>
            <w:r>
              <w:t>which</w:t>
            </w:r>
            <w:r>
              <w:rPr>
                <w:spacing w:val="-5"/>
              </w:rPr>
              <w:t xml:space="preserve"> </w:t>
            </w:r>
            <w:r>
              <w:t>the</w:t>
            </w:r>
            <w:r>
              <w:rPr>
                <w:spacing w:val="-5"/>
              </w:rPr>
              <w:t xml:space="preserve"> </w:t>
            </w:r>
            <w:r>
              <w:t>disclosure</w:t>
            </w:r>
            <w:r>
              <w:rPr>
                <w:spacing w:val="-3"/>
              </w:rPr>
              <w:t xml:space="preserve"> </w:t>
            </w:r>
            <w:r>
              <w:t>tends</w:t>
            </w:r>
            <w:r>
              <w:rPr>
                <w:spacing w:val="-6"/>
              </w:rPr>
              <w:t xml:space="preserve"> </w:t>
            </w:r>
            <w:r>
              <w:t>to</w:t>
            </w:r>
            <w:r>
              <w:rPr>
                <w:spacing w:val="-3"/>
              </w:rPr>
              <w:t xml:space="preserve"> </w:t>
            </w:r>
            <w:r>
              <w:t>show</w:t>
            </w:r>
            <w:r>
              <w:rPr>
                <w:spacing w:val="-4"/>
              </w:rPr>
              <w:t xml:space="preserve"> </w:t>
            </w:r>
            <w:r>
              <w:t>relates</w:t>
            </w:r>
            <w:r>
              <w:rPr>
                <w:spacing w:val="-4"/>
              </w:rPr>
              <w:t xml:space="preserve"> </w:t>
            </w:r>
            <w:r>
              <w:t>solely</w:t>
            </w:r>
            <w:r>
              <w:rPr>
                <w:spacing w:val="-4"/>
              </w:rPr>
              <w:t xml:space="preserve"> </w:t>
            </w:r>
            <w:r>
              <w:t xml:space="preserve">or </w:t>
            </w:r>
            <w:r>
              <w:rPr>
                <w:spacing w:val="-2"/>
              </w:rPr>
              <w:t>mainly—</w:t>
            </w:r>
          </w:p>
          <w:p w14:paraId="39AA307D" w14:textId="77777777" w:rsidR="00721D80" w:rsidRDefault="00721D80" w:rsidP="000D6783">
            <w:pPr>
              <w:pStyle w:val="TableParagraph"/>
              <w:numPr>
                <w:ilvl w:val="2"/>
                <w:numId w:val="84"/>
              </w:numPr>
              <w:tabs>
                <w:tab w:val="left" w:pos="1489"/>
                <w:tab w:val="left" w:pos="1490"/>
              </w:tabs>
              <w:ind w:left="1489" w:right="1139"/>
            </w:pPr>
            <w:r>
              <w:t>to</w:t>
            </w:r>
            <w:r>
              <w:rPr>
                <w:spacing w:val="-4"/>
              </w:rPr>
              <w:t xml:space="preserve"> </w:t>
            </w:r>
            <w:r>
              <w:t>the</w:t>
            </w:r>
            <w:r>
              <w:rPr>
                <w:spacing w:val="-4"/>
              </w:rPr>
              <w:t xml:space="preserve"> </w:t>
            </w:r>
            <w:r>
              <w:t>conduct</w:t>
            </w:r>
            <w:r>
              <w:rPr>
                <w:spacing w:val="-4"/>
              </w:rPr>
              <w:t xml:space="preserve"> </w:t>
            </w:r>
            <w:r>
              <w:t>of</w:t>
            </w:r>
            <w:r>
              <w:rPr>
                <w:spacing w:val="-4"/>
              </w:rPr>
              <w:t xml:space="preserve"> </w:t>
            </w:r>
            <w:r>
              <w:t>a</w:t>
            </w:r>
            <w:r>
              <w:rPr>
                <w:spacing w:val="-6"/>
              </w:rPr>
              <w:t xml:space="preserve"> </w:t>
            </w:r>
            <w:r>
              <w:t>person</w:t>
            </w:r>
            <w:r>
              <w:rPr>
                <w:spacing w:val="-4"/>
              </w:rPr>
              <w:t xml:space="preserve"> </w:t>
            </w:r>
            <w:r>
              <w:t>other</w:t>
            </w:r>
            <w:r>
              <w:rPr>
                <w:spacing w:val="-6"/>
              </w:rPr>
              <w:t xml:space="preserve"> </w:t>
            </w:r>
            <w:r>
              <w:t>than</w:t>
            </w:r>
            <w:r>
              <w:rPr>
                <w:spacing w:val="-4"/>
              </w:rPr>
              <w:t xml:space="preserve"> </w:t>
            </w:r>
            <w:r>
              <w:t>the</w:t>
            </w:r>
            <w:r>
              <w:rPr>
                <w:spacing w:val="-4"/>
              </w:rPr>
              <w:t xml:space="preserve"> </w:t>
            </w:r>
            <w:r>
              <w:t>worker’s employer, or</w:t>
            </w:r>
          </w:p>
          <w:p w14:paraId="5112F690" w14:textId="77777777" w:rsidR="00721D80" w:rsidRDefault="00721D80" w:rsidP="000D6783">
            <w:pPr>
              <w:pStyle w:val="TableParagraph"/>
              <w:numPr>
                <w:ilvl w:val="2"/>
                <w:numId w:val="84"/>
              </w:numPr>
              <w:tabs>
                <w:tab w:val="left" w:pos="1489"/>
                <w:tab w:val="left" w:pos="1490"/>
              </w:tabs>
              <w:ind w:left="1489" w:right="511" w:hanging="548"/>
            </w:pPr>
            <w:r>
              <w:t>to</w:t>
            </w:r>
            <w:r>
              <w:rPr>
                <w:spacing w:val="-3"/>
              </w:rPr>
              <w:t xml:space="preserve"> </w:t>
            </w:r>
            <w:r>
              <w:t>something</w:t>
            </w:r>
            <w:r>
              <w:rPr>
                <w:spacing w:val="-5"/>
              </w:rPr>
              <w:t xml:space="preserve"> </w:t>
            </w:r>
            <w:r>
              <w:t>for</w:t>
            </w:r>
            <w:r>
              <w:rPr>
                <w:spacing w:val="-5"/>
              </w:rPr>
              <w:t xml:space="preserve"> </w:t>
            </w:r>
            <w:r>
              <w:t>which</w:t>
            </w:r>
            <w:r>
              <w:rPr>
                <w:spacing w:val="-5"/>
              </w:rPr>
              <w:t xml:space="preserve"> </w:t>
            </w:r>
            <w:r>
              <w:t>a</w:t>
            </w:r>
            <w:r>
              <w:rPr>
                <w:spacing w:val="-3"/>
              </w:rPr>
              <w:t xml:space="preserve"> </w:t>
            </w:r>
            <w:r>
              <w:t>person</w:t>
            </w:r>
            <w:r>
              <w:rPr>
                <w:spacing w:val="-5"/>
              </w:rPr>
              <w:t xml:space="preserve"> </w:t>
            </w:r>
            <w:r>
              <w:t>other</w:t>
            </w:r>
            <w:r>
              <w:rPr>
                <w:spacing w:val="-5"/>
              </w:rPr>
              <w:t xml:space="preserve"> </w:t>
            </w:r>
            <w:r>
              <w:t>than</w:t>
            </w:r>
            <w:r>
              <w:rPr>
                <w:spacing w:val="-3"/>
              </w:rPr>
              <w:t xml:space="preserve"> </w:t>
            </w:r>
            <w:r>
              <w:t>the</w:t>
            </w:r>
            <w:r>
              <w:rPr>
                <w:spacing w:val="-3"/>
              </w:rPr>
              <w:t xml:space="preserve"> </w:t>
            </w:r>
            <w:r>
              <w:t>worker’s employer has legal responsibility, to that other person.</w:t>
            </w:r>
          </w:p>
        </w:tc>
      </w:tr>
      <w:tr w:rsidR="00721D80" w14:paraId="14F8EE1C" w14:textId="77777777" w:rsidTr="00721D80">
        <w:trPr>
          <w:trHeight w:val="1379"/>
        </w:trPr>
        <w:tc>
          <w:tcPr>
            <w:tcW w:w="7914" w:type="dxa"/>
          </w:tcPr>
          <w:p w14:paraId="457AD98E" w14:textId="77777777" w:rsidR="00721D80" w:rsidRDefault="00721D80" w:rsidP="00721D80">
            <w:pPr>
              <w:pStyle w:val="TableParagraph"/>
              <w:spacing w:before="134"/>
              <w:ind w:left="50" w:right="48"/>
              <w:jc w:val="both"/>
            </w:pPr>
            <w:r>
              <w:t>(2)</w:t>
            </w:r>
            <w:r>
              <w:rPr>
                <w:spacing w:val="-4"/>
              </w:rPr>
              <w:t xml:space="preserve"> </w:t>
            </w:r>
            <w:r>
              <w:t>A</w:t>
            </w:r>
            <w:r>
              <w:rPr>
                <w:spacing w:val="-2"/>
              </w:rPr>
              <w:t xml:space="preserve"> </w:t>
            </w:r>
            <w:r>
              <w:t>worker</w:t>
            </w:r>
            <w:r>
              <w:rPr>
                <w:spacing w:val="-4"/>
              </w:rPr>
              <w:t xml:space="preserve"> </w:t>
            </w:r>
            <w:r>
              <w:t>who,</w:t>
            </w:r>
            <w:r>
              <w:rPr>
                <w:spacing w:val="-3"/>
              </w:rPr>
              <w:t xml:space="preserve"> </w:t>
            </w:r>
            <w:r>
              <w:t>in</w:t>
            </w:r>
            <w:r>
              <w:rPr>
                <w:spacing w:val="-2"/>
              </w:rPr>
              <w:t xml:space="preserve"> </w:t>
            </w:r>
            <w:r>
              <w:t>accordance</w:t>
            </w:r>
            <w:r>
              <w:rPr>
                <w:spacing w:val="-2"/>
              </w:rPr>
              <w:t xml:space="preserve"> </w:t>
            </w:r>
            <w:r>
              <w:t>with</w:t>
            </w:r>
            <w:r>
              <w:rPr>
                <w:spacing w:val="-2"/>
              </w:rPr>
              <w:t xml:space="preserve"> </w:t>
            </w:r>
            <w:r>
              <w:t>a</w:t>
            </w:r>
            <w:r>
              <w:rPr>
                <w:spacing w:val="-4"/>
              </w:rPr>
              <w:t xml:space="preserve"> </w:t>
            </w:r>
            <w:r>
              <w:t>procedure</w:t>
            </w:r>
            <w:r>
              <w:rPr>
                <w:spacing w:val="-2"/>
              </w:rPr>
              <w:t xml:space="preserve"> </w:t>
            </w:r>
            <w:r>
              <w:t>the</w:t>
            </w:r>
            <w:r>
              <w:rPr>
                <w:spacing w:val="-4"/>
              </w:rPr>
              <w:t xml:space="preserve"> </w:t>
            </w:r>
            <w:r>
              <w:t>use</w:t>
            </w:r>
            <w:r>
              <w:rPr>
                <w:spacing w:val="-2"/>
              </w:rPr>
              <w:t xml:space="preserve"> </w:t>
            </w:r>
            <w:r>
              <w:t>of</w:t>
            </w:r>
            <w:r>
              <w:rPr>
                <w:spacing w:val="-2"/>
              </w:rPr>
              <w:t xml:space="preserve"> </w:t>
            </w:r>
            <w:r>
              <w:t>which</w:t>
            </w:r>
            <w:r>
              <w:rPr>
                <w:spacing w:val="-4"/>
              </w:rPr>
              <w:t xml:space="preserve"> </w:t>
            </w:r>
            <w:r>
              <w:t>by</w:t>
            </w:r>
            <w:r>
              <w:rPr>
                <w:spacing w:val="-3"/>
              </w:rPr>
              <w:t xml:space="preserve"> </w:t>
            </w:r>
            <w:r>
              <w:t>the worker is authorised by the worker’s employer, makes a disclosure to a person</w:t>
            </w:r>
            <w:r>
              <w:rPr>
                <w:spacing w:val="-11"/>
              </w:rPr>
              <w:t xml:space="preserve"> </w:t>
            </w:r>
            <w:r>
              <w:t>other</w:t>
            </w:r>
            <w:r>
              <w:rPr>
                <w:spacing w:val="-10"/>
              </w:rPr>
              <w:t xml:space="preserve"> </w:t>
            </w:r>
            <w:r>
              <w:t>than</w:t>
            </w:r>
            <w:r>
              <w:rPr>
                <w:spacing w:val="-11"/>
              </w:rPr>
              <w:t xml:space="preserve"> </w:t>
            </w:r>
            <w:r>
              <w:t>the</w:t>
            </w:r>
            <w:r>
              <w:rPr>
                <w:spacing w:val="-11"/>
              </w:rPr>
              <w:t xml:space="preserve"> </w:t>
            </w:r>
            <w:r>
              <w:t>employer</w:t>
            </w:r>
            <w:r>
              <w:rPr>
                <w:spacing w:val="-10"/>
              </w:rPr>
              <w:t xml:space="preserve"> </w:t>
            </w:r>
            <w:r>
              <w:t>is</w:t>
            </w:r>
            <w:r>
              <w:rPr>
                <w:spacing w:val="-9"/>
              </w:rPr>
              <w:t xml:space="preserve"> </w:t>
            </w:r>
            <w:r>
              <w:t>to</w:t>
            </w:r>
            <w:r>
              <w:rPr>
                <w:spacing w:val="-11"/>
              </w:rPr>
              <w:t xml:space="preserve"> </w:t>
            </w:r>
            <w:r>
              <w:t>be</w:t>
            </w:r>
            <w:r>
              <w:rPr>
                <w:spacing w:val="-11"/>
              </w:rPr>
              <w:t xml:space="preserve"> </w:t>
            </w:r>
            <w:r>
              <w:t>treated</w:t>
            </w:r>
            <w:r>
              <w:rPr>
                <w:spacing w:val="-8"/>
              </w:rPr>
              <w:t xml:space="preserve"> </w:t>
            </w:r>
            <w:r>
              <w:t>for</w:t>
            </w:r>
            <w:r>
              <w:rPr>
                <w:spacing w:val="-10"/>
              </w:rPr>
              <w:t xml:space="preserve"> </w:t>
            </w:r>
            <w:r>
              <w:t>the</w:t>
            </w:r>
            <w:r>
              <w:rPr>
                <w:spacing w:val="-11"/>
              </w:rPr>
              <w:t xml:space="preserve"> </w:t>
            </w:r>
            <w:r>
              <w:t>purposes</w:t>
            </w:r>
            <w:r>
              <w:rPr>
                <w:spacing w:val="-12"/>
              </w:rPr>
              <w:t xml:space="preserve"> </w:t>
            </w:r>
            <w:r>
              <w:t>of</w:t>
            </w:r>
            <w:r>
              <w:rPr>
                <w:spacing w:val="-9"/>
              </w:rPr>
              <w:t xml:space="preserve"> </w:t>
            </w:r>
            <w:r>
              <w:t>this</w:t>
            </w:r>
            <w:r>
              <w:rPr>
                <w:spacing w:val="-9"/>
              </w:rPr>
              <w:t xml:space="preserve"> </w:t>
            </w:r>
            <w:r>
              <w:t>Act as making the disclosure to the employer.</w:t>
            </w:r>
          </w:p>
        </w:tc>
      </w:tr>
      <w:tr w:rsidR="00721D80" w14:paraId="47079798" w14:textId="77777777" w:rsidTr="00721D80">
        <w:trPr>
          <w:trHeight w:val="552"/>
        </w:trPr>
        <w:tc>
          <w:tcPr>
            <w:tcW w:w="7914" w:type="dxa"/>
          </w:tcPr>
          <w:p w14:paraId="2CD373A0" w14:textId="77777777" w:rsidR="00721D80" w:rsidRDefault="00721D80" w:rsidP="00721D80">
            <w:pPr>
              <w:pStyle w:val="TableParagraph"/>
              <w:spacing w:before="134"/>
              <w:ind w:left="50"/>
              <w:rPr>
                <w:b/>
              </w:rPr>
            </w:pPr>
            <w:r>
              <w:rPr>
                <w:b/>
              </w:rPr>
              <w:t>Disclosure</w:t>
            </w:r>
            <w:r>
              <w:rPr>
                <w:b/>
                <w:spacing w:val="-3"/>
              </w:rPr>
              <w:t xml:space="preserve"> </w:t>
            </w:r>
            <w:r>
              <w:rPr>
                <w:b/>
              </w:rPr>
              <w:t>to</w:t>
            </w:r>
            <w:r>
              <w:rPr>
                <w:b/>
                <w:spacing w:val="-4"/>
              </w:rPr>
              <w:t xml:space="preserve"> </w:t>
            </w:r>
            <w:r>
              <w:rPr>
                <w:b/>
              </w:rPr>
              <w:t>prescribed</w:t>
            </w:r>
            <w:r>
              <w:rPr>
                <w:b/>
                <w:spacing w:val="-3"/>
              </w:rPr>
              <w:t xml:space="preserve"> </w:t>
            </w:r>
            <w:r>
              <w:rPr>
                <w:b/>
                <w:spacing w:val="-2"/>
              </w:rPr>
              <w:t>person</w:t>
            </w:r>
          </w:p>
        </w:tc>
      </w:tr>
      <w:tr w:rsidR="00721D80" w14:paraId="471DF6BA" w14:textId="77777777" w:rsidTr="00721D80">
        <w:trPr>
          <w:trHeight w:val="690"/>
        </w:trPr>
        <w:tc>
          <w:tcPr>
            <w:tcW w:w="7914" w:type="dxa"/>
          </w:tcPr>
          <w:p w14:paraId="094F6D3A" w14:textId="77777777" w:rsidR="00721D80" w:rsidRDefault="00721D80" w:rsidP="00721D80">
            <w:pPr>
              <w:pStyle w:val="TableParagraph"/>
              <w:spacing w:before="118" w:line="270" w:lineRule="atLeast"/>
              <w:ind w:left="50"/>
            </w:pPr>
            <w:r>
              <w:t>7.</w:t>
            </w:r>
            <w:r>
              <w:rPr>
                <w:spacing w:val="-3"/>
              </w:rPr>
              <w:t xml:space="preserve"> </w:t>
            </w:r>
            <w:r>
              <w:t>(1)</w:t>
            </w:r>
            <w:r>
              <w:rPr>
                <w:spacing w:val="-4"/>
              </w:rPr>
              <w:t xml:space="preserve"> </w:t>
            </w:r>
            <w:r>
              <w:t>A</w:t>
            </w:r>
            <w:r>
              <w:rPr>
                <w:spacing w:val="-5"/>
              </w:rPr>
              <w:t xml:space="preserve"> </w:t>
            </w:r>
            <w:r>
              <w:t>disclosure</w:t>
            </w:r>
            <w:r>
              <w:rPr>
                <w:spacing w:val="-2"/>
              </w:rPr>
              <w:t xml:space="preserve"> </w:t>
            </w:r>
            <w:r>
              <w:t>is</w:t>
            </w:r>
            <w:r>
              <w:rPr>
                <w:spacing w:val="-5"/>
              </w:rPr>
              <w:t xml:space="preserve"> </w:t>
            </w:r>
            <w:r>
              <w:t>made</w:t>
            </w:r>
            <w:r>
              <w:rPr>
                <w:spacing w:val="-2"/>
              </w:rPr>
              <w:t xml:space="preserve"> </w:t>
            </w:r>
            <w:r>
              <w:t>in</w:t>
            </w:r>
            <w:r>
              <w:rPr>
                <w:spacing w:val="-2"/>
              </w:rPr>
              <w:t xml:space="preserve"> </w:t>
            </w:r>
            <w:r>
              <w:t>the</w:t>
            </w:r>
            <w:r>
              <w:rPr>
                <w:spacing w:val="-4"/>
              </w:rPr>
              <w:t xml:space="preserve"> </w:t>
            </w:r>
            <w:r>
              <w:t>manner</w:t>
            </w:r>
            <w:r>
              <w:rPr>
                <w:spacing w:val="-4"/>
              </w:rPr>
              <w:t xml:space="preserve"> </w:t>
            </w:r>
            <w:r>
              <w:t>specified</w:t>
            </w:r>
            <w:r>
              <w:rPr>
                <w:spacing w:val="-2"/>
              </w:rPr>
              <w:t xml:space="preserve"> </w:t>
            </w:r>
            <w:r>
              <w:t>in</w:t>
            </w:r>
            <w:r>
              <w:rPr>
                <w:spacing w:val="-2"/>
              </w:rPr>
              <w:t xml:space="preserve"> </w:t>
            </w:r>
            <w:r>
              <w:t>this</w:t>
            </w:r>
            <w:r>
              <w:rPr>
                <w:spacing w:val="-3"/>
              </w:rPr>
              <w:t xml:space="preserve"> </w:t>
            </w:r>
            <w:r>
              <w:t>section</w:t>
            </w:r>
            <w:r>
              <w:rPr>
                <w:spacing w:val="-2"/>
              </w:rPr>
              <w:t xml:space="preserve"> </w:t>
            </w:r>
            <w:r>
              <w:t>if</w:t>
            </w:r>
            <w:r>
              <w:rPr>
                <w:spacing w:val="-2"/>
              </w:rPr>
              <w:t xml:space="preserve"> </w:t>
            </w:r>
            <w:r>
              <w:t xml:space="preserve">the </w:t>
            </w:r>
            <w:r>
              <w:rPr>
                <w:spacing w:val="-2"/>
              </w:rPr>
              <w:t>worker—</w:t>
            </w:r>
          </w:p>
        </w:tc>
      </w:tr>
      <w:tr w:rsidR="00721D80" w14:paraId="04FD57C0" w14:textId="77777777" w:rsidTr="00721D80">
        <w:trPr>
          <w:trHeight w:val="552"/>
        </w:trPr>
        <w:tc>
          <w:tcPr>
            <w:tcW w:w="7914" w:type="dxa"/>
          </w:tcPr>
          <w:p w14:paraId="638F214C" w14:textId="77777777" w:rsidR="00721D80" w:rsidRDefault="00721D80" w:rsidP="00721D80">
            <w:pPr>
              <w:pStyle w:val="TableParagraph"/>
              <w:spacing w:line="276" w:lineRule="exact"/>
              <w:ind w:left="770" w:hanging="360"/>
            </w:pPr>
            <w:r>
              <w:t>a)</w:t>
            </w:r>
            <w:r>
              <w:rPr>
                <w:spacing w:val="40"/>
              </w:rPr>
              <w:t xml:space="preserve"> </w:t>
            </w:r>
            <w:r>
              <w:t>makes</w:t>
            </w:r>
            <w:r>
              <w:rPr>
                <w:spacing w:val="-5"/>
              </w:rPr>
              <w:t xml:space="preserve"> </w:t>
            </w:r>
            <w:r>
              <w:t>the</w:t>
            </w:r>
            <w:r>
              <w:rPr>
                <w:spacing w:val="-2"/>
              </w:rPr>
              <w:t xml:space="preserve"> </w:t>
            </w:r>
            <w:r>
              <w:t>disclosure</w:t>
            </w:r>
            <w:r>
              <w:rPr>
                <w:spacing w:val="-2"/>
              </w:rPr>
              <w:t xml:space="preserve"> </w:t>
            </w:r>
            <w:r>
              <w:t>to</w:t>
            </w:r>
            <w:r>
              <w:rPr>
                <w:spacing w:val="-2"/>
              </w:rPr>
              <w:t xml:space="preserve"> </w:t>
            </w:r>
            <w:r>
              <w:t>a</w:t>
            </w:r>
            <w:r>
              <w:rPr>
                <w:spacing w:val="-4"/>
              </w:rPr>
              <w:t xml:space="preserve"> </w:t>
            </w:r>
            <w:r>
              <w:t>person</w:t>
            </w:r>
            <w:r>
              <w:rPr>
                <w:spacing w:val="-4"/>
              </w:rPr>
              <w:t xml:space="preserve"> </w:t>
            </w:r>
            <w:r>
              <w:t>prescribed</w:t>
            </w:r>
            <w:r>
              <w:rPr>
                <w:spacing w:val="-4"/>
              </w:rPr>
              <w:t xml:space="preserve"> </w:t>
            </w:r>
            <w:r>
              <w:t>under</w:t>
            </w:r>
            <w:r>
              <w:rPr>
                <w:spacing w:val="-3"/>
              </w:rPr>
              <w:t xml:space="preserve"> </w:t>
            </w:r>
            <w:r>
              <w:rPr>
                <w:i/>
              </w:rPr>
              <w:t>subsection</w:t>
            </w:r>
            <w:r>
              <w:rPr>
                <w:i/>
                <w:spacing w:val="-4"/>
              </w:rPr>
              <w:t xml:space="preserve"> </w:t>
            </w:r>
            <w:r>
              <w:rPr>
                <w:i/>
              </w:rPr>
              <w:t>(2) (a)</w:t>
            </w:r>
            <w:r>
              <w:t>, and</w:t>
            </w:r>
          </w:p>
        </w:tc>
      </w:tr>
      <w:tr w:rsidR="00721D80" w14:paraId="7D27136A" w14:textId="77777777" w:rsidTr="00721D80">
        <w:trPr>
          <w:trHeight w:val="275"/>
        </w:trPr>
        <w:tc>
          <w:tcPr>
            <w:tcW w:w="7914" w:type="dxa"/>
          </w:tcPr>
          <w:p w14:paraId="061C0CE3" w14:textId="77777777" w:rsidR="00721D80" w:rsidRDefault="00721D80" w:rsidP="00721D80">
            <w:pPr>
              <w:pStyle w:val="TableParagraph"/>
              <w:spacing w:line="256" w:lineRule="exact"/>
              <w:ind w:left="410"/>
            </w:pPr>
            <w:r>
              <w:t>b)</w:t>
            </w:r>
            <w:r>
              <w:rPr>
                <w:spacing w:val="74"/>
              </w:rPr>
              <w:t xml:space="preserve"> </w:t>
            </w:r>
            <w:r>
              <w:t>reasonably</w:t>
            </w:r>
            <w:r>
              <w:rPr>
                <w:spacing w:val="-1"/>
              </w:rPr>
              <w:t xml:space="preserve"> </w:t>
            </w:r>
            <w:r>
              <w:rPr>
                <w:spacing w:val="-2"/>
              </w:rPr>
              <w:t>believes—</w:t>
            </w:r>
          </w:p>
        </w:tc>
      </w:tr>
      <w:tr w:rsidR="00721D80" w14:paraId="54C213C2" w14:textId="77777777" w:rsidTr="00721D80">
        <w:trPr>
          <w:trHeight w:val="1104"/>
        </w:trPr>
        <w:tc>
          <w:tcPr>
            <w:tcW w:w="7914" w:type="dxa"/>
          </w:tcPr>
          <w:p w14:paraId="5F20B720" w14:textId="77777777" w:rsidR="00721D80" w:rsidRDefault="00721D80" w:rsidP="000D6783">
            <w:pPr>
              <w:pStyle w:val="TableParagraph"/>
              <w:numPr>
                <w:ilvl w:val="0"/>
                <w:numId w:val="83"/>
              </w:numPr>
              <w:tabs>
                <w:tab w:val="left" w:pos="1489"/>
                <w:tab w:val="left" w:pos="1490"/>
              </w:tabs>
              <w:ind w:left="1489" w:right="323"/>
            </w:pPr>
            <w:r>
              <w:t>that</w:t>
            </w:r>
            <w:r>
              <w:rPr>
                <w:spacing w:val="-6"/>
              </w:rPr>
              <w:t xml:space="preserve"> </w:t>
            </w:r>
            <w:r>
              <w:t>the</w:t>
            </w:r>
            <w:r>
              <w:rPr>
                <w:spacing w:val="-5"/>
              </w:rPr>
              <w:t xml:space="preserve"> </w:t>
            </w:r>
            <w:r>
              <w:t>relevant</w:t>
            </w:r>
            <w:r>
              <w:rPr>
                <w:spacing w:val="-4"/>
              </w:rPr>
              <w:t xml:space="preserve"> </w:t>
            </w:r>
            <w:r>
              <w:t>wrongdoing</w:t>
            </w:r>
            <w:r>
              <w:rPr>
                <w:spacing w:val="-5"/>
              </w:rPr>
              <w:t xml:space="preserve"> </w:t>
            </w:r>
            <w:r>
              <w:t>falls</w:t>
            </w:r>
            <w:r>
              <w:rPr>
                <w:spacing w:val="-4"/>
              </w:rPr>
              <w:t xml:space="preserve"> </w:t>
            </w:r>
            <w:r>
              <w:t>within</w:t>
            </w:r>
            <w:r>
              <w:rPr>
                <w:spacing w:val="-5"/>
              </w:rPr>
              <w:t xml:space="preserve"> </w:t>
            </w:r>
            <w:r>
              <w:t>the</w:t>
            </w:r>
            <w:r>
              <w:rPr>
                <w:spacing w:val="-5"/>
              </w:rPr>
              <w:t xml:space="preserve"> </w:t>
            </w:r>
            <w:r>
              <w:t>description</w:t>
            </w:r>
            <w:r>
              <w:rPr>
                <w:spacing w:val="-5"/>
              </w:rPr>
              <w:t xml:space="preserve"> </w:t>
            </w:r>
            <w:r>
              <w:t>of matters in</w:t>
            </w:r>
          </w:p>
          <w:p w14:paraId="051E3CF1" w14:textId="77777777" w:rsidR="00721D80" w:rsidRDefault="00721D80" w:rsidP="000D6783">
            <w:pPr>
              <w:pStyle w:val="TableParagraph"/>
              <w:numPr>
                <w:ilvl w:val="0"/>
                <w:numId w:val="83"/>
              </w:numPr>
              <w:tabs>
                <w:tab w:val="left" w:pos="1489"/>
                <w:tab w:val="left" w:pos="1490"/>
              </w:tabs>
              <w:ind w:hanging="548"/>
            </w:pPr>
            <w:r>
              <w:t>respect</w:t>
            </w:r>
            <w:r>
              <w:rPr>
                <w:spacing w:val="-7"/>
              </w:rPr>
              <w:t xml:space="preserve"> </w:t>
            </w:r>
            <w:r>
              <w:t>of</w:t>
            </w:r>
            <w:r>
              <w:rPr>
                <w:spacing w:val="-2"/>
              </w:rPr>
              <w:t xml:space="preserve"> </w:t>
            </w:r>
            <w:r>
              <w:t>which</w:t>
            </w:r>
            <w:r>
              <w:rPr>
                <w:spacing w:val="-4"/>
              </w:rPr>
              <w:t xml:space="preserve"> </w:t>
            </w:r>
            <w:r>
              <w:t>the</w:t>
            </w:r>
            <w:r>
              <w:rPr>
                <w:spacing w:val="-1"/>
              </w:rPr>
              <w:t xml:space="preserve"> </w:t>
            </w:r>
            <w:r>
              <w:t>person</w:t>
            </w:r>
            <w:r>
              <w:rPr>
                <w:spacing w:val="-1"/>
              </w:rPr>
              <w:t xml:space="preserve"> </w:t>
            </w:r>
            <w:r>
              <w:t>is</w:t>
            </w:r>
            <w:r>
              <w:rPr>
                <w:spacing w:val="-3"/>
              </w:rPr>
              <w:t xml:space="preserve"> </w:t>
            </w:r>
            <w:r>
              <w:t>prescribed</w:t>
            </w:r>
            <w:r>
              <w:rPr>
                <w:spacing w:val="-3"/>
              </w:rPr>
              <w:t xml:space="preserve"> </w:t>
            </w:r>
            <w:r>
              <w:t>under</w:t>
            </w:r>
            <w:r>
              <w:rPr>
                <w:spacing w:val="-3"/>
              </w:rPr>
              <w:t xml:space="preserve"> </w:t>
            </w:r>
            <w:r>
              <w:rPr>
                <w:spacing w:val="-2"/>
              </w:rPr>
              <w:t>subsection</w:t>
            </w:r>
          </w:p>
          <w:p w14:paraId="741495C1" w14:textId="77777777" w:rsidR="00721D80" w:rsidRDefault="00721D80" w:rsidP="00721D80">
            <w:pPr>
              <w:pStyle w:val="TableParagraph"/>
              <w:spacing w:line="260" w:lineRule="exact"/>
              <w:ind w:left="1489"/>
            </w:pPr>
            <w:r>
              <w:t>(2)</w:t>
            </w:r>
            <w:r>
              <w:rPr>
                <w:spacing w:val="-5"/>
              </w:rPr>
              <w:t xml:space="preserve"> </w:t>
            </w:r>
            <w:r>
              <w:t xml:space="preserve">(b), </w:t>
            </w:r>
            <w:r>
              <w:rPr>
                <w:spacing w:val="-5"/>
              </w:rPr>
              <w:t>and</w:t>
            </w:r>
          </w:p>
        </w:tc>
      </w:tr>
      <w:tr w:rsidR="00721D80" w14:paraId="680B2182" w14:textId="77777777" w:rsidTr="00721D80">
        <w:trPr>
          <w:trHeight w:val="966"/>
        </w:trPr>
        <w:tc>
          <w:tcPr>
            <w:tcW w:w="7914" w:type="dxa"/>
          </w:tcPr>
          <w:p w14:paraId="347CE30D" w14:textId="77777777" w:rsidR="00721D80" w:rsidRDefault="00721D80" w:rsidP="000D6783">
            <w:pPr>
              <w:pStyle w:val="TableParagraph"/>
              <w:numPr>
                <w:ilvl w:val="0"/>
                <w:numId w:val="82"/>
              </w:numPr>
              <w:tabs>
                <w:tab w:val="left" w:pos="1489"/>
                <w:tab w:val="left" w:pos="1490"/>
              </w:tabs>
              <w:ind w:left="1489" w:right="108"/>
            </w:pPr>
            <w:r>
              <w:t>that</w:t>
            </w:r>
            <w:r>
              <w:rPr>
                <w:spacing w:val="-6"/>
              </w:rPr>
              <w:t xml:space="preserve"> </w:t>
            </w:r>
            <w:r>
              <w:t>the</w:t>
            </w:r>
            <w:r>
              <w:rPr>
                <w:spacing w:val="-5"/>
              </w:rPr>
              <w:t xml:space="preserve"> </w:t>
            </w:r>
            <w:r>
              <w:t>information</w:t>
            </w:r>
            <w:r>
              <w:rPr>
                <w:spacing w:val="-4"/>
              </w:rPr>
              <w:t xml:space="preserve"> </w:t>
            </w:r>
            <w:r>
              <w:t>disclosed,</w:t>
            </w:r>
            <w:r>
              <w:rPr>
                <w:spacing w:val="-6"/>
              </w:rPr>
              <w:t xml:space="preserve"> </w:t>
            </w:r>
            <w:r>
              <w:t>and</w:t>
            </w:r>
            <w:r>
              <w:rPr>
                <w:spacing w:val="-5"/>
              </w:rPr>
              <w:t xml:space="preserve"> </w:t>
            </w:r>
            <w:r>
              <w:t>any</w:t>
            </w:r>
            <w:r>
              <w:rPr>
                <w:spacing w:val="-6"/>
              </w:rPr>
              <w:t xml:space="preserve"> </w:t>
            </w:r>
            <w:r>
              <w:t>allegation</w:t>
            </w:r>
            <w:r>
              <w:rPr>
                <w:spacing w:val="-4"/>
              </w:rPr>
              <w:t xml:space="preserve"> </w:t>
            </w:r>
            <w:r>
              <w:t>contained in it, are</w:t>
            </w:r>
          </w:p>
          <w:p w14:paraId="361F40F1" w14:textId="77777777" w:rsidR="00721D80" w:rsidRDefault="00721D80" w:rsidP="000D6783">
            <w:pPr>
              <w:pStyle w:val="TableParagraph"/>
              <w:numPr>
                <w:ilvl w:val="0"/>
                <w:numId w:val="82"/>
              </w:numPr>
              <w:tabs>
                <w:tab w:val="left" w:pos="1489"/>
                <w:tab w:val="left" w:pos="1490"/>
              </w:tabs>
              <w:ind w:hanging="615"/>
            </w:pPr>
            <w:r>
              <w:t>substantially</w:t>
            </w:r>
            <w:r>
              <w:rPr>
                <w:spacing w:val="-6"/>
              </w:rPr>
              <w:t xml:space="preserve"> </w:t>
            </w:r>
            <w:r>
              <w:rPr>
                <w:spacing w:val="-4"/>
              </w:rPr>
              <w:t>true.</w:t>
            </w:r>
          </w:p>
        </w:tc>
      </w:tr>
      <w:tr w:rsidR="00721D80" w14:paraId="4DD31651" w14:textId="77777777" w:rsidTr="00721D80">
        <w:trPr>
          <w:trHeight w:val="413"/>
        </w:trPr>
        <w:tc>
          <w:tcPr>
            <w:tcW w:w="7914" w:type="dxa"/>
          </w:tcPr>
          <w:p w14:paraId="0E116EC4" w14:textId="77777777" w:rsidR="00721D80" w:rsidRDefault="00721D80" w:rsidP="00721D80">
            <w:pPr>
              <w:pStyle w:val="TableParagraph"/>
              <w:spacing w:before="134" w:line="260" w:lineRule="exact"/>
              <w:ind w:left="50"/>
            </w:pPr>
            <w:r>
              <w:t>(2)</w:t>
            </w:r>
            <w:r>
              <w:rPr>
                <w:spacing w:val="-3"/>
              </w:rPr>
              <w:t xml:space="preserve"> </w:t>
            </w:r>
            <w:r>
              <w:t>The Minister</w:t>
            </w:r>
            <w:r>
              <w:rPr>
                <w:spacing w:val="-4"/>
              </w:rPr>
              <w:t xml:space="preserve"> </w:t>
            </w:r>
            <w:r>
              <w:t>may</w:t>
            </w:r>
            <w:r>
              <w:rPr>
                <w:spacing w:val="-3"/>
              </w:rPr>
              <w:t xml:space="preserve"> </w:t>
            </w:r>
            <w:r>
              <w:t>by</w:t>
            </w:r>
            <w:r>
              <w:rPr>
                <w:spacing w:val="-1"/>
              </w:rPr>
              <w:t xml:space="preserve"> </w:t>
            </w:r>
            <w:r>
              <w:rPr>
                <w:spacing w:val="-2"/>
              </w:rPr>
              <w:t>order—</w:t>
            </w:r>
          </w:p>
        </w:tc>
      </w:tr>
      <w:tr w:rsidR="00721D80" w14:paraId="61BF5BE6" w14:textId="77777777" w:rsidTr="00721D80">
        <w:trPr>
          <w:trHeight w:val="2070"/>
        </w:trPr>
        <w:tc>
          <w:tcPr>
            <w:tcW w:w="7914" w:type="dxa"/>
          </w:tcPr>
          <w:p w14:paraId="360BF559" w14:textId="77777777" w:rsidR="00721D80" w:rsidRDefault="00721D80" w:rsidP="000D6783">
            <w:pPr>
              <w:pStyle w:val="TableParagraph"/>
              <w:numPr>
                <w:ilvl w:val="0"/>
                <w:numId w:val="81"/>
              </w:numPr>
              <w:tabs>
                <w:tab w:val="left" w:pos="770"/>
              </w:tabs>
              <w:ind w:right="47"/>
              <w:jc w:val="both"/>
            </w:pPr>
            <w:r>
              <w:t>prescribe such persons as, by reason of the nature of their responsibilities or functions, appear appropriate to be recipients of disclosures</w:t>
            </w:r>
            <w:r>
              <w:rPr>
                <w:spacing w:val="-4"/>
              </w:rPr>
              <w:t xml:space="preserve"> </w:t>
            </w:r>
            <w:r>
              <w:t>of</w:t>
            </w:r>
            <w:r>
              <w:rPr>
                <w:spacing w:val="-4"/>
              </w:rPr>
              <w:t xml:space="preserve"> </w:t>
            </w:r>
            <w:r>
              <w:t>relevant</w:t>
            </w:r>
            <w:r>
              <w:rPr>
                <w:spacing w:val="-6"/>
              </w:rPr>
              <w:t xml:space="preserve"> </w:t>
            </w:r>
            <w:r>
              <w:t>wrongdoings</w:t>
            </w:r>
            <w:r>
              <w:rPr>
                <w:spacing w:val="-4"/>
              </w:rPr>
              <w:t xml:space="preserve"> </w:t>
            </w:r>
            <w:r>
              <w:t>falling</w:t>
            </w:r>
            <w:r>
              <w:rPr>
                <w:spacing w:val="-3"/>
              </w:rPr>
              <w:t xml:space="preserve"> </w:t>
            </w:r>
            <w:r>
              <w:t>within</w:t>
            </w:r>
            <w:r>
              <w:rPr>
                <w:spacing w:val="-3"/>
              </w:rPr>
              <w:t xml:space="preserve"> </w:t>
            </w:r>
            <w:r>
              <w:t>the</w:t>
            </w:r>
            <w:r>
              <w:rPr>
                <w:spacing w:val="-3"/>
              </w:rPr>
              <w:t xml:space="preserve"> </w:t>
            </w:r>
            <w:r>
              <w:t>description</w:t>
            </w:r>
            <w:r>
              <w:rPr>
                <w:spacing w:val="-3"/>
              </w:rPr>
              <w:t xml:space="preserve"> </w:t>
            </w:r>
            <w:r>
              <w:t>of matters in respect of which they are prescribed, and</w:t>
            </w:r>
          </w:p>
          <w:p w14:paraId="03D01B99" w14:textId="77777777" w:rsidR="00721D80" w:rsidRDefault="00721D80" w:rsidP="000D6783">
            <w:pPr>
              <w:pStyle w:val="TableParagraph"/>
              <w:numPr>
                <w:ilvl w:val="0"/>
                <w:numId w:val="81"/>
              </w:numPr>
              <w:tabs>
                <w:tab w:val="left" w:pos="770"/>
              </w:tabs>
              <w:ind w:right="48"/>
              <w:jc w:val="both"/>
            </w:pPr>
            <w:r>
              <w:t>prescribe in respect of each prescribed person such description of matters asappears appropriate by reason of the nature of the responsibilities or functions of the person.</w:t>
            </w:r>
          </w:p>
        </w:tc>
      </w:tr>
      <w:tr w:rsidR="00721D80" w14:paraId="7112570F" w14:textId="77777777" w:rsidTr="00721D80">
        <w:trPr>
          <w:trHeight w:val="1238"/>
        </w:trPr>
        <w:tc>
          <w:tcPr>
            <w:tcW w:w="7914" w:type="dxa"/>
          </w:tcPr>
          <w:p w14:paraId="053583EA" w14:textId="77777777" w:rsidR="00721D80" w:rsidRDefault="00721D80" w:rsidP="00721D80">
            <w:pPr>
              <w:pStyle w:val="TableParagraph"/>
              <w:spacing w:before="114" w:line="270" w:lineRule="atLeast"/>
              <w:ind w:left="50" w:right="50"/>
              <w:jc w:val="both"/>
            </w:pPr>
            <w:r>
              <w:t xml:space="preserve">(3) Every order under </w:t>
            </w:r>
            <w:r>
              <w:rPr>
                <w:i/>
              </w:rPr>
              <w:t xml:space="preserve">subsection (2) </w:t>
            </w:r>
            <w:r>
              <w:t>shall be laid before each House of the Oireachtas as soon as may be after it is made and, if a resolution annulling</w:t>
            </w:r>
            <w:r>
              <w:rPr>
                <w:spacing w:val="-9"/>
              </w:rPr>
              <w:t xml:space="preserve"> </w:t>
            </w:r>
            <w:r>
              <w:t>the</w:t>
            </w:r>
            <w:r>
              <w:rPr>
                <w:spacing w:val="-9"/>
              </w:rPr>
              <w:t xml:space="preserve"> </w:t>
            </w:r>
            <w:r>
              <w:t>order</w:t>
            </w:r>
            <w:r>
              <w:rPr>
                <w:spacing w:val="-11"/>
              </w:rPr>
              <w:t xml:space="preserve"> </w:t>
            </w:r>
            <w:r>
              <w:t>is</w:t>
            </w:r>
            <w:r>
              <w:rPr>
                <w:spacing w:val="-10"/>
              </w:rPr>
              <w:t xml:space="preserve"> </w:t>
            </w:r>
            <w:r>
              <w:t>passed</w:t>
            </w:r>
            <w:r>
              <w:rPr>
                <w:spacing w:val="-12"/>
              </w:rPr>
              <w:t xml:space="preserve"> </w:t>
            </w:r>
            <w:r>
              <w:t>by</w:t>
            </w:r>
            <w:r>
              <w:rPr>
                <w:spacing w:val="-10"/>
              </w:rPr>
              <w:t xml:space="preserve"> </w:t>
            </w:r>
            <w:r>
              <w:t>either</w:t>
            </w:r>
            <w:r>
              <w:rPr>
                <w:spacing w:val="-11"/>
              </w:rPr>
              <w:t xml:space="preserve"> </w:t>
            </w:r>
            <w:r>
              <w:t>such</w:t>
            </w:r>
            <w:r>
              <w:rPr>
                <w:spacing w:val="-9"/>
              </w:rPr>
              <w:t xml:space="preserve"> </w:t>
            </w:r>
            <w:r>
              <w:t>House</w:t>
            </w:r>
            <w:r>
              <w:rPr>
                <w:spacing w:val="-9"/>
              </w:rPr>
              <w:t xml:space="preserve"> </w:t>
            </w:r>
            <w:r>
              <w:t>within</w:t>
            </w:r>
            <w:r>
              <w:rPr>
                <w:spacing w:val="-12"/>
              </w:rPr>
              <w:t xml:space="preserve"> </w:t>
            </w:r>
            <w:r>
              <w:t>the</w:t>
            </w:r>
            <w:r>
              <w:rPr>
                <w:spacing w:val="-9"/>
              </w:rPr>
              <w:t xml:space="preserve"> </w:t>
            </w:r>
            <w:r>
              <w:t>next</w:t>
            </w:r>
            <w:r>
              <w:rPr>
                <w:spacing w:val="-10"/>
              </w:rPr>
              <w:t xml:space="preserve"> </w:t>
            </w:r>
            <w:r>
              <w:t>21</w:t>
            </w:r>
            <w:r>
              <w:rPr>
                <w:spacing w:val="-12"/>
              </w:rPr>
              <w:t xml:space="preserve"> </w:t>
            </w:r>
            <w:r>
              <w:t>days on</w:t>
            </w:r>
            <w:r>
              <w:rPr>
                <w:spacing w:val="-6"/>
              </w:rPr>
              <w:t xml:space="preserve"> </w:t>
            </w:r>
            <w:r>
              <w:t>which</w:t>
            </w:r>
            <w:r>
              <w:rPr>
                <w:spacing w:val="-3"/>
              </w:rPr>
              <w:t xml:space="preserve"> </w:t>
            </w:r>
            <w:r>
              <w:t>that</w:t>
            </w:r>
            <w:r>
              <w:rPr>
                <w:spacing w:val="-6"/>
              </w:rPr>
              <w:t xml:space="preserve"> </w:t>
            </w:r>
            <w:r>
              <w:t>House</w:t>
            </w:r>
            <w:r>
              <w:rPr>
                <w:spacing w:val="-6"/>
              </w:rPr>
              <w:t xml:space="preserve"> </w:t>
            </w:r>
            <w:r>
              <w:t>has</w:t>
            </w:r>
            <w:r>
              <w:rPr>
                <w:spacing w:val="-4"/>
              </w:rPr>
              <w:t xml:space="preserve"> </w:t>
            </w:r>
            <w:r>
              <w:t>sat</w:t>
            </w:r>
            <w:r>
              <w:rPr>
                <w:spacing w:val="-4"/>
              </w:rPr>
              <w:t xml:space="preserve"> </w:t>
            </w:r>
            <w:r>
              <w:t>after</w:t>
            </w:r>
            <w:r>
              <w:rPr>
                <w:spacing w:val="-9"/>
              </w:rPr>
              <w:t xml:space="preserve"> </w:t>
            </w:r>
            <w:r>
              <w:t>the</w:t>
            </w:r>
            <w:r>
              <w:rPr>
                <w:spacing w:val="-6"/>
              </w:rPr>
              <w:t xml:space="preserve"> </w:t>
            </w:r>
            <w:r>
              <w:t>order</w:t>
            </w:r>
            <w:r>
              <w:rPr>
                <w:spacing w:val="-5"/>
              </w:rPr>
              <w:t xml:space="preserve"> </w:t>
            </w:r>
            <w:r>
              <w:t>is</w:t>
            </w:r>
            <w:r>
              <w:rPr>
                <w:spacing w:val="-7"/>
              </w:rPr>
              <w:t xml:space="preserve"> </w:t>
            </w:r>
            <w:r>
              <w:t>laid</w:t>
            </w:r>
            <w:r>
              <w:rPr>
                <w:spacing w:val="-6"/>
              </w:rPr>
              <w:t xml:space="preserve"> </w:t>
            </w:r>
            <w:r>
              <w:t>before</w:t>
            </w:r>
            <w:r>
              <w:rPr>
                <w:spacing w:val="-3"/>
              </w:rPr>
              <w:t xml:space="preserve"> </w:t>
            </w:r>
            <w:r>
              <w:t>it,</w:t>
            </w:r>
            <w:r>
              <w:rPr>
                <w:spacing w:val="-4"/>
              </w:rPr>
              <w:t xml:space="preserve"> </w:t>
            </w:r>
            <w:r>
              <w:t>the</w:t>
            </w:r>
            <w:r>
              <w:rPr>
                <w:spacing w:val="-6"/>
              </w:rPr>
              <w:t xml:space="preserve"> </w:t>
            </w:r>
            <w:r>
              <w:t>order</w:t>
            </w:r>
            <w:r>
              <w:rPr>
                <w:spacing w:val="-8"/>
              </w:rPr>
              <w:t xml:space="preserve"> </w:t>
            </w:r>
            <w:r>
              <w:rPr>
                <w:spacing w:val="-2"/>
              </w:rPr>
              <w:t>shall</w:t>
            </w:r>
          </w:p>
        </w:tc>
      </w:tr>
    </w:tbl>
    <w:p w14:paraId="67A2DD59" w14:textId="77777777" w:rsidR="00721D80" w:rsidRDefault="00721D80" w:rsidP="00721D80">
      <w:pPr>
        <w:spacing w:line="270" w:lineRule="atLeast"/>
        <w:jc w:val="both"/>
        <w:sectPr w:rsidR="00721D80">
          <w:headerReference w:type="default" r:id="rId276"/>
          <w:footerReference w:type="default" r:id="rId277"/>
          <w:pgSz w:w="11910" w:h="16840"/>
          <w:pgMar w:top="1340" w:right="0" w:bottom="1040" w:left="660" w:header="0" w:footer="858" w:gutter="0"/>
          <w:cols w:space="720"/>
        </w:sectPr>
      </w:pPr>
    </w:p>
    <w:p w14:paraId="6E1285C2" w14:textId="77777777" w:rsidR="00721D80" w:rsidRDefault="00721D80" w:rsidP="00721D80">
      <w:pPr>
        <w:pStyle w:val="BodyText"/>
        <w:spacing w:before="6"/>
        <w:rPr>
          <w:b/>
          <w:sz w:val="2"/>
        </w:rPr>
      </w:pPr>
    </w:p>
    <w:tbl>
      <w:tblPr>
        <w:tblW w:w="0" w:type="auto"/>
        <w:tblInd w:w="987" w:type="dxa"/>
        <w:tblLayout w:type="fixed"/>
        <w:tblCellMar>
          <w:left w:w="0" w:type="dxa"/>
          <w:right w:w="0" w:type="dxa"/>
        </w:tblCellMar>
        <w:tblLook w:val="01E0" w:firstRow="1" w:lastRow="1" w:firstColumn="1" w:lastColumn="1" w:noHBand="0" w:noVBand="0"/>
      </w:tblPr>
      <w:tblGrid>
        <w:gridCol w:w="7913"/>
      </w:tblGrid>
      <w:tr w:rsidR="00721D80" w14:paraId="07D4AA35" w14:textId="77777777" w:rsidTr="00721D80">
        <w:trPr>
          <w:trHeight w:val="820"/>
        </w:trPr>
        <w:tc>
          <w:tcPr>
            <w:tcW w:w="7913" w:type="dxa"/>
          </w:tcPr>
          <w:p w14:paraId="57A248EE" w14:textId="77777777" w:rsidR="00721D80" w:rsidRDefault="00721D80" w:rsidP="00721D80">
            <w:pPr>
              <w:pStyle w:val="TableParagraph"/>
              <w:ind w:left="50"/>
            </w:pPr>
            <w:r>
              <w:t>be annulled accordingly, but without prejudice to the validity of anything previously done under the order.</w:t>
            </w:r>
          </w:p>
        </w:tc>
      </w:tr>
      <w:tr w:rsidR="00721D80" w14:paraId="1C0A86A4" w14:textId="77777777" w:rsidTr="00721D80">
        <w:trPr>
          <w:trHeight w:val="12134"/>
        </w:trPr>
        <w:tc>
          <w:tcPr>
            <w:tcW w:w="7913" w:type="dxa"/>
          </w:tcPr>
          <w:p w14:paraId="04925B45" w14:textId="77777777" w:rsidR="00721D80" w:rsidRDefault="00721D80" w:rsidP="00721D80">
            <w:pPr>
              <w:pStyle w:val="TableParagraph"/>
              <w:spacing w:before="4"/>
              <w:rPr>
                <w:b/>
                <w:sz w:val="23"/>
              </w:rPr>
            </w:pPr>
          </w:p>
          <w:p w14:paraId="7DC41964" w14:textId="77777777" w:rsidR="00721D80" w:rsidRDefault="00721D80" w:rsidP="00721D80">
            <w:pPr>
              <w:pStyle w:val="TableParagraph"/>
              <w:ind w:left="50"/>
              <w:rPr>
                <w:b/>
              </w:rPr>
            </w:pPr>
            <w:r>
              <w:rPr>
                <w:b/>
              </w:rPr>
              <w:t>Disclosure</w:t>
            </w:r>
            <w:r>
              <w:rPr>
                <w:b/>
                <w:spacing w:val="-3"/>
              </w:rPr>
              <w:t xml:space="preserve"> </w:t>
            </w:r>
            <w:r>
              <w:rPr>
                <w:b/>
              </w:rPr>
              <w:t>to</w:t>
            </w:r>
            <w:r>
              <w:rPr>
                <w:b/>
                <w:spacing w:val="-3"/>
              </w:rPr>
              <w:t xml:space="preserve"> </w:t>
            </w:r>
            <w:r>
              <w:rPr>
                <w:b/>
                <w:spacing w:val="-2"/>
              </w:rPr>
              <w:t>Minister</w:t>
            </w:r>
          </w:p>
          <w:p w14:paraId="670EFB6D" w14:textId="77777777" w:rsidR="00721D80" w:rsidRDefault="00721D80" w:rsidP="00721D80">
            <w:pPr>
              <w:pStyle w:val="TableParagraph"/>
              <w:rPr>
                <w:b/>
              </w:rPr>
            </w:pPr>
          </w:p>
          <w:p w14:paraId="44D0663B" w14:textId="77777777" w:rsidR="00721D80" w:rsidRDefault="00721D80" w:rsidP="000D6783">
            <w:pPr>
              <w:pStyle w:val="TableParagraph"/>
              <w:numPr>
                <w:ilvl w:val="0"/>
                <w:numId w:val="80"/>
              </w:numPr>
              <w:tabs>
                <w:tab w:val="left" w:pos="319"/>
              </w:tabs>
              <w:jc w:val="both"/>
            </w:pPr>
            <w:r>
              <w:t>A</w:t>
            </w:r>
            <w:r>
              <w:rPr>
                <w:spacing w:val="-5"/>
              </w:rPr>
              <w:t xml:space="preserve"> </w:t>
            </w:r>
            <w:r>
              <w:t>disclosure</w:t>
            </w:r>
            <w:r>
              <w:rPr>
                <w:spacing w:val="-1"/>
              </w:rPr>
              <w:t xml:space="preserve"> </w:t>
            </w:r>
            <w:r>
              <w:t>is</w:t>
            </w:r>
            <w:r>
              <w:rPr>
                <w:spacing w:val="-4"/>
              </w:rPr>
              <w:t xml:space="preserve"> </w:t>
            </w:r>
            <w:r>
              <w:t>made</w:t>
            </w:r>
            <w:r>
              <w:rPr>
                <w:spacing w:val="-2"/>
              </w:rPr>
              <w:t xml:space="preserve"> </w:t>
            </w:r>
            <w:r>
              <w:t>in</w:t>
            </w:r>
            <w:r>
              <w:rPr>
                <w:spacing w:val="-1"/>
              </w:rPr>
              <w:t xml:space="preserve"> </w:t>
            </w:r>
            <w:r>
              <w:t>the</w:t>
            </w:r>
            <w:r>
              <w:rPr>
                <w:spacing w:val="-4"/>
              </w:rPr>
              <w:t xml:space="preserve"> </w:t>
            </w:r>
            <w:r>
              <w:t>manner</w:t>
            </w:r>
            <w:r>
              <w:rPr>
                <w:spacing w:val="-3"/>
              </w:rPr>
              <w:t xml:space="preserve"> </w:t>
            </w:r>
            <w:r>
              <w:t>specified</w:t>
            </w:r>
            <w:r>
              <w:rPr>
                <w:spacing w:val="-1"/>
              </w:rPr>
              <w:t xml:space="preserve"> </w:t>
            </w:r>
            <w:r>
              <w:t>in</w:t>
            </w:r>
            <w:r>
              <w:rPr>
                <w:spacing w:val="-4"/>
              </w:rPr>
              <w:t xml:space="preserve"> </w:t>
            </w:r>
            <w:r>
              <w:t>this</w:t>
            </w:r>
            <w:r>
              <w:rPr>
                <w:spacing w:val="-2"/>
              </w:rPr>
              <w:t xml:space="preserve"> </w:t>
            </w:r>
            <w:r>
              <w:t>section</w:t>
            </w:r>
            <w:r>
              <w:rPr>
                <w:spacing w:val="-1"/>
              </w:rPr>
              <w:t xml:space="preserve"> </w:t>
            </w:r>
            <w:r>
              <w:rPr>
                <w:spacing w:val="-5"/>
              </w:rPr>
              <w:t>if—</w:t>
            </w:r>
          </w:p>
          <w:p w14:paraId="09EEB2EA" w14:textId="77777777" w:rsidR="00721D80" w:rsidRDefault="00721D80" w:rsidP="000D6783">
            <w:pPr>
              <w:pStyle w:val="TableParagraph"/>
              <w:numPr>
                <w:ilvl w:val="1"/>
                <w:numId w:val="80"/>
              </w:numPr>
              <w:tabs>
                <w:tab w:val="left" w:pos="770"/>
              </w:tabs>
              <w:jc w:val="both"/>
            </w:pPr>
            <w:r>
              <w:t>the</w:t>
            </w:r>
            <w:r>
              <w:rPr>
                <w:spacing w:val="-1"/>
              </w:rPr>
              <w:t xml:space="preserve"> </w:t>
            </w:r>
            <w:r>
              <w:t>worker</w:t>
            </w:r>
            <w:r>
              <w:rPr>
                <w:spacing w:val="-3"/>
              </w:rPr>
              <w:t xml:space="preserve"> </w:t>
            </w:r>
            <w:r>
              <w:t>is</w:t>
            </w:r>
            <w:r>
              <w:rPr>
                <w:spacing w:val="-4"/>
              </w:rPr>
              <w:t xml:space="preserve"> </w:t>
            </w:r>
            <w:r>
              <w:t>or</w:t>
            </w:r>
            <w:r>
              <w:rPr>
                <w:spacing w:val="-2"/>
              </w:rPr>
              <w:t xml:space="preserve"> </w:t>
            </w:r>
            <w:r>
              <w:t>was</w:t>
            </w:r>
            <w:r>
              <w:rPr>
                <w:spacing w:val="-2"/>
              </w:rPr>
              <w:t xml:space="preserve"> </w:t>
            </w:r>
            <w:r>
              <w:t>employed</w:t>
            </w:r>
            <w:r>
              <w:rPr>
                <w:spacing w:val="-1"/>
              </w:rPr>
              <w:t xml:space="preserve"> </w:t>
            </w:r>
            <w:r>
              <w:t>in</w:t>
            </w:r>
            <w:r>
              <w:rPr>
                <w:spacing w:val="-2"/>
              </w:rPr>
              <w:t xml:space="preserve"> </w:t>
            </w:r>
            <w:r>
              <w:t>a</w:t>
            </w:r>
            <w:r>
              <w:rPr>
                <w:spacing w:val="-3"/>
              </w:rPr>
              <w:t xml:space="preserve"> </w:t>
            </w:r>
            <w:r>
              <w:t>public</w:t>
            </w:r>
            <w:r>
              <w:rPr>
                <w:spacing w:val="-2"/>
              </w:rPr>
              <w:t xml:space="preserve"> </w:t>
            </w:r>
            <w:r>
              <w:t xml:space="preserve">body, </w:t>
            </w:r>
            <w:r>
              <w:rPr>
                <w:spacing w:val="-5"/>
              </w:rPr>
              <w:t>and</w:t>
            </w:r>
          </w:p>
          <w:p w14:paraId="25526771" w14:textId="77777777" w:rsidR="00721D80" w:rsidRDefault="00721D80" w:rsidP="000D6783">
            <w:pPr>
              <w:pStyle w:val="TableParagraph"/>
              <w:numPr>
                <w:ilvl w:val="1"/>
                <w:numId w:val="80"/>
              </w:numPr>
              <w:tabs>
                <w:tab w:val="left" w:pos="770"/>
              </w:tabs>
              <w:ind w:right="48"/>
              <w:jc w:val="both"/>
            </w:pPr>
            <w:r>
              <w:t>the disclosure is made to a Minister of the Government on whom any function relating to the public body is conferred or imposed by or under any enactment</w:t>
            </w:r>
          </w:p>
          <w:p w14:paraId="655728E0" w14:textId="77777777" w:rsidR="00721D80" w:rsidRDefault="00721D80" w:rsidP="00721D80">
            <w:pPr>
              <w:pStyle w:val="TableParagraph"/>
              <w:rPr>
                <w:b/>
                <w:sz w:val="26"/>
              </w:rPr>
            </w:pPr>
          </w:p>
          <w:p w14:paraId="5BC7F682" w14:textId="77777777" w:rsidR="00721D80" w:rsidRDefault="00721D80" w:rsidP="00721D80">
            <w:pPr>
              <w:pStyle w:val="TableParagraph"/>
              <w:rPr>
                <w:b/>
              </w:rPr>
            </w:pPr>
          </w:p>
          <w:p w14:paraId="2148D0F7" w14:textId="77777777" w:rsidR="00721D80" w:rsidRDefault="00721D80" w:rsidP="00721D80">
            <w:pPr>
              <w:pStyle w:val="TableParagraph"/>
              <w:ind w:left="50"/>
              <w:rPr>
                <w:b/>
              </w:rPr>
            </w:pPr>
            <w:r>
              <w:rPr>
                <w:b/>
              </w:rPr>
              <w:t>Disclosure</w:t>
            </w:r>
            <w:r>
              <w:rPr>
                <w:b/>
                <w:spacing w:val="-3"/>
              </w:rPr>
              <w:t xml:space="preserve"> </w:t>
            </w:r>
            <w:r>
              <w:rPr>
                <w:b/>
              </w:rPr>
              <w:t>to</w:t>
            </w:r>
            <w:r>
              <w:rPr>
                <w:b/>
                <w:spacing w:val="-3"/>
              </w:rPr>
              <w:t xml:space="preserve"> </w:t>
            </w:r>
            <w:r>
              <w:rPr>
                <w:b/>
              </w:rPr>
              <w:t>legal</w:t>
            </w:r>
            <w:r>
              <w:rPr>
                <w:b/>
                <w:spacing w:val="-3"/>
              </w:rPr>
              <w:t xml:space="preserve"> </w:t>
            </w:r>
            <w:r>
              <w:rPr>
                <w:b/>
                <w:spacing w:val="-2"/>
              </w:rPr>
              <w:t>adviser</w:t>
            </w:r>
          </w:p>
          <w:p w14:paraId="01855140" w14:textId="77777777" w:rsidR="00721D80" w:rsidRDefault="00721D80" w:rsidP="00721D80">
            <w:pPr>
              <w:pStyle w:val="TableParagraph"/>
              <w:rPr>
                <w:b/>
              </w:rPr>
            </w:pPr>
          </w:p>
          <w:p w14:paraId="728ABC98" w14:textId="77777777" w:rsidR="00721D80" w:rsidRDefault="00721D80" w:rsidP="000D6783">
            <w:pPr>
              <w:pStyle w:val="TableParagraph"/>
              <w:numPr>
                <w:ilvl w:val="0"/>
                <w:numId w:val="80"/>
              </w:numPr>
              <w:tabs>
                <w:tab w:val="left" w:pos="317"/>
              </w:tabs>
              <w:ind w:left="50" w:right="49" w:firstLine="0"/>
              <w:jc w:val="both"/>
            </w:pPr>
            <w:r>
              <w:t>A</w:t>
            </w:r>
            <w:r>
              <w:rPr>
                <w:spacing w:val="-5"/>
              </w:rPr>
              <w:t xml:space="preserve"> </w:t>
            </w:r>
            <w:r>
              <w:t>disclosure</w:t>
            </w:r>
            <w:r>
              <w:rPr>
                <w:spacing w:val="-4"/>
              </w:rPr>
              <w:t xml:space="preserve"> </w:t>
            </w:r>
            <w:r>
              <w:t>is</w:t>
            </w:r>
            <w:r>
              <w:rPr>
                <w:spacing w:val="-5"/>
              </w:rPr>
              <w:t xml:space="preserve"> </w:t>
            </w:r>
            <w:r>
              <w:t>made</w:t>
            </w:r>
            <w:r>
              <w:rPr>
                <w:spacing w:val="-4"/>
              </w:rPr>
              <w:t xml:space="preserve"> </w:t>
            </w:r>
            <w:r>
              <w:t>in</w:t>
            </w:r>
            <w:r>
              <w:rPr>
                <w:spacing w:val="-4"/>
              </w:rPr>
              <w:t xml:space="preserve"> </w:t>
            </w:r>
            <w:r>
              <w:t>the</w:t>
            </w:r>
            <w:r>
              <w:rPr>
                <w:spacing w:val="-7"/>
              </w:rPr>
              <w:t xml:space="preserve"> </w:t>
            </w:r>
            <w:r>
              <w:t>manner</w:t>
            </w:r>
            <w:r>
              <w:rPr>
                <w:spacing w:val="-6"/>
              </w:rPr>
              <w:t xml:space="preserve"> </w:t>
            </w:r>
            <w:r>
              <w:t>specified</w:t>
            </w:r>
            <w:r>
              <w:rPr>
                <w:spacing w:val="-4"/>
              </w:rPr>
              <w:t xml:space="preserve"> </w:t>
            </w:r>
            <w:r>
              <w:t>in</w:t>
            </w:r>
            <w:r>
              <w:rPr>
                <w:spacing w:val="-4"/>
              </w:rPr>
              <w:t xml:space="preserve"> </w:t>
            </w:r>
            <w:r>
              <w:t>this</w:t>
            </w:r>
            <w:r>
              <w:rPr>
                <w:spacing w:val="-5"/>
              </w:rPr>
              <w:t xml:space="preserve"> </w:t>
            </w:r>
            <w:r>
              <w:t>section</w:t>
            </w:r>
            <w:r>
              <w:rPr>
                <w:spacing w:val="-4"/>
              </w:rPr>
              <w:t xml:space="preserve"> </w:t>
            </w:r>
            <w:r>
              <w:t>if</w:t>
            </w:r>
            <w:r>
              <w:rPr>
                <w:spacing w:val="-5"/>
              </w:rPr>
              <w:t xml:space="preserve"> </w:t>
            </w:r>
            <w:r>
              <w:t>it</w:t>
            </w:r>
            <w:r>
              <w:rPr>
                <w:spacing w:val="-5"/>
              </w:rPr>
              <w:t xml:space="preserve"> </w:t>
            </w:r>
            <w:r>
              <w:t>is</w:t>
            </w:r>
            <w:r>
              <w:rPr>
                <w:spacing w:val="-5"/>
              </w:rPr>
              <w:t xml:space="preserve"> </w:t>
            </w:r>
            <w:r>
              <w:t>made by the worker in the course of obtaining legal advice (including advice relating to the operation of this Act) from a barrister, solicitor, trade union official or official of an excepted body (within the meaning of section 6 of the Trade Union Act 1941).</w:t>
            </w:r>
          </w:p>
          <w:p w14:paraId="4F7203D6" w14:textId="77777777" w:rsidR="00721D80" w:rsidRDefault="00721D80" w:rsidP="00721D80">
            <w:pPr>
              <w:pStyle w:val="TableParagraph"/>
              <w:spacing w:before="9"/>
              <w:rPr>
                <w:b/>
                <w:sz w:val="23"/>
              </w:rPr>
            </w:pPr>
          </w:p>
          <w:p w14:paraId="640A0E6B" w14:textId="77777777" w:rsidR="00721D80" w:rsidRDefault="00721D80" w:rsidP="00721D80">
            <w:pPr>
              <w:pStyle w:val="TableParagraph"/>
              <w:ind w:left="50"/>
              <w:rPr>
                <w:b/>
              </w:rPr>
            </w:pPr>
            <w:r>
              <w:rPr>
                <w:b/>
              </w:rPr>
              <w:t>Disclosure</w:t>
            </w:r>
            <w:r>
              <w:rPr>
                <w:b/>
                <w:spacing w:val="-3"/>
              </w:rPr>
              <w:t xml:space="preserve"> </w:t>
            </w:r>
            <w:r>
              <w:rPr>
                <w:b/>
              </w:rPr>
              <w:t>in</w:t>
            </w:r>
            <w:r>
              <w:rPr>
                <w:b/>
                <w:spacing w:val="-3"/>
              </w:rPr>
              <w:t xml:space="preserve"> </w:t>
            </w:r>
            <w:r>
              <w:rPr>
                <w:b/>
              </w:rPr>
              <w:t>other</w:t>
            </w:r>
            <w:r>
              <w:rPr>
                <w:b/>
                <w:spacing w:val="-4"/>
              </w:rPr>
              <w:t xml:space="preserve"> cases</w:t>
            </w:r>
          </w:p>
          <w:p w14:paraId="70D80B5D" w14:textId="77777777" w:rsidR="00721D80" w:rsidRDefault="00721D80" w:rsidP="00721D80">
            <w:pPr>
              <w:pStyle w:val="TableParagraph"/>
              <w:rPr>
                <w:b/>
              </w:rPr>
            </w:pPr>
          </w:p>
          <w:p w14:paraId="2B38EF97" w14:textId="77777777" w:rsidR="00721D80" w:rsidRDefault="00721D80" w:rsidP="000D6783">
            <w:pPr>
              <w:pStyle w:val="TableParagraph"/>
              <w:numPr>
                <w:ilvl w:val="0"/>
                <w:numId w:val="80"/>
              </w:numPr>
              <w:tabs>
                <w:tab w:val="left" w:pos="463"/>
              </w:tabs>
              <w:ind w:left="50" w:right="51" w:firstLine="0"/>
            </w:pPr>
            <w:r>
              <w:t xml:space="preserve">(1) A disclosure is made in the manner specified in this section if it is made otherwise than in the manner specified in </w:t>
            </w:r>
            <w:r>
              <w:rPr>
                <w:i/>
              </w:rPr>
              <w:t xml:space="preserve">sections 6 to 9 </w:t>
            </w:r>
            <w:r>
              <w:t>and</w:t>
            </w:r>
          </w:p>
          <w:p w14:paraId="424C309F" w14:textId="77777777" w:rsidR="00721D80" w:rsidRDefault="00721D80" w:rsidP="000D6783">
            <w:pPr>
              <w:pStyle w:val="TableParagraph"/>
              <w:numPr>
                <w:ilvl w:val="0"/>
                <w:numId w:val="79"/>
              </w:numPr>
              <w:tabs>
                <w:tab w:val="left" w:pos="770"/>
              </w:tabs>
              <w:ind w:right="50"/>
            </w:pPr>
            <w:r>
              <w:t>the worker reasonably believes that the information disclosed, and any allegation contained in it, are substantially true,</w:t>
            </w:r>
          </w:p>
          <w:p w14:paraId="7FF22983" w14:textId="77777777" w:rsidR="00721D80" w:rsidRDefault="00721D80" w:rsidP="000D6783">
            <w:pPr>
              <w:pStyle w:val="TableParagraph"/>
              <w:numPr>
                <w:ilvl w:val="0"/>
                <w:numId w:val="79"/>
              </w:numPr>
              <w:tabs>
                <w:tab w:val="left" w:pos="770"/>
              </w:tabs>
            </w:pPr>
            <w:r>
              <w:t>the</w:t>
            </w:r>
            <w:r>
              <w:rPr>
                <w:spacing w:val="-5"/>
              </w:rPr>
              <w:t xml:space="preserve"> </w:t>
            </w:r>
            <w:r>
              <w:t>disclosure is</w:t>
            </w:r>
            <w:r>
              <w:rPr>
                <w:spacing w:val="-3"/>
              </w:rPr>
              <w:t xml:space="preserve"> </w:t>
            </w:r>
            <w:r>
              <w:t>not</w:t>
            </w:r>
            <w:r>
              <w:rPr>
                <w:spacing w:val="-4"/>
              </w:rPr>
              <w:t xml:space="preserve"> </w:t>
            </w:r>
            <w:r>
              <w:t>made</w:t>
            </w:r>
            <w:r>
              <w:rPr>
                <w:spacing w:val="-2"/>
              </w:rPr>
              <w:t xml:space="preserve"> </w:t>
            </w:r>
            <w:r>
              <w:t>for</w:t>
            </w:r>
            <w:r>
              <w:rPr>
                <w:spacing w:val="-2"/>
              </w:rPr>
              <w:t xml:space="preserve"> </w:t>
            </w:r>
            <w:r>
              <w:t>personal</w:t>
            </w:r>
            <w:r>
              <w:rPr>
                <w:spacing w:val="-4"/>
              </w:rPr>
              <w:t xml:space="preserve"> </w:t>
            </w:r>
            <w:r>
              <w:rPr>
                <w:spacing w:val="-2"/>
              </w:rPr>
              <w:t>gain,</w:t>
            </w:r>
          </w:p>
          <w:p w14:paraId="082F7A0F" w14:textId="77777777" w:rsidR="00721D80" w:rsidRDefault="00721D80" w:rsidP="000D6783">
            <w:pPr>
              <w:pStyle w:val="TableParagraph"/>
              <w:numPr>
                <w:ilvl w:val="0"/>
                <w:numId w:val="79"/>
              </w:numPr>
              <w:tabs>
                <w:tab w:val="left" w:pos="770"/>
              </w:tabs>
            </w:pPr>
            <w:r>
              <w:t>any</w:t>
            </w:r>
            <w:r>
              <w:rPr>
                <w:spacing w:val="-5"/>
              </w:rPr>
              <w:t xml:space="preserve"> </w:t>
            </w:r>
            <w:r>
              <w:t>one</w:t>
            </w:r>
            <w:r>
              <w:rPr>
                <w:spacing w:val="-2"/>
              </w:rPr>
              <w:t xml:space="preserve"> </w:t>
            </w:r>
            <w:r>
              <w:t>or</w:t>
            </w:r>
            <w:r>
              <w:rPr>
                <w:spacing w:val="-3"/>
              </w:rPr>
              <w:t xml:space="preserve"> </w:t>
            </w:r>
            <w:r>
              <w:t>more</w:t>
            </w:r>
            <w:r>
              <w:rPr>
                <w:spacing w:val="-2"/>
              </w:rPr>
              <w:t xml:space="preserve"> </w:t>
            </w:r>
            <w:r>
              <w:t>of</w:t>
            </w:r>
            <w:r>
              <w:rPr>
                <w:spacing w:val="-1"/>
              </w:rPr>
              <w:t xml:space="preserve"> </w:t>
            </w:r>
            <w:r>
              <w:t>the</w:t>
            </w:r>
            <w:r>
              <w:rPr>
                <w:spacing w:val="-3"/>
              </w:rPr>
              <w:t xml:space="preserve"> </w:t>
            </w:r>
            <w:r>
              <w:t>conditions</w:t>
            </w:r>
            <w:r>
              <w:rPr>
                <w:spacing w:val="-2"/>
              </w:rPr>
              <w:t xml:space="preserve"> </w:t>
            </w:r>
            <w:r>
              <w:t>in</w:t>
            </w:r>
            <w:r>
              <w:rPr>
                <w:spacing w:val="-1"/>
              </w:rPr>
              <w:t xml:space="preserve"> </w:t>
            </w:r>
            <w:r>
              <w:rPr>
                <w:i/>
              </w:rPr>
              <w:t>subsection</w:t>
            </w:r>
            <w:r>
              <w:rPr>
                <w:i/>
                <w:spacing w:val="-1"/>
              </w:rPr>
              <w:t xml:space="preserve"> </w:t>
            </w:r>
            <w:r>
              <w:rPr>
                <w:i/>
              </w:rPr>
              <w:t>(2)</w:t>
            </w:r>
            <w:r>
              <w:rPr>
                <w:i/>
                <w:spacing w:val="-3"/>
              </w:rPr>
              <w:t xml:space="preserve"> </w:t>
            </w:r>
            <w:r>
              <w:t>is</w:t>
            </w:r>
            <w:r>
              <w:rPr>
                <w:spacing w:val="-4"/>
              </w:rPr>
              <w:t xml:space="preserve"> </w:t>
            </w:r>
            <w:r>
              <w:t>met,</w:t>
            </w:r>
            <w:r>
              <w:rPr>
                <w:spacing w:val="-3"/>
              </w:rPr>
              <w:t xml:space="preserve"> </w:t>
            </w:r>
            <w:r>
              <w:rPr>
                <w:spacing w:val="-5"/>
              </w:rPr>
              <w:t>and</w:t>
            </w:r>
          </w:p>
          <w:p w14:paraId="206A417B" w14:textId="77777777" w:rsidR="00721D80" w:rsidRDefault="00721D80" w:rsidP="000D6783">
            <w:pPr>
              <w:pStyle w:val="TableParagraph"/>
              <w:numPr>
                <w:ilvl w:val="0"/>
                <w:numId w:val="79"/>
              </w:numPr>
              <w:tabs>
                <w:tab w:val="left" w:pos="770"/>
              </w:tabs>
              <w:ind w:right="47"/>
            </w:pPr>
            <w:r>
              <w:t>in all the circumstances of the case, it is reasonable for the worker to make the disclosure.</w:t>
            </w:r>
          </w:p>
          <w:p w14:paraId="275ECFB8" w14:textId="77777777" w:rsidR="00721D80" w:rsidRDefault="00721D80" w:rsidP="00721D80">
            <w:pPr>
              <w:pStyle w:val="TableParagraph"/>
              <w:rPr>
                <w:b/>
              </w:rPr>
            </w:pPr>
          </w:p>
          <w:p w14:paraId="7B539CFB" w14:textId="77777777" w:rsidR="00721D80" w:rsidRDefault="00721D80" w:rsidP="00721D80">
            <w:pPr>
              <w:pStyle w:val="TableParagraph"/>
              <w:ind w:left="50"/>
              <w:jc w:val="both"/>
            </w:pPr>
            <w:r>
              <w:t>(2)</w:t>
            </w:r>
            <w:r>
              <w:rPr>
                <w:spacing w:val="-6"/>
              </w:rPr>
              <w:t xml:space="preserve"> </w:t>
            </w:r>
            <w:r>
              <w:t>The</w:t>
            </w:r>
            <w:r>
              <w:rPr>
                <w:spacing w:val="-2"/>
              </w:rPr>
              <w:t xml:space="preserve"> </w:t>
            </w:r>
            <w:r>
              <w:t>conditions</w:t>
            </w:r>
            <w:r>
              <w:rPr>
                <w:spacing w:val="-3"/>
              </w:rPr>
              <w:t xml:space="preserve"> </w:t>
            </w:r>
            <w:r>
              <w:t>referred</w:t>
            </w:r>
            <w:r>
              <w:rPr>
                <w:spacing w:val="-2"/>
              </w:rPr>
              <w:t xml:space="preserve"> </w:t>
            </w:r>
            <w:r>
              <w:t>to</w:t>
            </w:r>
            <w:r>
              <w:rPr>
                <w:spacing w:val="-1"/>
              </w:rPr>
              <w:t xml:space="preserve"> </w:t>
            </w:r>
            <w:r>
              <w:t>in</w:t>
            </w:r>
            <w:r>
              <w:rPr>
                <w:spacing w:val="-4"/>
              </w:rPr>
              <w:t xml:space="preserve"> </w:t>
            </w:r>
            <w:r>
              <w:rPr>
                <w:i/>
              </w:rPr>
              <w:t>subsection</w:t>
            </w:r>
            <w:r>
              <w:rPr>
                <w:i/>
                <w:spacing w:val="-4"/>
              </w:rPr>
              <w:t xml:space="preserve"> </w:t>
            </w:r>
            <w:r>
              <w:rPr>
                <w:i/>
              </w:rPr>
              <w:t>(1)(c)</w:t>
            </w:r>
            <w:r>
              <w:rPr>
                <w:i/>
                <w:spacing w:val="-3"/>
              </w:rPr>
              <w:t xml:space="preserve"> </w:t>
            </w:r>
            <w:r>
              <w:rPr>
                <w:spacing w:val="-5"/>
              </w:rPr>
              <w:t>are</w:t>
            </w:r>
          </w:p>
          <w:p w14:paraId="51BA52E7" w14:textId="77777777" w:rsidR="00721D80" w:rsidRDefault="00721D80" w:rsidP="000D6783">
            <w:pPr>
              <w:pStyle w:val="TableParagraph"/>
              <w:numPr>
                <w:ilvl w:val="0"/>
                <w:numId w:val="78"/>
              </w:numPr>
              <w:tabs>
                <w:tab w:val="left" w:pos="770"/>
              </w:tabs>
              <w:ind w:right="47"/>
              <w:jc w:val="both"/>
              <w:rPr>
                <w:i/>
              </w:rPr>
            </w:pPr>
            <w:r>
              <w:t>that, at the time the worker makes the disclosure, the worker reasonably</w:t>
            </w:r>
            <w:r>
              <w:rPr>
                <w:spacing w:val="-17"/>
              </w:rPr>
              <w:t xml:space="preserve"> </w:t>
            </w:r>
            <w:r>
              <w:t>believes</w:t>
            </w:r>
            <w:r>
              <w:rPr>
                <w:spacing w:val="-17"/>
              </w:rPr>
              <w:t xml:space="preserve"> </w:t>
            </w:r>
            <w:r>
              <w:t>that</w:t>
            </w:r>
            <w:r>
              <w:rPr>
                <w:spacing w:val="-16"/>
              </w:rPr>
              <w:t xml:space="preserve"> </w:t>
            </w:r>
            <w:r>
              <w:t>the</w:t>
            </w:r>
            <w:r>
              <w:rPr>
                <w:spacing w:val="-17"/>
              </w:rPr>
              <w:t xml:space="preserve"> </w:t>
            </w:r>
            <w:r>
              <w:t>worker</w:t>
            </w:r>
            <w:r>
              <w:rPr>
                <w:spacing w:val="-17"/>
              </w:rPr>
              <w:t xml:space="preserve"> </w:t>
            </w:r>
            <w:r>
              <w:t>will</w:t>
            </w:r>
            <w:r>
              <w:rPr>
                <w:spacing w:val="-17"/>
              </w:rPr>
              <w:t xml:space="preserve"> </w:t>
            </w:r>
            <w:r>
              <w:t>be</w:t>
            </w:r>
            <w:r>
              <w:rPr>
                <w:spacing w:val="-16"/>
              </w:rPr>
              <w:t xml:space="preserve"> </w:t>
            </w:r>
            <w:r>
              <w:t>subjected</w:t>
            </w:r>
            <w:r>
              <w:rPr>
                <w:spacing w:val="-17"/>
              </w:rPr>
              <w:t xml:space="preserve"> </w:t>
            </w:r>
            <w:r>
              <w:t>to</w:t>
            </w:r>
            <w:r>
              <w:rPr>
                <w:spacing w:val="-17"/>
              </w:rPr>
              <w:t xml:space="preserve"> </w:t>
            </w:r>
            <w:r>
              <w:t xml:space="preserve">penalisation by the worker’s employer if the worker makes a disclosure in the manner specified in </w:t>
            </w:r>
            <w:r>
              <w:rPr>
                <w:i/>
              </w:rPr>
              <w:t xml:space="preserve">section 6 </w:t>
            </w:r>
            <w:r>
              <w:t xml:space="preserve">, </w:t>
            </w:r>
            <w:r>
              <w:rPr>
                <w:i/>
              </w:rPr>
              <w:t xml:space="preserve">7 </w:t>
            </w:r>
            <w:r>
              <w:t xml:space="preserve">or </w:t>
            </w:r>
            <w:r>
              <w:rPr>
                <w:i/>
              </w:rPr>
              <w:t>8,</w:t>
            </w:r>
          </w:p>
          <w:p w14:paraId="740B3C5C" w14:textId="77777777" w:rsidR="00721D80" w:rsidRDefault="00721D80" w:rsidP="000D6783">
            <w:pPr>
              <w:pStyle w:val="TableParagraph"/>
              <w:numPr>
                <w:ilvl w:val="0"/>
                <w:numId w:val="78"/>
              </w:numPr>
              <w:tabs>
                <w:tab w:val="left" w:pos="770"/>
              </w:tabs>
              <w:spacing w:before="1"/>
              <w:ind w:right="47"/>
              <w:jc w:val="both"/>
              <w:rPr>
                <w:i/>
              </w:rPr>
            </w:pPr>
            <w:r>
              <w:t xml:space="preserve">that, in a case where no relevant person is prescribed for the purposes of </w:t>
            </w:r>
            <w:r>
              <w:rPr>
                <w:i/>
              </w:rPr>
              <w:t xml:space="preserve">section 7 </w:t>
            </w:r>
            <w:r>
              <w:t>in relation to the relevant wrongdoing, the worker reasonably believes that it is likely that evidence relating to the</w:t>
            </w:r>
            <w:r>
              <w:rPr>
                <w:spacing w:val="-17"/>
              </w:rPr>
              <w:t xml:space="preserve"> </w:t>
            </w:r>
            <w:r>
              <w:t>relevant</w:t>
            </w:r>
            <w:r>
              <w:rPr>
                <w:spacing w:val="-17"/>
              </w:rPr>
              <w:t xml:space="preserve"> </w:t>
            </w:r>
            <w:r>
              <w:t>wrongdoing</w:t>
            </w:r>
            <w:r>
              <w:rPr>
                <w:spacing w:val="-16"/>
              </w:rPr>
              <w:t xml:space="preserve"> </w:t>
            </w:r>
            <w:r>
              <w:t>will</w:t>
            </w:r>
            <w:r>
              <w:rPr>
                <w:spacing w:val="-17"/>
              </w:rPr>
              <w:t xml:space="preserve"> </w:t>
            </w:r>
            <w:r>
              <w:t>be</w:t>
            </w:r>
            <w:r>
              <w:rPr>
                <w:spacing w:val="-17"/>
              </w:rPr>
              <w:t xml:space="preserve"> </w:t>
            </w:r>
            <w:r>
              <w:t>concealed</w:t>
            </w:r>
            <w:r>
              <w:rPr>
                <w:spacing w:val="-17"/>
              </w:rPr>
              <w:t xml:space="preserve"> </w:t>
            </w:r>
            <w:r>
              <w:t>or</w:t>
            </w:r>
            <w:r>
              <w:rPr>
                <w:spacing w:val="-16"/>
              </w:rPr>
              <w:t xml:space="preserve"> </w:t>
            </w:r>
            <w:r>
              <w:t>destroyed</w:t>
            </w:r>
            <w:r>
              <w:rPr>
                <w:spacing w:val="-17"/>
              </w:rPr>
              <w:t xml:space="preserve"> </w:t>
            </w:r>
            <w:r>
              <w:t>if</w:t>
            </w:r>
            <w:r>
              <w:rPr>
                <w:spacing w:val="-17"/>
              </w:rPr>
              <w:t xml:space="preserve"> </w:t>
            </w:r>
            <w:r>
              <w:t>the</w:t>
            </w:r>
            <w:r>
              <w:rPr>
                <w:spacing w:val="-16"/>
              </w:rPr>
              <w:t xml:space="preserve"> </w:t>
            </w:r>
            <w:r>
              <w:t xml:space="preserve">worker makes a disclosure in the manner specified in </w:t>
            </w:r>
            <w:r>
              <w:rPr>
                <w:i/>
              </w:rPr>
              <w:t>section 6,</w:t>
            </w:r>
          </w:p>
          <w:p w14:paraId="6E178A75" w14:textId="77777777" w:rsidR="00721D80" w:rsidRDefault="00721D80" w:rsidP="000D6783">
            <w:pPr>
              <w:pStyle w:val="TableParagraph"/>
              <w:numPr>
                <w:ilvl w:val="0"/>
                <w:numId w:val="78"/>
              </w:numPr>
              <w:tabs>
                <w:tab w:val="left" w:pos="770"/>
              </w:tabs>
              <w:ind w:right="49"/>
              <w:jc w:val="both"/>
            </w:pPr>
            <w:r>
              <w:t>that the worker has previously made a disclosure of substantially the same Information -</w:t>
            </w:r>
          </w:p>
          <w:p w14:paraId="1827A038" w14:textId="77777777" w:rsidR="00721D80" w:rsidRDefault="00721D80" w:rsidP="000D6783">
            <w:pPr>
              <w:pStyle w:val="TableParagraph"/>
              <w:numPr>
                <w:ilvl w:val="1"/>
                <w:numId w:val="78"/>
              </w:numPr>
              <w:tabs>
                <w:tab w:val="left" w:pos="1310"/>
              </w:tabs>
              <w:jc w:val="both"/>
            </w:pPr>
            <w:r>
              <w:t>in</w:t>
            </w:r>
            <w:r>
              <w:rPr>
                <w:spacing w:val="-2"/>
              </w:rPr>
              <w:t xml:space="preserve"> </w:t>
            </w:r>
            <w:r>
              <w:t>the</w:t>
            </w:r>
            <w:r>
              <w:rPr>
                <w:spacing w:val="-2"/>
              </w:rPr>
              <w:t xml:space="preserve"> </w:t>
            </w:r>
            <w:r>
              <w:t>manner</w:t>
            </w:r>
            <w:r>
              <w:rPr>
                <w:spacing w:val="-3"/>
              </w:rPr>
              <w:t xml:space="preserve"> </w:t>
            </w:r>
            <w:r>
              <w:t>specified</w:t>
            </w:r>
            <w:r>
              <w:rPr>
                <w:spacing w:val="-2"/>
              </w:rPr>
              <w:t xml:space="preserve"> </w:t>
            </w:r>
            <w:r>
              <w:t>in</w:t>
            </w:r>
            <w:r>
              <w:rPr>
                <w:spacing w:val="-1"/>
              </w:rPr>
              <w:t xml:space="preserve"> </w:t>
            </w:r>
            <w:r>
              <w:rPr>
                <w:i/>
              </w:rPr>
              <w:t>section</w:t>
            </w:r>
            <w:r>
              <w:rPr>
                <w:i/>
                <w:spacing w:val="-3"/>
              </w:rPr>
              <w:t xml:space="preserve"> </w:t>
            </w:r>
            <w:r>
              <w:rPr>
                <w:i/>
              </w:rPr>
              <w:t>6</w:t>
            </w:r>
            <w:r>
              <w:rPr>
                <w:i/>
                <w:spacing w:val="-1"/>
              </w:rPr>
              <w:t xml:space="preserve"> </w:t>
            </w:r>
            <w:r>
              <w:t>,</w:t>
            </w:r>
            <w:r>
              <w:rPr>
                <w:spacing w:val="-3"/>
              </w:rPr>
              <w:t xml:space="preserve"> </w:t>
            </w:r>
            <w:r>
              <w:rPr>
                <w:spacing w:val="-5"/>
              </w:rPr>
              <w:t>or</w:t>
            </w:r>
          </w:p>
          <w:p w14:paraId="433A459B" w14:textId="77777777" w:rsidR="00721D80" w:rsidRDefault="00721D80" w:rsidP="000D6783">
            <w:pPr>
              <w:pStyle w:val="TableParagraph"/>
              <w:numPr>
                <w:ilvl w:val="1"/>
                <w:numId w:val="78"/>
              </w:numPr>
              <w:tabs>
                <w:tab w:val="left" w:pos="1310"/>
              </w:tabs>
              <w:ind w:hanging="548"/>
              <w:jc w:val="both"/>
            </w:pPr>
            <w:r>
              <w:t>in</w:t>
            </w:r>
            <w:r>
              <w:rPr>
                <w:spacing w:val="-1"/>
              </w:rPr>
              <w:t xml:space="preserve"> </w:t>
            </w:r>
            <w:r>
              <w:t>the</w:t>
            </w:r>
            <w:r>
              <w:rPr>
                <w:spacing w:val="-3"/>
              </w:rPr>
              <w:t xml:space="preserve"> </w:t>
            </w:r>
            <w:r>
              <w:t>manner</w:t>
            </w:r>
            <w:r>
              <w:rPr>
                <w:spacing w:val="-3"/>
              </w:rPr>
              <w:t xml:space="preserve"> </w:t>
            </w:r>
            <w:r>
              <w:t>specified</w:t>
            </w:r>
            <w:r>
              <w:rPr>
                <w:spacing w:val="-1"/>
              </w:rPr>
              <w:t xml:space="preserve"> </w:t>
            </w:r>
            <w:r>
              <w:t xml:space="preserve">in </w:t>
            </w:r>
            <w:r>
              <w:rPr>
                <w:i/>
              </w:rPr>
              <w:t>section</w:t>
            </w:r>
            <w:r>
              <w:rPr>
                <w:i/>
                <w:spacing w:val="-3"/>
              </w:rPr>
              <w:t xml:space="preserve"> </w:t>
            </w:r>
            <w:r>
              <w:rPr>
                <w:i/>
              </w:rPr>
              <w:t>7</w:t>
            </w:r>
            <w:r>
              <w:rPr>
                <w:i/>
                <w:spacing w:val="-1"/>
              </w:rPr>
              <w:t xml:space="preserve"> </w:t>
            </w:r>
            <w:r>
              <w:t>or</w:t>
            </w:r>
            <w:r>
              <w:rPr>
                <w:spacing w:val="-5"/>
              </w:rPr>
              <w:t xml:space="preserve"> </w:t>
            </w:r>
            <w:r>
              <w:rPr>
                <w:i/>
              </w:rPr>
              <w:t>8</w:t>
            </w:r>
            <w:r>
              <w:t xml:space="preserve">, </w:t>
            </w:r>
            <w:r>
              <w:rPr>
                <w:spacing w:val="-5"/>
              </w:rPr>
              <w:t>and</w:t>
            </w:r>
          </w:p>
          <w:p w14:paraId="2D8D2D2B" w14:textId="77777777" w:rsidR="00721D80" w:rsidRDefault="00721D80" w:rsidP="00721D80">
            <w:pPr>
              <w:pStyle w:val="TableParagraph"/>
              <w:spacing w:line="256" w:lineRule="exact"/>
              <w:ind w:left="386"/>
              <w:jc w:val="both"/>
            </w:pPr>
            <w:r>
              <w:t>(d)</w:t>
            </w:r>
            <w:r>
              <w:rPr>
                <w:spacing w:val="-6"/>
              </w:rPr>
              <w:t xml:space="preserve"> </w:t>
            </w:r>
            <w:r>
              <w:t>that</w:t>
            </w:r>
            <w:r>
              <w:rPr>
                <w:spacing w:val="-4"/>
              </w:rPr>
              <w:t xml:space="preserve"> </w:t>
            </w:r>
            <w:r>
              <w:t>the</w:t>
            </w:r>
            <w:r>
              <w:rPr>
                <w:spacing w:val="-3"/>
              </w:rPr>
              <w:t xml:space="preserve"> </w:t>
            </w:r>
            <w:r>
              <w:t>relevant</w:t>
            </w:r>
            <w:r>
              <w:rPr>
                <w:spacing w:val="-5"/>
              </w:rPr>
              <w:t xml:space="preserve"> </w:t>
            </w:r>
            <w:r>
              <w:t>wrongdoing</w:t>
            </w:r>
            <w:r>
              <w:rPr>
                <w:spacing w:val="-1"/>
              </w:rPr>
              <w:t xml:space="preserve"> </w:t>
            </w:r>
            <w:r>
              <w:t>is</w:t>
            </w:r>
            <w:r>
              <w:rPr>
                <w:spacing w:val="-4"/>
              </w:rPr>
              <w:t xml:space="preserve"> </w:t>
            </w:r>
            <w:r>
              <w:t>of</w:t>
            </w:r>
            <w:r>
              <w:rPr>
                <w:spacing w:val="-5"/>
              </w:rPr>
              <w:t xml:space="preserve"> </w:t>
            </w:r>
            <w:r>
              <w:t>an</w:t>
            </w:r>
            <w:r>
              <w:rPr>
                <w:spacing w:val="-3"/>
              </w:rPr>
              <w:t xml:space="preserve"> </w:t>
            </w:r>
            <w:r>
              <w:t>exceptionally</w:t>
            </w:r>
            <w:r>
              <w:rPr>
                <w:spacing w:val="-2"/>
              </w:rPr>
              <w:t xml:space="preserve"> </w:t>
            </w:r>
            <w:r>
              <w:t>serious</w:t>
            </w:r>
            <w:r>
              <w:rPr>
                <w:spacing w:val="-4"/>
              </w:rPr>
              <w:t xml:space="preserve"> </w:t>
            </w:r>
            <w:r>
              <w:rPr>
                <w:spacing w:val="-2"/>
              </w:rPr>
              <w:t>nature.</w:t>
            </w:r>
          </w:p>
        </w:tc>
      </w:tr>
    </w:tbl>
    <w:p w14:paraId="5ADC0802" w14:textId="77777777" w:rsidR="00721D80" w:rsidRDefault="00721D80" w:rsidP="00721D80">
      <w:pPr>
        <w:spacing w:line="256" w:lineRule="exact"/>
        <w:jc w:val="both"/>
        <w:sectPr w:rsidR="00721D80">
          <w:headerReference w:type="default" r:id="rId278"/>
          <w:footerReference w:type="default" r:id="rId279"/>
          <w:pgSz w:w="11910" w:h="16840"/>
          <w:pgMar w:top="1400" w:right="0" w:bottom="1040" w:left="660" w:header="0" w:footer="858" w:gutter="0"/>
          <w:cols w:space="720"/>
        </w:sectPr>
      </w:pPr>
    </w:p>
    <w:p w14:paraId="462C2B0A" w14:textId="77777777" w:rsidR="00721D80" w:rsidRDefault="00721D80" w:rsidP="000D6783">
      <w:pPr>
        <w:pStyle w:val="ListParagraph"/>
        <w:widowControl w:val="0"/>
        <w:numPr>
          <w:ilvl w:val="0"/>
          <w:numId w:val="77"/>
        </w:numPr>
        <w:tabs>
          <w:tab w:val="left" w:pos="1448"/>
        </w:tabs>
        <w:autoSpaceDE w:val="0"/>
        <w:autoSpaceDN w:val="0"/>
        <w:spacing w:before="82" w:after="0" w:line="240" w:lineRule="auto"/>
        <w:ind w:right="2403" w:firstLine="0"/>
        <w:contextualSpacing w:val="0"/>
        <w:jc w:val="both"/>
      </w:pPr>
      <w:r>
        <w:t xml:space="preserve">In determining for the purposes of </w:t>
      </w:r>
      <w:r>
        <w:rPr>
          <w:i/>
        </w:rPr>
        <w:t xml:space="preserve">subsection (1)(d) </w:t>
      </w:r>
      <w:r>
        <w:t>whether it is reasonable for the worker to make the disclosure regard shall be had, in particular, to-</w:t>
      </w:r>
    </w:p>
    <w:p w14:paraId="277BF135" w14:textId="77777777" w:rsidR="00721D80" w:rsidRDefault="00721D80" w:rsidP="000D6783">
      <w:pPr>
        <w:pStyle w:val="ListParagraph"/>
        <w:widowControl w:val="0"/>
        <w:numPr>
          <w:ilvl w:val="1"/>
          <w:numId w:val="77"/>
        </w:numPr>
        <w:tabs>
          <w:tab w:val="left" w:pos="1750"/>
        </w:tabs>
        <w:autoSpaceDE w:val="0"/>
        <w:autoSpaceDN w:val="0"/>
        <w:spacing w:after="0" w:line="240" w:lineRule="auto"/>
        <w:ind w:hanging="361"/>
        <w:contextualSpacing w:val="0"/>
      </w:pPr>
      <w:r>
        <w:t>the</w:t>
      </w:r>
      <w:r>
        <w:rPr>
          <w:spacing w:val="-2"/>
        </w:rPr>
        <w:t xml:space="preserve"> </w:t>
      </w:r>
      <w:r>
        <w:t>identity</w:t>
      </w:r>
      <w:r>
        <w:rPr>
          <w:spacing w:val="-4"/>
        </w:rPr>
        <w:t xml:space="preserve"> </w:t>
      </w:r>
      <w:r>
        <w:t>of</w:t>
      </w:r>
      <w:r>
        <w:rPr>
          <w:spacing w:val="-4"/>
        </w:rPr>
        <w:t xml:space="preserve"> </w:t>
      </w:r>
      <w:r>
        <w:t>the</w:t>
      </w:r>
      <w:r>
        <w:rPr>
          <w:spacing w:val="-3"/>
        </w:rPr>
        <w:t xml:space="preserve"> </w:t>
      </w:r>
      <w:r>
        <w:t>person</w:t>
      </w:r>
      <w:r>
        <w:rPr>
          <w:spacing w:val="-1"/>
        </w:rPr>
        <w:t xml:space="preserve"> </w:t>
      </w:r>
      <w:r>
        <w:t>to</w:t>
      </w:r>
      <w:r>
        <w:rPr>
          <w:spacing w:val="-2"/>
        </w:rPr>
        <w:t xml:space="preserve"> </w:t>
      </w:r>
      <w:r>
        <w:t>whom the</w:t>
      </w:r>
      <w:r>
        <w:rPr>
          <w:spacing w:val="-3"/>
        </w:rPr>
        <w:t xml:space="preserve"> </w:t>
      </w:r>
      <w:r>
        <w:t>disclosure</w:t>
      </w:r>
      <w:r>
        <w:rPr>
          <w:spacing w:val="-1"/>
        </w:rPr>
        <w:t xml:space="preserve"> </w:t>
      </w:r>
      <w:r>
        <w:t>is</w:t>
      </w:r>
      <w:r>
        <w:rPr>
          <w:spacing w:val="-2"/>
        </w:rPr>
        <w:t xml:space="preserve"> made,</w:t>
      </w:r>
    </w:p>
    <w:p w14:paraId="58E1382C" w14:textId="77777777" w:rsidR="00721D80" w:rsidRDefault="00721D80" w:rsidP="000D6783">
      <w:pPr>
        <w:pStyle w:val="ListParagraph"/>
        <w:widowControl w:val="0"/>
        <w:numPr>
          <w:ilvl w:val="1"/>
          <w:numId w:val="77"/>
        </w:numPr>
        <w:tabs>
          <w:tab w:val="left" w:pos="1750"/>
        </w:tabs>
        <w:autoSpaceDE w:val="0"/>
        <w:autoSpaceDN w:val="0"/>
        <w:spacing w:after="0" w:line="240" w:lineRule="auto"/>
        <w:ind w:right="3702"/>
        <w:contextualSpacing w:val="0"/>
      </w:pPr>
      <w:r>
        <w:t>in</w:t>
      </w:r>
      <w:r>
        <w:rPr>
          <w:spacing w:val="-2"/>
        </w:rPr>
        <w:t xml:space="preserve"> </w:t>
      </w:r>
      <w:r>
        <w:t>a</w:t>
      </w:r>
      <w:r>
        <w:rPr>
          <w:spacing w:val="-2"/>
        </w:rPr>
        <w:t xml:space="preserve"> </w:t>
      </w:r>
      <w:r>
        <w:t>case</w:t>
      </w:r>
      <w:r>
        <w:rPr>
          <w:spacing w:val="-2"/>
        </w:rPr>
        <w:t xml:space="preserve"> </w:t>
      </w:r>
      <w:r>
        <w:t>falling</w:t>
      </w:r>
      <w:r>
        <w:rPr>
          <w:spacing w:val="-2"/>
        </w:rPr>
        <w:t xml:space="preserve"> </w:t>
      </w:r>
      <w:r>
        <w:t>within</w:t>
      </w:r>
      <w:r>
        <w:rPr>
          <w:spacing w:val="-4"/>
        </w:rPr>
        <w:t xml:space="preserve"> </w:t>
      </w:r>
      <w:r>
        <w:rPr>
          <w:i/>
        </w:rPr>
        <w:t>subsection</w:t>
      </w:r>
      <w:r>
        <w:rPr>
          <w:i/>
          <w:spacing w:val="-2"/>
        </w:rPr>
        <w:t xml:space="preserve"> </w:t>
      </w:r>
      <w:r>
        <w:rPr>
          <w:i/>
        </w:rPr>
        <w:t>(2)</w:t>
      </w:r>
      <w:r>
        <w:rPr>
          <w:i/>
          <w:spacing w:val="-4"/>
        </w:rPr>
        <w:t xml:space="preserve"> </w:t>
      </w:r>
      <w:r>
        <w:rPr>
          <w:i/>
        </w:rPr>
        <w:t>(a)</w:t>
      </w:r>
      <w:r>
        <w:t>,</w:t>
      </w:r>
      <w:r>
        <w:rPr>
          <w:spacing w:val="-2"/>
        </w:rPr>
        <w:t xml:space="preserve"> </w:t>
      </w:r>
      <w:r>
        <w:rPr>
          <w:i/>
        </w:rPr>
        <w:t>(b)</w:t>
      </w:r>
      <w:r>
        <w:rPr>
          <w:i/>
          <w:spacing w:val="-6"/>
        </w:rPr>
        <w:t xml:space="preserve"> </w:t>
      </w:r>
      <w:r>
        <w:t>or</w:t>
      </w:r>
      <w:r>
        <w:rPr>
          <w:spacing w:val="-4"/>
        </w:rPr>
        <w:t xml:space="preserve"> </w:t>
      </w:r>
      <w:r>
        <w:rPr>
          <w:i/>
        </w:rPr>
        <w:t>(c)</w:t>
      </w:r>
      <w:r>
        <w:t>,</w:t>
      </w:r>
      <w:r>
        <w:rPr>
          <w:spacing w:val="-2"/>
        </w:rPr>
        <w:t xml:space="preserve"> </w:t>
      </w:r>
      <w:r>
        <w:t>the seriousness of the relevant</w:t>
      </w:r>
    </w:p>
    <w:p w14:paraId="5334D97C" w14:textId="77777777" w:rsidR="00721D80" w:rsidRDefault="00721D80" w:rsidP="00721D80">
      <w:pPr>
        <w:pStyle w:val="BodyText"/>
        <w:ind w:left="1696"/>
      </w:pPr>
      <w:r>
        <w:rPr>
          <w:spacing w:val="-2"/>
        </w:rPr>
        <w:t>Wrongdoing,</w:t>
      </w:r>
    </w:p>
    <w:p w14:paraId="2D883A4C" w14:textId="77777777" w:rsidR="00721D80" w:rsidRDefault="00721D80" w:rsidP="000D6783">
      <w:pPr>
        <w:pStyle w:val="ListParagraph"/>
        <w:widowControl w:val="0"/>
        <w:numPr>
          <w:ilvl w:val="1"/>
          <w:numId w:val="77"/>
        </w:numPr>
        <w:tabs>
          <w:tab w:val="left" w:pos="1750"/>
        </w:tabs>
        <w:autoSpaceDE w:val="0"/>
        <w:autoSpaceDN w:val="0"/>
        <w:spacing w:after="0" w:line="240" w:lineRule="auto"/>
        <w:ind w:right="2486"/>
        <w:contextualSpacing w:val="0"/>
      </w:pPr>
      <w:r>
        <w:t xml:space="preserve">in a case falling within </w:t>
      </w:r>
      <w:r>
        <w:rPr>
          <w:i/>
        </w:rPr>
        <w:t>subsection (2)(a)</w:t>
      </w:r>
      <w:r>
        <w:t xml:space="preserve">, </w:t>
      </w:r>
      <w:r>
        <w:rPr>
          <w:i/>
        </w:rPr>
        <w:t xml:space="preserve">(b) </w:t>
      </w:r>
      <w:r>
        <w:t xml:space="preserve">or </w:t>
      </w:r>
      <w:r>
        <w:rPr>
          <w:i/>
        </w:rPr>
        <w:t>(c)</w:t>
      </w:r>
      <w:r>
        <w:t>, whether the relevant</w:t>
      </w:r>
      <w:r>
        <w:rPr>
          <w:spacing w:val="-3"/>
        </w:rPr>
        <w:t xml:space="preserve"> </w:t>
      </w:r>
      <w:r>
        <w:t>wrongdoing</w:t>
      </w:r>
      <w:r>
        <w:rPr>
          <w:spacing w:val="-4"/>
        </w:rPr>
        <w:t xml:space="preserve"> </w:t>
      </w:r>
      <w:r>
        <w:t>is</w:t>
      </w:r>
      <w:r>
        <w:rPr>
          <w:spacing w:val="-3"/>
        </w:rPr>
        <w:t xml:space="preserve"> </w:t>
      </w:r>
      <w:r>
        <w:t>continuing</w:t>
      </w:r>
      <w:r>
        <w:rPr>
          <w:spacing w:val="-4"/>
        </w:rPr>
        <w:t xml:space="preserve"> </w:t>
      </w:r>
      <w:r>
        <w:t>or</w:t>
      </w:r>
      <w:r>
        <w:rPr>
          <w:spacing w:val="-4"/>
        </w:rPr>
        <w:t xml:space="preserve"> </w:t>
      </w:r>
      <w:r>
        <w:t>is</w:t>
      </w:r>
      <w:r>
        <w:rPr>
          <w:spacing w:val="-3"/>
        </w:rPr>
        <w:t xml:space="preserve"> </w:t>
      </w:r>
      <w:r>
        <w:t>likely</w:t>
      </w:r>
      <w:r>
        <w:rPr>
          <w:spacing w:val="-3"/>
        </w:rPr>
        <w:t xml:space="preserve"> </w:t>
      </w:r>
      <w:r>
        <w:t>to</w:t>
      </w:r>
      <w:r>
        <w:rPr>
          <w:spacing w:val="-2"/>
        </w:rPr>
        <w:t xml:space="preserve"> </w:t>
      </w:r>
      <w:r>
        <w:t>occur</w:t>
      </w:r>
      <w:r>
        <w:rPr>
          <w:spacing w:val="-4"/>
        </w:rPr>
        <w:t xml:space="preserve"> </w:t>
      </w:r>
      <w:r>
        <w:t>in</w:t>
      </w:r>
      <w:r>
        <w:rPr>
          <w:spacing w:val="-4"/>
        </w:rPr>
        <w:t xml:space="preserve"> </w:t>
      </w:r>
      <w:r>
        <w:t>the</w:t>
      </w:r>
      <w:r>
        <w:rPr>
          <w:spacing w:val="-2"/>
        </w:rPr>
        <w:t xml:space="preserve"> </w:t>
      </w:r>
      <w:r>
        <w:t>future,</w:t>
      </w:r>
    </w:p>
    <w:p w14:paraId="5E313DB0" w14:textId="77777777" w:rsidR="00721D80" w:rsidRDefault="00721D80" w:rsidP="000D6783">
      <w:pPr>
        <w:pStyle w:val="ListParagraph"/>
        <w:widowControl w:val="0"/>
        <w:numPr>
          <w:ilvl w:val="1"/>
          <w:numId w:val="77"/>
        </w:numPr>
        <w:tabs>
          <w:tab w:val="left" w:pos="1750"/>
        </w:tabs>
        <w:autoSpaceDE w:val="0"/>
        <w:autoSpaceDN w:val="0"/>
        <w:spacing w:after="0" w:line="240" w:lineRule="auto"/>
        <w:ind w:right="2598"/>
        <w:contextualSpacing w:val="0"/>
      </w:pPr>
      <w:r>
        <w:t xml:space="preserve">in a case falling within </w:t>
      </w:r>
      <w:r>
        <w:rPr>
          <w:i/>
        </w:rPr>
        <w:t>subsection (2)(c)</w:t>
      </w:r>
      <w:r>
        <w:t>, any action which the employer of the worker or the person to whom the previous disclosure</w:t>
      </w:r>
      <w:r>
        <w:rPr>
          <w:spacing w:val="-3"/>
        </w:rPr>
        <w:t xml:space="preserve"> </w:t>
      </w:r>
      <w:r>
        <w:t>was</w:t>
      </w:r>
      <w:r>
        <w:rPr>
          <w:spacing w:val="-6"/>
        </w:rPr>
        <w:t xml:space="preserve"> </w:t>
      </w:r>
      <w:r>
        <w:t>made</w:t>
      </w:r>
      <w:r>
        <w:rPr>
          <w:spacing w:val="-5"/>
        </w:rPr>
        <w:t xml:space="preserve"> </w:t>
      </w:r>
      <w:r>
        <w:t>has</w:t>
      </w:r>
      <w:r>
        <w:rPr>
          <w:spacing w:val="-4"/>
        </w:rPr>
        <w:t xml:space="preserve"> </w:t>
      </w:r>
      <w:r>
        <w:t>taken</w:t>
      </w:r>
      <w:r>
        <w:rPr>
          <w:spacing w:val="-5"/>
        </w:rPr>
        <w:t xml:space="preserve"> </w:t>
      </w:r>
      <w:r>
        <w:t>or</w:t>
      </w:r>
      <w:r>
        <w:rPr>
          <w:spacing w:val="-5"/>
        </w:rPr>
        <w:t xml:space="preserve"> </w:t>
      </w:r>
      <w:r>
        <w:t>might</w:t>
      </w:r>
      <w:r>
        <w:rPr>
          <w:spacing w:val="-4"/>
        </w:rPr>
        <w:t xml:space="preserve"> </w:t>
      </w:r>
      <w:r>
        <w:t>reasonably</w:t>
      </w:r>
      <w:r>
        <w:rPr>
          <w:spacing w:val="-4"/>
        </w:rPr>
        <w:t xml:space="preserve"> </w:t>
      </w:r>
      <w:r>
        <w:t>be</w:t>
      </w:r>
      <w:r>
        <w:rPr>
          <w:spacing w:val="-5"/>
        </w:rPr>
        <w:t xml:space="preserve"> </w:t>
      </w:r>
      <w:r>
        <w:t>expected to have taken as a result of the previous disclosure,</w:t>
      </w:r>
      <w:r>
        <w:rPr>
          <w:spacing w:val="40"/>
        </w:rPr>
        <w:t xml:space="preserve"> </w:t>
      </w:r>
      <w:r>
        <w:t>and</w:t>
      </w:r>
    </w:p>
    <w:p w14:paraId="22187F1A" w14:textId="77777777" w:rsidR="00721D80" w:rsidRDefault="00721D80" w:rsidP="000D6783">
      <w:pPr>
        <w:pStyle w:val="ListParagraph"/>
        <w:widowControl w:val="0"/>
        <w:numPr>
          <w:ilvl w:val="1"/>
          <w:numId w:val="77"/>
        </w:numPr>
        <w:tabs>
          <w:tab w:val="left" w:pos="1816"/>
          <w:tab w:val="left" w:pos="1817"/>
        </w:tabs>
        <w:autoSpaceDE w:val="0"/>
        <w:autoSpaceDN w:val="0"/>
        <w:spacing w:after="0" w:line="240" w:lineRule="auto"/>
        <w:ind w:right="2543"/>
        <w:contextualSpacing w:val="0"/>
      </w:pPr>
      <w:r>
        <w:tab/>
        <w:t>in</w:t>
      </w:r>
      <w:r>
        <w:rPr>
          <w:spacing w:val="-3"/>
        </w:rPr>
        <w:t xml:space="preserve"> </w:t>
      </w:r>
      <w:r>
        <w:t>a</w:t>
      </w:r>
      <w:r>
        <w:rPr>
          <w:spacing w:val="-3"/>
        </w:rPr>
        <w:t xml:space="preserve"> </w:t>
      </w:r>
      <w:r>
        <w:t>case</w:t>
      </w:r>
      <w:r>
        <w:rPr>
          <w:spacing w:val="-3"/>
        </w:rPr>
        <w:t xml:space="preserve"> </w:t>
      </w:r>
      <w:r>
        <w:t>falling</w:t>
      </w:r>
      <w:r>
        <w:rPr>
          <w:spacing w:val="-3"/>
        </w:rPr>
        <w:t xml:space="preserve"> </w:t>
      </w:r>
      <w:r>
        <w:t>within</w:t>
      </w:r>
      <w:r>
        <w:rPr>
          <w:spacing w:val="-5"/>
        </w:rPr>
        <w:t xml:space="preserve"> </w:t>
      </w:r>
      <w:r>
        <w:rPr>
          <w:i/>
        </w:rPr>
        <w:t>subsection</w:t>
      </w:r>
      <w:r>
        <w:rPr>
          <w:i/>
          <w:spacing w:val="-3"/>
        </w:rPr>
        <w:t xml:space="preserve"> </w:t>
      </w:r>
      <w:r>
        <w:rPr>
          <w:i/>
        </w:rPr>
        <w:t>(2)(c)(i)</w:t>
      </w:r>
      <w:r>
        <w:t>,</w:t>
      </w:r>
      <w:r>
        <w:rPr>
          <w:spacing w:val="-3"/>
        </w:rPr>
        <w:t xml:space="preserve"> </w:t>
      </w:r>
      <w:r>
        <w:t>whether</w:t>
      </w:r>
      <w:r>
        <w:rPr>
          <w:spacing w:val="-5"/>
        </w:rPr>
        <w:t xml:space="preserve"> </w:t>
      </w:r>
      <w:r>
        <w:t>in</w:t>
      </w:r>
      <w:r>
        <w:rPr>
          <w:spacing w:val="-5"/>
        </w:rPr>
        <w:t xml:space="preserve"> </w:t>
      </w:r>
      <w:r>
        <w:t>making</w:t>
      </w:r>
      <w:r>
        <w:rPr>
          <w:spacing w:val="-3"/>
        </w:rPr>
        <w:t xml:space="preserve"> </w:t>
      </w:r>
      <w:r>
        <w:t xml:space="preserve">the disclosure to the employer the worker complied with any procedure the use of which by the worker was authorised by the </w:t>
      </w:r>
      <w:r>
        <w:rPr>
          <w:spacing w:val="-2"/>
        </w:rPr>
        <w:t>employer.</w:t>
      </w:r>
    </w:p>
    <w:p w14:paraId="20D0CD15" w14:textId="77777777" w:rsidR="00721D80" w:rsidRDefault="00721D80" w:rsidP="00721D80">
      <w:pPr>
        <w:pStyle w:val="BodyText"/>
      </w:pPr>
    </w:p>
    <w:p w14:paraId="055860CB" w14:textId="77777777" w:rsidR="00721D80" w:rsidRDefault="00721D80" w:rsidP="000D6783">
      <w:pPr>
        <w:pStyle w:val="ListParagraph"/>
        <w:widowControl w:val="0"/>
        <w:numPr>
          <w:ilvl w:val="0"/>
          <w:numId w:val="77"/>
        </w:numPr>
        <w:tabs>
          <w:tab w:val="left" w:pos="1443"/>
        </w:tabs>
        <w:autoSpaceDE w:val="0"/>
        <w:autoSpaceDN w:val="0"/>
        <w:spacing w:after="0" w:line="240" w:lineRule="auto"/>
        <w:ind w:right="2400" w:firstLine="0"/>
        <w:contextualSpacing w:val="0"/>
        <w:jc w:val="both"/>
      </w:pPr>
      <w:r>
        <w:t>For the purposes of this section a subsequent disclosure may be regarded as a disclosure of substantially the same information as that disclosed</w:t>
      </w:r>
      <w:r>
        <w:rPr>
          <w:spacing w:val="-7"/>
        </w:rPr>
        <w:t xml:space="preserve"> </w:t>
      </w:r>
      <w:r>
        <w:t>by</w:t>
      </w:r>
      <w:r>
        <w:rPr>
          <w:spacing w:val="-8"/>
        </w:rPr>
        <w:t xml:space="preserve"> </w:t>
      </w:r>
      <w:r>
        <w:t>a</w:t>
      </w:r>
      <w:r>
        <w:rPr>
          <w:spacing w:val="-7"/>
        </w:rPr>
        <w:t xml:space="preserve"> </w:t>
      </w:r>
      <w:r>
        <w:t>previous</w:t>
      </w:r>
      <w:r>
        <w:rPr>
          <w:spacing w:val="-5"/>
        </w:rPr>
        <w:t xml:space="preserve"> </w:t>
      </w:r>
      <w:r>
        <w:t>disclosure</w:t>
      </w:r>
      <w:r>
        <w:rPr>
          <w:spacing w:val="-7"/>
        </w:rPr>
        <w:t xml:space="preserve"> </w:t>
      </w:r>
      <w:r>
        <w:t>as</w:t>
      </w:r>
      <w:r>
        <w:rPr>
          <w:spacing w:val="-10"/>
        </w:rPr>
        <w:t xml:space="preserve"> </w:t>
      </w:r>
      <w:r>
        <w:t>mentioned</w:t>
      </w:r>
      <w:r>
        <w:rPr>
          <w:spacing w:val="-7"/>
        </w:rPr>
        <w:t xml:space="preserve"> </w:t>
      </w:r>
      <w:r>
        <w:t>in</w:t>
      </w:r>
      <w:r>
        <w:rPr>
          <w:spacing w:val="-7"/>
        </w:rPr>
        <w:t xml:space="preserve"> </w:t>
      </w:r>
      <w:r>
        <w:rPr>
          <w:i/>
        </w:rPr>
        <w:t>subsection</w:t>
      </w:r>
      <w:r>
        <w:rPr>
          <w:i/>
          <w:spacing w:val="-7"/>
        </w:rPr>
        <w:t xml:space="preserve"> </w:t>
      </w:r>
      <w:r>
        <w:rPr>
          <w:i/>
        </w:rPr>
        <w:t>(2)(c)</w:t>
      </w:r>
      <w:r>
        <w:rPr>
          <w:i/>
          <w:spacing w:val="-6"/>
        </w:rPr>
        <w:t xml:space="preserve"> </w:t>
      </w:r>
      <w:r>
        <w:t>even though the subsequent disclosure extends to information about action taken or not taken by any person as a result of the previous disclosure.</w:t>
      </w:r>
    </w:p>
    <w:p w14:paraId="2A860E22" w14:textId="77777777" w:rsidR="00721D80" w:rsidRDefault="00721D80" w:rsidP="00721D80">
      <w:pPr>
        <w:pStyle w:val="BodyText"/>
      </w:pPr>
    </w:p>
    <w:p w14:paraId="73D905A4" w14:textId="77777777" w:rsidR="00721D80" w:rsidRDefault="00721D80" w:rsidP="00721D80">
      <w:pPr>
        <w:pStyle w:val="BodyText"/>
        <w:ind w:left="1029" w:right="2402"/>
        <w:jc w:val="both"/>
      </w:pPr>
      <w:r>
        <w:t>5)</w:t>
      </w:r>
      <w:r>
        <w:rPr>
          <w:spacing w:val="-10"/>
        </w:rPr>
        <w:t xml:space="preserve"> </w:t>
      </w:r>
      <w:r>
        <w:t>In</w:t>
      </w:r>
      <w:r>
        <w:rPr>
          <w:spacing w:val="-8"/>
        </w:rPr>
        <w:t xml:space="preserve"> </w:t>
      </w:r>
      <w:r>
        <w:rPr>
          <w:i/>
        </w:rPr>
        <w:t>subsection</w:t>
      </w:r>
      <w:r>
        <w:rPr>
          <w:i/>
          <w:spacing w:val="-8"/>
        </w:rPr>
        <w:t xml:space="preserve"> </w:t>
      </w:r>
      <w:r>
        <w:rPr>
          <w:i/>
        </w:rPr>
        <w:t>(1)(b)</w:t>
      </w:r>
      <w:r>
        <w:rPr>
          <w:i/>
          <w:spacing w:val="-10"/>
        </w:rPr>
        <w:t xml:space="preserve"> </w:t>
      </w:r>
      <w:r>
        <w:t>“personal</w:t>
      </w:r>
      <w:r>
        <w:rPr>
          <w:spacing w:val="-10"/>
        </w:rPr>
        <w:t xml:space="preserve"> </w:t>
      </w:r>
      <w:r>
        <w:t>gain”</w:t>
      </w:r>
      <w:r>
        <w:rPr>
          <w:spacing w:val="-10"/>
        </w:rPr>
        <w:t xml:space="preserve"> </w:t>
      </w:r>
      <w:r>
        <w:t>excludes</w:t>
      </w:r>
      <w:r>
        <w:rPr>
          <w:spacing w:val="-9"/>
        </w:rPr>
        <w:t xml:space="preserve"> </w:t>
      </w:r>
      <w:r>
        <w:t>any</w:t>
      </w:r>
      <w:r>
        <w:rPr>
          <w:spacing w:val="-9"/>
        </w:rPr>
        <w:t xml:space="preserve"> </w:t>
      </w:r>
      <w:r>
        <w:t>reward</w:t>
      </w:r>
      <w:r>
        <w:rPr>
          <w:spacing w:val="-8"/>
        </w:rPr>
        <w:t xml:space="preserve"> </w:t>
      </w:r>
      <w:r>
        <w:t>payable</w:t>
      </w:r>
      <w:r>
        <w:rPr>
          <w:spacing w:val="-11"/>
        </w:rPr>
        <w:t xml:space="preserve"> </w:t>
      </w:r>
      <w:r>
        <w:t>under or by virtue of any enactment.</w:t>
      </w:r>
    </w:p>
    <w:p w14:paraId="67BA55DE" w14:textId="77777777" w:rsidR="00721D80" w:rsidRDefault="00721D80" w:rsidP="00721D80">
      <w:pPr>
        <w:jc w:val="both"/>
        <w:sectPr w:rsidR="00721D80">
          <w:headerReference w:type="default" r:id="rId280"/>
          <w:footerReference w:type="default" r:id="rId281"/>
          <w:pgSz w:w="11910" w:h="16840"/>
          <w:pgMar w:top="1340" w:right="0" w:bottom="1040" w:left="660" w:header="0" w:footer="858" w:gutter="0"/>
          <w:cols w:space="720"/>
        </w:sectPr>
      </w:pPr>
    </w:p>
    <w:p w14:paraId="142318BC" w14:textId="77777777" w:rsidR="00860ECA" w:rsidRPr="0076720E" w:rsidRDefault="00860ECA" w:rsidP="0076720E">
      <w:pPr>
        <w:pStyle w:val="Heading3"/>
        <w:rPr>
          <w:rFonts w:ascii="Arial" w:hAnsi="Arial" w:cs="Arial"/>
          <w:i w:val="0"/>
          <w:sz w:val="32"/>
          <w:szCs w:val="32"/>
        </w:rPr>
      </w:pPr>
      <w:r w:rsidRPr="0076720E">
        <w:rPr>
          <w:rFonts w:ascii="Arial" w:hAnsi="Arial" w:cs="Arial"/>
          <w:i w:val="0"/>
          <w:sz w:val="32"/>
          <w:szCs w:val="32"/>
        </w:rPr>
        <w:t>APPENDIX 16: Ethics in Public Office requirements</w:t>
      </w:r>
    </w:p>
    <w:p w14:paraId="2178B0CD" w14:textId="77777777" w:rsidR="00860ECA" w:rsidRDefault="00860ECA" w:rsidP="00130E6E">
      <w:pPr>
        <w:spacing w:before="1"/>
        <w:ind w:left="514" w:right="958"/>
        <w:jc w:val="center"/>
        <w:rPr>
          <w:b/>
        </w:rPr>
      </w:pPr>
      <w:r>
        <w:rPr>
          <w:b/>
        </w:rPr>
        <w:t>Notices</w:t>
      </w:r>
      <w:r>
        <w:rPr>
          <w:b/>
          <w:spacing w:val="-4"/>
        </w:rPr>
        <w:t xml:space="preserve"> </w:t>
      </w:r>
      <w:r>
        <w:rPr>
          <w:b/>
        </w:rPr>
        <w:t>to</w:t>
      </w:r>
      <w:r>
        <w:rPr>
          <w:b/>
          <w:spacing w:val="-3"/>
        </w:rPr>
        <w:t xml:space="preserve"> </w:t>
      </w:r>
      <w:r>
        <w:rPr>
          <w:b/>
        </w:rPr>
        <w:t>NCSE</w:t>
      </w:r>
      <w:r>
        <w:rPr>
          <w:b/>
          <w:spacing w:val="-2"/>
        </w:rPr>
        <w:t xml:space="preserve"> </w:t>
      </w:r>
      <w:r>
        <w:rPr>
          <w:b/>
        </w:rPr>
        <w:t>Council</w:t>
      </w:r>
      <w:r>
        <w:rPr>
          <w:b/>
          <w:spacing w:val="-2"/>
        </w:rPr>
        <w:t xml:space="preserve"> </w:t>
      </w:r>
      <w:r>
        <w:rPr>
          <w:b/>
        </w:rPr>
        <w:t>members</w:t>
      </w:r>
      <w:r>
        <w:rPr>
          <w:b/>
          <w:spacing w:val="-4"/>
        </w:rPr>
        <w:t xml:space="preserve"> </w:t>
      </w:r>
      <w:r>
        <w:rPr>
          <w:b/>
        </w:rPr>
        <w:t>and</w:t>
      </w:r>
      <w:r>
        <w:rPr>
          <w:b/>
          <w:spacing w:val="-3"/>
        </w:rPr>
        <w:t xml:space="preserve"> </w:t>
      </w:r>
      <w:r>
        <w:rPr>
          <w:b/>
        </w:rPr>
        <w:t>staff</w:t>
      </w:r>
      <w:r>
        <w:rPr>
          <w:b/>
          <w:spacing w:val="-3"/>
        </w:rPr>
        <w:t xml:space="preserve"> </w:t>
      </w:r>
      <w:r>
        <w:rPr>
          <w:b/>
          <w:spacing w:val="-4"/>
        </w:rPr>
        <w:t>2019</w:t>
      </w:r>
    </w:p>
    <w:p w14:paraId="2E236D68" w14:textId="77777777" w:rsidR="00860ECA" w:rsidRDefault="00860ECA" w:rsidP="00130E6E">
      <w:pPr>
        <w:pStyle w:val="BodyText"/>
        <w:jc w:val="center"/>
        <w:rPr>
          <w:b/>
          <w:sz w:val="26"/>
        </w:rPr>
      </w:pPr>
    </w:p>
    <w:p w14:paraId="20290CD2" w14:textId="77777777" w:rsidR="00860ECA" w:rsidRDefault="00860ECA" w:rsidP="00130E6E">
      <w:pPr>
        <w:pStyle w:val="BodyText"/>
        <w:ind w:left="902"/>
        <w:jc w:val="center"/>
      </w:pPr>
      <w:r>
        <w:rPr>
          <w:b/>
        </w:rPr>
        <w:t>From:</w:t>
      </w:r>
      <w:r>
        <w:rPr>
          <w:b/>
          <w:spacing w:val="-6"/>
        </w:rPr>
        <w:t xml:space="preserve"> </w:t>
      </w:r>
      <w:r>
        <w:t>Caroline</w:t>
      </w:r>
      <w:r>
        <w:rPr>
          <w:spacing w:val="-2"/>
        </w:rPr>
        <w:t xml:space="preserve"> </w:t>
      </w:r>
      <w:r>
        <w:t>McKeown</w:t>
      </w:r>
      <w:r>
        <w:rPr>
          <w:spacing w:val="-3"/>
        </w:rPr>
        <w:t xml:space="preserve"> </w:t>
      </w:r>
      <w:r>
        <w:t>(NCSE)</w:t>
      </w:r>
    </w:p>
    <w:p w14:paraId="61DD8631" w14:textId="77777777" w:rsidR="00860ECA" w:rsidRDefault="00860ECA" w:rsidP="00130E6E">
      <w:pPr>
        <w:pStyle w:val="BodyText"/>
        <w:ind w:left="902"/>
        <w:jc w:val="center"/>
      </w:pPr>
      <w:r>
        <w:rPr>
          <w:b/>
        </w:rPr>
        <w:t>Sent:</w:t>
      </w:r>
      <w:r>
        <w:rPr>
          <w:b/>
          <w:spacing w:val="-3"/>
        </w:rPr>
        <w:t xml:space="preserve"> </w:t>
      </w:r>
      <w:r>
        <w:t>Friday</w:t>
      </w:r>
      <w:r>
        <w:rPr>
          <w:spacing w:val="-3"/>
        </w:rPr>
        <w:t xml:space="preserve"> </w:t>
      </w:r>
      <w:r>
        <w:t>6</w:t>
      </w:r>
      <w:r>
        <w:rPr>
          <w:spacing w:val="-3"/>
        </w:rPr>
        <w:t xml:space="preserve"> </w:t>
      </w:r>
      <w:r>
        <w:t>January</w:t>
      </w:r>
      <w:r>
        <w:rPr>
          <w:spacing w:val="-4"/>
        </w:rPr>
        <w:t xml:space="preserve"> </w:t>
      </w:r>
      <w:r>
        <w:t>2023</w:t>
      </w:r>
      <w:r>
        <w:rPr>
          <w:spacing w:val="-2"/>
        </w:rPr>
        <w:t xml:space="preserve"> 16:00</w:t>
      </w:r>
    </w:p>
    <w:p w14:paraId="0A71DE98" w14:textId="77777777" w:rsidR="00860ECA" w:rsidRDefault="00860ECA" w:rsidP="00130E6E">
      <w:pPr>
        <w:ind w:left="902"/>
        <w:jc w:val="center"/>
        <w:rPr>
          <w:b/>
        </w:rPr>
      </w:pPr>
      <w:r>
        <w:rPr>
          <w:b/>
          <w:spacing w:val="-5"/>
        </w:rPr>
        <w:t>To:</w:t>
      </w:r>
    </w:p>
    <w:p w14:paraId="4D752A0F" w14:textId="77777777" w:rsidR="00860ECA" w:rsidRDefault="00860ECA" w:rsidP="00130E6E">
      <w:pPr>
        <w:pStyle w:val="BodyText"/>
        <w:ind w:left="902"/>
        <w:jc w:val="center"/>
      </w:pPr>
      <w:r>
        <w:rPr>
          <w:b/>
        </w:rPr>
        <w:t>Subject:</w:t>
      </w:r>
      <w:r>
        <w:rPr>
          <w:b/>
          <w:spacing w:val="-6"/>
        </w:rPr>
        <w:t xml:space="preserve"> </w:t>
      </w:r>
      <w:r>
        <w:t>NCSE</w:t>
      </w:r>
      <w:r>
        <w:rPr>
          <w:spacing w:val="-1"/>
        </w:rPr>
        <w:t xml:space="preserve"> </w:t>
      </w:r>
      <w:r>
        <w:t>Council</w:t>
      </w:r>
      <w:r>
        <w:rPr>
          <w:spacing w:val="-3"/>
        </w:rPr>
        <w:t xml:space="preserve"> </w:t>
      </w:r>
      <w:r>
        <w:t>-</w:t>
      </w:r>
      <w:r>
        <w:rPr>
          <w:spacing w:val="-4"/>
        </w:rPr>
        <w:t xml:space="preserve"> </w:t>
      </w:r>
      <w:r>
        <w:t>Ethics</w:t>
      </w:r>
      <w:r>
        <w:rPr>
          <w:spacing w:val="-2"/>
        </w:rPr>
        <w:t xml:space="preserve"> </w:t>
      </w:r>
      <w:r>
        <w:t>in</w:t>
      </w:r>
      <w:r>
        <w:rPr>
          <w:spacing w:val="-1"/>
        </w:rPr>
        <w:t xml:space="preserve"> </w:t>
      </w:r>
      <w:r>
        <w:t>Public</w:t>
      </w:r>
      <w:r>
        <w:rPr>
          <w:spacing w:val="-3"/>
        </w:rPr>
        <w:t xml:space="preserve"> </w:t>
      </w:r>
      <w:r>
        <w:t>Office</w:t>
      </w:r>
      <w:r>
        <w:rPr>
          <w:spacing w:val="-1"/>
        </w:rPr>
        <w:t xml:space="preserve"> </w:t>
      </w:r>
      <w:r>
        <w:t>-</w:t>
      </w:r>
      <w:r>
        <w:rPr>
          <w:spacing w:val="-3"/>
        </w:rPr>
        <w:t xml:space="preserve"> </w:t>
      </w:r>
      <w:r>
        <w:t>annual</w:t>
      </w:r>
      <w:r>
        <w:rPr>
          <w:spacing w:val="-2"/>
        </w:rPr>
        <w:t xml:space="preserve"> return</w:t>
      </w:r>
    </w:p>
    <w:p w14:paraId="22DB6E2C" w14:textId="77777777" w:rsidR="00860ECA" w:rsidRDefault="00860ECA" w:rsidP="00130E6E">
      <w:pPr>
        <w:ind w:left="902"/>
        <w:jc w:val="center"/>
      </w:pPr>
      <w:r>
        <w:rPr>
          <w:b/>
        </w:rPr>
        <w:t>Importance:</w:t>
      </w:r>
      <w:r>
        <w:rPr>
          <w:b/>
          <w:spacing w:val="-6"/>
        </w:rPr>
        <w:t xml:space="preserve"> </w:t>
      </w:r>
      <w:r>
        <w:rPr>
          <w:spacing w:val="-4"/>
        </w:rPr>
        <w:t>High</w:t>
      </w:r>
    </w:p>
    <w:p w14:paraId="571E56F7" w14:textId="77777777" w:rsidR="00860ECA" w:rsidRDefault="00860ECA" w:rsidP="00130E6E">
      <w:pPr>
        <w:pStyle w:val="BodyText"/>
        <w:jc w:val="center"/>
        <w:rPr>
          <w:sz w:val="26"/>
        </w:rPr>
      </w:pPr>
    </w:p>
    <w:p w14:paraId="41FB186C" w14:textId="77777777" w:rsidR="00860ECA" w:rsidRDefault="00860ECA" w:rsidP="00130E6E">
      <w:pPr>
        <w:pStyle w:val="BodyText"/>
        <w:spacing w:before="8"/>
        <w:jc w:val="center"/>
        <w:rPr>
          <w:sz w:val="29"/>
        </w:rPr>
      </w:pPr>
    </w:p>
    <w:p w14:paraId="58E4C724" w14:textId="77777777" w:rsidR="00860ECA" w:rsidRDefault="00860ECA" w:rsidP="00130E6E">
      <w:pPr>
        <w:pStyle w:val="BodyText"/>
        <w:spacing w:before="1"/>
        <w:ind w:left="900"/>
        <w:jc w:val="center"/>
      </w:pPr>
      <w:r>
        <w:t>Dear</w:t>
      </w:r>
      <w:r>
        <w:rPr>
          <w:spacing w:val="-4"/>
        </w:rPr>
        <w:t xml:space="preserve"> </w:t>
      </w:r>
      <w:r>
        <w:t>Council</w:t>
      </w:r>
      <w:r>
        <w:rPr>
          <w:spacing w:val="-4"/>
        </w:rPr>
        <w:t xml:space="preserve"> </w:t>
      </w:r>
      <w:r>
        <w:rPr>
          <w:spacing w:val="-2"/>
        </w:rPr>
        <w:t>members,</w:t>
      </w:r>
    </w:p>
    <w:p w14:paraId="5BB89D19" w14:textId="77777777" w:rsidR="00860ECA" w:rsidRDefault="00860ECA" w:rsidP="00130E6E">
      <w:pPr>
        <w:pStyle w:val="BodyText"/>
        <w:jc w:val="center"/>
        <w:rPr>
          <w:sz w:val="26"/>
        </w:rPr>
      </w:pPr>
    </w:p>
    <w:p w14:paraId="546FACEF" w14:textId="77777777" w:rsidR="00860ECA" w:rsidRDefault="00860ECA" w:rsidP="00130E6E">
      <w:pPr>
        <w:pStyle w:val="BodyText"/>
        <w:spacing w:before="8"/>
        <w:jc w:val="center"/>
        <w:rPr>
          <w:sz w:val="29"/>
        </w:rPr>
      </w:pPr>
    </w:p>
    <w:p w14:paraId="5B4A3965" w14:textId="77777777" w:rsidR="00860ECA" w:rsidRDefault="00860ECA" w:rsidP="00130E6E">
      <w:pPr>
        <w:pStyle w:val="BodyText"/>
        <w:ind w:left="900"/>
        <w:jc w:val="center"/>
      </w:pPr>
      <w:r>
        <w:t>Happy</w:t>
      </w:r>
      <w:r>
        <w:rPr>
          <w:spacing w:val="-2"/>
        </w:rPr>
        <w:t xml:space="preserve"> </w:t>
      </w:r>
      <w:r>
        <w:t>New</w:t>
      </w:r>
      <w:r>
        <w:rPr>
          <w:spacing w:val="-5"/>
        </w:rPr>
        <w:t xml:space="preserve"> </w:t>
      </w:r>
      <w:r>
        <w:t>Year</w:t>
      </w:r>
      <w:r>
        <w:rPr>
          <w:spacing w:val="-2"/>
        </w:rPr>
        <w:t xml:space="preserve"> </w:t>
      </w:r>
      <w:r>
        <w:t>to</w:t>
      </w:r>
      <w:r>
        <w:rPr>
          <w:spacing w:val="-1"/>
        </w:rPr>
        <w:t xml:space="preserve"> </w:t>
      </w:r>
      <w:r>
        <w:t>you all.</w:t>
      </w:r>
      <w:r>
        <w:rPr>
          <w:spacing w:val="-1"/>
        </w:rPr>
        <w:t xml:space="preserve"> </w:t>
      </w:r>
      <w:r>
        <w:t>I</w:t>
      </w:r>
      <w:r>
        <w:rPr>
          <w:spacing w:val="-3"/>
        </w:rPr>
        <w:t xml:space="preserve"> </w:t>
      </w:r>
      <w:r>
        <w:t>hope</w:t>
      </w:r>
      <w:r>
        <w:rPr>
          <w:spacing w:val="-1"/>
        </w:rPr>
        <w:t xml:space="preserve"> </w:t>
      </w:r>
      <w:r>
        <w:t>you</w:t>
      </w:r>
      <w:r>
        <w:rPr>
          <w:spacing w:val="-1"/>
        </w:rPr>
        <w:t xml:space="preserve"> </w:t>
      </w:r>
      <w:r>
        <w:t>had</w:t>
      </w:r>
      <w:r>
        <w:rPr>
          <w:spacing w:val="-2"/>
        </w:rPr>
        <w:t xml:space="preserve"> </w:t>
      </w:r>
      <w:r>
        <w:t>a</w:t>
      </w:r>
      <w:r>
        <w:rPr>
          <w:spacing w:val="-3"/>
        </w:rPr>
        <w:t xml:space="preserve"> </w:t>
      </w:r>
      <w:r>
        <w:t>good break</w:t>
      </w:r>
      <w:r>
        <w:rPr>
          <w:spacing w:val="-2"/>
        </w:rPr>
        <w:t xml:space="preserve"> </w:t>
      </w:r>
      <w:r>
        <w:t>over</w:t>
      </w:r>
      <w:r>
        <w:rPr>
          <w:spacing w:val="-2"/>
        </w:rPr>
        <w:t xml:space="preserve"> </w:t>
      </w:r>
      <w:r>
        <w:t>the</w:t>
      </w:r>
      <w:r>
        <w:rPr>
          <w:spacing w:val="-3"/>
        </w:rPr>
        <w:t xml:space="preserve"> </w:t>
      </w:r>
      <w:r>
        <w:t>Christmas</w:t>
      </w:r>
      <w:r>
        <w:rPr>
          <w:spacing w:val="-3"/>
        </w:rPr>
        <w:t xml:space="preserve"> </w:t>
      </w:r>
      <w:r>
        <w:rPr>
          <w:spacing w:val="-2"/>
        </w:rPr>
        <w:t>period.</w:t>
      </w:r>
    </w:p>
    <w:p w14:paraId="4988B919" w14:textId="77777777" w:rsidR="00860ECA" w:rsidRDefault="00860ECA" w:rsidP="00130E6E">
      <w:pPr>
        <w:pStyle w:val="BodyText"/>
        <w:jc w:val="center"/>
        <w:rPr>
          <w:sz w:val="26"/>
        </w:rPr>
      </w:pPr>
    </w:p>
    <w:p w14:paraId="1D31D305" w14:textId="77777777" w:rsidR="00860ECA" w:rsidRDefault="00860ECA" w:rsidP="00130E6E">
      <w:pPr>
        <w:pStyle w:val="BodyText"/>
        <w:spacing w:before="6"/>
        <w:jc w:val="center"/>
        <w:rPr>
          <w:sz w:val="29"/>
        </w:rPr>
      </w:pPr>
    </w:p>
    <w:p w14:paraId="1B791F9D" w14:textId="77777777" w:rsidR="00860ECA" w:rsidRDefault="00860ECA" w:rsidP="00130E6E">
      <w:pPr>
        <w:pStyle w:val="BodyText"/>
        <w:spacing w:line="259" w:lineRule="auto"/>
        <w:ind w:left="900" w:right="1499"/>
        <w:jc w:val="center"/>
      </w:pPr>
      <w:r>
        <w:t>At</w:t>
      </w:r>
      <w:r>
        <w:rPr>
          <w:spacing w:val="-2"/>
        </w:rPr>
        <w:t xml:space="preserve"> </w:t>
      </w:r>
      <w:r>
        <w:t>the</w:t>
      </w:r>
      <w:r>
        <w:rPr>
          <w:spacing w:val="-2"/>
        </w:rPr>
        <w:t xml:space="preserve"> </w:t>
      </w:r>
      <w:r>
        <w:t>beginning</w:t>
      </w:r>
      <w:r>
        <w:rPr>
          <w:spacing w:val="-4"/>
        </w:rPr>
        <w:t xml:space="preserve"> </w:t>
      </w:r>
      <w:r>
        <w:t>of</w:t>
      </w:r>
      <w:r>
        <w:rPr>
          <w:spacing w:val="-5"/>
        </w:rPr>
        <w:t xml:space="preserve"> </w:t>
      </w:r>
      <w:r>
        <w:t>each</w:t>
      </w:r>
      <w:r>
        <w:rPr>
          <w:spacing w:val="-2"/>
        </w:rPr>
        <w:t xml:space="preserve"> </w:t>
      </w:r>
      <w:r>
        <w:t>year,</w:t>
      </w:r>
      <w:r>
        <w:rPr>
          <w:spacing w:val="-2"/>
        </w:rPr>
        <w:t xml:space="preserve"> </w:t>
      </w:r>
      <w:r>
        <w:t>Council</w:t>
      </w:r>
      <w:r>
        <w:rPr>
          <w:spacing w:val="-6"/>
        </w:rPr>
        <w:t xml:space="preserve"> </w:t>
      </w:r>
      <w:r>
        <w:t>members</w:t>
      </w:r>
      <w:r>
        <w:rPr>
          <w:spacing w:val="-3"/>
        </w:rPr>
        <w:t xml:space="preserve"> </w:t>
      </w:r>
      <w:r>
        <w:t>are</w:t>
      </w:r>
      <w:r>
        <w:rPr>
          <w:spacing w:val="-2"/>
        </w:rPr>
        <w:t xml:space="preserve"> </w:t>
      </w:r>
      <w:r>
        <w:t>required</w:t>
      </w:r>
      <w:r>
        <w:rPr>
          <w:spacing w:val="-2"/>
        </w:rPr>
        <w:t xml:space="preserve"> </w:t>
      </w:r>
      <w:r>
        <w:t>to</w:t>
      </w:r>
      <w:r>
        <w:rPr>
          <w:spacing w:val="-4"/>
        </w:rPr>
        <w:t xml:space="preserve"> </w:t>
      </w:r>
      <w:r>
        <w:t>make</w:t>
      </w:r>
      <w:r>
        <w:rPr>
          <w:spacing w:val="-2"/>
        </w:rPr>
        <w:t xml:space="preserve"> </w:t>
      </w:r>
      <w:r>
        <w:t>a</w:t>
      </w:r>
      <w:r>
        <w:rPr>
          <w:spacing w:val="-2"/>
        </w:rPr>
        <w:t xml:space="preserve"> </w:t>
      </w:r>
      <w:r>
        <w:t>return</w:t>
      </w:r>
      <w:r>
        <w:rPr>
          <w:spacing w:val="-1"/>
        </w:rPr>
        <w:t xml:space="preserve"> </w:t>
      </w:r>
      <w:r>
        <w:t>for the previous year, regarding any interests to declare.</w:t>
      </w:r>
    </w:p>
    <w:p w14:paraId="10BE97BD" w14:textId="77777777" w:rsidR="00860ECA" w:rsidRDefault="00860ECA" w:rsidP="00130E6E">
      <w:pPr>
        <w:pStyle w:val="BodyText"/>
        <w:spacing w:before="160" w:line="259" w:lineRule="auto"/>
        <w:ind w:left="900" w:right="1499"/>
        <w:jc w:val="center"/>
      </w:pPr>
      <w:r>
        <w:t>This</w:t>
      </w:r>
      <w:r>
        <w:rPr>
          <w:spacing w:val="-3"/>
        </w:rPr>
        <w:t xml:space="preserve"> </w:t>
      </w:r>
      <w:r>
        <w:t>is</w:t>
      </w:r>
      <w:r>
        <w:rPr>
          <w:spacing w:val="-3"/>
        </w:rPr>
        <w:t xml:space="preserve"> </w:t>
      </w:r>
      <w:r>
        <w:t>in</w:t>
      </w:r>
      <w:r>
        <w:rPr>
          <w:spacing w:val="-2"/>
        </w:rPr>
        <w:t xml:space="preserve"> </w:t>
      </w:r>
      <w:r>
        <w:t>accordance</w:t>
      </w:r>
      <w:r>
        <w:rPr>
          <w:spacing w:val="-4"/>
        </w:rPr>
        <w:t xml:space="preserve"> </w:t>
      </w:r>
      <w:r>
        <w:t>with</w:t>
      </w:r>
      <w:r>
        <w:rPr>
          <w:spacing w:val="-2"/>
        </w:rPr>
        <w:t xml:space="preserve"> </w:t>
      </w:r>
      <w:r>
        <w:t>the</w:t>
      </w:r>
      <w:r>
        <w:rPr>
          <w:spacing w:val="-4"/>
        </w:rPr>
        <w:t xml:space="preserve"> </w:t>
      </w:r>
      <w:r>
        <w:t>Ethics</w:t>
      </w:r>
      <w:r>
        <w:rPr>
          <w:spacing w:val="-3"/>
        </w:rPr>
        <w:t xml:space="preserve"> </w:t>
      </w:r>
      <w:r>
        <w:t>in</w:t>
      </w:r>
      <w:r>
        <w:rPr>
          <w:spacing w:val="-2"/>
        </w:rPr>
        <w:t xml:space="preserve"> </w:t>
      </w:r>
      <w:r>
        <w:t>Public</w:t>
      </w:r>
      <w:r>
        <w:rPr>
          <w:spacing w:val="-3"/>
        </w:rPr>
        <w:t xml:space="preserve"> </w:t>
      </w:r>
      <w:r>
        <w:t>Office</w:t>
      </w:r>
      <w:r>
        <w:rPr>
          <w:spacing w:val="-4"/>
        </w:rPr>
        <w:t xml:space="preserve"> </w:t>
      </w:r>
      <w:r>
        <w:t>Acts,</w:t>
      </w:r>
      <w:r>
        <w:rPr>
          <w:spacing w:val="-2"/>
        </w:rPr>
        <w:t xml:space="preserve"> </w:t>
      </w:r>
      <w:r>
        <w:t>which</w:t>
      </w:r>
      <w:r>
        <w:rPr>
          <w:spacing w:val="-4"/>
        </w:rPr>
        <w:t xml:space="preserve"> </w:t>
      </w:r>
      <w:r>
        <w:t>are</w:t>
      </w:r>
      <w:r>
        <w:rPr>
          <w:spacing w:val="-2"/>
        </w:rPr>
        <w:t xml:space="preserve"> </w:t>
      </w:r>
      <w:r>
        <w:t>overseen</w:t>
      </w:r>
      <w:r>
        <w:rPr>
          <w:spacing w:val="-4"/>
        </w:rPr>
        <w:t xml:space="preserve"> </w:t>
      </w:r>
      <w:r>
        <w:t>by the Standards in Public Office Commission or SIPO.</w:t>
      </w:r>
    </w:p>
    <w:p w14:paraId="7ACFEEFF" w14:textId="77777777" w:rsidR="00860ECA" w:rsidRDefault="00860ECA" w:rsidP="00130E6E">
      <w:pPr>
        <w:spacing w:before="160"/>
        <w:ind w:left="900"/>
        <w:jc w:val="center"/>
        <w:rPr>
          <w:b/>
        </w:rPr>
      </w:pPr>
      <w:r>
        <w:rPr>
          <w:b/>
          <w:color w:val="212121"/>
          <w:u w:val="single" w:color="212121"/>
        </w:rPr>
        <w:t>Your</w:t>
      </w:r>
      <w:r>
        <w:rPr>
          <w:b/>
          <w:color w:val="212121"/>
          <w:spacing w:val="-2"/>
          <w:u w:val="single" w:color="212121"/>
        </w:rPr>
        <w:t xml:space="preserve"> </w:t>
      </w:r>
      <w:r>
        <w:rPr>
          <w:b/>
          <w:color w:val="212121"/>
          <w:u w:val="single" w:color="212121"/>
        </w:rPr>
        <w:t>annual</w:t>
      </w:r>
      <w:r>
        <w:rPr>
          <w:b/>
          <w:color w:val="212121"/>
          <w:spacing w:val="-3"/>
          <w:u w:val="single" w:color="212121"/>
        </w:rPr>
        <w:t xml:space="preserve"> </w:t>
      </w:r>
      <w:r>
        <w:rPr>
          <w:b/>
          <w:color w:val="212121"/>
          <w:u w:val="single" w:color="212121"/>
        </w:rPr>
        <w:t>return</w:t>
      </w:r>
      <w:r>
        <w:rPr>
          <w:b/>
          <w:color w:val="212121"/>
          <w:spacing w:val="-2"/>
          <w:u w:val="single" w:color="212121"/>
        </w:rPr>
        <w:t xml:space="preserve"> </w:t>
      </w:r>
      <w:r>
        <w:rPr>
          <w:b/>
          <w:color w:val="212121"/>
          <w:u w:val="single" w:color="212121"/>
        </w:rPr>
        <w:t>in</w:t>
      </w:r>
      <w:r>
        <w:rPr>
          <w:b/>
          <w:color w:val="212121"/>
          <w:spacing w:val="-4"/>
          <w:u w:val="single" w:color="212121"/>
        </w:rPr>
        <w:t xml:space="preserve"> </w:t>
      </w:r>
      <w:r>
        <w:rPr>
          <w:b/>
          <w:color w:val="212121"/>
          <w:u w:val="single" w:color="212121"/>
        </w:rPr>
        <w:t>respect</w:t>
      </w:r>
      <w:r>
        <w:rPr>
          <w:b/>
          <w:color w:val="212121"/>
          <w:spacing w:val="-3"/>
          <w:u w:val="single" w:color="212121"/>
        </w:rPr>
        <w:t xml:space="preserve"> </w:t>
      </w:r>
      <w:r>
        <w:rPr>
          <w:b/>
          <w:color w:val="212121"/>
          <w:u w:val="single" w:color="212121"/>
        </w:rPr>
        <w:t>of</w:t>
      </w:r>
      <w:r>
        <w:rPr>
          <w:b/>
          <w:color w:val="212121"/>
          <w:spacing w:val="-3"/>
          <w:u w:val="single" w:color="212121"/>
        </w:rPr>
        <w:t xml:space="preserve"> </w:t>
      </w:r>
      <w:r>
        <w:rPr>
          <w:b/>
          <w:color w:val="212121"/>
          <w:u w:val="single" w:color="212121"/>
        </w:rPr>
        <w:t>the</w:t>
      </w:r>
      <w:r>
        <w:rPr>
          <w:b/>
          <w:color w:val="212121"/>
          <w:spacing w:val="-1"/>
          <w:u w:val="single" w:color="212121"/>
        </w:rPr>
        <w:t xml:space="preserve"> </w:t>
      </w:r>
      <w:r>
        <w:rPr>
          <w:b/>
          <w:color w:val="212121"/>
          <w:u w:val="single" w:color="212121"/>
        </w:rPr>
        <w:t>year</w:t>
      </w:r>
      <w:r>
        <w:rPr>
          <w:b/>
          <w:color w:val="212121"/>
          <w:spacing w:val="-2"/>
          <w:u w:val="single" w:color="212121"/>
        </w:rPr>
        <w:t xml:space="preserve"> </w:t>
      </w:r>
      <w:r>
        <w:rPr>
          <w:b/>
          <w:color w:val="212121"/>
          <w:u w:val="single" w:color="212121"/>
        </w:rPr>
        <w:t>2022</w:t>
      </w:r>
      <w:r>
        <w:rPr>
          <w:b/>
          <w:color w:val="212121"/>
          <w:spacing w:val="-3"/>
          <w:u w:val="single" w:color="212121"/>
        </w:rPr>
        <w:t xml:space="preserve"> </w:t>
      </w:r>
      <w:r>
        <w:rPr>
          <w:b/>
          <w:color w:val="212121"/>
          <w:u w:val="single" w:color="212121"/>
        </w:rPr>
        <w:t>is</w:t>
      </w:r>
      <w:r>
        <w:rPr>
          <w:b/>
          <w:color w:val="212121"/>
          <w:spacing w:val="-1"/>
          <w:u w:val="single" w:color="212121"/>
        </w:rPr>
        <w:t xml:space="preserve"> </w:t>
      </w:r>
      <w:r>
        <w:rPr>
          <w:b/>
          <w:color w:val="212121"/>
          <w:u w:val="single" w:color="212121"/>
        </w:rPr>
        <w:t>now</w:t>
      </w:r>
      <w:r>
        <w:rPr>
          <w:b/>
          <w:color w:val="212121"/>
          <w:spacing w:val="-1"/>
          <w:u w:val="single" w:color="212121"/>
        </w:rPr>
        <w:t xml:space="preserve"> </w:t>
      </w:r>
      <w:r>
        <w:rPr>
          <w:b/>
          <w:color w:val="212121"/>
          <w:spacing w:val="-4"/>
          <w:u w:val="single" w:color="212121"/>
        </w:rPr>
        <w:t>due.</w:t>
      </w:r>
    </w:p>
    <w:p w14:paraId="16109577" w14:textId="77777777" w:rsidR="00860ECA" w:rsidRDefault="00860ECA" w:rsidP="00130E6E">
      <w:pPr>
        <w:pStyle w:val="BodyText"/>
        <w:spacing w:before="8"/>
        <w:jc w:val="center"/>
        <w:rPr>
          <w:b/>
          <w:sz w:val="19"/>
        </w:rPr>
      </w:pPr>
    </w:p>
    <w:p w14:paraId="1542AE34" w14:textId="77777777" w:rsidR="00860ECA" w:rsidRDefault="00860ECA" w:rsidP="00130E6E">
      <w:pPr>
        <w:spacing w:before="92" w:line="254" w:lineRule="auto"/>
        <w:ind w:left="900" w:right="1231"/>
        <w:jc w:val="center"/>
      </w:pPr>
      <w:r>
        <w:rPr>
          <w:color w:val="212121"/>
        </w:rPr>
        <w:t>We</w:t>
      </w:r>
      <w:r>
        <w:rPr>
          <w:color w:val="212121"/>
          <w:spacing w:val="-3"/>
        </w:rPr>
        <w:t xml:space="preserve"> </w:t>
      </w:r>
      <w:r>
        <w:rPr>
          <w:color w:val="212121"/>
        </w:rPr>
        <w:t>ask</w:t>
      </w:r>
      <w:r>
        <w:rPr>
          <w:color w:val="212121"/>
          <w:spacing w:val="-2"/>
        </w:rPr>
        <w:t xml:space="preserve"> </w:t>
      </w:r>
      <w:r>
        <w:rPr>
          <w:color w:val="212121"/>
        </w:rPr>
        <w:t>that</w:t>
      </w:r>
      <w:r>
        <w:rPr>
          <w:color w:val="212121"/>
          <w:spacing w:val="-2"/>
        </w:rPr>
        <w:t xml:space="preserve"> </w:t>
      </w:r>
      <w:r>
        <w:rPr>
          <w:color w:val="212121"/>
        </w:rPr>
        <w:t>you</w:t>
      </w:r>
      <w:r>
        <w:rPr>
          <w:color w:val="212121"/>
          <w:spacing w:val="-1"/>
        </w:rPr>
        <w:t xml:space="preserve"> </w:t>
      </w:r>
      <w:r>
        <w:rPr>
          <w:color w:val="212121"/>
        </w:rPr>
        <w:t>complete</w:t>
      </w:r>
      <w:r>
        <w:rPr>
          <w:color w:val="212121"/>
          <w:spacing w:val="-3"/>
        </w:rPr>
        <w:t xml:space="preserve"> </w:t>
      </w:r>
      <w:r>
        <w:rPr>
          <w:color w:val="212121"/>
        </w:rPr>
        <w:t>and</w:t>
      </w:r>
      <w:r>
        <w:rPr>
          <w:color w:val="212121"/>
          <w:spacing w:val="-3"/>
        </w:rPr>
        <w:t xml:space="preserve"> </w:t>
      </w:r>
      <w:r>
        <w:rPr>
          <w:color w:val="212121"/>
        </w:rPr>
        <w:t>return</w:t>
      </w:r>
      <w:r>
        <w:rPr>
          <w:color w:val="212121"/>
          <w:spacing w:val="-3"/>
        </w:rPr>
        <w:t xml:space="preserve"> </w:t>
      </w:r>
      <w:r>
        <w:rPr>
          <w:color w:val="212121"/>
        </w:rPr>
        <w:t>one</w:t>
      </w:r>
      <w:r>
        <w:rPr>
          <w:color w:val="212121"/>
          <w:spacing w:val="-1"/>
        </w:rPr>
        <w:t xml:space="preserve"> </w:t>
      </w:r>
      <w:r>
        <w:rPr>
          <w:color w:val="212121"/>
        </w:rPr>
        <w:t>of</w:t>
      </w:r>
      <w:r>
        <w:rPr>
          <w:color w:val="212121"/>
          <w:spacing w:val="-4"/>
        </w:rPr>
        <w:t xml:space="preserve"> </w:t>
      </w:r>
      <w:r>
        <w:rPr>
          <w:color w:val="212121"/>
        </w:rPr>
        <w:t>the</w:t>
      </w:r>
      <w:r>
        <w:rPr>
          <w:color w:val="212121"/>
          <w:spacing w:val="-1"/>
        </w:rPr>
        <w:t xml:space="preserve"> </w:t>
      </w:r>
      <w:r>
        <w:rPr>
          <w:color w:val="212121"/>
        </w:rPr>
        <w:t>two</w:t>
      </w:r>
      <w:r>
        <w:rPr>
          <w:color w:val="212121"/>
          <w:spacing w:val="-3"/>
        </w:rPr>
        <w:t xml:space="preserve"> </w:t>
      </w:r>
      <w:r>
        <w:rPr>
          <w:color w:val="212121"/>
        </w:rPr>
        <w:t>forms</w:t>
      </w:r>
      <w:r>
        <w:rPr>
          <w:color w:val="212121"/>
          <w:spacing w:val="-2"/>
        </w:rPr>
        <w:t xml:space="preserve"> </w:t>
      </w:r>
      <w:r>
        <w:rPr>
          <w:color w:val="212121"/>
        </w:rPr>
        <w:t>in</w:t>
      </w:r>
      <w:r>
        <w:rPr>
          <w:color w:val="212121"/>
          <w:spacing w:val="-1"/>
        </w:rPr>
        <w:t xml:space="preserve"> </w:t>
      </w:r>
      <w:r>
        <w:rPr>
          <w:color w:val="212121"/>
        </w:rPr>
        <w:t>the</w:t>
      </w:r>
      <w:r>
        <w:rPr>
          <w:color w:val="212121"/>
          <w:spacing w:val="-3"/>
        </w:rPr>
        <w:t xml:space="preserve"> </w:t>
      </w:r>
      <w:r>
        <w:rPr>
          <w:color w:val="212121"/>
        </w:rPr>
        <w:t>attached</w:t>
      </w:r>
      <w:r>
        <w:rPr>
          <w:color w:val="212121"/>
          <w:spacing w:val="-1"/>
        </w:rPr>
        <w:t xml:space="preserve"> </w:t>
      </w:r>
      <w:r>
        <w:rPr>
          <w:b/>
          <w:color w:val="212121"/>
        </w:rPr>
        <w:t>at</w:t>
      </w:r>
      <w:r>
        <w:rPr>
          <w:b/>
          <w:color w:val="212121"/>
          <w:spacing w:val="-3"/>
        </w:rPr>
        <w:t xml:space="preserve"> </w:t>
      </w:r>
      <w:r>
        <w:rPr>
          <w:b/>
          <w:color w:val="212121"/>
        </w:rPr>
        <w:t>your earliest convenience / by 27</w:t>
      </w:r>
      <w:r>
        <w:rPr>
          <w:b/>
          <w:color w:val="212121"/>
          <w:position w:val="8"/>
          <w:sz w:val="16"/>
        </w:rPr>
        <w:t>th</w:t>
      </w:r>
      <w:r>
        <w:rPr>
          <w:b/>
          <w:color w:val="212121"/>
          <w:spacing w:val="40"/>
          <w:position w:val="8"/>
          <w:sz w:val="16"/>
        </w:rPr>
        <w:t xml:space="preserve"> </w:t>
      </w:r>
      <w:r>
        <w:rPr>
          <w:b/>
          <w:color w:val="212121"/>
        </w:rPr>
        <w:t>January 2023</w:t>
      </w:r>
      <w:r>
        <w:rPr>
          <w:color w:val="212121"/>
        </w:rPr>
        <w:t>:</w:t>
      </w:r>
    </w:p>
    <w:p w14:paraId="3A21CEAB" w14:textId="77777777" w:rsidR="00860ECA" w:rsidRDefault="00860ECA" w:rsidP="00130E6E">
      <w:pPr>
        <w:pStyle w:val="BodyText"/>
        <w:jc w:val="center"/>
        <w:rPr>
          <w:sz w:val="28"/>
        </w:rPr>
      </w:pPr>
    </w:p>
    <w:p w14:paraId="3E023E6D" w14:textId="77777777" w:rsidR="00860ECA" w:rsidRDefault="00860ECA" w:rsidP="00130E6E">
      <w:pPr>
        <w:pStyle w:val="ListParagraph"/>
        <w:widowControl w:val="0"/>
        <w:numPr>
          <w:ilvl w:val="0"/>
          <w:numId w:val="76"/>
        </w:numPr>
        <w:tabs>
          <w:tab w:val="left" w:pos="1567"/>
          <w:tab w:val="left" w:pos="1568"/>
        </w:tabs>
        <w:autoSpaceDE w:val="0"/>
        <w:autoSpaceDN w:val="0"/>
        <w:spacing w:before="180" w:after="0"/>
        <w:ind w:right="1405" w:firstLine="0"/>
        <w:contextualSpacing w:val="0"/>
        <w:jc w:val="center"/>
      </w:pPr>
      <w:r>
        <w:rPr>
          <w:color w:val="212121"/>
        </w:rPr>
        <w:t>Where</w:t>
      </w:r>
      <w:r>
        <w:rPr>
          <w:color w:val="212121"/>
          <w:spacing w:val="-2"/>
        </w:rPr>
        <w:t xml:space="preserve"> </w:t>
      </w:r>
      <w:r>
        <w:rPr>
          <w:color w:val="212121"/>
        </w:rPr>
        <w:t>you</w:t>
      </w:r>
      <w:r>
        <w:rPr>
          <w:color w:val="212121"/>
          <w:spacing w:val="-2"/>
        </w:rPr>
        <w:t xml:space="preserve"> </w:t>
      </w:r>
      <w:r>
        <w:rPr>
          <w:color w:val="212121"/>
        </w:rPr>
        <w:t>have</w:t>
      </w:r>
      <w:r>
        <w:rPr>
          <w:color w:val="212121"/>
          <w:spacing w:val="-4"/>
        </w:rPr>
        <w:t xml:space="preserve"> </w:t>
      </w:r>
      <w:r>
        <w:rPr>
          <w:b/>
          <w:color w:val="212121"/>
        </w:rPr>
        <w:t>no</w:t>
      </w:r>
      <w:r>
        <w:rPr>
          <w:b/>
          <w:color w:val="212121"/>
          <w:spacing w:val="-3"/>
        </w:rPr>
        <w:t xml:space="preserve"> </w:t>
      </w:r>
      <w:r>
        <w:rPr>
          <w:b/>
          <w:color w:val="212121"/>
        </w:rPr>
        <w:t>relevant</w:t>
      </w:r>
      <w:r>
        <w:rPr>
          <w:b/>
          <w:color w:val="212121"/>
          <w:spacing w:val="-4"/>
        </w:rPr>
        <w:t xml:space="preserve"> </w:t>
      </w:r>
      <w:r>
        <w:rPr>
          <w:b/>
          <w:color w:val="212121"/>
        </w:rPr>
        <w:t>interests</w:t>
      </w:r>
      <w:r>
        <w:rPr>
          <w:b/>
          <w:color w:val="212121"/>
          <w:spacing w:val="-4"/>
        </w:rPr>
        <w:t xml:space="preserve"> </w:t>
      </w:r>
      <w:r>
        <w:rPr>
          <w:b/>
          <w:color w:val="212121"/>
        </w:rPr>
        <w:t>to</w:t>
      </w:r>
      <w:r>
        <w:rPr>
          <w:b/>
          <w:color w:val="212121"/>
          <w:spacing w:val="-3"/>
        </w:rPr>
        <w:t xml:space="preserve"> </w:t>
      </w:r>
      <w:r>
        <w:rPr>
          <w:b/>
          <w:color w:val="212121"/>
        </w:rPr>
        <w:t>declare</w:t>
      </w:r>
      <w:r>
        <w:rPr>
          <w:color w:val="212121"/>
        </w:rPr>
        <w:t>,</w:t>
      </w:r>
      <w:r>
        <w:rPr>
          <w:color w:val="212121"/>
          <w:spacing w:val="-2"/>
        </w:rPr>
        <w:t xml:space="preserve"> </w:t>
      </w:r>
      <w:r>
        <w:rPr>
          <w:color w:val="212121"/>
        </w:rPr>
        <w:t>you</w:t>
      </w:r>
      <w:r>
        <w:rPr>
          <w:color w:val="212121"/>
          <w:spacing w:val="-4"/>
        </w:rPr>
        <w:t xml:space="preserve"> </w:t>
      </w:r>
      <w:r>
        <w:rPr>
          <w:color w:val="212121"/>
        </w:rPr>
        <w:t>make</w:t>
      </w:r>
      <w:r>
        <w:rPr>
          <w:color w:val="212121"/>
          <w:spacing w:val="-4"/>
        </w:rPr>
        <w:t xml:space="preserve"> </w:t>
      </w:r>
      <w:r>
        <w:rPr>
          <w:color w:val="212121"/>
        </w:rPr>
        <w:t>a</w:t>
      </w:r>
      <w:r>
        <w:rPr>
          <w:color w:val="212121"/>
          <w:spacing w:val="-2"/>
        </w:rPr>
        <w:t xml:space="preserve"> </w:t>
      </w:r>
      <w:r>
        <w:rPr>
          <w:color w:val="212121"/>
        </w:rPr>
        <w:t>“Nil</w:t>
      </w:r>
      <w:r>
        <w:rPr>
          <w:color w:val="212121"/>
          <w:spacing w:val="-3"/>
        </w:rPr>
        <w:t xml:space="preserve"> </w:t>
      </w:r>
      <w:r>
        <w:rPr>
          <w:color w:val="212121"/>
        </w:rPr>
        <w:t>return”</w:t>
      </w:r>
      <w:r>
        <w:rPr>
          <w:color w:val="212121"/>
          <w:spacing w:val="-4"/>
        </w:rPr>
        <w:t xml:space="preserve"> </w:t>
      </w:r>
      <w:r>
        <w:rPr>
          <w:color w:val="212121"/>
        </w:rPr>
        <w:t xml:space="preserve">on the form in </w:t>
      </w:r>
      <w:r>
        <w:rPr>
          <w:b/>
          <w:color w:val="212121"/>
        </w:rPr>
        <w:t xml:space="preserve">Appendix 2 </w:t>
      </w:r>
      <w:r>
        <w:rPr>
          <w:color w:val="212121"/>
        </w:rPr>
        <w:t>as per the attached - you don’t need to fill anything else but Appendix 2</w:t>
      </w:r>
      <w:r>
        <w:rPr>
          <w:color w:val="1F487C"/>
        </w:rPr>
        <w:t>.</w:t>
      </w:r>
      <w:r>
        <w:rPr>
          <w:color w:val="1F487C"/>
          <w:spacing w:val="40"/>
        </w:rPr>
        <w:t xml:space="preserve"> </w:t>
      </w:r>
      <w:r>
        <w:rPr>
          <w:color w:val="212121"/>
        </w:rPr>
        <w:t>Please send this form directly to Jennifer.</w:t>
      </w:r>
    </w:p>
    <w:p w14:paraId="7721C04C" w14:textId="77777777" w:rsidR="00860ECA" w:rsidRDefault="00860ECA" w:rsidP="00130E6E">
      <w:pPr>
        <w:pStyle w:val="ListParagraph"/>
        <w:widowControl w:val="0"/>
        <w:numPr>
          <w:ilvl w:val="0"/>
          <w:numId w:val="76"/>
        </w:numPr>
        <w:tabs>
          <w:tab w:val="left" w:pos="1567"/>
          <w:tab w:val="left" w:pos="1568"/>
        </w:tabs>
        <w:autoSpaceDE w:val="0"/>
        <w:autoSpaceDN w:val="0"/>
        <w:spacing w:before="201" w:after="0"/>
        <w:ind w:right="1731" w:firstLine="0"/>
        <w:contextualSpacing w:val="0"/>
        <w:jc w:val="center"/>
      </w:pPr>
      <w:r>
        <w:rPr>
          <w:color w:val="212121"/>
        </w:rPr>
        <w:t xml:space="preserve">Where you are making a declaration, you will need to fill out the form in </w:t>
      </w:r>
      <w:r>
        <w:rPr>
          <w:b/>
          <w:color w:val="212121"/>
        </w:rPr>
        <w:t xml:space="preserve">Appendix 1 </w:t>
      </w:r>
      <w:r>
        <w:rPr>
          <w:color w:val="212121"/>
        </w:rPr>
        <w:t xml:space="preserve">as per the attached and this must be returned to Jennifer </w:t>
      </w:r>
      <w:r>
        <w:rPr>
          <w:b/>
          <w:color w:val="212121"/>
        </w:rPr>
        <w:t>and you must</w:t>
      </w:r>
      <w:r>
        <w:rPr>
          <w:b/>
          <w:color w:val="212121"/>
          <w:spacing w:val="-3"/>
        </w:rPr>
        <w:t xml:space="preserve"> </w:t>
      </w:r>
      <w:r>
        <w:rPr>
          <w:b/>
          <w:color w:val="212121"/>
        </w:rPr>
        <w:t>also</w:t>
      </w:r>
      <w:r>
        <w:rPr>
          <w:b/>
          <w:color w:val="212121"/>
          <w:spacing w:val="-2"/>
        </w:rPr>
        <w:t xml:space="preserve"> </w:t>
      </w:r>
      <w:r>
        <w:rPr>
          <w:b/>
          <w:color w:val="212121"/>
        </w:rPr>
        <w:t>forward</w:t>
      </w:r>
      <w:r>
        <w:rPr>
          <w:b/>
          <w:color w:val="212121"/>
          <w:spacing w:val="-2"/>
        </w:rPr>
        <w:t xml:space="preserve"> </w:t>
      </w:r>
      <w:r>
        <w:rPr>
          <w:b/>
          <w:color w:val="212121"/>
        </w:rPr>
        <w:t>a</w:t>
      </w:r>
      <w:r>
        <w:rPr>
          <w:b/>
          <w:color w:val="212121"/>
          <w:spacing w:val="-3"/>
        </w:rPr>
        <w:t xml:space="preserve"> </w:t>
      </w:r>
      <w:r>
        <w:rPr>
          <w:b/>
          <w:color w:val="212121"/>
        </w:rPr>
        <w:t>copy</w:t>
      </w:r>
      <w:r>
        <w:rPr>
          <w:b/>
          <w:color w:val="212121"/>
          <w:spacing w:val="-1"/>
        </w:rPr>
        <w:t xml:space="preserve"> </w:t>
      </w:r>
      <w:r>
        <w:rPr>
          <w:b/>
          <w:color w:val="212121"/>
        </w:rPr>
        <w:t>also</w:t>
      </w:r>
      <w:r>
        <w:rPr>
          <w:b/>
          <w:color w:val="212121"/>
          <w:spacing w:val="-2"/>
        </w:rPr>
        <w:t xml:space="preserve"> </w:t>
      </w:r>
      <w:r>
        <w:rPr>
          <w:b/>
          <w:color w:val="212121"/>
        </w:rPr>
        <w:t>to</w:t>
      </w:r>
      <w:r>
        <w:rPr>
          <w:b/>
          <w:color w:val="212121"/>
          <w:spacing w:val="-2"/>
        </w:rPr>
        <w:t xml:space="preserve"> </w:t>
      </w:r>
      <w:r>
        <w:rPr>
          <w:b/>
          <w:color w:val="212121"/>
        </w:rPr>
        <w:t>SIPO</w:t>
      </w:r>
      <w:r>
        <w:rPr>
          <w:b/>
          <w:color w:val="212121"/>
          <w:spacing w:val="-1"/>
        </w:rPr>
        <w:t xml:space="preserve"> </w:t>
      </w:r>
      <w:r>
        <w:rPr>
          <w:color w:val="212121"/>
        </w:rPr>
        <w:t>at</w:t>
      </w:r>
      <w:r>
        <w:rPr>
          <w:color w:val="212121"/>
          <w:spacing w:val="-4"/>
        </w:rPr>
        <w:t xml:space="preserve"> </w:t>
      </w:r>
      <w:hyperlink r:id="rId282">
        <w:r>
          <w:rPr>
            <w:b/>
            <w:color w:val="1154CC"/>
            <w:u w:val="single" w:color="1154CC"/>
          </w:rPr>
          <w:t>sipo@sipo.ie</w:t>
        </w:r>
      </w:hyperlink>
      <w:r>
        <w:rPr>
          <w:b/>
          <w:color w:val="1154CC"/>
          <w:spacing w:val="-4"/>
        </w:rPr>
        <w:t xml:space="preserve"> </w:t>
      </w:r>
      <w:r>
        <w:rPr>
          <w:color w:val="212121"/>
        </w:rPr>
        <w:t>or</w:t>
      </w:r>
      <w:r>
        <w:rPr>
          <w:color w:val="212121"/>
          <w:spacing w:val="-3"/>
        </w:rPr>
        <w:t xml:space="preserve"> </w:t>
      </w:r>
      <w:r>
        <w:rPr>
          <w:color w:val="212121"/>
        </w:rPr>
        <w:t>to</w:t>
      </w:r>
      <w:r>
        <w:rPr>
          <w:color w:val="212121"/>
          <w:spacing w:val="-3"/>
        </w:rPr>
        <w:t xml:space="preserve"> </w:t>
      </w:r>
      <w:r>
        <w:rPr>
          <w:color w:val="212121"/>
        </w:rPr>
        <w:t>SIPO,</w:t>
      </w:r>
      <w:r>
        <w:rPr>
          <w:color w:val="212121"/>
          <w:spacing w:val="-1"/>
        </w:rPr>
        <w:t xml:space="preserve"> </w:t>
      </w:r>
      <w:r>
        <w:rPr>
          <w:color w:val="212121"/>
        </w:rPr>
        <w:t>6</w:t>
      </w:r>
      <w:r>
        <w:rPr>
          <w:color w:val="212121"/>
          <w:spacing w:val="-3"/>
        </w:rPr>
        <w:t xml:space="preserve"> </w:t>
      </w:r>
      <w:r>
        <w:rPr>
          <w:color w:val="212121"/>
        </w:rPr>
        <w:t>Earlsfort Terrace, Dublin 2, D02 W773.</w:t>
      </w:r>
    </w:p>
    <w:p w14:paraId="64DB289B" w14:textId="77777777" w:rsidR="00860ECA" w:rsidRDefault="00860ECA" w:rsidP="00130E6E">
      <w:pPr>
        <w:pStyle w:val="BodyText"/>
        <w:jc w:val="center"/>
        <w:rPr>
          <w:sz w:val="26"/>
        </w:rPr>
      </w:pPr>
    </w:p>
    <w:p w14:paraId="46B1AC08" w14:textId="7A7D667B" w:rsidR="00860ECA" w:rsidRDefault="00860ECA" w:rsidP="00130E6E">
      <w:pPr>
        <w:pStyle w:val="BodyText"/>
        <w:spacing w:before="198" w:line="259" w:lineRule="auto"/>
        <w:ind w:left="900" w:right="1352"/>
        <w:jc w:val="center"/>
      </w:pPr>
      <w:r>
        <w:rPr>
          <w:color w:val="212121"/>
        </w:rPr>
        <w:t>The</w:t>
      </w:r>
      <w:r>
        <w:rPr>
          <w:color w:val="212121"/>
          <w:spacing w:val="-2"/>
        </w:rPr>
        <w:t xml:space="preserve"> </w:t>
      </w:r>
      <w:r>
        <w:rPr>
          <w:color w:val="212121"/>
        </w:rPr>
        <w:t>general</w:t>
      </w:r>
      <w:r>
        <w:rPr>
          <w:color w:val="212121"/>
          <w:spacing w:val="-5"/>
        </w:rPr>
        <w:t xml:space="preserve"> </w:t>
      </w:r>
      <w:r>
        <w:rPr>
          <w:color w:val="212121"/>
        </w:rPr>
        <w:t>procedures</w:t>
      </w:r>
      <w:r>
        <w:rPr>
          <w:color w:val="212121"/>
          <w:spacing w:val="-3"/>
        </w:rPr>
        <w:t xml:space="preserve"> </w:t>
      </w:r>
      <w:r>
        <w:rPr>
          <w:color w:val="212121"/>
        </w:rPr>
        <w:t>and</w:t>
      </w:r>
      <w:r>
        <w:rPr>
          <w:color w:val="212121"/>
          <w:spacing w:val="-4"/>
        </w:rPr>
        <w:t xml:space="preserve"> </w:t>
      </w:r>
      <w:r>
        <w:rPr>
          <w:color w:val="212121"/>
        </w:rPr>
        <w:t>requirements</w:t>
      </w:r>
      <w:r>
        <w:rPr>
          <w:color w:val="212121"/>
          <w:spacing w:val="-3"/>
        </w:rPr>
        <w:t xml:space="preserve"> </w:t>
      </w:r>
      <w:r>
        <w:rPr>
          <w:color w:val="212121"/>
        </w:rPr>
        <w:t>for</w:t>
      </w:r>
      <w:r>
        <w:rPr>
          <w:color w:val="212121"/>
          <w:spacing w:val="-4"/>
        </w:rPr>
        <w:t xml:space="preserve"> </w:t>
      </w:r>
      <w:r>
        <w:rPr>
          <w:color w:val="212121"/>
        </w:rPr>
        <w:t>Council</w:t>
      </w:r>
      <w:r>
        <w:rPr>
          <w:color w:val="212121"/>
          <w:spacing w:val="-5"/>
        </w:rPr>
        <w:t xml:space="preserve"> </w:t>
      </w:r>
      <w:r>
        <w:rPr>
          <w:color w:val="212121"/>
        </w:rPr>
        <w:t>members</w:t>
      </w:r>
      <w:r>
        <w:rPr>
          <w:color w:val="212121"/>
          <w:spacing w:val="-5"/>
        </w:rPr>
        <w:t xml:space="preserve"> </w:t>
      </w:r>
      <w:r>
        <w:rPr>
          <w:color w:val="212121"/>
        </w:rPr>
        <w:t>along</w:t>
      </w:r>
      <w:r>
        <w:rPr>
          <w:color w:val="212121"/>
          <w:spacing w:val="-2"/>
        </w:rPr>
        <w:t xml:space="preserve"> </w:t>
      </w:r>
      <w:r>
        <w:rPr>
          <w:color w:val="212121"/>
        </w:rPr>
        <w:t>with</w:t>
      </w:r>
      <w:r>
        <w:rPr>
          <w:color w:val="212121"/>
          <w:spacing w:val="-2"/>
        </w:rPr>
        <w:t xml:space="preserve"> </w:t>
      </w:r>
      <w:r>
        <w:rPr>
          <w:color w:val="212121"/>
        </w:rPr>
        <w:t>the</w:t>
      </w:r>
      <w:r>
        <w:rPr>
          <w:color w:val="212121"/>
          <w:spacing w:val="-2"/>
        </w:rPr>
        <w:t xml:space="preserve"> </w:t>
      </w:r>
      <w:r>
        <w:rPr>
          <w:color w:val="212121"/>
        </w:rPr>
        <w:t>forms are set out in the attached document.</w:t>
      </w:r>
      <w:r w:rsidR="00081828">
        <w:rPr>
          <w:color w:val="212121"/>
          <w:spacing w:val="40"/>
        </w:rPr>
        <w:t xml:space="preserve"> </w:t>
      </w:r>
      <w:r>
        <w:rPr>
          <w:color w:val="212121"/>
        </w:rPr>
        <w:t>Please let us know if you have any questions or queries concerning this matter.</w:t>
      </w:r>
    </w:p>
    <w:p w14:paraId="79D3111E" w14:textId="2971CA73" w:rsidR="00081828" w:rsidRPr="00081828" w:rsidRDefault="00081828" w:rsidP="00081828">
      <w:pPr>
        <w:ind w:left="720"/>
        <w:rPr>
          <w:b/>
          <w:color w:val="1F487C"/>
          <w:szCs w:val="24"/>
        </w:rPr>
      </w:pPr>
    </w:p>
    <w:p w14:paraId="4CD95DED" w14:textId="61C5F7AE" w:rsidR="00081828" w:rsidRPr="00081828" w:rsidRDefault="00081828" w:rsidP="00081828">
      <w:pPr>
        <w:ind w:left="720"/>
        <w:rPr>
          <w:szCs w:val="24"/>
        </w:rPr>
      </w:pPr>
      <w:r w:rsidRPr="00081828">
        <w:rPr>
          <w:szCs w:val="24"/>
        </w:rPr>
        <w:t>Best Wishes</w:t>
      </w:r>
    </w:p>
    <w:p w14:paraId="02BBB8C3" w14:textId="5F42F28E" w:rsidR="00081828" w:rsidRPr="00081828" w:rsidRDefault="00081828" w:rsidP="00081828">
      <w:pPr>
        <w:ind w:left="720"/>
        <w:rPr>
          <w:szCs w:val="24"/>
        </w:rPr>
      </w:pPr>
      <w:r w:rsidRPr="00081828">
        <w:rPr>
          <w:szCs w:val="24"/>
        </w:rPr>
        <w:t>Caroline</w:t>
      </w:r>
    </w:p>
    <w:p w14:paraId="7D1896BB" w14:textId="77777777" w:rsidR="00081828" w:rsidRDefault="00081828" w:rsidP="00860ECA">
      <w:pPr>
        <w:ind w:left="900"/>
        <w:rPr>
          <w:color w:val="1F487C"/>
          <w:sz w:val="20"/>
        </w:rPr>
      </w:pPr>
    </w:p>
    <w:p w14:paraId="343C4974" w14:textId="77777777" w:rsidR="00081828" w:rsidRDefault="00081828" w:rsidP="00860ECA">
      <w:pPr>
        <w:ind w:left="900"/>
        <w:rPr>
          <w:color w:val="1F487C"/>
          <w:sz w:val="20"/>
        </w:rPr>
      </w:pPr>
    </w:p>
    <w:p w14:paraId="721A6DF2" w14:textId="5E31B6BD" w:rsidR="00860ECA" w:rsidRDefault="00860ECA" w:rsidP="00860ECA">
      <w:pPr>
        <w:ind w:left="900"/>
        <w:rPr>
          <w:sz w:val="20"/>
        </w:rPr>
      </w:pPr>
      <w:r>
        <w:rPr>
          <w:color w:val="1F487C"/>
          <w:sz w:val="20"/>
        </w:rPr>
        <w:t>Caroline</w:t>
      </w:r>
      <w:r>
        <w:rPr>
          <w:color w:val="1F487C"/>
          <w:spacing w:val="-11"/>
          <w:sz w:val="20"/>
        </w:rPr>
        <w:t xml:space="preserve"> </w:t>
      </w:r>
      <w:r>
        <w:rPr>
          <w:color w:val="1F487C"/>
          <w:spacing w:val="-2"/>
          <w:sz w:val="20"/>
        </w:rPr>
        <w:t>McKeown</w:t>
      </w:r>
    </w:p>
    <w:p w14:paraId="7AF8D459" w14:textId="77777777" w:rsidR="00860ECA" w:rsidRDefault="00860ECA" w:rsidP="00860ECA">
      <w:pPr>
        <w:ind w:left="900"/>
        <w:rPr>
          <w:sz w:val="20"/>
        </w:rPr>
      </w:pPr>
      <w:r>
        <w:rPr>
          <w:color w:val="1F487C"/>
          <w:sz w:val="20"/>
        </w:rPr>
        <w:t>Assistant</w:t>
      </w:r>
      <w:r>
        <w:rPr>
          <w:color w:val="1F487C"/>
          <w:spacing w:val="-7"/>
          <w:sz w:val="20"/>
        </w:rPr>
        <w:t xml:space="preserve"> </w:t>
      </w:r>
      <w:r>
        <w:rPr>
          <w:color w:val="1F487C"/>
          <w:sz w:val="20"/>
        </w:rPr>
        <w:t>Principal</w:t>
      </w:r>
      <w:r>
        <w:rPr>
          <w:color w:val="1F487C"/>
          <w:spacing w:val="-9"/>
          <w:sz w:val="20"/>
        </w:rPr>
        <w:t xml:space="preserve"> </w:t>
      </w:r>
      <w:r>
        <w:rPr>
          <w:color w:val="1F487C"/>
          <w:sz w:val="20"/>
        </w:rPr>
        <w:t>-</w:t>
      </w:r>
      <w:r>
        <w:rPr>
          <w:color w:val="1F487C"/>
          <w:spacing w:val="-8"/>
          <w:sz w:val="20"/>
        </w:rPr>
        <w:t xml:space="preserve"> </w:t>
      </w:r>
      <w:r>
        <w:rPr>
          <w:color w:val="1F487C"/>
          <w:sz w:val="20"/>
        </w:rPr>
        <w:t>Research,</w:t>
      </w:r>
      <w:r>
        <w:rPr>
          <w:color w:val="1F487C"/>
          <w:spacing w:val="-8"/>
          <w:sz w:val="20"/>
        </w:rPr>
        <w:t xml:space="preserve"> </w:t>
      </w:r>
      <w:r>
        <w:rPr>
          <w:color w:val="1F487C"/>
          <w:sz w:val="20"/>
        </w:rPr>
        <w:t>Governance</w:t>
      </w:r>
      <w:r>
        <w:rPr>
          <w:color w:val="1F487C"/>
          <w:spacing w:val="-7"/>
          <w:sz w:val="20"/>
        </w:rPr>
        <w:t xml:space="preserve"> </w:t>
      </w:r>
      <w:r>
        <w:rPr>
          <w:color w:val="1F487C"/>
          <w:sz w:val="20"/>
        </w:rPr>
        <w:t>and</w:t>
      </w:r>
      <w:r>
        <w:rPr>
          <w:color w:val="1F487C"/>
          <w:spacing w:val="-6"/>
          <w:sz w:val="20"/>
        </w:rPr>
        <w:t xml:space="preserve"> </w:t>
      </w:r>
      <w:r>
        <w:rPr>
          <w:color w:val="1F487C"/>
          <w:spacing w:val="-2"/>
          <w:sz w:val="20"/>
        </w:rPr>
        <w:t>Procurement</w:t>
      </w:r>
    </w:p>
    <w:p w14:paraId="36F748DA" w14:textId="77777777" w:rsidR="00860ECA" w:rsidRDefault="00860ECA" w:rsidP="00860ECA">
      <w:pPr>
        <w:spacing w:before="1"/>
        <w:ind w:left="899" w:right="1918"/>
        <w:rPr>
          <w:sz w:val="20"/>
        </w:rPr>
      </w:pPr>
      <w:r>
        <w:rPr>
          <w:color w:val="1F487C"/>
          <w:sz w:val="20"/>
        </w:rPr>
        <w:t>National</w:t>
      </w:r>
      <w:r>
        <w:rPr>
          <w:color w:val="1F487C"/>
          <w:spacing w:val="-5"/>
          <w:sz w:val="20"/>
        </w:rPr>
        <w:t xml:space="preserve"> </w:t>
      </w:r>
      <w:r>
        <w:rPr>
          <w:color w:val="1F487C"/>
          <w:sz w:val="20"/>
        </w:rPr>
        <w:t>Council</w:t>
      </w:r>
      <w:r>
        <w:rPr>
          <w:color w:val="1F487C"/>
          <w:spacing w:val="-5"/>
          <w:sz w:val="20"/>
        </w:rPr>
        <w:t xml:space="preserve"> </w:t>
      </w:r>
      <w:r>
        <w:rPr>
          <w:color w:val="1F487C"/>
          <w:sz w:val="20"/>
        </w:rPr>
        <w:t>for</w:t>
      </w:r>
      <w:r>
        <w:rPr>
          <w:color w:val="1F487C"/>
          <w:spacing w:val="-3"/>
          <w:sz w:val="20"/>
        </w:rPr>
        <w:t xml:space="preserve"> </w:t>
      </w:r>
      <w:r>
        <w:rPr>
          <w:color w:val="1F487C"/>
          <w:sz w:val="20"/>
        </w:rPr>
        <w:t>Special</w:t>
      </w:r>
      <w:r>
        <w:rPr>
          <w:color w:val="1F487C"/>
          <w:spacing w:val="-5"/>
          <w:sz w:val="20"/>
        </w:rPr>
        <w:t xml:space="preserve"> </w:t>
      </w:r>
      <w:r>
        <w:rPr>
          <w:color w:val="1F487C"/>
          <w:sz w:val="20"/>
        </w:rPr>
        <w:t>Education,</w:t>
      </w:r>
      <w:r>
        <w:rPr>
          <w:color w:val="1F487C"/>
          <w:spacing w:val="-2"/>
          <w:sz w:val="20"/>
        </w:rPr>
        <w:t xml:space="preserve"> </w:t>
      </w:r>
      <w:r>
        <w:rPr>
          <w:color w:val="1F487C"/>
          <w:sz w:val="20"/>
        </w:rPr>
        <w:t>1-2</w:t>
      </w:r>
      <w:r>
        <w:rPr>
          <w:color w:val="1F487C"/>
          <w:spacing w:val="-2"/>
          <w:sz w:val="20"/>
        </w:rPr>
        <w:t xml:space="preserve"> </w:t>
      </w:r>
      <w:r>
        <w:rPr>
          <w:color w:val="1F487C"/>
          <w:sz w:val="20"/>
        </w:rPr>
        <w:t>Mill</w:t>
      </w:r>
      <w:r>
        <w:rPr>
          <w:color w:val="1F487C"/>
          <w:spacing w:val="-3"/>
          <w:sz w:val="20"/>
        </w:rPr>
        <w:t xml:space="preserve"> </w:t>
      </w:r>
      <w:r>
        <w:rPr>
          <w:color w:val="1F487C"/>
          <w:sz w:val="20"/>
        </w:rPr>
        <w:t>Street,</w:t>
      </w:r>
      <w:r>
        <w:rPr>
          <w:color w:val="1F487C"/>
          <w:spacing w:val="-2"/>
          <w:sz w:val="20"/>
        </w:rPr>
        <w:t xml:space="preserve"> </w:t>
      </w:r>
      <w:r>
        <w:rPr>
          <w:color w:val="1F487C"/>
          <w:sz w:val="20"/>
        </w:rPr>
        <w:t>Trim,</w:t>
      </w:r>
      <w:r>
        <w:rPr>
          <w:color w:val="1F487C"/>
          <w:spacing w:val="-4"/>
          <w:sz w:val="20"/>
        </w:rPr>
        <w:t xml:space="preserve"> </w:t>
      </w:r>
      <w:r>
        <w:rPr>
          <w:color w:val="1F487C"/>
          <w:sz w:val="20"/>
        </w:rPr>
        <w:t>Co.</w:t>
      </w:r>
      <w:r>
        <w:rPr>
          <w:color w:val="1F487C"/>
          <w:spacing w:val="-4"/>
          <w:sz w:val="20"/>
        </w:rPr>
        <w:t xml:space="preserve"> </w:t>
      </w:r>
      <w:r>
        <w:rPr>
          <w:color w:val="1F487C"/>
          <w:sz w:val="20"/>
        </w:rPr>
        <w:t>Meath,</w:t>
      </w:r>
      <w:r>
        <w:rPr>
          <w:color w:val="1F487C"/>
          <w:spacing w:val="-4"/>
          <w:sz w:val="20"/>
        </w:rPr>
        <w:t xml:space="preserve"> </w:t>
      </w:r>
      <w:r>
        <w:rPr>
          <w:color w:val="1F487C"/>
          <w:sz w:val="20"/>
        </w:rPr>
        <w:t>C15</w:t>
      </w:r>
      <w:r>
        <w:rPr>
          <w:color w:val="1F487C"/>
          <w:spacing w:val="-4"/>
          <w:sz w:val="20"/>
        </w:rPr>
        <w:t xml:space="preserve"> </w:t>
      </w:r>
      <w:r>
        <w:rPr>
          <w:color w:val="1F487C"/>
          <w:sz w:val="20"/>
        </w:rPr>
        <w:t>P2KC,</w:t>
      </w:r>
      <w:r>
        <w:rPr>
          <w:color w:val="1F487C"/>
          <w:spacing w:val="-4"/>
          <w:sz w:val="20"/>
        </w:rPr>
        <w:t xml:space="preserve"> </w:t>
      </w:r>
      <w:r>
        <w:rPr>
          <w:color w:val="1F487C"/>
          <w:sz w:val="20"/>
        </w:rPr>
        <w:t xml:space="preserve">Ireland Mobile: 087-9258652 | </w:t>
      </w:r>
      <w:hyperlink r:id="rId283">
        <w:r>
          <w:rPr>
            <w:color w:val="1154CC"/>
            <w:sz w:val="20"/>
            <w:u w:val="single" w:color="1154CC"/>
          </w:rPr>
          <w:t>www.ncse.ie</w:t>
        </w:r>
      </w:hyperlink>
    </w:p>
    <w:p w14:paraId="0045C67D" w14:textId="77777777" w:rsidR="00721D80" w:rsidRDefault="00721D80">
      <w:pPr>
        <w:rPr>
          <w:rFonts w:ascii="Times New Roman" w:hAnsi="Times New Roman"/>
        </w:rPr>
      </w:pPr>
    </w:p>
    <w:sectPr w:rsidR="00721D80" w:rsidSect="00130E6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752EF" w14:textId="77777777" w:rsidR="00C71059" w:rsidRDefault="00C71059" w:rsidP="00486868">
      <w:pPr>
        <w:spacing w:after="0" w:line="240" w:lineRule="auto"/>
      </w:pPr>
      <w:r>
        <w:separator/>
      </w:r>
    </w:p>
  </w:endnote>
  <w:endnote w:type="continuationSeparator" w:id="0">
    <w:p w14:paraId="06E72B39" w14:textId="77777777" w:rsidR="00C71059" w:rsidRDefault="00C71059" w:rsidP="00486868">
      <w:pPr>
        <w:spacing w:after="0" w:line="240" w:lineRule="auto"/>
      </w:pPr>
      <w:r>
        <w:continuationSeparator/>
      </w:r>
    </w:p>
  </w:endnote>
  <w:endnote w:type="continuationNotice" w:id="1">
    <w:p w14:paraId="46D727DF" w14:textId="77777777" w:rsidR="00C71059" w:rsidRDefault="00C710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z Black">
    <w:altName w:val="Taz Black"/>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imesNewRoman">
    <w:altName w:val="Times New Roman"/>
    <w:charset w:val="00"/>
    <w:family w:val="auto"/>
    <w:pitch w:val="default"/>
  </w:font>
  <w:font w:name="TimesNewRoman,Italic">
    <w:panose1 w:val="00000000000000000000"/>
    <w:charset w:val="00"/>
    <w:family w:val="auto"/>
    <w:notTrueType/>
    <w:pitch w:val="default"/>
    <w:sig w:usb0="00000003" w:usb1="00000000" w:usb2="00000000" w:usb3="00000000" w:csb0="00000001" w:csb1="00000000"/>
  </w:font>
  <w:font w:name="TimesNewRoman,BoldItalic">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T E 21 C 0 BC 0t 00">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476B"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704325" behindDoc="1" locked="0" layoutInCell="1" allowOverlap="1" wp14:anchorId="60239390" wp14:editId="4FE0E303">
              <wp:simplePos x="0" y="0"/>
              <wp:positionH relativeFrom="page">
                <wp:posOffset>6603365</wp:posOffset>
              </wp:positionH>
              <wp:positionV relativeFrom="page">
                <wp:posOffset>10295890</wp:posOffset>
              </wp:positionV>
              <wp:extent cx="152400" cy="165735"/>
              <wp:effectExtent l="0" t="0" r="0" b="0"/>
              <wp:wrapNone/>
              <wp:docPr id="28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949EE" w14:textId="0EB12A79" w:rsidR="004659C7" w:rsidRDefault="004659C7">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365830">
                            <w:rPr>
                              <w:rFonts w:ascii="Times New Roman"/>
                              <w:noProof/>
                              <w:w w:val="99"/>
                              <w:sz w:val="20"/>
                            </w:rPr>
                            <w:t>2</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39390" id="_x0000_t202" coordsize="21600,21600" o:spt="202" path="m,l,21600r21600,l21600,xe">
              <v:stroke joinstyle="miter"/>
              <v:path gradientshapeok="t" o:connecttype="rect"/>
            </v:shapetype>
            <v:shape id="docshape7" o:spid="_x0000_s1031" type="#_x0000_t202" style="position:absolute;margin-left:519.95pt;margin-top:810.7pt;width:12pt;height:13.05pt;z-index:-2516121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" filled="f" stroked="f">
              <v:textbox inset="0,0,0,0">
                <w:txbxContent>
                  <w:p w14:paraId="083949EE" w14:textId="0EB12A79" w:rsidR="004659C7" w:rsidRDefault="004659C7">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365830">
                      <w:rPr>
                        <w:rFonts w:ascii="Times New Roman"/>
                        <w:noProof/>
                        <w:w w:val="99"/>
                        <w:sz w:val="20"/>
                      </w:rPr>
                      <w:t>2</w:t>
                    </w:r>
                    <w:r>
                      <w:rPr>
                        <w:rFonts w:ascii="Times New Roman"/>
                        <w:w w:val="99"/>
                        <w:sz w:val="2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A430"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58243" behindDoc="1" locked="0" layoutInCell="1" allowOverlap="1" wp14:anchorId="7156D0B2" wp14:editId="2A913719">
              <wp:simplePos x="0" y="0"/>
              <wp:positionH relativeFrom="page">
                <wp:posOffset>6541135</wp:posOffset>
              </wp:positionH>
              <wp:positionV relativeFrom="page">
                <wp:posOffset>10295890</wp:posOffset>
              </wp:positionV>
              <wp:extent cx="217170" cy="165735"/>
              <wp:effectExtent l="0" t="0" r="0" b="0"/>
              <wp:wrapNone/>
              <wp:docPr id="136" name="docshap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004A0" w14:textId="5C5C962A"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0D5EE6">
                            <w:rPr>
                              <w:rFonts w:ascii="Times New Roman"/>
                              <w:noProof/>
                              <w:spacing w:val="-5"/>
                              <w:sz w:val="20"/>
                            </w:rPr>
                            <w:t>56</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6D0B2" id="_x0000_t202" coordsize="21600,21600" o:spt="202" path="m,l,21600r21600,l21600,xe">
              <v:stroke joinstyle="miter"/>
              <v:path gradientshapeok="t" o:connecttype="rect"/>
            </v:shapetype>
            <v:shape id="docshape41" o:spid="_x0000_s1048" type="#_x0000_t202" style="position:absolute;margin-left:515.05pt;margin-top:810.7pt;width:17.1pt;height:13.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" filled="f" stroked="f">
              <v:textbox inset="0,0,0,0">
                <w:txbxContent>
                  <w:p w14:paraId="2AC004A0" w14:textId="5C5C962A"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0D5EE6">
                      <w:rPr>
                        <w:rFonts w:ascii="Times New Roman"/>
                        <w:noProof/>
                        <w:spacing w:val="-5"/>
                        <w:sz w:val="20"/>
                      </w:rPr>
                      <w:t>56</w:t>
                    </w:r>
                    <w:r>
                      <w:rPr>
                        <w:rFonts w:ascii="Times New Roman"/>
                        <w:spacing w:val="-5"/>
                        <w:sz w:val="2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345826"/>
      <w:docPartObj>
        <w:docPartGallery w:val="Page Numbers (Bottom of Page)"/>
        <w:docPartUnique/>
      </w:docPartObj>
    </w:sdtPr>
    <w:sdtEndPr>
      <w:rPr>
        <w:noProof/>
      </w:rPr>
    </w:sdtEndPr>
    <w:sdtContent>
      <w:p w14:paraId="3A4ACA97" w14:textId="7E14DC30" w:rsidR="004659C7" w:rsidRDefault="004659C7">
        <w:pPr>
          <w:pStyle w:val="Footer"/>
          <w:jc w:val="right"/>
        </w:pPr>
        <w:r>
          <w:fldChar w:fldCharType="begin"/>
        </w:r>
        <w:r>
          <w:instrText xml:space="preserve"> PAGE   \* MERGEFORMAT </w:instrText>
        </w:r>
        <w:r>
          <w:fldChar w:fldCharType="separate"/>
        </w:r>
        <w:r w:rsidR="000D5EE6">
          <w:rPr>
            <w:noProof/>
          </w:rPr>
          <w:t>78</w:t>
        </w:r>
        <w:r>
          <w:rPr>
            <w:noProof/>
          </w:rPr>
          <w:fldChar w:fldCharType="end"/>
        </w:r>
      </w:p>
    </w:sdtContent>
  </w:sdt>
  <w:p w14:paraId="7CC8EBA8" w14:textId="56DC7532" w:rsidR="004659C7" w:rsidRDefault="004659C7">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2EAE" w14:textId="77777777" w:rsidR="004659C7" w:rsidRDefault="004659C7" w:rsidP="00860E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EB885F" w14:textId="77777777" w:rsidR="004659C7" w:rsidRDefault="004659C7" w:rsidP="00860ECA">
    <w:pPr>
      <w:pStyle w:val="Footer"/>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655629"/>
      <w:docPartObj>
        <w:docPartGallery w:val="Page Numbers (Bottom of Page)"/>
        <w:docPartUnique/>
      </w:docPartObj>
    </w:sdtPr>
    <w:sdtEndPr>
      <w:rPr>
        <w:noProof/>
      </w:rPr>
    </w:sdtEndPr>
    <w:sdtContent>
      <w:p w14:paraId="02FFEA29" w14:textId="03A4758F" w:rsidR="004659C7" w:rsidRDefault="004659C7">
        <w:pPr>
          <w:pStyle w:val="Footer"/>
          <w:jc w:val="right"/>
        </w:pPr>
        <w:r>
          <w:fldChar w:fldCharType="begin"/>
        </w:r>
        <w:r>
          <w:instrText xml:space="preserve"> PAGE   \* MERGEFORMAT </w:instrText>
        </w:r>
        <w:r>
          <w:fldChar w:fldCharType="separate"/>
        </w:r>
        <w:r w:rsidR="00365830">
          <w:rPr>
            <w:noProof/>
          </w:rPr>
          <w:t>126</w:t>
        </w:r>
        <w:r>
          <w:rPr>
            <w:noProof/>
          </w:rPr>
          <w:fldChar w:fldCharType="end"/>
        </w:r>
      </w:p>
    </w:sdtContent>
  </w:sdt>
  <w:p w14:paraId="2EC6CA69" w14:textId="77777777" w:rsidR="004659C7" w:rsidRDefault="004659C7" w:rsidP="00860ECA">
    <w:pPr>
      <w:pStyle w:val="Footer"/>
      <w:tabs>
        <w:tab w:val="right" w:pos="9155"/>
      </w:tabs>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502552"/>
      <w:docPartObj>
        <w:docPartGallery w:val="Page Numbers (Bottom of Page)"/>
        <w:docPartUnique/>
      </w:docPartObj>
    </w:sdtPr>
    <w:sdtEndPr>
      <w:rPr>
        <w:noProof/>
      </w:rPr>
    </w:sdtEndPr>
    <w:sdtContent>
      <w:p w14:paraId="3542AEF4" w14:textId="7E6B66C5" w:rsidR="004659C7" w:rsidRDefault="004659C7">
        <w:pPr>
          <w:pStyle w:val="Footer"/>
          <w:jc w:val="right"/>
        </w:pPr>
        <w:r>
          <w:fldChar w:fldCharType="begin"/>
        </w:r>
        <w:r>
          <w:instrText xml:space="preserve"> PAGE   \* MERGEFORMAT </w:instrText>
        </w:r>
        <w:r>
          <w:fldChar w:fldCharType="separate"/>
        </w:r>
        <w:r w:rsidR="00365830">
          <w:rPr>
            <w:noProof/>
          </w:rPr>
          <w:t>125</w:t>
        </w:r>
        <w:r>
          <w:rPr>
            <w:noProof/>
          </w:rPr>
          <w:fldChar w:fldCharType="end"/>
        </w:r>
      </w:p>
    </w:sdtContent>
  </w:sdt>
  <w:p w14:paraId="00A4F0E9" w14:textId="77777777" w:rsidR="004659C7" w:rsidRDefault="004659C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205081"/>
      <w:docPartObj>
        <w:docPartGallery w:val="Page Numbers (Bottom of Page)"/>
        <w:docPartUnique/>
      </w:docPartObj>
    </w:sdtPr>
    <w:sdtEndPr>
      <w:rPr>
        <w:noProof/>
      </w:rPr>
    </w:sdtEndPr>
    <w:sdtContent>
      <w:p w14:paraId="0DA02266" w14:textId="15F728E1" w:rsidR="004659C7" w:rsidRDefault="004659C7">
        <w:pPr>
          <w:pStyle w:val="Footer"/>
          <w:jc w:val="right"/>
        </w:pPr>
        <w:r>
          <w:fldChar w:fldCharType="begin"/>
        </w:r>
        <w:r>
          <w:instrText xml:space="preserve"> PAGE   \* MERGEFORMAT </w:instrText>
        </w:r>
        <w:r>
          <w:fldChar w:fldCharType="separate"/>
        </w:r>
        <w:r w:rsidR="00365830">
          <w:rPr>
            <w:noProof/>
          </w:rPr>
          <w:t>129</w:t>
        </w:r>
        <w:r>
          <w:rPr>
            <w:noProof/>
          </w:rPr>
          <w:fldChar w:fldCharType="end"/>
        </w:r>
      </w:p>
    </w:sdtContent>
  </w:sdt>
  <w:p w14:paraId="0366108D" w14:textId="77777777" w:rsidR="004659C7" w:rsidRDefault="004659C7" w:rsidP="00860ECA">
    <w:pPr>
      <w:pStyle w:val="Footer"/>
      <w:tabs>
        <w:tab w:val="right" w:pos="9155"/>
      </w:tabs>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890987"/>
      <w:docPartObj>
        <w:docPartGallery w:val="Page Numbers (Bottom of Page)"/>
        <w:docPartUnique/>
      </w:docPartObj>
    </w:sdtPr>
    <w:sdtEndPr>
      <w:rPr>
        <w:noProof/>
      </w:rPr>
    </w:sdtEndPr>
    <w:sdtContent>
      <w:p w14:paraId="39D5B7E7" w14:textId="22838200" w:rsidR="004659C7" w:rsidRDefault="004659C7">
        <w:pPr>
          <w:pStyle w:val="Footer"/>
          <w:jc w:val="right"/>
        </w:pPr>
        <w:r>
          <w:fldChar w:fldCharType="begin"/>
        </w:r>
        <w:r>
          <w:instrText xml:space="preserve"> PAGE   \* MERGEFORMAT </w:instrText>
        </w:r>
        <w:r>
          <w:fldChar w:fldCharType="separate"/>
        </w:r>
        <w:r w:rsidR="00365830">
          <w:rPr>
            <w:noProof/>
          </w:rPr>
          <w:t>127</w:t>
        </w:r>
        <w:r>
          <w:rPr>
            <w:noProof/>
          </w:rPr>
          <w:fldChar w:fldCharType="end"/>
        </w:r>
      </w:p>
    </w:sdtContent>
  </w:sdt>
  <w:p w14:paraId="1E05EF74" w14:textId="77777777" w:rsidR="004659C7" w:rsidRDefault="004659C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174993"/>
      <w:docPartObj>
        <w:docPartGallery w:val="Page Numbers (Bottom of Page)"/>
        <w:docPartUnique/>
      </w:docPartObj>
    </w:sdtPr>
    <w:sdtEndPr>
      <w:rPr>
        <w:noProof/>
      </w:rPr>
    </w:sdtEndPr>
    <w:sdtContent>
      <w:p w14:paraId="6B302827" w14:textId="440C9287" w:rsidR="004659C7" w:rsidRDefault="004659C7">
        <w:pPr>
          <w:pStyle w:val="Footer"/>
          <w:jc w:val="right"/>
        </w:pPr>
        <w:r>
          <w:fldChar w:fldCharType="begin"/>
        </w:r>
        <w:r>
          <w:instrText xml:space="preserve"> PAGE   \* MERGEFORMAT </w:instrText>
        </w:r>
        <w:r>
          <w:fldChar w:fldCharType="separate"/>
        </w:r>
        <w:r w:rsidR="00365830">
          <w:rPr>
            <w:noProof/>
          </w:rPr>
          <w:t>133</w:t>
        </w:r>
        <w:r>
          <w:rPr>
            <w:noProof/>
          </w:rPr>
          <w:fldChar w:fldCharType="end"/>
        </w:r>
      </w:p>
    </w:sdtContent>
  </w:sdt>
  <w:p w14:paraId="31813F54" w14:textId="77777777" w:rsidR="004659C7" w:rsidRDefault="004659C7" w:rsidP="00860ECA">
    <w:pPr>
      <w:pStyle w:val="Footer"/>
      <w:tabs>
        <w:tab w:val="right" w:pos="9155"/>
      </w:tabs>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729255"/>
      <w:docPartObj>
        <w:docPartGallery w:val="Page Numbers (Bottom of Page)"/>
        <w:docPartUnique/>
      </w:docPartObj>
    </w:sdtPr>
    <w:sdtEndPr>
      <w:rPr>
        <w:noProof/>
      </w:rPr>
    </w:sdtEndPr>
    <w:sdtContent>
      <w:p w14:paraId="0329B06D" w14:textId="18D76415" w:rsidR="004659C7" w:rsidRDefault="004659C7">
        <w:pPr>
          <w:pStyle w:val="Footer"/>
          <w:jc w:val="right"/>
        </w:pPr>
        <w:r>
          <w:fldChar w:fldCharType="begin"/>
        </w:r>
        <w:r>
          <w:instrText xml:space="preserve"> PAGE   \* MERGEFORMAT </w:instrText>
        </w:r>
        <w:r>
          <w:fldChar w:fldCharType="separate"/>
        </w:r>
        <w:r w:rsidR="00365830">
          <w:rPr>
            <w:noProof/>
          </w:rPr>
          <w:t>160</w:t>
        </w:r>
        <w:r>
          <w:rPr>
            <w:noProof/>
          </w:rPr>
          <w:fldChar w:fldCharType="end"/>
        </w:r>
      </w:p>
    </w:sdtContent>
  </w:sdt>
  <w:p w14:paraId="7161FFD0" w14:textId="77777777" w:rsidR="004659C7" w:rsidRDefault="004659C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ABE8"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707397" behindDoc="1" locked="0" layoutInCell="1" allowOverlap="1" wp14:anchorId="3A86AEF0" wp14:editId="5BF21171">
              <wp:simplePos x="0" y="0"/>
              <wp:positionH relativeFrom="page">
                <wp:posOffset>6477000</wp:posOffset>
              </wp:positionH>
              <wp:positionV relativeFrom="page">
                <wp:posOffset>10007600</wp:posOffset>
              </wp:positionV>
              <wp:extent cx="281305" cy="165735"/>
              <wp:effectExtent l="0" t="0" r="0" b="0"/>
              <wp:wrapNone/>
              <wp:docPr id="271" name="docshape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36500" w14:textId="6FB7339F"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174</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6AEF0" id="_x0000_t202" coordsize="21600,21600" o:spt="202" path="m,l,21600r21600,l21600,xe">
              <v:stroke joinstyle="miter"/>
              <v:path gradientshapeok="t" o:connecttype="rect"/>
            </v:shapetype>
            <v:shape id="docshape199" o:spid="_x0000_s1049" type="#_x0000_t202" style="position:absolute;margin-left:510pt;margin-top:788pt;width:22.15pt;height:13.05pt;z-index:-2516090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" filled="f" stroked="f">
              <v:textbox inset="0,0,0,0">
                <w:txbxContent>
                  <w:p w14:paraId="6A036500" w14:textId="6FB7339F"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174</w:t>
                    </w:r>
                    <w:r>
                      <w:rPr>
                        <w:rFonts w:ascii="Times New Roman"/>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418AF"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58245" behindDoc="1" locked="0" layoutInCell="1" allowOverlap="1" wp14:anchorId="7616B064" wp14:editId="5F79EC9B">
              <wp:simplePos x="0" y="0"/>
              <wp:positionH relativeFrom="page">
                <wp:posOffset>6603365</wp:posOffset>
              </wp:positionH>
              <wp:positionV relativeFrom="page">
                <wp:posOffset>10295890</wp:posOffset>
              </wp:positionV>
              <wp:extent cx="152400" cy="16573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2D42E" w14:textId="63191634" w:rsidR="004659C7" w:rsidRDefault="004659C7">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365830">
                            <w:rPr>
                              <w:rFonts w:ascii="Times New Roman"/>
                              <w:noProof/>
                              <w:w w:val="99"/>
                              <w:sz w:val="20"/>
                            </w:rPr>
                            <w:t>4</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6B064" id="_x0000_t202" coordsize="21600,21600" o:spt="202" path="m,l,21600r21600,l21600,xe">
              <v:stroke joinstyle="miter"/>
              <v:path gradientshapeok="t" o:connecttype="rect"/>
            </v:shapetype>
            <v:shape id="_x0000_s1032" type="#_x0000_t202" style="position:absolute;margin-left:519.95pt;margin-top:810.7pt;width:12pt;height:13.0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" filled="f" stroked="f">
              <v:textbox inset="0,0,0,0">
                <w:txbxContent>
                  <w:p w14:paraId="0DB2D42E" w14:textId="63191634" w:rsidR="004659C7" w:rsidRDefault="004659C7">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365830">
                      <w:rPr>
                        <w:rFonts w:ascii="Times New Roman"/>
                        <w:noProof/>
                        <w:w w:val="99"/>
                        <w:sz w:val="20"/>
                      </w:rPr>
                      <w:t>4</w:t>
                    </w:r>
                    <w:r>
                      <w:rPr>
                        <w:rFonts w:ascii="Times New Roman"/>
                        <w:w w:val="99"/>
                        <w:sz w:val="20"/>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D20E"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708421" behindDoc="1" locked="0" layoutInCell="1" allowOverlap="1" wp14:anchorId="7093F73C" wp14:editId="7780BB2B">
              <wp:simplePos x="0" y="0"/>
              <wp:positionH relativeFrom="page">
                <wp:posOffset>6477000</wp:posOffset>
              </wp:positionH>
              <wp:positionV relativeFrom="page">
                <wp:posOffset>10007600</wp:posOffset>
              </wp:positionV>
              <wp:extent cx="281305" cy="165735"/>
              <wp:effectExtent l="0" t="0" r="0" b="0"/>
              <wp:wrapNone/>
              <wp:docPr id="272" name="docshape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9BCF5" w14:textId="394DE62B"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226</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3F73C" id="_x0000_t202" coordsize="21600,21600" o:spt="202" path="m,l,21600r21600,l21600,xe">
              <v:stroke joinstyle="miter"/>
              <v:path gradientshapeok="t" o:connecttype="rect"/>
            </v:shapetype>
            <v:shape id="docshape200" o:spid="_x0000_s1050" type="#_x0000_t202" style="position:absolute;margin-left:510pt;margin-top:788pt;width:22.15pt;height:13.05pt;z-index:-2516080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" filled="f" stroked="f">
              <v:textbox inset="0,0,0,0">
                <w:txbxContent>
                  <w:p w14:paraId="7459BCF5" w14:textId="394DE62B"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226</w:t>
                    </w:r>
                    <w:r>
                      <w:rPr>
                        <w:rFonts w:ascii="Times New Roman"/>
                        <w:spacing w:val="-5"/>
                        <w:sz w:val="20"/>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B90B" w14:textId="77777777" w:rsidR="004659C7" w:rsidRDefault="004659C7">
    <w:pPr>
      <w:pStyle w:val="BodyText"/>
      <w:spacing w:line="14" w:lineRule="auto"/>
      <w:rPr>
        <w:sz w:val="20"/>
      </w:rPr>
    </w:pPr>
  </w:p>
  <w:p w14:paraId="68F7AAB3" w14:textId="77777777" w:rsidR="004659C7" w:rsidRDefault="004659C7">
    <w:pPr>
      <w:pStyle w:val="BodyText"/>
      <w:spacing w:line="14" w:lineRule="auto"/>
      <w:rPr>
        <w:sz w:val="20"/>
      </w:rPr>
    </w:pPr>
  </w:p>
  <w:p w14:paraId="0F3D1739" w14:textId="77777777" w:rsidR="004659C7" w:rsidRDefault="004659C7">
    <w:pPr>
      <w:pStyle w:val="BodyText"/>
      <w:spacing w:line="14" w:lineRule="auto"/>
      <w:rPr>
        <w:sz w:val="20"/>
      </w:rPr>
    </w:pPr>
  </w:p>
  <w:p w14:paraId="102EF2EC" w14:textId="1ED93E70"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60293" behindDoc="1" locked="0" layoutInCell="1" allowOverlap="1" wp14:anchorId="04D45EAE" wp14:editId="6240E9C3">
              <wp:simplePos x="0" y="0"/>
              <wp:positionH relativeFrom="page">
                <wp:posOffset>6477000</wp:posOffset>
              </wp:positionH>
              <wp:positionV relativeFrom="page">
                <wp:posOffset>10007600</wp:posOffset>
              </wp:positionV>
              <wp:extent cx="281305" cy="165735"/>
              <wp:effectExtent l="0" t="0" r="0" b="0"/>
              <wp:wrapNone/>
              <wp:docPr id="239" name="docshape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00C4F" w14:textId="1B1307EF"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228</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45EAE" id="_x0000_t202" coordsize="21600,21600" o:spt="202" path="m,l,21600r21600,l21600,xe">
              <v:stroke joinstyle="miter"/>
              <v:path gradientshapeok="t" o:connecttype="rect"/>
            </v:shapetype>
            <v:shape id="docshape202" o:spid="_x0000_s1051" type="#_x0000_t202" style="position:absolute;margin-left:510pt;margin-top:788pt;width:22.15pt;height:13.05pt;z-index:-2516561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" filled="f" stroked="f">
              <v:textbox inset="0,0,0,0">
                <w:txbxContent>
                  <w:p w14:paraId="19200C4F" w14:textId="1B1307EF"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228</w:t>
                    </w:r>
                    <w:r>
                      <w:rPr>
                        <w:rFonts w:ascii="Times New Roman"/>
                        <w:spacing w:val="-5"/>
                        <w:sz w:val="20"/>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2279"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61317" behindDoc="1" locked="0" layoutInCell="1" allowOverlap="1" wp14:anchorId="6F54D2A7" wp14:editId="24223154">
              <wp:simplePos x="0" y="0"/>
              <wp:positionH relativeFrom="page">
                <wp:posOffset>6477000</wp:posOffset>
              </wp:positionH>
              <wp:positionV relativeFrom="page">
                <wp:posOffset>10007600</wp:posOffset>
              </wp:positionV>
              <wp:extent cx="281305" cy="165735"/>
              <wp:effectExtent l="0" t="0" r="0" b="0"/>
              <wp:wrapNone/>
              <wp:docPr id="238" name="docshape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5A09B" w14:textId="168C3A72"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229</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4D2A7" id="_x0000_t202" coordsize="21600,21600" o:spt="202" path="m,l,21600r21600,l21600,xe">
              <v:stroke joinstyle="miter"/>
              <v:path gradientshapeok="t" o:connecttype="rect"/>
            </v:shapetype>
            <v:shape id="docshape204" o:spid="_x0000_s1052" type="#_x0000_t202" style="position:absolute;margin-left:510pt;margin-top:788pt;width:22.15pt;height:13.05pt;z-index:-2516551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" filled="f" stroked="f">
              <v:textbox inset="0,0,0,0">
                <w:txbxContent>
                  <w:p w14:paraId="6E45A09B" w14:textId="168C3A72"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229</w:t>
                    </w:r>
                    <w:r>
                      <w:rPr>
                        <w:rFonts w:ascii="Times New Roman"/>
                        <w:spacing w:val="-5"/>
                        <w:sz w:val="20"/>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9B47"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62341" behindDoc="1" locked="0" layoutInCell="1" allowOverlap="1" wp14:anchorId="4ECB2347" wp14:editId="62154ABC">
              <wp:simplePos x="0" y="0"/>
              <wp:positionH relativeFrom="page">
                <wp:posOffset>6477000</wp:posOffset>
              </wp:positionH>
              <wp:positionV relativeFrom="page">
                <wp:posOffset>10007600</wp:posOffset>
              </wp:positionV>
              <wp:extent cx="281305" cy="165735"/>
              <wp:effectExtent l="0" t="0" r="0" b="0"/>
              <wp:wrapNone/>
              <wp:docPr id="237" name="docshape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F5E3E" w14:textId="60BED875"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230</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B2347" id="_x0000_t202" coordsize="21600,21600" o:spt="202" path="m,l,21600r21600,l21600,xe">
              <v:stroke joinstyle="miter"/>
              <v:path gradientshapeok="t" o:connecttype="rect"/>
            </v:shapetype>
            <v:shape id="docshape205" o:spid="_x0000_s1053" type="#_x0000_t202" style="position:absolute;margin-left:510pt;margin-top:788pt;width:22.15pt;height:13.05pt;z-index:-2516541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" filled="f" stroked="f">
              <v:textbox inset="0,0,0,0">
                <w:txbxContent>
                  <w:p w14:paraId="2EBF5E3E" w14:textId="60BED875"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230</w:t>
                    </w:r>
                    <w:r>
                      <w:rPr>
                        <w:rFonts w:ascii="Times New Roman"/>
                        <w:spacing w:val="-5"/>
                        <w:sz w:val="20"/>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209EA"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63365" behindDoc="1" locked="0" layoutInCell="1" allowOverlap="1" wp14:anchorId="65E0F65F" wp14:editId="02587FD2">
              <wp:simplePos x="0" y="0"/>
              <wp:positionH relativeFrom="page">
                <wp:posOffset>6477000</wp:posOffset>
              </wp:positionH>
              <wp:positionV relativeFrom="page">
                <wp:posOffset>10007600</wp:posOffset>
              </wp:positionV>
              <wp:extent cx="281305" cy="165735"/>
              <wp:effectExtent l="0" t="0" r="0" b="0"/>
              <wp:wrapNone/>
              <wp:docPr id="236" name="docshape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5F738" w14:textId="7C7D8270"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231</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0F65F" id="_x0000_t202" coordsize="21600,21600" o:spt="202" path="m,l,21600r21600,l21600,xe">
              <v:stroke joinstyle="miter"/>
              <v:path gradientshapeok="t" o:connecttype="rect"/>
            </v:shapetype>
            <v:shape id="docshape206" o:spid="_x0000_s1054" type="#_x0000_t202" style="position:absolute;margin-left:510pt;margin-top:788pt;width:22.15pt;height:13.05pt;z-index:-2516531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" filled="f" stroked="f">
              <v:textbox inset="0,0,0,0">
                <w:txbxContent>
                  <w:p w14:paraId="56E5F738" w14:textId="7C7D8270"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231</w:t>
                    </w:r>
                    <w:r>
                      <w:rPr>
                        <w:rFonts w:ascii="Times New Roman"/>
                        <w:spacing w:val="-5"/>
                        <w:sz w:val="20"/>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F10B"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64389" behindDoc="1" locked="0" layoutInCell="1" allowOverlap="1" wp14:anchorId="182C3E95" wp14:editId="7469A2CF">
              <wp:simplePos x="0" y="0"/>
              <wp:positionH relativeFrom="page">
                <wp:posOffset>6477000</wp:posOffset>
              </wp:positionH>
              <wp:positionV relativeFrom="page">
                <wp:posOffset>10007600</wp:posOffset>
              </wp:positionV>
              <wp:extent cx="281305" cy="165735"/>
              <wp:effectExtent l="0" t="0" r="0" b="0"/>
              <wp:wrapNone/>
              <wp:docPr id="235" name="docshape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517B1" w14:textId="506556F9"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232</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2C3E95" id="_x0000_t202" coordsize="21600,21600" o:spt="202" path="m,l,21600r21600,l21600,xe">
              <v:stroke joinstyle="miter"/>
              <v:path gradientshapeok="t" o:connecttype="rect"/>
            </v:shapetype>
            <v:shape id="docshape207" o:spid="_x0000_s1055" type="#_x0000_t202" style="position:absolute;margin-left:510pt;margin-top:788pt;width:22.15pt;height:13.05pt;z-index:-2516520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" filled="f" stroked="f">
              <v:textbox inset="0,0,0,0">
                <w:txbxContent>
                  <w:p w14:paraId="636517B1" w14:textId="506556F9"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232</w:t>
                    </w:r>
                    <w:r>
                      <w:rPr>
                        <w:rFonts w:ascii="Times New Roman"/>
                        <w:spacing w:val="-5"/>
                        <w:sz w:val="20"/>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1786"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65413" behindDoc="1" locked="0" layoutInCell="1" allowOverlap="1" wp14:anchorId="1397D763" wp14:editId="432EB1EE">
              <wp:simplePos x="0" y="0"/>
              <wp:positionH relativeFrom="page">
                <wp:posOffset>6477000</wp:posOffset>
              </wp:positionH>
              <wp:positionV relativeFrom="page">
                <wp:posOffset>10007600</wp:posOffset>
              </wp:positionV>
              <wp:extent cx="281305" cy="165735"/>
              <wp:effectExtent l="0" t="0" r="0" b="0"/>
              <wp:wrapNone/>
              <wp:docPr id="234" name="docshape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26831" w14:textId="52CBE769"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233</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97D763" id="_x0000_t202" coordsize="21600,21600" o:spt="202" path="m,l,21600r21600,l21600,xe">
              <v:stroke joinstyle="miter"/>
              <v:path gradientshapeok="t" o:connecttype="rect"/>
            </v:shapetype>
            <v:shape id="docshape208" o:spid="_x0000_s1056" type="#_x0000_t202" style="position:absolute;margin-left:510pt;margin-top:788pt;width:22.15pt;height:13.05pt;z-index:-2516510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" filled="f" stroked="f">
              <v:textbox inset="0,0,0,0">
                <w:txbxContent>
                  <w:p w14:paraId="2B526831" w14:textId="52CBE769"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233</w:t>
                    </w:r>
                    <w:r>
                      <w:rPr>
                        <w:rFonts w:ascii="Times New Roman"/>
                        <w:spacing w:val="-5"/>
                        <w:sz w:val="20"/>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1593"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66437" behindDoc="1" locked="0" layoutInCell="1" allowOverlap="1" wp14:anchorId="716CBD71" wp14:editId="73AC8AEA">
              <wp:simplePos x="0" y="0"/>
              <wp:positionH relativeFrom="page">
                <wp:posOffset>6477000</wp:posOffset>
              </wp:positionH>
              <wp:positionV relativeFrom="page">
                <wp:posOffset>10007600</wp:posOffset>
              </wp:positionV>
              <wp:extent cx="281305" cy="165735"/>
              <wp:effectExtent l="0" t="0" r="0" b="0"/>
              <wp:wrapNone/>
              <wp:docPr id="232" name="docshape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823D1" w14:textId="1AEB0BF7"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234</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CBD71" id="_x0000_t202" coordsize="21600,21600" o:spt="202" path="m,l,21600r21600,l21600,xe">
              <v:stroke joinstyle="miter"/>
              <v:path gradientshapeok="t" o:connecttype="rect"/>
            </v:shapetype>
            <v:shape id="docshape209" o:spid="_x0000_s1057" type="#_x0000_t202" style="position:absolute;margin-left:510pt;margin-top:788pt;width:22.15pt;height:13.05pt;z-index:-2516500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" filled="f" stroked="f">
              <v:textbox inset="0,0,0,0">
                <w:txbxContent>
                  <w:p w14:paraId="626823D1" w14:textId="1AEB0BF7"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234</w:t>
                    </w:r>
                    <w:r>
                      <w:rPr>
                        <w:rFonts w:ascii="Times New Roman"/>
                        <w:spacing w:val="-5"/>
                        <w:sz w:val="20"/>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449E"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67461" behindDoc="1" locked="0" layoutInCell="1" allowOverlap="1" wp14:anchorId="3D5A1E61" wp14:editId="454C5451">
              <wp:simplePos x="0" y="0"/>
              <wp:positionH relativeFrom="page">
                <wp:posOffset>6477000</wp:posOffset>
              </wp:positionH>
              <wp:positionV relativeFrom="page">
                <wp:posOffset>10007600</wp:posOffset>
              </wp:positionV>
              <wp:extent cx="281305" cy="165735"/>
              <wp:effectExtent l="0" t="0" r="0" b="0"/>
              <wp:wrapNone/>
              <wp:docPr id="230" name="docshape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60CCC" w14:textId="40207113"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235</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A1E61" id="_x0000_t202" coordsize="21600,21600" o:spt="202" path="m,l,21600r21600,l21600,xe">
              <v:stroke joinstyle="miter"/>
              <v:path gradientshapeok="t" o:connecttype="rect"/>
            </v:shapetype>
            <v:shape id="docshape210" o:spid="_x0000_s1058" type="#_x0000_t202" style="position:absolute;margin-left:510pt;margin-top:788pt;width:22.15pt;height:13.05pt;z-index:-2516490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" filled="f" stroked="f">
              <v:textbox inset="0,0,0,0">
                <w:txbxContent>
                  <w:p w14:paraId="50960CCC" w14:textId="40207113"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235</w:t>
                    </w:r>
                    <w:r>
                      <w:rPr>
                        <w:rFonts w:ascii="Times New Roman"/>
                        <w:spacing w:val="-5"/>
                        <w:sz w:val="20"/>
                      </w:rP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4A31"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68485" behindDoc="1" locked="0" layoutInCell="1" allowOverlap="1" wp14:anchorId="1C4B828B" wp14:editId="17DBBD2E">
              <wp:simplePos x="0" y="0"/>
              <wp:positionH relativeFrom="page">
                <wp:posOffset>6477000</wp:posOffset>
              </wp:positionH>
              <wp:positionV relativeFrom="page">
                <wp:posOffset>10007600</wp:posOffset>
              </wp:positionV>
              <wp:extent cx="281305" cy="165735"/>
              <wp:effectExtent l="0" t="0" r="0" b="0"/>
              <wp:wrapNone/>
              <wp:docPr id="228" name="docshape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72AC1" w14:textId="4D51F94E"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236</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B828B" id="_x0000_t202" coordsize="21600,21600" o:spt="202" path="m,l,21600r21600,l21600,xe">
              <v:stroke joinstyle="miter"/>
              <v:path gradientshapeok="t" o:connecttype="rect"/>
            </v:shapetype>
            <v:shape id="docshape211" o:spid="_x0000_s1059" type="#_x0000_t202" style="position:absolute;margin-left:510pt;margin-top:788pt;width:22.15pt;height:13.05pt;z-index:-25164799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" filled="f" stroked="f">
              <v:textbox inset="0,0,0,0">
                <w:txbxContent>
                  <w:p w14:paraId="6EF72AC1" w14:textId="4D51F94E"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236</w:t>
                    </w:r>
                    <w:r>
                      <w:rPr>
                        <w:rFonts w:ascii="Times New Roman"/>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18D5"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85893" behindDoc="1" locked="0" layoutInCell="1" allowOverlap="1" wp14:anchorId="49EA55B6" wp14:editId="3DE7024E">
              <wp:simplePos x="0" y="0"/>
              <wp:positionH relativeFrom="page">
                <wp:posOffset>6603365</wp:posOffset>
              </wp:positionH>
              <wp:positionV relativeFrom="page">
                <wp:posOffset>10295890</wp:posOffset>
              </wp:positionV>
              <wp:extent cx="152400" cy="165735"/>
              <wp:effectExtent l="0" t="0" r="0" b="0"/>
              <wp:wrapNone/>
              <wp:docPr id="164"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1ACEC" w14:textId="6DC223C2" w:rsidR="004659C7" w:rsidRDefault="004659C7">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365830">
                            <w:rPr>
                              <w:rFonts w:ascii="Times New Roman"/>
                              <w:noProof/>
                              <w:w w:val="99"/>
                              <w:sz w:val="20"/>
                            </w:rPr>
                            <w:t>8</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A55B6" id="_x0000_t202" coordsize="21600,21600" o:spt="202" path="m,l,21600r21600,l21600,xe">
              <v:stroke joinstyle="miter"/>
              <v:path gradientshapeok="t" o:connecttype="rect"/>
            </v:shapetype>
            <v:shape id="docshape18" o:spid="_x0000_s1034" type="#_x0000_t202" style="position:absolute;margin-left:519.95pt;margin-top:810.7pt;width:12pt;height:13.05pt;z-index:-2516305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" filled="f" stroked="f">
              <v:textbox inset="0,0,0,0">
                <w:txbxContent>
                  <w:p w14:paraId="60B1ACEC" w14:textId="6DC223C2" w:rsidR="004659C7" w:rsidRDefault="004659C7">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365830">
                      <w:rPr>
                        <w:rFonts w:ascii="Times New Roman"/>
                        <w:noProof/>
                        <w:w w:val="99"/>
                        <w:sz w:val="20"/>
                      </w:rPr>
                      <w:t>8</w:t>
                    </w:r>
                    <w:r>
                      <w:rPr>
                        <w:rFonts w:ascii="Times New Roman"/>
                        <w:w w:val="99"/>
                        <w:sz w:val="20"/>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E2F14" w14:textId="77777777" w:rsidR="004659C7" w:rsidRDefault="004659C7">
    <w:pPr>
      <w:pStyle w:val="BodyText"/>
      <w:spacing w:line="14" w:lineRule="auto"/>
      <w:rPr>
        <w:sz w:val="20"/>
      </w:rPr>
    </w:pPr>
  </w:p>
  <w:p w14:paraId="6BA7B1E5" w14:textId="5ABA766E"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69509" behindDoc="1" locked="0" layoutInCell="1" allowOverlap="1" wp14:anchorId="63F54767" wp14:editId="53C13560">
              <wp:simplePos x="0" y="0"/>
              <wp:positionH relativeFrom="page">
                <wp:posOffset>6477000</wp:posOffset>
              </wp:positionH>
              <wp:positionV relativeFrom="page">
                <wp:posOffset>10007600</wp:posOffset>
              </wp:positionV>
              <wp:extent cx="281305" cy="165735"/>
              <wp:effectExtent l="0" t="0" r="0" b="0"/>
              <wp:wrapNone/>
              <wp:docPr id="226" name="docshape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547A0" w14:textId="18C231FD"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237</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54767" id="_x0000_t202" coordsize="21600,21600" o:spt="202" path="m,l,21600r21600,l21600,xe">
              <v:stroke joinstyle="miter"/>
              <v:path gradientshapeok="t" o:connecttype="rect"/>
            </v:shapetype>
            <v:shape id="docshape212" o:spid="_x0000_s1060" type="#_x0000_t202" style="position:absolute;margin-left:510pt;margin-top:788pt;width:22.15pt;height:13.05pt;z-index:-2516469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" filled="f" stroked="f">
              <v:textbox inset="0,0,0,0">
                <w:txbxContent>
                  <w:p w14:paraId="1FF547A0" w14:textId="18C231FD"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237</w:t>
                    </w:r>
                    <w:r>
                      <w:rPr>
                        <w:rFonts w:ascii="Times New Roman"/>
                        <w:spacing w:val="-5"/>
                        <w:sz w:val="20"/>
                      </w:rPr>
                      <w:fldChar w:fldCharType="end"/>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881F7"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70533" behindDoc="1" locked="0" layoutInCell="1" allowOverlap="1" wp14:anchorId="3629807D" wp14:editId="7133025D">
              <wp:simplePos x="0" y="0"/>
              <wp:positionH relativeFrom="page">
                <wp:posOffset>6477000</wp:posOffset>
              </wp:positionH>
              <wp:positionV relativeFrom="page">
                <wp:posOffset>10007600</wp:posOffset>
              </wp:positionV>
              <wp:extent cx="281305" cy="165735"/>
              <wp:effectExtent l="0" t="0" r="0" b="0"/>
              <wp:wrapNone/>
              <wp:docPr id="224" name="docshape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1E878" w14:textId="5E2FE11A"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238</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9807D" id="_x0000_t202" coordsize="21600,21600" o:spt="202" path="m,l,21600r21600,l21600,xe">
              <v:stroke joinstyle="miter"/>
              <v:path gradientshapeok="t" o:connecttype="rect"/>
            </v:shapetype>
            <v:shape id="docshape213" o:spid="_x0000_s1061" type="#_x0000_t202" style="position:absolute;margin-left:510pt;margin-top:788pt;width:22.15pt;height:13.05pt;z-index:-2516459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" filled="f" stroked="f">
              <v:textbox inset="0,0,0,0">
                <w:txbxContent>
                  <w:p w14:paraId="13C1E878" w14:textId="5E2FE11A"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238</w:t>
                    </w:r>
                    <w:r>
                      <w:rPr>
                        <w:rFonts w:ascii="Times New Roman"/>
                        <w:spacing w:val="-5"/>
                        <w:sz w:val="20"/>
                      </w:rPr>
                      <w:fldChar w:fldCharType="end"/>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BD91"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71557" behindDoc="1" locked="0" layoutInCell="1" allowOverlap="1" wp14:anchorId="4CEEAA83" wp14:editId="7B103FD3">
              <wp:simplePos x="0" y="0"/>
              <wp:positionH relativeFrom="page">
                <wp:posOffset>6477000</wp:posOffset>
              </wp:positionH>
              <wp:positionV relativeFrom="page">
                <wp:posOffset>10007600</wp:posOffset>
              </wp:positionV>
              <wp:extent cx="281305" cy="165735"/>
              <wp:effectExtent l="0" t="0" r="0" b="0"/>
              <wp:wrapNone/>
              <wp:docPr id="225" name="docshape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7A9F2" w14:textId="17A654EB"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239</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EAA83" id="_x0000_t202" coordsize="21600,21600" o:spt="202" path="m,l,21600r21600,l21600,xe">
              <v:stroke joinstyle="miter"/>
              <v:path gradientshapeok="t" o:connecttype="rect"/>
            </v:shapetype>
            <v:shape id="docshape214" o:spid="_x0000_s1062" type="#_x0000_t202" style="position:absolute;margin-left:510pt;margin-top:788pt;width:22.15pt;height:13.05pt;z-index:-2516449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" filled="f" stroked="f">
              <v:textbox inset="0,0,0,0">
                <w:txbxContent>
                  <w:p w14:paraId="45C7A9F2" w14:textId="17A654EB"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239</w:t>
                    </w:r>
                    <w:r>
                      <w:rPr>
                        <w:rFonts w:ascii="Times New Roman"/>
                        <w:spacing w:val="-5"/>
                        <w:sz w:val="20"/>
                      </w:rPr>
                      <w:fldChar w:fldCharType="end"/>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88D6"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72581" behindDoc="1" locked="0" layoutInCell="1" allowOverlap="1" wp14:anchorId="396D727F" wp14:editId="36CE3AE5">
              <wp:simplePos x="0" y="0"/>
              <wp:positionH relativeFrom="page">
                <wp:posOffset>6477000</wp:posOffset>
              </wp:positionH>
              <wp:positionV relativeFrom="page">
                <wp:posOffset>10007600</wp:posOffset>
              </wp:positionV>
              <wp:extent cx="281305" cy="165735"/>
              <wp:effectExtent l="0" t="0" r="0" b="0"/>
              <wp:wrapNone/>
              <wp:docPr id="227" name="docshape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B1E20" w14:textId="2540263A"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240</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D727F" id="_x0000_t202" coordsize="21600,21600" o:spt="202" path="m,l,21600r21600,l21600,xe">
              <v:stroke joinstyle="miter"/>
              <v:path gradientshapeok="t" o:connecttype="rect"/>
            </v:shapetype>
            <v:shape id="docshape215" o:spid="_x0000_s1063" type="#_x0000_t202" style="position:absolute;margin-left:510pt;margin-top:788pt;width:22.15pt;height:13.05pt;z-index:-2516438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" filled="f" stroked="f">
              <v:textbox inset="0,0,0,0">
                <w:txbxContent>
                  <w:p w14:paraId="0E4B1E20" w14:textId="2540263A"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240</w:t>
                    </w:r>
                    <w:r>
                      <w:rPr>
                        <w:rFonts w:ascii="Times New Roman"/>
                        <w:spacing w:val="-5"/>
                        <w:sz w:val="20"/>
                      </w:rPr>
                      <w:fldChar w:fldCharType="end"/>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7A2C3"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73605" behindDoc="1" locked="0" layoutInCell="1" allowOverlap="1" wp14:anchorId="20B624FB" wp14:editId="06B57718">
              <wp:simplePos x="0" y="0"/>
              <wp:positionH relativeFrom="page">
                <wp:posOffset>6477000</wp:posOffset>
              </wp:positionH>
              <wp:positionV relativeFrom="page">
                <wp:posOffset>10007600</wp:posOffset>
              </wp:positionV>
              <wp:extent cx="281305" cy="165735"/>
              <wp:effectExtent l="0" t="0" r="0" b="0"/>
              <wp:wrapNone/>
              <wp:docPr id="229" name="docshape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93770" w14:textId="1544A9DC"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241</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624FB" id="_x0000_t202" coordsize="21600,21600" o:spt="202" path="m,l,21600r21600,l21600,xe">
              <v:stroke joinstyle="miter"/>
              <v:path gradientshapeok="t" o:connecttype="rect"/>
            </v:shapetype>
            <v:shape id="docshape216" o:spid="_x0000_s1064" type="#_x0000_t202" style="position:absolute;margin-left:510pt;margin-top:788pt;width:22.15pt;height:13.05pt;z-index:-2516428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" filled="f" stroked="f">
              <v:textbox inset="0,0,0,0">
                <w:txbxContent>
                  <w:p w14:paraId="1AD93770" w14:textId="1544A9DC"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241</w:t>
                    </w:r>
                    <w:r>
                      <w:rPr>
                        <w:rFonts w:ascii="Times New Roman"/>
                        <w:spacing w:val="-5"/>
                        <w:sz w:val="20"/>
                      </w:rPr>
                      <w:fldChar w:fldCharType="end"/>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CAF89"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74629" behindDoc="1" locked="0" layoutInCell="1" allowOverlap="1" wp14:anchorId="7AA69940" wp14:editId="64521BAB">
              <wp:simplePos x="0" y="0"/>
              <wp:positionH relativeFrom="page">
                <wp:posOffset>6477000</wp:posOffset>
              </wp:positionH>
              <wp:positionV relativeFrom="page">
                <wp:posOffset>10007600</wp:posOffset>
              </wp:positionV>
              <wp:extent cx="281305" cy="165735"/>
              <wp:effectExtent l="0" t="0" r="0" b="0"/>
              <wp:wrapNone/>
              <wp:docPr id="240" name="docshape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BCF23" w14:textId="3F694C35"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242</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69940" id="_x0000_t202" coordsize="21600,21600" o:spt="202" path="m,l,21600r21600,l21600,xe">
              <v:stroke joinstyle="miter"/>
              <v:path gradientshapeok="t" o:connecttype="rect"/>
            </v:shapetype>
            <v:shape id="docshape217" o:spid="_x0000_s1065" type="#_x0000_t202" style="position:absolute;margin-left:510pt;margin-top:788pt;width:22.15pt;height:13.05pt;z-index:-2516418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" filled="f" stroked="f">
              <v:textbox inset="0,0,0,0">
                <w:txbxContent>
                  <w:p w14:paraId="511BCF23" w14:textId="3F694C35"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242</w:t>
                    </w:r>
                    <w:r>
                      <w:rPr>
                        <w:rFonts w:ascii="Times New Roman"/>
                        <w:spacing w:val="-5"/>
                        <w:sz w:val="20"/>
                      </w:rPr>
                      <w:fldChar w:fldCharType="end"/>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99B1"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75653" behindDoc="1" locked="0" layoutInCell="1" allowOverlap="1" wp14:anchorId="3CFC4CDB" wp14:editId="361D5051">
              <wp:simplePos x="0" y="0"/>
              <wp:positionH relativeFrom="page">
                <wp:posOffset>6477000</wp:posOffset>
              </wp:positionH>
              <wp:positionV relativeFrom="page">
                <wp:posOffset>10007600</wp:posOffset>
              </wp:positionV>
              <wp:extent cx="281305" cy="165735"/>
              <wp:effectExtent l="0" t="0" r="0" b="0"/>
              <wp:wrapNone/>
              <wp:docPr id="241" name="docshape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BAD35" w14:textId="40722D72"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243</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C4CDB" id="_x0000_t202" coordsize="21600,21600" o:spt="202" path="m,l,21600r21600,l21600,xe">
              <v:stroke joinstyle="miter"/>
              <v:path gradientshapeok="t" o:connecttype="rect"/>
            </v:shapetype>
            <v:shape id="docshape218" o:spid="_x0000_s1066" type="#_x0000_t202" style="position:absolute;margin-left:510pt;margin-top:788pt;width:22.15pt;height:13.05pt;z-index:-2516408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" filled="f" stroked="f">
              <v:textbox inset="0,0,0,0">
                <w:txbxContent>
                  <w:p w14:paraId="461BAD35" w14:textId="40722D72"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243</w:t>
                    </w:r>
                    <w:r>
                      <w:rPr>
                        <w:rFonts w:ascii="Times New Roman"/>
                        <w:spacing w:val="-5"/>
                        <w:sz w:val="20"/>
                      </w:rPr>
                      <w:fldChar w:fldCharType="end"/>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EFBC"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76677" behindDoc="1" locked="0" layoutInCell="1" allowOverlap="1" wp14:anchorId="1D9EF657" wp14:editId="765D22F2">
              <wp:simplePos x="0" y="0"/>
              <wp:positionH relativeFrom="page">
                <wp:posOffset>6477000</wp:posOffset>
              </wp:positionH>
              <wp:positionV relativeFrom="page">
                <wp:posOffset>10007600</wp:posOffset>
              </wp:positionV>
              <wp:extent cx="281305" cy="165735"/>
              <wp:effectExtent l="0" t="0" r="0" b="0"/>
              <wp:wrapNone/>
              <wp:docPr id="242" name="docshape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2E487" w14:textId="1EFC7A77"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244</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9EF657" id="_x0000_t202" coordsize="21600,21600" o:spt="202" path="m,l,21600r21600,l21600,xe">
              <v:stroke joinstyle="miter"/>
              <v:path gradientshapeok="t" o:connecttype="rect"/>
            </v:shapetype>
            <v:shape id="docshape223" o:spid="_x0000_s1067" type="#_x0000_t202" style="position:absolute;margin-left:510pt;margin-top:788pt;width:22.15pt;height:13.05pt;z-index:-2516398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" filled="f" stroked="f">
              <v:textbox inset="0,0,0,0">
                <w:txbxContent>
                  <w:p w14:paraId="1772E487" w14:textId="1EFC7A77"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244</w:t>
                    </w:r>
                    <w:r>
                      <w:rPr>
                        <w:rFonts w:ascii="Times New Roman"/>
                        <w:spacing w:val="-5"/>
                        <w:sz w:val="20"/>
                      </w:rPr>
                      <w:fldChar w:fldCharType="end"/>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F849"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77701" behindDoc="1" locked="0" layoutInCell="1" allowOverlap="1" wp14:anchorId="6E1298B8" wp14:editId="5A79BFF5">
              <wp:simplePos x="0" y="0"/>
              <wp:positionH relativeFrom="page">
                <wp:posOffset>6477000</wp:posOffset>
              </wp:positionH>
              <wp:positionV relativeFrom="page">
                <wp:posOffset>10007600</wp:posOffset>
              </wp:positionV>
              <wp:extent cx="281305" cy="165735"/>
              <wp:effectExtent l="0" t="0" r="0" b="0"/>
              <wp:wrapNone/>
              <wp:docPr id="243" name="docshape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9D8A0" w14:textId="40D95F9A"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245</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298B8" id="_x0000_t202" coordsize="21600,21600" o:spt="202" path="m,l,21600r21600,l21600,xe">
              <v:stroke joinstyle="miter"/>
              <v:path gradientshapeok="t" o:connecttype="rect"/>
            </v:shapetype>
            <v:shape id="docshape247" o:spid="_x0000_s1068" type="#_x0000_t202" style="position:absolute;margin-left:510pt;margin-top:788pt;width:22.15pt;height:13.05pt;z-index:-2516387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" filled="f" stroked="f">
              <v:textbox inset="0,0,0,0">
                <w:txbxContent>
                  <w:p w14:paraId="33D9D8A0" w14:textId="40D95F9A"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245</w:t>
                    </w:r>
                    <w:r>
                      <w:rPr>
                        <w:rFonts w:ascii="Times New Roman"/>
                        <w:spacing w:val="-5"/>
                        <w:sz w:val="20"/>
                      </w:rPr>
                      <w:fldChar w:fldCharType="end"/>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252E1"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78725" behindDoc="1" locked="0" layoutInCell="1" allowOverlap="1" wp14:anchorId="0BC5F040" wp14:editId="439E7D59">
              <wp:simplePos x="0" y="0"/>
              <wp:positionH relativeFrom="page">
                <wp:posOffset>6477000</wp:posOffset>
              </wp:positionH>
              <wp:positionV relativeFrom="page">
                <wp:posOffset>10007600</wp:posOffset>
              </wp:positionV>
              <wp:extent cx="281305" cy="165735"/>
              <wp:effectExtent l="0" t="0" r="0" b="0"/>
              <wp:wrapNone/>
              <wp:docPr id="244" name="docshape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9C484" w14:textId="79DC436E"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248</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5F040" id="_x0000_t202" coordsize="21600,21600" o:spt="202" path="m,l,21600r21600,l21600,xe">
              <v:stroke joinstyle="miter"/>
              <v:path gradientshapeok="t" o:connecttype="rect"/>
            </v:shapetype>
            <v:shape id="docshape252" o:spid="_x0000_s1069" type="#_x0000_t202" style="position:absolute;margin-left:510pt;margin-top:788pt;width:22.15pt;height:13.05pt;z-index:-2516377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" filled="f" stroked="f">
              <v:textbox inset="0,0,0,0">
                <w:txbxContent>
                  <w:p w14:paraId="1D39C484" w14:textId="79DC436E"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248</w:t>
                    </w:r>
                    <w:r>
                      <w:rPr>
                        <w:rFonts w:ascii="Times New Roman"/>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779D8"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87941" behindDoc="1" locked="0" layoutInCell="1" allowOverlap="1" wp14:anchorId="05BC4C0A" wp14:editId="23BDCE5C">
              <wp:simplePos x="0" y="0"/>
              <wp:positionH relativeFrom="page">
                <wp:posOffset>6541135</wp:posOffset>
              </wp:positionH>
              <wp:positionV relativeFrom="page">
                <wp:posOffset>10295890</wp:posOffset>
              </wp:positionV>
              <wp:extent cx="217170" cy="165735"/>
              <wp:effectExtent l="0" t="0" r="0" b="0"/>
              <wp:wrapNone/>
              <wp:docPr id="160"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8CCA0" w14:textId="0CE5E171"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12</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C4C0A" id="_x0000_t202" coordsize="21600,21600" o:spt="202" path="m,l,21600r21600,l21600,xe">
              <v:stroke joinstyle="miter"/>
              <v:path gradientshapeok="t" o:connecttype="rect"/>
            </v:shapetype>
            <v:shape id="docshape29" o:spid="_x0000_s1036" type="#_x0000_t202" style="position:absolute;margin-left:515.05pt;margin-top:810.7pt;width:17.1pt;height:13.05pt;z-index:-2516285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" filled="f" stroked="f">
              <v:textbox inset="0,0,0,0">
                <w:txbxContent>
                  <w:p w14:paraId="2A08CCA0" w14:textId="0CE5E171"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12</w:t>
                    </w:r>
                    <w:r>
                      <w:rPr>
                        <w:rFonts w:ascii="Times New Roman"/>
                        <w:spacing w:val="-5"/>
                        <w:sz w:val="20"/>
                      </w:rPr>
                      <w:fldChar w:fldCharType="end"/>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8120"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79749" behindDoc="1" locked="0" layoutInCell="1" allowOverlap="1" wp14:anchorId="323B9EB8" wp14:editId="3444B516">
              <wp:simplePos x="0" y="0"/>
              <wp:positionH relativeFrom="page">
                <wp:posOffset>6477000</wp:posOffset>
              </wp:positionH>
              <wp:positionV relativeFrom="page">
                <wp:posOffset>10007600</wp:posOffset>
              </wp:positionV>
              <wp:extent cx="281305" cy="165735"/>
              <wp:effectExtent l="0" t="0" r="0" b="0"/>
              <wp:wrapNone/>
              <wp:docPr id="245" name="docshape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023FF" w14:textId="19BBF07F"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249</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B9EB8" id="_x0000_t202" coordsize="21600,21600" o:spt="202" path="m,l,21600r21600,l21600,xe">
              <v:stroke joinstyle="miter"/>
              <v:path gradientshapeok="t" o:connecttype="rect"/>
            </v:shapetype>
            <v:shape id="docshape253" o:spid="_x0000_s1070" type="#_x0000_t202" style="position:absolute;margin-left:510pt;margin-top:788pt;width:22.15pt;height:13.05pt;z-index:-2516367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" filled="f" stroked="f">
              <v:textbox inset="0,0,0,0">
                <w:txbxContent>
                  <w:p w14:paraId="1BF023FF" w14:textId="19BBF07F"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249</w:t>
                    </w:r>
                    <w:r>
                      <w:rPr>
                        <w:rFonts w:ascii="Times New Roman"/>
                        <w:spacing w:val="-5"/>
                        <w:sz w:val="20"/>
                      </w:rPr>
                      <w:fldChar w:fldCharType="end"/>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A112"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80773" behindDoc="1" locked="0" layoutInCell="1" allowOverlap="1" wp14:anchorId="4AE3E854" wp14:editId="2454C877">
              <wp:simplePos x="0" y="0"/>
              <wp:positionH relativeFrom="page">
                <wp:posOffset>6477000</wp:posOffset>
              </wp:positionH>
              <wp:positionV relativeFrom="page">
                <wp:posOffset>10007600</wp:posOffset>
              </wp:positionV>
              <wp:extent cx="281305" cy="165735"/>
              <wp:effectExtent l="0" t="0" r="0" b="0"/>
              <wp:wrapNone/>
              <wp:docPr id="246" name="docshape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C737A" w14:textId="30E1CF90"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250</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3E854" id="_x0000_t202" coordsize="21600,21600" o:spt="202" path="m,l,21600r21600,l21600,xe">
              <v:stroke joinstyle="miter"/>
              <v:path gradientshapeok="t" o:connecttype="rect"/>
            </v:shapetype>
            <v:shape id="docshape254" o:spid="_x0000_s1071" type="#_x0000_t202" style="position:absolute;margin-left:510pt;margin-top:788pt;width:22.15pt;height:13.05pt;z-index:-2516357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" filled="f" stroked="f">
              <v:textbox inset="0,0,0,0">
                <w:txbxContent>
                  <w:p w14:paraId="662C737A" w14:textId="30E1CF90"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250</w:t>
                    </w:r>
                    <w:r>
                      <w:rPr>
                        <w:rFonts w:ascii="Times New Roman"/>
                        <w:spacing w:val="-5"/>
                        <w:sz w:val="20"/>
                      </w:rPr>
                      <w:fldChar w:fldCharType="end"/>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3F78"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81797" behindDoc="1" locked="0" layoutInCell="1" allowOverlap="1" wp14:anchorId="639B50EC" wp14:editId="587C69D1">
              <wp:simplePos x="0" y="0"/>
              <wp:positionH relativeFrom="page">
                <wp:posOffset>6477000</wp:posOffset>
              </wp:positionH>
              <wp:positionV relativeFrom="page">
                <wp:posOffset>10007600</wp:posOffset>
              </wp:positionV>
              <wp:extent cx="281305" cy="165735"/>
              <wp:effectExtent l="0" t="0" r="0" b="0"/>
              <wp:wrapNone/>
              <wp:docPr id="247" name="docshape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85A45" w14:textId="47E28CF5"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252</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9B50EC" id="_x0000_t202" coordsize="21600,21600" o:spt="202" path="m,l,21600r21600,l21600,xe">
              <v:stroke joinstyle="miter"/>
              <v:path gradientshapeok="t" o:connecttype="rect"/>
            </v:shapetype>
            <v:shape id="docshape255" o:spid="_x0000_s1072" type="#_x0000_t202" style="position:absolute;margin-left:510pt;margin-top:788pt;width:22.15pt;height:13.05pt;z-index:-2516346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" filled="f" stroked="f">
              <v:textbox inset="0,0,0,0">
                <w:txbxContent>
                  <w:p w14:paraId="6B585A45" w14:textId="47E28CF5"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252</w:t>
                    </w:r>
                    <w:r>
                      <w:rPr>
                        <w:rFonts w:ascii="Times New Roman"/>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08C4"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91013" behindDoc="1" locked="0" layoutInCell="1" allowOverlap="1" wp14:anchorId="6536A4DC" wp14:editId="7C5F806F">
              <wp:simplePos x="0" y="0"/>
              <wp:positionH relativeFrom="page">
                <wp:posOffset>6541135</wp:posOffset>
              </wp:positionH>
              <wp:positionV relativeFrom="page">
                <wp:posOffset>10295890</wp:posOffset>
              </wp:positionV>
              <wp:extent cx="217170" cy="165735"/>
              <wp:effectExtent l="0" t="0" r="0" b="0"/>
              <wp:wrapNone/>
              <wp:docPr id="156"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0008D" w14:textId="6EA6D137"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14</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6A4DC" id="_x0000_t202" coordsize="21600,21600" o:spt="202" path="m,l,21600r21600,l21600,xe">
              <v:stroke joinstyle="miter"/>
              <v:path gradientshapeok="t" o:connecttype="rect"/>
            </v:shapetype>
            <v:shape id="docshape31" o:spid="_x0000_s1038" type="#_x0000_t202" style="position:absolute;margin-left:515.05pt;margin-top:810.7pt;width:17.1pt;height:13.05pt;z-index:-2516254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" filled="f" stroked="f">
              <v:textbox inset="0,0,0,0">
                <w:txbxContent>
                  <w:p w14:paraId="1010008D" w14:textId="6EA6D137"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14</w:t>
                    </w:r>
                    <w:r>
                      <w:rPr>
                        <w:rFonts w:ascii="Times New Roman"/>
                        <w:spacing w:val="-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1FB6"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93061" behindDoc="1" locked="0" layoutInCell="1" allowOverlap="1" wp14:anchorId="6568D868" wp14:editId="02430AEB">
              <wp:simplePos x="0" y="0"/>
              <wp:positionH relativeFrom="page">
                <wp:posOffset>6541135</wp:posOffset>
              </wp:positionH>
              <wp:positionV relativeFrom="page">
                <wp:posOffset>10295890</wp:posOffset>
              </wp:positionV>
              <wp:extent cx="217170" cy="165735"/>
              <wp:effectExtent l="0" t="0" r="0" b="0"/>
              <wp:wrapNone/>
              <wp:docPr id="152"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EE6F8" w14:textId="109CE361"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15</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8D868" id="_x0000_t202" coordsize="21600,21600" o:spt="202" path="m,l,21600r21600,l21600,xe">
              <v:stroke joinstyle="miter"/>
              <v:path gradientshapeok="t" o:connecttype="rect"/>
            </v:shapetype>
            <v:shape id="docshape33" o:spid="_x0000_s1040" type="#_x0000_t202" style="position:absolute;margin-left:515.05pt;margin-top:810.7pt;width:17.1pt;height:13.05pt;z-index:-2516234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" filled="f" stroked="f">
              <v:textbox inset="0,0,0,0">
                <w:txbxContent>
                  <w:p w14:paraId="54FEE6F8" w14:textId="109CE361"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15</w:t>
                    </w:r>
                    <w:r>
                      <w:rPr>
                        <w:rFonts w:ascii="Times New Roman"/>
                        <w:spacing w:val="-5"/>
                        <w:sz w:val="2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A35C"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96133" behindDoc="1" locked="0" layoutInCell="1" allowOverlap="1" wp14:anchorId="4FAEC36B" wp14:editId="7E8BBBCE">
              <wp:simplePos x="0" y="0"/>
              <wp:positionH relativeFrom="page">
                <wp:posOffset>6541135</wp:posOffset>
              </wp:positionH>
              <wp:positionV relativeFrom="page">
                <wp:posOffset>10295890</wp:posOffset>
              </wp:positionV>
              <wp:extent cx="217170" cy="165735"/>
              <wp:effectExtent l="0" t="0" r="0" b="0"/>
              <wp:wrapNone/>
              <wp:docPr id="148"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49BFF" w14:textId="6538E494"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30</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EC36B" id="_x0000_t202" coordsize="21600,21600" o:spt="202" path="m,l,21600r21600,l21600,xe">
              <v:stroke joinstyle="miter"/>
              <v:path gradientshapeok="t" o:connecttype="rect"/>
            </v:shapetype>
            <v:shape id="docshape35" o:spid="_x0000_s1042" type="#_x0000_t202" style="position:absolute;margin-left:515.05pt;margin-top:810.7pt;width:17.1pt;height:13.05pt;z-index:-2516203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" filled="f" stroked="f">
              <v:textbox inset="0,0,0,0">
                <w:txbxContent>
                  <w:p w14:paraId="7EC49BFF" w14:textId="6538E494"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30</w:t>
                    </w:r>
                    <w:r>
                      <w:rPr>
                        <w:rFonts w:ascii="Times New Roman"/>
                        <w:spacing w:val="-5"/>
                        <w:sz w:val="2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08D45"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98181" behindDoc="1" locked="0" layoutInCell="1" allowOverlap="1" wp14:anchorId="6D5E9192" wp14:editId="60038865">
              <wp:simplePos x="0" y="0"/>
              <wp:positionH relativeFrom="page">
                <wp:posOffset>6541135</wp:posOffset>
              </wp:positionH>
              <wp:positionV relativeFrom="page">
                <wp:posOffset>10295890</wp:posOffset>
              </wp:positionV>
              <wp:extent cx="217170" cy="165735"/>
              <wp:effectExtent l="0" t="0" r="0" b="0"/>
              <wp:wrapNone/>
              <wp:docPr id="144"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0AF12" w14:textId="7C8F3FB0"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31</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E9192" id="_x0000_t202" coordsize="21600,21600" o:spt="202" path="m,l,21600r21600,l21600,xe">
              <v:stroke joinstyle="miter"/>
              <v:path gradientshapeok="t" o:connecttype="rect"/>
            </v:shapetype>
            <v:shape id="docshape37" o:spid="_x0000_s1044" type="#_x0000_t202" style="position:absolute;margin-left:515.05pt;margin-top:810.7pt;width:17.1pt;height:13.05pt;z-index:-2516182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" filled="f" stroked="f">
              <v:textbox inset="0,0,0,0">
                <w:txbxContent>
                  <w:p w14:paraId="1B80AF12" w14:textId="7C8F3FB0"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65830">
                      <w:rPr>
                        <w:rFonts w:ascii="Times New Roman"/>
                        <w:noProof/>
                        <w:spacing w:val="-5"/>
                        <w:sz w:val="20"/>
                      </w:rPr>
                      <w:t>31</w:t>
                    </w:r>
                    <w:r>
                      <w:rPr>
                        <w:rFonts w:ascii="Times New Roman"/>
                        <w:spacing w:val="-5"/>
                        <w:sz w:val="2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766C"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701253" behindDoc="1" locked="0" layoutInCell="1" allowOverlap="1" wp14:anchorId="442B195E" wp14:editId="4478FF98">
              <wp:simplePos x="0" y="0"/>
              <wp:positionH relativeFrom="page">
                <wp:posOffset>6541135</wp:posOffset>
              </wp:positionH>
              <wp:positionV relativeFrom="page">
                <wp:posOffset>10295890</wp:posOffset>
              </wp:positionV>
              <wp:extent cx="217170" cy="165735"/>
              <wp:effectExtent l="0" t="0" r="0" b="0"/>
              <wp:wrapNone/>
              <wp:docPr id="140" name="docshape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30A93" w14:textId="27B0CB52"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0D5EE6">
                            <w:rPr>
                              <w:rFonts w:ascii="Times New Roman"/>
                              <w:noProof/>
                              <w:spacing w:val="-5"/>
                              <w:sz w:val="20"/>
                            </w:rPr>
                            <w:t>39</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2B195E" id="_x0000_t202" coordsize="21600,21600" o:spt="202" path="m,l,21600r21600,l21600,xe">
              <v:stroke joinstyle="miter"/>
              <v:path gradientshapeok="t" o:connecttype="rect"/>
            </v:shapetype>
            <v:shape id="docshape39" o:spid="_x0000_s1046" type="#_x0000_t202" style="position:absolute;margin-left:515.05pt;margin-top:810.7pt;width:17.1pt;height:13.05pt;z-index:-251615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" filled="f" stroked="f">
              <v:textbox inset="0,0,0,0">
                <w:txbxContent>
                  <w:p w14:paraId="74D30A93" w14:textId="27B0CB52" w:rsidR="004659C7" w:rsidRDefault="004659C7">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0D5EE6">
                      <w:rPr>
                        <w:rFonts w:ascii="Times New Roman"/>
                        <w:noProof/>
                        <w:spacing w:val="-5"/>
                        <w:sz w:val="20"/>
                      </w:rPr>
                      <w:t>39</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25829" w14:textId="77777777" w:rsidR="00C71059" w:rsidRDefault="00C71059" w:rsidP="00486868">
      <w:pPr>
        <w:spacing w:after="0" w:line="240" w:lineRule="auto"/>
      </w:pPr>
      <w:r>
        <w:separator/>
      </w:r>
    </w:p>
  </w:footnote>
  <w:footnote w:type="continuationSeparator" w:id="0">
    <w:p w14:paraId="39D7EA0D" w14:textId="77777777" w:rsidR="00C71059" w:rsidRDefault="00C71059" w:rsidP="00486868">
      <w:pPr>
        <w:spacing w:after="0" w:line="240" w:lineRule="auto"/>
      </w:pPr>
      <w:r>
        <w:continuationSeparator/>
      </w:r>
    </w:p>
  </w:footnote>
  <w:footnote w:type="continuationNotice" w:id="1">
    <w:p w14:paraId="0755DB8B" w14:textId="77777777" w:rsidR="00C71059" w:rsidRDefault="00C71059">
      <w:pPr>
        <w:spacing w:after="0" w:line="240" w:lineRule="auto"/>
      </w:pPr>
    </w:p>
  </w:footnote>
  <w:footnote w:id="2">
    <w:p w14:paraId="70B6243C" w14:textId="77777777" w:rsidR="004659C7" w:rsidRPr="00F6435E" w:rsidRDefault="004659C7" w:rsidP="00860ECA">
      <w:pPr>
        <w:autoSpaceDE w:val="0"/>
      </w:pPr>
      <w:r w:rsidRPr="00F6435E">
        <w:rPr>
          <w:rStyle w:val="FootnoteReference"/>
        </w:rPr>
        <w:footnoteRef/>
      </w:r>
      <w:r>
        <w:rPr>
          <w:i/>
          <w:sz w:val="16"/>
          <w:szCs w:val="16"/>
        </w:rPr>
        <w:t xml:space="preserve"> </w:t>
      </w:r>
      <w:r>
        <w:rPr>
          <w:rFonts w:ascii="TimesNewRoman" w:hAnsi="TimesNewRoman" w:cs="TimesNewRoman"/>
          <w:i/>
          <w:color w:val="000000"/>
          <w:sz w:val="16"/>
          <w:szCs w:val="16"/>
          <w:lang w:eastAsia="en-GB"/>
        </w:rPr>
        <w:t xml:space="preserve"> </w:t>
      </w:r>
      <w:r>
        <w:rPr>
          <w:rFonts w:ascii="TimesNewRoman,Italic" w:hAnsi="TimesNewRoman,Italic" w:cs="TimesNewRoman,Italic"/>
          <w:i/>
          <w:iCs/>
          <w:color w:val="000000"/>
          <w:sz w:val="16"/>
          <w:szCs w:val="16"/>
          <w:lang w:eastAsia="en-GB"/>
        </w:rPr>
        <w:t xml:space="preserve">EU Directive </w:t>
      </w:r>
      <w:r>
        <w:rPr>
          <w:rFonts w:ascii="TimesNewRoman,BoldItalic" w:hAnsi="TimesNewRoman,BoldItalic" w:cs="TimesNewRoman,BoldItalic"/>
          <w:b/>
          <w:bCs/>
          <w:i/>
          <w:iCs/>
          <w:color w:val="000000"/>
          <w:sz w:val="16"/>
          <w:szCs w:val="16"/>
          <w:lang w:eastAsia="en-GB"/>
        </w:rPr>
        <w:t xml:space="preserve">2004/18/EC </w:t>
      </w:r>
      <w:r>
        <w:rPr>
          <w:rFonts w:ascii="TimesNewRoman,Italic" w:hAnsi="TimesNewRoman,Italic" w:cs="TimesNewRoman,Italic"/>
          <w:i/>
          <w:iCs/>
          <w:color w:val="000000"/>
          <w:sz w:val="16"/>
          <w:szCs w:val="16"/>
          <w:lang w:eastAsia="en-GB"/>
        </w:rPr>
        <w:t>covers the procurement procedures of public sector bodies.</w:t>
      </w:r>
    </w:p>
    <w:p w14:paraId="169901F8" w14:textId="77777777" w:rsidR="004659C7" w:rsidRPr="00F6435E" w:rsidRDefault="004659C7" w:rsidP="00860ECA">
      <w:pPr>
        <w:autoSpaceDE w:val="0"/>
      </w:pPr>
      <w:r>
        <w:rPr>
          <w:rFonts w:ascii="TimesNewRoman,Italic" w:hAnsi="TimesNewRoman,Italic" w:cs="TimesNewRoman,Italic"/>
          <w:i/>
          <w:iCs/>
          <w:color w:val="000000"/>
          <w:sz w:val="16"/>
          <w:szCs w:val="16"/>
          <w:lang w:eastAsia="en-GB"/>
        </w:rPr>
        <w:t xml:space="preserve">Directive </w:t>
      </w:r>
      <w:r>
        <w:rPr>
          <w:rFonts w:ascii="TimesNewRoman,BoldItalic" w:hAnsi="TimesNewRoman,BoldItalic" w:cs="TimesNewRoman,BoldItalic"/>
          <w:b/>
          <w:bCs/>
          <w:i/>
          <w:iCs/>
          <w:color w:val="000000"/>
          <w:sz w:val="16"/>
          <w:szCs w:val="16"/>
          <w:lang w:eastAsia="en-GB"/>
        </w:rPr>
        <w:t xml:space="preserve">2004/17/EC </w:t>
      </w:r>
      <w:r>
        <w:rPr>
          <w:rFonts w:ascii="TimesNewRoman,Italic" w:hAnsi="TimesNewRoman,Italic" w:cs="TimesNewRoman,Italic"/>
          <w:i/>
          <w:iCs/>
          <w:color w:val="000000"/>
          <w:sz w:val="16"/>
          <w:szCs w:val="16"/>
          <w:lang w:eastAsia="en-GB"/>
        </w:rPr>
        <w:t>covers the procurement procedures of entities operating in the utilities</w:t>
      </w:r>
    </w:p>
    <w:p w14:paraId="06ED376D" w14:textId="77777777" w:rsidR="004659C7" w:rsidRDefault="004659C7" w:rsidP="00860ECA">
      <w:pPr>
        <w:autoSpaceDE w:val="0"/>
        <w:rPr>
          <w:rFonts w:ascii="TimesNewRoman,Italic" w:hAnsi="TimesNewRoman,Italic" w:cs="TimesNewRoman,Italic"/>
          <w:i/>
          <w:iCs/>
          <w:color w:val="000000"/>
          <w:sz w:val="16"/>
          <w:szCs w:val="16"/>
          <w:lang w:eastAsia="en-GB"/>
        </w:rPr>
      </w:pPr>
      <w:r>
        <w:rPr>
          <w:rFonts w:ascii="TimesNewRoman,Italic" w:hAnsi="TimesNewRoman,Italic" w:cs="TimesNewRoman,Italic"/>
          <w:i/>
          <w:iCs/>
          <w:color w:val="000000"/>
          <w:sz w:val="16"/>
          <w:szCs w:val="16"/>
          <w:lang w:eastAsia="en-GB"/>
        </w:rPr>
        <w:t>sector. They are published in Official Journal L 134 of 30 April 2004 and can be accessed on</w:t>
      </w:r>
    </w:p>
    <w:p w14:paraId="55740A24" w14:textId="77777777" w:rsidR="004659C7" w:rsidRPr="00F6435E" w:rsidRDefault="004659C7" w:rsidP="00860ECA">
      <w:pPr>
        <w:autoSpaceDE w:val="0"/>
      </w:pPr>
      <w:r>
        <w:rPr>
          <w:rFonts w:ascii="TimesNewRoman,Italic" w:hAnsi="TimesNewRoman,Italic" w:cs="TimesNewRoman,Italic"/>
          <w:i/>
          <w:iCs/>
          <w:color w:val="000000"/>
          <w:sz w:val="16"/>
          <w:szCs w:val="16"/>
          <w:lang w:eastAsia="en-GB"/>
        </w:rPr>
        <w:t xml:space="preserve">the EU Publications Office portal at </w:t>
      </w:r>
      <w:r>
        <w:rPr>
          <w:rFonts w:ascii="TimesNewRoman,BoldItalic" w:hAnsi="TimesNewRoman,BoldItalic" w:cs="TimesNewRoman,BoldItalic"/>
          <w:b/>
          <w:bCs/>
          <w:i/>
          <w:iCs/>
          <w:color w:val="000000"/>
          <w:sz w:val="16"/>
          <w:szCs w:val="16"/>
          <w:lang w:eastAsia="en-GB"/>
        </w:rPr>
        <w:t>http://europa.eu.int/eur-lex/en/index.html</w:t>
      </w:r>
      <w:r>
        <w:rPr>
          <w:rFonts w:ascii="TimesNewRoman,Italic" w:hAnsi="TimesNewRoman,Italic" w:cs="TimesNewRoman,Italic"/>
          <w:i/>
          <w:iCs/>
          <w:color w:val="000000"/>
          <w:sz w:val="16"/>
          <w:szCs w:val="16"/>
          <w:lang w:eastAsia="en-GB"/>
        </w:rPr>
        <w:t>, or on the EU</w:t>
      </w:r>
    </w:p>
    <w:p w14:paraId="5FB5F419" w14:textId="77777777" w:rsidR="004659C7" w:rsidRDefault="004659C7" w:rsidP="00860ECA">
      <w:pPr>
        <w:autoSpaceDE w:val="0"/>
      </w:pPr>
      <w:r>
        <w:rPr>
          <w:i/>
          <w:sz w:val="16"/>
          <w:szCs w:val="16"/>
          <w:lang w:eastAsia="en-GB"/>
        </w:rPr>
        <w:t xml:space="preserve">public procurement website </w:t>
      </w:r>
      <w:hyperlink r:id="rId1" w:history="1">
        <w:r>
          <w:rPr>
            <w:rStyle w:val="Hyperlink"/>
            <w:i/>
            <w:sz w:val="16"/>
            <w:szCs w:val="16"/>
            <w:lang w:eastAsia="en-GB"/>
          </w:rPr>
          <w:t>http://simap.eu.int</w:t>
        </w:r>
      </w:hyperlink>
      <w:r>
        <w:rPr>
          <w:i/>
          <w:color w:val="0000FF"/>
          <w:sz w:val="16"/>
          <w:szCs w:val="16"/>
          <w:lang w:eastAsia="en-GB"/>
        </w:rPr>
        <w:t xml:space="preserve">. </w:t>
      </w:r>
      <w:r>
        <w:rPr>
          <w:i/>
          <w:sz w:val="16"/>
          <w:szCs w:val="16"/>
          <w:lang w:val="en-US"/>
        </w:rPr>
        <w:t xml:space="preserve">Additional guidelines on the engagement of consultants in the civil service, appraisal and management of capital expenditure in the public sector, on the engagement of advertising, public relations and creative design services, green procurement and facilitating small and medium enterprises are available on </w:t>
      </w:r>
      <w:hyperlink r:id="rId2" w:history="1">
        <w:r>
          <w:rPr>
            <w:rStyle w:val="Hyperlink"/>
            <w:i/>
            <w:sz w:val="16"/>
            <w:szCs w:val="16"/>
          </w:rPr>
          <w:t>www.per.gov.ie</w:t>
        </w:r>
      </w:hyperlink>
      <w:r>
        <w:rPr>
          <w:rStyle w:val="Hyperlink"/>
          <w:i/>
          <w:sz w:val="16"/>
          <w:szCs w:val="16"/>
        </w:rPr>
        <w:t>, www.ogp.gov.ie</w:t>
      </w:r>
      <w:r>
        <w:rPr>
          <w:i/>
          <w:sz w:val="16"/>
          <w:szCs w:val="16"/>
          <w:lang w:val="en-US"/>
        </w:rPr>
        <w:t xml:space="preserve"> and </w:t>
      </w:r>
      <w:hyperlink r:id="rId3" w:history="1">
        <w:r>
          <w:rPr>
            <w:i/>
            <w:sz w:val="16"/>
            <w:szCs w:val="16"/>
          </w:rPr>
          <w:t>www.etenders.gov.ie</w:t>
        </w:r>
      </w:hyperlink>
      <w:r>
        <w:rPr>
          <w:i/>
          <w:sz w:val="16"/>
          <w:szCs w:val="16"/>
          <w:lang w:val="en-US"/>
        </w:rPr>
        <w:t>.</w:t>
      </w:r>
      <w:r w:rsidRPr="00F6435E">
        <w:rPr>
          <w:sz w:val="22"/>
          <w:lang w:val="en-US"/>
        </w:rPr>
        <w:t xml:space="preserve">  </w:t>
      </w:r>
    </w:p>
  </w:footnote>
  <w:footnote w:id="3">
    <w:p w14:paraId="626247EF" w14:textId="77777777" w:rsidR="004659C7" w:rsidRPr="00F6435E" w:rsidRDefault="004659C7" w:rsidP="00860ECA">
      <w:pPr>
        <w:pStyle w:val="FootnoteText"/>
      </w:pPr>
      <w:r>
        <w:rPr>
          <w:rStyle w:val="FootnoteReference"/>
        </w:rPr>
        <w:footnoteRef/>
      </w:r>
      <w:r>
        <w:t xml:space="preserve"> </w:t>
      </w:r>
      <w:r>
        <w:rPr>
          <w:sz w:val="16"/>
          <w:szCs w:val="16"/>
          <w:lang w:val="en-IE"/>
        </w:rPr>
        <w:t xml:space="preserve">Updated for January 2016-December 2017. </w:t>
      </w:r>
    </w:p>
  </w:footnote>
  <w:footnote w:id="4">
    <w:p w14:paraId="6F6E8865" w14:textId="77777777" w:rsidR="004659C7" w:rsidRPr="00F6435E" w:rsidRDefault="004659C7" w:rsidP="00860ECA">
      <w:pPr>
        <w:pStyle w:val="FootnoteText"/>
      </w:pPr>
      <w:r>
        <w:rPr>
          <w:rStyle w:val="FootnoteReference"/>
        </w:rPr>
        <w:footnoteRef/>
      </w:r>
      <w:r>
        <w:t xml:space="preserve"> </w:t>
      </w:r>
      <w:r>
        <w:rPr>
          <w:sz w:val="16"/>
          <w:szCs w:val="16"/>
        </w:rPr>
        <w:t>The revised Code of Practice for Governance of State Bodies 2016 requires that each Board should have a formal schedule of matters specifically reserved to it for decision on acquisitions, disposals and retirement of assets of the State</w:t>
      </w:r>
      <w:r>
        <w:rPr>
          <w:sz w:val="22"/>
        </w:rPr>
        <w:t xml:space="preserve"> </w:t>
      </w:r>
      <w:r>
        <w:rPr>
          <w:sz w:val="16"/>
          <w:szCs w:val="16"/>
        </w:rPr>
        <w:t>Body or its subsidiaries; and should specify clear quantitative thresholds for contracts above which Board approval is required – see Appendix A.</w:t>
      </w:r>
      <w:r>
        <w:rPr>
          <w:sz w:val="22"/>
        </w:rPr>
        <w:t xml:space="preserve"> </w:t>
      </w:r>
    </w:p>
  </w:footnote>
  <w:footnote w:id="5">
    <w:p w14:paraId="7E736C18" w14:textId="77777777" w:rsidR="004659C7" w:rsidRPr="00A324F0" w:rsidRDefault="004659C7" w:rsidP="00860ECA">
      <w:pPr>
        <w:pStyle w:val="FootnoteText"/>
        <w:rPr>
          <w:sz w:val="16"/>
          <w:lang w:val="en-IE"/>
        </w:rPr>
      </w:pPr>
      <w:r w:rsidRPr="00A324F0">
        <w:rPr>
          <w:rStyle w:val="FootnoteReference"/>
          <w:sz w:val="16"/>
        </w:rPr>
        <w:footnoteRef/>
      </w:r>
      <w:r w:rsidRPr="00A324F0">
        <w:rPr>
          <w:sz w:val="16"/>
        </w:rPr>
        <w:t xml:space="preserve"> </w:t>
      </w:r>
      <w:r w:rsidRPr="00A324F0">
        <w:rPr>
          <w:sz w:val="16"/>
          <w:lang w:val="en-IE"/>
        </w:rPr>
        <w:t xml:space="preserve">For Policy and Practice Section, where no AP is in section, Specialist Lead </w:t>
      </w:r>
      <w:r>
        <w:rPr>
          <w:sz w:val="16"/>
          <w:lang w:val="en-IE"/>
        </w:rPr>
        <w:t xml:space="preserve">(SL) </w:t>
      </w:r>
      <w:r w:rsidRPr="00A324F0">
        <w:rPr>
          <w:sz w:val="16"/>
          <w:lang w:val="en-IE"/>
        </w:rPr>
        <w:t>to deputise up to AP Level</w:t>
      </w:r>
      <w:r>
        <w:rPr>
          <w:sz w:val="16"/>
          <w:lang w:val="en-IE"/>
        </w:rPr>
        <w:t xml:space="preserve"> for procurement approval, and for the approval of payments over €25,000 (see Section 3.10)</w:t>
      </w:r>
      <w:r w:rsidRPr="00A324F0">
        <w:rPr>
          <w:sz w:val="16"/>
          <w:lang w:val="en-IE"/>
        </w:rPr>
        <w:t>.</w:t>
      </w:r>
    </w:p>
  </w:footnote>
  <w:footnote w:id="6">
    <w:p w14:paraId="2D06DA05" w14:textId="77777777" w:rsidR="004659C7" w:rsidRPr="00002BFE" w:rsidRDefault="004659C7" w:rsidP="00860ECA">
      <w:pPr>
        <w:spacing w:line="360" w:lineRule="auto"/>
        <w:ind w:left="567"/>
        <w:rPr>
          <w:color w:val="FF0000"/>
          <w:sz w:val="16"/>
          <w:szCs w:val="16"/>
        </w:rPr>
      </w:pPr>
      <w:r w:rsidRPr="0079480E">
        <w:rPr>
          <w:rStyle w:val="FootnoteReference"/>
          <w:sz w:val="16"/>
          <w:szCs w:val="16"/>
        </w:rPr>
        <w:footnoteRef/>
      </w:r>
      <w:r w:rsidRPr="0079480E">
        <w:rPr>
          <w:sz w:val="16"/>
          <w:szCs w:val="16"/>
        </w:rPr>
        <w:t xml:space="preserve"> </w:t>
      </w:r>
      <w:r w:rsidRPr="00F567C7">
        <w:rPr>
          <w:sz w:val="16"/>
          <w:szCs w:val="16"/>
        </w:rPr>
        <w:t>SI 2012 European Communities Late Payment in Commercial Transactions Regulation 2012 is effective from 16</w:t>
      </w:r>
      <w:r w:rsidRPr="00F567C7">
        <w:rPr>
          <w:sz w:val="16"/>
          <w:szCs w:val="16"/>
          <w:vertAlign w:val="superscript"/>
        </w:rPr>
        <w:t>th</w:t>
      </w:r>
      <w:r w:rsidRPr="00F567C7">
        <w:rPr>
          <w:sz w:val="16"/>
          <w:szCs w:val="16"/>
        </w:rPr>
        <w:t xml:space="preserve"> March, 2013 and revokes the previous SI of 388 2002.</w:t>
      </w:r>
    </w:p>
    <w:p w14:paraId="7AE6AAAF" w14:textId="77777777" w:rsidR="004659C7" w:rsidRPr="00B35325" w:rsidRDefault="004659C7" w:rsidP="00860ECA">
      <w:pPr>
        <w:pStyle w:val="FootnoteText"/>
        <w:rPr>
          <w:lang w:val="en-IE"/>
        </w:rPr>
      </w:pPr>
    </w:p>
  </w:footnote>
  <w:footnote w:id="7">
    <w:p w14:paraId="7E2EF69A" w14:textId="77777777" w:rsidR="004659C7" w:rsidRPr="003322B6" w:rsidRDefault="004659C7" w:rsidP="00860ECA">
      <w:pPr>
        <w:pStyle w:val="FootnoteText"/>
        <w:rPr>
          <w:rStyle w:val="FootnoteReference"/>
          <w:rFonts w:cs="Arial"/>
          <w:sz w:val="24"/>
          <w:szCs w:val="24"/>
        </w:rPr>
      </w:pPr>
      <w:r w:rsidRPr="003322B6">
        <w:rPr>
          <w:rStyle w:val="FootnoteReference"/>
          <w:rFonts w:cs="Arial"/>
          <w:sz w:val="24"/>
          <w:szCs w:val="24"/>
        </w:rPr>
        <w:footnoteRef/>
      </w:r>
      <w:r w:rsidRPr="003322B6">
        <w:rPr>
          <w:rStyle w:val="FootnoteReference"/>
          <w:rFonts w:cs="Arial"/>
          <w:sz w:val="24"/>
          <w:szCs w:val="24"/>
        </w:rPr>
        <w:t xml:space="preserve"> Circular 11/82: “Travelling and subsistence allowances are payable only in respect of necessary absence from headquarters. All travelling duties should be planned so as to reduce the total amount of travel to the minimum consistent with efficiency. All official travel should be by the shortest practicable routes and by the cheapest practicable mode of conveyance. Return tickets, contract, season or other cheap tickets should be used wherever a saving in travelling expenses is secured thereby… Travelling expenses will not be paid in respect of any portion of a journey which covers all or part of an officer's usual route between home and headquarters. Where an officer proceeds on an official journey direct from home or returns home direct, the travelling allowance payable will be calculated by reference to the distance from home or headquarters, whichever is the lesser”.</w:t>
      </w:r>
    </w:p>
    <w:p w14:paraId="6AB77C09" w14:textId="77777777" w:rsidR="004659C7" w:rsidRPr="00F7370B" w:rsidRDefault="004659C7" w:rsidP="00860ECA">
      <w:pPr>
        <w:pStyle w:val="FootnoteText"/>
        <w:rPr>
          <w:lang w:val="en-IE"/>
        </w:rPr>
      </w:pPr>
    </w:p>
  </w:footnote>
  <w:footnote w:id="8">
    <w:p w14:paraId="1C1E5C7C" w14:textId="77777777" w:rsidR="004659C7" w:rsidRPr="00F7370B" w:rsidRDefault="004659C7" w:rsidP="00860ECA">
      <w:pPr>
        <w:pStyle w:val="FootnoteText"/>
        <w:rPr>
          <w:lang w:val="en-IE"/>
        </w:rPr>
      </w:pPr>
      <w:r w:rsidRPr="003322B6">
        <w:rPr>
          <w:rStyle w:val="FootnoteReference"/>
        </w:rPr>
        <w:footnoteRef/>
      </w:r>
      <w:r w:rsidRPr="003322B6">
        <w:t xml:space="preserve"> </w:t>
      </w:r>
      <w:r w:rsidRPr="003322B6">
        <w:rPr>
          <w:lang w:val="en-IE"/>
        </w:rPr>
        <w:t xml:space="preserve">Except in the case of Visiting Teachers (see 4.5). </w:t>
      </w:r>
    </w:p>
  </w:footnote>
  <w:footnote w:id="9">
    <w:p w14:paraId="53CEB426" w14:textId="77777777" w:rsidR="004659C7" w:rsidRPr="00420B85" w:rsidRDefault="004659C7" w:rsidP="00860ECA">
      <w:pPr>
        <w:pStyle w:val="FootnoteText"/>
        <w:rPr>
          <w:lang w:val="en-IE"/>
        </w:rPr>
      </w:pPr>
      <w:r>
        <w:rPr>
          <w:rStyle w:val="FootnoteReference"/>
        </w:rPr>
        <w:footnoteRef/>
      </w:r>
      <w:r>
        <w:t xml:space="preserve"> Staff that regularly claim can agree with their Line Manager to submit claims on a weekly or monthly basis. Staff with less regular claims should ensure their claims are submitted promptly and are up to date each month.  </w:t>
      </w:r>
    </w:p>
  </w:footnote>
  <w:footnote w:id="10">
    <w:p w14:paraId="3BE1EB00" w14:textId="77777777" w:rsidR="004659C7" w:rsidRPr="00D80991" w:rsidRDefault="004659C7" w:rsidP="00860ECA">
      <w:pPr>
        <w:pStyle w:val="FootnoteText"/>
        <w:rPr>
          <w:i/>
          <w:sz w:val="16"/>
          <w:szCs w:val="16"/>
          <w:lang w:val="en-IE"/>
        </w:rPr>
      </w:pPr>
      <w:r w:rsidRPr="00D80991">
        <w:rPr>
          <w:rStyle w:val="FootnoteReference"/>
          <w:sz w:val="16"/>
          <w:szCs w:val="16"/>
        </w:rPr>
        <w:footnoteRef/>
      </w:r>
      <w:r w:rsidRPr="00D80991">
        <w:rPr>
          <w:i/>
          <w:sz w:val="16"/>
          <w:szCs w:val="16"/>
        </w:rPr>
        <w:t xml:space="preserve"> The revised Code of Practice for Governance of State Bodies 20</w:t>
      </w:r>
      <w:r>
        <w:rPr>
          <w:i/>
          <w:sz w:val="16"/>
          <w:szCs w:val="16"/>
        </w:rPr>
        <w:t>16</w:t>
      </w:r>
      <w:r w:rsidRPr="00D80991">
        <w:rPr>
          <w:i/>
          <w:sz w:val="16"/>
          <w:szCs w:val="16"/>
        </w:rPr>
        <w:t xml:space="preserve"> requires that each Board should have a formal schedule of matters specifically reserved to it for decision. The Code specifically requires that significant acquisitions, disposals and retirement of assets of the State Body or its subsidiaries; the schedule should specify clear quantitative thresholds for contracts above which Board approval is required – see Appendix J. </w:t>
      </w:r>
    </w:p>
  </w:footnote>
  <w:footnote w:id="11">
    <w:p w14:paraId="650126A1" w14:textId="77777777" w:rsidR="004659C7" w:rsidRPr="008710FB" w:rsidRDefault="004659C7" w:rsidP="00860ECA">
      <w:pPr>
        <w:rPr>
          <w:sz w:val="18"/>
        </w:rPr>
      </w:pPr>
      <w:r w:rsidRPr="008710FB">
        <w:rPr>
          <w:rStyle w:val="FootnoteReference"/>
          <w:sz w:val="12"/>
          <w:szCs w:val="16"/>
        </w:rPr>
        <w:footnoteRef/>
      </w:r>
      <w:r w:rsidRPr="008710FB">
        <w:rPr>
          <w:sz w:val="18"/>
        </w:rPr>
        <w:t xml:space="preserve"> The Government publication </w:t>
      </w:r>
      <w:r w:rsidRPr="008710FB">
        <w:rPr>
          <w:i/>
          <w:sz w:val="18"/>
        </w:rPr>
        <w:t>Public Procurement Guidelines for Goods and Services (January 2019)</w:t>
      </w:r>
      <w:r w:rsidRPr="008710FB">
        <w:rPr>
          <w:sz w:val="18"/>
        </w:rPr>
        <w:t xml:space="preserve"> sets out the steps to be followed in conducting an appropriate competitive process under EU and national rules. </w:t>
      </w:r>
    </w:p>
  </w:footnote>
  <w:footnote w:id="12">
    <w:p w14:paraId="7833E133" w14:textId="77777777" w:rsidR="004659C7" w:rsidRPr="001B2730" w:rsidRDefault="004659C7" w:rsidP="00860ECA">
      <w:pPr>
        <w:pStyle w:val="FootnoteText"/>
      </w:pPr>
      <w:r w:rsidRPr="008710FB">
        <w:rPr>
          <w:rStyle w:val="FootnoteReference"/>
          <w:sz w:val="12"/>
        </w:rPr>
        <w:footnoteRef/>
      </w:r>
      <w:r w:rsidRPr="008710FB">
        <w:rPr>
          <w:sz w:val="18"/>
        </w:rPr>
        <w:t xml:space="preserve"> </w:t>
      </w:r>
      <w:r>
        <w:rPr>
          <w:sz w:val="18"/>
        </w:rPr>
        <w:t>Executive Approval / Council Sanction - s</w:t>
      </w:r>
      <w:r w:rsidRPr="008710FB">
        <w:rPr>
          <w:sz w:val="18"/>
        </w:rPr>
        <w:t>ee Section 3.7, Table 3.2</w:t>
      </w:r>
      <w:r>
        <w:rPr>
          <w:sz w:val="18"/>
        </w:rPr>
        <w:t xml:space="preserve"> of FPPM.</w:t>
      </w:r>
    </w:p>
  </w:footnote>
  <w:footnote w:id="13">
    <w:p w14:paraId="79536540" w14:textId="77777777" w:rsidR="004659C7" w:rsidRPr="001B2730" w:rsidRDefault="004659C7" w:rsidP="00860ECA">
      <w:pPr>
        <w:pStyle w:val="FootnoteText"/>
      </w:pPr>
      <w:r>
        <w:rPr>
          <w:rStyle w:val="FootnoteReference"/>
        </w:rPr>
        <w:footnoteRef/>
      </w:r>
      <w:r>
        <w:t xml:space="preserve"> </w:t>
      </w:r>
      <w:r w:rsidRPr="003C2D09">
        <w:rPr>
          <w:sz w:val="18"/>
        </w:rPr>
        <w:t>See Section 3.8 FPPM</w:t>
      </w:r>
    </w:p>
  </w:footnote>
  <w:footnote w:id="14">
    <w:p w14:paraId="567DEFC1" w14:textId="77777777" w:rsidR="004659C7" w:rsidRPr="00E91973" w:rsidRDefault="004659C7" w:rsidP="00795535">
      <w:pPr>
        <w:pStyle w:val="FootnoteText"/>
        <w:rPr>
          <w:rFonts w:asciiTheme="minorHAnsi" w:hAnsiTheme="minorHAnsi" w:cstheme="minorHAnsi"/>
          <w:sz w:val="18"/>
          <w:lang w:val="en-IE"/>
        </w:rPr>
      </w:pPr>
      <w:r>
        <w:rPr>
          <w:rStyle w:val="FootnoteReference"/>
        </w:rPr>
        <w:footnoteRef/>
      </w:r>
      <w:r>
        <w:t xml:space="preserve"> </w:t>
      </w:r>
      <w:r w:rsidRPr="00E91973">
        <w:rPr>
          <w:rFonts w:asciiTheme="minorHAnsi" w:hAnsiTheme="minorHAnsi" w:cstheme="minorHAnsi"/>
          <w:sz w:val="18"/>
          <w:lang w:val="en-IE"/>
        </w:rPr>
        <w:t>This</w:t>
      </w:r>
      <w:r w:rsidRPr="00E91973">
        <w:rPr>
          <w:rFonts w:asciiTheme="minorHAnsi" w:hAnsiTheme="minorHAnsi" w:cstheme="minorHAnsi"/>
          <w:color w:val="1F497D"/>
          <w:sz w:val="18"/>
        </w:rPr>
        <w:t xml:space="preserve"> </w:t>
      </w:r>
      <w:r w:rsidRPr="00E91973">
        <w:rPr>
          <w:rFonts w:asciiTheme="minorHAnsi" w:hAnsiTheme="minorHAnsi" w:cstheme="minorHAnsi"/>
          <w:sz w:val="18"/>
          <w:lang w:val="en-IE"/>
        </w:rPr>
        <w:t>reflects the training costs associated with providing CPD for participants such as venue costs, lecturer costs and course fees.</w:t>
      </w:r>
    </w:p>
  </w:footnote>
  <w:footnote w:id="15">
    <w:p w14:paraId="386391E9" w14:textId="77777777" w:rsidR="004659C7" w:rsidRPr="008744A5" w:rsidRDefault="004659C7" w:rsidP="00795535">
      <w:pPr>
        <w:pStyle w:val="FootnoteText"/>
        <w:rPr>
          <w:rFonts w:asciiTheme="minorHAnsi" w:hAnsiTheme="minorHAnsi" w:cstheme="minorHAnsi"/>
          <w:sz w:val="18"/>
          <w:lang w:val="en-IE"/>
        </w:rPr>
      </w:pPr>
      <w:r w:rsidRPr="00E91973">
        <w:rPr>
          <w:rStyle w:val="FootnoteReference"/>
          <w:rFonts w:asciiTheme="minorHAnsi" w:hAnsiTheme="minorHAnsi" w:cstheme="minorHAnsi"/>
          <w:sz w:val="18"/>
        </w:rPr>
        <w:footnoteRef/>
      </w:r>
      <w:r w:rsidRPr="00E91973">
        <w:rPr>
          <w:rFonts w:asciiTheme="minorHAnsi" w:hAnsiTheme="minorHAnsi" w:cstheme="minorHAnsi"/>
          <w:sz w:val="18"/>
        </w:rPr>
        <w:t xml:space="preserve"> </w:t>
      </w:r>
      <w:r w:rsidRPr="008744A5">
        <w:rPr>
          <w:rFonts w:asciiTheme="minorHAnsi" w:hAnsiTheme="minorHAnsi" w:cstheme="minorHAnsi"/>
          <w:sz w:val="18"/>
          <w:lang w:val="en-IE"/>
        </w:rPr>
        <w:t>Travel and subsistence increased in 2023 due to additional staff recruiting associated with the expansion of the</w:t>
      </w:r>
    </w:p>
    <w:p w14:paraId="5EE16678" w14:textId="77777777" w:rsidR="004659C7" w:rsidRPr="00E91973" w:rsidRDefault="004659C7" w:rsidP="00795535">
      <w:pPr>
        <w:pStyle w:val="FootnoteText"/>
        <w:rPr>
          <w:rFonts w:asciiTheme="minorHAnsi" w:hAnsiTheme="minorHAnsi" w:cstheme="minorHAnsi"/>
          <w:sz w:val="18"/>
          <w:lang w:val="en-IE"/>
        </w:rPr>
      </w:pPr>
      <w:r w:rsidRPr="008744A5">
        <w:rPr>
          <w:rFonts w:asciiTheme="minorHAnsi" w:hAnsiTheme="minorHAnsi" w:cstheme="minorHAnsi"/>
          <w:sz w:val="18"/>
          <w:lang w:val="en-IE"/>
        </w:rPr>
        <w:t>NCSE. Foreign travel and subsistence expenses in the year amounted to €17,347 (2022: €6,503).</w:t>
      </w:r>
    </w:p>
  </w:footnote>
  <w:footnote w:id="16">
    <w:p w14:paraId="0824E6BC" w14:textId="77777777" w:rsidR="004659C7" w:rsidRPr="00E91973" w:rsidRDefault="004659C7" w:rsidP="00795535">
      <w:pPr>
        <w:pStyle w:val="FootnoteText"/>
        <w:rPr>
          <w:rFonts w:asciiTheme="minorHAnsi" w:hAnsiTheme="minorHAnsi" w:cstheme="minorHAnsi"/>
          <w:sz w:val="18"/>
          <w:lang w:val="en-IE"/>
        </w:rPr>
      </w:pPr>
      <w:r w:rsidRPr="00E91973">
        <w:rPr>
          <w:rStyle w:val="FootnoteReference"/>
          <w:rFonts w:asciiTheme="minorHAnsi" w:hAnsiTheme="minorHAnsi" w:cstheme="minorHAnsi"/>
          <w:sz w:val="18"/>
        </w:rPr>
        <w:footnoteRef/>
      </w:r>
      <w:r w:rsidRPr="00E91973">
        <w:rPr>
          <w:rFonts w:asciiTheme="minorHAnsi" w:hAnsiTheme="minorHAnsi" w:cstheme="minorHAnsi"/>
          <w:sz w:val="18"/>
        </w:rPr>
        <w:t xml:space="preserve"> </w:t>
      </w:r>
      <w:r w:rsidRPr="00E91973">
        <w:rPr>
          <w:rFonts w:asciiTheme="minorHAnsi" w:hAnsiTheme="minorHAnsi" w:cstheme="minorHAnsi"/>
          <w:sz w:val="18"/>
          <w:lang w:val="en-IE"/>
        </w:rPr>
        <w:t>This reflects the travel and subsistence costs incurred by participants attending CPD courses.</w:t>
      </w:r>
    </w:p>
  </w:footnote>
  <w:footnote w:id="17">
    <w:p w14:paraId="0AB4654F" w14:textId="77777777" w:rsidR="004659C7" w:rsidRPr="008744A5" w:rsidRDefault="004659C7" w:rsidP="00795535">
      <w:pPr>
        <w:pStyle w:val="FootnoteText"/>
        <w:rPr>
          <w:rFonts w:asciiTheme="minorHAnsi" w:hAnsiTheme="minorHAnsi" w:cstheme="minorHAnsi"/>
          <w:sz w:val="18"/>
        </w:rPr>
      </w:pPr>
      <w:r>
        <w:rPr>
          <w:rStyle w:val="FootnoteReference"/>
        </w:rPr>
        <w:footnoteRef/>
      </w:r>
      <w:r>
        <w:t xml:space="preserve"> </w:t>
      </w:r>
      <w:r w:rsidRPr="008744A5">
        <w:rPr>
          <w:rFonts w:asciiTheme="minorHAnsi" w:hAnsiTheme="minorHAnsi" w:cstheme="minorHAnsi"/>
          <w:sz w:val="18"/>
        </w:rPr>
        <w:t>In 2023, a contract was put in place with a recruitment company to support the significant recruitment</w:t>
      </w:r>
    </w:p>
    <w:p w14:paraId="459F4537" w14:textId="77777777" w:rsidR="004659C7" w:rsidRPr="008744A5" w:rsidRDefault="004659C7" w:rsidP="00795535">
      <w:pPr>
        <w:pStyle w:val="FootnoteText"/>
        <w:rPr>
          <w:lang w:val="en-IE"/>
        </w:rPr>
      </w:pPr>
      <w:r w:rsidRPr="008744A5">
        <w:rPr>
          <w:rFonts w:asciiTheme="minorHAnsi" w:hAnsiTheme="minorHAnsi" w:cstheme="minorHAnsi"/>
          <w:sz w:val="18"/>
        </w:rPr>
        <w:t>activities linked to the organisational expansion.</w:t>
      </w:r>
    </w:p>
  </w:footnote>
  <w:footnote w:id="18">
    <w:p w14:paraId="0A2F2DB2" w14:textId="77777777" w:rsidR="004659C7" w:rsidRPr="00E66E9E" w:rsidRDefault="004659C7" w:rsidP="00795535">
      <w:pPr>
        <w:pStyle w:val="FootnoteText"/>
        <w:rPr>
          <w:rFonts w:asciiTheme="minorHAnsi" w:hAnsiTheme="minorHAnsi" w:cstheme="minorHAnsi"/>
          <w:sz w:val="18"/>
          <w:szCs w:val="18"/>
        </w:rPr>
      </w:pPr>
      <w:r>
        <w:rPr>
          <w:rStyle w:val="FootnoteReference"/>
        </w:rPr>
        <w:footnoteRef/>
      </w:r>
      <w:r>
        <w:t xml:space="preserve"> </w:t>
      </w:r>
      <w:r w:rsidRPr="00E66E9E">
        <w:rPr>
          <w:rFonts w:asciiTheme="minorHAnsi" w:hAnsiTheme="minorHAnsi" w:cstheme="minorHAnsi"/>
          <w:sz w:val="18"/>
          <w:szCs w:val="18"/>
        </w:rPr>
        <w:t>This includes the evaluation costs for the CES programme which is a ring fenced project that includes the cost</w:t>
      </w:r>
    </w:p>
    <w:p w14:paraId="4EF8A98E" w14:textId="77777777" w:rsidR="004659C7" w:rsidRPr="00E66E9E" w:rsidRDefault="004659C7" w:rsidP="00795535">
      <w:pPr>
        <w:pStyle w:val="FootnoteText"/>
        <w:rPr>
          <w:rFonts w:asciiTheme="minorHAnsi" w:hAnsiTheme="minorHAnsi" w:cstheme="minorHAnsi"/>
          <w:sz w:val="18"/>
          <w:szCs w:val="18"/>
          <w:lang w:val="en-IE"/>
        </w:rPr>
      </w:pPr>
      <w:r w:rsidRPr="00E66E9E">
        <w:rPr>
          <w:rFonts w:asciiTheme="minorHAnsi" w:hAnsiTheme="minorHAnsi" w:cstheme="minorHAnsi"/>
          <w:sz w:val="18"/>
          <w:szCs w:val="18"/>
        </w:rPr>
        <w:t>of the evaluation.</w:t>
      </w:r>
    </w:p>
  </w:footnote>
  <w:footnote w:id="19">
    <w:p w14:paraId="348D86A7" w14:textId="77777777" w:rsidR="004659C7" w:rsidRPr="00E66E9E" w:rsidRDefault="004659C7" w:rsidP="00795535">
      <w:pPr>
        <w:pStyle w:val="FootnoteText"/>
        <w:rPr>
          <w:rFonts w:asciiTheme="minorHAnsi" w:hAnsiTheme="minorHAnsi" w:cstheme="minorHAnsi"/>
          <w:sz w:val="18"/>
          <w:szCs w:val="18"/>
          <w:lang w:val="en-IE"/>
        </w:rPr>
      </w:pPr>
      <w:r w:rsidRPr="00E66E9E">
        <w:rPr>
          <w:rStyle w:val="FootnoteReference"/>
          <w:rFonts w:asciiTheme="minorHAnsi" w:hAnsiTheme="minorHAnsi" w:cstheme="minorHAnsi"/>
          <w:sz w:val="18"/>
          <w:szCs w:val="18"/>
        </w:rPr>
        <w:footnoteRef/>
      </w:r>
      <w:r w:rsidRPr="00E66E9E">
        <w:rPr>
          <w:rFonts w:asciiTheme="minorHAnsi" w:hAnsiTheme="minorHAnsi" w:cstheme="minorHAnsi"/>
          <w:sz w:val="18"/>
          <w:szCs w:val="18"/>
        </w:rPr>
        <w:t xml:space="preserve"> </w:t>
      </w:r>
      <w:r w:rsidRPr="00E66E9E">
        <w:rPr>
          <w:rFonts w:asciiTheme="minorHAnsi" w:hAnsiTheme="minorHAnsi" w:cstheme="minorHAnsi"/>
          <w:sz w:val="18"/>
          <w:szCs w:val="18"/>
          <w:lang w:val="en-IE"/>
        </w:rPr>
        <w:t>Consultancy fees were incurred in relation to IT and communication services.</w:t>
      </w:r>
    </w:p>
  </w:footnote>
  <w:footnote w:id="20">
    <w:p w14:paraId="347374E2" w14:textId="77777777" w:rsidR="004659C7" w:rsidRPr="00E66E9E" w:rsidRDefault="004659C7" w:rsidP="00795535">
      <w:pPr>
        <w:pStyle w:val="FootnoteText"/>
        <w:jc w:val="both"/>
        <w:rPr>
          <w:rFonts w:asciiTheme="minorHAnsi" w:hAnsiTheme="minorHAnsi" w:cstheme="minorHAnsi"/>
          <w:sz w:val="18"/>
          <w:szCs w:val="18"/>
          <w:lang w:val="en-IE"/>
        </w:rPr>
      </w:pPr>
      <w:r w:rsidRPr="00E66E9E">
        <w:rPr>
          <w:rStyle w:val="FootnoteReference"/>
          <w:rFonts w:asciiTheme="minorHAnsi" w:hAnsiTheme="minorHAnsi" w:cstheme="minorHAnsi"/>
          <w:sz w:val="18"/>
          <w:szCs w:val="18"/>
        </w:rPr>
        <w:footnoteRef/>
      </w:r>
      <w:r w:rsidRPr="00E66E9E">
        <w:rPr>
          <w:rFonts w:asciiTheme="minorHAnsi" w:hAnsiTheme="minorHAnsi" w:cstheme="minorHAnsi"/>
          <w:sz w:val="18"/>
          <w:szCs w:val="18"/>
        </w:rPr>
        <w:t xml:space="preserve"> This reflects the administration costs associated with the outsourced payroll.</w:t>
      </w:r>
    </w:p>
  </w:footnote>
  <w:footnote w:id="21">
    <w:p w14:paraId="4C57CF21" w14:textId="77777777" w:rsidR="004659C7" w:rsidRPr="00E66E9E" w:rsidRDefault="004659C7" w:rsidP="00795535">
      <w:pPr>
        <w:autoSpaceDE w:val="0"/>
        <w:autoSpaceDN w:val="0"/>
        <w:adjustRightInd w:val="0"/>
        <w:spacing w:after="0" w:line="240" w:lineRule="auto"/>
        <w:rPr>
          <w:rFonts w:cstheme="minorHAnsi"/>
          <w:sz w:val="18"/>
          <w:szCs w:val="18"/>
        </w:rPr>
      </w:pPr>
      <w:r w:rsidRPr="00E66E9E">
        <w:rPr>
          <w:rStyle w:val="FootnoteReference"/>
          <w:rFonts w:cstheme="minorHAnsi"/>
          <w:sz w:val="18"/>
          <w:szCs w:val="18"/>
        </w:rPr>
        <w:footnoteRef/>
      </w:r>
      <w:r w:rsidRPr="00E66E9E">
        <w:rPr>
          <w:rFonts w:cstheme="minorHAnsi"/>
          <w:sz w:val="18"/>
          <w:szCs w:val="18"/>
        </w:rPr>
        <w:t xml:space="preserve"> This reflects costs incurred from the provision of services such as occupational therapy, speech and language</w:t>
      </w:r>
    </w:p>
    <w:p w14:paraId="5FB1F456" w14:textId="77777777" w:rsidR="004659C7" w:rsidRPr="00E66E9E" w:rsidRDefault="004659C7" w:rsidP="00795535">
      <w:pPr>
        <w:autoSpaceDE w:val="0"/>
        <w:autoSpaceDN w:val="0"/>
        <w:adjustRightInd w:val="0"/>
        <w:spacing w:after="0" w:line="240" w:lineRule="auto"/>
        <w:rPr>
          <w:rFonts w:cstheme="minorHAnsi"/>
          <w:sz w:val="18"/>
          <w:szCs w:val="18"/>
        </w:rPr>
      </w:pPr>
      <w:r w:rsidRPr="00E66E9E">
        <w:rPr>
          <w:rFonts w:cstheme="minorHAnsi"/>
          <w:sz w:val="18"/>
          <w:szCs w:val="18"/>
        </w:rPr>
        <w:t>therapy, literacy and numeracy interventions, behaviour improvement interventions and professional</w:t>
      </w:r>
    </w:p>
    <w:p w14:paraId="48F76ECB" w14:textId="77777777" w:rsidR="004659C7" w:rsidRPr="00E91973" w:rsidRDefault="004659C7" w:rsidP="00795535">
      <w:pPr>
        <w:pStyle w:val="FootnoteText"/>
        <w:rPr>
          <w:rFonts w:asciiTheme="minorHAnsi" w:hAnsiTheme="minorHAnsi" w:cstheme="minorHAnsi"/>
          <w:sz w:val="18"/>
          <w:lang w:val="en-IE"/>
        </w:rPr>
      </w:pPr>
      <w:r w:rsidRPr="00E66E9E">
        <w:rPr>
          <w:rFonts w:asciiTheme="minorHAnsi" w:hAnsiTheme="minorHAnsi" w:cstheme="minorHAnsi"/>
          <w:sz w:val="18"/>
          <w:szCs w:val="18"/>
        </w:rPr>
        <w:t>assessments.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791A"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703301" behindDoc="1" locked="0" layoutInCell="1" allowOverlap="1" wp14:anchorId="78725948" wp14:editId="55D82580">
              <wp:simplePos x="0" y="0"/>
              <wp:positionH relativeFrom="page">
                <wp:posOffset>2401570</wp:posOffset>
              </wp:positionH>
              <wp:positionV relativeFrom="page">
                <wp:posOffset>601345</wp:posOffset>
              </wp:positionV>
              <wp:extent cx="2893060" cy="172720"/>
              <wp:effectExtent l="0" t="0" r="0" b="0"/>
              <wp:wrapNone/>
              <wp:docPr id="28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06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AF24A" w14:textId="0A570519" w:rsidR="004659C7" w:rsidRDefault="004659C7">
                          <w:pPr>
                            <w:spacing w:before="19"/>
                            <w:ind w:left="20"/>
                            <w:rPr>
                              <w:rFonts w:ascii="Trebuchet MS"/>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 xml:space="preserve">August </w:t>
                          </w:r>
                          <w:r>
                            <w:rPr>
                              <w:rFonts w:ascii="Trebuchet MS"/>
                              <w:spacing w:val="-4"/>
                              <w:sz w:val="20"/>
                            </w:rPr>
                            <w:t>2024</w:t>
                          </w:r>
                          <w:r>
                            <w:rPr>
                              <w:rFonts w:ascii="Trebuchet MS"/>
                              <w:spacing w:val="-4"/>
                              <w:sz w:val="20"/>
                            </w:rPr>
                            <w:tab/>
                          </w:r>
                          <w:r>
                            <w:rPr>
                              <w:rFonts w:ascii="Trebuchet MS"/>
                              <w:spacing w:val="-4"/>
                              <w:sz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725948" id="_x0000_t202" coordsize="21600,21600" o:spt="202" path="m,l,21600r21600,l21600,xe">
              <v:stroke joinstyle="miter"/>
              <v:path gradientshapeok="t" o:connecttype="rect"/>
            </v:shapetype>
            <v:shape id="docshape6" o:spid="_x0000_s1030" type="#_x0000_t202" style="position:absolute;margin-left:189.1pt;margin-top:47.35pt;width:227.8pt;height:13.6pt;z-index:-2516131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" filled="f" stroked="f">
              <v:textbox inset="0,0,0,0">
                <w:txbxContent>
                  <w:p w14:paraId="5F9AF24A" w14:textId="0A570519" w:rsidR="004659C7" w:rsidRDefault="004659C7">
                    <w:pPr>
                      <w:spacing w:before="19"/>
                      <w:ind w:left="20"/>
                      <w:rPr>
                        <w:rFonts w:ascii="Trebuchet MS"/>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 xml:space="preserve">August </w:t>
                    </w:r>
                    <w:r>
                      <w:rPr>
                        <w:rFonts w:ascii="Trebuchet MS"/>
                        <w:spacing w:val="-4"/>
                        <w:sz w:val="20"/>
                      </w:rPr>
                      <w:t>2024</w:t>
                    </w:r>
                    <w:r>
                      <w:rPr>
                        <w:rFonts w:ascii="Trebuchet MS"/>
                        <w:spacing w:val="-4"/>
                        <w:sz w:val="20"/>
                      </w:rPr>
                      <w:tab/>
                    </w:r>
                    <w:r>
                      <w:rPr>
                        <w:rFonts w:ascii="Trebuchet MS"/>
                        <w:spacing w:val="-4"/>
                        <w:sz w:val="20"/>
                      </w:rPr>
                      <w:tab/>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3C0D"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58242" behindDoc="1" locked="0" layoutInCell="1" allowOverlap="1" wp14:anchorId="6DDBACC1" wp14:editId="1F7F4A6C">
              <wp:simplePos x="0" y="0"/>
              <wp:positionH relativeFrom="page">
                <wp:posOffset>2401570</wp:posOffset>
              </wp:positionH>
              <wp:positionV relativeFrom="page">
                <wp:posOffset>601345</wp:posOffset>
              </wp:positionV>
              <wp:extent cx="2893060" cy="172720"/>
              <wp:effectExtent l="0" t="0" r="0" b="0"/>
              <wp:wrapNone/>
              <wp:docPr id="138" name="docshape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06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2FCD4" w14:textId="77777777" w:rsidR="004659C7" w:rsidRDefault="004659C7" w:rsidP="0026041E">
                          <w:pPr>
                            <w:spacing w:before="19"/>
                            <w:ind w:left="20"/>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19DF68B1" w14:textId="0EC9D0FC" w:rsidR="004659C7" w:rsidRDefault="004659C7">
                          <w:pPr>
                            <w:spacing w:before="19"/>
                            <w:ind w:left="20"/>
                            <w:rPr>
                              <w:rFonts w:ascii="Trebuchet MS"/>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BACC1" id="_x0000_t202" coordsize="21600,21600" o:spt="202" path="m,l,21600r21600,l21600,xe">
              <v:stroke joinstyle="miter"/>
              <v:path gradientshapeok="t" o:connecttype="rect"/>
            </v:shapetype>
            <v:shape id="docshape40" o:spid="_x0000_s1047" type="#_x0000_t202" style="position:absolute;margin-left:189.1pt;margin-top:47.35pt;width:227.8pt;height:13.6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" filled="f" stroked="f">
              <v:textbox inset="0,0,0,0">
                <w:txbxContent>
                  <w:p w14:paraId="6F62FCD4" w14:textId="77777777" w:rsidR="004659C7" w:rsidRDefault="004659C7" w:rsidP="0026041E">
                    <w:pPr>
                      <w:spacing w:before="19"/>
                      <w:ind w:left="20"/>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19DF68B1" w14:textId="0EC9D0FC" w:rsidR="004659C7" w:rsidRDefault="004659C7">
                    <w:pPr>
                      <w:spacing w:before="19"/>
                      <w:ind w:left="20"/>
                      <w:rPr>
                        <w:rFonts w:ascii="Trebuchet MS"/>
                        <w:sz w:val="20"/>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3DC1" w14:textId="77777777" w:rsidR="004659C7" w:rsidRDefault="004659C7" w:rsidP="0026041E">
    <w:pPr>
      <w:spacing w:before="19"/>
      <w:ind w:left="20"/>
      <w:jc w:val="center"/>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48764636" w14:textId="6C8B84A6" w:rsidR="004659C7" w:rsidRDefault="004659C7">
    <w:pPr>
      <w:pStyle w:val="BodyText"/>
      <w:spacing w:line="14" w:lineRule="auto"/>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E557" w14:textId="77777777" w:rsidR="004659C7" w:rsidRDefault="004659C7" w:rsidP="0026041E">
    <w:pPr>
      <w:spacing w:before="19"/>
      <w:ind w:left="20"/>
      <w:jc w:val="center"/>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4CCEFE1E" w14:textId="77777777" w:rsidR="004659C7" w:rsidRDefault="004659C7">
    <w:pPr>
      <w:pStyle w:val="BodyText"/>
      <w:spacing w:line="14" w:lineRule="auto"/>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20C1" w14:textId="77777777" w:rsidR="004659C7" w:rsidRDefault="004659C7">
    <w:pPr>
      <w:pStyle w:val="Header"/>
      <w:jc w:val="right"/>
    </w:pPr>
  </w:p>
  <w:p w14:paraId="724DF10E" w14:textId="77777777" w:rsidR="004659C7" w:rsidRDefault="004659C7" w:rsidP="0026041E">
    <w:pPr>
      <w:spacing w:before="19"/>
      <w:ind w:left="20"/>
      <w:jc w:val="center"/>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4FEA7490" w14:textId="77777777" w:rsidR="004659C7" w:rsidRDefault="004659C7" w:rsidP="0026041E">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7508" w14:textId="7992BA7F" w:rsidR="004659C7" w:rsidRDefault="004659C7" w:rsidP="0026041E">
    <w:pPr>
      <w:spacing w:before="19"/>
      <w:ind w:left="20"/>
      <w:jc w:val="cente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69BF" w14:textId="40331DB4" w:rsidR="004659C7" w:rsidRDefault="004659C7" w:rsidP="0026041E">
    <w:pPr>
      <w:spacing w:before="19"/>
      <w:ind w:left="20"/>
      <w:jc w:val="cente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CC12" w14:textId="77777777" w:rsidR="004659C7" w:rsidRDefault="004659C7">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C328" w14:textId="77777777" w:rsidR="004659C7" w:rsidRDefault="004659C7" w:rsidP="0026041E">
    <w:pPr>
      <w:spacing w:before="19"/>
      <w:ind w:left="20"/>
      <w:rPr>
        <w:rFonts w:ascii="Trebuchet MS"/>
        <w:sz w:val="20"/>
      </w:rPr>
    </w:pPr>
  </w:p>
  <w:p w14:paraId="5187547D" w14:textId="77777777" w:rsidR="004659C7" w:rsidRDefault="004659C7" w:rsidP="0026041E">
    <w:pPr>
      <w:spacing w:before="19"/>
      <w:ind w:left="20"/>
      <w:rPr>
        <w:rFonts w:ascii="Trebuchet MS"/>
        <w:sz w:val="20"/>
      </w:rPr>
    </w:pPr>
  </w:p>
  <w:p w14:paraId="445F7CF8" w14:textId="7A19F98B" w:rsidR="004659C7" w:rsidRDefault="004659C7" w:rsidP="0026041E">
    <w:pPr>
      <w:spacing w:before="19"/>
      <w:ind w:left="20"/>
      <w:jc w:val="center"/>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11CDF382" w14:textId="77777777" w:rsidR="004659C7" w:rsidRDefault="004659C7">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32FA" w14:textId="77777777" w:rsidR="004659C7" w:rsidRDefault="004659C7" w:rsidP="0026041E">
    <w:pPr>
      <w:spacing w:before="19"/>
      <w:ind w:left="20"/>
      <w:rPr>
        <w:rFonts w:ascii="Trebuchet MS"/>
        <w:sz w:val="20"/>
      </w:rPr>
    </w:pPr>
  </w:p>
  <w:p w14:paraId="709E8EE4" w14:textId="77777777" w:rsidR="004659C7" w:rsidRDefault="004659C7" w:rsidP="0026041E">
    <w:pPr>
      <w:spacing w:before="19"/>
      <w:ind w:left="20"/>
      <w:rPr>
        <w:rFonts w:ascii="Trebuchet MS"/>
        <w:sz w:val="20"/>
      </w:rPr>
    </w:pPr>
  </w:p>
  <w:p w14:paraId="07C28D5F" w14:textId="3B61C21D" w:rsidR="004659C7" w:rsidRDefault="004659C7" w:rsidP="0026041E">
    <w:pPr>
      <w:spacing w:before="19"/>
      <w:ind w:left="20"/>
      <w:jc w:val="center"/>
      <w:rPr>
        <w:sz w:val="2"/>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EC01" w14:textId="77777777" w:rsidR="004659C7" w:rsidRDefault="004659C7" w:rsidP="0026041E">
    <w:pPr>
      <w:spacing w:before="19"/>
      <w:ind w:left="20"/>
      <w:jc w:val="center"/>
      <w:rPr>
        <w:rFonts w:ascii="Trebuchet MS"/>
        <w:sz w:val="20"/>
      </w:rPr>
    </w:pPr>
  </w:p>
  <w:p w14:paraId="2325FCB2" w14:textId="13063143" w:rsidR="004659C7" w:rsidRDefault="004659C7" w:rsidP="0026041E">
    <w:pPr>
      <w:spacing w:before="19"/>
      <w:ind w:left="20"/>
      <w:jc w:val="center"/>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1B98E474" w14:textId="77777777" w:rsidR="004659C7" w:rsidRDefault="004659C7" w:rsidP="0026041E">
    <w:pPr>
      <w:pStyle w:val="BodyText"/>
      <w:spacing w:line="14" w:lineRule="auto"/>
      <w:jc w:val="cent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2D41" w14:textId="77777777" w:rsidR="004659C7" w:rsidRDefault="004659C7" w:rsidP="0026041E">
    <w:pPr>
      <w:spacing w:before="19"/>
      <w:ind w:left="20"/>
      <w:jc w:val="center"/>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2082AF4C" w14:textId="7D1B9506" w:rsidR="004659C7" w:rsidRDefault="004659C7">
    <w:pPr>
      <w:pStyle w:val="BodyText"/>
      <w:spacing w:line="14" w:lineRule="auto"/>
      <w:rPr>
        <w:sz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52AE" w14:textId="77777777" w:rsidR="004659C7" w:rsidRDefault="004659C7" w:rsidP="0026041E">
    <w:pPr>
      <w:spacing w:before="19"/>
      <w:ind w:left="20"/>
      <w:rPr>
        <w:rFonts w:ascii="Trebuchet MS"/>
        <w:sz w:val="20"/>
      </w:rPr>
    </w:pPr>
  </w:p>
  <w:p w14:paraId="1879A68D" w14:textId="63A69E07" w:rsidR="004659C7" w:rsidRDefault="004659C7" w:rsidP="0026041E">
    <w:pPr>
      <w:spacing w:before="19"/>
      <w:ind w:left="20"/>
      <w:jc w:val="center"/>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03B4897A" w14:textId="77777777" w:rsidR="004659C7" w:rsidRDefault="004659C7">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D898" w14:textId="77777777" w:rsidR="004659C7" w:rsidRDefault="004659C7" w:rsidP="0026041E">
    <w:pPr>
      <w:spacing w:before="19"/>
      <w:ind w:left="20"/>
      <w:jc w:val="center"/>
      <w:rPr>
        <w:rFonts w:ascii="Trebuchet MS"/>
        <w:sz w:val="20"/>
      </w:rPr>
    </w:pPr>
  </w:p>
  <w:p w14:paraId="511E8D06" w14:textId="067C1002" w:rsidR="004659C7" w:rsidRDefault="004659C7" w:rsidP="0026041E">
    <w:pPr>
      <w:spacing w:before="19"/>
      <w:ind w:left="20"/>
      <w:jc w:val="center"/>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08C50837" w14:textId="77777777" w:rsidR="004659C7" w:rsidRDefault="004659C7">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17C2" w14:textId="77777777" w:rsidR="004659C7" w:rsidRDefault="004659C7" w:rsidP="0026041E">
    <w:pPr>
      <w:spacing w:before="19"/>
      <w:ind w:left="20"/>
      <w:rPr>
        <w:rFonts w:ascii="Trebuchet MS"/>
        <w:sz w:val="20"/>
      </w:rPr>
    </w:pPr>
  </w:p>
  <w:p w14:paraId="2930E222" w14:textId="112A740E" w:rsidR="004659C7" w:rsidRDefault="004659C7" w:rsidP="0026041E">
    <w:pPr>
      <w:spacing w:before="19"/>
      <w:ind w:left="20"/>
      <w:jc w:val="center"/>
      <w:rPr>
        <w:sz w:val="2"/>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391C" w14:textId="77777777" w:rsidR="004659C7" w:rsidRDefault="004659C7" w:rsidP="0026041E">
    <w:pPr>
      <w:spacing w:before="19"/>
      <w:ind w:left="20"/>
      <w:jc w:val="center"/>
      <w:rPr>
        <w:rFonts w:ascii="Trebuchet MS"/>
        <w:sz w:val="20"/>
      </w:rPr>
    </w:pPr>
  </w:p>
  <w:p w14:paraId="41AE8F1A" w14:textId="4BB567CE" w:rsidR="004659C7" w:rsidRDefault="004659C7" w:rsidP="0026041E">
    <w:pPr>
      <w:spacing w:before="19"/>
      <w:ind w:left="20"/>
      <w:jc w:val="center"/>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5C998216" w14:textId="77777777" w:rsidR="004659C7" w:rsidRDefault="004659C7">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1962" w14:textId="77777777" w:rsidR="004659C7" w:rsidRDefault="004659C7" w:rsidP="0026041E">
    <w:pPr>
      <w:spacing w:before="19"/>
      <w:ind w:left="20"/>
      <w:jc w:val="center"/>
      <w:rPr>
        <w:rFonts w:ascii="Trebuchet MS"/>
        <w:sz w:val="20"/>
      </w:rPr>
    </w:pPr>
  </w:p>
  <w:p w14:paraId="0618E5E3" w14:textId="2646B2DA" w:rsidR="004659C7" w:rsidRDefault="004659C7" w:rsidP="0026041E">
    <w:pPr>
      <w:spacing w:before="19"/>
      <w:ind w:left="20"/>
      <w:jc w:val="center"/>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4D61E32F" w14:textId="77777777" w:rsidR="004659C7" w:rsidRDefault="004659C7">
    <w:pPr>
      <w:pStyle w:val="Body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D0BA" w14:textId="77777777" w:rsidR="004659C7" w:rsidRDefault="004659C7" w:rsidP="0026041E">
    <w:pPr>
      <w:spacing w:before="19"/>
      <w:ind w:left="20"/>
      <w:jc w:val="center"/>
      <w:rPr>
        <w:rFonts w:ascii="Trebuchet MS"/>
        <w:sz w:val="20"/>
      </w:rPr>
    </w:pPr>
  </w:p>
  <w:p w14:paraId="6E0EA703" w14:textId="12A268F9" w:rsidR="004659C7" w:rsidRDefault="004659C7" w:rsidP="0026041E">
    <w:pPr>
      <w:spacing w:before="19"/>
      <w:ind w:left="20"/>
      <w:jc w:val="center"/>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49A07BA6" w14:textId="77777777" w:rsidR="004659C7" w:rsidRDefault="004659C7">
    <w:pPr>
      <w:pStyle w:val="Body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4305" w14:textId="77777777" w:rsidR="004659C7" w:rsidRDefault="004659C7" w:rsidP="0026041E">
    <w:pPr>
      <w:spacing w:before="19"/>
      <w:ind w:left="20"/>
      <w:jc w:val="center"/>
      <w:rPr>
        <w:rFonts w:ascii="Trebuchet MS"/>
        <w:sz w:val="20"/>
      </w:rPr>
    </w:pPr>
  </w:p>
  <w:p w14:paraId="38F15E42" w14:textId="37E86AF6" w:rsidR="004659C7" w:rsidRDefault="004659C7" w:rsidP="0026041E">
    <w:pPr>
      <w:spacing w:before="19"/>
      <w:ind w:left="20"/>
      <w:jc w:val="center"/>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6F7D26D5" w14:textId="77777777" w:rsidR="004659C7" w:rsidRDefault="004659C7">
    <w:pPr>
      <w:pStyle w:val="BodyText"/>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5D2B" w14:textId="77777777" w:rsidR="004659C7" w:rsidRDefault="004659C7" w:rsidP="0026041E">
    <w:pPr>
      <w:spacing w:before="19"/>
      <w:ind w:left="20"/>
      <w:rPr>
        <w:rFonts w:ascii="Trebuchet MS"/>
        <w:sz w:val="20"/>
      </w:rPr>
    </w:pPr>
  </w:p>
  <w:p w14:paraId="6C12EF14" w14:textId="39C39FB9" w:rsidR="004659C7" w:rsidRDefault="004659C7" w:rsidP="0026041E">
    <w:pPr>
      <w:spacing w:before="19"/>
      <w:ind w:left="20"/>
      <w:jc w:val="center"/>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6095E94F" w14:textId="77777777" w:rsidR="004659C7" w:rsidRDefault="004659C7">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2F10" w14:textId="77777777" w:rsidR="004659C7" w:rsidRDefault="004659C7" w:rsidP="0026041E">
    <w:pPr>
      <w:spacing w:before="19"/>
      <w:ind w:left="20"/>
      <w:jc w:val="center"/>
      <w:rPr>
        <w:rFonts w:ascii="Trebuchet MS"/>
        <w:sz w:val="20"/>
      </w:rPr>
    </w:pPr>
  </w:p>
  <w:p w14:paraId="1AF57131" w14:textId="6C4F875F" w:rsidR="004659C7" w:rsidRDefault="004659C7" w:rsidP="0026041E">
    <w:pPr>
      <w:spacing w:before="19"/>
      <w:ind w:left="20"/>
      <w:jc w:val="center"/>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4EC8C56A" w14:textId="77777777" w:rsidR="004659C7" w:rsidRDefault="004659C7">
    <w:pPr>
      <w:pStyle w:val="BodyText"/>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456B" w14:textId="77777777" w:rsidR="004659C7" w:rsidRDefault="004659C7" w:rsidP="0026041E">
    <w:pPr>
      <w:spacing w:before="19"/>
      <w:ind w:left="20"/>
      <w:rPr>
        <w:rFonts w:ascii="Trebuchet MS"/>
        <w:sz w:val="20"/>
      </w:rPr>
    </w:pPr>
  </w:p>
  <w:p w14:paraId="0C8BC4A5" w14:textId="640B700B" w:rsidR="004659C7" w:rsidRDefault="004659C7" w:rsidP="0026041E">
    <w:pPr>
      <w:spacing w:before="19"/>
      <w:ind w:left="20"/>
      <w:jc w:val="center"/>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7B171DE5" w14:textId="77777777" w:rsidR="004659C7" w:rsidRDefault="004659C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73E40" w14:textId="77777777" w:rsidR="004659C7" w:rsidRDefault="004659C7">
    <w:pPr>
      <w:pStyle w:val="BodyText"/>
      <w:spacing w:line="14" w:lineRule="auto"/>
      <w:rPr>
        <w:sz w:val="20"/>
      </w:rPr>
    </w:pPr>
    <w:r>
      <w:rPr>
        <w:noProof/>
        <w:lang w:val="en-IE" w:eastAsia="en-IE"/>
      </w:rPr>
      <w:drawing>
        <wp:anchor distT="0" distB="0" distL="0" distR="0" simplePos="0" relativeHeight="251683845" behindDoc="1" locked="0" layoutInCell="1" allowOverlap="1" wp14:anchorId="0FDF1B45" wp14:editId="7D25CE99">
          <wp:simplePos x="0" y="0"/>
          <wp:positionH relativeFrom="page">
            <wp:posOffset>838199</wp:posOffset>
          </wp:positionH>
          <wp:positionV relativeFrom="page">
            <wp:posOffset>844550</wp:posOffset>
          </wp:positionV>
          <wp:extent cx="6172198" cy="31749"/>
          <wp:effectExtent l="0" t="0" r="0" b="0"/>
          <wp:wrapNone/>
          <wp:docPr id="27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 cstate="print"/>
                  <a:stretch>
                    <a:fillRect/>
                  </a:stretch>
                </pic:blipFill>
                <pic:spPr>
                  <a:xfrm>
                    <a:off x="0" y="0"/>
                    <a:ext cx="6172198" cy="31749"/>
                  </a:xfrm>
                  <a:prstGeom prst="rect">
                    <a:avLst/>
                  </a:prstGeom>
                </pic:spPr>
              </pic:pic>
            </a:graphicData>
          </a:graphic>
        </wp:anchor>
      </w:drawing>
    </w:r>
    <w:r>
      <w:rPr>
        <w:noProof/>
        <w:lang w:val="en-IE" w:eastAsia="en-IE"/>
      </w:rPr>
      <mc:AlternateContent>
        <mc:Choice Requires="wps">
          <w:drawing>
            <wp:anchor distT="0" distB="0" distL="114300" distR="114300" simplePos="0" relativeHeight="251684869" behindDoc="1" locked="0" layoutInCell="1" allowOverlap="1" wp14:anchorId="2E73CE0D" wp14:editId="2BB495FA">
              <wp:simplePos x="0" y="0"/>
              <wp:positionH relativeFrom="page">
                <wp:posOffset>2401570</wp:posOffset>
              </wp:positionH>
              <wp:positionV relativeFrom="page">
                <wp:posOffset>601345</wp:posOffset>
              </wp:positionV>
              <wp:extent cx="2893060" cy="172720"/>
              <wp:effectExtent l="0" t="0" r="0" b="0"/>
              <wp:wrapNone/>
              <wp:docPr id="166"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06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09C6D" w14:textId="18230C3C" w:rsidR="004659C7" w:rsidRDefault="004659C7">
                          <w:pPr>
                            <w:spacing w:before="19"/>
                            <w:ind w:left="20"/>
                            <w:rPr>
                              <w:rFonts w:ascii="Trebuchet MS"/>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3CE0D" id="_x0000_t202" coordsize="21600,21600" o:spt="202" path="m,l,21600r21600,l21600,xe">
              <v:stroke joinstyle="miter"/>
              <v:path gradientshapeok="t" o:connecttype="rect"/>
            </v:shapetype>
            <v:shape id="docshape17" o:spid="_x0000_s1033" type="#_x0000_t202" style="position:absolute;margin-left:189.1pt;margin-top:47.35pt;width:227.8pt;height:13.6pt;z-index:-2516316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" filled="f" stroked="f">
              <v:textbox inset="0,0,0,0">
                <w:txbxContent>
                  <w:p w14:paraId="26F09C6D" w14:textId="18230C3C" w:rsidR="004659C7" w:rsidRDefault="004659C7">
                    <w:pPr>
                      <w:spacing w:before="19"/>
                      <w:ind w:left="20"/>
                      <w:rPr>
                        <w:rFonts w:ascii="Trebuchet MS"/>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 2024</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745C" w14:textId="77777777" w:rsidR="004659C7" w:rsidRDefault="004659C7" w:rsidP="0026041E">
    <w:pPr>
      <w:spacing w:before="19"/>
      <w:ind w:left="20"/>
      <w:rPr>
        <w:rFonts w:ascii="Trebuchet MS"/>
        <w:sz w:val="20"/>
      </w:rPr>
    </w:pPr>
  </w:p>
  <w:p w14:paraId="5ABD9B52" w14:textId="514AA20C" w:rsidR="004659C7" w:rsidRDefault="004659C7" w:rsidP="0026041E">
    <w:pPr>
      <w:spacing w:before="19"/>
      <w:ind w:left="20"/>
      <w:jc w:val="center"/>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13747B88" w14:textId="77777777" w:rsidR="004659C7" w:rsidRDefault="004659C7">
    <w:pPr>
      <w:pStyle w:val="BodyText"/>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2AE50" w14:textId="77777777" w:rsidR="004659C7" w:rsidRDefault="004659C7" w:rsidP="0026041E">
    <w:pPr>
      <w:spacing w:before="19"/>
      <w:ind w:left="20"/>
      <w:rPr>
        <w:rFonts w:ascii="Trebuchet MS"/>
        <w:sz w:val="20"/>
      </w:rPr>
    </w:pPr>
  </w:p>
  <w:p w14:paraId="0E50DFC8" w14:textId="5D6FAE68" w:rsidR="004659C7" w:rsidRDefault="004659C7" w:rsidP="0026041E">
    <w:pPr>
      <w:spacing w:before="19"/>
      <w:ind w:left="20"/>
      <w:jc w:val="center"/>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0A3F352D" w14:textId="77777777" w:rsidR="004659C7" w:rsidRDefault="004659C7">
    <w:pPr>
      <w:pStyle w:val="BodyText"/>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56240" w14:textId="77777777" w:rsidR="004659C7" w:rsidRDefault="004659C7" w:rsidP="0026041E">
    <w:pPr>
      <w:spacing w:before="19"/>
      <w:ind w:left="20"/>
      <w:rPr>
        <w:rFonts w:ascii="Trebuchet MS"/>
        <w:sz w:val="20"/>
      </w:rPr>
    </w:pPr>
  </w:p>
  <w:p w14:paraId="2185C154" w14:textId="10267C90" w:rsidR="004659C7" w:rsidRDefault="004659C7" w:rsidP="0026041E">
    <w:pPr>
      <w:spacing w:before="19"/>
      <w:ind w:left="20"/>
      <w:jc w:val="center"/>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126E3078" w14:textId="77777777" w:rsidR="004659C7" w:rsidRDefault="004659C7">
    <w:pPr>
      <w:pStyle w:val="BodyText"/>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3FF8" w14:textId="77777777" w:rsidR="004659C7" w:rsidRDefault="004659C7" w:rsidP="0026041E">
    <w:pPr>
      <w:spacing w:before="19"/>
      <w:ind w:left="20"/>
      <w:rPr>
        <w:rFonts w:ascii="Trebuchet MS"/>
        <w:sz w:val="20"/>
      </w:rPr>
    </w:pPr>
  </w:p>
  <w:p w14:paraId="1E1B31A3" w14:textId="381849C8" w:rsidR="004659C7" w:rsidRDefault="004659C7" w:rsidP="0026041E">
    <w:pPr>
      <w:spacing w:before="19"/>
      <w:ind w:left="20"/>
      <w:jc w:val="center"/>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64962E53" w14:textId="77777777" w:rsidR="004659C7" w:rsidRDefault="004659C7">
    <w:pPr>
      <w:pStyle w:val="BodyText"/>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AC33" w14:textId="77777777" w:rsidR="004659C7" w:rsidRDefault="004659C7" w:rsidP="0026041E">
    <w:pPr>
      <w:spacing w:before="19"/>
      <w:ind w:left="20"/>
      <w:rPr>
        <w:rFonts w:ascii="Trebuchet MS"/>
        <w:sz w:val="20"/>
      </w:rPr>
    </w:pPr>
  </w:p>
  <w:p w14:paraId="5DC8286F" w14:textId="45A5FC66" w:rsidR="004659C7" w:rsidRDefault="004659C7" w:rsidP="0026041E">
    <w:pPr>
      <w:spacing w:before="19"/>
      <w:ind w:left="20"/>
      <w:jc w:val="center"/>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6BDACC8E" w14:textId="77777777" w:rsidR="004659C7" w:rsidRDefault="004659C7">
    <w:pPr>
      <w:pStyle w:val="BodyText"/>
      <w:spacing w:line="14" w:lineRule="auto"/>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16C0" w14:textId="77777777" w:rsidR="004659C7" w:rsidRDefault="004659C7" w:rsidP="0026041E">
    <w:pPr>
      <w:spacing w:before="19"/>
      <w:ind w:left="20"/>
      <w:rPr>
        <w:rFonts w:ascii="Trebuchet MS"/>
        <w:sz w:val="20"/>
      </w:rPr>
    </w:pPr>
  </w:p>
  <w:p w14:paraId="47B2F013" w14:textId="43441576" w:rsidR="004659C7" w:rsidRDefault="004659C7" w:rsidP="0026041E">
    <w:pPr>
      <w:spacing w:before="19"/>
      <w:ind w:left="20"/>
      <w:jc w:val="center"/>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1A394656" w14:textId="77777777" w:rsidR="004659C7" w:rsidRDefault="004659C7">
    <w:pPr>
      <w:pStyle w:val="BodyText"/>
      <w:spacing w:line="14" w:lineRule="auto"/>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A92E" w14:textId="77777777" w:rsidR="004659C7" w:rsidRDefault="004659C7" w:rsidP="0026041E">
    <w:pPr>
      <w:spacing w:before="19"/>
      <w:ind w:left="20"/>
      <w:rPr>
        <w:rFonts w:ascii="Trebuchet MS"/>
        <w:sz w:val="20"/>
      </w:rPr>
    </w:pPr>
  </w:p>
  <w:p w14:paraId="5F56819E" w14:textId="098E4B91" w:rsidR="004659C7" w:rsidRDefault="004659C7" w:rsidP="0026041E">
    <w:pPr>
      <w:spacing w:before="19"/>
      <w:ind w:left="20"/>
      <w:jc w:val="center"/>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28C03E33" w14:textId="77777777" w:rsidR="004659C7" w:rsidRDefault="004659C7">
    <w:pPr>
      <w:pStyle w:val="BodyText"/>
      <w:spacing w:line="14" w:lineRule="auto"/>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863E" w14:textId="77777777" w:rsidR="004659C7" w:rsidRDefault="004659C7" w:rsidP="0026041E">
    <w:pPr>
      <w:spacing w:before="19"/>
      <w:ind w:left="20"/>
      <w:rPr>
        <w:rFonts w:ascii="Trebuchet MS"/>
        <w:sz w:val="20"/>
      </w:rPr>
    </w:pPr>
  </w:p>
  <w:p w14:paraId="5E71CE29" w14:textId="06F3085D" w:rsidR="004659C7" w:rsidRDefault="004659C7" w:rsidP="0026041E">
    <w:pPr>
      <w:spacing w:before="19"/>
      <w:ind w:left="20"/>
      <w:jc w:val="center"/>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4675C8FE" w14:textId="77777777" w:rsidR="004659C7" w:rsidRDefault="004659C7">
    <w:pPr>
      <w:pStyle w:val="BodyText"/>
      <w:spacing w:line="14" w:lineRule="auto"/>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1EC6" w14:textId="77777777" w:rsidR="004659C7" w:rsidRDefault="004659C7" w:rsidP="0026041E">
    <w:pPr>
      <w:spacing w:before="19"/>
      <w:ind w:left="20"/>
      <w:jc w:val="center"/>
      <w:rPr>
        <w:rFonts w:ascii="Trebuchet MS"/>
        <w:sz w:val="20"/>
      </w:rPr>
    </w:pPr>
  </w:p>
  <w:p w14:paraId="308D8193" w14:textId="37296915" w:rsidR="004659C7" w:rsidRDefault="004659C7" w:rsidP="0026041E">
    <w:pPr>
      <w:spacing w:before="19"/>
      <w:ind w:left="20"/>
      <w:jc w:val="center"/>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48B81C2D" w14:textId="77777777" w:rsidR="004659C7" w:rsidRDefault="004659C7">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7FC8F"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86917" behindDoc="1" locked="0" layoutInCell="1" allowOverlap="1" wp14:anchorId="62504659" wp14:editId="3CA7A045">
              <wp:simplePos x="0" y="0"/>
              <wp:positionH relativeFrom="page">
                <wp:posOffset>2401570</wp:posOffset>
              </wp:positionH>
              <wp:positionV relativeFrom="page">
                <wp:posOffset>601345</wp:posOffset>
              </wp:positionV>
              <wp:extent cx="2893060" cy="172720"/>
              <wp:effectExtent l="0" t="0" r="0" b="0"/>
              <wp:wrapNone/>
              <wp:docPr id="16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06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ABCE7" w14:textId="1F2A4978" w:rsidR="004659C7" w:rsidRDefault="004659C7">
                          <w:pPr>
                            <w:spacing w:before="19"/>
                            <w:ind w:left="20"/>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345140BC" w14:textId="77777777" w:rsidR="004659C7" w:rsidRDefault="004659C7">
                          <w:pPr>
                            <w:spacing w:before="19"/>
                            <w:ind w:left="20"/>
                            <w:rPr>
                              <w:rFonts w:ascii="Trebuchet MS"/>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04659" id="_x0000_t202" coordsize="21600,21600" o:spt="202" path="m,l,21600r21600,l21600,xe">
              <v:stroke joinstyle="miter"/>
              <v:path gradientshapeok="t" o:connecttype="rect"/>
            </v:shapetype>
            <v:shape id="docshape28" o:spid="_x0000_s1035" type="#_x0000_t202" style="position:absolute;margin-left:189.1pt;margin-top:47.35pt;width:227.8pt;height:13.6pt;z-index:-2516295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" filled="f" stroked="f">
              <v:textbox inset="0,0,0,0">
                <w:txbxContent>
                  <w:p w14:paraId="125ABCE7" w14:textId="1F2A4978" w:rsidR="004659C7" w:rsidRDefault="004659C7">
                    <w:pPr>
                      <w:spacing w:before="19"/>
                      <w:ind w:left="20"/>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345140BC" w14:textId="77777777" w:rsidR="004659C7" w:rsidRDefault="004659C7">
                    <w:pPr>
                      <w:spacing w:before="19"/>
                      <w:ind w:left="20"/>
                      <w:rPr>
                        <w:rFonts w:ascii="Trebuchet MS"/>
                        <w:sz w:val="20"/>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03A6" w14:textId="77777777" w:rsidR="004659C7" w:rsidRDefault="004659C7">
    <w:pPr>
      <w:pStyle w:val="BodyText"/>
      <w:spacing w:line="14" w:lineRule="auto"/>
      <w:rPr>
        <w:sz w:val="20"/>
      </w:rPr>
    </w:pPr>
    <w:r>
      <w:rPr>
        <w:noProof/>
        <w:lang w:val="en-IE" w:eastAsia="en-IE"/>
      </w:rPr>
      <w:drawing>
        <wp:anchor distT="0" distB="0" distL="0" distR="0" simplePos="0" relativeHeight="251688965" behindDoc="1" locked="0" layoutInCell="1" allowOverlap="1" wp14:anchorId="43A27823" wp14:editId="4AE7B2F4">
          <wp:simplePos x="0" y="0"/>
          <wp:positionH relativeFrom="page">
            <wp:posOffset>838199</wp:posOffset>
          </wp:positionH>
          <wp:positionV relativeFrom="page">
            <wp:posOffset>844550</wp:posOffset>
          </wp:positionV>
          <wp:extent cx="6172198" cy="31749"/>
          <wp:effectExtent l="0" t="0" r="0" b="0"/>
          <wp:wrapNone/>
          <wp:docPr id="27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 cstate="print"/>
                  <a:stretch>
                    <a:fillRect/>
                  </a:stretch>
                </pic:blipFill>
                <pic:spPr>
                  <a:xfrm>
                    <a:off x="0" y="0"/>
                    <a:ext cx="6172198" cy="31749"/>
                  </a:xfrm>
                  <a:prstGeom prst="rect">
                    <a:avLst/>
                  </a:prstGeom>
                </pic:spPr>
              </pic:pic>
            </a:graphicData>
          </a:graphic>
        </wp:anchor>
      </w:drawing>
    </w:r>
    <w:r>
      <w:rPr>
        <w:noProof/>
        <w:lang w:val="en-IE" w:eastAsia="en-IE"/>
      </w:rPr>
      <mc:AlternateContent>
        <mc:Choice Requires="wps">
          <w:drawing>
            <wp:anchor distT="0" distB="0" distL="114300" distR="114300" simplePos="0" relativeHeight="251689989" behindDoc="1" locked="0" layoutInCell="1" allowOverlap="1" wp14:anchorId="35C9051F" wp14:editId="7BD63EDD">
              <wp:simplePos x="0" y="0"/>
              <wp:positionH relativeFrom="page">
                <wp:posOffset>2401570</wp:posOffset>
              </wp:positionH>
              <wp:positionV relativeFrom="page">
                <wp:posOffset>601345</wp:posOffset>
              </wp:positionV>
              <wp:extent cx="2893060" cy="172720"/>
              <wp:effectExtent l="0" t="0" r="0" b="0"/>
              <wp:wrapNone/>
              <wp:docPr id="158"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06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D18A8" w14:textId="77777777" w:rsidR="004659C7" w:rsidRDefault="004659C7" w:rsidP="0026041E">
                          <w:pPr>
                            <w:spacing w:before="19"/>
                            <w:ind w:left="20"/>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207A3EA6" w14:textId="71A6E71C" w:rsidR="004659C7" w:rsidRDefault="004659C7">
                          <w:pPr>
                            <w:spacing w:before="19"/>
                            <w:ind w:left="20"/>
                            <w:rPr>
                              <w:rFonts w:ascii="Trebuchet MS"/>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9051F" id="_x0000_t202" coordsize="21600,21600" o:spt="202" path="m,l,21600r21600,l21600,xe">
              <v:stroke joinstyle="miter"/>
              <v:path gradientshapeok="t" o:connecttype="rect"/>
            </v:shapetype>
            <v:shape id="docshape30" o:spid="_x0000_s1037" type="#_x0000_t202" style="position:absolute;margin-left:189.1pt;margin-top:47.35pt;width:227.8pt;height:13.6pt;z-index:-2516264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" filled="f" stroked="f">
              <v:textbox inset="0,0,0,0">
                <w:txbxContent>
                  <w:p w14:paraId="2AFD18A8" w14:textId="77777777" w:rsidR="004659C7" w:rsidRDefault="004659C7" w:rsidP="0026041E">
                    <w:pPr>
                      <w:spacing w:before="19"/>
                      <w:ind w:left="20"/>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207A3EA6" w14:textId="71A6E71C" w:rsidR="004659C7" w:rsidRDefault="004659C7">
                    <w:pPr>
                      <w:spacing w:before="19"/>
                      <w:ind w:left="20"/>
                      <w:rPr>
                        <w:rFonts w:ascii="Trebuchet MS"/>
                        <w:sz w:val="2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D923"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92037" behindDoc="1" locked="0" layoutInCell="1" allowOverlap="1" wp14:anchorId="76CF0D78" wp14:editId="0044AB36">
              <wp:simplePos x="0" y="0"/>
              <wp:positionH relativeFrom="page">
                <wp:posOffset>2401570</wp:posOffset>
              </wp:positionH>
              <wp:positionV relativeFrom="page">
                <wp:posOffset>601345</wp:posOffset>
              </wp:positionV>
              <wp:extent cx="2893060" cy="172720"/>
              <wp:effectExtent l="0" t="0" r="0" b="0"/>
              <wp:wrapNone/>
              <wp:docPr id="154"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06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347CB" w14:textId="77777777" w:rsidR="004659C7" w:rsidRDefault="004659C7" w:rsidP="0026041E">
                          <w:pPr>
                            <w:spacing w:before="19"/>
                            <w:ind w:left="20"/>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6AE68CC3" w14:textId="23EE78F6" w:rsidR="004659C7" w:rsidRDefault="004659C7">
                          <w:pPr>
                            <w:spacing w:before="19"/>
                            <w:ind w:left="20"/>
                            <w:rPr>
                              <w:rFonts w:ascii="Trebuchet MS"/>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F0D78" id="_x0000_t202" coordsize="21600,21600" o:spt="202" path="m,l,21600r21600,l21600,xe">
              <v:stroke joinstyle="miter"/>
              <v:path gradientshapeok="t" o:connecttype="rect"/>
            </v:shapetype>
            <v:shape id="docshape32" o:spid="_x0000_s1039" type="#_x0000_t202" style="position:absolute;margin-left:189.1pt;margin-top:47.35pt;width:227.8pt;height:13.6pt;z-index:-2516244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" filled="f" stroked="f">
              <v:textbox inset="0,0,0,0">
                <w:txbxContent>
                  <w:p w14:paraId="0EA347CB" w14:textId="77777777" w:rsidR="004659C7" w:rsidRDefault="004659C7" w:rsidP="0026041E">
                    <w:pPr>
                      <w:spacing w:before="19"/>
                      <w:ind w:left="20"/>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6AE68CC3" w14:textId="23EE78F6" w:rsidR="004659C7" w:rsidRDefault="004659C7">
                    <w:pPr>
                      <w:spacing w:before="19"/>
                      <w:ind w:left="20"/>
                      <w:rPr>
                        <w:rFonts w:ascii="Trebuchet MS"/>
                        <w:sz w:val="20"/>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5676" w14:textId="77777777" w:rsidR="004659C7" w:rsidRDefault="004659C7">
    <w:pPr>
      <w:pStyle w:val="BodyText"/>
      <w:spacing w:line="14" w:lineRule="auto"/>
      <w:rPr>
        <w:sz w:val="20"/>
      </w:rPr>
    </w:pPr>
    <w:r>
      <w:rPr>
        <w:noProof/>
        <w:lang w:val="en-IE" w:eastAsia="en-IE"/>
      </w:rPr>
      <w:drawing>
        <wp:anchor distT="0" distB="0" distL="0" distR="0" simplePos="0" relativeHeight="251694085" behindDoc="1" locked="0" layoutInCell="1" allowOverlap="1" wp14:anchorId="610681E8" wp14:editId="51B28563">
          <wp:simplePos x="0" y="0"/>
          <wp:positionH relativeFrom="page">
            <wp:posOffset>838199</wp:posOffset>
          </wp:positionH>
          <wp:positionV relativeFrom="page">
            <wp:posOffset>844550</wp:posOffset>
          </wp:positionV>
          <wp:extent cx="6172198" cy="31749"/>
          <wp:effectExtent l="0" t="0" r="0" b="0"/>
          <wp:wrapNone/>
          <wp:docPr id="28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1" cstate="print"/>
                  <a:stretch>
                    <a:fillRect/>
                  </a:stretch>
                </pic:blipFill>
                <pic:spPr>
                  <a:xfrm>
                    <a:off x="0" y="0"/>
                    <a:ext cx="6172198" cy="31749"/>
                  </a:xfrm>
                  <a:prstGeom prst="rect">
                    <a:avLst/>
                  </a:prstGeom>
                </pic:spPr>
              </pic:pic>
            </a:graphicData>
          </a:graphic>
        </wp:anchor>
      </w:drawing>
    </w:r>
    <w:r>
      <w:rPr>
        <w:noProof/>
        <w:lang w:val="en-IE" w:eastAsia="en-IE"/>
      </w:rPr>
      <mc:AlternateContent>
        <mc:Choice Requires="wps">
          <w:drawing>
            <wp:anchor distT="0" distB="0" distL="114300" distR="114300" simplePos="0" relativeHeight="251695109" behindDoc="1" locked="0" layoutInCell="1" allowOverlap="1" wp14:anchorId="48B40B38" wp14:editId="3E1F3E88">
              <wp:simplePos x="0" y="0"/>
              <wp:positionH relativeFrom="page">
                <wp:posOffset>2401570</wp:posOffset>
              </wp:positionH>
              <wp:positionV relativeFrom="page">
                <wp:posOffset>601345</wp:posOffset>
              </wp:positionV>
              <wp:extent cx="2893060" cy="172720"/>
              <wp:effectExtent l="0" t="0" r="0" b="0"/>
              <wp:wrapNone/>
              <wp:docPr id="150"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06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DF895" w14:textId="77777777" w:rsidR="004659C7" w:rsidRDefault="004659C7" w:rsidP="0026041E">
                          <w:pPr>
                            <w:spacing w:before="19"/>
                            <w:ind w:left="20"/>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6EAA3066" w14:textId="0622511A" w:rsidR="004659C7" w:rsidRDefault="004659C7">
                          <w:pPr>
                            <w:spacing w:before="19"/>
                            <w:ind w:left="20"/>
                            <w:rPr>
                              <w:rFonts w:ascii="Trebuchet MS"/>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40B38" id="_x0000_t202" coordsize="21600,21600" o:spt="202" path="m,l,21600r21600,l21600,xe">
              <v:stroke joinstyle="miter"/>
              <v:path gradientshapeok="t" o:connecttype="rect"/>
            </v:shapetype>
            <v:shape id="docshape34" o:spid="_x0000_s1041" type="#_x0000_t202" style="position:absolute;margin-left:189.1pt;margin-top:47.35pt;width:227.8pt;height:13.6pt;z-index:-2516213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" filled="f" stroked="f">
              <v:textbox inset="0,0,0,0">
                <w:txbxContent>
                  <w:p w14:paraId="6D8DF895" w14:textId="77777777" w:rsidR="004659C7" w:rsidRDefault="004659C7" w:rsidP="0026041E">
                    <w:pPr>
                      <w:spacing w:before="19"/>
                      <w:ind w:left="20"/>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6EAA3066" w14:textId="0622511A" w:rsidR="004659C7" w:rsidRDefault="004659C7">
                    <w:pPr>
                      <w:spacing w:before="19"/>
                      <w:ind w:left="20"/>
                      <w:rPr>
                        <w:rFonts w:ascii="Trebuchet MS"/>
                        <w:sz w:val="20"/>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8123" w14:textId="77777777" w:rsidR="004659C7" w:rsidRDefault="004659C7">
    <w:pPr>
      <w:pStyle w:val="BodyText"/>
      <w:spacing w:line="14" w:lineRule="auto"/>
      <w:rPr>
        <w:sz w:val="20"/>
      </w:rPr>
    </w:pPr>
    <w:r>
      <w:rPr>
        <w:noProof/>
        <w:lang w:val="en-IE" w:eastAsia="en-IE"/>
      </w:rPr>
      <mc:AlternateContent>
        <mc:Choice Requires="wps">
          <w:drawing>
            <wp:anchor distT="0" distB="0" distL="114300" distR="114300" simplePos="0" relativeHeight="251697157" behindDoc="1" locked="0" layoutInCell="1" allowOverlap="1" wp14:anchorId="51B0C92B" wp14:editId="06224FDD">
              <wp:simplePos x="0" y="0"/>
              <wp:positionH relativeFrom="page">
                <wp:posOffset>2401570</wp:posOffset>
              </wp:positionH>
              <wp:positionV relativeFrom="page">
                <wp:posOffset>601345</wp:posOffset>
              </wp:positionV>
              <wp:extent cx="2893060" cy="172720"/>
              <wp:effectExtent l="0" t="0" r="0" b="0"/>
              <wp:wrapNone/>
              <wp:docPr id="146"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06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D97C5" w14:textId="77777777" w:rsidR="004659C7" w:rsidRDefault="004659C7" w:rsidP="0026041E">
                          <w:pPr>
                            <w:spacing w:before="19"/>
                            <w:ind w:left="20"/>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688492DA" w14:textId="1D7F0DB5" w:rsidR="004659C7" w:rsidRDefault="004659C7">
                          <w:pPr>
                            <w:spacing w:before="19"/>
                            <w:ind w:left="20"/>
                            <w:rPr>
                              <w:rFonts w:ascii="Trebuchet MS"/>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0C92B" id="_x0000_t202" coordsize="21600,21600" o:spt="202" path="m,l,21600r21600,l21600,xe">
              <v:stroke joinstyle="miter"/>
              <v:path gradientshapeok="t" o:connecttype="rect"/>
            </v:shapetype>
            <v:shape id="docshape36" o:spid="_x0000_s1043" type="#_x0000_t202" style="position:absolute;margin-left:189.1pt;margin-top:47.35pt;width:227.8pt;height:13.6pt;z-index:-2516193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" filled="f" stroked="f">
              <v:textbox inset="0,0,0,0">
                <w:txbxContent>
                  <w:p w14:paraId="2E3D97C5" w14:textId="77777777" w:rsidR="004659C7" w:rsidRDefault="004659C7" w:rsidP="0026041E">
                    <w:pPr>
                      <w:spacing w:before="19"/>
                      <w:ind w:left="20"/>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688492DA" w14:textId="1D7F0DB5" w:rsidR="004659C7" w:rsidRDefault="004659C7">
                    <w:pPr>
                      <w:spacing w:before="19"/>
                      <w:ind w:left="20"/>
                      <w:rPr>
                        <w:rFonts w:ascii="Trebuchet MS"/>
                        <w:sz w:val="20"/>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C970" w14:textId="77777777" w:rsidR="004659C7" w:rsidRDefault="004659C7">
    <w:pPr>
      <w:pStyle w:val="BodyText"/>
      <w:spacing w:line="14" w:lineRule="auto"/>
      <w:rPr>
        <w:sz w:val="20"/>
      </w:rPr>
    </w:pPr>
    <w:r>
      <w:rPr>
        <w:noProof/>
        <w:lang w:val="en-IE" w:eastAsia="en-IE"/>
      </w:rPr>
      <w:drawing>
        <wp:anchor distT="0" distB="0" distL="0" distR="0" simplePos="0" relativeHeight="251699205" behindDoc="1" locked="0" layoutInCell="1" allowOverlap="1" wp14:anchorId="02947C5D" wp14:editId="15739DF5">
          <wp:simplePos x="0" y="0"/>
          <wp:positionH relativeFrom="page">
            <wp:posOffset>838199</wp:posOffset>
          </wp:positionH>
          <wp:positionV relativeFrom="page">
            <wp:posOffset>844550</wp:posOffset>
          </wp:positionV>
          <wp:extent cx="6172198" cy="31749"/>
          <wp:effectExtent l="0" t="0" r="0" b="0"/>
          <wp:wrapNone/>
          <wp:docPr id="28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png"/>
                  <pic:cNvPicPr/>
                </pic:nvPicPr>
                <pic:blipFill>
                  <a:blip r:embed="rId1" cstate="print"/>
                  <a:stretch>
                    <a:fillRect/>
                  </a:stretch>
                </pic:blipFill>
                <pic:spPr>
                  <a:xfrm>
                    <a:off x="0" y="0"/>
                    <a:ext cx="6172198" cy="31749"/>
                  </a:xfrm>
                  <a:prstGeom prst="rect">
                    <a:avLst/>
                  </a:prstGeom>
                </pic:spPr>
              </pic:pic>
            </a:graphicData>
          </a:graphic>
        </wp:anchor>
      </w:drawing>
    </w:r>
    <w:r>
      <w:rPr>
        <w:noProof/>
        <w:lang w:val="en-IE" w:eastAsia="en-IE"/>
      </w:rPr>
      <mc:AlternateContent>
        <mc:Choice Requires="wps">
          <w:drawing>
            <wp:anchor distT="0" distB="0" distL="114300" distR="114300" simplePos="0" relativeHeight="251700229" behindDoc="1" locked="0" layoutInCell="1" allowOverlap="1" wp14:anchorId="0F7F6CE4" wp14:editId="268129BE">
              <wp:simplePos x="0" y="0"/>
              <wp:positionH relativeFrom="page">
                <wp:posOffset>2401570</wp:posOffset>
              </wp:positionH>
              <wp:positionV relativeFrom="page">
                <wp:posOffset>601345</wp:posOffset>
              </wp:positionV>
              <wp:extent cx="2893060" cy="172720"/>
              <wp:effectExtent l="0" t="0" r="0" b="0"/>
              <wp:wrapNone/>
              <wp:docPr id="142"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06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8A176" w14:textId="77777777" w:rsidR="004659C7" w:rsidRDefault="004659C7" w:rsidP="0026041E">
                          <w:pPr>
                            <w:spacing w:before="19"/>
                            <w:ind w:left="20"/>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66AC1618" w14:textId="418B9D26" w:rsidR="004659C7" w:rsidRDefault="004659C7">
                          <w:pPr>
                            <w:spacing w:before="19"/>
                            <w:ind w:left="20"/>
                            <w:rPr>
                              <w:rFonts w:ascii="Trebuchet MS"/>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F6CE4" id="_x0000_t202" coordsize="21600,21600" o:spt="202" path="m,l,21600r21600,l21600,xe">
              <v:stroke joinstyle="miter"/>
              <v:path gradientshapeok="t" o:connecttype="rect"/>
            </v:shapetype>
            <v:shape id="docshape38" o:spid="_x0000_s1045" type="#_x0000_t202" style="position:absolute;margin-left:189.1pt;margin-top:47.35pt;width:227.8pt;height:13.6pt;z-index:-251616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" filled="f" stroked="f">
              <v:textbox inset="0,0,0,0">
                <w:txbxContent>
                  <w:p w14:paraId="2418A176" w14:textId="77777777" w:rsidR="004659C7" w:rsidRDefault="004659C7" w:rsidP="0026041E">
                    <w:pPr>
                      <w:spacing w:before="19"/>
                      <w:ind w:left="20"/>
                      <w:rPr>
                        <w:rFonts w:ascii="Trebuchet MS"/>
                        <w:spacing w:val="-4"/>
                        <w:sz w:val="20"/>
                      </w:rPr>
                    </w:pPr>
                    <w:r>
                      <w:rPr>
                        <w:rFonts w:ascii="Trebuchet MS"/>
                        <w:sz w:val="20"/>
                      </w:rPr>
                      <w:t>NCSE</w:t>
                    </w:r>
                    <w:r>
                      <w:rPr>
                        <w:rFonts w:ascii="Trebuchet MS"/>
                        <w:spacing w:val="-9"/>
                        <w:sz w:val="20"/>
                      </w:rPr>
                      <w:t xml:space="preserve"> </w:t>
                    </w:r>
                    <w:r>
                      <w:rPr>
                        <w:rFonts w:ascii="Trebuchet MS"/>
                        <w:sz w:val="20"/>
                      </w:rPr>
                      <w:t>Corporate</w:t>
                    </w:r>
                    <w:r>
                      <w:rPr>
                        <w:rFonts w:ascii="Trebuchet MS"/>
                        <w:spacing w:val="-9"/>
                        <w:sz w:val="20"/>
                      </w:rPr>
                      <w:t xml:space="preserve"> </w:t>
                    </w:r>
                    <w:r>
                      <w:rPr>
                        <w:rFonts w:ascii="Trebuchet MS"/>
                        <w:sz w:val="20"/>
                      </w:rPr>
                      <w:t>Governance</w:t>
                    </w:r>
                    <w:r>
                      <w:rPr>
                        <w:rFonts w:ascii="Trebuchet MS"/>
                        <w:spacing w:val="-9"/>
                        <w:sz w:val="20"/>
                      </w:rPr>
                      <w:t xml:space="preserve"> </w:t>
                    </w:r>
                    <w:r>
                      <w:rPr>
                        <w:rFonts w:ascii="Trebuchet MS"/>
                        <w:sz w:val="20"/>
                      </w:rPr>
                      <w:t>Guide:</w:t>
                    </w:r>
                    <w:r>
                      <w:rPr>
                        <w:rFonts w:ascii="Trebuchet MS"/>
                        <w:spacing w:val="-7"/>
                        <w:sz w:val="20"/>
                      </w:rPr>
                      <w:t xml:space="preserve"> </w:t>
                    </w:r>
                    <w:r>
                      <w:rPr>
                        <w:rFonts w:ascii="Trebuchet MS"/>
                        <w:sz w:val="20"/>
                      </w:rPr>
                      <w:t>August</w:t>
                    </w:r>
                    <w:r>
                      <w:rPr>
                        <w:rFonts w:ascii="Trebuchet MS"/>
                        <w:spacing w:val="-8"/>
                        <w:sz w:val="20"/>
                      </w:rPr>
                      <w:t xml:space="preserve"> </w:t>
                    </w:r>
                    <w:r>
                      <w:rPr>
                        <w:rFonts w:ascii="Trebuchet MS"/>
                        <w:spacing w:val="-4"/>
                        <w:sz w:val="20"/>
                      </w:rPr>
                      <w:t>2024</w:t>
                    </w:r>
                  </w:p>
                  <w:p w14:paraId="66AC1618" w14:textId="418B9D26" w:rsidR="004659C7" w:rsidRDefault="004659C7">
                    <w:pPr>
                      <w:spacing w:before="19"/>
                      <w:ind w:left="20"/>
                      <w:rPr>
                        <w:rFonts w:ascii="Trebuchet MS"/>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257"/>
    <w:multiLevelType w:val="hybridMultilevel"/>
    <w:tmpl w:val="FE0CE0D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04F1271"/>
    <w:multiLevelType w:val="hybridMultilevel"/>
    <w:tmpl w:val="7006FD8E"/>
    <w:lvl w:ilvl="0" w:tplc="E23CC1EC">
      <w:start w:val="5"/>
      <w:numFmt w:val="decimal"/>
      <w:lvlText w:val="(%1)"/>
      <w:lvlJc w:val="left"/>
      <w:pPr>
        <w:ind w:left="190" w:hanging="315"/>
      </w:pPr>
      <w:rPr>
        <w:rFonts w:ascii="Arial" w:eastAsia="Arial" w:hAnsi="Arial" w:cs="Arial" w:hint="default"/>
        <w:b w:val="0"/>
        <w:bCs w:val="0"/>
        <w:i w:val="0"/>
        <w:iCs w:val="0"/>
        <w:spacing w:val="-1"/>
        <w:w w:val="100"/>
        <w:sz w:val="21"/>
        <w:szCs w:val="21"/>
        <w:lang w:val="en-US" w:eastAsia="en-US" w:bidi="ar-SA"/>
      </w:rPr>
    </w:lvl>
    <w:lvl w:ilvl="1" w:tplc="F30CC584">
      <w:numFmt w:val="bullet"/>
      <w:lvlText w:val="•"/>
      <w:lvlJc w:val="left"/>
      <w:pPr>
        <w:ind w:left="894" w:hanging="315"/>
      </w:pPr>
      <w:rPr>
        <w:rFonts w:hint="default"/>
        <w:lang w:val="en-US" w:eastAsia="en-US" w:bidi="ar-SA"/>
      </w:rPr>
    </w:lvl>
    <w:lvl w:ilvl="2" w:tplc="16368E4A">
      <w:numFmt w:val="bullet"/>
      <w:lvlText w:val="•"/>
      <w:lvlJc w:val="left"/>
      <w:pPr>
        <w:ind w:left="1588" w:hanging="315"/>
      </w:pPr>
      <w:rPr>
        <w:rFonts w:hint="default"/>
        <w:lang w:val="en-US" w:eastAsia="en-US" w:bidi="ar-SA"/>
      </w:rPr>
    </w:lvl>
    <w:lvl w:ilvl="3" w:tplc="27BE25B0">
      <w:numFmt w:val="bullet"/>
      <w:lvlText w:val="•"/>
      <w:lvlJc w:val="left"/>
      <w:pPr>
        <w:ind w:left="2283" w:hanging="315"/>
      </w:pPr>
      <w:rPr>
        <w:rFonts w:hint="default"/>
        <w:lang w:val="en-US" w:eastAsia="en-US" w:bidi="ar-SA"/>
      </w:rPr>
    </w:lvl>
    <w:lvl w:ilvl="4" w:tplc="3B127D48">
      <w:numFmt w:val="bullet"/>
      <w:lvlText w:val="•"/>
      <w:lvlJc w:val="left"/>
      <w:pPr>
        <w:ind w:left="2977" w:hanging="315"/>
      </w:pPr>
      <w:rPr>
        <w:rFonts w:hint="default"/>
        <w:lang w:val="en-US" w:eastAsia="en-US" w:bidi="ar-SA"/>
      </w:rPr>
    </w:lvl>
    <w:lvl w:ilvl="5" w:tplc="9A24F058">
      <w:numFmt w:val="bullet"/>
      <w:lvlText w:val="•"/>
      <w:lvlJc w:val="left"/>
      <w:pPr>
        <w:ind w:left="3672" w:hanging="315"/>
      </w:pPr>
      <w:rPr>
        <w:rFonts w:hint="default"/>
        <w:lang w:val="en-US" w:eastAsia="en-US" w:bidi="ar-SA"/>
      </w:rPr>
    </w:lvl>
    <w:lvl w:ilvl="6" w:tplc="0F3CB684">
      <w:numFmt w:val="bullet"/>
      <w:lvlText w:val="•"/>
      <w:lvlJc w:val="left"/>
      <w:pPr>
        <w:ind w:left="4366" w:hanging="315"/>
      </w:pPr>
      <w:rPr>
        <w:rFonts w:hint="default"/>
        <w:lang w:val="en-US" w:eastAsia="en-US" w:bidi="ar-SA"/>
      </w:rPr>
    </w:lvl>
    <w:lvl w:ilvl="7" w:tplc="7FD0D95C">
      <w:numFmt w:val="bullet"/>
      <w:lvlText w:val="•"/>
      <w:lvlJc w:val="left"/>
      <w:pPr>
        <w:ind w:left="5060" w:hanging="315"/>
      </w:pPr>
      <w:rPr>
        <w:rFonts w:hint="default"/>
        <w:lang w:val="en-US" w:eastAsia="en-US" w:bidi="ar-SA"/>
      </w:rPr>
    </w:lvl>
    <w:lvl w:ilvl="8" w:tplc="28C8FFCC">
      <w:numFmt w:val="bullet"/>
      <w:lvlText w:val="•"/>
      <w:lvlJc w:val="left"/>
      <w:pPr>
        <w:ind w:left="5755" w:hanging="315"/>
      </w:pPr>
      <w:rPr>
        <w:rFonts w:hint="default"/>
        <w:lang w:val="en-US" w:eastAsia="en-US" w:bidi="ar-SA"/>
      </w:rPr>
    </w:lvl>
  </w:abstractNum>
  <w:abstractNum w:abstractNumId="2" w15:restartNumberingAfterBreak="0">
    <w:nsid w:val="01565F85"/>
    <w:multiLevelType w:val="hybridMultilevel"/>
    <w:tmpl w:val="B6321FB0"/>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16B1B73"/>
    <w:multiLevelType w:val="hybridMultilevel"/>
    <w:tmpl w:val="8500B4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2A05FF4"/>
    <w:multiLevelType w:val="hybridMultilevel"/>
    <w:tmpl w:val="AC445A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2FF314C"/>
    <w:multiLevelType w:val="multilevel"/>
    <w:tmpl w:val="709C78F0"/>
    <w:lvl w:ilvl="0">
      <w:start w:val="2"/>
      <w:numFmt w:val="decimal"/>
      <w:pStyle w:val="header8"/>
      <w:lvlText w:val="%1."/>
      <w:lvlJc w:val="left"/>
      <w:pPr>
        <w:tabs>
          <w:tab w:val="num" w:pos="680"/>
        </w:tabs>
        <w:ind w:left="680" w:hanging="68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er8"/>
      <w:lvlText w:val="%1.%2."/>
      <w:lvlJc w:val="left"/>
      <w:pPr>
        <w:tabs>
          <w:tab w:val="num" w:pos="822"/>
        </w:tabs>
        <w:ind w:left="822" w:hanging="68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5" w:hanging="505"/>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5511DFF"/>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6576F59"/>
    <w:multiLevelType w:val="hybridMultilevel"/>
    <w:tmpl w:val="0C5C9C1C"/>
    <w:lvl w:ilvl="0" w:tplc="73CA885C">
      <w:numFmt w:val="bullet"/>
      <w:lvlText w:val="●"/>
      <w:lvlJc w:val="left"/>
      <w:pPr>
        <w:ind w:left="2260" w:hanging="360"/>
      </w:pPr>
      <w:rPr>
        <w:rFonts w:ascii="Times New Roman" w:eastAsia="Times New Roman" w:hAnsi="Times New Roman" w:cs="Times New Roman" w:hint="default"/>
        <w:b w:val="0"/>
        <w:bCs w:val="0"/>
        <w:i w:val="0"/>
        <w:iCs w:val="0"/>
        <w:w w:val="100"/>
        <w:sz w:val="24"/>
        <w:szCs w:val="24"/>
        <w:lang w:val="en-US" w:eastAsia="en-US" w:bidi="ar-SA"/>
      </w:rPr>
    </w:lvl>
    <w:lvl w:ilvl="1" w:tplc="AC5A6948">
      <w:numFmt w:val="bullet"/>
      <w:lvlText w:val="•"/>
      <w:lvlJc w:val="left"/>
      <w:pPr>
        <w:ind w:left="3162" w:hanging="360"/>
      </w:pPr>
      <w:rPr>
        <w:rFonts w:hint="default"/>
        <w:lang w:val="en-US" w:eastAsia="en-US" w:bidi="ar-SA"/>
      </w:rPr>
    </w:lvl>
    <w:lvl w:ilvl="2" w:tplc="6A909958">
      <w:numFmt w:val="bullet"/>
      <w:lvlText w:val="•"/>
      <w:lvlJc w:val="left"/>
      <w:pPr>
        <w:ind w:left="4065" w:hanging="360"/>
      </w:pPr>
      <w:rPr>
        <w:rFonts w:hint="default"/>
        <w:lang w:val="en-US" w:eastAsia="en-US" w:bidi="ar-SA"/>
      </w:rPr>
    </w:lvl>
    <w:lvl w:ilvl="3" w:tplc="442A62D2">
      <w:numFmt w:val="bullet"/>
      <w:lvlText w:val="•"/>
      <w:lvlJc w:val="left"/>
      <w:pPr>
        <w:ind w:left="4967" w:hanging="360"/>
      </w:pPr>
      <w:rPr>
        <w:rFonts w:hint="default"/>
        <w:lang w:val="en-US" w:eastAsia="en-US" w:bidi="ar-SA"/>
      </w:rPr>
    </w:lvl>
    <w:lvl w:ilvl="4" w:tplc="AC583270">
      <w:numFmt w:val="bullet"/>
      <w:lvlText w:val="•"/>
      <w:lvlJc w:val="left"/>
      <w:pPr>
        <w:ind w:left="5870" w:hanging="360"/>
      </w:pPr>
      <w:rPr>
        <w:rFonts w:hint="default"/>
        <w:lang w:val="en-US" w:eastAsia="en-US" w:bidi="ar-SA"/>
      </w:rPr>
    </w:lvl>
    <w:lvl w:ilvl="5" w:tplc="3F7CEAA0">
      <w:numFmt w:val="bullet"/>
      <w:lvlText w:val="•"/>
      <w:lvlJc w:val="left"/>
      <w:pPr>
        <w:ind w:left="6773" w:hanging="360"/>
      </w:pPr>
      <w:rPr>
        <w:rFonts w:hint="default"/>
        <w:lang w:val="en-US" w:eastAsia="en-US" w:bidi="ar-SA"/>
      </w:rPr>
    </w:lvl>
    <w:lvl w:ilvl="6" w:tplc="C0FC175E">
      <w:numFmt w:val="bullet"/>
      <w:lvlText w:val="•"/>
      <w:lvlJc w:val="left"/>
      <w:pPr>
        <w:ind w:left="7675" w:hanging="360"/>
      </w:pPr>
      <w:rPr>
        <w:rFonts w:hint="default"/>
        <w:lang w:val="en-US" w:eastAsia="en-US" w:bidi="ar-SA"/>
      </w:rPr>
    </w:lvl>
    <w:lvl w:ilvl="7" w:tplc="E2186F04">
      <w:numFmt w:val="bullet"/>
      <w:lvlText w:val="•"/>
      <w:lvlJc w:val="left"/>
      <w:pPr>
        <w:ind w:left="8578" w:hanging="360"/>
      </w:pPr>
      <w:rPr>
        <w:rFonts w:hint="default"/>
        <w:lang w:val="en-US" w:eastAsia="en-US" w:bidi="ar-SA"/>
      </w:rPr>
    </w:lvl>
    <w:lvl w:ilvl="8" w:tplc="4AA03BAA">
      <w:numFmt w:val="bullet"/>
      <w:lvlText w:val="•"/>
      <w:lvlJc w:val="left"/>
      <w:pPr>
        <w:ind w:left="9481" w:hanging="360"/>
      </w:pPr>
      <w:rPr>
        <w:rFonts w:hint="default"/>
        <w:lang w:val="en-US" w:eastAsia="en-US" w:bidi="ar-SA"/>
      </w:rPr>
    </w:lvl>
  </w:abstractNum>
  <w:abstractNum w:abstractNumId="8" w15:restartNumberingAfterBreak="0">
    <w:nsid w:val="06BB6DED"/>
    <w:multiLevelType w:val="hybridMultilevel"/>
    <w:tmpl w:val="E2545E94"/>
    <w:lvl w:ilvl="0" w:tplc="B30E91E8">
      <w:start w:val="7"/>
      <w:numFmt w:val="decimal"/>
      <w:lvlText w:val="(%1)"/>
      <w:lvlJc w:val="left"/>
      <w:pPr>
        <w:ind w:left="150" w:hanging="315"/>
      </w:pPr>
      <w:rPr>
        <w:rFonts w:ascii="Arial" w:eastAsia="Arial" w:hAnsi="Arial" w:cs="Arial" w:hint="default"/>
        <w:b w:val="0"/>
        <w:bCs w:val="0"/>
        <w:i w:val="0"/>
        <w:iCs w:val="0"/>
        <w:spacing w:val="-1"/>
        <w:w w:val="100"/>
        <w:sz w:val="21"/>
        <w:szCs w:val="21"/>
        <w:lang w:val="en-US" w:eastAsia="en-US" w:bidi="ar-SA"/>
      </w:rPr>
    </w:lvl>
    <w:lvl w:ilvl="1" w:tplc="F9A0FBE0">
      <w:numFmt w:val="bullet"/>
      <w:lvlText w:val="•"/>
      <w:lvlJc w:val="left"/>
      <w:pPr>
        <w:ind w:left="852" w:hanging="315"/>
      </w:pPr>
      <w:rPr>
        <w:rFonts w:hint="default"/>
        <w:lang w:val="en-US" w:eastAsia="en-US" w:bidi="ar-SA"/>
      </w:rPr>
    </w:lvl>
    <w:lvl w:ilvl="2" w:tplc="4BB4860E">
      <w:numFmt w:val="bullet"/>
      <w:lvlText w:val="•"/>
      <w:lvlJc w:val="left"/>
      <w:pPr>
        <w:ind w:left="1545" w:hanging="315"/>
      </w:pPr>
      <w:rPr>
        <w:rFonts w:hint="default"/>
        <w:lang w:val="en-US" w:eastAsia="en-US" w:bidi="ar-SA"/>
      </w:rPr>
    </w:lvl>
    <w:lvl w:ilvl="3" w:tplc="32E6153C">
      <w:numFmt w:val="bullet"/>
      <w:lvlText w:val="•"/>
      <w:lvlJc w:val="left"/>
      <w:pPr>
        <w:ind w:left="2238" w:hanging="315"/>
      </w:pPr>
      <w:rPr>
        <w:rFonts w:hint="default"/>
        <w:lang w:val="en-US" w:eastAsia="en-US" w:bidi="ar-SA"/>
      </w:rPr>
    </w:lvl>
    <w:lvl w:ilvl="4" w:tplc="059818EA">
      <w:numFmt w:val="bullet"/>
      <w:lvlText w:val="•"/>
      <w:lvlJc w:val="left"/>
      <w:pPr>
        <w:ind w:left="2930" w:hanging="315"/>
      </w:pPr>
      <w:rPr>
        <w:rFonts w:hint="default"/>
        <w:lang w:val="en-US" w:eastAsia="en-US" w:bidi="ar-SA"/>
      </w:rPr>
    </w:lvl>
    <w:lvl w:ilvl="5" w:tplc="0CFEEEE0">
      <w:numFmt w:val="bullet"/>
      <w:lvlText w:val="•"/>
      <w:lvlJc w:val="left"/>
      <w:pPr>
        <w:ind w:left="3623" w:hanging="315"/>
      </w:pPr>
      <w:rPr>
        <w:rFonts w:hint="default"/>
        <w:lang w:val="en-US" w:eastAsia="en-US" w:bidi="ar-SA"/>
      </w:rPr>
    </w:lvl>
    <w:lvl w:ilvl="6" w:tplc="8B30548E">
      <w:numFmt w:val="bullet"/>
      <w:lvlText w:val="•"/>
      <w:lvlJc w:val="left"/>
      <w:pPr>
        <w:ind w:left="4316" w:hanging="315"/>
      </w:pPr>
      <w:rPr>
        <w:rFonts w:hint="default"/>
        <w:lang w:val="en-US" w:eastAsia="en-US" w:bidi="ar-SA"/>
      </w:rPr>
    </w:lvl>
    <w:lvl w:ilvl="7" w:tplc="60DE94B8">
      <w:numFmt w:val="bullet"/>
      <w:lvlText w:val="•"/>
      <w:lvlJc w:val="left"/>
      <w:pPr>
        <w:ind w:left="5008" w:hanging="315"/>
      </w:pPr>
      <w:rPr>
        <w:rFonts w:hint="default"/>
        <w:lang w:val="en-US" w:eastAsia="en-US" w:bidi="ar-SA"/>
      </w:rPr>
    </w:lvl>
    <w:lvl w:ilvl="8" w:tplc="D0AAC298">
      <w:numFmt w:val="bullet"/>
      <w:lvlText w:val="•"/>
      <w:lvlJc w:val="left"/>
      <w:pPr>
        <w:ind w:left="5701" w:hanging="315"/>
      </w:pPr>
      <w:rPr>
        <w:rFonts w:hint="default"/>
        <w:lang w:val="en-US" w:eastAsia="en-US" w:bidi="ar-SA"/>
      </w:rPr>
    </w:lvl>
  </w:abstractNum>
  <w:abstractNum w:abstractNumId="9" w15:restartNumberingAfterBreak="0">
    <w:nsid w:val="073122B3"/>
    <w:multiLevelType w:val="hybridMultilevel"/>
    <w:tmpl w:val="D22809D0"/>
    <w:lvl w:ilvl="0" w:tplc="EB966C18">
      <w:numFmt w:val="bullet"/>
      <w:lvlText w:val="●"/>
      <w:lvlJc w:val="left"/>
      <w:pPr>
        <w:ind w:left="1200" w:hanging="360"/>
      </w:pPr>
      <w:rPr>
        <w:rFonts w:ascii="Arial" w:eastAsia="Arial" w:hAnsi="Arial" w:cs="Arial" w:hint="default"/>
        <w:b w:val="0"/>
        <w:bCs w:val="0"/>
        <w:i w:val="0"/>
        <w:iCs w:val="0"/>
        <w:w w:val="100"/>
        <w:sz w:val="24"/>
        <w:szCs w:val="24"/>
        <w:lang w:val="en-US" w:eastAsia="en-US" w:bidi="ar-SA"/>
      </w:rPr>
    </w:lvl>
    <w:lvl w:ilvl="1" w:tplc="650E63D0">
      <w:numFmt w:val="bullet"/>
      <w:lvlText w:val="•"/>
      <w:lvlJc w:val="left"/>
      <w:pPr>
        <w:ind w:left="2204" w:hanging="360"/>
      </w:pPr>
      <w:rPr>
        <w:rFonts w:hint="default"/>
        <w:lang w:val="en-US" w:eastAsia="en-US" w:bidi="ar-SA"/>
      </w:rPr>
    </w:lvl>
    <w:lvl w:ilvl="2" w:tplc="AF061AE6">
      <w:numFmt w:val="bullet"/>
      <w:lvlText w:val="•"/>
      <w:lvlJc w:val="left"/>
      <w:pPr>
        <w:ind w:left="3209" w:hanging="360"/>
      </w:pPr>
      <w:rPr>
        <w:rFonts w:hint="default"/>
        <w:lang w:val="en-US" w:eastAsia="en-US" w:bidi="ar-SA"/>
      </w:rPr>
    </w:lvl>
    <w:lvl w:ilvl="3" w:tplc="5C3CEFA6">
      <w:numFmt w:val="bullet"/>
      <w:lvlText w:val="•"/>
      <w:lvlJc w:val="left"/>
      <w:pPr>
        <w:ind w:left="4213" w:hanging="360"/>
      </w:pPr>
      <w:rPr>
        <w:rFonts w:hint="default"/>
        <w:lang w:val="en-US" w:eastAsia="en-US" w:bidi="ar-SA"/>
      </w:rPr>
    </w:lvl>
    <w:lvl w:ilvl="4" w:tplc="325ECD6C">
      <w:numFmt w:val="bullet"/>
      <w:lvlText w:val="•"/>
      <w:lvlJc w:val="left"/>
      <w:pPr>
        <w:ind w:left="5218" w:hanging="360"/>
      </w:pPr>
      <w:rPr>
        <w:rFonts w:hint="default"/>
        <w:lang w:val="en-US" w:eastAsia="en-US" w:bidi="ar-SA"/>
      </w:rPr>
    </w:lvl>
    <w:lvl w:ilvl="5" w:tplc="1E282F74">
      <w:numFmt w:val="bullet"/>
      <w:lvlText w:val="•"/>
      <w:lvlJc w:val="left"/>
      <w:pPr>
        <w:ind w:left="6223" w:hanging="360"/>
      </w:pPr>
      <w:rPr>
        <w:rFonts w:hint="default"/>
        <w:lang w:val="en-US" w:eastAsia="en-US" w:bidi="ar-SA"/>
      </w:rPr>
    </w:lvl>
    <w:lvl w:ilvl="6" w:tplc="ED7EBE68">
      <w:numFmt w:val="bullet"/>
      <w:lvlText w:val="•"/>
      <w:lvlJc w:val="left"/>
      <w:pPr>
        <w:ind w:left="7227" w:hanging="360"/>
      </w:pPr>
      <w:rPr>
        <w:rFonts w:hint="default"/>
        <w:lang w:val="en-US" w:eastAsia="en-US" w:bidi="ar-SA"/>
      </w:rPr>
    </w:lvl>
    <w:lvl w:ilvl="7" w:tplc="2752E906">
      <w:numFmt w:val="bullet"/>
      <w:lvlText w:val="•"/>
      <w:lvlJc w:val="left"/>
      <w:pPr>
        <w:ind w:left="8232" w:hanging="360"/>
      </w:pPr>
      <w:rPr>
        <w:rFonts w:hint="default"/>
        <w:lang w:val="en-US" w:eastAsia="en-US" w:bidi="ar-SA"/>
      </w:rPr>
    </w:lvl>
    <w:lvl w:ilvl="8" w:tplc="32D8EC04">
      <w:numFmt w:val="bullet"/>
      <w:lvlText w:val="•"/>
      <w:lvlJc w:val="left"/>
      <w:pPr>
        <w:ind w:left="9237" w:hanging="360"/>
      </w:pPr>
      <w:rPr>
        <w:rFonts w:hint="default"/>
        <w:lang w:val="en-US" w:eastAsia="en-US" w:bidi="ar-SA"/>
      </w:rPr>
    </w:lvl>
  </w:abstractNum>
  <w:abstractNum w:abstractNumId="10" w15:restartNumberingAfterBreak="0">
    <w:nsid w:val="08A02355"/>
    <w:multiLevelType w:val="hybridMultilevel"/>
    <w:tmpl w:val="7EE6C2DE"/>
    <w:lvl w:ilvl="0" w:tplc="674A0820">
      <w:numFmt w:val="bullet"/>
      <w:lvlText w:val="●"/>
      <w:lvlJc w:val="left"/>
      <w:pPr>
        <w:ind w:left="2672" w:hanging="425"/>
      </w:pPr>
      <w:rPr>
        <w:rFonts w:ascii="Times New Roman" w:eastAsia="Times New Roman" w:hAnsi="Times New Roman" w:cs="Times New Roman" w:hint="default"/>
        <w:b w:val="0"/>
        <w:bCs w:val="0"/>
        <w:i w:val="0"/>
        <w:iCs w:val="0"/>
        <w:w w:val="100"/>
        <w:sz w:val="24"/>
        <w:szCs w:val="24"/>
        <w:lang w:val="en-US" w:eastAsia="en-US" w:bidi="ar-SA"/>
      </w:rPr>
    </w:lvl>
    <w:lvl w:ilvl="1" w:tplc="35E26982">
      <w:numFmt w:val="bullet"/>
      <w:lvlText w:val="●"/>
      <w:lvlJc w:val="left"/>
      <w:pPr>
        <w:ind w:left="2980" w:hanging="360"/>
      </w:pPr>
      <w:rPr>
        <w:rFonts w:ascii="Times New Roman" w:eastAsia="Times New Roman" w:hAnsi="Times New Roman" w:cs="Times New Roman" w:hint="default"/>
        <w:b w:val="0"/>
        <w:bCs w:val="0"/>
        <w:i w:val="0"/>
        <w:iCs w:val="0"/>
        <w:w w:val="100"/>
        <w:sz w:val="24"/>
        <w:szCs w:val="24"/>
        <w:lang w:val="en-US" w:eastAsia="en-US" w:bidi="ar-SA"/>
      </w:rPr>
    </w:lvl>
    <w:lvl w:ilvl="2" w:tplc="1BA85D96">
      <w:numFmt w:val="bullet"/>
      <w:lvlText w:val="o"/>
      <w:lvlJc w:val="left"/>
      <w:pPr>
        <w:ind w:left="3700" w:hanging="360"/>
      </w:pPr>
      <w:rPr>
        <w:rFonts w:ascii="Courier New" w:eastAsia="Courier New" w:hAnsi="Courier New" w:cs="Courier New" w:hint="default"/>
        <w:b w:val="0"/>
        <w:bCs w:val="0"/>
        <w:i w:val="0"/>
        <w:iCs w:val="0"/>
        <w:w w:val="100"/>
        <w:sz w:val="24"/>
        <w:szCs w:val="24"/>
        <w:lang w:val="en-US" w:eastAsia="en-US" w:bidi="ar-SA"/>
      </w:rPr>
    </w:lvl>
    <w:lvl w:ilvl="3" w:tplc="ABAC9844">
      <w:numFmt w:val="bullet"/>
      <w:lvlText w:val="•"/>
      <w:lvlJc w:val="left"/>
      <w:pPr>
        <w:ind w:left="4648" w:hanging="360"/>
      </w:pPr>
      <w:rPr>
        <w:rFonts w:hint="default"/>
        <w:lang w:val="en-US" w:eastAsia="en-US" w:bidi="ar-SA"/>
      </w:rPr>
    </w:lvl>
    <w:lvl w:ilvl="4" w:tplc="0C5C9DCE">
      <w:numFmt w:val="bullet"/>
      <w:lvlText w:val="•"/>
      <w:lvlJc w:val="left"/>
      <w:pPr>
        <w:ind w:left="5596" w:hanging="360"/>
      </w:pPr>
      <w:rPr>
        <w:rFonts w:hint="default"/>
        <w:lang w:val="en-US" w:eastAsia="en-US" w:bidi="ar-SA"/>
      </w:rPr>
    </w:lvl>
    <w:lvl w:ilvl="5" w:tplc="903269C6">
      <w:numFmt w:val="bullet"/>
      <w:lvlText w:val="•"/>
      <w:lvlJc w:val="left"/>
      <w:pPr>
        <w:ind w:left="6544" w:hanging="360"/>
      </w:pPr>
      <w:rPr>
        <w:rFonts w:hint="default"/>
        <w:lang w:val="en-US" w:eastAsia="en-US" w:bidi="ar-SA"/>
      </w:rPr>
    </w:lvl>
    <w:lvl w:ilvl="6" w:tplc="724407EA">
      <w:numFmt w:val="bullet"/>
      <w:lvlText w:val="•"/>
      <w:lvlJc w:val="left"/>
      <w:pPr>
        <w:ind w:left="7493" w:hanging="360"/>
      </w:pPr>
      <w:rPr>
        <w:rFonts w:hint="default"/>
        <w:lang w:val="en-US" w:eastAsia="en-US" w:bidi="ar-SA"/>
      </w:rPr>
    </w:lvl>
    <w:lvl w:ilvl="7" w:tplc="1432FE6A">
      <w:numFmt w:val="bullet"/>
      <w:lvlText w:val="•"/>
      <w:lvlJc w:val="left"/>
      <w:pPr>
        <w:ind w:left="8441" w:hanging="360"/>
      </w:pPr>
      <w:rPr>
        <w:rFonts w:hint="default"/>
        <w:lang w:val="en-US" w:eastAsia="en-US" w:bidi="ar-SA"/>
      </w:rPr>
    </w:lvl>
    <w:lvl w:ilvl="8" w:tplc="D3FC12E2">
      <w:numFmt w:val="bullet"/>
      <w:lvlText w:val="•"/>
      <w:lvlJc w:val="left"/>
      <w:pPr>
        <w:ind w:left="9389" w:hanging="360"/>
      </w:pPr>
      <w:rPr>
        <w:rFonts w:hint="default"/>
        <w:lang w:val="en-US" w:eastAsia="en-US" w:bidi="ar-SA"/>
      </w:rPr>
    </w:lvl>
  </w:abstractNum>
  <w:abstractNum w:abstractNumId="11" w15:restartNumberingAfterBreak="0">
    <w:nsid w:val="0A452AC3"/>
    <w:multiLevelType w:val="hybridMultilevel"/>
    <w:tmpl w:val="68FAD610"/>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0AB02499"/>
    <w:multiLevelType w:val="hybridMultilevel"/>
    <w:tmpl w:val="DF00BB0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0BDE7F05"/>
    <w:multiLevelType w:val="hybridMultilevel"/>
    <w:tmpl w:val="79B22F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0CEC7E3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E8D6C30"/>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01D4CB0"/>
    <w:multiLevelType w:val="hybridMultilevel"/>
    <w:tmpl w:val="81760838"/>
    <w:lvl w:ilvl="0" w:tplc="A2C8678A">
      <w:start w:val="3"/>
      <w:numFmt w:val="lowerRoman"/>
      <w:lvlText w:val="%1)"/>
      <w:lvlJc w:val="left"/>
      <w:pPr>
        <w:ind w:left="1490" w:hanging="600"/>
      </w:pPr>
      <w:rPr>
        <w:rFonts w:ascii="Arial" w:eastAsia="Arial" w:hAnsi="Arial" w:cs="Arial" w:hint="default"/>
        <w:b w:val="0"/>
        <w:bCs w:val="0"/>
        <w:i w:val="0"/>
        <w:iCs w:val="0"/>
        <w:spacing w:val="-1"/>
        <w:w w:val="100"/>
        <w:sz w:val="24"/>
        <w:szCs w:val="24"/>
        <w:lang w:val="en-US" w:eastAsia="en-US" w:bidi="ar-SA"/>
      </w:rPr>
    </w:lvl>
    <w:lvl w:ilvl="1" w:tplc="85C8C1C6">
      <w:numFmt w:val="bullet"/>
      <w:lvlText w:val="•"/>
      <w:lvlJc w:val="left"/>
      <w:pPr>
        <w:ind w:left="2123" w:hanging="600"/>
      </w:pPr>
      <w:rPr>
        <w:rFonts w:hint="default"/>
        <w:lang w:val="en-US" w:eastAsia="en-US" w:bidi="ar-SA"/>
      </w:rPr>
    </w:lvl>
    <w:lvl w:ilvl="2" w:tplc="53AEC0B8">
      <w:numFmt w:val="bullet"/>
      <w:lvlText w:val="•"/>
      <w:lvlJc w:val="left"/>
      <w:pPr>
        <w:ind w:left="2766" w:hanging="600"/>
      </w:pPr>
      <w:rPr>
        <w:rFonts w:hint="default"/>
        <w:lang w:val="en-US" w:eastAsia="en-US" w:bidi="ar-SA"/>
      </w:rPr>
    </w:lvl>
    <w:lvl w:ilvl="3" w:tplc="EA5A12FE">
      <w:numFmt w:val="bullet"/>
      <w:lvlText w:val="•"/>
      <w:lvlJc w:val="left"/>
      <w:pPr>
        <w:ind w:left="3410" w:hanging="600"/>
      </w:pPr>
      <w:rPr>
        <w:rFonts w:hint="default"/>
        <w:lang w:val="en-US" w:eastAsia="en-US" w:bidi="ar-SA"/>
      </w:rPr>
    </w:lvl>
    <w:lvl w:ilvl="4" w:tplc="DC9610A8">
      <w:numFmt w:val="bullet"/>
      <w:lvlText w:val="•"/>
      <w:lvlJc w:val="left"/>
      <w:pPr>
        <w:ind w:left="4053" w:hanging="600"/>
      </w:pPr>
      <w:rPr>
        <w:rFonts w:hint="default"/>
        <w:lang w:val="en-US" w:eastAsia="en-US" w:bidi="ar-SA"/>
      </w:rPr>
    </w:lvl>
    <w:lvl w:ilvl="5" w:tplc="47F26276">
      <w:numFmt w:val="bullet"/>
      <w:lvlText w:val="•"/>
      <w:lvlJc w:val="left"/>
      <w:pPr>
        <w:ind w:left="4697" w:hanging="600"/>
      </w:pPr>
      <w:rPr>
        <w:rFonts w:hint="default"/>
        <w:lang w:val="en-US" w:eastAsia="en-US" w:bidi="ar-SA"/>
      </w:rPr>
    </w:lvl>
    <w:lvl w:ilvl="6" w:tplc="9D925B72">
      <w:numFmt w:val="bullet"/>
      <w:lvlText w:val="•"/>
      <w:lvlJc w:val="left"/>
      <w:pPr>
        <w:ind w:left="5340" w:hanging="600"/>
      </w:pPr>
      <w:rPr>
        <w:rFonts w:hint="default"/>
        <w:lang w:val="en-US" w:eastAsia="en-US" w:bidi="ar-SA"/>
      </w:rPr>
    </w:lvl>
    <w:lvl w:ilvl="7" w:tplc="98463D78">
      <w:numFmt w:val="bullet"/>
      <w:lvlText w:val="•"/>
      <w:lvlJc w:val="left"/>
      <w:pPr>
        <w:ind w:left="5983" w:hanging="600"/>
      </w:pPr>
      <w:rPr>
        <w:rFonts w:hint="default"/>
        <w:lang w:val="en-US" w:eastAsia="en-US" w:bidi="ar-SA"/>
      </w:rPr>
    </w:lvl>
    <w:lvl w:ilvl="8" w:tplc="96466410">
      <w:numFmt w:val="bullet"/>
      <w:lvlText w:val="•"/>
      <w:lvlJc w:val="left"/>
      <w:pPr>
        <w:ind w:left="6627" w:hanging="600"/>
      </w:pPr>
      <w:rPr>
        <w:rFonts w:hint="default"/>
        <w:lang w:val="en-US" w:eastAsia="en-US" w:bidi="ar-SA"/>
      </w:rPr>
    </w:lvl>
  </w:abstractNum>
  <w:abstractNum w:abstractNumId="17" w15:restartNumberingAfterBreak="0">
    <w:nsid w:val="11AC2921"/>
    <w:multiLevelType w:val="hybridMultilevel"/>
    <w:tmpl w:val="B22013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13205433"/>
    <w:multiLevelType w:val="hybridMultilevel"/>
    <w:tmpl w:val="EFB0B3C4"/>
    <w:lvl w:ilvl="0" w:tplc="04FA6CB6">
      <w:start w:val="3"/>
      <w:numFmt w:val="decimal"/>
      <w:lvlText w:val="(%1)"/>
      <w:lvlJc w:val="left"/>
      <w:pPr>
        <w:ind w:left="1029" w:hanging="418"/>
      </w:pPr>
      <w:rPr>
        <w:rFonts w:ascii="Arial" w:eastAsia="Arial" w:hAnsi="Arial" w:cs="Arial" w:hint="default"/>
        <w:b w:val="0"/>
        <w:bCs w:val="0"/>
        <w:i w:val="0"/>
        <w:iCs w:val="0"/>
        <w:spacing w:val="-1"/>
        <w:w w:val="100"/>
        <w:sz w:val="24"/>
        <w:szCs w:val="24"/>
        <w:lang w:val="en-US" w:eastAsia="en-US" w:bidi="ar-SA"/>
      </w:rPr>
    </w:lvl>
    <w:lvl w:ilvl="1" w:tplc="06AC5808">
      <w:start w:val="1"/>
      <w:numFmt w:val="lowerLetter"/>
      <w:lvlText w:val="%2)"/>
      <w:lvlJc w:val="left"/>
      <w:pPr>
        <w:ind w:left="1749" w:hanging="360"/>
      </w:pPr>
      <w:rPr>
        <w:rFonts w:ascii="Arial" w:eastAsia="Arial" w:hAnsi="Arial" w:cs="Arial" w:hint="default"/>
        <w:b w:val="0"/>
        <w:bCs w:val="0"/>
        <w:i w:val="0"/>
        <w:iCs w:val="0"/>
        <w:w w:val="100"/>
        <w:sz w:val="24"/>
        <w:szCs w:val="24"/>
        <w:lang w:val="en-US" w:eastAsia="en-US" w:bidi="ar-SA"/>
      </w:rPr>
    </w:lvl>
    <w:lvl w:ilvl="2" w:tplc="AC9A033C">
      <w:numFmt w:val="bullet"/>
      <w:lvlText w:val="•"/>
      <w:lvlJc w:val="left"/>
      <w:pPr>
        <w:ind w:left="2796" w:hanging="360"/>
      </w:pPr>
      <w:rPr>
        <w:rFonts w:hint="default"/>
        <w:lang w:val="en-US" w:eastAsia="en-US" w:bidi="ar-SA"/>
      </w:rPr>
    </w:lvl>
    <w:lvl w:ilvl="3" w:tplc="54EC6F72">
      <w:numFmt w:val="bullet"/>
      <w:lvlText w:val="•"/>
      <w:lvlJc w:val="left"/>
      <w:pPr>
        <w:ind w:left="3852" w:hanging="360"/>
      </w:pPr>
      <w:rPr>
        <w:rFonts w:hint="default"/>
        <w:lang w:val="en-US" w:eastAsia="en-US" w:bidi="ar-SA"/>
      </w:rPr>
    </w:lvl>
    <w:lvl w:ilvl="4" w:tplc="C9DC75DC">
      <w:numFmt w:val="bullet"/>
      <w:lvlText w:val="•"/>
      <w:lvlJc w:val="left"/>
      <w:pPr>
        <w:ind w:left="4908" w:hanging="360"/>
      </w:pPr>
      <w:rPr>
        <w:rFonts w:hint="default"/>
        <w:lang w:val="en-US" w:eastAsia="en-US" w:bidi="ar-SA"/>
      </w:rPr>
    </w:lvl>
    <w:lvl w:ilvl="5" w:tplc="E69C8C24">
      <w:numFmt w:val="bullet"/>
      <w:lvlText w:val="•"/>
      <w:lvlJc w:val="left"/>
      <w:pPr>
        <w:ind w:left="5965" w:hanging="360"/>
      </w:pPr>
      <w:rPr>
        <w:rFonts w:hint="default"/>
        <w:lang w:val="en-US" w:eastAsia="en-US" w:bidi="ar-SA"/>
      </w:rPr>
    </w:lvl>
    <w:lvl w:ilvl="6" w:tplc="B6EABE24">
      <w:numFmt w:val="bullet"/>
      <w:lvlText w:val="•"/>
      <w:lvlJc w:val="left"/>
      <w:pPr>
        <w:ind w:left="7021" w:hanging="360"/>
      </w:pPr>
      <w:rPr>
        <w:rFonts w:hint="default"/>
        <w:lang w:val="en-US" w:eastAsia="en-US" w:bidi="ar-SA"/>
      </w:rPr>
    </w:lvl>
    <w:lvl w:ilvl="7" w:tplc="0FAA60FC">
      <w:numFmt w:val="bullet"/>
      <w:lvlText w:val="•"/>
      <w:lvlJc w:val="left"/>
      <w:pPr>
        <w:ind w:left="8077" w:hanging="360"/>
      </w:pPr>
      <w:rPr>
        <w:rFonts w:hint="default"/>
        <w:lang w:val="en-US" w:eastAsia="en-US" w:bidi="ar-SA"/>
      </w:rPr>
    </w:lvl>
    <w:lvl w:ilvl="8" w:tplc="FB5CAA64">
      <w:numFmt w:val="bullet"/>
      <w:lvlText w:val="•"/>
      <w:lvlJc w:val="left"/>
      <w:pPr>
        <w:ind w:left="9133" w:hanging="360"/>
      </w:pPr>
      <w:rPr>
        <w:rFonts w:hint="default"/>
        <w:lang w:val="en-US" w:eastAsia="en-US" w:bidi="ar-SA"/>
      </w:rPr>
    </w:lvl>
  </w:abstractNum>
  <w:abstractNum w:abstractNumId="19" w15:restartNumberingAfterBreak="0">
    <w:nsid w:val="143C77AE"/>
    <w:multiLevelType w:val="multilevel"/>
    <w:tmpl w:val="2734468A"/>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14E006B9"/>
    <w:multiLevelType w:val="multilevel"/>
    <w:tmpl w:val="54DCDE10"/>
    <w:lvl w:ilvl="0">
      <w:numFmt w:val="bullet"/>
      <w:lvlText w:val=""/>
      <w:lvlJc w:val="left"/>
      <w:pPr>
        <w:ind w:left="927" w:hanging="360"/>
      </w:pPr>
      <w:rPr>
        <w:rFonts w:ascii="Symbol" w:hAnsi="Symbol"/>
        <w:color w:val="auto"/>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1" w15:restartNumberingAfterBreak="0">
    <w:nsid w:val="16197A6C"/>
    <w:multiLevelType w:val="hybridMultilevel"/>
    <w:tmpl w:val="C1E85978"/>
    <w:lvl w:ilvl="0" w:tplc="DB723B52">
      <w:start w:val="1"/>
      <w:numFmt w:val="lowerRoman"/>
      <w:lvlText w:val="%1)"/>
      <w:lvlJc w:val="left"/>
      <w:pPr>
        <w:ind w:left="1490" w:hanging="495"/>
      </w:pPr>
      <w:rPr>
        <w:rFonts w:ascii="Arial" w:eastAsia="Arial" w:hAnsi="Arial" w:cs="Arial" w:hint="default"/>
        <w:b w:val="0"/>
        <w:bCs w:val="0"/>
        <w:i w:val="0"/>
        <w:iCs w:val="0"/>
        <w:spacing w:val="-1"/>
        <w:w w:val="100"/>
        <w:sz w:val="24"/>
        <w:szCs w:val="24"/>
        <w:lang w:val="en-US" w:eastAsia="en-US" w:bidi="ar-SA"/>
      </w:rPr>
    </w:lvl>
    <w:lvl w:ilvl="1" w:tplc="4BF0C944">
      <w:numFmt w:val="bullet"/>
      <w:lvlText w:val="•"/>
      <w:lvlJc w:val="left"/>
      <w:pPr>
        <w:ind w:left="2123" w:hanging="495"/>
      </w:pPr>
      <w:rPr>
        <w:rFonts w:hint="default"/>
        <w:lang w:val="en-US" w:eastAsia="en-US" w:bidi="ar-SA"/>
      </w:rPr>
    </w:lvl>
    <w:lvl w:ilvl="2" w:tplc="B2260B82">
      <w:numFmt w:val="bullet"/>
      <w:lvlText w:val="•"/>
      <w:lvlJc w:val="left"/>
      <w:pPr>
        <w:ind w:left="2766" w:hanging="495"/>
      </w:pPr>
      <w:rPr>
        <w:rFonts w:hint="default"/>
        <w:lang w:val="en-US" w:eastAsia="en-US" w:bidi="ar-SA"/>
      </w:rPr>
    </w:lvl>
    <w:lvl w:ilvl="3" w:tplc="EB0CD85A">
      <w:numFmt w:val="bullet"/>
      <w:lvlText w:val="•"/>
      <w:lvlJc w:val="left"/>
      <w:pPr>
        <w:ind w:left="3410" w:hanging="495"/>
      </w:pPr>
      <w:rPr>
        <w:rFonts w:hint="default"/>
        <w:lang w:val="en-US" w:eastAsia="en-US" w:bidi="ar-SA"/>
      </w:rPr>
    </w:lvl>
    <w:lvl w:ilvl="4" w:tplc="6C94F152">
      <w:numFmt w:val="bullet"/>
      <w:lvlText w:val="•"/>
      <w:lvlJc w:val="left"/>
      <w:pPr>
        <w:ind w:left="4053" w:hanging="495"/>
      </w:pPr>
      <w:rPr>
        <w:rFonts w:hint="default"/>
        <w:lang w:val="en-US" w:eastAsia="en-US" w:bidi="ar-SA"/>
      </w:rPr>
    </w:lvl>
    <w:lvl w:ilvl="5" w:tplc="9EA84462">
      <w:numFmt w:val="bullet"/>
      <w:lvlText w:val="•"/>
      <w:lvlJc w:val="left"/>
      <w:pPr>
        <w:ind w:left="4697" w:hanging="495"/>
      </w:pPr>
      <w:rPr>
        <w:rFonts w:hint="default"/>
        <w:lang w:val="en-US" w:eastAsia="en-US" w:bidi="ar-SA"/>
      </w:rPr>
    </w:lvl>
    <w:lvl w:ilvl="6" w:tplc="B4300262">
      <w:numFmt w:val="bullet"/>
      <w:lvlText w:val="•"/>
      <w:lvlJc w:val="left"/>
      <w:pPr>
        <w:ind w:left="5340" w:hanging="495"/>
      </w:pPr>
      <w:rPr>
        <w:rFonts w:hint="default"/>
        <w:lang w:val="en-US" w:eastAsia="en-US" w:bidi="ar-SA"/>
      </w:rPr>
    </w:lvl>
    <w:lvl w:ilvl="7" w:tplc="E334E01C">
      <w:numFmt w:val="bullet"/>
      <w:lvlText w:val="•"/>
      <w:lvlJc w:val="left"/>
      <w:pPr>
        <w:ind w:left="5983" w:hanging="495"/>
      </w:pPr>
      <w:rPr>
        <w:rFonts w:hint="default"/>
        <w:lang w:val="en-US" w:eastAsia="en-US" w:bidi="ar-SA"/>
      </w:rPr>
    </w:lvl>
    <w:lvl w:ilvl="8" w:tplc="18865084">
      <w:numFmt w:val="bullet"/>
      <w:lvlText w:val="•"/>
      <w:lvlJc w:val="left"/>
      <w:pPr>
        <w:ind w:left="6627" w:hanging="495"/>
      </w:pPr>
      <w:rPr>
        <w:rFonts w:hint="default"/>
        <w:lang w:val="en-US" w:eastAsia="en-US" w:bidi="ar-SA"/>
      </w:rPr>
    </w:lvl>
  </w:abstractNum>
  <w:abstractNum w:abstractNumId="22" w15:restartNumberingAfterBreak="0">
    <w:nsid w:val="16BF560F"/>
    <w:multiLevelType w:val="hybridMultilevel"/>
    <w:tmpl w:val="99666D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6E8079C"/>
    <w:multiLevelType w:val="multilevel"/>
    <w:tmpl w:val="D4F07882"/>
    <w:lvl w:ilvl="0">
      <w:start w:val="3"/>
      <w:numFmt w:val="decimal"/>
      <w:lvlText w:val="%1."/>
      <w:lvlJc w:val="left"/>
      <w:pPr>
        <w:tabs>
          <w:tab w:val="num" w:pos="680"/>
        </w:tabs>
        <w:ind w:left="680" w:hanging="68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680"/>
        </w:tabs>
        <w:ind w:left="680" w:hanging="68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er1"/>
      <w:lvlText w:val="%1.%2.%3."/>
      <w:lvlJc w:val="left"/>
      <w:pPr>
        <w:tabs>
          <w:tab w:val="num" w:pos="1288"/>
        </w:tabs>
        <w:ind w:left="1073" w:hanging="505"/>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17FA77DC"/>
    <w:multiLevelType w:val="hybridMultilevel"/>
    <w:tmpl w:val="194AB3F0"/>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181D378F"/>
    <w:multiLevelType w:val="hybridMultilevel"/>
    <w:tmpl w:val="65D41344"/>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837340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86C1784"/>
    <w:multiLevelType w:val="hybridMultilevel"/>
    <w:tmpl w:val="D18EC334"/>
    <w:lvl w:ilvl="0" w:tplc="190AFA7E">
      <w:start w:val="2"/>
      <w:numFmt w:val="decimal"/>
      <w:lvlText w:val="(%1)"/>
      <w:lvlJc w:val="left"/>
      <w:pPr>
        <w:ind w:left="10" w:hanging="315"/>
      </w:pPr>
      <w:rPr>
        <w:rFonts w:ascii="Arial" w:eastAsia="Arial" w:hAnsi="Arial" w:cs="Arial" w:hint="default"/>
        <w:b w:val="0"/>
        <w:bCs w:val="0"/>
        <w:i w:val="0"/>
        <w:iCs w:val="0"/>
        <w:spacing w:val="-1"/>
        <w:w w:val="100"/>
        <w:sz w:val="21"/>
        <w:szCs w:val="21"/>
        <w:lang w:val="en-US" w:eastAsia="en-US" w:bidi="ar-SA"/>
      </w:rPr>
    </w:lvl>
    <w:lvl w:ilvl="1" w:tplc="5EFA0A18">
      <w:numFmt w:val="bullet"/>
      <w:lvlText w:val="•"/>
      <w:lvlJc w:val="left"/>
      <w:pPr>
        <w:ind w:left="713" w:hanging="315"/>
      </w:pPr>
      <w:rPr>
        <w:rFonts w:hint="default"/>
        <w:lang w:val="en-US" w:eastAsia="en-US" w:bidi="ar-SA"/>
      </w:rPr>
    </w:lvl>
    <w:lvl w:ilvl="2" w:tplc="AE6A8804">
      <w:numFmt w:val="bullet"/>
      <w:lvlText w:val="•"/>
      <w:lvlJc w:val="left"/>
      <w:pPr>
        <w:ind w:left="1406" w:hanging="315"/>
      </w:pPr>
      <w:rPr>
        <w:rFonts w:hint="default"/>
        <w:lang w:val="en-US" w:eastAsia="en-US" w:bidi="ar-SA"/>
      </w:rPr>
    </w:lvl>
    <w:lvl w:ilvl="3" w:tplc="6D34E9F4">
      <w:numFmt w:val="bullet"/>
      <w:lvlText w:val="•"/>
      <w:lvlJc w:val="left"/>
      <w:pPr>
        <w:ind w:left="2100" w:hanging="315"/>
      </w:pPr>
      <w:rPr>
        <w:rFonts w:hint="default"/>
        <w:lang w:val="en-US" w:eastAsia="en-US" w:bidi="ar-SA"/>
      </w:rPr>
    </w:lvl>
    <w:lvl w:ilvl="4" w:tplc="CDE0812A">
      <w:numFmt w:val="bullet"/>
      <w:lvlText w:val="•"/>
      <w:lvlJc w:val="left"/>
      <w:pPr>
        <w:ind w:left="2793" w:hanging="315"/>
      </w:pPr>
      <w:rPr>
        <w:rFonts w:hint="default"/>
        <w:lang w:val="en-US" w:eastAsia="en-US" w:bidi="ar-SA"/>
      </w:rPr>
    </w:lvl>
    <w:lvl w:ilvl="5" w:tplc="8904DA84">
      <w:numFmt w:val="bullet"/>
      <w:lvlText w:val="•"/>
      <w:lvlJc w:val="left"/>
      <w:pPr>
        <w:ind w:left="3487" w:hanging="315"/>
      </w:pPr>
      <w:rPr>
        <w:rFonts w:hint="default"/>
        <w:lang w:val="en-US" w:eastAsia="en-US" w:bidi="ar-SA"/>
      </w:rPr>
    </w:lvl>
    <w:lvl w:ilvl="6" w:tplc="8E609E70">
      <w:numFmt w:val="bullet"/>
      <w:lvlText w:val="•"/>
      <w:lvlJc w:val="left"/>
      <w:pPr>
        <w:ind w:left="4180" w:hanging="315"/>
      </w:pPr>
      <w:rPr>
        <w:rFonts w:hint="default"/>
        <w:lang w:val="en-US" w:eastAsia="en-US" w:bidi="ar-SA"/>
      </w:rPr>
    </w:lvl>
    <w:lvl w:ilvl="7" w:tplc="B47ECC04">
      <w:numFmt w:val="bullet"/>
      <w:lvlText w:val="•"/>
      <w:lvlJc w:val="left"/>
      <w:pPr>
        <w:ind w:left="4873" w:hanging="315"/>
      </w:pPr>
      <w:rPr>
        <w:rFonts w:hint="default"/>
        <w:lang w:val="en-US" w:eastAsia="en-US" w:bidi="ar-SA"/>
      </w:rPr>
    </w:lvl>
    <w:lvl w:ilvl="8" w:tplc="2B4A1F52">
      <w:numFmt w:val="bullet"/>
      <w:lvlText w:val="•"/>
      <w:lvlJc w:val="left"/>
      <w:pPr>
        <w:ind w:left="5567" w:hanging="315"/>
      </w:pPr>
      <w:rPr>
        <w:rFonts w:hint="default"/>
        <w:lang w:val="en-US" w:eastAsia="en-US" w:bidi="ar-SA"/>
      </w:rPr>
    </w:lvl>
  </w:abstractNum>
  <w:abstractNum w:abstractNumId="28" w15:restartNumberingAfterBreak="0">
    <w:nsid w:val="19C855BE"/>
    <w:multiLevelType w:val="hybridMultilevel"/>
    <w:tmpl w:val="206E701C"/>
    <w:lvl w:ilvl="0" w:tplc="7F902F7C">
      <w:numFmt w:val="bullet"/>
      <w:lvlText w:val="●"/>
      <w:lvlJc w:val="left"/>
      <w:pPr>
        <w:ind w:left="2260" w:hanging="360"/>
      </w:pPr>
      <w:rPr>
        <w:rFonts w:ascii="Times New Roman" w:eastAsia="Times New Roman" w:hAnsi="Times New Roman" w:cs="Times New Roman" w:hint="default"/>
        <w:b w:val="0"/>
        <w:bCs w:val="0"/>
        <w:i w:val="0"/>
        <w:iCs w:val="0"/>
        <w:w w:val="100"/>
        <w:sz w:val="24"/>
        <w:szCs w:val="24"/>
        <w:lang w:val="en-US" w:eastAsia="en-US" w:bidi="ar-SA"/>
      </w:rPr>
    </w:lvl>
    <w:lvl w:ilvl="1" w:tplc="33E07062">
      <w:numFmt w:val="bullet"/>
      <w:lvlText w:val="●"/>
      <w:lvlJc w:val="left"/>
      <w:pPr>
        <w:ind w:left="2260" w:hanging="180"/>
      </w:pPr>
      <w:rPr>
        <w:rFonts w:ascii="Times New Roman" w:eastAsia="Times New Roman" w:hAnsi="Times New Roman" w:cs="Times New Roman" w:hint="default"/>
        <w:b w:val="0"/>
        <w:bCs w:val="0"/>
        <w:i w:val="0"/>
        <w:iCs w:val="0"/>
        <w:w w:val="100"/>
        <w:sz w:val="24"/>
        <w:szCs w:val="24"/>
        <w:lang w:val="en-US" w:eastAsia="en-US" w:bidi="ar-SA"/>
      </w:rPr>
    </w:lvl>
    <w:lvl w:ilvl="2" w:tplc="C5EA21A6">
      <w:numFmt w:val="bullet"/>
      <w:lvlText w:val="•"/>
      <w:lvlJc w:val="left"/>
      <w:pPr>
        <w:ind w:left="3636" w:hanging="180"/>
      </w:pPr>
      <w:rPr>
        <w:rFonts w:hint="default"/>
        <w:lang w:val="en-US" w:eastAsia="en-US" w:bidi="ar-SA"/>
      </w:rPr>
    </w:lvl>
    <w:lvl w:ilvl="3" w:tplc="4A5E5AF0">
      <w:numFmt w:val="bullet"/>
      <w:lvlText w:val="•"/>
      <w:lvlJc w:val="left"/>
      <w:pPr>
        <w:ind w:left="4592" w:hanging="180"/>
      </w:pPr>
      <w:rPr>
        <w:rFonts w:hint="default"/>
        <w:lang w:val="en-US" w:eastAsia="en-US" w:bidi="ar-SA"/>
      </w:rPr>
    </w:lvl>
    <w:lvl w:ilvl="4" w:tplc="20EC42A8">
      <w:numFmt w:val="bullet"/>
      <w:lvlText w:val="•"/>
      <w:lvlJc w:val="left"/>
      <w:pPr>
        <w:ind w:left="5548" w:hanging="180"/>
      </w:pPr>
      <w:rPr>
        <w:rFonts w:hint="default"/>
        <w:lang w:val="en-US" w:eastAsia="en-US" w:bidi="ar-SA"/>
      </w:rPr>
    </w:lvl>
    <w:lvl w:ilvl="5" w:tplc="88B0449C">
      <w:numFmt w:val="bullet"/>
      <w:lvlText w:val="•"/>
      <w:lvlJc w:val="left"/>
      <w:pPr>
        <w:ind w:left="6505" w:hanging="180"/>
      </w:pPr>
      <w:rPr>
        <w:rFonts w:hint="default"/>
        <w:lang w:val="en-US" w:eastAsia="en-US" w:bidi="ar-SA"/>
      </w:rPr>
    </w:lvl>
    <w:lvl w:ilvl="6" w:tplc="8280D3CC">
      <w:numFmt w:val="bullet"/>
      <w:lvlText w:val="•"/>
      <w:lvlJc w:val="left"/>
      <w:pPr>
        <w:ind w:left="7461" w:hanging="180"/>
      </w:pPr>
      <w:rPr>
        <w:rFonts w:hint="default"/>
        <w:lang w:val="en-US" w:eastAsia="en-US" w:bidi="ar-SA"/>
      </w:rPr>
    </w:lvl>
    <w:lvl w:ilvl="7" w:tplc="F6BAD480">
      <w:numFmt w:val="bullet"/>
      <w:lvlText w:val="•"/>
      <w:lvlJc w:val="left"/>
      <w:pPr>
        <w:ind w:left="8417" w:hanging="180"/>
      </w:pPr>
      <w:rPr>
        <w:rFonts w:hint="default"/>
        <w:lang w:val="en-US" w:eastAsia="en-US" w:bidi="ar-SA"/>
      </w:rPr>
    </w:lvl>
    <w:lvl w:ilvl="8" w:tplc="B116085E">
      <w:numFmt w:val="bullet"/>
      <w:lvlText w:val="•"/>
      <w:lvlJc w:val="left"/>
      <w:pPr>
        <w:ind w:left="9373" w:hanging="180"/>
      </w:pPr>
      <w:rPr>
        <w:rFonts w:hint="default"/>
        <w:lang w:val="en-US" w:eastAsia="en-US" w:bidi="ar-SA"/>
      </w:rPr>
    </w:lvl>
  </w:abstractNum>
  <w:abstractNum w:abstractNumId="29" w15:restartNumberingAfterBreak="0">
    <w:nsid w:val="1B1C410C"/>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B750F3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1BA12C0F"/>
    <w:multiLevelType w:val="hybridMultilevel"/>
    <w:tmpl w:val="E77E6528"/>
    <w:lvl w:ilvl="0" w:tplc="04090003">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D087670"/>
    <w:multiLevelType w:val="singleLevel"/>
    <w:tmpl w:val="04090003"/>
    <w:lvl w:ilvl="0">
      <w:start w:val="1"/>
      <w:numFmt w:val="bullet"/>
      <w:lvlText w:val=""/>
      <w:lvlJc w:val="left"/>
      <w:pPr>
        <w:tabs>
          <w:tab w:val="num" w:pos="927"/>
        </w:tabs>
        <w:ind w:left="927" w:hanging="360"/>
      </w:pPr>
      <w:rPr>
        <w:rFonts w:ascii="Symbol" w:hAnsi="Symbol" w:hint="default"/>
      </w:rPr>
    </w:lvl>
  </w:abstractNum>
  <w:abstractNum w:abstractNumId="33" w15:restartNumberingAfterBreak="0">
    <w:nsid w:val="1D5614FB"/>
    <w:multiLevelType w:val="hybridMultilevel"/>
    <w:tmpl w:val="42869F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D852298"/>
    <w:multiLevelType w:val="hybridMultilevel"/>
    <w:tmpl w:val="1E9CB320"/>
    <w:lvl w:ilvl="0" w:tplc="4EF8DF1A">
      <w:start w:val="1"/>
      <w:numFmt w:val="bullet"/>
      <w:lvlText w:val=""/>
      <w:lvlJc w:val="left"/>
      <w:pPr>
        <w:ind w:left="720" w:hanging="360"/>
      </w:pPr>
      <w:rPr>
        <w:rFonts w:ascii="Symbol" w:hAnsi="Symbol" w:hint="default"/>
        <w:u w:val="none"/>
      </w:rPr>
    </w:lvl>
    <w:lvl w:ilvl="1" w:tplc="18090003">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1DB27B11"/>
    <w:multiLevelType w:val="hybridMultilevel"/>
    <w:tmpl w:val="0650A262"/>
    <w:lvl w:ilvl="0" w:tplc="04090003">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6" w15:restartNumberingAfterBreak="0">
    <w:nsid w:val="1DB6176F"/>
    <w:multiLevelType w:val="multilevel"/>
    <w:tmpl w:val="545816EA"/>
    <w:lvl w:ilvl="0">
      <w:start w:val="1"/>
      <w:numFmt w:val="decimal"/>
      <w:lvlText w:val="%1."/>
      <w:lvlJc w:val="left"/>
      <w:pPr>
        <w:ind w:left="720" w:hanging="360"/>
      </w:pPr>
      <w:rPr>
        <w:rFonts w:cs="Times New Roman" w:hint="default"/>
        <w:b/>
      </w:rPr>
    </w:lvl>
    <w:lvl w:ilvl="1">
      <w:start w:val="1"/>
      <w:numFmt w:val="decimal"/>
      <w:isLgl/>
      <w:lvlText w:val="%1.%2"/>
      <w:lvlJc w:val="left"/>
      <w:pPr>
        <w:ind w:left="1429" w:hanging="72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1E9B516D"/>
    <w:multiLevelType w:val="hybridMultilevel"/>
    <w:tmpl w:val="354E71E6"/>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1EA00A88"/>
    <w:multiLevelType w:val="hybridMultilevel"/>
    <w:tmpl w:val="6A44154E"/>
    <w:lvl w:ilvl="0" w:tplc="97783B54">
      <w:start w:val="1"/>
      <w:numFmt w:val="decimal"/>
      <w:lvlText w:val="%1."/>
      <w:lvlJc w:val="left"/>
      <w:pPr>
        <w:ind w:left="900" w:hanging="668"/>
      </w:pPr>
      <w:rPr>
        <w:rFonts w:ascii="Arial" w:eastAsia="Arial" w:hAnsi="Arial" w:cs="Arial" w:hint="default"/>
        <w:b w:val="0"/>
        <w:bCs w:val="0"/>
        <w:i w:val="0"/>
        <w:iCs w:val="0"/>
        <w:color w:val="212121"/>
        <w:w w:val="100"/>
        <w:sz w:val="24"/>
        <w:szCs w:val="24"/>
        <w:lang w:val="en-US" w:eastAsia="en-US" w:bidi="ar-SA"/>
      </w:rPr>
    </w:lvl>
    <w:lvl w:ilvl="1" w:tplc="67742C56">
      <w:numFmt w:val="bullet"/>
      <w:lvlText w:val="•"/>
      <w:lvlJc w:val="left"/>
      <w:pPr>
        <w:ind w:left="1934" w:hanging="668"/>
      </w:pPr>
      <w:rPr>
        <w:rFonts w:hint="default"/>
        <w:lang w:val="en-US" w:eastAsia="en-US" w:bidi="ar-SA"/>
      </w:rPr>
    </w:lvl>
    <w:lvl w:ilvl="2" w:tplc="45926E88">
      <w:numFmt w:val="bullet"/>
      <w:lvlText w:val="•"/>
      <w:lvlJc w:val="left"/>
      <w:pPr>
        <w:ind w:left="2969" w:hanging="668"/>
      </w:pPr>
      <w:rPr>
        <w:rFonts w:hint="default"/>
        <w:lang w:val="en-US" w:eastAsia="en-US" w:bidi="ar-SA"/>
      </w:rPr>
    </w:lvl>
    <w:lvl w:ilvl="3" w:tplc="C3FE6D7E">
      <w:numFmt w:val="bullet"/>
      <w:lvlText w:val="•"/>
      <w:lvlJc w:val="left"/>
      <w:pPr>
        <w:ind w:left="4003" w:hanging="668"/>
      </w:pPr>
      <w:rPr>
        <w:rFonts w:hint="default"/>
        <w:lang w:val="en-US" w:eastAsia="en-US" w:bidi="ar-SA"/>
      </w:rPr>
    </w:lvl>
    <w:lvl w:ilvl="4" w:tplc="E80C90A2">
      <w:numFmt w:val="bullet"/>
      <w:lvlText w:val="•"/>
      <w:lvlJc w:val="left"/>
      <w:pPr>
        <w:ind w:left="5038" w:hanging="668"/>
      </w:pPr>
      <w:rPr>
        <w:rFonts w:hint="default"/>
        <w:lang w:val="en-US" w:eastAsia="en-US" w:bidi="ar-SA"/>
      </w:rPr>
    </w:lvl>
    <w:lvl w:ilvl="5" w:tplc="0ABC3AB8">
      <w:numFmt w:val="bullet"/>
      <w:lvlText w:val="•"/>
      <w:lvlJc w:val="left"/>
      <w:pPr>
        <w:ind w:left="6073" w:hanging="668"/>
      </w:pPr>
      <w:rPr>
        <w:rFonts w:hint="default"/>
        <w:lang w:val="en-US" w:eastAsia="en-US" w:bidi="ar-SA"/>
      </w:rPr>
    </w:lvl>
    <w:lvl w:ilvl="6" w:tplc="122C89F4">
      <w:numFmt w:val="bullet"/>
      <w:lvlText w:val="•"/>
      <w:lvlJc w:val="left"/>
      <w:pPr>
        <w:ind w:left="7107" w:hanging="668"/>
      </w:pPr>
      <w:rPr>
        <w:rFonts w:hint="default"/>
        <w:lang w:val="en-US" w:eastAsia="en-US" w:bidi="ar-SA"/>
      </w:rPr>
    </w:lvl>
    <w:lvl w:ilvl="7" w:tplc="BFEA0CC6">
      <w:numFmt w:val="bullet"/>
      <w:lvlText w:val="•"/>
      <w:lvlJc w:val="left"/>
      <w:pPr>
        <w:ind w:left="8142" w:hanging="668"/>
      </w:pPr>
      <w:rPr>
        <w:rFonts w:hint="default"/>
        <w:lang w:val="en-US" w:eastAsia="en-US" w:bidi="ar-SA"/>
      </w:rPr>
    </w:lvl>
    <w:lvl w:ilvl="8" w:tplc="4D1EC54A">
      <w:numFmt w:val="bullet"/>
      <w:lvlText w:val="•"/>
      <w:lvlJc w:val="left"/>
      <w:pPr>
        <w:ind w:left="9177" w:hanging="668"/>
      </w:pPr>
      <w:rPr>
        <w:rFonts w:hint="default"/>
        <w:lang w:val="en-US" w:eastAsia="en-US" w:bidi="ar-SA"/>
      </w:rPr>
    </w:lvl>
  </w:abstractNum>
  <w:abstractNum w:abstractNumId="39" w15:restartNumberingAfterBreak="0">
    <w:nsid w:val="1EC640D6"/>
    <w:multiLevelType w:val="hybridMultilevel"/>
    <w:tmpl w:val="1B468E1C"/>
    <w:lvl w:ilvl="0" w:tplc="4F7E0CE8">
      <w:start w:val="1"/>
      <w:numFmt w:val="lowerLetter"/>
      <w:lvlText w:val="%1)"/>
      <w:lvlJc w:val="left"/>
      <w:pPr>
        <w:ind w:left="770" w:hanging="360"/>
      </w:pPr>
      <w:rPr>
        <w:rFonts w:ascii="Arial" w:eastAsia="Arial" w:hAnsi="Arial" w:cs="Arial" w:hint="default"/>
        <w:b w:val="0"/>
        <w:bCs w:val="0"/>
        <w:i w:val="0"/>
        <w:iCs w:val="0"/>
        <w:w w:val="100"/>
        <w:sz w:val="24"/>
        <w:szCs w:val="24"/>
        <w:lang w:val="en-US" w:eastAsia="en-US" w:bidi="ar-SA"/>
      </w:rPr>
    </w:lvl>
    <w:lvl w:ilvl="1" w:tplc="6DCA4C04">
      <w:numFmt w:val="bullet"/>
      <w:lvlText w:val="•"/>
      <w:lvlJc w:val="left"/>
      <w:pPr>
        <w:ind w:left="1493" w:hanging="360"/>
      </w:pPr>
      <w:rPr>
        <w:rFonts w:hint="default"/>
        <w:lang w:val="en-US" w:eastAsia="en-US" w:bidi="ar-SA"/>
      </w:rPr>
    </w:lvl>
    <w:lvl w:ilvl="2" w:tplc="9DEC17F8">
      <w:numFmt w:val="bullet"/>
      <w:lvlText w:val="•"/>
      <w:lvlJc w:val="left"/>
      <w:pPr>
        <w:ind w:left="2206" w:hanging="360"/>
      </w:pPr>
      <w:rPr>
        <w:rFonts w:hint="default"/>
        <w:lang w:val="en-US" w:eastAsia="en-US" w:bidi="ar-SA"/>
      </w:rPr>
    </w:lvl>
    <w:lvl w:ilvl="3" w:tplc="DFB6FC32">
      <w:numFmt w:val="bullet"/>
      <w:lvlText w:val="•"/>
      <w:lvlJc w:val="left"/>
      <w:pPr>
        <w:ind w:left="2920" w:hanging="360"/>
      </w:pPr>
      <w:rPr>
        <w:rFonts w:hint="default"/>
        <w:lang w:val="en-US" w:eastAsia="en-US" w:bidi="ar-SA"/>
      </w:rPr>
    </w:lvl>
    <w:lvl w:ilvl="4" w:tplc="A9B06DB0">
      <w:numFmt w:val="bullet"/>
      <w:lvlText w:val="•"/>
      <w:lvlJc w:val="left"/>
      <w:pPr>
        <w:ind w:left="3633" w:hanging="360"/>
      </w:pPr>
      <w:rPr>
        <w:rFonts w:hint="default"/>
        <w:lang w:val="en-US" w:eastAsia="en-US" w:bidi="ar-SA"/>
      </w:rPr>
    </w:lvl>
    <w:lvl w:ilvl="5" w:tplc="782A650A">
      <w:numFmt w:val="bullet"/>
      <w:lvlText w:val="•"/>
      <w:lvlJc w:val="left"/>
      <w:pPr>
        <w:ind w:left="4347" w:hanging="360"/>
      </w:pPr>
      <w:rPr>
        <w:rFonts w:hint="default"/>
        <w:lang w:val="en-US" w:eastAsia="en-US" w:bidi="ar-SA"/>
      </w:rPr>
    </w:lvl>
    <w:lvl w:ilvl="6" w:tplc="C442C464">
      <w:numFmt w:val="bullet"/>
      <w:lvlText w:val="•"/>
      <w:lvlJc w:val="left"/>
      <w:pPr>
        <w:ind w:left="5060" w:hanging="360"/>
      </w:pPr>
      <w:rPr>
        <w:rFonts w:hint="default"/>
        <w:lang w:val="en-US" w:eastAsia="en-US" w:bidi="ar-SA"/>
      </w:rPr>
    </w:lvl>
    <w:lvl w:ilvl="7" w:tplc="D49E4092">
      <w:numFmt w:val="bullet"/>
      <w:lvlText w:val="•"/>
      <w:lvlJc w:val="left"/>
      <w:pPr>
        <w:ind w:left="5773" w:hanging="360"/>
      </w:pPr>
      <w:rPr>
        <w:rFonts w:hint="default"/>
        <w:lang w:val="en-US" w:eastAsia="en-US" w:bidi="ar-SA"/>
      </w:rPr>
    </w:lvl>
    <w:lvl w:ilvl="8" w:tplc="6DDC2926">
      <w:numFmt w:val="bullet"/>
      <w:lvlText w:val="•"/>
      <w:lvlJc w:val="left"/>
      <w:pPr>
        <w:ind w:left="6487" w:hanging="360"/>
      </w:pPr>
      <w:rPr>
        <w:rFonts w:hint="default"/>
        <w:lang w:val="en-US" w:eastAsia="en-US" w:bidi="ar-SA"/>
      </w:rPr>
    </w:lvl>
  </w:abstractNum>
  <w:abstractNum w:abstractNumId="40" w15:restartNumberingAfterBreak="0">
    <w:nsid w:val="20077354"/>
    <w:multiLevelType w:val="hybridMultilevel"/>
    <w:tmpl w:val="B6DCA6F0"/>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204C3D63"/>
    <w:multiLevelType w:val="hybridMultilevel"/>
    <w:tmpl w:val="805609E6"/>
    <w:lvl w:ilvl="0" w:tplc="FEE43A74">
      <w:numFmt w:val="bullet"/>
      <w:lvlText w:val="-"/>
      <w:lvlJc w:val="left"/>
      <w:pPr>
        <w:ind w:left="1900" w:hanging="353"/>
      </w:pPr>
      <w:rPr>
        <w:rFonts w:ascii="Arial" w:eastAsia="Arial" w:hAnsi="Arial" w:cs="Arial" w:hint="default"/>
        <w:b w:val="0"/>
        <w:bCs w:val="0"/>
        <w:i w:val="0"/>
        <w:iCs w:val="0"/>
        <w:w w:val="100"/>
        <w:sz w:val="24"/>
        <w:szCs w:val="24"/>
        <w:lang w:val="en-US" w:eastAsia="en-US" w:bidi="ar-SA"/>
      </w:rPr>
    </w:lvl>
    <w:lvl w:ilvl="1" w:tplc="F7C28224">
      <w:numFmt w:val="bullet"/>
      <w:lvlText w:val="–"/>
      <w:lvlJc w:val="left"/>
      <w:pPr>
        <w:ind w:left="2620" w:hanging="394"/>
      </w:pPr>
      <w:rPr>
        <w:rFonts w:ascii="Arial" w:eastAsia="Arial" w:hAnsi="Arial" w:cs="Arial" w:hint="default"/>
        <w:b w:val="0"/>
        <w:bCs w:val="0"/>
        <w:i w:val="0"/>
        <w:iCs w:val="0"/>
        <w:w w:val="100"/>
        <w:sz w:val="24"/>
        <w:szCs w:val="24"/>
        <w:lang w:val="en-US" w:eastAsia="en-US" w:bidi="ar-SA"/>
      </w:rPr>
    </w:lvl>
    <w:lvl w:ilvl="2" w:tplc="0A22FDAE">
      <w:numFmt w:val="bullet"/>
      <w:lvlText w:val="•"/>
      <w:lvlJc w:val="left"/>
      <w:pPr>
        <w:ind w:left="3582" w:hanging="394"/>
      </w:pPr>
      <w:rPr>
        <w:rFonts w:hint="default"/>
        <w:lang w:val="en-US" w:eastAsia="en-US" w:bidi="ar-SA"/>
      </w:rPr>
    </w:lvl>
    <w:lvl w:ilvl="3" w:tplc="A6D6096A">
      <w:numFmt w:val="bullet"/>
      <w:lvlText w:val="•"/>
      <w:lvlJc w:val="left"/>
      <w:pPr>
        <w:ind w:left="4545" w:hanging="394"/>
      </w:pPr>
      <w:rPr>
        <w:rFonts w:hint="default"/>
        <w:lang w:val="en-US" w:eastAsia="en-US" w:bidi="ar-SA"/>
      </w:rPr>
    </w:lvl>
    <w:lvl w:ilvl="4" w:tplc="8746207C">
      <w:numFmt w:val="bullet"/>
      <w:lvlText w:val="•"/>
      <w:lvlJc w:val="left"/>
      <w:pPr>
        <w:ind w:left="5508" w:hanging="394"/>
      </w:pPr>
      <w:rPr>
        <w:rFonts w:hint="default"/>
        <w:lang w:val="en-US" w:eastAsia="en-US" w:bidi="ar-SA"/>
      </w:rPr>
    </w:lvl>
    <w:lvl w:ilvl="5" w:tplc="957076A6">
      <w:numFmt w:val="bullet"/>
      <w:lvlText w:val="•"/>
      <w:lvlJc w:val="left"/>
      <w:pPr>
        <w:ind w:left="6471" w:hanging="394"/>
      </w:pPr>
      <w:rPr>
        <w:rFonts w:hint="default"/>
        <w:lang w:val="en-US" w:eastAsia="en-US" w:bidi="ar-SA"/>
      </w:rPr>
    </w:lvl>
    <w:lvl w:ilvl="6" w:tplc="188E7D50">
      <w:numFmt w:val="bullet"/>
      <w:lvlText w:val="•"/>
      <w:lvlJc w:val="left"/>
      <w:pPr>
        <w:ind w:left="7434" w:hanging="394"/>
      </w:pPr>
      <w:rPr>
        <w:rFonts w:hint="default"/>
        <w:lang w:val="en-US" w:eastAsia="en-US" w:bidi="ar-SA"/>
      </w:rPr>
    </w:lvl>
    <w:lvl w:ilvl="7" w:tplc="F7EEF1BE">
      <w:numFmt w:val="bullet"/>
      <w:lvlText w:val="•"/>
      <w:lvlJc w:val="left"/>
      <w:pPr>
        <w:ind w:left="8397" w:hanging="394"/>
      </w:pPr>
      <w:rPr>
        <w:rFonts w:hint="default"/>
        <w:lang w:val="en-US" w:eastAsia="en-US" w:bidi="ar-SA"/>
      </w:rPr>
    </w:lvl>
    <w:lvl w:ilvl="8" w:tplc="9CA4D49E">
      <w:numFmt w:val="bullet"/>
      <w:lvlText w:val="•"/>
      <w:lvlJc w:val="left"/>
      <w:pPr>
        <w:ind w:left="9360" w:hanging="394"/>
      </w:pPr>
      <w:rPr>
        <w:rFonts w:hint="default"/>
        <w:lang w:val="en-US" w:eastAsia="en-US" w:bidi="ar-SA"/>
      </w:rPr>
    </w:lvl>
  </w:abstractNum>
  <w:abstractNum w:abstractNumId="42" w15:restartNumberingAfterBreak="0">
    <w:nsid w:val="20FD43A8"/>
    <w:multiLevelType w:val="hybridMultilevel"/>
    <w:tmpl w:val="9CCA99A2"/>
    <w:lvl w:ilvl="0" w:tplc="7EE212C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220B3BB3"/>
    <w:multiLevelType w:val="hybridMultilevel"/>
    <w:tmpl w:val="10D890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220F41D2"/>
    <w:multiLevelType w:val="hybridMultilevel"/>
    <w:tmpl w:val="8AC40F4C"/>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234B370A"/>
    <w:multiLevelType w:val="hybridMultilevel"/>
    <w:tmpl w:val="6D388838"/>
    <w:lvl w:ilvl="0" w:tplc="5BEA9566">
      <w:start w:val="1"/>
      <w:numFmt w:val="decimal"/>
      <w:lvlText w:val="%1"/>
      <w:lvlJc w:val="left"/>
      <w:pPr>
        <w:ind w:left="1900" w:hanging="360"/>
      </w:pPr>
      <w:rPr>
        <w:rFonts w:ascii="Arial" w:eastAsia="Arial" w:hAnsi="Arial" w:cs="Arial" w:hint="default"/>
        <w:b w:val="0"/>
        <w:bCs w:val="0"/>
        <w:i w:val="0"/>
        <w:iCs w:val="0"/>
        <w:w w:val="100"/>
        <w:sz w:val="24"/>
        <w:szCs w:val="24"/>
        <w:lang w:val="en-US" w:eastAsia="en-US" w:bidi="ar-SA"/>
      </w:rPr>
    </w:lvl>
    <w:lvl w:ilvl="1" w:tplc="D70EF752">
      <w:numFmt w:val="bullet"/>
      <w:lvlText w:val="•"/>
      <w:lvlJc w:val="left"/>
      <w:pPr>
        <w:ind w:left="2838" w:hanging="360"/>
      </w:pPr>
      <w:rPr>
        <w:rFonts w:hint="default"/>
        <w:lang w:val="en-US" w:eastAsia="en-US" w:bidi="ar-SA"/>
      </w:rPr>
    </w:lvl>
    <w:lvl w:ilvl="2" w:tplc="9A50673A">
      <w:numFmt w:val="bullet"/>
      <w:lvlText w:val="•"/>
      <w:lvlJc w:val="left"/>
      <w:pPr>
        <w:ind w:left="3777" w:hanging="360"/>
      </w:pPr>
      <w:rPr>
        <w:rFonts w:hint="default"/>
        <w:lang w:val="en-US" w:eastAsia="en-US" w:bidi="ar-SA"/>
      </w:rPr>
    </w:lvl>
    <w:lvl w:ilvl="3" w:tplc="9118B00E">
      <w:numFmt w:val="bullet"/>
      <w:lvlText w:val="•"/>
      <w:lvlJc w:val="left"/>
      <w:pPr>
        <w:ind w:left="4715" w:hanging="360"/>
      </w:pPr>
      <w:rPr>
        <w:rFonts w:hint="default"/>
        <w:lang w:val="en-US" w:eastAsia="en-US" w:bidi="ar-SA"/>
      </w:rPr>
    </w:lvl>
    <w:lvl w:ilvl="4" w:tplc="AA506444">
      <w:numFmt w:val="bullet"/>
      <w:lvlText w:val="•"/>
      <w:lvlJc w:val="left"/>
      <w:pPr>
        <w:ind w:left="5654" w:hanging="360"/>
      </w:pPr>
      <w:rPr>
        <w:rFonts w:hint="default"/>
        <w:lang w:val="en-US" w:eastAsia="en-US" w:bidi="ar-SA"/>
      </w:rPr>
    </w:lvl>
    <w:lvl w:ilvl="5" w:tplc="12521E34">
      <w:numFmt w:val="bullet"/>
      <w:lvlText w:val="•"/>
      <w:lvlJc w:val="left"/>
      <w:pPr>
        <w:ind w:left="6593" w:hanging="360"/>
      </w:pPr>
      <w:rPr>
        <w:rFonts w:hint="default"/>
        <w:lang w:val="en-US" w:eastAsia="en-US" w:bidi="ar-SA"/>
      </w:rPr>
    </w:lvl>
    <w:lvl w:ilvl="6" w:tplc="F4E6C1D2">
      <w:numFmt w:val="bullet"/>
      <w:lvlText w:val="•"/>
      <w:lvlJc w:val="left"/>
      <w:pPr>
        <w:ind w:left="7531" w:hanging="360"/>
      </w:pPr>
      <w:rPr>
        <w:rFonts w:hint="default"/>
        <w:lang w:val="en-US" w:eastAsia="en-US" w:bidi="ar-SA"/>
      </w:rPr>
    </w:lvl>
    <w:lvl w:ilvl="7" w:tplc="26E81078">
      <w:numFmt w:val="bullet"/>
      <w:lvlText w:val="•"/>
      <w:lvlJc w:val="left"/>
      <w:pPr>
        <w:ind w:left="8470" w:hanging="360"/>
      </w:pPr>
      <w:rPr>
        <w:rFonts w:hint="default"/>
        <w:lang w:val="en-US" w:eastAsia="en-US" w:bidi="ar-SA"/>
      </w:rPr>
    </w:lvl>
    <w:lvl w:ilvl="8" w:tplc="3606D170">
      <w:numFmt w:val="bullet"/>
      <w:lvlText w:val="•"/>
      <w:lvlJc w:val="left"/>
      <w:pPr>
        <w:ind w:left="9409" w:hanging="360"/>
      </w:pPr>
      <w:rPr>
        <w:rFonts w:hint="default"/>
        <w:lang w:val="en-US" w:eastAsia="en-US" w:bidi="ar-SA"/>
      </w:rPr>
    </w:lvl>
  </w:abstractNum>
  <w:abstractNum w:abstractNumId="46" w15:restartNumberingAfterBreak="0">
    <w:nsid w:val="236228FE"/>
    <w:multiLevelType w:val="hybridMultilevel"/>
    <w:tmpl w:val="A62A03EC"/>
    <w:lvl w:ilvl="0" w:tplc="18090001">
      <w:start w:val="1"/>
      <w:numFmt w:val="bullet"/>
      <w:lvlText w:val=""/>
      <w:lvlJc w:val="left"/>
      <w:pPr>
        <w:ind w:left="1324" w:hanging="360"/>
      </w:pPr>
      <w:rPr>
        <w:rFonts w:ascii="Symbol" w:hAnsi="Symbol" w:hint="default"/>
      </w:rPr>
    </w:lvl>
    <w:lvl w:ilvl="1" w:tplc="18090003" w:tentative="1">
      <w:start w:val="1"/>
      <w:numFmt w:val="bullet"/>
      <w:lvlText w:val="o"/>
      <w:lvlJc w:val="left"/>
      <w:pPr>
        <w:ind w:left="2044" w:hanging="360"/>
      </w:pPr>
      <w:rPr>
        <w:rFonts w:ascii="Courier New" w:hAnsi="Courier New" w:cs="Courier New" w:hint="default"/>
      </w:rPr>
    </w:lvl>
    <w:lvl w:ilvl="2" w:tplc="18090005" w:tentative="1">
      <w:start w:val="1"/>
      <w:numFmt w:val="bullet"/>
      <w:lvlText w:val=""/>
      <w:lvlJc w:val="left"/>
      <w:pPr>
        <w:ind w:left="2764" w:hanging="360"/>
      </w:pPr>
      <w:rPr>
        <w:rFonts w:ascii="Wingdings" w:hAnsi="Wingdings" w:hint="default"/>
      </w:rPr>
    </w:lvl>
    <w:lvl w:ilvl="3" w:tplc="18090001" w:tentative="1">
      <w:start w:val="1"/>
      <w:numFmt w:val="bullet"/>
      <w:lvlText w:val=""/>
      <w:lvlJc w:val="left"/>
      <w:pPr>
        <w:ind w:left="3484" w:hanging="360"/>
      </w:pPr>
      <w:rPr>
        <w:rFonts w:ascii="Symbol" w:hAnsi="Symbol" w:hint="default"/>
      </w:rPr>
    </w:lvl>
    <w:lvl w:ilvl="4" w:tplc="18090003" w:tentative="1">
      <w:start w:val="1"/>
      <w:numFmt w:val="bullet"/>
      <w:lvlText w:val="o"/>
      <w:lvlJc w:val="left"/>
      <w:pPr>
        <w:ind w:left="4204" w:hanging="360"/>
      </w:pPr>
      <w:rPr>
        <w:rFonts w:ascii="Courier New" w:hAnsi="Courier New" w:cs="Courier New" w:hint="default"/>
      </w:rPr>
    </w:lvl>
    <w:lvl w:ilvl="5" w:tplc="18090005" w:tentative="1">
      <w:start w:val="1"/>
      <w:numFmt w:val="bullet"/>
      <w:lvlText w:val=""/>
      <w:lvlJc w:val="left"/>
      <w:pPr>
        <w:ind w:left="4924" w:hanging="360"/>
      </w:pPr>
      <w:rPr>
        <w:rFonts w:ascii="Wingdings" w:hAnsi="Wingdings" w:hint="default"/>
      </w:rPr>
    </w:lvl>
    <w:lvl w:ilvl="6" w:tplc="18090001" w:tentative="1">
      <w:start w:val="1"/>
      <w:numFmt w:val="bullet"/>
      <w:lvlText w:val=""/>
      <w:lvlJc w:val="left"/>
      <w:pPr>
        <w:ind w:left="5644" w:hanging="360"/>
      </w:pPr>
      <w:rPr>
        <w:rFonts w:ascii="Symbol" w:hAnsi="Symbol" w:hint="default"/>
      </w:rPr>
    </w:lvl>
    <w:lvl w:ilvl="7" w:tplc="18090003" w:tentative="1">
      <w:start w:val="1"/>
      <w:numFmt w:val="bullet"/>
      <w:lvlText w:val="o"/>
      <w:lvlJc w:val="left"/>
      <w:pPr>
        <w:ind w:left="6364" w:hanging="360"/>
      </w:pPr>
      <w:rPr>
        <w:rFonts w:ascii="Courier New" w:hAnsi="Courier New" w:cs="Courier New" w:hint="default"/>
      </w:rPr>
    </w:lvl>
    <w:lvl w:ilvl="8" w:tplc="18090005" w:tentative="1">
      <w:start w:val="1"/>
      <w:numFmt w:val="bullet"/>
      <w:lvlText w:val=""/>
      <w:lvlJc w:val="left"/>
      <w:pPr>
        <w:ind w:left="7084" w:hanging="360"/>
      </w:pPr>
      <w:rPr>
        <w:rFonts w:ascii="Wingdings" w:hAnsi="Wingdings" w:hint="default"/>
      </w:rPr>
    </w:lvl>
  </w:abstractNum>
  <w:abstractNum w:abstractNumId="47" w15:restartNumberingAfterBreak="0">
    <w:nsid w:val="24E63447"/>
    <w:multiLevelType w:val="hybridMultilevel"/>
    <w:tmpl w:val="B10EF94E"/>
    <w:lvl w:ilvl="0" w:tplc="E4B6A768">
      <w:numFmt w:val="bullet"/>
      <w:lvlText w:val="–"/>
      <w:lvlJc w:val="left"/>
      <w:pPr>
        <w:ind w:left="2260" w:hanging="322"/>
      </w:pPr>
      <w:rPr>
        <w:rFonts w:ascii="Arial" w:eastAsia="Arial" w:hAnsi="Arial" w:cs="Arial" w:hint="default"/>
        <w:b w:val="0"/>
        <w:bCs w:val="0"/>
        <w:i w:val="0"/>
        <w:iCs w:val="0"/>
        <w:w w:val="100"/>
        <w:sz w:val="24"/>
        <w:szCs w:val="24"/>
        <w:lang w:val="en-US" w:eastAsia="en-US" w:bidi="ar-SA"/>
      </w:rPr>
    </w:lvl>
    <w:lvl w:ilvl="1" w:tplc="EEC46FB0">
      <w:numFmt w:val="bullet"/>
      <w:lvlText w:val="•"/>
      <w:lvlJc w:val="left"/>
      <w:pPr>
        <w:ind w:left="3162" w:hanging="322"/>
      </w:pPr>
      <w:rPr>
        <w:rFonts w:hint="default"/>
        <w:lang w:val="en-US" w:eastAsia="en-US" w:bidi="ar-SA"/>
      </w:rPr>
    </w:lvl>
    <w:lvl w:ilvl="2" w:tplc="326CA456">
      <w:numFmt w:val="bullet"/>
      <w:lvlText w:val="•"/>
      <w:lvlJc w:val="left"/>
      <w:pPr>
        <w:ind w:left="4065" w:hanging="322"/>
      </w:pPr>
      <w:rPr>
        <w:rFonts w:hint="default"/>
        <w:lang w:val="en-US" w:eastAsia="en-US" w:bidi="ar-SA"/>
      </w:rPr>
    </w:lvl>
    <w:lvl w:ilvl="3" w:tplc="162AC4BC">
      <w:numFmt w:val="bullet"/>
      <w:lvlText w:val="•"/>
      <w:lvlJc w:val="left"/>
      <w:pPr>
        <w:ind w:left="4967" w:hanging="322"/>
      </w:pPr>
      <w:rPr>
        <w:rFonts w:hint="default"/>
        <w:lang w:val="en-US" w:eastAsia="en-US" w:bidi="ar-SA"/>
      </w:rPr>
    </w:lvl>
    <w:lvl w:ilvl="4" w:tplc="12E8C57A">
      <w:numFmt w:val="bullet"/>
      <w:lvlText w:val="•"/>
      <w:lvlJc w:val="left"/>
      <w:pPr>
        <w:ind w:left="5870" w:hanging="322"/>
      </w:pPr>
      <w:rPr>
        <w:rFonts w:hint="default"/>
        <w:lang w:val="en-US" w:eastAsia="en-US" w:bidi="ar-SA"/>
      </w:rPr>
    </w:lvl>
    <w:lvl w:ilvl="5" w:tplc="5928B698">
      <w:numFmt w:val="bullet"/>
      <w:lvlText w:val="•"/>
      <w:lvlJc w:val="left"/>
      <w:pPr>
        <w:ind w:left="6773" w:hanging="322"/>
      </w:pPr>
      <w:rPr>
        <w:rFonts w:hint="default"/>
        <w:lang w:val="en-US" w:eastAsia="en-US" w:bidi="ar-SA"/>
      </w:rPr>
    </w:lvl>
    <w:lvl w:ilvl="6" w:tplc="874C1464">
      <w:numFmt w:val="bullet"/>
      <w:lvlText w:val="•"/>
      <w:lvlJc w:val="left"/>
      <w:pPr>
        <w:ind w:left="7675" w:hanging="322"/>
      </w:pPr>
      <w:rPr>
        <w:rFonts w:hint="default"/>
        <w:lang w:val="en-US" w:eastAsia="en-US" w:bidi="ar-SA"/>
      </w:rPr>
    </w:lvl>
    <w:lvl w:ilvl="7" w:tplc="A5EE49B6">
      <w:numFmt w:val="bullet"/>
      <w:lvlText w:val="•"/>
      <w:lvlJc w:val="left"/>
      <w:pPr>
        <w:ind w:left="8578" w:hanging="322"/>
      </w:pPr>
      <w:rPr>
        <w:rFonts w:hint="default"/>
        <w:lang w:val="en-US" w:eastAsia="en-US" w:bidi="ar-SA"/>
      </w:rPr>
    </w:lvl>
    <w:lvl w:ilvl="8" w:tplc="56427DE2">
      <w:numFmt w:val="bullet"/>
      <w:lvlText w:val="•"/>
      <w:lvlJc w:val="left"/>
      <w:pPr>
        <w:ind w:left="9481" w:hanging="322"/>
      </w:pPr>
      <w:rPr>
        <w:rFonts w:hint="default"/>
        <w:lang w:val="en-US" w:eastAsia="en-US" w:bidi="ar-SA"/>
      </w:rPr>
    </w:lvl>
  </w:abstractNum>
  <w:abstractNum w:abstractNumId="48" w15:restartNumberingAfterBreak="0">
    <w:nsid w:val="25B42334"/>
    <w:multiLevelType w:val="hybridMultilevel"/>
    <w:tmpl w:val="909E844E"/>
    <w:lvl w:ilvl="0" w:tplc="04090003">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6942D52"/>
    <w:multiLevelType w:val="hybridMultilevel"/>
    <w:tmpl w:val="C63469EA"/>
    <w:lvl w:ilvl="0" w:tplc="ABA69528">
      <w:start w:val="1"/>
      <w:numFmt w:val="lowerLetter"/>
      <w:lvlText w:val="%1)"/>
      <w:lvlJc w:val="left"/>
      <w:pPr>
        <w:ind w:left="770" w:hanging="360"/>
      </w:pPr>
      <w:rPr>
        <w:rFonts w:ascii="Arial" w:eastAsia="Arial" w:hAnsi="Arial" w:cs="Arial" w:hint="default"/>
        <w:b w:val="0"/>
        <w:bCs w:val="0"/>
        <w:i w:val="0"/>
        <w:iCs w:val="0"/>
        <w:w w:val="100"/>
        <w:sz w:val="24"/>
        <w:szCs w:val="24"/>
        <w:lang w:val="en-US" w:eastAsia="en-US" w:bidi="ar-SA"/>
      </w:rPr>
    </w:lvl>
    <w:lvl w:ilvl="1" w:tplc="9DAAF7AC">
      <w:start w:val="1"/>
      <w:numFmt w:val="lowerRoman"/>
      <w:lvlText w:val="%2)"/>
      <w:lvlJc w:val="left"/>
      <w:pPr>
        <w:ind w:left="1310" w:hanging="495"/>
      </w:pPr>
      <w:rPr>
        <w:rFonts w:ascii="Arial" w:eastAsia="Arial" w:hAnsi="Arial" w:cs="Arial" w:hint="default"/>
        <w:b w:val="0"/>
        <w:bCs w:val="0"/>
        <w:i w:val="0"/>
        <w:iCs w:val="0"/>
        <w:spacing w:val="-1"/>
        <w:w w:val="100"/>
        <w:sz w:val="24"/>
        <w:szCs w:val="24"/>
        <w:lang w:val="en-US" w:eastAsia="en-US" w:bidi="ar-SA"/>
      </w:rPr>
    </w:lvl>
    <w:lvl w:ilvl="2" w:tplc="193ED21E">
      <w:numFmt w:val="bullet"/>
      <w:lvlText w:val="•"/>
      <w:lvlJc w:val="left"/>
      <w:pPr>
        <w:ind w:left="2052" w:hanging="495"/>
      </w:pPr>
      <w:rPr>
        <w:rFonts w:hint="default"/>
        <w:lang w:val="en-US" w:eastAsia="en-US" w:bidi="ar-SA"/>
      </w:rPr>
    </w:lvl>
    <w:lvl w:ilvl="3" w:tplc="89EA60F8">
      <w:numFmt w:val="bullet"/>
      <w:lvlText w:val="•"/>
      <w:lvlJc w:val="left"/>
      <w:pPr>
        <w:ind w:left="2785" w:hanging="495"/>
      </w:pPr>
      <w:rPr>
        <w:rFonts w:hint="default"/>
        <w:lang w:val="en-US" w:eastAsia="en-US" w:bidi="ar-SA"/>
      </w:rPr>
    </w:lvl>
    <w:lvl w:ilvl="4" w:tplc="5F5A7AE6">
      <w:numFmt w:val="bullet"/>
      <w:lvlText w:val="•"/>
      <w:lvlJc w:val="left"/>
      <w:pPr>
        <w:ind w:left="3517" w:hanging="495"/>
      </w:pPr>
      <w:rPr>
        <w:rFonts w:hint="default"/>
        <w:lang w:val="en-US" w:eastAsia="en-US" w:bidi="ar-SA"/>
      </w:rPr>
    </w:lvl>
    <w:lvl w:ilvl="5" w:tplc="58F4F28E">
      <w:numFmt w:val="bullet"/>
      <w:lvlText w:val="•"/>
      <w:lvlJc w:val="left"/>
      <w:pPr>
        <w:ind w:left="4250" w:hanging="495"/>
      </w:pPr>
      <w:rPr>
        <w:rFonts w:hint="default"/>
        <w:lang w:val="en-US" w:eastAsia="en-US" w:bidi="ar-SA"/>
      </w:rPr>
    </w:lvl>
    <w:lvl w:ilvl="6" w:tplc="D6983388">
      <w:numFmt w:val="bullet"/>
      <w:lvlText w:val="•"/>
      <w:lvlJc w:val="left"/>
      <w:pPr>
        <w:ind w:left="4982" w:hanging="495"/>
      </w:pPr>
      <w:rPr>
        <w:rFonts w:hint="default"/>
        <w:lang w:val="en-US" w:eastAsia="en-US" w:bidi="ar-SA"/>
      </w:rPr>
    </w:lvl>
    <w:lvl w:ilvl="7" w:tplc="49048F64">
      <w:numFmt w:val="bullet"/>
      <w:lvlText w:val="•"/>
      <w:lvlJc w:val="left"/>
      <w:pPr>
        <w:ind w:left="5715" w:hanging="495"/>
      </w:pPr>
      <w:rPr>
        <w:rFonts w:hint="default"/>
        <w:lang w:val="en-US" w:eastAsia="en-US" w:bidi="ar-SA"/>
      </w:rPr>
    </w:lvl>
    <w:lvl w:ilvl="8" w:tplc="5732A74C">
      <w:numFmt w:val="bullet"/>
      <w:lvlText w:val="•"/>
      <w:lvlJc w:val="left"/>
      <w:pPr>
        <w:ind w:left="6447" w:hanging="495"/>
      </w:pPr>
      <w:rPr>
        <w:rFonts w:hint="default"/>
        <w:lang w:val="en-US" w:eastAsia="en-US" w:bidi="ar-SA"/>
      </w:rPr>
    </w:lvl>
  </w:abstractNum>
  <w:abstractNum w:abstractNumId="50" w15:restartNumberingAfterBreak="0">
    <w:nsid w:val="26955FE1"/>
    <w:multiLevelType w:val="hybridMultilevel"/>
    <w:tmpl w:val="FBE4FC74"/>
    <w:lvl w:ilvl="0" w:tplc="A5DC8088">
      <w:numFmt w:val="bullet"/>
      <w:lvlText w:val="●"/>
      <w:lvlJc w:val="left"/>
      <w:pPr>
        <w:ind w:left="1919" w:hanging="360"/>
      </w:pPr>
      <w:rPr>
        <w:rFonts w:ascii="Arial" w:eastAsia="Arial" w:hAnsi="Arial" w:cs="Arial" w:hint="default"/>
        <w:b w:val="0"/>
        <w:bCs w:val="0"/>
        <w:i w:val="0"/>
        <w:iCs w:val="0"/>
        <w:w w:val="99"/>
        <w:sz w:val="20"/>
        <w:szCs w:val="20"/>
        <w:lang w:val="en-US" w:eastAsia="en-US" w:bidi="ar-SA"/>
      </w:rPr>
    </w:lvl>
    <w:lvl w:ilvl="1" w:tplc="5EF42E92">
      <w:numFmt w:val="bullet"/>
      <w:lvlText w:val="•"/>
      <w:lvlJc w:val="left"/>
      <w:pPr>
        <w:ind w:left="2852" w:hanging="360"/>
      </w:pPr>
      <w:rPr>
        <w:rFonts w:hint="default"/>
        <w:lang w:val="en-US" w:eastAsia="en-US" w:bidi="ar-SA"/>
      </w:rPr>
    </w:lvl>
    <w:lvl w:ilvl="2" w:tplc="F5C88CBC">
      <w:numFmt w:val="bullet"/>
      <w:lvlText w:val="•"/>
      <w:lvlJc w:val="left"/>
      <w:pPr>
        <w:ind w:left="3785" w:hanging="360"/>
      </w:pPr>
      <w:rPr>
        <w:rFonts w:hint="default"/>
        <w:lang w:val="en-US" w:eastAsia="en-US" w:bidi="ar-SA"/>
      </w:rPr>
    </w:lvl>
    <w:lvl w:ilvl="3" w:tplc="9FB8CD6C">
      <w:numFmt w:val="bullet"/>
      <w:lvlText w:val="•"/>
      <w:lvlJc w:val="left"/>
      <w:pPr>
        <w:ind w:left="4717" w:hanging="360"/>
      </w:pPr>
      <w:rPr>
        <w:rFonts w:hint="default"/>
        <w:lang w:val="en-US" w:eastAsia="en-US" w:bidi="ar-SA"/>
      </w:rPr>
    </w:lvl>
    <w:lvl w:ilvl="4" w:tplc="4AFAED0E">
      <w:numFmt w:val="bullet"/>
      <w:lvlText w:val="•"/>
      <w:lvlJc w:val="left"/>
      <w:pPr>
        <w:ind w:left="5650" w:hanging="360"/>
      </w:pPr>
      <w:rPr>
        <w:rFonts w:hint="default"/>
        <w:lang w:val="en-US" w:eastAsia="en-US" w:bidi="ar-SA"/>
      </w:rPr>
    </w:lvl>
    <w:lvl w:ilvl="5" w:tplc="DF6CF17E">
      <w:numFmt w:val="bullet"/>
      <w:lvlText w:val="•"/>
      <w:lvlJc w:val="left"/>
      <w:pPr>
        <w:ind w:left="6583" w:hanging="360"/>
      </w:pPr>
      <w:rPr>
        <w:rFonts w:hint="default"/>
        <w:lang w:val="en-US" w:eastAsia="en-US" w:bidi="ar-SA"/>
      </w:rPr>
    </w:lvl>
    <w:lvl w:ilvl="6" w:tplc="35A69370">
      <w:numFmt w:val="bullet"/>
      <w:lvlText w:val="•"/>
      <w:lvlJc w:val="left"/>
      <w:pPr>
        <w:ind w:left="7515" w:hanging="360"/>
      </w:pPr>
      <w:rPr>
        <w:rFonts w:hint="default"/>
        <w:lang w:val="en-US" w:eastAsia="en-US" w:bidi="ar-SA"/>
      </w:rPr>
    </w:lvl>
    <w:lvl w:ilvl="7" w:tplc="CCD8368E">
      <w:numFmt w:val="bullet"/>
      <w:lvlText w:val="•"/>
      <w:lvlJc w:val="left"/>
      <w:pPr>
        <w:ind w:left="8448" w:hanging="360"/>
      </w:pPr>
      <w:rPr>
        <w:rFonts w:hint="default"/>
        <w:lang w:val="en-US" w:eastAsia="en-US" w:bidi="ar-SA"/>
      </w:rPr>
    </w:lvl>
    <w:lvl w:ilvl="8" w:tplc="4B38FDCC">
      <w:numFmt w:val="bullet"/>
      <w:lvlText w:val="•"/>
      <w:lvlJc w:val="left"/>
      <w:pPr>
        <w:ind w:left="9381" w:hanging="360"/>
      </w:pPr>
      <w:rPr>
        <w:rFonts w:hint="default"/>
        <w:lang w:val="en-US" w:eastAsia="en-US" w:bidi="ar-SA"/>
      </w:rPr>
    </w:lvl>
  </w:abstractNum>
  <w:abstractNum w:abstractNumId="51" w15:restartNumberingAfterBreak="0">
    <w:nsid w:val="26F53EC1"/>
    <w:multiLevelType w:val="hybridMultilevel"/>
    <w:tmpl w:val="5C8A789A"/>
    <w:lvl w:ilvl="0" w:tplc="09E605BA">
      <w:numFmt w:val="bullet"/>
      <w:lvlText w:val="·"/>
      <w:lvlJc w:val="left"/>
      <w:pPr>
        <w:ind w:left="2260" w:hanging="360"/>
      </w:pPr>
      <w:rPr>
        <w:rFonts w:ascii="Arial" w:eastAsia="Arial" w:hAnsi="Arial" w:cs="Arial" w:hint="default"/>
        <w:b w:val="0"/>
        <w:bCs w:val="0"/>
        <w:i w:val="0"/>
        <w:iCs w:val="0"/>
        <w:w w:val="100"/>
        <w:sz w:val="24"/>
        <w:szCs w:val="24"/>
        <w:lang w:val="en-US" w:eastAsia="en-US" w:bidi="ar-SA"/>
      </w:rPr>
    </w:lvl>
    <w:lvl w:ilvl="1" w:tplc="FA5C45C6">
      <w:numFmt w:val="bullet"/>
      <w:lvlText w:val="•"/>
      <w:lvlJc w:val="left"/>
      <w:pPr>
        <w:ind w:left="3162" w:hanging="360"/>
      </w:pPr>
      <w:rPr>
        <w:rFonts w:hint="default"/>
        <w:lang w:val="en-US" w:eastAsia="en-US" w:bidi="ar-SA"/>
      </w:rPr>
    </w:lvl>
    <w:lvl w:ilvl="2" w:tplc="222C7B16">
      <w:numFmt w:val="bullet"/>
      <w:lvlText w:val="•"/>
      <w:lvlJc w:val="left"/>
      <w:pPr>
        <w:ind w:left="4065" w:hanging="360"/>
      </w:pPr>
      <w:rPr>
        <w:rFonts w:hint="default"/>
        <w:lang w:val="en-US" w:eastAsia="en-US" w:bidi="ar-SA"/>
      </w:rPr>
    </w:lvl>
    <w:lvl w:ilvl="3" w:tplc="5E5A11FC">
      <w:numFmt w:val="bullet"/>
      <w:lvlText w:val="•"/>
      <w:lvlJc w:val="left"/>
      <w:pPr>
        <w:ind w:left="4967" w:hanging="360"/>
      </w:pPr>
      <w:rPr>
        <w:rFonts w:hint="default"/>
        <w:lang w:val="en-US" w:eastAsia="en-US" w:bidi="ar-SA"/>
      </w:rPr>
    </w:lvl>
    <w:lvl w:ilvl="4" w:tplc="6A941992">
      <w:numFmt w:val="bullet"/>
      <w:lvlText w:val="•"/>
      <w:lvlJc w:val="left"/>
      <w:pPr>
        <w:ind w:left="5870" w:hanging="360"/>
      </w:pPr>
      <w:rPr>
        <w:rFonts w:hint="default"/>
        <w:lang w:val="en-US" w:eastAsia="en-US" w:bidi="ar-SA"/>
      </w:rPr>
    </w:lvl>
    <w:lvl w:ilvl="5" w:tplc="72C0B384">
      <w:numFmt w:val="bullet"/>
      <w:lvlText w:val="•"/>
      <w:lvlJc w:val="left"/>
      <w:pPr>
        <w:ind w:left="6773" w:hanging="360"/>
      </w:pPr>
      <w:rPr>
        <w:rFonts w:hint="default"/>
        <w:lang w:val="en-US" w:eastAsia="en-US" w:bidi="ar-SA"/>
      </w:rPr>
    </w:lvl>
    <w:lvl w:ilvl="6" w:tplc="57248490">
      <w:numFmt w:val="bullet"/>
      <w:lvlText w:val="•"/>
      <w:lvlJc w:val="left"/>
      <w:pPr>
        <w:ind w:left="7675" w:hanging="360"/>
      </w:pPr>
      <w:rPr>
        <w:rFonts w:hint="default"/>
        <w:lang w:val="en-US" w:eastAsia="en-US" w:bidi="ar-SA"/>
      </w:rPr>
    </w:lvl>
    <w:lvl w:ilvl="7" w:tplc="236E9398">
      <w:numFmt w:val="bullet"/>
      <w:lvlText w:val="•"/>
      <w:lvlJc w:val="left"/>
      <w:pPr>
        <w:ind w:left="8578" w:hanging="360"/>
      </w:pPr>
      <w:rPr>
        <w:rFonts w:hint="default"/>
        <w:lang w:val="en-US" w:eastAsia="en-US" w:bidi="ar-SA"/>
      </w:rPr>
    </w:lvl>
    <w:lvl w:ilvl="8" w:tplc="A0AA0E24">
      <w:numFmt w:val="bullet"/>
      <w:lvlText w:val="•"/>
      <w:lvlJc w:val="left"/>
      <w:pPr>
        <w:ind w:left="9481" w:hanging="360"/>
      </w:pPr>
      <w:rPr>
        <w:rFonts w:hint="default"/>
        <w:lang w:val="en-US" w:eastAsia="en-US" w:bidi="ar-SA"/>
      </w:rPr>
    </w:lvl>
  </w:abstractNum>
  <w:abstractNum w:abstractNumId="52" w15:restartNumberingAfterBreak="0">
    <w:nsid w:val="270236CE"/>
    <w:multiLevelType w:val="hybridMultilevel"/>
    <w:tmpl w:val="5554FD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15:restartNumberingAfterBreak="0">
    <w:nsid w:val="27162707"/>
    <w:multiLevelType w:val="hybridMultilevel"/>
    <w:tmpl w:val="26A027C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27A469D2"/>
    <w:multiLevelType w:val="hybridMultilevel"/>
    <w:tmpl w:val="EBB295C2"/>
    <w:lvl w:ilvl="0" w:tplc="CF4E84C4">
      <w:start w:val="1"/>
      <w:numFmt w:val="decimal"/>
      <w:lvlText w:val="%1."/>
      <w:lvlJc w:val="left"/>
      <w:pPr>
        <w:ind w:left="1808" w:hanging="269"/>
      </w:pPr>
      <w:rPr>
        <w:rFonts w:ascii="Arial" w:eastAsia="Arial" w:hAnsi="Arial" w:cs="Arial" w:hint="default"/>
        <w:b/>
        <w:bCs/>
        <w:i w:val="0"/>
        <w:iCs w:val="0"/>
        <w:w w:val="100"/>
        <w:sz w:val="24"/>
        <w:szCs w:val="24"/>
        <w:lang w:val="en-US" w:eastAsia="en-US" w:bidi="ar-SA"/>
      </w:rPr>
    </w:lvl>
    <w:lvl w:ilvl="1" w:tplc="C3DE9A60">
      <w:numFmt w:val="bullet"/>
      <w:lvlText w:val="●"/>
      <w:lvlJc w:val="left"/>
      <w:pPr>
        <w:ind w:left="1897" w:hanging="358"/>
      </w:pPr>
      <w:rPr>
        <w:rFonts w:ascii="Times New Roman" w:eastAsia="Times New Roman" w:hAnsi="Times New Roman" w:cs="Times New Roman" w:hint="default"/>
        <w:b w:val="0"/>
        <w:bCs w:val="0"/>
        <w:i w:val="0"/>
        <w:iCs w:val="0"/>
        <w:w w:val="100"/>
        <w:sz w:val="24"/>
        <w:szCs w:val="24"/>
        <w:lang w:val="en-US" w:eastAsia="en-US" w:bidi="ar-SA"/>
      </w:rPr>
    </w:lvl>
    <w:lvl w:ilvl="2" w:tplc="F7C4BEA0">
      <w:numFmt w:val="bullet"/>
      <w:lvlText w:val="•"/>
      <w:lvlJc w:val="left"/>
      <w:pPr>
        <w:ind w:left="2942" w:hanging="358"/>
      </w:pPr>
      <w:rPr>
        <w:rFonts w:hint="default"/>
        <w:lang w:val="en-US" w:eastAsia="en-US" w:bidi="ar-SA"/>
      </w:rPr>
    </w:lvl>
    <w:lvl w:ilvl="3" w:tplc="7AFCA4BA">
      <w:numFmt w:val="bullet"/>
      <w:lvlText w:val="•"/>
      <w:lvlJc w:val="left"/>
      <w:pPr>
        <w:ind w:left="3985" w:hanging="358"/>
      </w:pPr>
      <w:rPr>
        <w:rFonts w:hint="default"/>
        <w:lang w:val="en-US" w:eastAsia="en-US" w:bidi="ar-SA"/>
      </w:rPr>
    </w:lvl>
    <w:lvl w:ilvl="4" w:tplc="FFE81068">
      <w:numFmt w:val="bullet"/>
      <w:lvlText w:val="•"/>
      <w:lvlJc w:val="left"/>
      <w:pPr>
        <w:ind w:left="5028" w:hanging="358"/>
      </w:pPr>
      <w:rPr>
        <w:rFonts w:hint="default"/>
        <w:lang w:val="en-US" w:eastAsia="en-US" w:bidi="ar-SA"/>
      </w:rPr>
    </w:lvl>
    <w:lvl w:ilvl="5" w:tplc="AE3809B2">
      <w:numFmt w:val="bullet"/>
      <w:lvlText w:val="•"/>
      <w:lvlJc w:val="left"/>
      <w:pPr>
        <w:ind w:left="6071" w:hanging="358"/>
      </w:pPr>
      <w:rPr>
        <w:rFonts w:hint="default"/>
        <w:lang w:val="en-US" w:eastAsia="en-US" w:bidi="ar-SA"/>
      </w:rPr>
    </w:lvl>
    <w:lvl w:ilvl="6" w:tplc="6DE0B254">
      <w:numFmt w:val="bullet"/>
      <w:lvlText w:val="•"/>
      <w:lvlJc w:val="left"/>
      <w:pPr>
        <w:ind w:left="7114" w:hanging="358"/>
      </w:pPr>
      <w:rPr>
        <w:rFonts w:hint="default"/>
        <w:lang w:val="en-US" w:eastAsia="en-US" w:bidi="ar-SA"/>
      </w:rPr>
    </w:lvl>
    <w:lvl w:ilvl="7" w:tplc="BEB017D4">
      <w:numFmt w:val="bullet"/>
      <w:lvlText w:val="•"/>
      <w:lvlJc w:val="left"/>
      <w:pPr>
        <w:ind w:left="8157" w:hanging="358"/>
      </w:pPr>
      <w:rPr>
        <w:rFonts w:hint="default"/>
        <w:lang w:val="en-US" w:eastAsia="en-US" w:bidi="ar-SA"/>
      </w:rPr>
    </w:lvl>
    <w:lvl w:ilvl="8" w:tplc="7E1C7690">
      <w:numFmt w:val="bullet"/>
      <w:lvlText w:val="•"/>
      <w:lvlJc w:val="left"/>
      <w:pPr>
        <w:ind w:left="9200" w:hanging="358"/>
      </w:pPr>
      <w:rPr>
        <w:rFonts w:hint="default"/>
        <w:lang w:val="en-US" w:eastAsia="en-US" w:bidi="ar-SA"/>
      </w:rPr>
    </w:lvl>
  </w:abstractNum>
  <w:abstractNum w:abstractNumId="55" w15:restartNumberingAfterBreak="0">
    <w:nsid w:val="284C26BF"/>
    <w:multiLevelType w:val="hybridMultilevel"/>
    <w:tmpl w:val="4C7A6C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28F1634D"/>
    <w:multiLevelType w:val="multilevel"/>
    <w:tmpl w:val="A45E2964"/>
    <w:lvl w:ilvl="0">
      <w:start w:val="1"/>
      <w:numFmt w:val="decimal"/>
      <w:pStyle w:val="StyleHeading1TopSinglesolidlineAuto05ptLinewidth"/>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7" w15:restartNumberingAfterBreak="0">
    <w:nsid w:val="292E0337"/>
    <w:multiLevelType w:val="hybridMultilevel"/>
    <w:tmpl w:val="FE3E2C3A"/>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 w15:restartNumberingAfterBreak="0">
    <w:nsid w:val="29F60E3F"/>
    <w:multiLevelType w:val="hybridMultilevel"/>
    <w:tmpl w:val="77CC3D00"/>
    <w:lvl w:ilvl="0" w:tplc="BCEAF7FE">
      <w:start w:val="1"/>
      <w:numFmt w:val="decimal"/>
      <w:lvlText w:val="%1."/>
      <w:lvlJc w:val="left"/>
      <w:pPr>
        <w:ind w:left="900" w:hanging="269"/>
      </w:pPr>
      <w:rPr>
        <w:rFonts w:ascii="Arial" w:eastAsia="Arial" w:hAnsi="Arial" w:cs="Arial" w:hint="default"/>
        <w:b w:val="0"/>
        <w:bCs w:val="0"/>
        <w:i w:val="0"/>
        <w:iCs w:val="0"/>
        <w:w w:val="100"/>
        <w:sz w:val="24"/>
        <w:szCs w:val="24"/>
        <w:lang w:val="en-US" w:eastAsia="en-US" w:bidi="ar-SA"/>
      </w:rPr>
    </w:lvl>
    <w:lvl w:ilvl="1" w:tplc="5EB6C778">
      <w:numFmt w:val="bullet"/>
      <w:lvlText w:val="☐"/>
      <w:lvlJc w:val="left"/>
      <w:pPr>
        <w:ind w:left="900" w:hanging="720"/>
      </w:pPr>
      <w:rPr>
        <w:rFonts w:ascii="Segoe UI Symbol" w:eastAsia="Segoe UI Symbol" w:hAnsi="Segoe UI Symbol" w:cs="Segoe UI Symbol" w:hint="default"/>
        <w:b w:val="0"/>
        <w:bCs w:val="0"/>
        <w:i w:val="0"/>
        <w:iCs w:val="0"/>
        <w:w w:val="100"/>
        <w:sz w:val="24"/>
        <w:szCs w:val="24"/>
        <w:lang w:val="en-US" w:eastAsia="en-US" w:bidi="ar-SA"/>
      </w:rPr>
    </w:lvl>
    <w:lvl w:ilvl="2" w:tplc="FDDC967C">
      <w:numFmt w:val="bullet"/>
      <w:lvlText w:val="•"/>
      <w:lvlJc w:val="left"/>
      <w:pPr>
        <w:ind w:left="2969" w:hanging="720"/>
      </w:pPr>
      <w:rPr>
        <w:rFonts w:hint="default"/>
        <w:lang w:val="en-US" w:eastAsia="en-US" w:bidi="ar-SA"/>
      </w:rPr>
    </w:lvl>
    <w:lvl w:ilvl="3" w:tplc="95161954">
      <w:numFmt w:val="bullet"/>
      <w:lvlText w:val="•"/>
      <w:lvlJc w:val="left"/>
      <w:pPr>
        <w:ind w:left="4003" w:hanging="720"/>
      </w:pPr>
      <w:rPr>
        <w:rFonts w:hint="default"/>
        <w:lang w:val="en-US" w:eastAsia="en-US" w:bidi="ar-SA"/>
      </w:rPr>
    </w:lvl>
    <w:lvl w:ilvl="4" w:tplc="30860778">
      <w:numFmt w:val="bullet"/>
      <w:lvlText w:val="•"/>
      <w:lvlJc w:val="left"/>
      <w:pPr>
        <w:ind w:left="5038" w:hanging="720"/>
      </w:pPr>
      <w:rPr>
        <w:rFonts w:hint="default"/>
        <w:lang w:val="en-US" w:eastAsia="en-US" w:bidi="ar-SA"/>
      </w:rPr>
    </w:lvl>
    <w:lvl w:ilvl="5" w:tplc="FCBECEF4">
      <w:numFmt w:val="bullet"/>
      <w:lvlText w:val="•"/>
      <w:lvlJc w:val="left"/>
      <w:pPr>
        <w:ind w:left="6073" w:hanging="720"/>
      </w:pPr>
      <w:rPr>
        <w:rFonts w:hint="default"/>
        <w:lang w:val="en-US" w:eastAsia="en-US" w:bidi="ar-SA"/>
      </w:rPr>
    </w:lvl>
    <w:lvl w:ilvl="6" w:tplc="DC3CA826">
      <w:numFmt w:val="bullet"/>
      <w:lvlText w:val="•"/>
      <w:lvlJc w:val="left"/>
      <w:pPr>
        <w:ind w:left="7107" w:hanging="720"/>
      </w:pPr>
      <w:rPr>
        <w:rFonts w:hint="default"/>
        <w:lang w:val="en-US" w:eastAsia="en-US" w:bidi="ar-SA"/>
      </w:rPr>
    </w:lvl>
    <w:lvl w:ilvl="7" w:tplc="5A12C05E">
      <w:numFmt w:val="bullet"/>
      <w:lvlText w:val="•"/>
      <w:lvlJc w:val="left"/>
      <w:pPr>
        <w:ind w:left="8142" w:hanging="720"/>
      </w:pPr>
      <w:rPr>
        <w:rFonts w:hint="default"/>
        <w:lang w:val="en-US" w:eastAsia="en-US" w:bidi="ar-SA"/>
      </w:rPr>
    </w:lvl>
    <w:lvl w:ilvl="8" w:tplc="8FB804C0">
      <w:numFmt w:val="bullet"/>
      <w:lvlText w:val="•"/>
      <w:lvlJc w:val="left"/>
      <w:pPr>
        <w:ind w:left="9177" w:hanging="720"/>
      </w:pPr>
      <w:rPr>
        <w:rFonts w:hint="default"/>
        <w:lang w:val="en-US" w:eastAsia="en-US" w:bidi="ar-SA"/>
      </w:rPr>
    </w:lvl>
  </w:abstractNum>
  <w:abstractNum w:abstractNumId="59" w15:restartNumberingAfterBreak="0">
    <w:nsid w:val="2A13551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2B1E5478"/>
    <w:multiLevelType w:val="hybridMultilevel"/>
    <w:tmpl w:val="9BAC97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1" w15:restartNumberingAfterBreak="0">
    <w:nsid w:val="2B407B5B"/>
    <w:multiLevelType w:val="hybridMultilevel"/>
    <w:tmpl w:val="4E9E5A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2B5F0E40"/>
    <w:multiLevelType w:val="hybridMultilevel"/>
    <w:tmpl w:val="A9A25430"/>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15:restartNumberingAfterBreak="0">
    <w:nsid w:val="2BAC1E5E"/>
    <w:multiLevelType w:val="hybridMultilevel"/>
    <w:tmpl w:val="3B548166"/>
    <w:lvl w:ilvl="0" w:tplc="F1865D86">
      <w:start w:val="5"/>
      <w:numFmt w:val="decimal"/>
      <w:lvlText w:val="%1."/>
      <w:lvlJc w:val="left"/>
      <w:pPr>
        <w:ind w:left="4641" w:hanging="360"/>
      </w:pPr>
      <w:rPr>
        <w:rFonts w:hint="default"/>
      </w:rPr>
    </w:lvl>
    <w:lvl w:ilvl="1" w:tplc="18090019" w:tentative="1">
      <w:start w:val="1"/>
      <w:numFmt w:val="lowerLetter"/>
      <w:lvlText w:val="%2."/>
      <w:lvlJc w:val="left"/>
      <w:pPr>
        <w:ind w:left="5361" w:hanging="360"/>
      </w:pPr>
    </w:lvl>
    <w:lvl w:ilvl="2" w:tplc="1809001B" w:tentative="1">
      <w:start w:val="1"/>
      <w:numFmt w:val="lowerRoman"/>
      <w:lvlText w:val="%3."/>
      <w:lvlJc w:val="right"/>
      <w:pPr>
        <w:ind w:left="6081" w:hanging="180"/>
      </w:pPr>
    </w:lvl>
    <w:lvl w:ilvl="3" w:tplc="1809000F" w:tentative="1">
      <w:start w:val="1"/>
      <w:numFmt w:val="decimal"/>
      <w:lvlText w:val="%4."/>
      <w:lvlJc w:val="left"/>
      <w:pPr>
        <w:ind w:left="6801" w:hanging="360"/>
      </w:pPr>
    </w:lvl>
    <w:lvl w:ilvl="4" w:tplc="18090019" w:tentative="1">
      <w:start w:val="1"/>
      <w:numFmt w:val="lowerLetter"/>
      <w:lvlText w:val="%5."/>
      <w:lvlJc w:val="left"/>
      <w:pPr>
        <w:ind w:left="7521" w:hanging="360"/>
      </w:pPr>
    </w:lvl>
    <w:lvl w:ilvl="5" w:tplc="1809001B" w:tentative="1">
      <w:start w:val="1"/>
      <w:numFmt w:val="lowerRoman"/>
      <w:lvlText w:val="%6."/>
      <w:lvlJc w:val="right"/>
      <w:pPr>
        <w:ind w:left="8241" w:hanging="180"/>
      </w:pPr>
    </w:lvl>
    <w:lvl w:ilvl="6" w:tplc="1809000F" w:tentative="1">
      <w:start w:val="1"/>
      <w:numFmt w:val="decimal"/>
      <w:lvlText w:val="%7."/>
      <w:lvlJc w:val="left"/>
      <w:pPr>
        <w:ind w:left="8961" w:hanging="360"/>
      </w:pPr>
    </w:lvl>
    <w:lvl w:ilvl="7" w:tplc="18090019" w:tentative="1">
      <w:start w:val="1"/>
      <w:numFmt w:val="lowerLetter"/>
      <w:lvlText w:val="%8."/>
      <w:lvlJc w:val="left"/>
      <w:pPr>
        <w:ind w:left="9681" w:hanging="360"/>
      </w:pPr>
    </w:lvl>
    <w:lvl w:ilvl="8" w:tplc="1809001B" w:tentative="1">
      <w:start w:val="1"/>
      <w:numFmt w:val="lowerRoman"/>
      <w:lvlText w:val="%9."/>
      <w:lvlJc w:val="right"/>
      <w:pPr>
        <w:ind w:left="10401" w:hanging="180"/>
      </w:pPr>
    </w:lvl>
  </w:abstractNum>
  <w:abstractNum w:abstractNumId="64" w15:restartNumberingAfterBreak="0">
    <w:nsid w:val="2C1725D6"/>
    <w:multiLevelType w:val="hybridMultilevel"/>
    <w:tmpl w:val="6E5096B2"/>
    <w:lvl w:ilvl="0" w:tplc="91923BDC">
      <w:start w:val="5"/>
      <w:numFmt w:val="decimal"/>
      <w:lvlText w:val="(%1)"/>
      <w:lvlJc w:val="left"/>
      <w:pPr>
        <w:ind w:left="50" w:hanging="315"/>
      </w:pPr>
      <w:rPr>
        <w:rFonts w:ascii="Arial" w:eastAsia="Arial" w:hAnsi="Arial" w:cs="Arial" w:hint="default"/>
        <w:b w:val="0"/>
        <w:bCs w:val="0"/>
        <w:i w:val="0"/>
        <w:iCs w:val="0"/>
        <w:spacing w:val="-1"/>
        <w:w w:val="100"/>
        <w:sz w:val="21"/>
        <w:szCs w:val="21"/>
        <w:lang w:val="en-US" w:eastAsia="en-US" w:bidi="ar-SA"/>
      </w:rPr>
    </w:lvl>
    <w:lvl w:ilvl="1" w:tplc="D6B459E4">
      <w:numFmt w:val="bullet"/>
      <w:lvlText w:val="•"/>
      <w:lvlJc w:val="left"/>
      <w:pPr>
        <w:ind w:left="753" w:hanging="315"/>
      </w:pPr>
      <w:rPr>
        <w:rFonts w:hint="default"/>
        <w:lang w:val="en-US" w:eastAsia="en-US" w:bidi="ar-SA"/>
      </w:rPr>
    </w:lvl>
    <w:lvl w:ilvl="2" w:tplc="04A22368">
      <w:numFmt w:val="bullet"/>
      <w:lvlText w:val="•"/>
      <w:lvlJc w:val="left"/>
      <w:pPr>
        <w:ind w:left="1446" w:hanging="315"/>
      </w:pPr>
      <w:rPr>
        <w:rFonts w:hint="default"/>
        <w:lang w:val="en-US" w:eastAsia="en-US" w:bidi="ar-SA"/>
      </w:rPr>
    </w:lvl>
    <w:lvl w:ilvl="3" w:tplc="99FA7ABC">
      <w:numFmt w:val="bullet"/>
      <w:lvlText w:val="•"/>
      <w:lvlJc w:val="left"/>
      <w:pPr>
        <w:ind w:left="2139" w:hanging="315"/>
      </w:pPr>
      <w:rPr>
        <w:rFonts w:hint="default"/>
        <w:lang w:val="en-US" w:eastAsia="en-US" w:bidi="ar-SA"/>
      </w:rPr>
    </w:lvl>
    <w:lvl w:ilvl="4" w:tplc="E4EA9494">
      <w:numFmt w:val="bullet"/>
      <w:lvlText w:val="•"/>
      <w:lvlJc w:val="left"/>
      <w:pPr>
        <w:ind w:left="2833" w:hanging="315"/>
      </w:pPr>
      <w:rPr>
        <w:rFonts w:hint="default"/>
        <w:lang w:val="en-US" w:eastAsia="en-US" w:bidi="ar-SA"/>
      </w:rPr>
    </w:lvl>
    <w:lvl w:ilvl="5" w:tplc="A0A452DC">
      <w:numFmt w:val="bullet"/>
      <w:lvlText w:val="•"/>
      <w:lvlJc w:val="left"/>
      <w:pPr>
        <w:ind w:left="3526" w:hanging="315"/>
      </w:pPr>
      <w:rPr>
        <w:rFonts w:hint="default"/>
        <w:lang w:val="en-US" w:eastAsia="en-US" w:bidi="ar-SA"/>
      </w:rPr>
    </w:lvl>
    <w:lvl w:ilvl="6" w:tplc="38184B00">
      <w:numFmt w:val="bullet"/>
      <w:lvlText w:val="•"/>
      <w:lvlJc w:val="left"/>
      <w:pPr>
        <w:ind w:left="4219" w:hanging="315"/>
      </w:pPr>
      <w:rPr>
        <w:rFonts w:hint="default"/>
        <w:lang w:val="en-US" w:eastAsia="en-US" w:bidi="ar-SA"/>
      </w:rPr>
    </w:lvl>
    <w:lvl w:ilvl="7" w:tplc="94A86F86">
      <w:numFmt w:val="bullet"/>
      <w:lvlText w:val="•"/>
      <w:lvlJc w:val="left"/>
      <w:pPr>
        <w:ind w:left="4913" w:hanging="315"/>
      </w:pPr>
      <w:rPr>
        <w:rFonts w:hint="default"/>
        <w:lang w:val="en-US" w:eastAsia="en-US" w:bidi="ar-SA"/>
      </w:rPr>
    </w:lvl>
    <w:lvl w:ilvl="8" w:tplc="E5D4B5C6">
      <w:numFmt w:val="bullet"/>
      <w:lvlText w:val="•"/>
      <w:lvlJc w:val="left"/>
      <w:pPr>
        <w:ind w:left="5606" w:hanging="315"/>
      </w:pPr>
      <w:rPr>
        <w:rFonts w:hint="default"/>
        <w:lang w:val="en-US" w:eastAsia="en-US" w:bidi="ar-SA"/>
      </w:rPr>
    </w:lvl>
  </w:abstractNum>
  <w:abstractNum w:abstractNumId="65" w15:restartNumberingAfterBreak="0">
    <w:nsid w:val="2C416E89"/>
    <w:multiLevelType w:val="hybridMultilevel"/>
    <w:tmpl w:val="80ACB2D0"/>
    <w:lvl w:ilvl="0" w:tplc="95380CAE">
      <w:start w:val="7"/>
      <w:numFmt w:val="bullet"/>
      <w:lvlText w:val="-"/>
      <w:lvlJc w:val="left"/>
      <w:pPr>
        <w:ind w:left="1800" w:hanging="360"/>
      </w:pPr>
      <w:rPr>
        <w:rFonts w:ascii="Times New Roman" w:eastAsia="Times New Roman" w:hAnsi="Times New Roman" w:cs="Times New Roman"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66" w15:restartNumberingAfterBreak="0">
    <w:nsid w:val="2C6C5CD3"/>
    <w:multiLevelType w:val="hybridMultilevel"/>
    <w:tmpl w:val="B28E94F6"/>
    <w:lvl w:ilvl="0" w:tplc="18090017">
      <w:start w:val="1"/>
      <w:numFmt w:val="lowerLetter"/>
      <w:lvlText w:val="%1)"/>
      <w:lvlJc w:val="left"/>
      <w:pPr>
        <w:ind w:left="720" w:hanging="360"/>
      </w:pPr>
    </w:lvl>
    <w:lvl w:ilvl="1" w:tplc="18090001">
      <w:start w:val="1"/>
      <w:numFmt w:val="bullet"/>
      <w:lvlText w:val=""/>
      <w:lvlJc w:val="left"/>
      <w:pPr>
        <w:ind w:left="1440" w:hanging="360"/>
      </w:pPr>
      <w:rPr>
        <w:rFonts w:ascii="Symbol" w:hAnsi="Symbol" w:hint="default"/>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7" w15:restartNumberingAfterBreak="0">
    <w:nsid w:val="2C6D0C9A"/>
    <w:multiLevelType w:val="hybridMultilevel"/>
    <w:tmpl w:val="361C31EC"/>
    <w:lvl w:ilvl="0" w:tplc="08090001">
      <w:start w:val="1"/>
      <w:numFmt w:val="bullet"/>
      <w:lvlText w:val=""/>
      <w:lvlJc w:val="left"/>
      <w:pPr>
        <w:tabs>
          <w:tab w:val="num" w:pos="1854"/>
        </w:tabs>
        <w:ind w:left="1854" w:hanging="360"/>
      </w:pPr>
      <w:rPr>
        <w:rFonts w:ascii="Symbol" w:hAnsi="Symbol" w:hint="default"/>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68" w15:restartNumberingAfterBreak="0">
    <w:nsid w:val="2CCC4722"/>
    <w:multiLevelType w:val="hybridMultilevel"/>
    <w:tmpl w:val="DF82FF60"/>
    <w:lvl w:ilvl="0" w:tplc="18090003">
      <w:start w:val="1"/>
      <w:numFmt w:val="bullet"/>
      <w:lvlText w:val="o"/>
      <w:lvlJc w:val="left"/>
      <w:pPr>
        <w:ind w:left="1080" w:hanging="360"/>
      </w:pPr>
      <w:rPr>
        <w:rFonts w:ascii="Courier New" w:hAnsi="Courier New" w:cs="Courier New" w:hint="default"/>
      </w:rPr>
    </w:lvl>
    <w:lvl w:ilvl="1" w:tplc="95380CAE">
      <w:start w:val="7"/>
      <w:numFmt w:val="bullet"/>
      <w:lvlText w:val="-"/>
      <w:lvlJc w:val="left"/>
      <w:pPr>
        <w:ind w:left="1800" w:hanging="360"/>
      </w:pPr>
      <w:rPr>
        <w:rFonts w:ascii="Times New Roman" w:eastAsia="Times New Roman" w:hAnsi="Times New Roman" w:cs="Times New Roman"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9" w15:restartNumberingAfterBreak="0">
    <w:nsid w:val="2D7940C5"/>
    <w:multiLevelType w:val="hybridMultilevel"/>
    <w:tmpl w:val="07E06022"/>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0" w15:restartNumberingAfterBreak="0">
    <w:nsid w:val="2D857271"/>
    <w:multiLevelType w:val="hybridMultilevel"/>
    <w:tmpl w:val="3C3C4CC0"/>
    <w:lvl w:ilvl="0" w:tplc="BAA045C4">
      <w:start w:val="4"/>
      <w:numFmt w:val="decimal"/>
      <w:lvlText w:val="(%1)"/>
      <w:lvlJc w:val="left"/>
      <w:pPr>
        <w:ind w:left="382" w:hanging="315"/>
      </w:pPr>
      <w:rPr>
        <w:rFonts w:ascii="Arial" w:eastAsia="Arial" w:hAnsi="Arial" w:cs="Arial" w:hint="default"/>
        <w:b w:val="0"/>
        <w:bCs w:val="0"/>
        <w:i w:val="0"/>
        <w:iCs w:val="0"/>
        <w:spacing w:val="-1"/>
        <w:w w:val="100"/>
        <w:sz w:val="21"/>
        <w:szCs w:val="21"/>
        <w:lang w:val="en-US" w:eastAsia="en-US" w:bidi="ar-SA"/>
      </w:rPr>
    </w:lvl>
    <w:lvl w:ilvl="1" w:tplc="C2F60AE6">
      <w:start w:val="1"/>
      <w:numFmt w:val="lowerLetter"/>
      <w:lvlText w:val="(%2)"/>
      <w:lvlJc w:val="left"/>
      <w:pPr>
        <w:ind w:left="1462" w:hanging="315"/>
      </w:pPr>
      <w:rPr>
        <w:rFonts w:ascii="Arial" w:eastAsia="Arial" w:hAnsi="Arial" w:cs="Arial" w:hint="default"/>
        <w:b w:val="0"/>
        <w:bCs w:val="0"/>
        <w:i w:val="0"/>
        <w:iCs w:val="0"/>
        <w:spacing w:val="-1"/>
        <w:w w:val="100"/>
        <w:sz w:val="21"/>
        <w:szCs w:val="21"/>
        <w:lang w:val="en-US" w:eastAsia="en-US" w:bidi="ar-SA"/>
      </w:rPr>
    </w:lvl>
    <w:lvl w:ilvl="2" w:tplc="8688BA62">
      <w:numFmt w:val="bullet"/>
      <w:lvlText w:val="•"/>
      <w:lvlJc w:val="left"/>
      <w:pPr>
        <w:ind w:left="2283" w:hanging="315"/>
      </w:pPr>
      <w:rPr>
        <w:rFonts w:hint="default"/>
        <w:lang w:val="en-US" w:eastAsia="en-US" w:bidi="ar-SA"/>
      </w:rPr>
    </w:lvl>
    <w:lvl w:ilvl="3" w:tplc="D51AE5C8">
      <w:numFmt w:val="bullet"/>
      <w:lvlText w:val="•"/>
      <w:lvlJc w:val="left"/>
      <w:pPr>
        <w:ind w:left="3107" w:hanging="315"/>
      </w:pPr>
      <w:rPr>
        <w:rFonts w:hint="default"/>
        <w:lang w:val="en-US" w:eastAsia="en-US" w:bidi="ar-SA"/>
      </w:rPr>
    </w:lvl>
    <w:lvl w:ilvl="4" w:tplc="C70CCAAE">
      <w:numFmt w:val="bullet"/>
      <w:lvlText w:val="•"/>
      <w:lvlJc w:val="left"/>
      <w:pPr>
        <w:ind w:left="3931" w:hanging="315"/>
      </w:pPr>
      <w:rPr>
        <w:rFonts w:hint="default"/>
        <w:lang w:val="en-US" w:eastAsia="en-US" w:bidi="ar-SA"/>
      </w:rPr>
    </w:lvl>
    <w:lvl w:ilvl="5" w:tplc="21424D4A">
      <w:numFmt w:val="bullet"/>
      <w:lvlText w:val="•"/>
      <w:lvlJc w:val="left"/>
      <w:pPr>
        <w:ind w:left="4754" w:hanging="315"/>
      </w:pPr>
      <w:rPr>
        <w:rFonts w:hint="default"/>
        <w:lang w:val="en-US" w:eastAsia="en-US" w:bidi="ar-SA"/>
      </w:rPr>
    </w:lvl>
    <w:lvl w:ilvl="6" w:tplc="7928524E">
      <w:numFmt w:val="bullet"/>
      <w:lvlText w:val="•"/>
      <w:lvlJc w:val="left"/>
      <w:pPr>
        <w:ind w:left="5578" w:hanging="315"/>
      </w:pPr>
      <w:rPr>
        <w:rFonts w:hint="default"/>
        <w:lang w:val="en-US" w:eastAsia="en-US" w:bidi="ar-SA"/>
      </w:rPr>
    </w:lvl>
    <w:lvl w:ilvl="7" w:tplc="EE140702">
      <w:numFmt w:val="bullet"/>
      <w:lvlText w:val="•"/>
      <w:lvlJc w:val="left"/>
      <w:pPr>
        <w:ind w:left="6402" w:hanging="315"/>
      </w:pPr>
      <w:rPr>
        <w:rFonts w:hint="default"/>
        <w:lang w:val="en-US" w:eastAsia="en-US" w:bidi="ar-SA"/>
      </w:rPr>
    </w:lvl>
    <w:lvl w:ilvl="8" w:tplc="39CE12BA">
      <w:numFmt w:val="bullet"/>
      <w:lvlText w:val="•"/>
      <w:lvlJc w:val="left"/>
      <w:pPr>
        <w:ind w:left="7225" w:hanging="315"/>
      </w:pPr>
      <w:rPr>
        <w:rFonts w:hint="default"/>
        <w:lang w:val="en-US" w:eastAsia="en-US" w:bidi="ar-SA"/>
      </w:rPr>
    </w:lvl>
  </w:abstractNum>
  <w:abstractNum w:abstractNumId="71" w15:restartNumberingAfterBreak="0">
    <w:nsid w:val="2E0A61B7"/>
    <w:multiLevelType w:val="multilevel"/>
    <w:tmpl w:val="2C58A6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2" w15:restartNumberingAfterBreak="0">
    <w:nsid w:val="2E1C11F0"/>
    <w:multiLevelType w:val="hybridMultilevel"/>
    <w:tmpl w:val="923C883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3" w15:restartNumberingAfterBreak="0">
    <w:nsid w:val="2E2459AF"/>
    <w:multiLevelType w:val="hybridMultilevel"/>
    <w:tmpl w:val="8BDC1CA4"/>
    <w:lvl w:ilvl="0" w:tplc="32461D2E">
      <w:start w:val="1"/>
      <w:numFmt w:val="decimal"/>
      <w:lvlText w:val="%1."/>
      <w:lvlJc w:val="left"/>
      <w:pPr>
        <w:ind w:left="2260" w:hanging="360"/>
      </w:pPr>
      <w:rPr>
        <w:rFonts w:ascii="Arial" w:eastAsia="Arial" w:hAnsi="Arial" w:cs="Arial" w:hint="default"/>
        <w:b w:val="0"/>
        <w:bCs w:val="0"/>
        <w:i w:val="0"/>
        <w:iCs w:val="0"/>
        <w:w w:val="100"/>
        <w:sz w:val="24"/>
        <w:szCs w:val="24"/>
        <w:lang w:val="en-US" w:eastAsia="en-US" w:bidi="ar-SA"/>
      </w:rPr>
    </w:lvl>
    <w:lvl w:ilvl="1" w:tplc="BF8841E2">
      <w:numFmt w:val="bullet"/>
      <w:lvlText w:val="●"/>
      <w:lvlJc w:val="left"/>
      <w:pPr>
        <w:ind w:left="4420" w:hanging="471"/>
      </w:pPr>
      <w:rPr>
        <w:rFonts w:ascii="Times New Roman" w:eastAsia="Times New Roman" w:hAnsi="Times New Roman" w:cs="Times New Roman" w:hint="default"/>
        <w:b w:val="0"/>
        <w:bCs w:val="0"/>
        <w:i w:val="0"/>
        <w:iCs w:val="0"/>
        <w:w w:val="100"/>
        <w:sz w:val="28"/>
        <w:szCs w:val="28"/>
        <w:lang w:val="en-US" w:eastAsia="en-US" w:bidi="ar-SA"/>
      </w:rPr>
    </w:lvl>
    <w:lvl w:ilvl="2" w:tplc="F83834A2">
      <w:numFmt w:val="bullet"/>
      <w:lvlText w:val="•"/>
      <w:lvlJc w:val="left"/>
      <w:pPr>
        <w:ind w:left="5182" w:hanging="471"/>
      </w:pPr>
      <w:rPr>
        <w:rFonts w:hint="default"/>
        <w:lang w:val="en-US" w:eastAsia="en-US" w:bidi="ar-SA"/>
      </w:rPr>
    </w:lvl>
    <w:lvl w:ilvl="3" w:tplc="A4FA9EAE">
      <w:numFmt w:val="bullet"/>
      <w:lvlText w:val="•"/>
      <w:lvlJc w:val="left"/>
      <w:pPr>
        <w:ind w:left="5945" w:hanging="471"/>
      </w:pPr>
      <w:rPr>
        <w:rFonts w:hint="default"/>
        <w:lang w:val="en-US" w:eastAsia="en-US" w:bidi="ar-SA"/>
      </w:rPr>
    </w:lvl>
    <w:lvl w:ilvl="4" w:tplc="102A6F3A">
      <w:numFmt w:val="bullet"/>
      <w:lvlText w:val="•"/>
      <w:lvlJc w:val="left"/>
      <w:pPr>
        <w:ind w:left="6708" w:hanging="471"/>
      </w:pPr>
      <w:rPr>
        <w:rFonts w:hint="default"/>
        <w:lang w:val="en-US" w:eastAsia="en-US" w:bidi="ar-SA"/>
      </w:rPr>
    </w:lvl>
    <w:lvl w:ilvl="5" w:tplc="629A11F0">
      <w:numFmt w:val="bullet"/>
      <w:lvlText w:val="•"/>
      <w:lvlJc w:val="left"/>
      <w:pPr>
        <w:ind w:left="7471" w:hanging="471"/>
      </w:pPr>
      <w:rPr>
        <w:rFonts w:hint="default"/>
        <w:lang w:val="en-US" w:eastAsia="en-US" w:bidi="ar-SA"/>
      </w:rPr>
    </w:lvl>
    <w:lvl w:ilvl="6" w:tplc="AB32404C">
      <w:numFmt w:val="bullet"/>
      <w:lvlText w:val="•"/>
      <w:lvlJc w:val="left"/>
      <w:pPr>
        <w:ind w:left="8234" w:hanging="471"/>
      </w:pPr>
      <w:rPr>
        <w:rFonts w:hint="default"/>
        <w:lang w:val="en-US" w:eastAsia="en-US" w:bidi="ar-SA"/>
      </w:rPr>
    </w:lvl>
    <w:lvl w:ilvl="7" w:tplc="26A03910">
      <w:numFmt w:val="bullet"/>
      <w:lvlText w:val="•"/>
      <w:lvlJc w:val="left"/>
      <w:pPr>
        <w:ind w:left="8997" w:hanging="471"/>
      </w:pPr>
      <w:rPr>
        <w:rFonts w:hint="default"/>
        <w:lang w:val="en-US" w:eastAsia="en-US" w:bidi="ar-SA"/>
      </w:rPr>
    </w:lvl>
    <w:lvl w:ilvl="8" w:tplc="934C626C">
      <w:numFmt w:val="bullet"/>
      <w:lvlText w:val="•"/>
      <w:lvlJc w:val="left"/>
      <w:pPr>
        <w:ind w:left="9760" w:hanging="471"/>
      </w:pPr>
      <w:rPr>
        <w:rFonts w:hint="default"/>
        <w:lang w:val="en-US" w:eastAsia="en-US" w:bidi="ar-SA"/>
      </w:rPr>
    </w:lvl>
  </w:abstractNum>
  <w:abstractNum w:abstractNumId="74" w15:restartNumberingAfterBreak="0">
    <w:nsid w:val="2E3605C9"/>
    <w:multiLevelType w:val="hybridMultilevel"/>
    <w:tmpl w:val="4F3071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5" w15:restartNumberingAfterBreak="0">
    <w:nsid w:val="2E360A64"/>
    <w:multiLevelType w:val="multilevel"/>
    <w:tmpl w:val="ADC885C2"/>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6" w15:restartNumberingAfterBreak="0">
    <w:nsid w:val="2F3E1021"/>
    <w:multiLevelType w:val="hybridMultilevel"/>
    <w:tmpl w:val="26B41804"/>
    <w:lvl w:ilvl="0" w:tplc="5114CA32">
      <w:start w:val="1"/>
      <w:numFmt w:val="upperLetter"/>
      <w:pStyle w:val="TableofFigures"/>
      <w:lvlText w:val="%1."/>
      <w:lvlJc w:val="left"/>
      <w:pPr>
        <w:tabs>
          <w:tab w:val="num" w:pos="720"/>
        </w:tabs>
        <w:ind w:left="720" w:hanging="360"/>
      </w:pPr>
    </w:lvl>
    <w:lvl w:ilvl="1" w:tplc="904059D0">
      <w:start w:val="9"/>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7" w15:restartNumberingAfterBreak="0">
    <w:nsid w:val="305B5BAF"/>
    <w:multiLevelType w:val="hybridMultilevel"/>
    <w:tmpl w:val="4678FAE0"/>
    <w:lvl w:ilvl="0" w:tplc="AEF22370">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0A72E02"/>
    <w:multiLevelType w:val="multilevel"/>
    <w:tmpl w:val="060E802C"/>
    <w:styleLink w:val="CurrentList1"/>
    <w:lvl w:ilvl="0">
      <w:start w:val="1"/>
      <w:numFmt w:val="decimal"/>
      <w:lvlText w:val="%1"/>
      <w:lvlJc w:val="left"/>
      <w:pPr>
        <w:tabs>
          <w:tab w:val="num" w:pos="1152"/>
        </w:tabs>
        <w:ind w:left="1152" w:hanging="432"/>
      </w:pPr>
      <w:rPr>
        <w:rFonts w:hint="default"/>
      </w:rPr>
    </w:lvl>
    <w:lvl w:ilvl="1">
      <w:start w:val="1"/>
      <w:numFmt w:val="decimal"/>
      <w:lvlText w:val="%1.%2"/>
      <w:lvlJc w:val="left"/>
      <w:pPr>
        <w:tabs>
          <w:tab w:val="num" w:pos="1296"/>
        </w:tabs>
        <w:ind w:left="129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79" w15:restartNumberingAfterBreak="0">
    <w:nsid w:val="30DC2F78"/>
    <w:multiLevelType w:val="multilevel"/>
    <w:tmpl w:val="12800D0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312F03B1"/>
    <w:multiLevelType w:val="hybridMultilevel"/>
    <w:tmpl w:val="9B9AE20C"/>
    <w:lvl w:ilvl="0" w:tplc="884440EA">
      <w:start w:val="1"/>
      <w:numFmt w:val="lowerLetter"/>
      <w:lvlText w:val="(%1)"/>
      <w:lvlJc w:val="left"/>
      <w:pPr>
        <w:ind w:left="1620" w:hanging="721"/>
      </w:pPr>
      <w:rPr>
        <w:rFonts w:ascii="Arial" w:eastAsia="Arial" w:hAnsi="Arial" w:cs="Arial" w:hint="default"/>
        <w:b w:val="0"/>
        <w:bCs w:val="0"/>
        <w:i w:val="0"/>
        <w:iCs w:val="0"/>
        <w:spacing w:val="-1"/>
        <w:w w:val="100"/>
        <w:sz w:val="16"/>
        <w:szCs w:val="16"/>
        <w:lang w:val="en-US" w:eastAsia="en-US" w:bidi="ar-SA"/>
      </w:rPr>
    </w:lvl>
    <w:lvl w:ilvl="1" w:tplc="B9E635B6">
      <w:numFmt w:val="bullet"/>
      <w:lvlText w:val="●"/>
      <w:lvlJc w:val="left"/>
      <w:pPr>
        <w:ind w:left="1620" w:hanging="360"/>
      </w:pPr>
      <w:rPr>
        <w:rFonts w:ascii="Times New Roman" w:eastAsia="Times New Roman" w:hAnsi="Times New Roman" w:cs="Times New Roman" w:hint="default"/>
        <w:b w:val="0"/>
        <w:bCs w:val="0"/>
        <w:i w:val="0"/>
        <w:iCs w:val="0"/>
        <w:w w:val="100"/>
        <w:sz w:val="24"/>
        <w:szCs w:val="24"/>
        <w:lang w:val="en-US" w:eastAsia="en-US" w:bidi="ar-SA"/>
      </w:rPr>
    </w:lvl>
    <w:lvl w:ilvl="2" w:tplc="17464A6E">
      <w:numFmt w:val="bullet"/>
      <w:lvlText w:val="•"/>
      <w:lvlJc w:val="left"/>
      <w:pPr>
        <w:ind w:left="3545" w:hanging="360"/>
      </w:pPr>
      <w:rPr>
        <w:rFonts w:hint="default"/>
        <w:lang w:val="en-US" w:eastAsia="en-US" w:bidi="ar-SA"/>
      </w:rPr>
    </w:lvl>
    <w:lvl w:ilvl="3" w:tplc="C180EBD0">
      <w:numFmt w:val="bullet"/>
      <w:lvlText w:val="•"/>
      <w:lvlJc w:val="left"/>
      <w:pPr>
        <w:ind w:left="4507" w:hanging="360"/>
      </w:pPr>
      <w:rPr>
        <w:rFonts w:hint="default"/>
        <w:lang w:val="en-US" w:eastAsia="en-US" w:bidi="ar-SA"/>
      </w:rPr>
    </w:lvl>
    <w:lvl w:ilvl="4" w:tplc="30A6CE50">
      <w:numFmt w:val="bullet"/>
      <w:lvlText w:val="•"/>
      <w:lvlJc w:val="left"/>
      <w:pPr>
        <w:ind w:left="5470" w:hanging="360"/>
      </w:pPr>
      <w:rPr>
        <w:rFonts w:hint="default"/>
        <w:lang w:val="en-US" w:eastAsia="en-US" w:bidi="ar-SA"/>
      </w:rPr>
    </w:lvl>
    <w:lvl w:ilvl="5" w:tplc="524ECFA0">
      <w:numFmt w:val="bullet"/>
      <w:lvlText w:val="•"/>
      <w:lvlJc w:val="left"/>
      <w:pPr>
        <w:ind w:left="6433" w:hanging="360"/>
      </w:pPr>
      <w:rPr>
        <w:rFonts w:hint="default"/>
        <w:lang w:val="en-US" w:eastAsia="en-US" w:bidi="ar-SA"/>
      </w:rPr>
    </w:lvl>
    <w:lvl w:ilvl="6" w:tplc="C4800BC6">
      <w:numFmt w:val="bullet"/>
      <w:lvlText w:val="•"/>
      <w:lvlJc w:val="left"/>
      <w:pPr>
        <w:ind w:left="7395" w:hanging="360"/>
      </w:pPr>
      <w:rPr>
        <w:rFonts w:hint="default"/>
        <w:lang w:val="en-US" w:eastAsia="en-US" w:bidi="ar-SA"/>
      </w:rPr>
    </w:lvl>
    <w:lvl w:ilvl="7" w:tplc="09A4148A">
      <w:numFmt w:val="bullet"/>
      <w:lvlText w:val="•"/>
      <w:lvlJc w:val="left"/>
      <w:pPr>
        <w:ind w:left="8358" w:hanging="360"/>
      </w:pPr>
      <w:rPr>
        <w:rFonts w:hint="default"/>
        <w:lang w:val="en-US" w:eastAsia="en-US" w:bidi="ar-SA"/>
      </w:rPr>
    </w:lvl>
    <w:lvl w:ilvl="8" w:tplc="459037FA">
      <w:numFmt w:val="bullet"/>
      <w:lvlText w:val="•"/>
      <w:lvlJc w:val="left"/>
      <w:pPr>
        <w:ind w:left="9321" w:hanging="360"/>
      </w:pPr>
      <w:rPr>
        <w:rFonts w:hint="default"/>
        <w:lang w:val="en-US" w:eastAsia="en-US" w:bidi="ar-SA"/>
      </w:rPr>
    </w:lvl>
  </w:abstractNum>
  <w:abstractNum w:abstractNumId="81" w15:restartNumberingAfterBreak="0">
    <w:nsid w:val="31B10520"/>
    <w:multiLevelType w:val="hybridMultilevel"/>
    <w:tmpl w:val="A3DCCE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2" w15:restartNumberingAfterBreak="0">
    <w:nsid w:val="337C6B52"/>
    <w:multiLevelType w:val="hybridMultilevel"/>
    <w:tmpl w:val="685AAC3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3" w15:restartNumberingAfterBreak="0">
    <w:nsid w:val="33835F5B"/>
    <w:multiLevelType w:val="multilevel"/>
    <w:tmpl w:val="C658DBBC"/>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4" w15:restartNumberingAfterBreak="0">
    <w:nsid w:val="339D5C00"/>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5" w15:restartNumberingAfterBreak="0">
    <w:nsid w:val="3451572A"/>
    <w:multiLevelType w:val="hybridMultilevel"/>
    <w:tmpl w:val="6150D0A6"/>
    <w:lvl w:ilvl="0" w:tplc="18090001">
      <w:start w:val="1"/>
      <w:numFmt w:val="bullet"/>
      <w:lvlText w:val=""/>
      <w:lvlJc w:val="left"/>
      <w:pPr>
        <w:ind w:left="1324" w:hanging="360"/>
      </w:pPr>
      <w:rPr>
        <w:rFonts w:ascii="Symbol" w:hAnsi="Symbol" w:hint="default"/>
      </w:rPr>
    </w:lvl>
    <w:lvl w:ilvl="1" w:tplc="18090003" w:tentative="1">
      <w:start w:val="1"/>
      <w:numFmt w:val="bullet"/>
      <w:lvlText w:val="o"/>
      <w:lvlJc w:val="left"/>
      <w:pPr>
        <w:ind w:left="2044" w:hanging="360"/>
      </w:pPr>
      <w:rPr>
        <w:rFonts w:ascii="Courier New" w:hAnsi="Courier New" w:cs="Courier New" w:hint="default"/>
      </w:rPr>
    </w:lvl>
    <w:lvl w:ilvl="2" w:tplc="18090005" w:tentative="1">
      <w:start w:val="1"/>
      <w:numFmt w:val="bullet"/>
      <w:lvlText w:val=""/>
      <w:lvlJc w:val="left"/>
      <w:pPr>
        <w:ind w:left="2764" w:hanging="360"/>
      </w:pPr>
      <w:rPr>
        <w:rFonts w:ascii="Wingdings" w:hAnsi="Wingdings" w:hint="default"/>
      </w:rPr>
    </w:lvl>
    <w:lvl w:ilvl="3" w:tplc="18090001" w:tentative="1">
      <w:start w:val="1"/>
      <w:numFmt w:val="bullet"/>
      <w:lvlText w:val=""/>
      <w:lvlJc w:val="left"/>
      <w:pPr>
        <w:ind w:left="3484" w:hanging="360"/>
      </w:pPr>
      <w:rPr>
        <w:rFonts w:ascii="Symbol" w:hAnsi="Symbol" w:hint="default"/>
      </w:rPr>
    </w:lvl>
    <w:lvl w:ilvl="4" w:tplc="18090003" w:tentative="1">
      <w:start w:val="1"/>
      <w:numFmt w:val="bullet"/>
      <w:lvlText w:val="o"/>
      <w:lvlJc w:val="left"/>
      <w:pPr>
        <w:ind w:left="4204" w:hanging="360"/>
      </w:pPr>
      <w:rPr>
        <w:rFonts w:ascii="Courier New" w:hAnsi="Courier New" w:cs="Courier New" w:hint="default"/>
      </w:rPr>
    </w:lvl>
    <w:lvl w:ilvl="5" w:tplc="18090005" w:tentative="1">
      <w:start w:val="1"/>
      <w:numFmt w:val="bullet"/>
      <w:lvlText w:val=""/>
      <w:lvlJc w:val="left"/>
      <w:pPr>
        <w:ind w:left="4924" w:hanging="360"/>
      </w:pPr>
      <w:rPr>
        <w:rFonts w:ascii="Wingdings" w:hAnsi="Wingdings" w:hint="default"/>
      </w:rPr>
    </w:lvl>
    <w:lvl w:ilvl="6" w:tplc="18090001" w:tentative="1">
      <w:start w:val="1"/>
      <w:numFmt w:val="bullet"/>
      <w:lvlText w:val=""/>
      <w:lvlJc w:val="left"/>
      <w:pPr>
        <w:ind w:left="5644" w:hanging="360"/>
      </w:pPr>
      <w:rPr>
        <w:rFonts w:ascii="Symbol" w:hAnsi="Symbol" w:hint="default"/>
      </w:rPr>
    </w:lvl>
    <w:lvl w:ilvl="7" w:tplc="18090003" w:tentative="1">
      <w:start w:val="1"/>
      <w:numFmt w:val="bullet"/>
      <w:lvlText w:val="o"/>
      <w:lvlJc w:val="left"/>
      <w:pPr>
        <w:ind w:left="6364" w:hanging="360"/>
      </w:pPr>
      <w:rPr>
        <w:rFonts w:ascii="Courier New" w:hAnsi="Courier New" w:cs="Courier New" w:hint="default"/>
      </w:rPr>
    </w:lvl>
    <w:lvl w:ilvl="8" w:tplc="18090005" w:tentative="1">
      <w:start w:val="1"/>
      <w:numFmt w:val="bullet"/>
      <w:lvlText w:val=""/>
      <w:lvlJc w:val="left"/>
      <w:pPr>
        <w:ind w:left="7084" w:hanging="360"/>
      </w:pPr>
      <w:rPr>
        <w:rFonts w:ascii="Wingdings" w:hAnsi="Wingdings" w:hint="default"/>
      </w:rPr>
    </w:lvl>
  </w:abstractNum>
  <w:abstractNum w:abstractNumId="86" w15:restartNumberingAfterBreak="0">
    <w:nsid w:val="34A856F5"/>
    <w:multiLevelType w:val="hybridMultilevel"/>
    <w:tmpl w:val="6B18DFCA"/>
    <w:lvl w:ilvl="0" w:tplc="DF3201C6">
      <w:start w:val="6"/>
      <w:numFmt w:val="decimal"/>
      <w:lvlText w:val="(%1)"/>
      <w:lvlJc w:val="left"/>
      <w:pPr>
        <w:ind w:left="50" w:hanging="315"/>
      </w:pPr>
      <w:rPr>
        <w:rFonts w:ascii="Arial" w:eastAsia="Arial" w:hAnsi="Arial" w:cs="Arial" w:hint="default"/>
        <w:b w:val="0"/>
        <w:bCs w:val="0"/>
        <w:i w:val="0"/>
        <w:iCs w:val="0"/>
        <w:spacing w:val="-1"/>
        <w:w w:val="100"/>
        <w:sz w:val="21"/>
        <w:szCs w:val="21"/>
        <w:lang w:val="en-US" w:eastAsia="en-US" w:bidi="ar-SA"/>
      </w:rPr>
    </w:lvl>
    <w:lvl w:ilvl="1" w:tplc="62CED49A">
      <w:numFmt w:val="bullet"/>
      <w:lvlText w:val="•"/>
      <w:lvlJc w:val="left"/>
      <w:pPr>
        <w:ind w:left="751" w:hanging="315"/>
      </w:pPr>
      <w:rPr>
        <w:rFonts w:hint="default"/>
        <w:lang w:val="en-US" w:eastAsia="en-US" w:bidi="ar-SA"/>
      </w:rPr>
    </w:lvl>
    <w:lvl w:ilvl="2" w:tplc="BBFAD83E">
      <w:numFmt w:val="bullet"/>
      <w:lvlText w:val="•"/>
      <w:lvlJc w:val="left"/>
      <w:pPr>
        <w:ind w:left="1443" w:hanging="315"/>
      </w:pPr>
      <w:rPr>
        <w:rFonts w:hint="default"/>
        <w:lang w:val="en-US" w:eastAsia="en-US" w:bidi="ar-SA"/>
      </w:rPr>
    </w:lvl>
    <w:lvl w:ilvl="3" w:tplc="85A8F996">
      <w:numFmt w:val="bullet"/>
      <w:lvlText w:val="•"/>
      <w:lvlJc w:val="left"/>
      <w:pPr>
        <w:ind w:left="2134" w:hanging="315"/>
      </w:pPr>
      <w:rPr>
        <w:rFonts w:hint="default"/>
        <w:lang w:val="en-US" w:eastAsia="en-US" w:bidi="ar-SA"/>
      </w:rPr>
    </w:lvl>
    <w:lvl w:ilvl="4" w:tplc="8FB69F56">
      <w:numFmt w:val="bullet"/>
      <w:lvlText w:val="•"/>
      <w:lvlJc w:val="left"/>
      <w:pPr>
        <w:ind w:left="2826" w:hanging="315"/>
      </w:pPr>
      <w:rPr>
        <w:rFonts w:hint="default"/>
        <w:lang w:val="en-US" w:eastAsia="en-US" w:bidi="ar-SA"/>
      </w:rPr>
    </w:lvl>
    <w:lvl w:ilvl="5" w:tplc="4C780246">
      <w:numFmt w:val="bullet"/>
      <w:lvlText w:val="•"/>
      <w:lvlJc w:val="left"/>
      <w:pPr>
        <w:ind w:left="3517" w:hanging="315"/>
      </w:pPr>
      <w:rPr>
        <w:rFonts w:hint="default"/>
        <w:lang w:val="en-US" w:eastAsia="en-US" w:bidi="ar-SA"/>
      </w:rPr>
    </w:lvl>
    <w:lvl w:ilvl="6" w:tplc="9946B640">
      <w:numFmt w:val="bullet"/>
      <w:lvlText w:val="•"/>
      <w:lvlJc w:val="left"/>
      <w:pPr>
        <w:ind w:left="4209" w:hanging="315"/>
      </w:pPr>
      <w:rPr>
        <w:rFonts w:hint="default"/>
        <w:lang w:val="en-US" w:eastAsia="en-US" w:bidi="ar-SA"/>
      </w:rPr>
    </w:lvl>
    <w:lvl w:ilvl="7" w:tplc="6B9A9402">
      <w:numFmt w:val="bullet"/>
      <w:lvlText w:val="•"/>
      <w:lvlJc w:val="left"/>
      <w:pPr>
        <w:ind w:left="4900" w:hanging="315"/>
      </w:pPr>
      <w:rPr>
        <w:rFonts w:hint="default"/>
        <w:lang w:val="en-US" w:eastAsia="en-US" w:bidi="ar-SA"/>
      </w:rPr>
    </w:lvl>
    <w:lvl w:ilvl="8" w:tplc="A810130C">
      <w:numFmt w:val="bullet"/>
      <w:lvlText w:val="•"/>
      <w:lvlJc w:val="left"/>
      <w:pPr>
        <w:ind w:left="5592" w:hanging="315"/>
      </w:pPr>
      <w:rPr>
        <w:rFonts w:hint="default"/>
        <w:lang w:val="en-US" w:eastAsia="en-US" w:bidi="ar-SA"/>
      </w:rPr>
    </w:lvl>
  </w:abstractNum>
  <w:abstractNum w:abstractNumId="87" w15:restartNumberingAfterBreak="0">
    <w:nsid w:val="34B131A7"/>
    <w:multiLevelType w:val="hybridMultilevel"/>
    <w:tmpl w:val="0C3213F4"/>
    <w:lvl w:ilvl="0" w:tplc="000C4304">
      <w:start w:val="6"/>
      <w:numFmt w:val="decimal"/>
      <w:lvlText w:val="%1."/>
      <w:lvlJc w:val="left"/>
      <w:pPr>
        <w:ind w:left="50" w:hanging="291"/>
      </w:pPr>
      <w:rPr>
        <w:rFonts w:ascii="Arial" w:eastAsia="Arial" w:hAnsi="Arial" w:cs="Arial" w:hint="default"/>
        <w:b w:val="0"/>
        <w:bCs w:val="0"/>
        <w:i w:val="0"/>
        <w:iCs w:val="0"/>
        <w:w w:val="100"/>
        <w:sz w:val="24"/>
        <w:szCs w:val="24"/>
        <w:lang w:val="en-US" w:eastAsia="en-US" w:bidi="ar-SA"/>
      </w:rPr>
    </w:lvl>
    <w:lvl w:ilvl="1" w:tplc="80B07104">
      <w:start w:val="1"/>
      <w:numFmt w:val="lowerLetter"/>
      <w:lvlText w:val="%2)"/>
      <w:lvlJc w:val="left"/>
      <w:pPr>
        <w:ind w:left="770" w:hanging="360"/>
      </w:pPr>
      <w:rPr>
        <w:rFonts w:ascii="Arial" w:eastAsia="Arial" w:hAnsi="Arial" w:cs="Arial" w:hint="default"/>
        <w:b w:val="0"/>
        <w:bCs w:val="0"/>
        <w:i w:val="0"/>
        <w:iCs w:val="0"/>
        <w:w w:val="100"/>
        <w:sz w:val="24"/>
        <w:szCs w:val="24"/>
        <w:lang w:val="en-US" w:eastAsia="en-US" w:bidi="ar-SA"/>
      </w:rPr>
    </w:lvl>
    <w:lvl w:ilvl="2" w:tplc="2468F570">
      <w:start w:val="1"/>
      <w:numFmt w:val="lowerRoman"/>
      <w:lvlText w:val="%3)"/>
      <w:lvlJc w:val="left"/>
      <w:pPr>
        <w:ind w:left="1490" w:hanging="495"/>
      </w:pPr>
      <w:rPr>
        <w:rFonts w:ascii="Arial" w:eastAsia="Arial" w:hAnsi="Arial" w:cs="Arial" w:hint="default"/>
        <w:b w:val="0"/>
        <w:bCs w:val="0"/>
        <w:i w:val="0"/>
        <w:iCs w:val="0"/>
        <w:spacing w:val="-1"/>
        <w:w w:val="100"/>
        <w:sz w:val="24"/>
        <w:szCs w:val="24"/>
        <w:lang w:val="en-US" w:eastAsia="en-US" w:bidi="ar-SA"/>
      </w:rPr>
    </w:lvl>
    <w:lvl w:ilvl="3" w:tplc="6186B91E">
      <w:numFmt w:val="bullet"/>
      <w:lvlText w:val="•"/>
      <w:lvlJc w:val="left"/>
      <w:pPr>
        <w:ind w:left="2284" w:hanging="495"/>
      </w:pPr>
      <w:rPr>
        <w:rFonts w:hint="default"/>
        <w:lang w:val="en-US" w:eastAsia="en-US" w:bidi="ar-SA"/>
      </w:rPr>
    </w:lvl>
    <w:lvl w:ilvl="4" w:tplc="444214D0">
      <w:numFmt w:val="bullet"/>
      <w:lvlText w:val="•"/>
      <w:lvlJc w:val="left"/>
      <w:pPr>
        <w:ind w:left="3088" w:hanging="495"/>
      </w:pPr>
      <w:rPr>
        <w:rFonts w:hint="default"/>
        <w:lang w:val="en-US" w:eastAsia="en-US" w:bidi="ar-SA"/>
      </w:rPr>
    </w:lvl>
    <w:lvl w:ilvl="5" w:tplc="B6C05884">
      <w:numFmt w:val="bullet"/>
      <w:lvlText w:val="•"/>
      <w:lvlJc w:val="left"/>
      <w:pPr>
        <w:ind w:left="3892" w:hanging="495"/>
      </w:pPr>
      <w:rPr>
        <w:rFonts w:hint="default"/>
        <w:lang w:val="en-US" w:eastAsia="en-US" w:bidi="ar-SA"/>
      </w:rPr>
    </w:lvl>
    <w:lvl w:ilvl="6" w:tplc="3574FDEC">
      <w:numFmt w:val="bullet"/>
      <w:lvlText w:val="•"/>
      <w:lvlJc w:val="left"/>
      <w:pPr>
        <w:ind w:left="4697" w:hanging="495"/>
      </w:pPr>
      <w:rPr>
        <w:rFonts w:hint="default"/>
        <w:lang w:val="en-US" w:eastAsia="en-US" w:bidi="ar-SA"/>
      </w:rPr>
    </w:lvl>
    <w:lvl w:ilvl="7" w:tplc="ECE259D8">
      <w:numFmt w:val="bullet"/>
      <w:lvlText w:val="•"/>
      <w:lvlJc w:val="left"/>
      <w:pPr>
        <w:ind w:left="5501" w:hanging="495"/>
      </w:pPr>
      <w:rPr>
        <w:rFonts w:hint="default"/>
        <w:lang w:val="en-US" w:eastAsia="en-US" w:bidi="ar-SA"/>
      </w:rPr>
    </w:lvl>
    <w:lvl w:ilvl="8" w:tplc="43128D72">
      <w:numFmt w:val="bullet"/>
      <w:lvlText w:val="•"/>
      <w:lvlJc w:val="left"/>
      <w:pPr>
        <w:ind w:left="6305" w:hanging="495"/>
      </w:pPr>
      <w:rPr>
        <w:rFonts w:hint="default"/>
        <w:lang w:val="en-US" w:eastAsia="en-US" w:bidi="ar-SA"/>
      </w:rPr>
    </w:lvl>
  </w:abstractNum>
  <w:abstractNum w:abstractNumId="88" w15:restartNumberingAfterBreak="0">
    <w:nsid w:val="34B36844"/>
    <w:multiLevelType w:val="hybridMultilevel"/>
    <w:tmpl w:val="746271A8"/>
    <w:lvl w:ilvl="0" w:tplc="A82AE052">
      <w:start w:val="1"/>
      <w:numFmt w:val="decimal"/>
      <w:lvlText w:val="%1."/>
      <w:lvlJc w:val="left"/>
      <w:pPr>
        <w:ind w:left="5463" w:hanging="360"/>
      </w:pPr>
      <w:rPr>
        <w:rFonts w:ascii="Arial" w:eastAsia="Arial" w:hAnsi="Arial" w:cs="Arial" w:hint="default"/>
        <w:b w:val="0"/>
        <w:bCs w:val="0"/>
        <w:i w:val="0"/>
        <w:iCs w:val="0"/>
        <w:w w:val="100"/>
        <w:sz w:val="24"/>
        <w:szCs w:val="24"/>
        <w:lang w:val="en-US" w:eastAsia="en-US" w:bidi="ar-SA"/>
      </w:rPr>
    </w:lvl>
    <w:lvl w:ilvl="1" w:tplc="6B5E7B84">
      <w:numFmt w:val="bullet"/>
      <w:lvlText w:val="•"/>
      <w:lvlJc w:val="left"/>
      <w:pPr>
        <w:ind w:left="3162" w:hanging="360"/>
      </w:pPr>
      <w:rPr>
        <w:rFonts w:hint="default"/>
        <w:lang w:val="en-US" w:eastAsia="en-US" w:bidi="ar-SA"/>
      </w:rPr>
    </w:lvl>
    <w:lvl w:ilvl="2" w:tplc="15A001E8">
      <w:numFmt w:val="bullet"/>
      <w:lvlText w:val="•"/>
      <w:lvlJc w:val="left"/>
      <w:pPr>
        <w:ind w:left="4065" w:hanging="360"/>
      </w:pPr>
      <w:rPr>
        <w:rFonts w:hint="default"/>
        <w:lang w:val="en-US" w:eastAsia="en-US" w:bidi="ar-SA"/>
      </w:rPr>
    </w:lvl>
    <w:lvl w:ilvl="3" w:tplc="9FE82176">
      <w:numFmt w:val="bullet"/>
      <w:lvlText w:val="•"/>
      <w:lvlJc w:val="left"/>
      <w:pPr>
        <w:ind w:left="4967" w:hanging="360"/>
      </w:pPr>
      <w:rPr>
        <w:rFonts w:hint="default"/>
        <w:lang w:val="en-US" w:eastAsia="en-US" w:bidi="ar-SA"/>
      </w:rPr>
    </w:lvl>
    <w:lvl w:ilvl="4" w:tplc="0DDABA8C">
      <w:numFmt w:val="bullet"/>
      <w:lvlText w:val="•"/>
      <w:lvlJc w:val="left"/>
      <w:pPr>
        <w:ind w:left="5870" w:hanging="360"/>
      </w:pPr>
      <w:rPr>
        <w:rFonts w:hint="default"/>
        <w:lang w:val="en-US" w:eastAsia="en-US" w:bidi="ar-SA"/>
      </w:rPr>
    </w:lvl>
    <w:lvl w:ilvl="5" w:tplc="20AE0D70">
      <w:numFmt w:val="bullet"/>
      <w:lvlText w:val="•"/>
      <w:lvlJc w:val="left"/>
      <w:pPr>
        <w:ind w:left="6773" w:hanging="360"/>
      </w:pPr>
      <w:rPr>
        <w:rFonts w:hint="default"/>
        <w:lang w:val="en-US" w:eastAsia="en-US" w:bidi="ar-SA"/>
      </w:rPr>
    </w:lvl>
    <w:lvl w:ilvl="6" w:tplc="F21CE5D4">
      <w:numFmt w:val="bullet"/>
      <w:lvlText w:val="•"/>
      <w:lvlJc w:val="left"/>
      <w:pPr>
        <w:ind w:left="7675" w:hanging="360"/>
      </w:pPr>
      <w:rPr>
        <w:rFonts w:hint="default"/>
        <w:lang w:val="en-US" w:eastAsia="en-US" w:bidi="ar-SA"/>
      </w:rPr>
    </w:lvl>
    <w:lvl w:ilvl="7" w:tplc="9E4C764A">
      <w:numFmt w:val="bullet"/>
      <w:lvlText w:val="•"/>
      <w:lvlJc w:val="left"/>
      <w:pPr>
        <w:ind w:left="8578" w:hanging="360"/>
      </w:pPr>
      <w:rPr>
        <w:rFonts w:hint="default"/>
        <w:lang w:val="en-US" w:eastAsia="en-US" w:bidi="ar-SA"/>
      </w:rPr>
    </w:lvl>
    <w:lvl w:ilvl="8" w:tplc="798C5ACA">
      <w:numFmt w:val="bullet"/>
      <w:lvlText w:val="•"/>
      <w:lvlJc w:val="left"/>
      <w:pPr>
        <w:ind w:left="9481" w:hanging="360"/>
      </w:pPr>
      <w:rPr>
        <w:rFonts w:hint="default"/>
        <w:lang w:val="en-US" w:eastAsia="en-US" w:bidi="ar-SA"/>
      </w:rPr>
    </w:lvl>
  </w:abstractNum>
  <w:abstractNum w:abstractNumId="89" w15:restartNumberingAfterBreak="0">
    <w:nsid w:val="35F839E1"/>
    <w:multiLevelType w:val="hybridMultilevel"/>
    <w:tmpl w:val="4DF4DCB6"/>
    <w:lvl w:ilvl="0" w:tplc="AEF22370">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0" w15:restartNumberingAfterBreak="0">
    <w:nsid w:val="36BF74A8"/>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37E17538"/>
    <w:multiLevelType w:val="hybridMultilevel"/>
    <w:tmpl w:val="63D673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2" w15:restartNumberingAfterBreak="0">
    <w:nsid w:val="393F5A92"/>
    <w:multiLevelType w:val="hybridMultilevel"/>
    <w:tmpl w:val="897CDC44"/>
    <w:lvl w:ilvl="0" w:tplc="04090003">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3B974A67"/>
    <w:multiLevelType w:val="hybridMultilevel"/>
    <w:tmpl w:val="4FB64B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4" w15:restartNumberingAfterBreak="0">
    <w:nsid w:val="3C2A55A7"/>
    <w:multiLevelType w:val="singleLevel"/>
    <w:tmpl w:val="97F653DE"/>
    <w:lvl w:ilvl="0">
      <w:start w:val="1"/>
      <w:numFmt w:val="bullet"/>
      <w:lvlText w:val=""/>
      <w:lvlJc w:val="left"/>
      <w:pPr>
        <w:tabs>
          <w:tab w:val="num" w:pos="360"/>
        </w:tabs>
        <w:ind w:left="360" w:hanging="360"/>
      </w:pPr>
      <w:rPr>
        <w:rFonts w:ascii="Symbol" w:hAnsi="Symbol" w:hint="default"/>
        <w:color w:val="auto"/>
      </w:rPr>
    </w:lvl>
  </w:abstractNum>
  <w:abstractNum w:abstractNumId="95" w15:restartNumberingAfterBreak="0">
    <w:nsid w:val="3EAC7FD9"/>
    <w:multiLevelType w:val="hybridMultilevel"/>
    <w:tmpl w:val="0A1AF788"/>
    <w:lvl w:ilvl="0" w:tplc="A2F6378E">
      <w:start w:val="1"/>
      <w:numFmt w:val="decimal"/>
      <w:lvlText w:val="%1."/>
      <w:lvlJc w:val="left"/>
      <w:pPr>
        <w:ind w:left="1168" w:hanging="269"/>
      </w:pPr>
      <w:rPr>
        <w:rFonts w:ascii="Arial" w:eastAsia="Arial" w:hAnsi="Arial" w:cs="Arial" w:hint="default"/>
        <w:b/>
        <w:bCs/>
        <w:i w:val="0"/>
        <w:iCs w:val="0"/>
        <w:w w:val="100"/>
        <w:sz w:val="24"/>
        <w:szCs w:val="24"/>
        <w:lang w:val="en-US" w:eastAsia="en-US" w:bidi="ar-SA"/>
      </w:rPr>
    </w:lvl>
    <w:lvl w:ilvl="1" w:tplc="B3E88144">
      <w:numFmt w:val="bullet"/>
      <w:lvlText w:val="●"/>
      <w:lvlJc w:val="left"/>
      <w:pPr>
        <w:ind w:left="1620" w:hanging="360"/>
      </w:pPr>
      <w:rPr>
        <w:rFonts w:ascii="Times New Roman" w:eastAsia="Times New Roman" w:hAnsi="Times New Roman" w:cs="Times New Roman" w:hint="default"/>
        <w:b w:val="0"/>
        <w:bCs w:val="0"/>
        <w:i w:val="0"/>
        <w:iCs w:val="0"/>
        <w:w w:val="100"/>
        <w:sz w:val="24"/>
        <w:szCs w:val="24"/>
        <w:lang w:val="en-US" w:eastAsia="en-US" w:bidi="ar-SA"/>
      </w:rPr>
    </w:lvl>
    <w:lvl w:ilvl="2" w:tplc="A8CC31EA">
      <w:numFmt w:val="bullet"/>
      <w:lvlText w:val="o"/>
      <w:lvlJc w:val="left"/>
      <w:pPr>
        <w:ind w:left="2340" w:hanging="360"/>
      </w:pPr>
      <w:rPr>
        <w:rFonts w:ascii="Courier New" w:eastAsia="Courier New" w:hAnsi="Courier New" w:cs="Courier New" w:hint="default"/>
        <w:b w:val="0"/>
        <w:bCs w:val="0"/>
        <w:i w:val="0"/>
        <w:iCs w:val="0"/>
        <w:w w:val="100"/>
        <w:sz w:val="24"/>
        <w:szCs w:val="24"/>
        <w:lang w:val="en-US" w:eastAsia="en-US" w:bidi="ar-SA"/>
      </w:rPr>
    </w:lvl>
    <w:lvl w:ilvl="3" w:tplc="5534FCEC">
      <w:numFmt w:val="bullet"/>
      <w:lvlText w:val="•"/>
      <w:lvlJc w:val="left"/>
      <w:pPr>
        <w:ind w:left="3453" w:hanging="360"/>
      </w:pPr>
      <w:rPr>
        <w:rFonts w:hint="default"/>
        <w:lang w:val="en-US" w:eastAsia="en-US" w:bidi="ar-SA"/>
      </w:rPr>
    </w:lvl>
    <w:lvl w:ilvl="4" w:tplc="7736F374">
      <w:numFmt w:val="bullet"/>
      <w:lvlText w:val="•"/>
      <w:lvlJc w:val="left"/>
      <w:pPr>
        <w:ind w:left="4566" w:hanging="360"/>
      </w:pPr>
      <w:rPr>
        <w:rFonts w:hint="default"/>
        <w:lang w:val="en-US" w:eastAsia="en-US" w:bidi="ar-SA"/>
      </w:rPr>
    </w:lvl>
    <w:lvl w:ilvl="5" w:tplc="568C8C30">
      <w:numFmt w:val="bullet"/>
      <w:lvlText w:val="•"/>
      <w:lvlJc w:val="left"/>
      <w:pPr>
        <w:ind w:left="5679" w:hanging="360"/>
      </w:pPr>
      <w:rPr>
        <w:rFonts w:hint="default"/>
        <w:lang w:val="en-US" w:eastAsia="en-US" w:bidi="ar-SA"/>
      </w:rPr>
    </w:lvl>
    <w:lvl w:ilvl="6" w:tplc="89142866">
      <w:numFmt w:val="bullet"/>
      <w:lvlText w:val="•"/>
      <w:lvlJc w:val="left"/>
      <w:pPr>
        <w:ind w:left="6793" w:hanging="360"/>
      </w:pPr>
      <w:rPr>
        <w:rFonts w:hint="default"/>
        <w:lang w:val="en-US" w:eastAsia="en-US" w:bidi="ar-SA"/>
      </w:rPr>
    </w:lvl>
    <w:lvl w:ilvl="7" w:tplc="3692C6EC">
      <w:numFmt w:val="bullet"/>
      <w:lvlText w:val="•"/>
      <w:lvlJc w:val="left"/>
      <w:pPr>
        <w:ind w:left="7906" w:hanging="360"/>
      </w:pPr>
      <w:rPr>
        <w:rFonts w:hint="default"/>
        <w:lang w:val="en-US" w:eastAsia="en-US" w:bidi="ar-SA"/>
      </w:rPr>
    </w:lvl>
    <w:lvl w:ilvl="8" w:tplc="D040CF28">
      <w:numFmt w:val="bullet"/>
      <w:lvlText w:val="•"/>
      <w:lvlJc w:val="left"/>
      <w:pPr>
        <w:ind w:left="9019" w:hanging="360"/>
      </w:pPr>
      <w:rPr>
        <w:rFonts w:hint="default"/>
        <w:lang w:val="en-US" w:eastAsia="en-US" w:bidi="ar-SA"/>
      </w:rPr>
    </w:lvl>
  </w:abstractNum>
  <w:abstractNum w:abstractNumId="96" w15:restartNumberingAfterBreak="0">
    <w:nsid w:val="3EE0512E"/>
    <w:multiLevelType w:val="multilevel"/>
    <w:tmpl w:val="0DA00F6A"/>
    <w:lvl w:ilvl="0">
      <w:start w:val="5"/>
      <w:numFmt w:val="decimal"/>
      <w:lvlText w:val="%1."/>
      <w:lvlJc w:val="left"/>
      <w:pPr>
        <w:ind w:left="382" w:hanging="178"/>
        <w:jc w:val="right"/>
      </w:pPr>
      <w:rPr>
        <w:rFonts w:hint="default"/>
        <w:spacing w:val="-2"/>
        <w:w w:val="100"/>
        <w:lang w:val="en-US" w:eastAsia="en-US" w:bidi="ar-SA"/>
      </w:rPr>
    </w:lvl>
    <w:lvl w:ilvl="1">
      <w:start w:val="1"/>
      <w:numFmt w:val="decimal"/>
      <w:lvlText w:val="%1.%2."/>
      <w:lvlJc w:val="left"/>
      <w:pPr>
        <w:ind w:left="1272" w:hanging="432"/>
        <w:jc w:val="right"/>
      </w:pPr>
      <w:rPr>
        <w:rFonts w:hint="default"/>
        <w:w w:val="100"/>
        <w:lang w:val="en-US" w:eastAsia="en-US" w:bidi="ar-SA"/>
      </w:rPr>
    </w:lvl>
    <w:lvl w:ilvl="2">
      <w:numFmt w:val="bullet"/>
      <w:lvlText w:val="●"/>
      <w:lvlJc w:val="left"/>
      <w:pPr>
        <w:ind w:left="1200" w:hanging="360"/>
      </w:pPr>
      <w:rPr>
        <w:rFonts w:ascii="Arial" w:eastAsia="Arial" w:hAnsi="Arial" w:cs="Arial" w:hint="default"/>
        <w:w w:val="100"/>
        <w:lang w:val="en-US" w:eastAsia="en-US" w:bidi="ar-SA"/>
      </w:rPr>
    </w:lvl>
    <w:lvl w:ilvl="3">
      <w:numFmt w:val="bullet"/>
      <w:lvlText w:val="•"/>
      <w:lvlJc w:val="left"/>
      <w:pPr>
        <w:ind w:left="1400" w:hanging="360"/>
      </w:pPr>
      <w:rPr>
        <w:rFonts w:hint="default"/>
        <w:lang w:val="en-US" w:eastAsia="en-US" w:bidi="ar-SA"/>
      </w:rPr>
    </w:lvl>
    <w:lvl w:ilvl="4">
      <w:numFmt w:val="bullet"/>
      <w:lvlText w:val="•"/>
      <w:lvlJc w:val="left"/>
      <w:pPr>
        <w:ind w:left="1480" w:hanging="360"/>
      </w:pPr>
      <w:rPr>
        <w:rFonts w:hint="default"/>
        <w:lang w:val="en-US" w:eastAsia="en-US" w:bidi="ar-SA"/>
      </w:rPr>
    </w:lvl>
    <w:lvl w:ilvl="5">
      <w:numFmt w:val="bullet"/>
      <w:lvlText w:val="•"/>
      <w:lvlJc w:val="left"/>
      <w:pPr>
        <w:ind w:left="2712" w:hanging="360"/>
      </w:pPr>
      <w:rPr>
        <w:rFonts w:hint="default"/>
        <w:lang w:val="en-US" w:eastAsia="en-US" w:bidi="ar-SA"/>
      </w:rPr>
    </w:lvl>
    <w:lvl w:ilvl="6">
      <w:numFmt w:val="bullet"/>
      <w:lvlText w:val="•"/>
      <w:lvlJc w:val="left"/>
      <w:pPr>
        <w:ind w:left="3944" w:hanging="360"/>
      </w:pPr>
      <w:rPr>
        <w:rFonts w:hint="default"/>
        <w:lang w:val="en-US" w:eastAsia="en-US" w:bidi="ar-SA"/>
      </w:rPr>
    </w:lvl>
    <w:lvl w:ilvl="7">
      <w:numFmt w:val="bullet"/>
      <w:lvlText w:val="•"/>
      <w:lvlJc w:val="left"/>
      <w:pPr>
        <w:ind w:left="5176" w:hanging="360"/>
      </w:pPr>
      <w:rPr>
        <w:rFonts w:hint="default"/>
        <w:lang w:val="en-US" w:eastAsia="en-US" w:bidi="ar-SA"/>
      </w:rPr>
    </w:lvl>
    <w:lvl w:ilvl="8">
      <w:numFmt w:val="bullet"/>
      <w:lvlText w:val="•"/>
      <w:lvlJc w:val="left"/>
      <w:pPr>
        <w:ind w:left="6408" w:hanging="360"/>
      </w:pPr>
      <w:rPr>
        <w:rFonts w:hint="default"/>
        <w:lang w:val="en-US" w:eastAsia="en-US" w:bidi="ar-SA"/>
      </w:rPr>
    </w:lvl>
  </w:abstractNum>
  <w:abstractNum w:abstractNumId="97" w15:restartNumberingAfterBreak="0">
    <w:nsid w:val="3EEF29DF"/>
    <w:multiLevelType w:val="hybridMultilevel"/>
    <w:tmpl w:val="259C45AC"/>
    <w:lvl w:ilvl="0" w:tplc="18090013">
      <w:start w:val="1"/>
      <w:numFmt w:val="upperRoman"/>
      <w:lvlText w:val="%1."/>
      <w:lvlJc w:val="righ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8" w15:restartNumberingAfterBreak="0">
    <w:nsid w:val="3F5431B4"/>
    <w:multiLevelType w:val="hybridMultilevel"/>
    <w:tmpl w:val="F1B66B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9" w15:restartNumberingAfterBreak="0">
    <w:nsid w:val="3F6130D9"/>
    <w:multiLevelType w:val="hybridMultilevel"/>
    <w:tmpl w:val="6962681C"/>
    <w:lvl w:ilvl="0" w:tplc="18090013">
      <w:start w:val="1"/>
      <w:numFmt w:val="upp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00" w15:restartNumberingAfterBreak="0">
    <w:nsid w:val="3F8505C0"/>
    <w:multiLevelType w:val="hybridMultilevel"/>
    <w:tmpl w:val="C19AE008"/>
    <w:lvl w:ilvl="0" w:tplc="95380CAE">
      <w:start w:val="7"/>
      <w:numFmt w:val="bullet"/>
      <w:lvlText w:val="-"/>
      <w:lvlJc w:val="left"/>
      <w:pPr>
        <w:tabs>
          <w:tab w:val="num" w:pos="1080"/>
        </w:tabs>
        <w:ind w:left="1080" w:hanging="360"/>
      </w:pPr>
      <w:rPr>
        <w:rFonts w:ascii="Times New Roman" w:eastAsia="Times New Roman" w:hAnsi="Times New Roman" w:cs="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1" w15:restartNumberingAfterBreak="0">
    <w:nsid w:val="40024267"/>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406110DA"/>
    <w:multiLevelType w:val="hybridMultilevel"/>
    <w:tmpl w:val="3A9CE382"/>
    <w:lvl w:ilvl="0" w:tplc="AEF22370">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3" w15:restartNumberingAfterBreak="0">
    <w:nsid w:val="414B15B9"/>
    <w:multiLevelType w:val="hybridMultilevel"/>
    <w:tmpl w:val="204C7FF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4" w15:restartNumberingAfterBreak="0">
    <w:nsid w:val="417E5347"/>
    <w:multiLevelType w:val="hybridMultilevel"/>
    <w:tmpl w:val="23D876F6"/>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5" w15:restartNumberingAfterBreak="0">
    <w:nsid w:val="43351BE2"/>
    <w:multiLevelType w:val="hybridMultilevel"/>
    <w:tmpl w:val="B150DA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6" w15:restartNumberingAfterBreak="0">
    <w:nsid w:val="44A76F9F"/>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44F11C29"/>
    <w:multiLevelType w:val="hybridMultilevel"/>
    <w:tmpl w:val="F45E44F6"/>
    <w:lvl w:ilvl="0" w:tplc="FD7E6502">
      <w:start w:val="1"/>
      <w:numFmt w:val="lowerLetter"/>
      <w:lvlText w:val="(%1)"/>
      <w:lvlJc w:val="left"/>
      <w:pPr>
        <w:ind w:left="1620" w:hanging="720"/>
      </w:pPr>
      <w:rPr>
        <w:rFonts w:ascii="Arial" w:eastAsia="Arial" w:hAnsi="Arial" w:cs="Arial" w:hint="default"/>
        <w:b w:val="0"/>
        <w:bCs w:val="0"/>
        <w:i w:val="0"/>
        <w:iCs w:val="0"/>
        <w:spacing w:val="-1"/>
        <w:w w:val="100"/>
        <w:sz w:val="24"/>
        <w:szCs w:val="24"/>
        <w:lang w:val="en-US" w:eastAsia="en-US" w:bidi="ar-SA"/>
      </w:rPr>
    </w:lvl>
    <w:lvl w:ilvl="1" w:tplc="886AE0C6">
      <w:numFmt w:val="bullet"/>
      <w:lvlText w:val="•"/>
      <w:lvlJc w:val="left"/>
      <w:pPr>
        <w:ind w:left="2582" w:hanging="720"/>
      </w:pPr>
      <w:rPr>
        <w:rFonts w:hint="default"/>
        <w:lang w:val="en-US" w:eastAsia="en-US" w:bidi="ar-SA"/>
      </w:rPr>
    </w:lvl>
    <w:lvl w:ilvl="2" w:tplc="BCA24BA2">
      <w:numFmt w:val="bullet"/>
      <w:lvlText w:val="•"/>
      <w:lvlJc w:val="left"/>
      <w:pPr>
        <w:ind w:left="3545" w:hanging="720"/>
      </w:pPr>
      <w:rPr>
        <w:rFonts w:hint="default"/>
        <w:lang w:val="en-US" w:eastAsia="en-US" w:bidi="ar-SA"/>
      </w:rPr>
    </w:lvl>
    <w:lvl w:ilvl="3" w:tplc="FF609216">
      <w:numFmt w:val="bullet"/>
      <w:lvlText w:val="•"/>
      <w:lvlJc w:val="left"/>
      <w:pPr>
        <w:ind w:left="4507" w:hanging="720"/>
      </w:pPr>
      <w:rPr>
        <w:rFonts w:hint="default"/>
        <w:lang w:val="en-US" w:eastAsia="en-US" w:bidi="ar-SA"/>
      </w:rPr>
    </w:lvl>
    <w:lvl w:ilvl="4" w:tplc="C2A6DA78">
      <w:numFmt w:val="bullet"/>
      <w:lvlText w:val="•"/>
      <w:lvlJc w:val="left"/>
      <w:pPr>
        <w:ind w:left="5470" w:hanging="720"/>
      </w:pPr>
      <w:rPr>
        <w:rFonts w:hint="default"/>
        <w:lang w:val="en-US" w:eastAsia="en-US" w:bidi="ar-SA"/>
      </w:rPr>
    </w:lvl>
    <w:lvl w:ilvl="5" w:tplc="C91015AA">
      <w:numFmt w:val="bullet"/>
      <w:lvlText w:val="•"/>
      <w:lvlJc w:val="left"/>
      <w:pPr>
        <w:ind w:left="6433" w:hanging="720"/>
      </w:pPr>
      <w:rPr>
        <w:rFonts w:hint="default"/>
        <w:lang w:val="en-US" w:eastAsia="en-US" w:bidi="ar-SA"/>
      </w:rPr>
    </w:lvl>
    <w:lvl w:ilvl="6" w:tplc="998C0F20">
      <w:numFmt w:val="bullet"/>
      <w:lvlText w:val="•"/>
      <w:lvlJc w:val="left"/>
      <w:pPr>
        <w:ind w:left="7395" w:hanging="720"/>
      </w:pPr>
      <w:rPr>
        <w:rFonts w:hint="default"/>
        <w:lang w:val="en-US" w:eastAsia="en-US" w:bidi="ar-SA"/>
      </w:rPr>
    </w:lvl>
    <w:lvl w:ilvl="7" w:tplc="82A6B83C">
      <w:numFmt w:val="bullet"/>
      <w:lvlText w:val="•"/>
      <w:lvlJc w:val="left"/>
      <w:pPr>
        <w:ind w:left="8358" w:hanging="720"/>
      </w:pPr>
      <w:rPr>
        <w:rFonts w:hint="default"/>
        <w:lang w:val="en-US" w:eastAsia="en-US" w:bidi="ar-SA"/>
      </w:rPr>
    </w:lvl>
    <w:lvl w:ilvl="8" w:tplc="664E35C0">
      <w:numFmt w:val="bullet"/>
      <w:lvlText w:val="•"/>
      <w:lvlJc w:val="left"/>
      <w:pPr>
        <w:ind w:left="9321" w:hanging="720"/>
      </w:pPr>
      <w:rPr>
        <w:rFonts w:hint="default"/>
        <w:lang w:val="en-US" w:eastAsia="en-US" w:bidi="ar-SA"/>
      </w:rPr>
    </w:lvl>
  </w:abstractNum>
  <w:abstractNum w:abstractNumId="108" w15:restartNumberingAfterBreak="0">
    <w:nsid w:val="45A45CEF"/>
    <w:multiLevelType w:val="hybridMultilevel"/>
    <w:tmpl w:val="28ACBC42"/>
    <w:lvl w:ilvl="0" w:tplc="C844588E">
      <w:numFmt w:val="bullet"/>
      <w:lvlText w:val="·"/>
      <w:lvlJc w:val="left"/>
      <w:pPr>
        <w:ind w:left="2260" w:hanging="360"/>
      </w:pPr>
      <w:rPr>
        <w:rFonts w:ascii="Arial" w:eastAsia="Arial" w:hAnsi="Arial" w:cs="Arial" w:hint="default"/>
        <w:b w:val="0"/>
        <w:bCs w:val="0"/>
        <w:i w:val="0"/>
        <w:iCs w:val="0"/>
        <w:w w:val="100"/>
        <w:sz w:val="24"/>
        <w:szCs w:val="24"/>
        <w:lang w:val="en-US" w:eastAsia="en-US" w:bidi="ar-SA"/>
      </w:rPr>
    </w:lvl>
    <w:lvl w:ilvl="1" w:tplc="D714D89E">
      <w:numFmt w:val="bullet"/>
      <w:lvlText w:val="–"/>
      <w:lvlJc w:val="left"/>
      <w:pPr>
        <w:ind w:left="2620" w:hanging="360"/>
      </w:pPr>
      <w:rPr>
        <w:rFonts w:ascii="Arial" w:eastAsia="Arial" w:hAnsi="Arial" w:cs="Arial" w:hint="default"/>
        <w:b w:val="0"/>
        <w:bCs w:val="0"/>
        <w:i w:val="0"/>
        <w:iCs w:val="0"/>
        <w:w w:val="100"/>
        <w:sz w:val="24"/>
        <w:szCs w:val="24"/>
        <w:lang w:val="en-US" w:eastAsia="en-US" w:bidi="ar-SA"/>
      </w:rPr>
    </w:lvl>
    <w:lvl w:ilvl="2" w:tplc="DB3E533A">
      <w:numFmt w:val="bullet"/>
      <w:lvlText w:val="•"/>
      <w:lvlJc w:val="left"/>
      <w:pPr>
        <w:ind w:left="3582" w:hanging="360"/>
      </w:pPr>
      <w:rPr>
        <w:rFonts w:hint="default"/>
        <w:lang w:val="en-US" w:eastAsia="en-US" w:bidi="ar-SA"/>
      </w:rPr>
    </w:lvl>
    <w:lvl w:ilvl="3" w:tplc="287C7842">
      <w:numFmt w:val="bullet"/>
      <w:lvlText w:val="•"/>
      <w:lvlJc w:val="left"/>
      <w:pPr>
        <w:ind w:left="4545" w:hanging="360"/>
      </w:pPr>
      <w:rPr>
        <w:rFonts w:hint="default"/>
        <w:lang w:val="en-US" w:eastAsia="en-US" w:bidi="ar-SA"/>
      </w:rPr>
    </w:lvl>
    <w:lvl w:ilvl="4" w:tplc="E214D044">
      <w:numFmt w:val="bullet"/>
      <w:lvlText w:val="•"/>
      <w:lvlJc w:val="left"/>
      <w:pPr>
        <w:ind w:left="5508" w:hanging="360"/>
      </w:pPr>
      <w:rPr>
        <w:rFonts w:hint="default"/>
        <w:lang w:val="en-US" w:eastAsia="en-US" w:bidi="ar-SA"/>
      </w:rPr>
    </w:lvl>
    <w:lvl w:ilvl="5" w:tplc="3F868668">
      <w:numFmt w:val="bullet"/>
      <w:lvlText w:val="•"/>
      <w:lvlJc w:val="left"/>
      <w:pPr>
        <w:ind w:left="6471" w:hanging="360"/>
      </w:pPr>
      <w:rPr>
        <w:rFonts w:hint="default"/>
        <w:lang w:val="en-US" w:eastAsia="en-US" w:bidi="ar-SA"/>
      </w:rPr>
    </w:lvl>
    <w:lvl w:ilvl="6" w:tplc="A470E660">
      <w:numFmt w:val="bullet"/>
      <w:lvlText w:val="•"/>
      <w:lvlJc w:val="left"/>
      <w:pPr>
        <w:ind w:left="7434" w:hanging="360"/>
      </w:pPr>
      <w:rPr>
        <w:rFonts w:hint="default"/>
        <w:lang w:val="en-US" w:eastAsia="en-US" w:bidi="ar-SA"/>
      </w:rPr>
    </w:lvl>
    <w:lvl w:ilvl="7" w:tplc="98F80B3C">
      <w:numFmt w:val="bullet"/>
      <w:lvlText w:val="•"/>
      <w:lvlJc w:val="left"/>
      <w:pPr>
        <w:ind w:left="8397" w:hanging="360"/>
      </w:pPr>
      <w:rPr>
        <w:rFonts w:hint="default"/>
        <w:lang w:val="en-US" w:eastAsia="en-US" w:bidi="ar-SA"/>
      </w:rPr>
    </w:lvl>
    <w:lvl w:ilvl="8" w:tplc="81BA43E0">
      <w:numFmt w:val="bullet"/>
      <w:lvlText w:val="•"/>
      <w:lvlJc w:val="left"/>
      <w:pPr>
        <w:ind w:left="9360" w:hanging="360"/>
      </w:pPr>
      <w:rPr>
        <w:rFonts w:hint="default"/>
        <w:lang w:val="en-US" w:eastAsia="en-US" w:bidi="ar-SA"/>
      </w:rPr>
    </w:lvl>
  </w:abstractNum>
  <w:abstractNum w:abstractNumId="109" w15:restartNumberingAfterBreak="0">
    <w:nsid w:val="46BF4926"/>
    <w:multiLevelType w:val="hybridMultilevel"/>
    <w:tmpl w:val="133C53F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15:restartNumberingAfterBreak="0">
    <w:nsid w:val="47041EEF"/>
    <w:multiLevelType w:val="multilevel"/>
    <w:tmpl w:val="BCA0FE3E"/>
    <w:lvl w:ilvl="0">
      <w:start w:val="1"/>
      <w:numFmt w:val="decimal"/>
      <w:lvlText w:val="%1"/>
      <w:lvlJc w:val="left"/>
      <w:pPr>
        <w:ind w:left="375" w:hanging="375"/>
      </w:pPr>
      <w:rPr>
        <w:rFonts w:hint="default"/>
      </w:rPr>
    </w:lvl>
    <w:lvl w:ilvl="1">
      <w:start w:val="3"/>
      <w:numFmt w:val="decimal"/>
      <w:lvlText w:val="%1.%2"/>
      <w:lvlJc w:val="left"/>
      <w:pPr>
        <w:ind w:left="1935" w:hanging="37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111" w15:restartNumberingAfterBreak="0">
    <w:nsid w:val="48C5003F"/>
    <w:multiLevelType w:val="hybridMultilevel"/>
    <w:tmpl w:val="E59C2812"/>
    <w:lvl w:ilvl="0" w:tplc="04090001">
      <w:start w:val="1"/>
      <w:numFmt w:val="bullet"/>
      <w:lvlText w:val=""/>
      <w:lvlJc w:val="left"/>
      <w:pPr>
        <w:tabs>
          <w:tab w:val="num" w:pos="720"/>
        </w:tabs>
        <w:ind w:left="720" w:hanging="360"/>
      </w:pPr>
      <w:rPr>
        <w:rFonts w:ascii="Symbol" w:hAnsi="Symbol" w:hint="default"/>
      </w:rPr>
    </w:lvl>
    <w:lvl w:ilvl="1" w:tplc="0409001B">
      <w:start w:val="1"/>
      <w:numFmt w:val="lowerRoman"/>
      <w:lvlText w:val="%2."/>
      <w:lvlJc w:val="right"/>
      <w:pPr>
        <w:tabs>
          <w:tab w:val="num" w:pos="1440"/>
        </w:tabs>
        <w:ind w:left="1440" w:hanging="360"/>
      </w:pPr>
      <w:rPr>
        <w:rFonts w:hint="default"/>
      </w:rPr>
    </w:lvl>
    <w:lvl w:ilvl="2" w:tplc="CB46B6D6">
      <w:start w:val="1"/>
      <w:numFmt w:val="decimal"/>
      <w:lvlText w:val="%3."/>
      <w:lvlJc w:val="left"/>
      <w:pPr>
        <w:tabs>
          <w:tab w:val="num" w:pos="2160"/>
        </w:tabs>
        <w:ind w:left="2160" w:hanging="360"/>
      </w:pPr>
      <w:rPr>
        <w:rFonts w:hint="default"/>
      </w:rPr>
    </w:lvl>
    <w:lvl w:ilvl="3" w:tplc="2E62D68E">
      <w:numFmt w:val="bullet"/>
      <w:lvlText w:val="•"/>
      <w:lvlJc w:val="left"/>
      <w:pPr>
        <w:tabs>
          <w:tab w:val="num" w:pos="2880"/>
        </w:tabs>
        <w:ind w:left="2880" w:hanging="360"/>
      </w:pPr>
      <w:rPr>
        <w:rFonts w:asciiTheme="minorHAnsi" w:eastAsiaTheme="minorHAnsi" w:hAnsiTheme="minorHAnsi" w:cstheme="minorBidi"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4938378A"/>
    <w:multiLevelType w:val="hybridMultilevel"/>
    <w:tmpl w:val="B3C2BB1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3" w15:restartNumberingAfterBreak="0">
    <w:nsid w:val="495F06DD"/>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49DA6779"/>
    <w:multiLevelType w:val="hybridMultilevel"/>
    <w:tmpl w:val="0D5A86E8"/>
    <w:lvl w:ilvl="0" w:tplc="18090003">
      <w:start w:val="1"/>
      <w:numFmt w:val="bullet"/>
      <w:lvlText w:val="o"/>
      <w:lvlJc w:val="left"/>
      <w:pPr>
        <w:ind w:left="1080" w:hanging="360"/>
      </w:pPr>
      <w:rPr>
        <w:rFonts w:ascii="Courier New" w:hAnsi="Courier New" w:cs="Courier New"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5" w15:restartNumberingAfterBreak="0">
    <w:nsid w:val="4A055672"/>
    <w:multiLevelType w:val="multilevel"/>
    <w:tmpl w:val="785A87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color w:val="auto"/>
      </w:rPr>
    </w:lvl>
    <w:lvl w:ilvl="2">
      <w:start w:val="1"/>
      <w:numFmt w:val="decimal"/>
      <w:lvlText w:val="%1.%2.%3."/>
      <w:lvlJc w:val="left"/>
      <w:pPr>
        <w:tabs>
          <w:tab w:val="num" w:pos="504"/>
        </w:tabs>
        <w:ind w:left="50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6" w15:restartNumberingAfterBreak="0">
    <w:nsid w:val="4A2F2E87"/>
    <w:multiLevelType w:val="multilevel"/>
    <w:tmpl w:val="66E604CC"/>
    <w:lvl w:ilvl="0">
      <w:start w:val="1"/>
      <w:numFmt w:val="decimal"/>
      <w:pStyle w:val="Heading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7" w15:restartNumberingAfterBreak="0">
    <w:nsid w:val="4B1D4985"/>
    <w:multiLevelType w:val="multilevel"/>
    <w:tmpl w:val="DBD03648"/>
    <w:lvl w:ilvl="0">
      <w:start w:val="1"/>
      <w:numFmt w:val="decimal"/>
      <w:lvlText w:val="%1."/>
      <w:lvlJc w:val="left"/>
      <w:pPr>
        <w:ind w:left="1168" w:hanging="269"/>
      </w:pPr>
      <w:rPr>
        <w:rFonts w:ascii="Arial" w:eastAsia="Arial" w:hAnsi="Arial" w:cs="Arial" w:hint="default"/>
        <w:b/>
        <w:bCs/>
        <w:i w:val="0"/>
        <w:iCs w:val="0"/>
        <w:w w:val="100"/>
        <w:sz w:val="24"/>
        <w:szCs w:val="24"/>
        <w:lang w:val="en-US" w:eastAsia="en-US" w:bidi="ar-SA"/>
      </w:rPr>
    </w:lvl>
    <w:lvl w:ilvl="1">
      <w:start w:val="1"/>
      <w:numFmt w:val="decimal"/>
      <w:lvlText w:val="%1.%2"/>
      <w:lvlJc w:val="left"/>
      <w:pPr>
        <w:ind w:left="900" w:hanging="404"/>
      </w:pPr>
      <w:rPr>
        <w:rFonts w:ascii="Arial" w:eastAsia="Arial" w:hAnsi="Arial" w:cs="Arial" w:hint="default"/>
        <w:b w:val="0"/>
        <w:bCs w:val="0"/>
        <w:i w:val="0"/>
        <w:iCs w:val="0"/>
        <w:w w:val="100"/>
        <w:sz w:val="24"/>
        <w:szCs w:val="24"/>
        <w:lang w:val="en-US" w:eastAsia="en-US" w:bidi="ar-SA"/>
      </w:rPr>
    </w:lvl>
    <w:lvl w:ilvl="2">
      <w:numFmt w:val="bullet"/>
      <w:lvlText w:val="●"/>
      <w:lvlJc w:val="left"/>
      <w:pPr>
        <w:ind w:left="1620" w:hanging="360"/>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2823" w:hanging="360"/>
      </w:pPr>
      <w:rPr>
        <w:rFonts w:hint="default"/>
        <w:lang w:val="en-US" w:eastAsia="en-US" w:bidi="ar-SA"/>
      </w:rPr>
    </w:lvl>
    <w:lvl w:ilvl="4">
      <w:numFmt w:val="bullet"/>
      <w:lvlText w:val="•"/>
      <w:lvlJc w:val="left"/>
      <w:pPr>
        <w:ind w:left="4026" w:hanging="360"/>
      </w:pPr>
      <w:rPr>
        <w:rFonts w:hint="default"/>
        <w:lang w:val="en-US" w:eastAsia="en-US" w:bidi="ar-SA"/>
      </w:rPr>
    </w:lvl>
    <w:lvl w:ilvl="5">
      <w:numFmt w:val="bullet"/>
      <w:lvlText w:val="•"/>
      <w:lvlJc w:val="left"/>
      <w:pPr>
        <w:ind w:left="5229" w:hanging="360"/>
      </w:pPr>
      <w:rPr>
        <w:rFonts w:hint="default"/>
        <w:lang w:val="en-US" w:eastAsia="en-US" w:bidi="ar-SA"/>
      </w:rPr>
    </w:lvl>
    <w:lvl w:ilvl="6">
      <w:numFmt w:val="bullet"/>
      <w:lvlText w:val="•"/>
      <w:lvlJc w:val="left"/>
      <w:pPr>
        <w:ind w:left="6433" w:hanging="360"/>
      </w:pPr>
      <w:rPr>
        <w:rFonts w:hint="default"/>
        <w:lang w:val="en-US" w:eastAsia="en-US" w:bidi="ar-SA"/>
      </w:rPr>
    </w:lvl>
    <w:lvl w:ilvl="7">
      <w:numFmt w:val="bullet"/>
      <w:lvlText w:val="•"/>
      <w:lvlJc w:val="left"/>
      <w:pPr>
        <w:ind w:left="7636" w:hanging="360"/>
      </w:pPr>
      <w:rPr>
        <w:rFonts w:hint="default"/>
        <w:lang w:val="en-US" w:eastAsia="en-US" w:bidi="ar-SA"/>
      </w:rPr>
    </w:lvl>
    <w:lvl w:ilvl="8">
      <w:numFmt w:val="bullet"/>
      <w:lvlText w:val="•"/>
      <w:lvlJc w:val="left"/>
      <w:pPr>
        <w:ind w:left="8839" w:hanging="360"/>
      </w:pPr>
      <w:rPr>
        <w:rFonts w:hint="default"/>
        <w:lang w:val="en-US" w:eastAsia="en-US" w:bidi="ar-SA"/>
      </w:rPr>
    </w:lvl>
  </w:abstractNum>
  <w:abstractNum w:abstractNumId="118" w15:restartNumberingAfterBreak="0">
    <w:nsid w:val="4D3E179E"/>
    <w:multiLevelType w:val="hybridMultilevel"/>
    <w:tmpl w:val="78C484D8"/>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4D417A02"/>
    <w:multiLevelType w:val="hybridMultilevel"/>
    <w:tmpl w:val="D66211CA"/>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0" w15:restartNumberingAfterBreak="0">
    <w:nsid w:val="4E572BC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4FA64BF0"/>
    <w:multiLevelType w:val="multilevel"/>
    <w:tmpl w:val="14323642"/>
    <w:lvl w:ilvl="0">
      <w:start w:val="1"/>
      <w:numFmt w:val="decimal"/>
      <w:lvlText w:val="%1"/>
      <w:lvlJc w:val="left"/>
      <w:pPr>
        <w:ind w:left="900" w:hanging="471"/>
      </w:pPr>
      <w:rPr>
        <w:rFonts w:hint="default"/>
        <w:lang w:val="en-US" w:eastAsia="en-US" w:bidi="ar-SA"/>
      </w:rPr>
    </w:lvl>
    <w:lvl w:ilvl="1">
      <w:start w:val="2"/>
      <w:numFmt w:val="decimal"/>
      <w:lvlText w:val="%1.%2."/>
      <w:lvlJc w:val="left"/>
      <w:pPr>
        <w:ind w:left="900" w:hanging="471"/>
      </w:pPr>
      <w:rPr>
        <w:rFonts w:ascii="Arial" w:eastAsia="Arial" w:hAnsi="Arial" w:cs="Arial" w:hint="default"/>
        <w:b w:val="0"/>
        <w:bCs w:val="0"/>
        <w:i w:val="0"/>
        <w:iCs w:val="0"/>
        <w:w w:val="100"/>
        <w:sz w:val="24"/>
        <w:szCs w:val="24"/>
        <w:lang w:val="en-US" w:eastAsia="en-US" w:bidi="ar-SA"/>
      </w:rPr>
    </w:lvl>
    <w:lvl w:ilvl="2">
      <w:numFmt w:val="bullet"/>
      <w:lvlText w:val="•"/>
      <w:lvlJc w:val="left"/>
      <w:pPr>
        <w:ind w:left="2969" w:hanging="471"/>
      </w:pPr>
      <w:rPr>
        <w:rFonts w:hint="default"/>
        <w:lang w:val="en-US" w:eastAsia="en-US" w:bidi="ar-SA"/>
      </w:rPr>
    </w:lvl>
    <w:lvl w:ilvl="3">
      <w:numFmt w:val="bullet"/>
      <w:lvlText w:val="•"/>
      <w:lvlJc w:val="left"/>
      <w:pPr>
        <w:ind w:left="4003" w:hanging="471"/>
      </w:pPr>
      <w:rPr>
        <w:rFonts w:hint="default"/>
        <w:lang w:val="en-US" w:eastAsia="en-US" w:bidi="ar-SA"/>
      </w:rPr>
    </w:lvl>
    <w:lvl w:ilvl="4">
      <w:numFmt w:val="bullet"/>
      <w:lvlText w:val="•"/>
      <w:lvlJc w:val="left"/>
      <w:pPr>
        <w:ind w:left="5038" w:hanging="471"/>
      </w:pPr>
      <w:rPr>
        <w:rFonts w:hint="default"/>
        <w:lang w:val="en-US" w:eastAsia="en-US" w:bidi="ar-SA"/>
      </w:rPr>
    </w:lvl>
    <w:lvl w:ilvl="5">
      <w:numFmt w:val="bullet"/>
      <w:lvlText w:val="•"/>
      <w:lvlJc w:val="left"/>
      <w:pPr>
        <w:ind w:left="6073" w:hanging="471"/>
      </w:pPr>
      <w:rPr>
        <w:rFonts w:hint="default"/>
        <w:lang w:val="en-US" w:eastAsia="en-US" w:bidi="ar-SA"/>
      </w:rPr>
    </w:lvl>
    <w:lvl w:ilvl="6">
      <w:numFmt w:val="bullet"/>
      <w:lvlText w:val="•"/>
      <w:lvlJc w:val="left"/>
      <w:pPr>
        <w:ind w:left="7107" w:hanging="471"/>
      </w:pPr>
      <w:rPr>
        <w:rFonts w:hint="default"/>
        <w:lang w:val="en-US" w:eastAsia="en-US" w:bidi="ar-SA"/>
      </w:rPr>
    </w:lvl>
    <w:lvl w:ilvl="7">
      <w:numFmt w:val="bullet"/>
      <w:lvlText w:val="•"/>
      <w:lvlJc w:val="left"/>
      <w:pPr>
        <w:ind w:left="8142" w:hanging="471"/>
      </w:pPr>
      <w:rPr>
        <w:rFonts w:hint="default"/>
        <w:lang w:val="en-US" w:eastAsia="en-US" w:bidi="ar-SA"/>
      </w:rPr>
    </w:lvl>
    <w:lvl w:ilvl="8">
      <w:numFmt w:val="bullet"/>
      <w:lvlText w:val="•"/>
      <w:lvlJc w:val="left"/>
      <w:pPr>
        <w:ind w:left="9177" w:hanging="471"/>
      </w:pPr>
      <w:rPr>
        <w:rFonts w:hint="default"/>
        <w:lang w:val="en-US" w:eastAsia="en-US" w:bidi="ar-SA"/>
      </w:rPr>
    </w:lvl>
  </w:abstractNum>
  <w:abstractNum w:abstractNumId="122" w15:restartNumberingAfterBreak="0">
    <w:nsid w:val="52502081"/>
    <w:multiLevelType w:val="hybridMultilevel"/>
    <w:tmpl w:val="666CCDAC"/>
    <w:lvl w:ilvl="0" w:tplc="08090005">
      <w:start w:val="1"/>
      <w:numFmt w:val="bullet"/>
      <w:lvlText w:val=""/>
      <w:lvlJc w:val="left"/>
      <w:pPr>
        <w:tabs>
          <w:tab w:val="num" w:pos="0"/>
        </w:tabs>
        <w:ind w:left="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23" w15:restartNumberingAfterBreak="0">
    <w:nsid w:val="534E1E1A"/>
    <w:multiLevelType w:val="multilevel"/>
    <w:tmpl w:val="2722B0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 w15:restartNumberingAfterBreak="0">
    <w:nsid w:val="53ED629F"/>
    <w:multiLevelType w:val="hybridMultilevel"/>
    <w:tmpl w:val="80F48FE4"/>
    <w:lvl w:ilvl="0" w:tplc="B66E3218">
      <w:start w:val="1"/>
      <w:numFmt w:val="lowerLetter"/>
      <w:lvlText w:val="%1)"/>
      <w:lvlJc w:val="left"/>
      <w:pPr>
        <w:ind w:left="770" w:hanging="360"/>
      </w:pPr>
      <w:rPr>
        <w:rFonts w:ascii="Arial" w:eastAsia="Arial" w:hAnsi="Arial" w:cs="Arial" w:hint="default"/>
        <w:b w:val="0"/>
        <w:bCs w:val="0"/>
        <w:i w:val="0"/>
        <w:iCs w:val="0"/>
        <w:w w:val="100"/>
        <w:sz w:val="24"/>
        <w:szCs w:val="24"/>
        <w:lang w:val="en-US" w:eastAsia="en-US" w:bidi="ar-SA"/>
      </w:rPr>
    </w:lvl>
    <w:lvl w:ilvl="1" w:tplc="23ACFF1E">
      <w:numFmt w:val="bullet"/>
      <w:lvlText w:val="•"/>
      <w:lvlJc w:val="left"/>
      <w:pPr>
        <w:ind w:left="1493" w:hanging="360"/>
      </w:pPr>
      <w:rPr>
        <w:rFonts w:hint="default"/>
        <w:lang w:val="en-US" w:eastAsia="en-US" w:bidi="ar-SA"/>
      </w:rPr>
    </w:lvl>
    <w:lvl w:ilvl="2" w:tplc="AACE0CD2">
      <w:numFmt w:val="bullet"/>
      <w:lvlText w:val="•"/>
      <w:lvlJc w:val="left"/>
      <w:pPr>
        <w:ind w:left="2206" w:hanging="360"/>
      </w:pPr>
      <w:rPr>
        <w:rFonts w:hint="default"/>
        <w:lang w:val="en-US" w:eastAsia="en-US" w:bidi="ar-SA"/>
      </w:rPr>
    </w:lvl>
    <w:lvl w:ilvl="3" w:tplc="36A0156C">
      <w:numFmt w:val="bullet"/>
      <w:lvlText w:val="•"/>
      <w:lvlJc w:val="left"/>
      <w:pPr>
        <w:ind w:left="2919" w:hanging="360"/>
      </w:pPr>
      <w:rPr>
        <w:rFonts w:hint="default"/>
        <w:lang w:val="en-US" w:eastAsia="en-US" w:bidi="ar-SA"/>
      </w:rPr>
    </w:lvl>
    <w:lvl w:ilvl="4" w:tplc="309666F2">
      <w:numFmt w:val="bullet"/>
      <w:lvlText w:val="•"/>
      <w:lvlJc w:val="left"/>
      <w:pPr>
        <w:ind w:left="3633" w:hanging="360"/>
      </w:pPr>
      <w:rPr>
        <w:rFonts w:hint="default"/>
        <w:lang w:val="en-US" w:eastAsia="en-US" w:bidi="ar-SA"/>
      </w:rPr>
    </w:lvl>
    <w:lvl w:ilvl="5" w:tplc="BF72EA34">
      <w:numFmt w:val="bullet"/>
      <w:lvlText w:val="•"/>
      <w:lvlJc w:val="left"/>
      <w:pPr>
        <w:ind w:left="4346" w:hanging="360"/>
      </w:pPr>
      <w:rPr>
        <w:rFonts w:hint="default"/>
        <w:lang w:val="en-US" w:eastAsia="en-US" w:bidi="ar-SA"/>
      </w:rPr>
    </w:lvl>
    <w:lvl w:ilvl="6" w:tplc="4C82A214">
      <w:numFmt w:val="bullet"/>
      <w:lvlText w:val="•"/>
      <w:lvlJc w:val="left"/>
      <w:pPr>
        <w:ind w:left="5059" w:hanging="360"/>
      </w:pPr>
      <w:rPr>
        <w:rFonts w:hint="default"/>
        <w:lang w:val="en-US" w:eastAsia="en-US" w:bidi="ar-SA"/>
      </w:rPr>
    </w:lvl>
    <w:lvl w:ilvl="7" w:tplc="7FC89D76">
      <w:numFmt w:val="bullet"/>
      <w:lvlText w:val="•"/>
      <w:lvlJc w:val="left"/>
      <w:pPr>
        <w:ind w:left="5773" w:hanging="360"/>
      </w:pPr>
      <w:rPr>
        <w:rFonts w:hint="default"/>
        <w:lang w:val="en-US" w:eastAsia="en-US" w:bidi="ar-SA"/>
      </w:rPr>
    </w:lvl>
    <w:lvl w:ilvl="8" w:tplc="22C42B2E">
      <w:numFmt w:val="bullet"/>
      <w:lvlText w:val="•"/>
      <w:lvlJc w:val="left"/>
      <w:pPr>
        <w:ind w:left="6486" w:hanging="360"/>
      </w:pPr>
      <w:rPr>
        <w:rFonts w:hint="default"/>
        <w:lang w:val="en-US" w:eastAsia="en-US" w:bidi="ar-SA"/>
      </w:rPr>
    </w:lvl>
  </w:abstractNum>
  <w:abstractNum w:abstractNumId="125" w15:restartNumberingAfterBreak="0">
    <w:nsid w:val="54E81535"/>
    <w:multiLevelType w:val="hybridMultilevel"/>
    <w:tmpl w:val="9ADC78F4"/>
    <w:lvl w:ilvl="0" w:tplc="B71AD952">
      <w:start w:val="1"/>
      <w:numFmt w:val="lowerLetter"/>
      <w:lvlText w:val="(%1)"/>
      <w:lvlJc w:val="left"/>
      <w:pPr>
        <w:ind w:left="1620" w:hanging="720"/>
      </w:pPr>
      <w:rPr>
        <w:rFonts w:ascii="Arial" w:eastAsia="Arial" w:hAnsi="Arial" w:cs="Arial" w:hint="default"/>
        <w:b w:val="0"/>
        <w:bCs w:val="0"/>
        <w:i w:val="0"/>
        <w:iCs w:val="0"/>
        <w:spacing w:val="-1"/>
        <w:w w:val="100"/>
        <w:sz w:val="24"/>
        <w:szCs w:val="24"/>
        <w:lang w:val="en-US" w:eastAsia="en-US" w:bidi="ar-SA"/>
      </w:rPr>
    </w:lvl>
    <w:lvl w:ilvl="1" w:tplc="9FF863C8">
      <w:numFmt w:val="bullet"/>
      <w:lvlText w:val="•"/>
      <w:lvlJc w:val="left"/>
      <w:pPr>
        <w:ind w:left="2582" w:hanging="720"/>
      </w:pPr>
      <w:rPr>
        <w:rFonts w:hint="default"/>
        <w:lang w:val="en-US" w:eastAsia="en-US" w:bidi="ar-SA"/>
      </w:rPr>
    </w:lvl>
    <w:lvl w:ilvl="2" w:tplc="70362E68">
      <w:numFmt w:val="bullet"/>
      <w:lvlText w:val="•"/>
      <w:lvlJc w:val="left"/>
      <w:pPr>
        <w:ind w:left="3545" w:hanging="720"/>
      </w:pPr>
      <w:rPr>
        <w:rFonts w:hint="default"/>
        <w:lang w:val="en-US" w:eastAsia="en-US" w:bidi="ar-SA"/>
      </w:rPr>
    </w:lvl>
    <w:lvl w:ilvl="3" w:tplc="C77A0E0A">
      <w:numFmt w:val="bullet"/>
      <w:lvlText w:val="•"/>
      <w:lvlJc w:val="left"/>
      <w:pPr>
        <w:ind w:left="4507" w:hanging="720"/>
      </w:pPr>
      <w:rPr>
        <w:rFonts w:hint="default"/>
        <w:lang w:val="en-US" w:eastAsia="en-US" w:bidi="ar-SA"/>
      </w:rPr>
    </w:lvl>
    <w:lvl w:ilvl="4" w:tplc="076AE512">
      <w:numFmt w:val="bullet"/>
      <w:lvlText w:val="•"/>
      <w:lvlJc w:val="left"/>
      <w:pPr>
        <w:ind w:left="5470" w:hanging="720"/>
      </w:pPr>
      <w:rPr>
        <w:rFonts w:hint="default"/>
        <w:lang w:val="en-US" w:eastAsia="en-US" w:bidi="ar-SA"/>
      </w:rPr>
    </w:lvl>
    <w:lvl w:ilvl="5" w:tplc="AA668D3A">
      <w:numFmt w:val="bullet"/>
      <w:lvlText w:val="•"/>
      <w:lvlJc w:val="left"/>
      <w:pPr>
        <w:ind w:left="6433" w:hanging="720"/>
      </w:pPr>
      <w:rPr>
        <w:rFonts w:hint="default"/>
        <w:lang w:val="en-US" w:eastAsia="en-US" w:bidi="ar-SA"/>
      </w:rPr>
    </w:lvl>
    <w:lvl w:ilvl="6" w:tplc="849E17B4">
      <w:numFmt w:val="bullet"/>
      <w:lvlText w:val="•"/>
      <w:lvlJc w:val="left"/>
      <w:pPr>
        <w:ind w:left="7395" w:hanging="720"/>
      </w:pPr>
      <w:rPr>
        <w:rFonts w:hint="default"/>
        <w:lang w:val="en-US" w:eastAsia="en-US" w:bidi="ar-SA"/>
      </w:rPr>
    </w:lvl>
    <w:lvl w:ilvl="7" w:tplc="97AAF16C">
      <w:numFmt w:val="bullet"/>
      <w:lvlText w:val="•"/>
      <w:lvlJc w:val="left"/>
      <w:pPr>
        <w:ind w:left="8358" w:hanging="720"/>
      </w:pPr>
      <w:rPr>
        <w:rFonts w:hint="default"/>
        <w:lang w:val="en-US" w:eastAsia="en-US" w:bidi="ar-SA"/>
      </w:rPr>
    </w:lvl>
    <w:lvl w:ilvl="8" w:tplc="4AC017F4">
      <w:numFmt w:val="bullet"/>
      <w:lvlText w:val="•"/>
      <w:lvlJc w:val="left"/>
      <w:pPr>
        <w:ind w:left="9321" w:hanging="720"/>
      </w:pPr>
      <w:rPr>
        <w:rFonts w:hint="default"/>
        <w:lang w:val="en-US" w:eastAsia="en-US" w:bidi="ar-SA"/>
      </w:rPr>
    </w:lvl>
  </w:abstractNum>
  <w:abstractNum w:abstractNumId="126" w15:restartNumberingAfterBreak="0">
    <w:nsid w:val="5560062B"/>
    <w:multiLevelType w:val="hybridMultilevel"/>
    <w:tmpl w:val="7BA49ED2"/>
    <w:lvl w:ilvl="0" w:tplc="04090003">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56443326"/>
    <w:multiLevelType w:val="hybridMultilevel"/>
    <w:tmpl w:val="04C41E2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8" w15:restartNumberingAfterBreak="0">
    <w:nsid w:val="59433646"/>
    <w:multiLevelType w:val="hybridMultilevel"/>
    <w:tmpl w:val="A578642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9" w15:restartNumberingAfterBreak="0">
    <w:nsid w:val="59AE3E7F"/>
    <w:multiLevelType w:val="hybridMultilevel"/>
    <w:tmpl w:val="A3D228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0" w15:restartNumberingAfterBreak="0">
    <w:nsid w:val="5CA85E6C"/>
    <w:multiLevelType w:val="hybridMultilevel"/>
    <w:tmpl w:val="5DA89484"/>
    <w:lvl w:ilvl="0" w:tplc="16B81840">
      <w:start w:val="1"/>
      <w:numFmt w:val="lowerLetter"/>
      <w:lvlText w:val="(%1)"/>
      <w:lvlJc w:val="left"/>
      <w:pPr>
        <w:ind w:left="1176" w:hanging="315"/>
      </w:pPr>
      <w:rPr>
        <w:rFonts w:ascii="Arial" w:eastAsia="Arial" w:hAnsi="Arial" w:cs="Arial" w:hint="default"/>
        <w:b w:val="0"/>
        <w:bCs w:val="0"/>
        <w:i w:val="0"/>
        <w:iCs w:val="0"/>
        <w:spacing w:val="-1"/>
        <w:w w:val="100"/>
        <w:sz w:val="21"/>
        <w:szCs w:val="21"/>
        <w:lang w:val="en-US" w:eastAsia="en-US" w:bidi="ar-SA"/>
      </w:rPr>
    </w:lvl>
    <w:lvl w:ilvl="1" w:tplc="B8F2A9C4">
      <w:numFmt w:val="bullet"/>
      <w:lvlText w:val="•"/>
      <w:lvlJc w:val="left"/>
      <w:pPr>
        <w:ind w:left="1949" w:hanging="315"/>
      </w:pPr>
      <w:rPr>
        <w:rFonts w:hint="default"/>
        <w:lang w:val="en-US" w:eastAsia="en-US" w:bidi="ar-SA"/>
      </w:rPr>
    </w:lvl>
    <w:lvl w:ilvl="2" w:tplc="66EA8824">
      <w:numFmt w:val="bullet"/>
      <w:lvlText w:val="•"/>
      <w:lvlJc w:val="left"/>
      <w:pPr>
        <w:ind w:left="2718" w:hanging="315"/>
      </w:pPr>
      <w:rPr>
        <w:rFonts w:hint="default"/>
        <w:lang w:val="en-US" w:eastAsia="en-US" w:bidi="ar-SA"/>
      </w:rPr>
    </w:lvl>
    <w:lvl w:ilvl="3" w:tplc="3730A502">
      <w:numFmt w:val="bullet"/>
      <w:lvlText w:val="•"/>
      <w:lvlJc w:val="left"/>
      <w:pPr>
        <w:ind w:left="3488" w:hanging="315"/>
      </w:pPr>
      <w:rPr>
        <w:rFonts w:hint="default"/>
        <w:lang w:val="en-US" w:eastAsia="en-US" w:bidi="ar-SA"/>
      </w:rPr>
    </w:lvl>
    <w:lvl w:ilvl="4" w:tplc="BA26F78A">
      <w:numFmt w:val="bullet"/>
      <w:lvlText w:val="•"/>
      <w:lvlJc w:val="left"/>
      <w:pPr>
        <w:ind w:left="4257" w:hanging="315"/>
      </w:pPr>
      <w:rPr>
        <w:rFonts w:hint="default"/>
        <w:lang w:val="en-US" w:eastAsia="en-US" w:bidi="ar-SA"/>
      </w:rPr>
    </w:lvl>
    <w:lvl w:ilvl="5" w:tplc="1A3238C2">
      <w:numFmt w:val="bullet"/>
      <w:lvlText w:val="•"/>
      <w:lvlJc w:val="left"/>
      <w:pPr>
        <w:ind w:left="5026" w:hanging="315"/>
      </w:pPr>
      <w:rPr>
        <w:rFonts w:hint="default"/>
        <w:lang w:val="en-US" w:eastAsia="en-US" w:bidi="ar-SA"/>
      </w:rPr>
    </w:lvl>
    <w:lvl w:ilvl="6" w:tplc="EDD0D64A">
      <w:numFmt w:val="bullet"/>
      <w:lvlText w:val="•"/>
      <w:lvlJc w:val="left"/>
      <w:pPr>
        <w:ind w:left="5796" w:hanging="315"/>
      </w:pPr>
      <w:rPr>
        <w:rFonts w:hint="default"/>
        <w:lang w:val="en-US" w:eastAsia="en-US" w:bidi="ar-SA"/>
      </w:rPr>
    </w:lvl>
    <w:lvl w:ilvl="7" w:tplc="903CB530">
      <w:numFmt w:val="bullet"/>
      <w:lvlText w:val="•"/>
      <w:lvlJc w:val="left"/>
      <w:pPr>
        <w:ind w:left="6565" w:hanging="315"/>
      </w:pPr>
      <w:rPr>
        <w:rFonts w:hint="default"/>
        <w:lang w:val="en-US" w:eastAsia="en-US" w:bidi="ar-SA"/>
      </w:rPr>
    </w:lvl>
    <w:lvl w:ilvl="8" w:tplc="6FBE5EB0">
      <w:numFmt w:val="bullet"/>
      <w:lvlText w:val="•"/>
      <w:lvlJc w:val="left"/>
      <w:pPr>
        <w:ind w:left="7334" w:hanging="315"/>
      </w:pPr>
      <w:rPr>
        <w:rFonts w:hint="default"/>
        <w:lang w:val="en-US" w:eastAsia="en-US" w:bidi="ar-SA"/>
      </w:rPr>
    </w:lvl>
  </w:abstractNum>
  <w:abstractNum w:abstractNumId="131" w15:restartNumberingAfterBreak="0">
    <w:nsid w:val="5D026C7E"/>
    <w:multiLevelType w:val="hybridMultilevel"/>
    <w:tmpl w:val="BCC211D6"/>
    <w:lvl w:ilvl="0" w:tplc="AAAC0CC2">
      <w:start w:val="6"/>
      <w:numFmt w:val="decimal"/>
      <w:lvlText w:val="(%1)"/>
      <w:lvlJc w:val="left"/>
      <w:pPr>
        <w:ind w:left="200" w:hanging="315"/>
      </w:pPr>
      <w:rPr>
        <w:rFonts w:ascii="Arial" w:eastAsia="Arial" w:hAnsi="Arial" w:cs="Arial" w:hint="default"/>
        <w:b w:val="0"/>
        <w:bCs w:val="0"/>
        <w:i w:val="0"/>
        <w:iCs w:val="0"/>
        <w:spacing w:val="-1"/>
        <w:w w:val="100"/>
        <w:sz w:val="21"/>
        <w:szCs w:val="21"/>
        <w:lang w:val="en-US" w:eastAsia="en-US" w:bidi="ar-SA"/>
      </w:rPr>
    </w:lvl>
    <w:lvl w:ilvl="1" w:tplc="E7703A50">
      <w:numFmt w:val="bullet"/>
      <w:lvlText w:val="•"/>
      <w:lvlJc w:val="left"/>
      <w:pPr>
        <w:ind w:left="894" w:hanging="315"/>
      </w:pPr>
      <w:rPr>
        <w:rFonts w:hint="default"/>
        <w:lang w:val="en-US" w:eastAsia="en-US" w:bidi="ar-SA"/>
      </w:rPr>
    </w:lvl>
    <w:lvl w:ilvl="2" w:tplc="73D89384">
      <w:numFmt w:val="bullet"/>
      <w:lvlText w:val="•"/>
      <w:lvlJc w:val="left"/>
      <w:pPr>
        <w:ind w:left="1588" w:hanging="315"/>
      </w:pPr>
      <w:rPr>
        <w:rFonts w:hint="default"/>
        <w:lang w:val="en-US" w:eastAsia="en-US" w:bidi="ar-SA"/>
      </w:rPr>
    </w:lvl>
    <w:lvl w:ilvl="3" w:tplc="B43E3952">
      <w:numFmt w:val="bullet"/>
      <w:lvlText w:val="•"/>
      <w:lvlJc w:val="left"/>
      <w:pPr>
        <w:ind w:left="2282" w:hanging="315"/>
      </w:pPr>
      <w:rPr>
        <w:rFonts w:hint="default"/>
        <w:lang w:val="en-US" w:eastAsia="en-US" w:bidi="ar-SA"/>
      </w:rPr>
    </w:lvl>
    <w:lvl w:ilvl="4" w:tplc="49884380">
      <w:numFmt w:val="bullet"/>
      <w:lvlText w:val="•"/>
      <w:lvlJc w:val="left"/>
      <w:pPr>
        <w:ind w:left="2977" w:hanging="315"/>
      </w:pPr>
      <w:rPr>
        <w:rFonts w:hint="default"/>
        <w:lang w:val="en-US" w:eastAsia="en-US" w:bidi="ar-SA"/>
      </w:rPr>
    </w:lvl>
    <w:lvl w:ilvl="5" w:tplc="EDEC2C6E">
      <w:numFmt w:val="bullet"/>
      <w:lvlText w:val="•"/>
      <w:lvlJc w:val="left"/>
      <w:pPr>
        <w:ind w:left="3671" w:hanging="315"/>
      </w:pPr>
      <w:rPr>
        <w:rFonts w:hint="default"/>
        <w:lang w:val="en-US" w:eastAsia="en-US" w:bidi="ar-SA"/>
      </w:rPr>
    </w:lvl>
    <w:lvl w:ilvl="6" w:tplc="C96CD706">
      <w:numFmt w:val="bullet"/>
      <w:lvlText w:val="•"/>
      <w:lvlJc w:val="left"/>
      <w:pPr>
        <w:ind w:left="4365" w:hanging="315"/>
      </w:pPr>
      <w:rPr>
        <w:rFonts w:hint="default"/>
        <w:lang w:val="en-US" w:eastAsia="en-US" w:bidi="ar-SA"/>
      </w:rPr>
    </w:lvl>
    <w:lvl w:ilvl="7" w:tplc="95CEADF6">
      <w:numFmt w:val="bullet"/>
      <w:lvlText w:val="•"/>
      <w:lvlJc w:val="left"/>
      <w:pPr>
        <w:ind w:left="5060" w:hanging="315"/>
      </w:pPr>
      <w:rPr>
        <w:rFonts w:hint="default"/>
        <w:lang w:val="en-US" w:eastAsia="en-US" w:bidi="ar-SA"/>
      </w:rPr>
    </w:lvl>
    <w:lvl w:ilvl="8" w:tplc="53B6CF46">
      <w:numFmt w:val="bullet"/>
      <w:lvlText w:val="•"/>
      <w:lvlJc w:val="left"/>
      <w:pPr>
        <w:ind w:left="5754" w:hanging="315"/>
      </w:pPr>
      <w:rPr>
        <w:rFonts w:hint="default"/>
        <w:lang w:val="en-US" w:eastAsia="en-US" w:bidi="ar-SA"/>
      </w:rPr>
    </w:lvl>
  </w:abstractNum>
  <w:abstractNum w:abstractNumId="132" w15:restartNumberingAfterBreak="0">
    <w:nsid w:val="60502073"/>
    <w:multiLevelType w:val="hybridMultilevel"/>
    <w:tmpl w:val="352085C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3" w15:restartNumberingAfterBreak="0">
    <w:nsid w:val="62772CB0"/>
    <w:multiLevelType w:val="hybridMultilevel"/>
    <w:tmpl w:val="52422A4A"/>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4" w15:restartNumberingAfterBreak="0">
    <w:nsid w:val="64DF0910"/>
    <w:multiLevelType w:val="hybridMultilevel"/>
    <w:tmpl w:val="2D4AC1E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5" w15:restartNumberingAfterBreak="0">
    <w:nsid w:val="66C1519F"/>
    <w:multiLevelType w:val="hybridMultilevel"/>
    <w:tmpl w:val="B6321FB0"/>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6" w15:restartNumberingAfterBreak="0">
    <w:nsid w:val="675B6BD8"/>
    <w:multiLevelType w:val="multilevel"/>
    <w:tmpl w:val="1E2E4DCE"/>
    <w:styleLink w:val="LFO5"/>
    <w:lvl w:ilvl="0">
      <w:start w:val="2"/>
      <w:numFmt w:val="decimal"/>
      <w:lvlText w:val="%1."/>
      <w:lvlJc w:val="left"/>
      <w:pPr>
        <w:ind w:left="680" w:hanging="680"/>
      </w:pPr>
      <w:rPr>
        <w:rFonts w:ascii="Arial" w:hAnsi="Arial"/>
        <w:b/>
        <w:i w:val="0"/>
        <w:strike w:val="0"/>
        <w:dstrike w:val="0"/>
        <w:vanish w:val="0"/>
        <w:color w:val="000000"/>
        <w:position w:val="0"/>
        <w:sz w:val="22"/>
        <w:vertAlign w:val="baseline"/>
      </w:rPr>
    </w:lvl>
    <w:lvl w:ilvl="1">
      <w:start w:val="1"/>
      <w:numFmt w:val="decimal"/>
      <w:lvlText w:val="%1.%2."/>
      <w:lvlJc w:val="left"/>
      <w:pPr>
        <w:ind w:left="822" w:hanging="680"/>
      </w:pPr>
      <w:rPr>
        <w:rFonts w:ascii="Arial" w:hAnsi="Arial"/>
        <w:b/>
        <w:i w:val="0"/>
        <w:strike w:val="0"/>
        <w:dstrike w:val="0"/>
        <w:vanish w:val="0"/>
        <w:color w:val="000000"/>
        <w:position w:val="0"/>
        <w:sz w:val="22"/>
        <w:vertAlign w:val="baseline"/>
      </w:rPr>
    </w:lvl>
    <w:lvl w:ilvl="2">
      <w:start w:val="1"/>
      <w:numFmt w:val="decimal"/>
      <w:lvlText w:val="%1.%2.%3."/>
      <w:lvlJc w:val="left"/>
      <w:pPr>
        <w:ind w:left="1225" w:hanging="505"/>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67B431EC"/>
    <w:multiLevelType w:val="hybridMultilevel"/>
    <w:tmpl w:val="ABF439E4"/>
    <w:lvl w:ilvl="0" w:tplc="3058EEDA">
      <w:start w:val="9"/>
      <w:numFmt w:val="decimal"/>
      <w:lvlText w:val="(%1)"/>
      <w:lvlJc w:val="left"/>
      <w:pPr>
        <w:ind w:left="36" w:hanging="315"/>
      </w:pPr>
      <w:rPr>
        <w:rFonts w:ascii="Arial" w:eastAsia="Arial" w:hAnsi="Arial" w:cs="Arial" w:hint="default"/>
        <w:b w:val="0"/>
        <w:bCs w:val="0"/>
        <w:i w:val="0"/>
        <w:iCs w:val="0"/>
        <w:spacing w:val="-1"/>
        <w:w w:val="100"/>
        <w:sz w:val="21"/>
        <w:szCs w:val="21"/>
        <w:lang w:val="en-US" w:eastAsia="en-US" w:bidi="ar-SA"/>
      </w:rPr>
    </w:lvl>
    <w:lvl w:ilvl="1" w:tplc="AAECD274">
      <w:numFmt w:val="bullet"/>
      <w:lvlText w:val="•"/>
      <w:lvlJc w:val="left"/>
      <w:pPr>
        <w:ind w:left="736" w:hanging="315"/>
      </w:pPr>
      <w:rPr>
        <w:rFonts w:hint="default"/>
        <w:lang w:val="en-US" w:eastAsia="en-US" w:bidi="ar-SA"/>
      </w:rPr>
    </w:lvl>
    <w:lvl w:ilvl="2" w:tplc="38FA4318">
      <w:numFmt w:val="bullet"/>
      <w:lvlText w:val="•"/>
      <w:lvlJc w:val="left"/>
      <w:pPr>
        <w:ind w:left="1433" w:hanging="315"/>
      </w:pPr>
      <w:rPr>
        <w:rFonts w:hint="default"/>
        <w:lang w:val="en-US" w:eastAsia="en-US" w:bidi="ar-SA"/>
      </w:rPr>
    </w:lvl>
    <w:lvl w:ilvl="3" w:tplc="3FD8B574">
      <w:numFmt w:val="bullet"/>
      <w:lvlText w:val="•"/>
      <w:lvlJc w:val="left"/>
      <w:pPr>
        <w:ind w:left="2129" w:hanging="315"/>
      </w:pPr>
      <w:rPr>
        <w:rFonts w:hint="default"/>
        <w:lang w:val="en-US" w:eastAsia="en-US" w:bidi="ar-SA"/>
      </w:rPr>
    </w:lvl>
    <w:lvl w:ilvl="4" w:tplc="97062664">
      <w:numFmt w:val="bullet"/>
      <w:lvlText w:val="•"/>
      <w:lvlJc w:val="left"/>
      <w:pPr>
        <w:ind w:left="2826" w:hanging="315"/>
      </w:pPr>
      <w:rPr>
        <w:rFonts w:hint="default"/>
        <w:lang w:val="en-US" w:eastAsia="en-US" w:bidi="ar-SA"/>
      </w:rPr>
    </w:lvl>
    <w:lvl w:ilvl="5" w:tplc="4DB0D204">
      <w:numFmt w:val="bullet"/>
      <w:lvlText w:val="•"/>
      <w:lvlJc w:val="left"/>
      <w:pPr>
        <w:ind w:left="3522" w:hanging="315"/>
      </w:pPr>
      <w:rPr>
        <w:rFonts w:hint="default"/>
        <w:lang w:val="en-US" w:eastAsia="en-US" w:bidi="ar-SA"/>
      </w:rPr>
    </w:lvl>
    <w:lvl w:ilvl="6" w:tplc="6EF8B4D2">
      <w:numFmt w:val="bullet"/>
      <w:lvlText w:val="•"/>
      <w:lvlJc w:val="left"/>
      <w:pPr>
        <w:ind w:left="4219" w:hanging="315"/>
      </w:pPr>
      <w:rPr>
        <w:rFonts w:hint="default"/>
        <w:lang w:val="en-US" w:eastAsia="en-US" w:bidi="ar-SA"/>
      </w:rPr>
    </w:lvl>
    <w:lvl w:ilvl="7" w:tplc="764CE00C">
      <w:numFmt w:val="bullet"/>
      <w:lvlText w:val="•"/>
      <w:lvlJc w:val="left"/>
      <w:pPr>
        <w:ind w:left="4915" w:hanging="315"/>
      </w:pPr>
      <w:rPr>
        <w:rFonts w:hint="default"/>
        <w:lang w:val="en-US" w:eastAsia="en-US" w:bidi="ar-SA"/>
      </w:rPr>
    </w:lvl>
    <w:lvl w:ilvl="8" w:tplc="B7D02B52">
      <w:numFmt w:val="bullet"/>
      <w:lvlText w:val="•"/>
      <w:lvlJc w:val="left"/>
      <w:pPr>
        <w:ind w:left="5612" w:hanging="315"/>
      </w:pPr>
      <w:rPr>
        <w:rFonts w:hint="default"/>
        <w:lang w:val="en-US" w:eastAsia="en-US" w:bidi="ar-SA"/>
      </w:rPr>
    </w:lvl>
  </w:abstractNum>
  <w:abstractNum w:abstractNumId="138" w15:restartNumberingAfterBreak="0">
    <w:nsid w:val="67C54A95"/>
    <w:multiLevelType w:val="hybridMultilevel"/>
    <w:tmpl w:val="748C970A"/>
    <w:lvl w:ilvl="0" w:tplc="0809000F">
      <w:start w:val="1"/>
      <w:numFmt w:val="decimal"/>
      <w:lvlText w:val="%1."/>
      <w:lvlJc w:val="left"/>
      <w:pPr>
        <w:tabs>
          <w:tab w:val="num" w:pos="360"/>
        </w:tabs>
        <w:ind w:left="360" w:hanging="360"/>
      </w:pPr>
    </w:lvl>
    <w:lvl w:ilvl="1" w:tplc="AA2CD63E">
      <w:start w:val="1"/>
      <w:numFmt w:val="decimal"/>
      <w:lvlText w:val="%2."/>
      <w:lvlJc w:val="left"/>
      <w:pPr>
        <w:tabs>
          <w:tab w:val="num" w:pos="360"/>
        </w:tabs>
        <w:ind w:left="360" w:hanging="360"/>
      </w:pPr>
      <w:rPr>
        <w:rFonts w:hint="default"/>
      </w:rPr>
    </w:lvl>
    <w:lvl w:ilvl="2" w:tplc="DB70EAEA">
      <w:start w:val="11"/>
      <w:numFmt w:val="decimal"/>
      <w:lvlText w:val="%3"/>
      <w:lvlJc w:val="left"/>
      <w:pPr>
        <w:tabs>
          <w:tab w:val="num" w:pos="1980"/>
        </w:tabs>
        <w:ind w:left="1980" w:hanging="36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9" w15:restartNumberingAfterBreak="0">
    <w:nsid w:val="67DF2F60"/>
    <w:multiLevelType w:val="hybridMultilevel"/>
    <w:tmpl w:val="4AFC1DA4"/>
    <w:lvl w:ilvl="0" w:tplc="839EC97A">
      <w:start w:val="1"/>
      <w:numFmt w:val="decimal"/>
      <w:lvlText w:val="%1."/>
      <w:lvlJc w:val="left"/>
      <w:pPr>
        <w:ind w:left="1168" w:hanging="269"/>
      </w:pPr>
      <w:rPr>
        <w:rFonts w:ascii="Arial" w:eastAsia="Arial" w:hAnsi="Arial" w:cs="Arial" w:hint="default"/>
        <w:b/>
        <w:bCs/>
        <w:i w:val="0"/>
        <w:iCs w:val="0"/>
        <w:w w:val="100"/>
        <w:sz w:val="24"/>
        <w:szCs w:val="24"/>
        <w:lang w:val="en-US" w:eastAsia="en-US" w:bidi="ar-SA"/>
      </w:rPr>
    </w:lvl>
    <w:lvl w:ilvl="1" w:tplc="C2D4B64E">
      <w:numFmt w:val="bullet"/>
      <w:lvlText w:val="●"/>
      <w:lvlJc w:val="left"/>
      <w:pPr>
        <w:ind w:left="1620" w:hanging="360"/>
      </w:pPr>
      <w:rPr>
        <w:rFonts w:ascii="Times New Roman" w:eastAsia="Times New Roman" w:hAnsi="Times New Roman" w:cs="Times New Roman" w:hint="default"/>
        <w:b w:val="0"/>
        <w:bCs w:val="0"/>
        <w:i w:val="0"/>
        <w:iCs w:val="0"/>
        <w:w w:val="100"/>
        <w:sz w:val="24"/>
        <w:szCs w:val="24"/>
        <w:lang w:val="en-US" w:eastAsia="en-US" w:bidi="ar-SA"/>
      </w:rPr>
    </w:lvl>
    <w:lvl w:ilvl="2" w:tplc="6B7E4A76">
      <w:numFmt w:val="bullet"/>
      <w:lvlText w:val="o"/>
      <w:lvlJc w:val="left"/>
      <w:pPr>
        <w:ind w:left="2340" w:hanging="360"/>
      </w:pPr>
      <w:rPr>
        <w:rFonts w:ascii="Courier New" w:eastAsia="Courier New" w:hAnsi="Courier New" w:cs="Courier New" w:hint="default"/>
        <w:b w:val="0"/>
        <w:bCs w:val="0"/>
        <w:i w:val="0"/>
        <w:iCs w:val="0"/>
        <w:w w:val="100"/>
        <w:sz w:val="24"/>
        <w:szCs w:val="24"/>
        <w:lang w:val="en-US" w:eastAsia="en-US" w:bidi="ar-SA"/>
      </w:rPr>
    </w:lvl>
    <w:lvl w:ilvl="3" w:tplc="271EF52C">
      <w:numFmt w:val="bullet"/>
      <w:lvlText w:val="•"/>
      <w:lvlJc w:val="left"/>
      <w:pPr>
        <w:ind w:left="3453" w:hanging="360"/>
      </w:pPr>
      <w:rPr>
        <w:rFonts w:hint="default"/>
        <w:lang w:val="en-US" w:eastAsia="en-US" w:bidi="ar-SA"/>
      </w:rPr>
    </w:lvl>
    <w:lvl w:ilvl="4" w:tplc="2A28CC4E">
      <w:numFmt w:val="bullet"/>
      <w:lvlText w:val="•"/>
      <w:lvlJc w:val="left"/>
      <w:pPr>
        <w:ind w:left="4566" w:hanging="360"/>
      </w:pPr>
      <w:rPr>
        <w:rFonts w:hint="default"/>
        <w:lang w:val="en-US" w:eastAsia="en-US" w:bidi="ar-SA"/>
      </w:rPr>
    </w:lvl>
    <w:lvl w:ilvl="5" w:tplc="6C985C9E">
      <w:numFmt w:val="bullet"/>
      <w:lvlText w:val="•"/>
      <w:lvlJc w:val="left"/>
      <w:pPr>
        <w:ind w:left="5679" w:hanging="360"/>
      </w:pPr>
      <w:rPr>
        <w:rFonts w:hint="default"/>
        <w:lang w:val="en-US" w:eastAsia="en-US" w:bidi="ar-SA"/>
      </w:rPr>
    </w:lvl>
    <w:lvl w:ilvl="6" w:tplc="A560CDCE">
      <w:numFmt w:val="bullet"/>
      <w:lvlText w:val="•"/>
      <w:lvlJc w:val="left"/>
      <w:pPr>
        <w:ind w:left="6793" w:hanging="360"/>
      </w:pPr>
      <w:rPr>
        <w:rFonts w:hint="default"/>
        <w:lang w:val="en-US" w:eastAsia="en-US" w:bidi="ar-SA"/>
      </w:rPr>
    </w:lvl>
    <w:lvl w:ilvl="7" w:tplc="CCF4376E">
      <w:numFmt w:val="bullet"/>
      <w:lvlText w:val="•"/>
      <w:lvlJc w:val="left"/>
      <w:pPr>
        <w:ind w:left="7906" w:hanging="360"/>
      </w:pPr>
      <w:rPr>
        <w:rFonts w:hint="default"/>
        <w:lang w:val="en-US" w:eastAsia="en-US" w:bidi="ar-SA"/>
      </w:rPr>
    </w:lvl>
    <w:lvl w:ilvl="8" w:tplc="CFEC501C">
      <w:numFmt w:val="bullet"/>
      <w:lvlText w:val="•"/>
      <w:lvlJc w:val="left"/>
      <w:pPr>
        <w:ind w:left="9019" w:hanging="360"/>
      </w:pPr>
      <w:rPr>
        <w:rFonts w:hint="default"/>
        <w:lang w:val="en-US" w:eastAsia="en-US" w:bidi="ar-SA"/>
      </w:rPr>
    </w:lvl>
  </w:abstractNum>
  <w:abstractNum w:abstractNumId="140" w15:restartNumberingAfterBreak="0">
    <w:nsid w:val="68F12317"/>
    <w:multiLevelType w:val="multilevel"/>
    <w:tmpl w:val="E1541464"/>
    <w:lvl w:ilvl="0">
      <w:numFmt w:val="bullet"/>
      <w:lvlText w:val=""/>
      <w:lvlJc w:val="left"/>
      <w:pPr>
        <w:ind w:left="360" w:hanging="360"/>
      </w:pPr>
      <w:rPr>
        <w:rFonts w:ascii="Symbol" w:hAnsi="Symbol"/>
      </w:rPr>
    </w:lvl>
    <w:lvl w:ilvl="1">
      <w:start w:val="1"/>
      <w:numFmt w:val="none"/>
      <w:lvlText w:val=""/>
      <w:lvlJc w:val="left"/>
    </w:lvl>
    <w:lvl w:ilvl="2">
      <w:start w:val="1"/>
      <w:numFmt w:val="bullet"/>
      <w:lvlText w:val=""/>
      <w:lvlJc w:val="left"/>
      <w:rPr>
        <w:rFonts w:ascii="Wingdings" w:hAnsi="Wingdings" w:hint="default"/>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1" w15:restartNumberingAfterBreak="0">
    <w:nsid w:val="698E3E12"/>
    <w:multiLevelType w:val="hybridMultilevel"/>
    <w:tmpl w:val="E8442DB0"/>
    <w:lvl w:ilvl="0" w:tplc="0B2A874C">
      <w:start w:val="1"/>
      <w:numFmt w:val="decimal"/>
      <w:lvlText w:val="%1."/>
      <w:lvlJc w:val="left"/>
      <w:pPr>
        <w:ind w:left="2260" w:hanging="360"/>
      </w:pPr>
      <w:rPr>
        <w:rFonts w:ascii="Arial" w:eastAsia="Arial" w:hAnsi="Arial" w:cs="Arial" w:hint="default"/>
        <w:b w:val="0"/>
        <w:bCs w:val="0"/>
        <w:i w:val="0"/>
        <w:iCs w:val="0"/>
        <w:w w:val="100"/>
        <w:sz w:val="24"/>
        <w:szCs w:val="24"/>
        <w:lang w:val="en-US" w:eastAsia="en-US" w:bidi="ar-SA"/>
      </w:rPr>
    </w:lvl>
    <w:lvl w:ilvl="1" w:tplc="0E16CC86">
      <w:numFmt w:val="bullet"/>
      <w:lvlText w:val="●"/>
      <w:lvlJc w:val="left"/>
      <w:pPr>
        <w:ind w:left="2980" w:hanging="360"/>
      </w:pPr>
      <w:rPr>
        <w:rFonts w:ascii="Times New Roman" w:eastAsia="Times New Roman" w:hAnsi="Times New Roman" w:cs="Times New Roman" w:hint="default"/>
        <w:b w:val="0"/>
        <w:bCs w:val="0"/>
        <w:i w:val="0"/>
        <w:iCs w:val="0"/>
        <w:w w:val="100"/>
        <w:sz w:val="24"/>
        <w:szCs w:val="24"/>
        <w:lang w:val="en-US" w:eastAsia="en-US" w:bidi="ar-SA"/>
      </w:rPr>
    </w:lvl>
    <w:lvl w:ilvl="2" w:tplc="D6AAF932">
      <w:numFmt w:val="bullet"/>
      <w:lvlText w:val="•"/>
      <w:lvlJc w:val="left"/>
      <w:pPr>
        <w:ind w:left="3902" w:hanging="360"/>
      </w:pPr>
      <w:rPr>
        <w:rFonts w:hint="default"/>
        <w:lang w:val="en-US" w:eastAsia="en-US" w:bidi="ar-SA"/>
      </w:rPr>
    </w:lvl>
    <w:lvl w:ilvl="3" w:tplc="9C4A6DEE">
      <w:numFmt w:val="bullet"/>
      <w:lvlText w:val="•"/>
      <w:lvlJc w:val="left"/>
      <w:pPr>
        <w:ind w:left="4825" w:hanging="360"/>
      </w:pPr>
      <w:rPr>
        <w:rFonts w:hint="default"/>
        <w:lang w:val="en-US" w:eastAsia="en-US" w:bidi="ar-SA"/>
      </w:rPr>
    </w:lvl>
    <w:lvl w:ilvl="4" w:tplc="ABAEB9BE">
      <w:numFmt w:val="bullet"/>
      <w:lvlText w:val="•"/>
      <w:lvlJc w:val="left"/>
      <w:pPr>
        <w:ind w:left="5748" w:hanging="360"/>
      </w:pPr>
      <w:rPr>
        <w:rFonts w:hint="default"/>
        <w:lang w:val="en-US" w:eastAsia="en-US" w:bidi="ar-SA"/>
      </w:rPr>
    </w:lvl>
    <w:lvl w:ilvl="5" w:tplc="3C0CE838">
      <w:numFmt w:val="bullet"/>
      <w:lvlText w:val="•"/>
      <w:lvlJc w:val="left"/>
      <w:pPr>
        <w:ind w:left="6671" w:hanging="360"/>
      </w:pPr>
      <w:rPr>
        <w:rFonts w:hint="default"/>
        <w:lang w:val="en-US" w:eastAsia="en-US" w:bidi="ar-SA"/>
      </w:rPr>
    </w:lvl>
    <w:lvl w:ilvl="6" w:tplc="338A9F8E">
      <w:numFmt w:val="bullet"/>
      <w:lvlText w:val="•"/>
      <w:lvlJc w:val="left"/>
      <w:pPr>
        <w:ind w:left="7594" w:hanging="360"/>
      </w:pPr>
      <w:rPr>
        <w:rFonts w:hint="default"/>
        <w:lang w:val="en-US" w:eastAsia="en-US" w:bidi="ar-SA"/>
      </w:rPr>
    </w:lvl>
    <w:lvl w:ilvl="7" w:tplc="78B0968E">
      <w:numFmt w:val="bullet"/>
      <w:lvlText w:val="•"/>
      <w:lvlJc w:val="left"/>
      <w:pPr>
        <w:ind w:left="8517" w:hanging="360"/>
      </w:pPr>
      <w:rPr>
        <w:rFonts w:hint="default"/>
        <w:lang w:val="en-US" w:eastAsia="en-US" w:bidi="ar-SA"/>
      </w:rPr>
    </w:lvl>
    <w:lvl w:ilvl="8" w:tplc="44BE7E4A">
      <w:numFmt w:val="bullet"/>
      <w:lvlText w:val="•"/>
      <w:lvlJc w:val="left"/>
      <w:pPr>
        <w:ind w:left="9440" w:hanging="360"/>
      </w:pPr>
      <w:rPr>
        <w:rFonts w:hint="default"/>
        <w:lang w:val="en-US" w:eastAsia="en-US" w:bidi="ar-SA"/>
      </w:rPr>
    </w:lvl>
  </w:abstractNum>
  <w:abstractNum w:abstractNumId="142" w15:restartNumberingAfterBreak="0">
    <w:nsid w:val="69E302D7"/>
    <w:multiLevelType w:val="hybridMultilevel"/>
    <w:tmpl w:val="1F80C3A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3" w15:restartNumberingAfterBreak="0">
    <w:nsid w:val="6BCA05C4"/>
    <w:multiLevelType w:val="hybridMultilevel"/>
    <w:tmpl w:val="9F283A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4" w15:restartNumberingAfterBreak="0">
    <w:nsid w:val="6C1779C7"/>
    <w:multiLevelType w:val="hybridMultilevel"/>
    <w:tmpl w:val="35BE2F06"/>
    <w:lvl w:ilvl="0" w:tplc="04090003">
      <w:start w:val="1"/>
      <w:numFmt w:val="bullet"/>
      <w:lvlText w:val="o"/>
      <w:lvlJc w:val="left"/>
      <w:pPr>
        <w:ind w:left="1080" w:hanging="360"/>
      </w:pPr>
      <w:rPr>
        <w:rFonts w:ascii="Courier New" w:hAnsi="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5" w15:restartNumberingAfterBreak="0">
    <w:nsid w:val="6C8446E9"/>
    <w:multiLevelType w:val="hybridMultilevel"/>
    <w:tmpl w:val="47F61B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6" w15:restartNumberingAfterBreak="0">
    <w:nsid w:val="6C885EE7"/>
    <w:multiLevelType w:val="hybridMultilevel"/>
    <w:tmpl w:val="0018EBE4"/>
    <w:lvl w:ilvl="0" w:tplc="04090003">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6C8D3683"/>
    <w:multiLevelType w:val="hybridMultilevel"/>
    <w:tmpl w:val="EC5E5BE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8" w15:restartNumberingAfterBreak="0">
    <w:nsid w:val="6CB116E5"/>
    <w:multiLevelType w:val="hybridMultilevel"/>
    <w:tmpl w:val="D32CC8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9" w15:restartNumberingAfterBreak="0">
    <w:nsid w:val="6E3E2236"/>
    <w:multiLevelType w:val="hybridMultilevel"/>
    <w:tmpl w:val="3D24F4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0" w15:restartNumberingAfterBreak="0">
    <w:nsid w:val="6E93473B"/>
    <w:multiLevelType w:val="hybridMultilevel"/>
    <w:tmpl w:val="B20E7264"/>
    <w:lvl w:ilvl="0" w:tplc="07521D74">
      <w:start w:val="2"/>
      <w:numFmt w:val="decimal"/>
      <w:lvlText w:val="(%1)"/>
      <w:lvlJc w:val="left"/>
      <w:pPr>
        <w:ind w:left="382" w:hanging="315"/>
      </w:pPr>
      <w:rPr>
        <w:rFonts w:ascii="Arial" w:eastAsia="Arial" w:hAnsi="Arial" w:cs="Arial" w:hint="default"/>
        <w:b w:val="0"/>
        <w:bCs w:val="0"/>
        <w:i w:val="0"/>
        <w:iCs w:val="0"/>
        <w:spacing w:val="-1"/>
        <w:w w:val="100"/>
        <w:sz w:val="21"/>
        <w:szCs w:val="21"/>
        <w:lang w:val="en-US" w:eastAsia="en-US" w:bidi="ar-SA"/>
      </w:rPr>
    </w:lvl>
    <w:lvl w:ilvl="1" w:tplc="3E30306C">
      <w:numFmt w:val="bullet"/>
      <w:lvlText w:val="•"/>
      <w:lvlJc w:val="left"/>
      <w:pPr>
        <w:ind w:left="1229" w:hanging="315"/>
      </w:pPr>
      <w:rPr>
        <w:rFonts w:hint="default"/>
        <w:lang w:val="en-US" w:eastAsia="en-US" w:bidi="ar-SA"/>
      </w:rPr>
    </w:lvl>
    <w:lvl w:ilvl="2" w:tplc="EC02B082">
      <w:numFmt w:val="bullet"/>
      <w:lvlText w:val="•"/>
      <w:lvlJc w:val="left"/>
      <w:pPr>
        <w:ind w:left="2078" w:hanging="315"/>
      </w:pPr>
      <w:rPr>
        <w:rFonts w:hint="default"/>
        <w:lang w:val="en-US" w:eastAsia="en-US" w:bidi="ar-SA"/>
      </w:rPr>
    </w:lvl>
    <w:lvl w:ilvl="3" w:tplc="EB84C576">
      <w:numFmt w:val="bullet"/>
      <w:lvlText w:val="•"/>
      <w:lvlJc w:val="left"/>
      <w:pPr>
        <w:ind w:left="2928" w:hanging="315"/>
      </w:pPr>
      <w:rPr>
        <w:rFonts w:hint="default"/>
        <w:lang w:val="en-US" w:eastAsia="en-US" w:bidi="ar-SA"/>
      </w:rPr>
    </w:lvl>
    <w:lvl w:ilvl="4" w:tplc="F9585468">
      <w:numFmt w:val="bullet"/>
      <w:lvlText w:val="•"/>
      <w:lvlJc w:val="left"/>
      <w:pPr>
        <w:ind w:left="3777" w:hanging="315"/>
      </w:pPr>
      <w:rPr>
        <w:rFonts w:hint="default"/>
        <w:lang w:val="en-US" w:eastAsia="en-US" w:bidi="ar-SA"/>
      </w:rPr>
    </w:lvl>
    <w:lvl w:ilvl="5" w:tplc="79C61938">
      <w:numFmt w:val="bullet"/>
      <w:lvlText w:val="•"/>
      <w:lvlJc w:val="left"/>
      <w:pPr>
        <w:ind w:left="4626" w:hanging="315"/>
      </w:pPr>
      <w:rPr>
        <w:rFonts w:hint="default"/>
        <w:lang w:val="en-US" w:eastAsia="en-US" w:bidi="ar-SA"/>
      </w:rPr>
    </w:lvl>
    <w:lvl w:ilvl="6" w:tplc="EFA668D8">
      <w:numFmt w:val="bullet"/>
      <w:lvlText w:val="•"/>
      <w:lvlJc w:val="left"/>
      <w:pPr>
        <w:ind w:left="5476" w:hanging="315"/>
      </w:pPr>
      <w:rPr>
        <w:rFonts w:hint="default"/>
        <w:lang w:val="en-US" w:eastAsia="en-US" w:bidi="ar-SA"/>
      </w:rPr>
    </w:lvl>
    <w:lvl w:ilvl="7" w:tplc="9760ABEE">
      <w:numFmt w:val="bullet"/>
      <w:lvlText w:val="•"/>
      <w:lvlJc w:val="left"/>
      <w:pPr>
        <w:ind w:left="6325" w:hanging="315"/>
      </w:pPr>
      <w:rPr>
        <w:rFonts w:hint="default"/>
        <w:lang w:val="en-US" w:eastAsia="en-US" w:bidi="ar-SA"/>
      </w:rPr>
    </w:lvl>
    <w:lvl w:ilvl="8" w:tplc="3BF8E63E">
      <w:numFmt w:val="bullet"/>
      <w:lvlText w:val="•"/>
      <w:lvlJc w:val="left"/>
      <w:pPr>
        <w:ind w:left="7174" w:hanging="315"/>
      </w:pPr>
      <w:rPr>
        <w:rFonts w:hint="default"/>
        <w:lang w:val="en-US" w:eastAsia="en-US" w:bidi="ar-SA"/>
      </w:rPr>
    </w:lvl>
  </w:abstractNum>
  <w:abstractNum w:abstractNumId="151" w15:restartNumberingAfterBreak="0">
    <w:nsid w:val="6FE44BAC"/>
    <w:multiLevelType w:val="hybridMultilevel"/>
    <w:tmpl w:val="8B5CBDCC"/>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2" w15:restartNumberingAfterBreak="0">
    <w:nsid w:val="707C09B7"/>
    <w:multiLevelType w:val="hybridMultilevel"/>
    <w:tmpl w:val="E1B6B3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3" w15:restartNumberingAfterBreak="0">
    <w:nsid w:val="708573EB"/>
    <w:multiLevelType w:val="hybridMultilevel"/>
    <w:tmpl w:val="9522AF5A"/>
    <w:lvl w:ilvl="0" w:tplc="8D08F5FA">
      <w:start w:val="1"/>
      <w:numFmt w:val="decimal"/>
      <w:lvlText w:val="%1"/>
      <w:lvlJc w:val="left"/>
      <w:pPr>
        <w:ind w:left="1540" w:hanging="720"/>
        <w:jc w:val="right"/>
      </w:pPr>
      <w:rPr>
        <w:rFonts w:hint="default"/>
        <w:w w:val="100"/>
        <w:lang w:val="en-US" w:eastAsia="en-US" w:bidi="ar-SA"/>
      </w:rPr>
    </w:lvl>
    <w:lvl w:ilvl="1" w:tplc="32262FE0">
      <w:numFmt w:val="bullet"/>
      <w:lvlText w:val="●"/>
      <w:lvlJc w:val="left"/>
      <w:pPr>
        <w:ind w:left="2260" w:hanging="360"/>
      </w:pPr>
      <w:rPr>
        <w:rFonts w:ascii="Times New Roman" w:eastAsia="Times New Roman" w:hAnsi="Times New Roman" w:cs="Times New Roman" w:hint="default"/>
        <w:b w:val="0"/>
        <w:bCs w:val="0"/>
        <w:i w:val="0"/>
        <w:iCs w:val="0"/>
        <w:w w:val="100"/>
        <w:sz w:val="24"/>
        <w:szCs w:val="24"/>
        <w:lang w:val="en-US" w:eastAsia="en-US" w:bidi="ar-SA"/>
      </w:rPr>
    </w:lvl>
    <w:lvl w:ilvl="2" w:tplc="1B24A2F4">
      <w:numFmt w:val="bullet"/>
      <w:lvlText w:val="–"/>
      <w:lvlJc w:val="left"/>
      <w:pPr>
        <w:ind w:left="2795" w:hanging="536"/>
      </w:pPr>
      <w:rPr>
        <w:rFonts w:ascii="Arial" w:eastAsia="Arial" w:hAnsi="Arial" w:cs="Arial" w:hint="default"/>
        <w:b w:val="0"/>
        <w:bCs w:val="0"/>
        <w:i w:val="0"/>
        <w:iCs w:val="0"/>
        <w:w w:val="100"/>
        <w:sz w:val="24"/>
        <w:szCs w:val="24"/>
        <w:lang w:val="en-US" w:eastAsia="en-US" w:bidi="ar-SA"/>
      </w:rPr>
    </w:lvl>
    <w:lvl w:ilvl="3" w:tplc="0BF2AA5C">
      <w:numFmt w:val="bullet"/>
      <w:lvlText w:val="•"/>
      <w:lvlJc w:val="left"/>
      <w:pPr>
        <w:ind w:left="2620" w:hanging="536"/>
      </w:pPr>
      <w:rPr>
        <w:rFonts w:hint="default"/>
        <w:lang w:val="en-US" w:eastAsia="en-US" w:bidi="ar-SA"/>
      </w:rPr>
    </w:lvl>
    <w:lvl w:ilvl="4" w:tplc="22F4701E">
      <w:numFmt w:val="bullet"/>
      <w:lvlText w:val="•"/>
      <w:lvlJc w:val="left"/>
      <w:pPr>
        <w:ind w:left="2800" w:hanging="536"/>
      </w:pPr>
      <w:rPr>
        <w:rFonts w:hint="default"/>
        <w:lang w:val="en-US" w:eastAsia="en-US" w:bidi="ar-SA"/>
      </w:rPr>
    </w:lvl>
    <w:lvl w:ilvl="5" w:tplc="9050E50C">
      <w:numFmt w:val="bullet"/>
      <w:lvlText w:val="•"/>
      <w:lvlJc w:val="left"/>
      <w:pPr>
        <w:ind w:left="4214" w:hanging="536"/>
      </w:pPr>
      <w:rPr>
        <w:rFonts w:hint="default"/>
        <w:lang w:val="en-US" w:eastAsia="en-US" w:bidi="ar-SA"/>
      </w:rPr>
    </w:lvl>
    <w:lvl w:ilvl="6" w:tplc="C2C0BA70">
      <w:numFmt w:val="bullet"/>
      <w:lvlText w:val="•"/>
      <w:lvlJc w:val="left"/>
      <w:pPr>
        <w:ind w:left="5628" w:hanging="536"/>
      </w:pPr>
      <w:rPr>
        <w:rFonts w:hint="default"/>
        <w:lang w:val="en-US" w:eastAsia="en-US" w:bidi="ar-SA"/>
      </w:rPr>
    </w:lvl>
    <w:lvl w:ilvl="7" w:tplc="14648122">
      <w:numFmt w:val="bullet"/>
      <w:lvlText w:val="•"/>
      <w:lvlJc w:val="left"/>
      <w:pPr>
        <w:ind w:left="7043" w:hanging="536"/>
      </w:pPr>
      <w:rPr>
        <w:rFonts w:hint="default"/>
        <w:lang w:val="en-US" w:eastAsia="en-US" w:bidi="ar-SA"/>
      </w:rPr>
    </w:lvl>
    <w:lvl w:ilvl="8" w:tplc="59F0B842">
      <w:numFmt w:val="bullet"/>
      <w:lvlText w:val="•"/>
      <w:lvlJc w:val="left"/>
      <w:pPr>
        <w:ind w:left="8457" w:hanging="536"/>
      </w:pPr>
      <w:rPr>
        <w:rFonts w:hint="default"/>
        <w:lang w:val="en-US" w:eastAsia="en-US" w:bidi="ar-SA"/>
      </w:rPr>
    </w:lvl>
  </w:abstractNum>
  <w:abstractNum w:abstractNumId="154" w15:restartNumberingAfterBreak="0">
    <w:nsid w:val="709834B0"/>
    <w:multiLevelType w:val="hybridMultilevel"/>
    <w:tmpl w:val="E6585A7C"/>
    <w:lvl w:ilvl="0" w:tplc="AA7E5820">
      <w:numFmt w:val="bullet"/>
      <w:lvlText w:val="·"/>
      <w:lvlJc w:val="left"/>
      <w:pPr>
        <w:ind w:left="2260" w:hanging="360"/>
      </w:pPr>
      <w:rPr>
        <w:rFonts w:ascii="Arial" w:eastAsia="Arial" w:hAnsi="Arial" w:cs="Arial" w:hint="default"/>
        <w:b w:val="0"/>
        <w:bCs w:val="0"/>
        <w:i w:val="0"/>
        <w:iCs w:val="0"/>
        <w:w w:val="100"/>
        <w:sz w:val="24"/>
        <w:szCs w:val="24"/>
        <w:lang w:val="en-US" w:eastAsia="en-US" w:bidi="ar-SA"/>
      </w:rPr>
    </w:lvl>
    <w:lvl w:ilvl="1" w:tplc="4DCC220C">
      <w:numFmt w:val="bullet"/>
      <w:lvlText w:val="•"/>
      <w:lvlJc w:val="left"/>
      <w:pPr>
        <w:ind w:left="3162" w:hanging="360"/>
      </w:pPr>
      <w:rPr>
        <w:rFonts w:hint="default"/>
        <w:lang w:val="en-US" w:eastAsia="en-US" w:bidi="ar-SA"/>
      </w:rPr>
    </w:lvl>
    <w:lvl w:ilvl="2" w:tplc="95E866D6">
      <w:numFmt w:val="bullet"/>
      <w:lvlText w:val="•"/>
      <w:lvlJc w:val="left"/>
      <w:pPr>
        <w:ind w:left="4065" w:hanging="360"/>
      </w:pPr>
      <w:rPr>
        <w:rFonts w:hint="default"/>
        <w:lang w:val="en-US" w:eastAsia="en-US" w:bidi="ar-SA"/>
      </w:rPr>
    </w:lvl>
    <w:lvl w:ilvl="3" w:tplc="AFBE92E2">
      <w:numFmt w:val="bullet"/>
      <w:lvlText w:val="•"/>
      <w:lvlJc w:val="left"/>
      <w:pPr>
        <w:ind w:left="4967" w:hanging="360"/>
      </w:pPr>
      <w:rPr>
        <w:rFonts w:hint="default"/>
        <w:lang w:val="en-US" w:eastAsia="en-US" w:bidi="ar-SA"/>
      </w:rPr>
    </w:lvl>
    <w:lvl w:ilvl="4" w:tplc="6C4C2B70">
      <w:numFmt w:val="bullet"/>
      <w:lvlText w:val="•"/>
      <w:lvlJc w:val="left"/>
      <w:pPr>
        <w:ind w:left="5870" w:hanging="360"/>
      </w:pPr>
      <w:rPr>
        <w:rFonts w:hint="default"/>
        <w:lang w:val="en-US" w:eastAsia="en-US" w:bidi="ar-SA"/>
      </w:rPr>
    </w:lvl>
    <w:lvl w:ilvl="5" w:tplc="CE82110C">
      <w:numFmt w:val="bullet"/>
      <w:lvlText w:val="•"/>
      <w:lvlJc w:val="left"/>
      <w:pPr>
        <w:ind w:left="6773" w:hanging="360"/>
      </w:pPr>
      <w:rPr>
        <w:rFonts w:hint="default"/>
        <w:lang w:val="en-US" w:eastAsia="en-US" w:bidi="ar-SA"/>
      </w:rPr>
    </w:lvl>
    <w:lvl w:ilvl="6" w:tplc="78F48444">
      <w:numFmt w:val="bullet"/>
      <w:lvlText w:val="•"/>
      <w:lvlJc w:val="left"/>
      <w:pPr>
        <w:ind w:left="7675" w:hanging="360"/>
      </w:pPr>
      <w:rPr>
        <w:rFonts w:hint="default"/>
        <w:lang w:val="en-US" w:eastAsia="en-US" w:bidi="ar-SA"/>
      </w:rPr>
    </w:lvl>
    <w:lvl w:ilvl="7" w:tplc="9A88F0F8">
      <w:numFmt w:val="bullet"/>
      <w:lvlText w:val="•"/>
      <w:lvlJc w:val="left"/>
      <w:pPr>
        <w:ind w:left="8578" w:hanging="360"/>
      </w:pPr>
      <w:rPr>
        <w:rFonts w:hint="default"/>
        <w:lang w:val="en-US" w:eastAsia="en-US" w:bidi="ar-SA"/>
      </w:rPr>
    </w:lvl>
    <w:lvl w:ilvl="8" w:tplc="0A4C5942">
      <w:numFmt w:val="bullet"/>
      <w:lvlText w:val="•"/>
      <w:lvlJc w:val="left"/>
      <w:pPr>
        <w:ind w:left="9481" w:hanging="360"/>
      </w:pPr>
      <w:rPr>
        <w:rFonts w:hint="default"/>
        <w:lang w:val="en-US" w:eastAsia="en-US" w:bidi="ar-SA"/>
      </w:rPr>
    </w:lvl>
  </w:abstractNum>
  <w:abstractNum w:abstractNumId="155" w15:restartNumberingAfterBreak="0">
    <w:nsid w:val="717D1F6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56" w15:restartNumberingAfterBreak="0">
    <w:nsid w:val="72D535EA"/>
    <w:multiLevelType w:val="hybridMultilevel"/>
    <w:tmpl w:val="0156B7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7" w15:restartNumberingAfterBreak="0">
    <w:nsid w:val="74AC3627"/>
    <w:multiLevelType w:val="hybridMultilevel"/>
    <w:tmpl w:val="7B3411E8"/>
    <w:lvl w:ilvl="0" w:tplc="04090003">
      <w:start w:val="1"/>
      <w:numFmt w:val="bullet"/>
      <w:lvlText w:val=""/>
      <w:lvlJc w:val="left"/>
      <w:pPr>
        <w:tabs>
          <w:tab w:val="num" w:pos="360"/>
        </w:tabs>
        <w:ind w:left="360" w:hanging="360"/>
      </w:pPr>
      <w:rPr>
        <w:rFonts w:ascii="Symbol" w:hAnsi="Symbol" w:hint="default"/>
      </w:rPr>
    </w:lvl>
    <w:lvl w:ilvl="1" w:tplc="AA2CD63E">
      <w:start w:val="1"/>
      <w:numFmt w:val="decimal"/>
      <w:lvlText w:val="%2."/>
      <w:lvlJc w:val="left"/>
      <w:pPr>
        <w:tabs>
          <w:tab w:val="num" w:pos="1070"/>
        </w:tabs>
        <w:ind w:left="1070" w:hanging="360"/>
      </w:pPr>
      <w:rPr>
        <w:rFonts w:hint="default"/>
      </w:rPr>
    </w:lvl>
    <w:lvl w:ilvl="2" w:tplc="686C7A14">
      <w:start w:val="3"/>
      <w:numFmt w:val="decimal"/>
      <w:lvlText w:val="%3"/>
      <w:lvlJc w:val="left"/>
      <w:pPr>
        <w:tabs>
          <w:tab w:val="num" w:pos="1980"/>
        </w:tabs>
        <w:ind w:left="1980" w:hanging="36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8" w15:restartNumberingAfterBreak="0">
    <w:nsid w:val="75435340"/>
    <w:multiLevelType w:val="hybridMultilevel"/>
    <w:tmpl w:val="13982AC6"/>
    <w:lvl w:ilvl="0" w:tplc="4006928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766E232A"/>
    <w:multiLevelType w:val="hybridMultilevel"/>
    <w:tmpl w:val="58C29ABA"/>
    <w:lvl w:ilvl="0" w:tplc="3CFC0160">
      <w:numFmt w:val="bullet"/>
      <w:lvlText w:val="●"/>
      <w:lvlJc w:val="left"/>
      <w:pPr>
        <w:ind w:left="1620" w:hanging="360"/>
      </w:pPr>
      <w:rPr>
        <w:rFonts w:ascii="Times New Roman" w:eastAsia="Times New Roman" w:hAnsi="Times New Roman" w:cs="Times New Roman" w:hint="default"/>
        <w:b w:val="0"/>
        <w:bCs w:val="0"/>
        <w:i w:val="0"/>
        <w:iCs w:val="0"/>
        <w:w w:val="100"/>
        <w:sz w:val="24"/>
        <w:szCs w:val="24"/>
        <w:lang w:val="en-US" w:eastAsia="en-US" w:bidi="ar-SA"/>
      </w:rPr>
    </w:lvl>
    <w:lvl w:ilvl="1" w:tplc="357058CC">
      <w:numFmt w:val="bullet"/>
      <w:lvlText w:val="•"/>
      <w:lvlJc w:val="left"/>
      <w:pPr>
        <w:ind w:left="2582" w:hanging="360"/>
      </w:pPr>
      <w:rPr>
        <w:rFonts w:hint="default"/>
        <w:lang w:val="en-US" w:eastAsia="en-US" w:bidi="ar-SA"/>
      </w:rPr>
    </w:lvl>
    <w:lvl w:ilvl="2" w:tplc="23329CC0">
      <w:numFmt w:val="bullet"/>
      <w:lvlText w:val="•"/>
      <w:lvlJc w:val="left"/>
      <w:pPr>
        <w:ind w:left="3545" w:hanging="360"/>
      </w:pPr>
      <w:rPr>
        <w:rFonts w:hint="default"/>
        <w:lang w:val="en-US" w:eastAsia="en-US" w:bidi="ar-SA"/>
      </w:rPr>
    </w:lvl>
    <w:lvl w:ilvl="3" w:tplc="DDAA3CCA">
      <w:numFmt w:val="bullet"/>
      <w:lvlText w:val="•"/>
      <w:lvlJc w:val="left"/>
      <w:pPr>
        <w:ind w:left="4507" w:hanging="360"/>
      </w:pPr>
      <w:rPr>
        <w:rFonts w:hint="default"/>
        <w:lang w:val="en-US" w:eastAsia="en-US" w:bidi="ar-SA"/>
      </w:rPr>
    </w:lvl>
    <w:lvl w:ilvl="4" w:tplc="5A04E4AE">
      <w:numFmt w:val="bullet"/>
      <w:lvlText w:val="•"/>
      <w:lvlJc w:val="left"/>
      <w:pPr>
        <w:ind w:left="5470" w:hanging="360"/>
      </w:pPr>
      <w:rPr>
        <w:rFonts w:hint="default"/>
        <w:lang w:val="en-US" w:eastAsia="en-US" w:bidi="ar-SA"/>
      </w:rPr>
    </w:lvl>
    <w:lvl w:ilvl="5" w:tplc="A9164076">
      <w:numFmt w:val="bullet"/>
      <w:lvlText w:val="•"/>
      <w:lvlJc w:val="left"/>
      <w:pPr>
        <w:ind w:left="6433" w:hanging="360"/>
      </w:pPr>
      <w:rPr>
        <w:rFonts w:hint="default"/>
        <w:lang w:val="en-US" w:eastAsia="en-US" w:bidi="ar-SA"/>
      </w:rPr>
    </w:lvl>
    <w:lvl w:ilvl="6" w:tplc="77184B68">
      <w:numFmt w:val="bullet"/>
      <w:lvlText w:val="•"/>
      <w:lvlJc w:val="left"/>
      <w:pPr>
        <w:ind w:left="7395" w:hanging="360"/>
      </w:pPr>
      <w:rPr>
        <w:rFonts w:hint="default"/>
        <w:lang w:val="en-US" w:eastAsia="en-US" w:bidi="ar-SA"/>
      </w:rPr>
    </w:lvl>
    <w:lvl w:ilvl="7" w:tplc="4C107E2C">
      <w:numFmt w:val="bullet"/>
      <w:lvlText w:val="•"/>
      <w:lvlJc w:val="left"/>
      <w:pPr>
        <w:ind w:left="8358" w:hanging="360"/>
      </w:pPr>
      <w:rPr>
        <w:rFonts w:hint="default"/>
        <w:lang w:val="en-US" w:eastAsia="en-US" w:bidi="ar-SA"/>
      </w:rPr>
    </w:lvl>
    <w:lvl w:ilvl="8" w:tplc="EE7C8A48">
      <w:numFmt w:val="bullet"/>
      <w:lvlText w:val="•"/>
      <w:lvlJc w:val="left"/>
      <w:pPr>
        <w:ind w:left="9321" w:hanging="360"/>
      </w:pPr>
      <w:rPr>
        <w:rFonts w:hint="default"/>
        <w:lang w:val="en-US" w:eastAsia="en-US" w:bidi="ar-SA"/>
      </w:rPr>
    </w:lvl>
  </w:abstractNum>
  <w:abstractNum w:abstractNumId="160" w15:restartNumberingAfterBreak="0">
    <w:nsid w:val="77595E3C"/>
    <w:multiLevelType w:val="hybridMultilevel"/>
    <w:tmpl w:val="F74A79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1" w15:restartNumberingAfterBreak="0">
    <w:nsid w:val="77C34FCD"/>
    <w:multiLevelType w:val="hybridMultilevel"/>
    <w:tmpl w:val="AF803AC2"/>
    <w:lvl w:ilvl="0" w:tplc="A6EC541E">
      <w:start w:val="1"/>
      <w:numFmt w:val="decimal"/>
      <w:lvlText w:val="%1."/>
      <w:lvlJc w:val="left"/>
      <w:pPr>
        <w:ind w:left="360" w:hanging="360"/>
      </w:pPr>
      <w:rPr>
        <w:b/>
      </w:rPr>
    </w:lvl>
    <w:lvl w:ilvl="1" w:tplc="18090001">
      <w:start w:val="1"/>
      <w:numFmt w:val="bullet"/>
      <w:lvlText w:val=""/>
      <w:lvlJc w:val="left"/>
      <w:pPr>
        <w:ind w:left="1080" w:hanging="360"/>
      </w:pPr>
      <w:rPr>
        <w:rFonts w:ascii="Symbol" w:hAnsi="Symbol"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2" w15:restartNumberingAfterBreak="0">
    <w:nsid w:val="77EB3C7F"/>
    <w:multiLevelType w:val="hybridMultilevel"/>
    <w:tmpl w:val="07AA7B4C"/>
    <w:lvl w:ilvl="0" w:tplc="04090003">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7F430A7"/>
    <w:multiLevelType w:val="hybridMultilevel"/>
    <w:tmpl w:val="5A26FAB2"/>
    <w:lvl w:ilvl="0" w:tplc="AEF2237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7919192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65" w15:restartNumberingAfterBreak="0">
    <w:nsid w:val="79870431"/>
    <w:multiLevelType w:val="hybridMultilevel"/>
    <w:tmpl w:val="1C14B5E2"/>
    <w:lvl w:ilvl="0" w:tplc="4A505178">
      <w:start w:val="2"/>
      <w:numFmt w:val="decimal"/>
      <w:lvlText w:val="(%1)"/>
      <w:lvlJc w:val="left"/>
      <w:pPr>
        <w:ind w:left="383" w:hanging="315"/>
      </w:pPr>
      <w:rPr>
        <w:rFonts w:ascii="Arial" w:eastAsia="Arial" w:hAnsi="Arial" w:cs="Arial" w:hint="default"/>
        <w:b w:val="0"/>
        <w:bCs w:val="0"/>
        <w:i w:val="0"/>
        <w:iCs w:val="0"/>
        <w:spacing w:val="-1"/>
        <w:w w:val="100"/>
        <w:sz w:val="21"/>
        <w:szCs w:val="21"/>
        <w:lang w:val="en-US" w:eastAsia="en-US" w:bidi="ar-SA"/>
      </w:rPr>
    </w:lvl>
    <w:lvl w:ilvl="1" w:tplc="B880ABCA">
      <w:start w:val="1"/>
      <w:numFmt w:val="lowerLetter"/>
      <w:lvlText w:val="(%2)"/>
      <w:lvlJc w:val="left"/>
      <w:pPr>
        <w:ind w:left="1463" w:hanging="315"/>
      </w:pPr>
      <w:rPr>
        <w:rFonts w:ascii="Arial" w:eastAsia="Arial" w:hAnsi="Arial" w:cs="Arial" w:hint="default"/>
        <w:b w:val="0"/>
        <w:bCs w:val="0"/>
        <w:i w:val="0"/>
        <w:iCs w:val="0"/>
        <w:spacing w:val="-1"/>
        <w:w w:val="100"/>
        <w:sz w:val="21"/>
        <w:szCs w:val="21"/>
        <w:lang w:val="en-US" w:eastAsia="en-US" w:bidi="ar-SA"/>
      </w:rPr>
    </w:lvl>
    <w:lvl w:ilvl="2" w:tplc="18FE26C6">
      <w:start w:val="1"/>
      <w:numFmt w:val="lowerRoman"/>
      <w:lvlText w:val="(%3)"/>
      <w:lvlJc w:val="left"/>
      <w:pPr>
        <w:ind w:left="1823" w:hanging="245"/>
      </w:pPr>
      <w:rPr>
        <w:rFonts w:ascii="Arial" w:eastAsia="Arial" w:hAnsi="Arial" w:cs="Arial" w:hint="default"/>
        <w:b w:val="0"/>
        <w:bCs w:val="0"/>
        <w:i w:val="0"/>
        <w:iCs w:val="0"/>
        <w:spacing w:val="-1"/>
        <w:w w:val="100"/>
        <w:sz w:val="21"/>
        <w:szCs w:val="21"/>
        <w:lang w:val="en-US" w:eastAsia="en-US" w:bidi="ar-SA"/>
      </w:rPr>
    </w:lvl>
    <w:lvl w:ilvl="3" w:tplc="F5FA3770">
      <w:numFmt w:val="bullet"/>
      <w:lvlText w:val="•"/>
      <w:lvlJc w:val="left"/>
      <w:pPr>
        <w:ind w:left="2701" w:hanging="245"/>
      </w:pPr>
      <w:rPr>
        <w:rFonts w:hint="default"/>
        <w:lang w:val="en-US" w:eastAsia="en-US" w:bidi="ar-SA"/>
      </w:rPr>
    </w:lvl>
    <w:lvl w:ilvl="4" w:tplc="2E340A98">
      <w:numFmt w:val="bullet"/>
      <w:lvlText w:val="•"/>
      <w:lvlJc w:val="left"/>
      <w:pPr>
        <w:ind w:left="3583" w:hanging="245"/>
      </w:pPr>
      <w:rPr>
        <w:rFonts w:hint="default"/>
        <w:lang w:val="en-US" w:eastAsia="en-US" w:bidi="ar-SA"/>
      </w:rPr>
    </w:lvl>
    <w:lvl w:ilvl="5" w:tplc="C7F20DBE">
      <w:numFmt w:val="bullet"/>
      <w:lvlText w:val="•"/>
      <w:lvlJc w:val="left"/>
      <w:pPr>
        <w:ind w:left="4465" w:hanging="245"/>
      </w:pPr>
      <w:rPr>
        <w:rFonts w:hint="default"/>
        <w:lang w:val="en-US" w:eastAsia="en-US" w:bidi="ar-SA"/>
      </w:rPr>
    </w:lvl>
    <w:lvl w:ilvl="6" w:tplc="B8C28AB6">
      <w:numFmt w:val="bullet"/>
      <w:lvlText w:val="•"/>
      <w:lvlJc w:val="left"/>
      <w:pPr>
        <w:ind w:left="5347" w:hanging="245"/>
      </w:pPr>
      <w:rPr>
        <w:rFonts w:hint="default"/>
        <w:lang w:val="en-US" w:eastAsia="en-US" w:bidi="ar-SA"/>
      </w:rPr>
    </w:lvl>
    <w:lvl w:ilvl="7" w:tplc="FC642F6E">
      <w:numFmt w:val="bullet"/>
      <w:lvlText w:val="•"/>
      <w:lvlJc w:val="left"/>
      <w:pPr>
        <w:ind w:left="6229" w:hanging="245"/>
      </w:pPr>
      <w:rPr>
        <w:rFonts w:hint="default"/>
        <w:lang w:val="en-US" w:eastAsia="en-US" w:bidi="ar-SA"/>
      </w:rPr>
    </w:lvl>
    <w:lvl w:ilvl="8" w:tplc="F8B6E334">
      <w:numFmt w:val="bullet"/>
      <w:lvlText w:val="•"/>
      <w:lvlJc w:val="left"/>
      <w:pPr>
        <w:ind w:left="7110" w:hanging="245"/>
      </w:pPr>
      <w:rPr>
        <w:rFonts w:hint="default"/>
        <w:lang w:val="en-US" w:eastAsia="en-US" w:bidi="ar-SA"/>
      </w:rPr>
    </w:lvl>
  </w:abstractNum>
  <w:abstractNum w:abstractNumId="166" w15:restartNumberingAfterBreak="0">
    <w:nsid w:val="7A0200BE"/>
    <w:multiLevelType w:val="hybridMultilevel"/>
    <w:tmpl w:val="C392723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7" w15:restartNumberingAfterBreak="0">
    <w:nsid w:val="7A637117"/>
    <w:multiLevelType w:val="hybridMultilevel"/>
    <w:tmpl w:val="80F82F9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8" w15:restartNumberingAfterBreak="0">
    <w:nsid w:val="7A8A587C"/>
    <w:multiLevelType w:val="hybridMultilevel"/>
    <w:tmpl w:val="96DE57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9" w15:restartNumberingAfterBreak="0">
    <w:nsid w:val="7B1F1A62"/>
    <w:multiLevelType w:val="hybridMultilevel"/>
    <w:tmpl w:val="CD2ED900"/>
    <w:lvl w:ilvl="0" w:tplc="6C94F696">
      <w:numFmt w:val="bullet"/>
      <w:lvlText w:val="●"/>
      <w:lvlJc w:val="left"/>
      <w:pPr>
        <w:ind w:left="2260" w:hanging="360"/>
      </w:pPr>
      <w:rPr>
        <w:rFonts w:ascii="Times New Roman" w:eastAsia="Times New Roman" w:hAnsi="Times New Roman" w:cs="Times New Roman" w:hint="default"/>
        <w:b w:val="0"/>
        <w:bCs w:val="0"/>
        <w:i w:val="0"/>
        <w:iCs w:val="0"/>
        <w:w w:val="100"/>
        <w:sz w:val="24"/>
        <w:szCs w:val="24"/>
        <w:lang w:val="en-US" w:eastAsia="en-US" w:bidi="ar-SA"/>
      </w:rPr>
    </w:lvl>
    <w:lvl w:ilvl="1" w:tplc="8E9C7480">
      <w:numFmt w:val="bullet"/>
      <w:lvlText w:val="•"/>
      <w:lvlJc w:val="left"/>
      <w:pPr>
        <w:ind w:left="3162" w:hanging="360"/>
      </w:pPr>
      <w:rPr>
        <w:rFonts w:hint="default"/>
        <w:lang w:val="en-US" w:eastAsia="en-US" w:bidi="ar-SA"/>
      </w:rPr>
    </w:lvl>
    <w:lvl w:ilvl="2" w:tplc="E5CEC4C0">
      <w:numFmt w:val="bullet"/>
      <w:lvlText w:val="•"/>
      <w:lvlJc w:val="left"/>
      <w:pPr>
        <w:ind w:left="4065" w:hanging="360"/>
      </w:pPr>
      <w:rPr>
        <w:rFonts w:hint="default"/>
        <w:lang w:val="en-US" w:eastAsia="en-US" w:bidi="ar-SA"/>
      </w:rPr>
    </w:lvl>
    <w:lvl w:ilvl="3" w:tplc="B6F0BBEC">
      <w:numFmt w:val="bullet"/>
      <w:lvlText w:val="•"/>
      <w:lvlJc w:val="left"/>
      <w:pPr>
        <w:ind w:left="4967" w:hanging="360"/>
      </w:pPr>
      <w:rPr>
        <w:rFonts w:hint="default"/>
        <w:lang w:val="en-US" w:eastAsia="en-US" w:bidi="ar-SA"/>
      </w:rPr>
    </w:lvl>
    <w:lvl w:ilvl="4" w:tplc="00F637FE">
      <w:numFmt w:val="bullet"/>
      <w:lvlText w:val="•"/>
      <w:lvlJc w:val="left"/>
      <w:pPr>
        <w:ind w:left="5870" w:hanging="360"/>
      </w:pPr>
      <w:rPr>
        <w:rFonts w:hint="default"/>
        <w:lang w:val="en-US" w:eastAsia="en-US" w:bidi="ar-SA"/>
      </w:rPr>
    </w:lvl>
    <w:lvl w:ilvl="5" w:tplc="807EFAD2">
      <w:numFmt w:val="bullet"/>
      <w:lvlText w:val="•"/>
      <w:lvlJc w:val="left"/>
      <w:pPr>
        <w:ind w:left="6773" w:hanging="360"/>
      </w:pPr>
      <w:rPr>
        <w:rFonts w:hint="default"/>
        <w:lang w:val="en-US" w:eastAsia="en-US" w:bidi="ar-SA"/>
      </w:rPr>
    </w:lvl>
    <w:lvl w:ilvl="6" w:tplc="E9285D06">
      <w:numFmt w:val="bullet"/>
      <w:lvlText w:val="•"/>
      <w:lvlJc w:val="left"/>
      <w:pPr>
        <w:ind w:left="7675" w:hanging="360"/>
      </w:pPr>
      <w:rPr>
        <w:rFonts w:hint="default"/>
        <w:lang w:val="en-US" w:eastAsia="en-US" w:bidi="ar-SA"/>
      </w:rPr>
    </w:lvl>
    <w:lvl w:ilvl="7" w:tplc="19E0E746">
      <w:numFmt w:val="bullet"/>
      <w:lvlText w:val="•"/>
      <w:lvlJc w:val="left"/>
      <w:pPr>
        <w:ind w:left="8578" w:hanging="360"/>
      </w:pPr>
      <w:rPr>
        <w:rFonts w:hint="default"/>
        <w:lang w:val="en-US" w:eastAsia="en-US" w:bidi="ar-SA"/>
      </w:rPr>
    </w:lvl>
    <w:lvl w:ilvl="8" w:tplc="E8E654BC">
      <w:numFmt w:val="bullet"/>
      <w:lvlText w:val="•"/>
      <w:lvlJc w:val="left"/>
      <w:pPr>
        <w:ind w:left="9481" w:hanging="360"/>
      </w:pPr>
      <w:rPr>
        <w:rFonts w:hint="default"/>
        <w:lang w:val="en-US" w:eastAsia="en-US" w:bidi="ar-SA"/>
      </w:rPr>
    </w:lvl>
  </w:abstractNum>
  <w:abstractNum w:abstractNumId="170" w15:restartNumberingAfterBreak="0">
    <w:nsid w:val="7E111725"/>
    <w:multiLevelType w:val="hybridMultilevel"/>
    <w:tmpl w:val="1FF45ABA"/>
    <w:lvl w:ilvl="0" w:tplc="1840D2A8">
      <w:start w:val="8"/>
      <w:numFmt w:val="decimal"/>
      <w:lvlText w:val="%1."/>
      <w:lvlJc w:val="left"/>
      <w:pPr>
        <w:ind w:left="318" w:hanging="269"/>
      </w:pPr>
      <w:rPr>
        <w:rFonts w:ascii="Arial" w:eastAsia="Arial" w:hAnsi="Arial" w:cs="Arial" w:hint="default"/>
        <w:b w:val="0"/>
        <w:bCs w:val="0"/>
        <w:i w:val="0"/>
        <w:iCs w:val="0"/>
        <w:w w:val="100"/>
        <w:sz w:val="24"/>
        <w:szCs w:val="24"/>
        <w:lang w:val="en-US" w:eastAsia="en-US" w:bidi="ar-SA"/>
      </w:rPr>
    </w:lvl>
    <w:lvl w:ilvl="1" w:tplc="F6A01CFC">
      <w:start w:val="1"/>
      <w:numFmt w:val="lowerLetter"/>
      <w:lvlText w:val="(%2)"/>
      <w:lvlJc w:val="left"/>
      <w:pPr>
        <w:ind w:left="770" w:hanging="360"/>
      </w:pPr>
      <w:rPr>
        <w:rFonts w:ascii="Arial" w:eastAsia="Arial" w:hAnsi="Arial" w:cs="Arial" w:hint="default"/>
        <w:b w:val="0"/>
        <w:bCs w:val="0"/>
        <w:i w:val="0"/>
        <w:iCs w:val="0"/>
        <w:spacing w:val="-1"/>
        <w:w w:val="100"/>
        <w:sz w:val="24"/>
        <w:szCs w:val="24"/>
        <w:lang w:val="en-US" w:eastAsia="en-US" w:bidi="ar-SA"/>
      </w:rPr>
    </w:lvl>
    <w:lvl w:ilvl="2" w:tplc="5C62831E">
      <w:numFmt w:val="bullet"/>
      <w:lvlText w:val="•"/>
      <w:lvlJc w:val="left"/>
      <w:pPr>
        <w:ind w:left="1572" w:hanging="360"/>
      </w:pPr>
      <w:rPr>
        <w:rFonts w:hint="default"/>
        <w:lang w:val="en-US" w:eastAsia="en-US" w:bidi="ar-SA"/>
      </w:rPr>
    </w:lvl>
    <w:lvl w:ilvl="3" w:tplc="80048136">
      <w:numFmt w:val="bullet"/>
      <w:lvlText w:val="•"/>
      <w:lvlJc w:val="left"/>
      <w:pPr>
        <w:ind w:left="2365" w:hanging="360"/>
      </w:pPr>
      <w:rPr>
        <w:rFonts w:hint="default"/>
        <w:lang w:val="en-US" w:eastAsia="en-US" w:bidi="ar-SA"/>
      </w:rPr>
    </w:lvl>
    <w:lvl w:ilvl="4" w:tplc="7CB8324E">
      <w:numFmt w:val="bullet"/>
      <w:lvlText w:val="•"/>
      <w:lvlJc w:val="left"/>
      <w:pPr>
        <w:ind w:left="3157" w:hanging="360"/>
      </w:pPr>
      <w:rPr>
        <w:rFonts w:hint="default"/>
        <w:lang w:val="en-US" w:eastAsia="en-US" w:bidi="ar-SA"/>
      </w:rPr>
    </w:lvl>
    <w:lvl w:ilvl="5" w:tplc="342CEEAE">
      <w:numFmt w:val="bullet"/>
      <w:lvlText w:val="•"/>
      <w:lvlJc w:val="left"/>
      <w:pPr>
        <w:ind w:left="3950" w:hanging="360"/>
      </w:pPr>
      <w:rPr>
        <w:rFonts w:hint="default"/>
        <w:lang w:val="en-US" w:eastAsia="en-US" w:bidi="ar-SA"/>
      </w:rPr>
    </w:lvl>
    <w:lvl w:ilvl="6" w:tplc="22D24FB6">
      <w:numFmt w:val="bullet"/>
      <w:lvlText w:val="•"/>
      <w:lvlJc w:val="left"/>
      <w:pPr>
        <w:ind w:left="4742" w:hanging="360"/>
      </w:pPr>
      <w:rPr>
        <w:rFonts w:hint="default"/>
        <w:lang w:val="en-US" w:eastAsia="en-US" w:bidi="ar-SA"/>
      </w:rPr>
    </w:lvl>
    <w:lvl w:ilvl="7" w:tplc="5610306E">
      <w:numFmt w:val="bullet"/>
      <w:lvlText w:val="•"/>
      <w:lvlJc w:val="left"/>
      <w:pPr>
        <w:ind w:left="5535" w:hanging="360"/>
      </w:pPr>
      <w:rPr>
        <w:rFonts w:hint="default"/>
        <w:lang w:val="en-US" w:eastAsia="en-US" w:bidi="ar-SA"/>
      </w:rPr>
    </w:lvl>
    <w:lvl w:ilvl="8" w:tplc="5362394A">
      <w:numFmt w:val="bullet"/>
      <w:lvlText w:val="•"/>
      <w:lvlJc w:val="left"/>
      <w:pPr>
        <w:ind w:left="6327" w:hanging="360"/>
      </w:pPr>
      <w:rPr>
        <w:rFonts w:hint="default"/>
        <w:lang w:val="en-US" w:eastAsia="en-US" w:bidi="ar-SA"/>
      </w:rPr>
    </w:lvl>
  </w:abstractNum>
  <w:abstractNum w:abstractNumId="171" w15:restartNumberingAfterBreak="0">
    <w:nsid w:val="7E9B471A"/>
    <w:multiLevelType w:val="hybridMultilevel"/>
    <w:tmpl w:val="DD7A10D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2" w15:restartNumberingAfterBreak="0">
    <w:nsid w:val="7FBE6B50"/>
    <w:multiLevelType w:val="hybridMultilevel"/>
    <w:tmpl w:val="47948E2E"/>
    <w:lvl w:ilvl="0" w:tplc="18090013">
      <w:start w:val="1"/>
      <w:numFmt w:val="upp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1300454998">
    <w:abstractNumId w:val="149"/>
  </w:num>
  <w:num w:numId="2" w16cid:durableId="421074235">
    <w:abstractNumId w:val="141"/>
  </w:num>
  <w:num w:numId="3" w16cid:durableId="606742232">
    <w:abstractNumId w:val="41"/>
  </w:num>
  <w:num w:numId="4" w16cid:durableId="1397632864">
    <w:abstractNumId w:val="47"/>
  </w:num>
  <w:num w:numId="5" w16cid:durableId="2005233706">
    <w:abstractNumId w:val="154"/>
  </w:num>
  <w:num w:numId="6" w16cid:durableId="1920477602">
    <w:abstractNumId w:val="108"/>
  </w:num>
  <w:num w:numId="7" w16cid:durableId="585188846">
    <w:abstractNumId w:val="51"/>
  </w:num>
  <w:num w:numId="8" w16cid:durableId="167408101">
    <w:abstractNumId w:val="153"/>
  </w:num>
  <w:num w:numId="9" w16cid:durableId="26108657">
    <w:abstractNumId w:val="45"/>
  </w:num>
  <w:num w:numId="10" w16cid:durableId="173543736">
    <w:abstractNumId w:val="10"/>
  </w:num>
  <w:num w:numId="11" w16cid:durableId="1483699506">
    <w:abstractNumId w:val="88"/>
  </w:num>
  <w:num w:numId="12" w16cid:durableId="667146">
    <w:abstractNumId w:val="54"/>
  </w:num>
  <w:num w:numId="13" w16cid:durableId="1011225272">
    <w:abstractNumId w:val="73"/>
  </w:num>
  <w:num w:numId="14" w16cid:durableId="730886008">
    <w:abstractNumId w:val="7"/>
  </w:num>
  <w:num w:numId="15" w16cid:durableId="861288579">
    <w:abstractNumId w:val="72"/>
  </w:num>
  <w:num w:numId="16" w16cid:durableId="894463535">
    <w:abstractNumId w:val="44"/>
  </w:num>
  <w:num w:numId="17" w16cid:durableId="1139541810">
    <w:abstractNumId w:val="97"/>
  </w:num>
  <w:num w:numId="18" w16cid:durableId="2095976724">
    <w:abstractNumId w:val="132"/>
  </w:num>
  <w:num w:numId="19" w16cid:durableId="327752823">
    <w:abstractNumId w:val="172"/>
  </w:num>
  <w:num w:numId="20" w16cid:durableId="973021043">
    <w:abstractNumId w:val="166"/>
  </w:num>
  <w:num w:numId="21" w16cid:durableId="1842157322">
    <w:abstractNumId w:val="99"/>
  </w:num>
  <w:num w:numId="22" w16cid:durableId="331418565">
    <w:abstractNumId w:val="171"/>
  </w:num>
  <w:num w:numId="23" w16cid:durableId="670566139">
    <w:abstractNumId w:val="3"/>
  </w:num>
  <w:num w:numId="24" w16cid:durableId="2083520609">
    <w:abstractNumId w:val="28"/>
  </w:num>
  <w:num w:numId="25" w16cid:durableId="1145312311">
    <w:abstractNumId w:val="156"/>
  </w:num>
  <w:num w:numId="26" w16cid:durableId="920329809">
    <w:abstractNumId w:val="145"/>
  </w:num>
  <w:num w:numId="27" w16cid:durableId="1480685876">
    <w:abstractNumId w:val="74"/>
  </w:num>
  <w:num w:numId="28" w16cid:durableId="55443571">
    <w:abstractNumId w:val="142"/>
  </w:num>
  <w:num w:numId="29" w16cid:durableId="1858499054">
    <w:abstractNumId w:val="129"/>
  </w:num>
  <w:num w:numId="30" w16cid:durableId="851263811">
    <w:abstractNumId w:val="98"/>
  </w:num>
  <w:num w:numId="31" w16cid:durableId="2084795228">
    <w:abstractNumId w:val="17"/>
  </w:num>
  <w:num w:numId="32" w16cid:durableId="795683873">
    <w:abstractNumId w:val="152"/>
  </w:num>
  <w:num w:numId="33" w16cid:durableId="867916534">
    <w:abstractNumId w:val="55"/>
  </w:num>
  <w:num w:numId="34" w16cid:durableId="490753229">
    <w:abstractNumId w:val="169"/>
  </w:num>
  <w:num w:numId="35" w16cid:durableId="533884679">
    <w:abstractNumId w:val="119"/>
  </w:num>
  <w:num w:numId="36" w16cid:durableId="896476520">
    <w:abstractNumId w:val="62"/>
  </w:num>
  <w:num w:numId="37" w16cid:durableId="1100952811">
    <w:abstractNumId w:val="127"/>
  </w:num>
  <w:num w:numId="38" w16cid:durableId="843907599">
    <w:abstractNumId w:val="57"/>
  </w:num>
  <w:num w:numId="39" w16cid:durableId="2094929926">
    <w:abstractNumId w:val="12"/>
  </w:num>
  <w:num w:numId="40" w16cid:durableId="1255895516">
    <w:abstractNumId w:val="0"/>
  </w:num>
  <w:num w:numId="41" w16cid:durableId="672144191">
    <w:abstractNumId w:val="37"/>
  </w:num>
  <w:num w:numId="42" w16cid:durableId="747187256">
    <w:abstractNumId w:val="103"/>
  </w:num>
  <w:num w:numId="43" w16cid:durableId="749355027">
    <w:abstractNumId w:val="167"/>
  </w:num>
  <w:num w:numId="44" w16cid:durableId="22363388">
    <w:abstractNumId w:val="148"/>
  </w:num>
  <w:num w:numId="45" w16cid:durableId="1375232262">
    <w:abstractNumId w:val="11"/>
  </w:num>
  <w:num w:numId="46" w16cid:durableId="1341202768">
    <w:abstractNumId w:val="133"/>
  </w:num>
  <w:num w:numId="47" w16cid:durableId="1914273764">
    <w:abstractNumId w:val="24"/>
  </w:num>
  <w:num w:numId="48" w16cid:durableId="153956551">
    <w:abstractNumId w:val="82"/>
  </w:num>
  <w:num w:numId="49" w16cid:durableId="1042054084">
    <w:abstractNumId w:val="69"/>
  </w:num>
  <w:num w:numId="50" w16cid:durableId="2025744726">
    <w:abstractNumId w:val="147"/>
  </w:num>
  <w:num w:numId="51" w16cid:durableId="2002928977">
    <w:abstractNumId w:val="134"/>
  </w:num>
  <w:num w:numId="52" w16cid:durableId="1108358241">
    <w:abstractNumId w:val="104"/>
  </w:num>
  <w:num w:numId="53" w16cid:durableId="304507849">
    <w:abstractNumId w:val="36"/>
  </w:num>
  <w:num w:numId="54" w16cid:durableId="189338711">
    <w:abstractNumId w:val="109"/>
  </w:num>
  <w:num w:numId="55" w16cid:durableId="2017070490">
    <w:abstractNumId w:val="34"/>
  </w:num>
  <w:num w:numId="56" w16cid:durableId="1490629690">
    <w:abstractNumId w:val="25"/>
  </w:num>
  <w:num w:numId="57" w16cid:durableId="1595094380">
    <w:abstractNumId w:val="63"/>
  </w:num>
  <w:num w:numId="58" w16cid:durableId="2112311958">
    <w:abstractNumId w:val="52"/>
  </w:num>
  <w:num w:numId="59" w16cid:durableId="1193349816">
    <w:abstractNumId w:val="79"/>
  </w:num>
  <w:num w:numId="60" w16cid:durableId="649597899">
    <w:abstractNumId w:val="93"/>
  </w:num>
  <w:num w:numId="61" w16cid:durableId="968167894">
    <w:abstractNumId w:val="85"/>
  </w:num>
  <w:num w:numId="62" w16cid:durableId="650335087">
    <w:abstractNumId w:val="46"/>
  </w:num>
  <w:num w:numId="63" w16cid:durableId="391737685">
    <w:abstractNumId w:val="110"/>
  </w:num>
  <w:num w:numId="64" w16cid:durableId="127825411">
    <w:abstractNumId w:val="123"/>
  </w:num>
  <w:num w:numId="65" w16cid:durableId="200501507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933009182">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717162">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3816374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39964923">
    <w:abstractNumId w:val="50"/>
  </w:num>
  <w:num w:numId="70" w16cid:durableId="1772312412">
    <w:abstractNumId w:val="9"/>
  </w:num>
  <w:num w:numId="71" w16cid:durableId="1607082387">
    <w:abstractNumId w:val="168"/>
  </w:num>
  <w:num w:numId="72" w16cid:durableId="1772427688">
    <w:abstractNumId w:val="71"/>
  </w:num>
  <w:num w:numId="73" w16cid:durableId="1106191871">
    <w:abstractNumId w:val="81"/>
  </w:num>
  <w:num w:numId="74" w16cid:durableId="316956129">
    <w:abstractNumId w:val="91"/>
  </w:num>
  <w:num w:numId="75" w16cid:durableId="136187621">
    <w:abstractNumId w:val="143"/>
  </w:num>
  <w:num w:numId="76" w16cid:durableId="112284445">
    <w:abstractNumId w:val="38"/>
  </w:num>
  <w:num w:numId="77" w16cid:durableId="1176650704">
    <w:abstractNumId w:val="18"/>
  </w:num>
  <w:num w:numId="78" w16cid:durableId="353464347">
    <w:abstractNumId w:val="49"/>
  </w:num>
  <w:num w:numId="79" w16cid:durableId="510728903">
    <w:abstractNumId w:val="124"/>
  </w:num>
  <w:num w:numId="80" w16cid:durableId="1891379993">
    <w:abstractNumId w:val="170"/>
  </w:num>
  <w:num w:numId="81" w16cid:durableId="1311790251">
    <w:abstractNumId w:val="39"/>
  </w:num>
  <w:num w:numId="82" w16cid:durableId="877085891">
    <w:abstractNumId w:val="16"/>
  </w:num>
  <w:num w:numId="83" w16cid:durableId="4331380">
    <w:abstractNumId w:val="21"/>
  </w:num>
  <w:num w:numId="84" w16cid:durableId="732853323">
    <w:abstractNumId w:val="87"/>
  </w:num>
  <w:num w:numId="85" w16cid:durableId="1049112842">
    <w:abstractNumId w:val="159"/>
  </w:num>
  <w:num w:numId="86" w16cid:durableId="868030013">
    <w:abstractNumId w:val="107"/>
  </w:num>
  <w:num w:numId="87" w16cid:durableId="941451829">
    <w:abstractNumId w:val="58"/>
  </w:num>
  <w:num w:numId="88" w16cid:durableId="1094013698">
    <w:abstractNumId w:val="95"/>
  </w:num>
  <w:num w:numId="89" w16cid:durableId="1108546401">
    <w:abstractNumId w:val="125"/>
  </w:num>
  <w:num w:numId="90" w16cid:durableId="541599755">
    <w:abstractNumId w:val="80"/>
  </w:num>
  <w:num w:numId="91" w16cid:durableId="530454267">
    <w:abstractNumId w:val="139"/>
  </w:num>
  <w:num w:numId="92" w16cid:durableId="1486313294">
    <w:abstractNumId w:val="32"/>
  </w:num>
  <w:num w:numId="93" w16cid:durableId="777217018">
    <w:abstractNumId w:val="120"/>
  </w:num>
  <w:num w:numId="94" w16cid:durableId="1798912412">
    <w:abstractNumId w:val="14"/>
  </w:num>
  <w:num w:numId="95" w16cid:durableId="81100640">
    <w:abstractNumId w:val="30"/>
  </w:num>
  <w:num w:numId="96" w16cid:durableId="2091610053">
    <w:abstractNumId w:val="94"/>
  </w:num>
  <w:num w:numId="97" w16cid:durableId="2004550032">
    <w:abstractNumId w:val="15"/>
  </w:num>
  <w:num w:numId="98" w16cid:durableId="1529373640">
    <w:abstractNumId w:val="90"/>
  </w:num>
  <w:num w:numId="99" w16cid:durableId="2062509407">
    <w:abstractNumId w:val="26"/>
  </w:num>
  <w:num w:numId="100" w16cid:durableId="1644431104">
    <w:abstractNumId w:val="59"/>
  </w:num>
  <w:num w:numId="101" w16cid:durableId="1824157820">
    <w:abstractNumId w:val="106"/>
  </w:num>
  <w:num w:numId="102" w16cid:durableId="556286131">
    <w:abstractNumId w:val="23"/>
  </w:num>
  <w:num w:numId="103" w16cid:durableId="2091461609">
    <w:abstractNumId w:val="113"/>
  </w:num>
  <w:num w:numId="104" w16cid:durableId="1689214166">
    <w:abstractNumId w:val="164"/>
  </w:num>
  <w:num w:numId="105" w16cid:durableId="1047220250">
    <w:abstractNumId w:val="6"/>
  </w:num>
  <w:num w:numId="106" w16cid:durableId="1629974658">
    <w:abstractNumId w:val="155"/>
  </w:num>
  <w:num w:numId="107" w16cid:durableId="1218278489">
    <w:abstractNumId w:val="5"/>
  </w:num>
  <w:num w:numId="108" w16cid:durableId="1334801353">
    <w:abstractNumId w:val="101"/>
  </w:num>
  <w:num w:numId="109" w16cid:durableId="187957736">
    <w:abstractNumId w:val="29"/>
  </w:num>
  <w:num w:numId="110" w16cid:durableId="1525288385">
    <w:abstractNumId w:val="118"/>
  </w:num>
  <w:num w:numId="111" w16cid:durableId="1771971587">
    <w:abstractNumId w:val="33"/>
  </w:num>
  <w:num w:numId="112" w16cid:durableId="1325619759">
    <w:abstractNumId w:val="22"/>
  </w:num>
  <w:num w:numId="113" w16cid:durableId="1674604669">
    <w:abstractNumId w:val="67"/>
  </w:num>
  <w:num w:numId="114" w16cid:durableId="1900820755">
    <w:abstractNumId w:val="92"/>
  </w:num>
  <w:num w:numId="115" w16cid:durableId="1510871929">
    <w:abstractNumId w:val="48"/>
  </w:num>
  <w:num w:numId="116" w16cid:durableId="635112926">
    <w:abstractNumId w:val="31"/>
  </w:num>
  <w:num w:numId="117" w16cid:durableId="182742873">
    <w:abstractNumId w:val="162"/>
  </w:num>
  <w:num w:numId="118" w16cid:durableId="2708930">
    <w:abstractNumId w:val="126"/>
  </w:num>
  <w:num w:numId="119" w16cid:durableId="1889369554">
    <w:abstractNumId w:val="158"/>
  </w:num>
  <w:num w:numId="120" w16cid:durableId="780565204">
    <w:abstractNumId w:val="138"/>
  </w:num>
  <w:num w:numId="121" w16cid:durableId="1068651485">
    <w:abstractNumId w:val="157"/>
  </w:num>
  <w:num w:numId="122" w16cid:durableId="302542695">
    <w:abstractNumId w:val="111"/>
  </w:num>
  <w:num w:numId="123" w16cid:durableId="1777407412">
    <w:abstractNumId w:val="100"/>
  </w:num>
  <w:num w:numId="124" w16cid:durableId="590115989">
    <w:abstractNumId w:val="146"/>
  </w:num>
  <w:num w:numId="125" w16cid:durableId="1847088650">
    <w:abstractNumId w:val="163"/>
  </w:num>
  <w:num w:numId="126" w16cid:durableId="385448057">
    <w:abstractNumId w:val="122"/>
  </w:num>
  <w:num w:numId="127" w16cid:durableId="296036067">
    <w:abstractNumId w:val="77"/>
  </w:num>
  <w:num w:numId="128" w16cid:durableId="1576160581">
    <w:abstractNumId w:val="116"/>
  </w:num>
  <w:num w:numId="129" w16cid:durableId="318384593">
    <w:abstractNumId w:val="84"/>
  </w:num>
  <w:num w:numId="130" w16cid:durableId="1417559253">
    <w:abstractNumId w:val="56"/>
  </w:num>
  <w:num w:numId="131" w16cid:durableId="1231311281">
    <w:abstractNumId w:val="115"/>
  </w:num>
  <w:num w:numId="132" w16cid:durableId="1078358527">
    <w:abstractNumId w:val="78"/>
  </w:num>
  <w:num w:numId="133" w16cid:durableId="1746105845">
    <w:abstractNumId w:val="76"/>
  </w:num>
  <w:num w:numId="134" w16cid:durableId="374088636">
    <w:abstractNumId w:val="42"/>
  </w:num>
  <w:num w:numId="135" w16cid:durableId="317343437">
    <w:abstractNumId w:val="20"/>
  </w:num>
  <w:num w:numId="136" w16cid:durableId="1956715386">
    <w:abstractNumId w:val="19"/>
  </w:num>
  <w:num w:numId="137" w16cid:durableId="2132018587">
    <w:abstractNumId w:val="136"/>
  </w:num>
  <w:num w:numId="138" w16cid:durableId="1052119917">
    <w:abstractNumId w:val="83"/>
  </w:num>
  <w:num w:numId="139" w16cid:durableId="1983190294">
    <w:abstractNumId w:val="140"/>
  </w:num>
  <w:num w:numId="140" w16cid:durableId="183137121">
    <w:abstractNumId w:val="75"/>
  </w:num>
  <w:num w:numId="141" w16cid:durableId="1938830704">
    <w:abstractNumId w:val="89"/>
  </w:num>
  <w:num w:numId="142" w16cid:durableId="2127041707">
    <w:abstractNumId w:val="102"/>
  </w:num>
  <w:num w:numId="143" w16cid:durableId="1312832457">
    <w:abstractNumId w:val="144"/>
  </w:num>
  <w:num w:numId="144" w16cid:durableId="174719106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3016910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227378708">
    <w:abstractNumId w:val="160"/>
  </w:num>
  <w:num w:numId="147" w16cid:durableId="1039285963">
    <w:abstractNumId w:val="105"/>
  </w:num>
  <w:num w:numId="148" w16cid:durableId="919556610">
    <w:abstractNumId w:val="35"/>
  </w:num>
  <w:num w:numId="149" w16cid:durableId="870190408">
    <w:abstractNumId w:val="161"/>
  </w:num>
  <w:num w:numId="150" w16cid:durableId="903445408">
    <w:abstractNumId w:val="128"/>
  </w:num>
  <w:num w:numId="151" w16cid:durableId="1494448172">
    <w:abstractNumId w:val="65"/>
  </w:num>
  <w:num w:numId="152" w16cid:durableId="1952588000">
    <w:abstractNumId w:val="61"/>
  </w:num>
  <w:num w:numId="153" w16cid:durableId="407579589">
    <w:abstractNumId w:val="40"/>
  </w:num>
  <w:num w:numId="154" w16cid:durableId="1506820997">
    <w:abstractNumId w:val="135"/>
  </w:num>
  <w:num w:numId="155" w16cid:durableId="948396562">
    <w:abstractNumId w:val="66"/>
  </w:num>
  <w:num w:numId="156" w16cid:durableId="456484073">
    <w:abstractNumId w:val="114"/>
  </w:num>
  <w:num w:numId="157" w16cid:durableId="678890236">
    <w:abstractNumId w:val="2"/>
  </w:num>
  <w:num w:numId="158" w16cid:durableId="1676032136">
    <w:abstractNumId w:val="112"/>
  </w:num>
  <w:num w:numId="159" w16cid:durableId="1571622181">
    <w:abstractNumId w:val="68"/>
  </w:num>
  <w:num w:numId="160" w16cid:durableId="347756258">
    <w:abstractNumId w:val="151"/>
  </w:num>
  <w:num w:numId="161" w16cid:durableId="984776060">
    <w:abstractNumId w:val="60"/>
  </w:num>
  <w:num w:numId="162" w16cid:durableId="864364867">
    <w:abstractNumId w:val="4"/>
  </w:num>
  <w:num w:numId="163" w16cid:durableId="995719743">
    <w:abstractNumId w:val="43"/>
  </w:num>
  <w:num w:numId="164" w16cid:durableId="1473600172">
    <w:abstractNumId w:val="130"/>
  </w:num>
  <w:num w:numId="165" w16cid:durableId="1483038979">
    <w:abstractNumId w:val="64"/>
  </w:num>
  <w:num w:numId="166" w16cid:durableId="2088066452">
    <w:abstractNumId w:val="8"/>
  </w:num>
  <w:num w:numId="167" w16cid:durableId="261256460">
    <w:abstractNumId w:val="131"/>
  </w:num>
  <w:num w:numId="168" w16cid:durableId="1877501979">
    <w:abstractNumId w:val="27"/>
  </w:num>
  <w:num w:numId="169" w16cid:durableId="1954750528">
    <w:abstractNumId w:val="137"/>
  </w:num>
  <w:num w:numId="170" w16cid:durableId="1572889842">
    <w:abstractNumId w:val="86"/>
  </w:num>
  <w:num w:numId="171" w16cid:durableId="1711421471">
    <w:abstractNumId w:val="165"/>
  </w:num>
  <w:num w:numId="172" w16cid:durableId="490683673">
    <w:abstractNumId w:val="1"/>
  </w:num>
  <w:num w:numId="173" w16cid:durableId="1912809818">
    <w:abstractNumId w:val="150"/>
  </w:num>
  <w:num w:numId="174" w16cid:durableId="823862292">
    <w:abstractNumId w:val="96"/>
  </w:num>
  <w:num w:numId="175" w16cid:durableId="1882789865">
    <w:abstractNumId w:val="70"/>
  </w:num>
  <w:num w:numId="176" w16cid:durableId="634485067">
    <w:abstractNumId w:val="121"/>
  </w:num>
  <w:num w:numId="177" w16cid:durableId="1740513287">
    <w:abstractNumId w:val="117"/>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A8B"/>
    <w:rsid w:val="000201DE"/>
    <w:rsid w:val="00051BBA"/>
    <w:rsid w:val="00061821"/>
    <w:rsid w:val="00081828"/>
    <w:rsid w:val="000D5EE6"/>
    <w:rsid w:val="000D6783"/>
    <w:rsid w:val="000E37AF"/>
    <w:rsid w:val="000F0D22"/>
    <w:rsid w:val="00130E6E"/>
    <w:rsid w:val="00196B71"/>
    <w:rsid w:val="001A174F"/>
    <w:rsid w:val="001D6DBB"/>
    <w:rsid w:val="001E780C"/>
    <w:rsid w:val="002105C4"/>
    <w:rsid w:val="00224693"/>
    <w:rsid w:val="00230B20"/>
    <w:rsid w:val="00234CAF"/>
    <w:rsid w:val="0026041E"/>
    <w:rsid w:val="002F778D"/>
    <w:rsid w:val="00301505"/>
    <w:rsid w:val="00346BC4"/>
    <w:rsid w:val="00365830"/>
    <w:rsid w:val="003A4357"/>
    <w:rsid w:val="003B2854"/>
    <w:rsid w:val="003B374D"/>
    <w:rsid w:val="004659C7"/>
    <w:rsid w:val="004824CF"/>
    <w:rsid w:val="00485A8B"/>
    <w:rsid w:val="00486868"/>
    <w:rsid w:val="005336AC"/>
    <w:rsid w:val="005C2246"/>
    <w:rsid w:val="005D4780"/>
    <w:rsid w:val="005F4780"/>
    <w:rsid w:val="0061112B"/>
    <w:rsid w:val="00624F9C"/>
    <w:rsid w:val="00665A9A"/>
    <w:rsid w:val="00675843"/>
    <w:rsid w:val="006B4988"/>
    <w:rsid w:val="006E69D9"/>
    <w:rsid w:val="00700136"/>
    <w:rsid w:val="00721D80"/>
    <w:rsid w:val="007444CC"/>
    <w:rsid w:val="00764024"/>
    <w:rsid w:val="0076720E"/>
    <w:rsid w:val="00787037"/>
    <w:rsid w:val="00795535"/>
    <w:rsid w:val="00846ED6"/>
    <w:rsid w:val="00860ECA"/>
    <w:rsid w:val="0089479F"/>
    <w:rsid w:val="008A446C"/>
    <w:rsid w:val="008B3B25"/>
    <w:rsid w:val="00940F8D"/>
    <w:rsid w:val="009B19E6"/>
    <w:rsid w:val="009D300B"/>
    <w:rsid w:val="00A267D0"/>
    <w:rsid w:val="00A445FE"/>
    <w:rsid w:val="00BD1410"/>
    <w:rsid w:val="00BE0F34"/>
    <w:rsid w:val="00BE4DB6"/>
    <w:rsid w:val="00BE75FB"/>
    <w:rsid w:val="00C10777"/>
    <w:rsid w:val="00C71059"/>
    <w:rsid w:val="00C84ECC"/>
    <w:rsid w:val="00C87EF6"/>
    <w:rsid w:val="00CA71FF"/>
    <w:rsid w:val="00CD373F"/>
    <w:rsid w:val="00CD500B"/>
    <w:rsid w:val="00CF0B17"/>
    <w:rsid w:val="00D617E7"/>
    <w:rsid w:val="00E8737C"/>
    <w:rsid w:val="00F6298B"/>
    <w:rsid w:val="00FF14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97905"/>
  <w15:chartTrackingRefBased/>
  <w15:docId w15:val="{E6A620A8-F0C3-47EA-92A1-655D3C90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5FB"/>
    <w:rPr>
      <w:rFonts w:ascii="Arial" w:hAnsi="Arial"/>
      <w:sz w:val="24"/>
    </w:rPr>
  </w:style>
  <w:style w:type="paragraph" w:styleId="Heading10">
    <w:name w:val="heading 1"/>
    <w:basedOn w:val="Normal"/>
    <w:next w:val="Normal"/>
    <w:link w:val="Heading1Char"/>
    <w:uiPriority w:val="1"/>
    <w:qFormat/>
    <w:rsid w:val="00BE75FB"/>
    <w:pPr>
      <w:keepNext/>
      <w:keepLines/>
      <w:spacing w:before="240" w:after="0"/>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1"/>
    <w:unhideWhenUsed/>
    <w:qFormat/>
    <w:rsid w:val="00485A8B"/>
    <w:pPr>
      <w:keepNext/>
      <w:keepLines/>
      <w:spacing w:before="40" w:after="0"/>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1"/>
    <w:unhideWhenUsed/>
    <w:qFormat/>
    <w:rsid w:val="00485A8B"/>
    <w:pPr>
      <w:keepNext/>
      <w:keepLines/>
      <w:spacing w:before="40" w:after="0"/>
      <w:outlineLvl w:val="2"/>
    </w:pPr>
    <w:rPr>
      <w:rFonts w:asciiTheme="majorHAnsi" w:eastAsiaTheme="majorEastAsia" w:hAnsiTheme="majorHAnsi" w:cstheme="majorBidi"/>
      <w:b/>
      <w:i/>
      <w:color w:val="000000" w:themeColor="text1"/>
      <w:szCs w:val="24"/>
    </w:rPr>
  </w:style>
  <w:style w:type="paragraph" w:styleId="Heading4">
    <w:name w:val="heading 4"/>
    <w:basedOn w:val="Normal"/>
    <w:next w:val="Normal"/>
    <w:link w:val="Heading4Char"/>
    <w:uiPriority w:val="1"/>
    <w:unhideWhenUsed/>
    <w:qFormat/>
    <w:rsid w:val="00485A8B"/>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qFormat/>
    <w:rsid w:val="00860ECA"/>
    <w:pPr>
      <w:keepNext/>
      <w:tabs>
        <w:tab w:val="num" w:pos="2232"/>
      </w:tabs>
      <w:spacing w:after="0" w:line="240" w:lineRule="auto"/>
      <w:ind w:left="2232" w:hanging="792"/>
      <w:outlineLvl w:val="4"/>
    </w:pPr>
    <w:rPr>
      <w:rFonts w:eastAsia="Times New Roman" w:cs="Times New Roman"/>
      <w:b/>
      <w:sz w:val="20"/>
      <w:szCs w:val="20"/>
      <w:lang w:val="en-GB"/>
    </w:rPr>
  </w:style>
  <w:style w:type="paragraph" w:styleId="Heading6">
    <w:name w:val="heading 6"/>
    <w:basedOn w:val="Normal"/>
    <w:next w:val="Normal"/>
    <w:link w:val="Heading6Char"/>
    <w:qFormat/>
    <w:rsid w:val="00860ECA"/>
    <w:pPr>
      <w:keepNext/>
      <w:spacing w:after="0" w:line="240" w:lineRule="auto"/>
      <w:outlineLvl w:val="5"/>
    </w:pPr>
    <w:rPr>
      <w:rFonts w:eastAsia="Times New Roman" w:cs="Times New Roman"/>
      <w:b/>
      <w:sz w:val="20"/>
      <w:szCs w:val="20"/>
      <w:lang w:val="en-GB"/>
    </w:rPr>
  </w:style>
  <w:style w:type="paragraph" w:styleId="Heading7">
    <w:name w:val="heading 7"/>
    <w:basedOn w:val="Normal"/>
    <w:next w:val="Normal"/>
    <w:link w:val="Heading7Char"/>
    <w:qFormat/>
    <w:rsid w:val="00860ECA"/>
    <w:pPr>
      <w:keepNext/>
      <w:spacing w:after="0" w:line="240" w:lineRule="auto"/>
      <w:outlineLvl w:val="6"/>
    </w:pPr>
    <w:rPr>
      <w:rFonts w:eastAsia="Times New Roman" w:cs="Times New Roman"/>
      <w:b/>
      <w:sz w:val="20"/>
      <w:szCs w:val="20"/>
      <w:lang w:val="en-GB"/>
    </w:rPr>
  </w:style>
  <w:style w:type="paragraph" w:styleId="Heading8">
    <w:name w:val="heading 8"/>
    <w:basedOn w:val="Normal"/>
    <w:next w:val="Normal"/>
    <w:link w:val="Heading8Char"/>
    <w:qFormat/>
    <w:rsid w:val="00860ECA"/>
    <w:pPr>
      <w:keepNext/>
      <w:spacing w:after="0" w:line="360" w:lineRule="auto"/>
      <w:outlineLvl w:val="7"/>
    </w:pPr>
    <w:rPr>
      <w:rFonts w:eastAsia="Times New Roman" w:cs="Times New Roman"/>
      <w:szCs w:val="20"/>
      <w:lang w:val="en-GB"/>
    </w:rPr>
  </w:style>
  <w:style w:type="paragraph" w:styleId="Heading9">
    <w:name w:val="heading 9"/>
    <w:basedOn w:val="Normal"/>
    <w:next w:val="Normal"/>
    <w:link w:val="Heading9Char"/>
    <w:qFormat/>
    <w:rsid w:val="00860ECA"/>
    <w:pPr>
      <w:keepNext/>
      <w:spacing w:after="0" w:line="360" w:lineRule="auto"/>
      <w:outlineLvl w:val="8"/>
    </w:pPr>
    <w:rPr>
      <w:rFonts w:eastAsia="Times New Roman"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rsid w:val="00BE75FB"/>
    <w:rPr>
      <w:rFonts w:ascii="Calibri" w:eastAsiaTheme="majorEastAsia" w:hAnsi="Calibri" w:cstheme="majorBidi"/>
      <w:b/>
      <w:sz w:val="32"/>
      <w:szCs w:val="32"/>
    </w:rPr>
  </w:style>
  <w:style w:type="character" w:customStyle="1" w:styleId="Heading2Char">
    <w:name w:val="Heading 2 Char"/>
    <w:basedOn w:val="DefaultParagraphFont"/>
    <w:link w:val="Heading2"/>
    <w:rsid w:val="00485A8B"/>
    <w:rPr>
      <w:rFonts w:asciiTheme="majorHAnsi" w:eastAsiaTheme="majorEastAsia" w:hAnsiTheme="majorHAnsi" w:cstheme="majorBidi"/>
      <w:b/>
      <w:color w:val="000000" w:themeColor="text1"/>
      <w:sz w:val="28"/>
      <w:szCs w:val="26"/>
    </w:rPr>
  </w:style>
  <w:style w:type="character" w:customStyle="1" w:styleId="Heading3Char">
    <w:name w:val="Heading 3 Char"/>
    <w:basedOn w:val="DefaultParagraphFont"/>
    <w:link w:val="Heading3"/>
    <w:rsid w:val="00485A8B"/>
    <w:rPr>
      <w:rFonts w:asciiTheme="majorHAnsi" w:eastAsiaTheme="majorEastAsia" w:hAnsiTheme="majorHAnsi" w:cstheme="majorBidi"/>
      <w:b/>
      <w:i/>
      <w:color w:val="000000" w:themeColor="text1"/>
      <w:sz w:val="24"/>
      <w:szCs w:val="24"/>
    </w:rPr>
  </w:style>
  <w:style w:type="character" w:customStyle="1" w:styleId="Heading4Char">
    <w:name w:val="Heading 4 Char"/>
    <w:basedOn w:val="DefaultParagraphFont"/>
    <w:link w:val="Heading4"/>
    <w:uiPriority w:val="9"/>
    <w:rsid w:val="00485A8B"/>
    <w:rPr>
      <w:rFonts w:asciiTheme="majorHAnsi" w:eastAsiaTheme="majorEastAsia" w:hAnsiTheme="majorHAnsi" w:cstheme="majorBidi"/>
      <w:i/>
      <w:iCs/>
    </w:rPr>
  </w:style>
  <w:style w:type="paragraph" w:styleId="NoSpacing">
    <w:name w:val="No Spacing"/>
    <w:link w:val="NoSpacingChar"/>
    <w:uiPriority w:val="1"/>
    <w:qFormat/>
    <w:rsid w:val="00485A8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85A8B"/>
    <w:rPr>
      <w:rFonts w:eastAsiaTheme="minorEastAsia"/>
      <w:lang w:val="en-US"/>
    </w:rPr>
  </w:style>
  <w:style w:type="paragraph" w:customStyle="1" w:styleId="TableParagraph">
    <w:name w:val="Table Paragraph"/>
    <w:basedOn w:val="Normal"/>
    <w:uiPriority w:val="1"/>
    <w:qFormat/>
    <w:rsid w:val="00485A8B"/>
    <w:pPr>
      <w:widowControl w:val="0"/>
      <w:autoSpaceDE w:val="0"/>
      <w:autoSpaceDN w:val="0"/>
      <w:spacing w:after="0" w:line="240" w:lineRule="auto"/>
    </w:pPr>
    <w:rPr>
      <w:rFonts w:eastAsia="Arial" w:cs="Arial"/>
      <w:lang w:val="en-US"/>
    </w:rPr>
  </w:style>
  <w:style w:type="paragraph" w:styleId="ListParagraph">
    <w:name w:val="List Paragraph"/>
    <w:basedOn w:val="Normal"/>
    <w:link w:val="ListParagraphChar"/>
    <w:uiPriority w:val="1"/>
    <w:qFormat/>
    <w:rsid w:val="00BE75FB"/>
    <w:pPr>
      <w:ind w:left="720"/>
      <w:contextualSpacing/>
    </w:pPr>
  </w:style>
  <w:style w:type="paragraph" w:styleId="BodyText">
    <w:name w:val="Body Text"/>
    <w:basedOn w:val="Normal"/>
    <w:link w:val="BodyTextChar"/>
    <w:uiPriority w:val="1"/>
    <w:qFormat/>
    <w:rsid w:val="002F778D"/>
    <w:pPr>
      <w:widowControl w:val="0"/>
      <w:autoSpaceDE w:val="0"/>
      <w:autoSpaceDN w:val="0"/>
      <w:spacing w:after="0" w:line="240" w:lineRule="auto"/>
    </w:pPr>
    <w:rPr>
      <w:rFonts w:eastAsia="Arial" w:cs="Arial"/>
      <w:szCs w:val="24"/>
      <w:lang w:val="en-US"/>
    </w:rPr>
  </w:style>
  <w:style w:type="character" w:customStyle="1" w:styleId="BodyTextChar">
    <w:name w:val="Body Text Char"/>
    <w:basedOn w:val="DefaultParagraphFont"/>
    <w:link w:val="BodyText"/>
    <w:uiPriority w:val="1"/>
    <w:rsid w:val="002F778D"/>
    <w:rPr>
      <w:rFonts w:ascii="Arial" w:eastAsia="Arial" w:hAnsi="Arial" w:cs="Arial"/>
      <w:sz w:val="24"/>
      <w:szCs w:val="24"/>
      <w:lang w:val="en-US"/>
    </w:rPr>
  </w:style>
  <w:style w:type="paragraph" w:styleId="TOC1">
    <w:name w:val="toc 1"/>
    <w:basedOn w:val="Normal"/>
    <w:uiPriority w:val="39"/>
    <w:qFormat/>
    <w:rsid w:val="00486868"/>
    <w:pPr>
      <w:widowControl w:val="0"/>
      <w:autoSpaceDE w:val="0"/>
      <w:autoSpaceDN w:val="0"/>
      <w:spacing w:before="257" w:after="0" w:line="240" w:lineRule="auto"/>
      <w:ind w:left="1540"/>
    </w:pPr>
    <w:rPr>
      <w:rFonts w:eastAsia="Arial" w:cs="Arial"/>
      <w:szCs w:val="24"/>
      <w:lang w:val="en-US"/>
    </w:rPr>
  </w:style>
  <w:style w:type="paragraph" w:styleId="Header">
    <w:name w:val="header"/>
    <w:basedOn w:val="Normal"/>
    <w:link w:val="HeaderChar"/>
    <w:uiPriority w:val="99"/>
    <w:unhideWhenUsed/>
    <w:rsid w:val="00486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868"/>
    <w:rPr>
      <w:rFonts w:ascii="Arial" w:hAnsi="Arial"/>
      <w:sz w:val="24"/>
    </w:rPr>
  </w:style>
  <w:style w:type="paragraph" w:styleId="Footer">
    <w:name w:val="footer"/>
    <w:basedOn w:val="Normal"/>
    <w:link w:val="FooterChar"/>
    <w:uiPriority w:val="99"/>
    <w:unhideWhenUsed/>
    <w:rsid w:val="00486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868"/>
    <w:rPr>
      <w:rFonts w:ascii="Arial" w:hAnsi="Arial"/>
      <w:sz w:val="24"/>
    </w:rPr>
  </w:style>
  <w:style w:type="paragraph" w:styleId="TOCHeading">
    <w:name w:val="TOC Heading"/>
    <w:basedOn w:val="Heading10"/>
    <w:next w:val="Normal"/>
    <w:uiPriority w:val="39"/>
    <w:unhideWhenUsed/>
    <w:qFormat/>
    <w:rsid w:val="00486868"/>
    <w:pPr>
      <w:outlineLvl w:val="9"/>
    </w:pPr>
    <w:rPr>
      <w:rFonts w:asciiTheme="majorHAnsi" w:hAnsiTheme="majorHAnsi"/>
      <w:b w:val="0"/>
      <w:color w:val="2E74B5" w:themeColor="accent1" w:themeShade="BF"/>
      <w:lang w:val="en-US"/>
    </w:rPr>
  </w:style>
  <w:style w:type="paragraph" w:styleId="TOC2">
    <w:name w:val="toc 2"/>
    <w:basedOn w:val="Normal"/>
    <w:next w:val="Normal"/>
    <w:autoRedefine/>
    <w:uiPriority w:val="39"/>
    <w:unhideWhenUsed/>
    <w:rsid w:val="00486868"/>
    <w:pPr>
      <w:spacing w:after="100"/>
      <w:ind w:left="240"/>
    </w:pPr>
  </w:style>
  <w:style w:type="paragraph" w:styleId="TOC3">
    <w:name w:val="toc 3"/>
    <w:basedOn w:val="Normal"/>
    <w:next w:val="Normal"/>
    <w:autoRedefine/>
    <w:uiPriority w:val="39"/>
    <w:unhideWhenUsed/>
    <w:rsid w:val="00486868"/>
    <w:pPr>
      <w:spacing w:after="100"/>
      <w:ind w:left="480"/>
    </w:pPr>
  </w:style>
  <w:style w:type="character" w:styleId="Hyperlink">
    <w:name w:val="Hyperlink"/>
    <w:basedOn w:val="DefaultParagraphFont"/>
    <w:uiPriority w:val="99"/>
    <w:unhideWhenUsed/>
    <w:rsid w:val="00486868"/>
    <w:rPr>
      <w:color w:val="0563C1" w:themeColor="hyperlink"/>
      <w:u w:val="single"/>
    </w:rPr>
  </w:style>
  <w:style w:type="table" w:styleId="TableGrid">
    <w:name w:val="Table Grid"/>
    <w:basedOn w:val="TableNormal"/>
    <w:uiPriority w:val="39"/>
    <w:rsid w:val="00486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B2854"/>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3B2854"/>
    <w:rPr>
      <w:rFonts w:ascii="Times New Roman" w:eastAsia="Times New Roman" w:hAnsi="Times New Roman" w:cs="Times New Roman"/>
      <w:sz w:val="20"/>
      <w:szCs w:val="20"/>
      <w:lang w:val="en-GB" w:eastAsia="en-GB"/>
    </w:rPr>
  </w:style>
  <w:style w:type="paragraph" w:styleId="TOC4">
    <w:name w:val="toc 4"/>
    <w:basedOn w:val="Normal"/>
    <w:next w:val="Normal"/>
    <w:autoRedefine/>
    <w:uiPriority w:val="39"/>
    <w:unhideWhenUsed/>
    <w:rsid w:val="003B2854"/>
    <w:pPr>
      <w:spacing w:after="100"/>
      <w:ind w:left="660"/>
    </w:pPr>
    <w:rPr>
      <w:rFonts w:asciiTheme="minorHAnsi" w:eastAsiaTheme="minorEastAsia" w:hAnsiTheme="minorHAnsi"/>
      <w:sz w:val="22"/>
      <w:lang w:eastAsia="en-IE"/>
    </w:rPr>
  </w:style>
  <w:style w:type="paragraph" w:styleId="TOC5">
    <w:name w:val="toc 5"/>
    <w:basedOn w:val="Normal"/>
    <w:next w:val="Normal"/>
    <w:autoRedefine/>
    <w:uiPriority w:val="39"/>
    <w:unhideWhenUsed/>
    <w:rsid w:val="003B2854"/>
    <w:pPr>
      <w:spacing w:after="100"/>
      <w:ind w:left="880"/>
    </w:pPr>
    <w:rPr>
      <w:rFonts w:asciiTheme="minorHAnsi" w:eastAsiaTheme="minorEastAsia" w:hAnsiTheme="minorHAnsi"/>
      <w:sz w:val="22"/>
      <w:lang w:eastAsia="en-IE"/>
    </w:rPr>
  </w:style>
  <w:style w:type="paragraph" w:styleId="TOC6">
    <w:name w:val="toc 6"/>
    <w:basedOn w:val="Normal"/>
    <w:next w:val="Normal"/>
    <w:autoRedefine/>
    <w:uiPriority w:val="39"/>
    <w:unhideWhenUsed/>
    <w:rsid w:val="003B2854"/>
    <w:pPr>
      <w:spacing w:after="100"/>
      <w:ind w:left="1100"/>
    </w:pPr>
    <w:rPr>
      <w:rFonts w:asciiTheme="minorHAnsi" w:eastAsiaTheme="minorEastAsia" w:hAnsiTheme="minorHAnsi"/>
      <w:sz w:val="22"/>
      <w:lang w:eastAsia="en-IE"/>
    </w:rPr>
  </w:style>
  <w:style w:type="paragraph" w:styleId="TOC7">
    <w:name w:val="toc 7"/>
    <w:basedOn w:val="Normal"/>
    <w:next w:val="Normal"/>
    <w:autoRedefine/>
    <w:uiPriority w:val="39"/>
    <w:unhideWhenUsed/>
    <w:rsid w:val="003B2854"/>
    <w:pPr>
      <w:spacing w:after="100"/>
      <w:ind w:left="1320"/>
    </w:pPr>
    <w:rPr>
      <w:rFonts w:asciiTheme="minorHAnsi" w:eastAsiaTheme="minorEastAsia" w:hAnsiTheme="minorHAnsi"/>
      <w:sz w:val="22"/>
      <w:lang w:eastAsia="en-IE"/>
    </w:rPr>
  </w:style>
  <w:style w:type="paragraph" w:styleId="TOC8">
    <w:name w:val="toc 8"/>
    <w:basedOn w:val="Normal"/>
    <w:next w:val="Normal"/>
    <w:autoRedefine/>
    <w:uiPriority w:val="39"/>
    <w:unhideWhenUsed/>
    <w:rsid w:val="003B2854"/>
    <w:pPr>
      <w:spacing w:after="100"/>
      <w:ind w:left="1540"/>
    </w:pPr>
    <w:rPr>
      <w:rFonts w:asciiTheme="minorHAnsi" w:eastAsiaTheme="minorEastAsia" w:hAnsiTheme="minorHAnsi"/>
      <w:sz w:val="22"/>
      <w:lang w:eastAsia="en-IE"/>
    </w:rPr>
  </w:style>
  <w:style w:type="paragraph" w:styleId="TOC9">
    <w:name w:val="toc 9"/>
    <w:basedOn w:val="Normal"/>
    <w:next w:val="Normal"/>
    <w:autoRedefine/>
    <w:uiPriority w:val="39"/>
    <w:unhideWhenUsed/>
    <w:rsid w:val="003B2854"/>
    <w:pPr>
      <w:spacing w:after="100"/>
      <w:ind w:left="1760"/>
    </w:pPr>
    <w:rPr>
      <w:rFonts w:asciiTheme="minorHAnsi" w:eastAsiaTheme="minorEastAsia" w:hAnsiTheme="minorHAnsi"/>
      <w:sz w:val="22"/>
      <w:lang w:eastAsia="en-IE"/>
    </w:rPr>
  </w:style>
  <w:style w:type="paragraph" w:styleId="BalloonText">
    <w:name w:val="Balloon Text"/>
    <w:basedOn w:val="Normal"/>
    <w:link w:val="BalloonTextChar"/>
    <w:uiPriority w:val="99"/>
    <w:semiHidden/>
    <w:unhideWhenUsed/>
    <w:rsid w:val="003B2854"/>
    <w:pPr>
      <w:widowControl w:val="0"/>
      <w:autoSpaceDE w:val="0"/>
      <w:autoSpaceDN w:val="0"/>
      <w:spacing w:after="0" w:line="240" w:lineRule="auto"/>
    </w:pPr>
    <w:rPr>
      <w:rFonts w:ascii="Segoe UI" w:eastAsia="Arial" w:hAnsi="Segoe UI" w:cs="Segoe UI"/>
      <w:sz w:val="18"/>
      <w:szCs w:val="18"/>
      <w:lang w:val="en-US"/>
    </w:rPr>
  </w:style>
  <w:style w:type="character" w:customStyle="1" w:styleId="BalloonTextChar">
    <w:name w:val="Balloon Text Char"/>
    <w:basedOn w:val="DefaultParagraphFont"/>
    <w:link w:val="BalloonText"/>
    <w:uiPriority w:val="99"/>
    <w:semiHidden/>
    <w:rsid w:val="003B2854"/>
    <w:rPr>
      <w:rFonts w:ascii="Segoe UI" w:eastAsia="Arial" w:hAnsi="Segoe UI" w:cs="Segoe UI"/>
      <w:sz w:val="18"/>
      <w:szCs w:val="18"/>
      <w:lang w:val="en-US"/>
    </w:rPr>
  </w:style>
  <w:style w:type="character" w:styleId="CommentReference">
    <w:name w:val="annotation reference"/>
    <w:basedOn w:val="DefaultParagraphFont"/>
    <w:uiPriority w:val="99"/>
    <w:semiHidden/>
    <w:unhideWhenUsed/>
    <w:rsid w:val="00FF14C9"/>
    <w:rPr>
      <w:sz w:val="16"/>
      <w:szCs w:val="16"/>
    </w:rPr>
  </w:style>
  <w:style w:type="paragraph" w:styleId="CommentSubject">
    <w:name w:val="annotation subject"/>
    <w:basedOn w:val="CommentText"/>
    <w:next w:val="CommentText"/>
    <w:link w:val="CommentSubjectChar"/>
    <w:semiHidden/>
    <w:unhideWhenUsed/>
    <w:rsid w:val="00FF14C9"/>
    <w:pPr>
      <w:spacing w:after="160"/>
    </w:pPr>
    <w:rPr>
      <w:rFonts w:ascii="Arial" w:eastAsiaTheme="minorHAnsi" w:hAnsi="Arial" w:cstheme="minorBidi"/>
      <w:b/>
      <w:bCs/>
      <w:lang w:val="en-IE" w:eastAsia="en-US"/>
    </w:rPr>
  </w:style>
  <w:style w:type="character" w:customStyle="1" w:styleId="CommentSubjectChar">
    <w:name w:val="Comment Subject Char"/>
    <w:basedOn w:val="CommentTextChar"/>
    <w:link w:val="CommentSubject"/>
    <w:uiPriority w:val="99"/>
    <w:semiHidden/>
    <w:rsid w:val="00FF14C9"/>
    <w:rPr>
      <w:rFonts w:ascii="Arial" w:eastAsia="Times New Roman" w:hAnsi="Arial" w:cs="Times New Roman"/>
      <w:b/>
      <w:bCs/>
      <w:sz w:val="20"/>
      <w:szCs w:val="20"/>
      <w:lang w:val="en-GB" w:eastAsia="en-GB"/>
    </w:rPr>
  </w:style>
  <w:style w:type="paragraph" w:styleId="EndnoteText">
    <w:name w:val="endnote text"/>
    <w:basedOn w:val="Normal"/>
    <w:link w:val="EndnoteTextChar"/>
    <w:uiPriority w:val="99"/>
    <w:semiHidden/>
    <w:unhideWhenUsed/>
    <w:rsid w:val="00FF14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14C9"/>
    <w:rPr>
      <w:rFonts w:ascii="Arial" w:hAnsi="Arial"/>
      <w:sz w:val="20"/>
      <w:szCs w:val="20"/>
    </w:rPr>
  </w:style>
  <w:style w:type="character" w:styleId="EndnoteReference">
    <w:name w:val="endnote reference"/>
    <w:basedOn w:val="DefaultParagraphFont"/>
    <w:uiPriority w:val="99"/>
    <w:semiHidden/>
    <w:unhideWhenUsed/>
    <w:rsid w:val="00FF14C9"/>
    <w:rPr>
      <w:vertAlign w:val="superscript"/>
    </w:rPr>
  </w:style>
  <w:style w:type="paragraph" w:customStyle="1" w:styleId="Default">
    <w:name w:val="Default"/>
    <w:rsid w:val="00846ED6"/>
    <w:pPr>
      <w:autoSpaceDE w:val="0"/>
      <w:autoSpaceDN w:val="0"/>
      <w:adjustRightInd w:val="0"/>
      <w:spacing w:after="0" w:line="240" w:lineRule="auto"/>
    </w:pPr>
    <w:rPr>
      <w:rFonts w:ascii="Calibri" w:eastAsia="Calibri" w:hAnsi="Calibri" w:cs="Calibri"/>
      <w:color w:val="000000"/>
      <w:sz w:val="24"/>
      <w:szCs w:val="24"/>
    </w:rPr>
  </w:style>
  <w:style w:type="paragraph" w:customStyle="1" w:styleId="Pa2">
    <w:name w:val="Pa2"/>
    <w:basedOn w:val="Normal"/>
    <w:next w:val="Normal"/>
    <w:uiPriority w:val="99"/>
    <w:rsid w:val="00846ED6"/>
    <w:pPr>
      <w:autoSpaceDE w:val="0"/>
      <w:autoSpaceDN w:val="0"/>
      <w:adjustRightInd w:val="0"/>
      <w:spacing w:after="0" w:line="221" w:lineRule="atLeast"/>
    </w:pPr>
    <w:rPr>
      <w:rFonts w:ascii="Taz Black" w:eastAsia="Calibri" w:hAnsi="Taz Black" w:cs="Times New Roman"/>
      <w:szCs w:val="24"/>
    </w:rPr>
  </w:style>
  <w:style w:type="paragraph" w:styleId="Revision">
    <w:name w:val="Revision"/>
    <w:hidden/>
    <w:uiPriority w:val="99"/>
    <w:semiHidden/>
    <w:rsid w:val="00846ED6"/>
    <w:pPr>
      <w:spacing w:after="0" w:line="240" w:lineRule="auto"/>
    </w:pPr>
    <w:rPr>
      <w:rFonts w:ascii="Calibri" w:eastAsia="Calibri" w:hAnsi="Calibri" w:cs="Times New Roman"/>
    </w:rPr>
  </w:style>
  <w:style w:type="character" w:styleId="Emphasis">
    <w:name w:val="Emphasis"/>
    <w:basedOn w:val="DefaultParagraphFont"/>
    <w:qFormat/>
    <w:rsid w:val="00846ED6"/>
    <w:rPr>
      <w:i/>
      <w:iCs/>
    </w:rPr>
  </w:style>
  <w:style w:type="character" w:customStyle="1" w:styleId="ListParagraphChar">
    <w:name w:val="List Paragraph Char"/>
    <w:basedOn w:val="DefaultParagraphFont"/>
    <w:link w:val="ListParagraph"/>
    <w:uiPriority w:val="34"/>
    <w:rsid w:val="00846ED6"/>
    <w:rPr>
      <w:rFonts w:ascii="Arial" w:hAnsi="Arial"/>
      <w:sz w:val="24"/>
    </w:rPr>
  </w:style>
  <w:style w:type="table" w:styleId="TableGridLight">
    <w:name w:val="Grid Table Light"/>
    <w:basedOn w:val="TableNormal"/>
    <w:uiPriority w:val="40"/>
    <w:rsid w:val="0070013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nhideWhenUsed/>
    <w:qFormat/>
    <w:rsid w:val="00795535"/>
    <w:pPr>
      <w:spacing w:after="200" w:line="240" w:lineRule="auto"/>
    </w:pPr>
    <w:rPr>
      <w:rFonts w:asciiTheme="minorHAnsi" w:hAnsiTheme="minorHAnsi"/>
      <w:b/>
      <w:iCs/>
      <w:color w:val="385623" w:themeColor="accent6" w:themeShade="80"/>
      <w:sz w:val="22"/>
      <w:szCs w:val="18"/>
    </w:rPr>
  </w:style>
  <w:style w:type="paragraph" w:styleId="FootnoteText">
    <w:name w:val="footnote text"/>
    <w:basedOn w:val="Normal"/>
    <w:link w:val="FootnoteTextChar"/>
    <w:unhideWhenUsed/>
    <w:rsid w:val="00795535"/>
    <w:pPr>
      <w:spacing w:after="0" w:line="240" w:lineRule="auto"/>
    </w:pPr>
    <w:rPr>
      <w:rFonts w:ascii="Times New Roman" w:eastAsia="SimSun" w:hAnsi="Times New Roman" w:cs="Times New Roman"/>
      <w:sz w:val="20"/>
      <w:szCs w:val="20"/>
      <w:lang w:val="en-GB" w:eastAsia="en-GB"/>
    </w:rPr>
  </w:style>
  <w:style w:type="character" w:customStyle="1" w:styleId="FootnoteTextChar">
    <w:name w:val="Footnote Text Char"/>
    <w:basedOn w:val="DefaultParagraphFont"/>
    <w:link w:val="FootnoteText"/>
    <w:rsid w:val="00795535"/>
    <w:rPr>
      <w:rFonts w:ascii="Times New Roman" w:eastAsia="SimSun" w:hAnsi="Times New Roman" w:cs="Times New Roman"/>
      <w:sz w:val="20"/>
      <w:szCs w:val="20"/>
      <w:lang w:val="en-GB" w:eastAsia="en-GB"/>
    </w:rPr>
  </w:style>
  <w:style w:type="paragraph" w:customStyle="1" w:styleId="CM30">
    <w:name w:val="CM30"/>
    <w:basedOn w:val="Default"/>
    <w:next w:val="Default"/>
    <w:rsid w:val="00795535"/>
    <w:pPr>
      <w:widowControl w:val="0"/>
      <w:spacing w:after="260"/>
    </w:pPr>
    <w:rPr>
      <w:rFonts w:ascii="Times" w:eastAsia="SimSun" w:hAnsi="Times" w:cs="Times"/>
      <w:color w:val="auto"/>
      <w:lang w:val="en-GB" w:eastAsia="en-GB"/>
    </w:rPr>
  </w:style>
  <w:style w:type="character" w:styleId="FootnoteReference">
    <w:name w:val="footnote reference"/>
    <w:unhideWhenUsed/>
    <w:rsid w:val="00795535"/>
    <w:rPr>
      <w:vertAlign w:val="superscript"/>
    </w:rPr>
  </w:style>
  <w:style w:type="character" w:customStyle="1" w:styleId="Heading5Char">
    <w:name w:val="Heading 5 Char"/>
    <w:basedOn w:val="DefaultParagraphFont"/>
    <w:link w:val="Heading5"/>
    <w:rsid w:val="00860ECA"/>
    <w:rPr>
      <w:rFonts w:ascii="Arial" w:eastAsia="Times New Roman" w:hAnsi="Arial" w:cs="Times New Roman"/>
      <w:b/>
      <w:sz w:val="20"/>
      <w:szCs w:val="20"/>
      <w:lang w:val="en-GB"/>
    </w:rPr>
  </w:style>
  <w:style w:type="character" w:customStyle="1" w:styleId="Heading6Char">
    <w:name w:val="Heading 6 Char"/>
    <w:basedOn w:val="DefaultParagraphFont"/>
    <w:link w:val="Heading6"/>
    <w:rsid w:val="00860ECA"/>
    <w:rPr>
      <w:rFonts w:ascii="Arial" w:eastAsia="Times New Roman" w:hAnsi="Arial" w:cs="Times New Roman"/>
      <w:b/>
      <w:sz w:val="20"/>
      <w:szCs w:val="20"/>
      <w:lang w:val="en-GB"/>
    </w:rPr>
  </w:style>
  <w:style w:type="character" w:customStyle="1" w:styleId="Heading7Char">
    <w:name w:val="Heading 7 Char"/>
    <w:basedOn w:val="DefaultParagraphFont"/>
    <w:link w:val="Heading7"/>
    <w:rsid w:val="00860ECA"/>
    <w:rPr>
      <w:rFonts w:ascii="Arial" w:eastAsia="Times New Roman" w:hAnsi="Arial" w:cs="Times New Roman"/>
      <w:b/>
      <w:sz w:val="20"/>
      <w:szCs w:val="20"/>
      <w:lang w:val="en-GB"/>
    </w:rPr>
  </w:style>
  <w:style w:type="character" w:customStyle="1" w:styleId="Heading8Char">
    <w:name w:val="Heading 8 Char"/>
    <w:basedOn w:val="DefaultParagraphFont"/>
    <w:link w:val="Heading8"/>
    <w:rsid w:val="00860ECA"/>
    <w:rPr>
      <w:rFonts w:ascii="Arial" w:eastAsia="Times New Roman" w:hAnsi="Arial" w:cs="Times New Roman"/>
      <w:sz w:val="24"/>
      <w:szCs w:val="20"/>
      <w:lang w:val="en-GB"/>
    </w:rPr>
  </w:style>
  <w:style w:type="character" w:customStyle="1" w:styleId="Heading9Char">
    <w:name w:val="Heading 9 Char"/>
    <w:basedOn w:val="DefaultParagraphFont"/>
    <w:link w:val="Heading9"/>
    <w:rsid w:val="00860ECA"/>
    <w:rPr>
      <w:rFonts w:ascii="Arial" w:eastAsia="Times New Roman" w:hAnsi="Arial" w:cs="Times New Roman"/>
      <w:b/>
      <w:sz w:val="24"/>
      <w:szCs w:val="20"/>
      <w:lang w:val="en-GB"/>
    </w:rPr>
  </w:style>
  <w:style w:type="paragraph" w:styleId="BodyTextIndent">
    <w:name w:val="Body Text Indent"/>
    <w:basedOn w:val="Normal"/>
    <w:link w:val="BodyTextIndentChar"/>
    <w:rsid w:val="00860ECA"/>
    <w:pPr>
      <w:tabs>
        <w:tab w:val="num" w:pos="360"/>
      </w:tabs>
      <w:spacing w:after="0" w:line="240" w:lineRule="auto"/>
      <w:ind w:left="360" w:hanging="360"/>
    </w:pPr>
    <w:rPr>
      <w:rFonts w:eastAsia="Times New Roman" w:cs="Times New Roman"/>
      <w:sz w:val="20"/>
      <w:szCs w:val="20"/>
      <w:lang w:val="en-GB"/>
    </w:rPr>
  </w:style>
  <w:style w:type="character" w:customStyle="1" w:styleId="BodyTextIndentChar">
    <w:name w:val="Body Text Indent Char"/>
    <w:basedOn w:val="DefaultParagraphFont"/>
    <w:link w:val="BodyTextIndent"/>
    <w:rsid w:val="00860ECA"/>
    <w:rPr>
      <w:rFonts w:ascii="Arial" w:eastAsia="Times New Roman" w:hAnsi="Arial" w:cs="Times New Roman"/>
      <w:sz w:val="20"/>
      <w:szCs w:val="20"/>
      <w:lang w:val="en-GB"/>
    </w:rPr>
  </w:style>
  <w:style w:type="paragraph" w:styleId="BodyTextIndent2">
    <w:name w:val="Body Text Indent 2"/>
    <w:basedOn w:val="Normal"/>
    <w:link w:val="BodyTextIndent2Char"/>
    <w:rsid w:val="00860ECA"/>
    <w:pPr>
      <w:spacing w:after="0" w:line="240" w:lineRule="auto"/>
      <w:ind w:left="1080"/>
    </w:pPr>
    <w:rPr>
      <w:rFonts w:eastAsia="Times New Roman" w:cs="Times New Roman"/>
      <w:sz w:val="20"/>
      <w:szCs w:val="20"/>
      <w:lang w:val="en-GB"/>
    </w:rPr>
  </w:style>
  <w:style w:type="character" w:customStyle="1" w:styleId="BodyTextIndent2Char">
    <w:name w:val="Body Text Indent 2 Char"/>
    <w:basedOn w:val="DefaultParagraphFont"/>
    <w:link w:val="BodyTextIndent2"/>
    <w:rsid w:val="00860ECA"/>
    <w:rPr>
      <w:rFonts w:ascii="Arial" w:eastAsia="Times New Roman" w:hAnsi="Arial" w:cs="Times New Roman"/>
      <w:sz w:val="20"/>
      <w:szCs w:val="20"/>
      <w:lang w:val="en-GB"/>
    </w:rPr>
  </w:style>
  <w:style w:type="paragraph" w:styleId="BodyTextIndent3">
    <w:name w:val="Body Text Indent 3"/>
    <w:basedOn w:val="Normal"/>
    <w:link w:val="BodyTextIndent3Char"/>
    <w:rsid w:val="00860ECA"/>
    <w:pPr>
      <w:spacing w:after="0" w:line="240" w:lineRule="auto"/>
      <w:ind w:left="360"/>
    </w:pPr>
    <w:rPr>
      <w:rFonts w:eastAsia="Times New Roman" w:cs="Times New Roman"/>
      <w:sz w:val="20"/>
      <w:szCs w:val="20"/>
      <w:lang w:val="en-GB"/>
    </w:rPr>
  </w:style>
  <w:style w:type="character" w:customStyle="1" w:styleId="BodyTextIndent3Char">
    <w:name w:val="Body Text Indent 3 Char"/>
    <w:basedOn w:val="DefaultParagraphFont"/>
    <w:link w:val="BodyTextIndent3"/>
    <w:rsid w:val="00860ECA"/>
    <w:rPr>
      <w:rFonts w:ascii="Arial" w:eastAsia="Times New Roman" w:hAnsi="Arial" w:cs="Times New Roman"/>
      <w:sz w:val="20"/>
      <w:szCs w:val="20"/>
      <w:lang w:val="en-GB"/>
    </w:rPr>
  </w:style>
  <w:style w:type="paragraph" w:styleId="Title">
    <w:name w:val="Title"/>
    <w:basedOn w:val="Normal"/>
    <w:link w:val="TitleChar"/>
    <w:qFormat/>
    <w:rsid w:val="00860ECA"/>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860ECA"/>
    <w:rPr>
      <w:rFonts w:ascii="Times New Roman" w:eastAsia="Times New Roman" w:hAnsi="Times New Roman" w:cs="Times New Roman"/>
      <w:b/>
      <w:sz w:val="28"/>
      <w:szCs w:val="20"/>
    </w:rPr>
  </w:style>
  <w:style w:type="character" w:styleId="PageNumber">
    <w:name w:val="page number"/>
    <w:basedOn w:val="DefaultParagraphFont"/>
    <w:rsid w:val="00860ECA"/>
  </w:style>
  <w:style w:type="paragraph" w:styleId="BodyText2">
    <w:name w:val="Body Text 2"/>
    <w:basedOn w:val="Normal"/>
    <w:link w:val="BodyText2Char"/>
    <w:rsid w:val="00860ECA"/>
    <w:pPr>
      <w:spacing w:after="0" w:line="360" w:lineRule="auto"/>
    </w:pPr>
    <w:rPr>
      <w:rFonts w:eastAsia="Times New Roman" w:cs="Times New Roman"/>
      <w:sz w:val="22"/>
      <w:szCs w:val="20"/>
      <w:lang w:val="en-GB"/>
    </w:rPr>
  </w:style>
  <w:style w:type="character" w:customStyle="1" w:styleId="BodyText2Char">
    <w:name w:val="Body Text 2 Char"/>
    <w:basedOn w:val="DefaultParagraphFont"/>
    <w:link w:val="BodyText2"/>
    <w:rsid w:val="00860ECA"/>
    <w:rPr>
      <w:rFonts w:ascii="Arial" w:eastAsia="Times New Roman" w:hAnsi="Arial" w:cs="Times New Roman"/>
      <w:szCs w:val="20"/>
      <w:lang w:val="en-GB"/>
    </w:rPr>
  </w:style>
  <w:style w:type="paragraph" w:styleId="Subtitle">
    <w:name w:val="Subtitle"/>
    <w:basedOn w:val="Normal"/>
    <w:link w:val="SubtitleChar"/>
    <w:qFormat/>
    <w:rsid w:val="00860ECA"/>
    <w:pPr>
      <w:spacing w:after="0" w:line="240" w:lineRule="auto"/>
      <w:jc w:val="right"/>
    </w:pPr>
    <w:rPr>
      <w:rFonts w:eastAsia="Times New Roman" w:cs="Times New Roman"/>
      <w:b/>
      <w:sz w:val="28"/>
      <w:szCs w:val="20"/>
      <w:lang w:val="en-GB"/>
    </w:rPr>
  </w:style>
  <w:style w:type="character" w:customStyle="1" w:styleId="SubtitleChar">
    <w:name w:val="Subtitle Char"/>
    <w:basedOn w:val="DefaultParagraphFont"/>
    <w:link w:val="Subtitle"/>
    <w:rsid w:val="00860ECA"/>
    <w:rPr>
      <w:rFonts w:ascii="Arial" w:eastAsia="Times New Roman" w:hAnsi="Arial" w:cs="Times New Roman"/>
      <w:b/>
      <w:sz w:val="28"/>
      <w:szCs w:val="20"/>
      <w:lang w:val="en-GB"/>
    </w:rPr>
  </w:style>
  <w:style w:type="paragraph" w:customStyle="1" w:styleId="headerx">
    <w:name w:val="headerx"/>
    <w:basedOn w:val="Normal"/>
    <w:rsid w:val="00860ECA"/>
    <w:pPr>
      <w:spacing w:after="0" w:line="360" w:lineRule="auto"/>
    </w:pPr>
    <w:rPr>
      <w:rFonts w:eastAsia="Times New Roman" w:cs="Times New Roman"/>
      <w:b/>
      <w:sz w:val="22"/>
      <w:szCs w:val="20"/>
      <w:lang w:val="en-GB"/>
    </w:rPr>
  </w:style>
  <w:style w:type="paragraph" w:customStyle="1" w:styleId="headery">
    <w:name w:val="headery"/>
    <w:basedOn w:val="Heading4"/>
    <w:rsid w:val="00860ECA"/>
    <w:pPr>
      <w:keepLines w:val="0"/>
      <w:numPr>
        <w:ilvl w:val="3"/>
      </w:numPr>
      <w:tabs>
        <w:tab w:val="num" w:pos="1728"/>
      </w:tabs>
      <w:spacing w:before="0" w:line="240" w:lineRule="auto"/>
      <w:ind w:left="1728" w:hanging="648"/>
    </w:pPr>
    <w:rPr>
      <w:rFonts w:ascii="Arial" w:eastAsia="Times New Roman" w:hAnsi="Arial" w:cs="Times New Roman"/>
      <w:b/>
      <w:i w:val="0"/>
      <w:iCs w:val="0"/>
      <w:sz w:val="20"/>
      <w:szCs w:val="20"/>
      <w:lang w:val="en-GB"/>
    </w:rPr>
  </w:style>
  <w:style w:type="paragraph" w:customStyle="1" w:styleId="headerz">
    <w:name w:val="headerz"/>
    <w:basedOn w:val="headerx"/>
    <w:rsid w:val="00860ECA"/>
    <w:pPr>
      <w:tabs>
        <w:tab w:val="num" w:pos="822"/>
      </w:tabs>
      <w:ind w:left="822" w:hanging="680"/>
    </w:pPr>
  </w:style>
  <w:style w:type="paragraph" w:customStyle="1" w:styleId="header1">
    <w:name w:val="header1"/>
    <w:basedOn w:val="headerx"/>
    <w:rsid w:val="00860ECA"/>
    <w:pPr>
      <w:numPr>
        <w:ilvl w:val="2"/>
        <w:numId w:val="102"/>
      </w:numPr>
      <w:ind w:left="567" w:hanging="567"/>
    </w:pPr>
  </w:style>
  <w:style w:type="paragraph" w:customStyle="1" w:styleId="header7">
    <w:name w:val="header7"/>
    <w:basedOn w:val="headerz"/>
    <w:rsid w:val="00860ECA"/>
  </w:style>
  <w:style w:type="paragraph" w:customStyle="1" w:styleId="header8">
    <w:name w:val="header8"/>
    <w:basedOn w:val="headerz"/>
    <w:rsid w:val="00860ECA"/>
    <w:pPr>
      <w:numPr>
        <w:ilvl w:val="1"/>
        <w:numId w:val="107"/>
      </w:numPr>
      <w:tabs>
        <w:tab w:val="clear" w:pos="822"/>
        <w:tab w:val="num" w:pos="680"/>
      </w:tabs>
      <w:ind w:left="680"/>
    </w:pPr>
  </w:style>
  <w:style w:type="character" w:styleId="FollowedHyperlink">
    <w:name w:val="FollowedHyperlink"/>
    <w:rsid w:val="00860ECA"/>
    <w:rPr>
      <w:color w:val="800080"/>
      <w:u w:val="single"/>
    </w:rPr>
  </w:style>
  <w:style w:type="paragraph" w:styleId="NormalWeb">
    <w:name w:val="Normal (Web)"/>
    <w:basedOn w:val="Normal"/>
    <w:rsid w:val="00860ECA"/>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styleId="Strong">
    <w:name w:val="Strong"/>
    <w:qFormat/>
    <w:rsid w:val="00860ECA"/>
    <w:rPr>
      <w:b/>
      <w:bCs/>
    </w:rPr>
  </w:style>
  <w:style w:type="paragraph" w:customStyle="1" w:styleId="Char1">
    <w:name w:val="Char1"/>
    <w:basedOn w:val="Normal"/>
    <w:rsid w:val="00860ECA"/>
    <w:pPr>
      <w:spacing w:line="240" w:lineRule="exact"/>
    </w:pPr>
    <w:rPr>
      <w:rFonts w:eastAsia="Times New Roman" w:cs="Times New Roman"/>
      <w:color w:val="000080"/>
      <w:sz w:val="22"/>
      <w:szCs w:val="20"/>
    </w:rPr>
  </w:style>
  <w:style w:type="paragraph" w:customStyle="1" w:styleId="TableText">
    <w:name w:val="Table Text"/>
    <w:basedOn w:val="Normal"/>
    <w:rsid w:val="00860ECA"/>
    <w:pPr>
      <w:keepLines/>
      <w:spacing w:after="0" w:line="240" w:lineRule="auto"/>
      <w:jc w:val="both"/>
    </w:pPr>
    <w:rPr>
      <w:rFonts w:ascii="Book Antiqua" w:eastAsia="Times New Roman" w:hAnsi="Book Antiqua" w:cs="Times New Roman"/>
      <w:sz w:val="16"/>
      <w:szCs w:val="20"/>
    </w:rPr>
  </w:style>
  <w:style w:type="character" w:customStyle="1" w:styleId="Niallfeeney">
    <w:name w:val="Niall feeney"/>
    <w:semiHidden/>
    <w:rsid w:val="00860ECA"/>
    <w:rPr>
      <w:rFonts w:ascii="Arial" w:hAnsi="Arial" w:cs="Arial"/>
      <w:color w:val="000080"/>
      <w:sz w:val="20"/>
      <w:szCs w:val="20"/>
    </w:rPr>
  </w:style>
  <w:style w:type="paragraph" w:customStyle="1" w:styleId="TOC20">
    <w:name w:val="TOC2"/>
    <w:basedOn w:val="Normal"/>
    <w:rsid w:val="00860ECA"/>
    <w:pPr>
      <w:spacing w:after="0" w:line="240" w:lineRule="auto"/>
    </w:pPr>
    <w:rPr>
      <w:rFonts w:eastAsia="Times New Roman" w:cs="Times New Roman"/>
      <w:noProof/>
      <w:sz w:val="20"/>
      <w:szCs w:val="20"/>
      <w:lang w:val="en-GB"/>
    </w:rPr>
  </w:style>
  <w:style w:type="paragraph" w:customStyle="1" w:styleId="Heading1">
    <w:name w:val="Heading1"/>
    <w:basedOn w:val="Header"/>
    <w:link w:val="Heading1CharChar"/>
    <w:rsid w:val="00860ECA"/>
    <w:pPr>
      <w:numPr>
        <w:numId w:val="128"/>
      </w:numPr>
      <w:tabs>
        <w:tab w:val="clear" w:pos="4513"/>
        <w:tab w:val="clear" w:pos="9026"/>
        <w:tab w:val="center" w:pos="4320"/>
        <w:tab w:val="right" w:pos="8640"/>
      </w:tabs>
    </w:pPr>
    <w:rPr>
      <w:rFonts w:eastAsia="Times New Roman" w:cs="Times New Roman"/>
      <w:b/>
      <w:szCs w:val="20"/>
      <w:lang w:val="en-GB"/>
    </w:rPr>
  </w:style>
  <w:style w:type="character" w:customStyle="1" w:styleId="Heading1CharChar">
    <w:name w:val="Heading1 Char Char"/>
    <w:link w:val="Heading1"/>
    <w:rsid w:val="00860ECA"/>
    <w:rPr>
      <w:rFonts w:ascii="Arial" w:eastAsia="Times New Roman" w:hAnsi="Arial" w:cs="Times New Roman"/>
      <w:b/>
      <w:sz w:val="24"/>
      <w:szCs w:val="20"/>
      <w:lang w:val="en-GB"/>
    </w:rPr>
  </w:style>
  <w:style w:type="paragraph" w:customStyle="1" w:styleId="Heading20">
    <w:name w:val="Heading2"/>
    <w:basedOn w:val="Normal"/>
    <w:rsid w:val="00860ECA"/>
    <w:pPr>
      <w:tabs>
        <w:tab w:val="num" w:pos="360"/>
      </w:tabs>
      <w:spacing w:after="0" w:line="360" w:lineRule="auto"/>
      <w:ind w:left="360" w:hanging="360"/>
    </w:pPr>
    <w:rPr>
      <w:rFonts w:eastAsia="Times New Roman" w:cs="Times New Roman"/>
      <w:b/>
      <w:sz w:val="22"/>
      <w:szCs w:val="20"/>
    </w:rPr>
  </w:style>
  <w:style w:type="paragraph" w:customStyle="1" w:styleId="StyleHeading1TopSinglesolidlineAuto05ptLinewidth">
    <w:name w:val="Style Heading 1 + Top: (Single solid line Auto  0.5 pt Line width..."/>
    <w:basedOn w:val="Heading10"/>
    <w:rsid w:val="00860ECA"/>
    <w:pPr>
      <w:keepLines w:val="0"/>
      <w:numPr>
        <w:numId w:val="130"/>
      </w:numPr>
      <w:pBdr>
        <w:top w:val="single" w:sz="4" w:space="1" w:color="auto"/>
        <w:left w:val="single" w:sz="4" w:space="4" w:color="auto"/>
        <w:bottom w:val="single" w:sz="4" w:space="3" w:color="auto"/>
        <w:right w:val="single" w:sz="4" w:space="14" w:color="auto"/>
      </w:pBdr>
      <w:shd w:val="pct30" w:color="auto" w:fill="FFFFFF"/>
      <w:spacing w:after="60" w:line="240" w:lineRule="auto"/>
    </w:pPr>
    <w:rPr>
      <w:rFonts w:ascii="Arial" w:eastAsia="Times New Roman" w:hAnsi="Arial" w:cs="Times New Roman"/>
      <w:bCs/>
      <w:kern w:val="28"/>
      <w:sz w:val="28"/>
      <w:szCs w:val="20"/>
      <w:lang w:val="en-GB"/>
    </w:rPr>
  </w:style>
  <w:style w:type="paragraph" w:customStyle="1" w:styleId="StyleHeading1Linespacing15lines">
    <w:name w:val="Style Heading 1 + Line spacing:  1.5 lines"/>
    <w:basedOn w:val="Heading10"/>
    <w:autoRedefine/>
    <w:rsid w:val="00860ECA"/>
    <w:pPr>
      <w:keepLines w:val="0"/>
      <w:tabs>
        <w:tab w:val="num" w:pos="360"/>
      </w:tabs>
      <w:spacing w:after="60" w:line="360" w:lineRule="auto"/>
      <w:ind w:left="360" w:hanging="360"/>
    </w:pPr>
    <w:rPr>
      <w:rFonts w:ascii="Arial" w:eastAsia="Times New Roman" w:hAnsi="Arial" w:cs="Times New Roman"/>
      <w:bCs/>
      <w:kern w:val="28"/>
      <w:sz w:val="28"/>
      <w:szCs w:val="20"/>
      <w:lang w:val="en-GB"/>
    </w:rPr>
  </w:style>
  <w:style w:type="numbering" w:styleId="111111">
    <w:name w:val="Outline List 2"/>
    <w:basedOn w:val="NoList"/>
    <w:rsid w:val="00860ECA"/>
    <w:pPr>
      <w:numPr>
        <w:numId w:val="129"/>
      </w:numPr>
    </w:pPr>
  </w:style>
  <w:style w:type="numbering" w:customStyle="1" w:styleId="CurrentList1">
    <w:name w:val="Current List1"/>
    <w:rsid w:val="00860ECA"/>
    <w:pPr>
      <w:numPr>
        <w:numId w:val="132"/>
      </w:numPr>
    </w:pPr>
  </w:style>
  <w:style w:type="paragraph" w:styleId="TableofFigures">
    <w:name w:val="table of figures"/>
    <w:aliases w:val="List of Appendices"/>
    <w:basedOn w:val="Normal"/>
    <w:next w:val="Normal"/>
    <w:uiPriority w:val="99"/>
    <w:rsid w:val="00860ECA"/>
    <w:pPr>
      <w:numPr>
        <w:numId w:val="133"/>
      </w:numPr>
      <w:spacing w:after="0" w:line="240" w:lineRule="auto"/>
    </w:pPr>
    <w:rPr>
      <w:rFonts w:eastAsia="Times New Roman" w:cs="Times New Roman"/>
      <w:sz w:val="20"/>
      <w:szCs w:val="20"/>
      <w:lang w:val="en-GB"/>
    </w:rPr>
  </w:style>
  <w:style w:type="paragraph" w:customStyle="1" w:styleId="Level1">
    <w:name w:val="Level 1"/>
    <w:basedOn w:val="Normal"/>
    <w:rsid w:val="00860ECA"/>
    <w:pPr>
      <w:widowControl w:val="0"/>
      <w:tabs>
        <w:tab w:val="num" w:pos="360"/>
      </w:tabs>
      <w:autoSpaceDE w:val="0"/>
      <w:autoSpaceDN w:val="0"/>
      <w:adjustRightInd w:val="0"/>
      <w:spacing w:after="0" w:line="240" w:lineRule="auto"/>
      <w:outlineLvl w:val="0"/>
    </w:pPr>
    <w:rPr>
      <w:rFonts w:ascii="Times New Roman" w:eastAsia="Times New Roman" w:hAnsi="Times New Roman" w:cs="Times New Roman"/>
      <w:szCs w:val="24"/>
      <w:lang w:val="en-US" w:eastAsia="en-GB"/>
    </w:rPr>
  </w:style>
  <w:style w:type="character" w:customStyle="1" w:styleId="InitialStyle">
    <w:name w:val="InitialStyle"/>
    <w:rsid w:val="00860ECA"/>
    <w:rPr>
      <w:rFonts w:ascii="Times New Roman" w:hAnsi="Times New Roman"/>
      <w:color w:val="auto"/>
      <w:spacing w:val="0"/>
      <w:sz w:val="24"/>
    </w:rPr>
  </w:style>
  <w:style w:type="numbering" w:customStyle="1" w:styleId="LFO5">
    <w:name w:val="LFO5"/>
    <w:basedOn w:val="NoList"/>
    <w:rsid w:val="00860ECA"/>
    <w:pPr>
      <w:numPr>
        <w:numId w:val="137"/>
      </w:numPr>
    </w:pPr>
  </w:style>
  <w:style w:type="character" w:styleId="LineNumber">
    <w:name w:val="line number"/>
    <w:basedOn w:val="DefaultParagraphFont"/>
    <w:uiPriority w:val="99"/>
    <w:semiHidden/>
    <w:unhideWhenUsed/>
    <w:rsid w:val="00F62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96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rishstatutebook.ie/2004/en/act/pub/0030/print.html" TargetMode="External"/><Relationship Id="rId21" Type="http://schemas.openxmlformats.org/officeDocument/2006/relationships/hyperlink" Target="http://www.irishstatutebook.ie/2004/en/act/pub/0030/print.html" TargetMode="External"/><Relationship Id="rId42" Type="http://schemas.openxmlformats.org/officeDocument/2006/relationships/footer" Target="footer2.xml"/><Relationship Id="rId63" Type="http://schemas.openxmlformats.org/officeDocument/2006/relationships/hyperlink" Target="http://www.irishstatutebook.ie/2004/en/act/pub/0030/print.html" TargetMode="External"/><Relationship Id="rId84" Type="http://schemas.openxmlformats.org/officeDocument/2006/relationships/hyperlink" Target="http://www.irishstatutebook.ie/2004/en/act/pub/0030/print.html" TargetMode="External"/><Relationship Id="rId138" Type="http://schemas.openxmlformats.org/officeDocument/2006/relationships/header" Target="header5.xml"/><Relationship Id="rId159" Type="http://schemas.openxmlformats.org/officeDocument/2006/relationships/hyperlink" Target="http://www.irishstatutebook.ie/2004/en/act/pub/0030/print.html" TargetMode="External"/><Relationship Id="rId170" Type="http://schemas.openxmlformats.org/officeDocument/2006/relationships/hyperlink" Target="http://www.irishstatutebook.ie/1993/en/act/pub/0008/sec0011.html" TargetMode="External"/><Relationship Id="rId191" Type="http://schemas.openxmlformats.org/officeDocument/2006/relationships/footer" Target="footer12.xml"/><Relationship Id="rId205" Type="http://schemas.openxmlformats.org/officeDocument/2006/relationships/footer" Target="footer18.xml"/><Relationship Id="rId226" Type="http://schemas.openxmlformats.org/officeDocument/2006/relationships/diagramColors" Target="diagrams/colors1.xml"/><Relationship Id="rId247" Type="http://schemas.openxmlformats.org/officeDocument/2006/relationships/header" Target="header22.xml"/><Relationship Id="rId107" Type="http://schemas.openxmlformats.org/officeDocument/2006/relationships/header" Target="header4.xml"/><Relationship Id="rId268" Type="http://schemas.openxmlformats.org/officeDocument/2006/relationships/header" Target="header32.xml"/><Relationship Id="rId11" Type="http://schemas.openxmlformats.org/officeDocument/2006/relationships/image" Target="media/image1.png"/><Relationship Id="rId32" Type="http://schemas.openxmlformats.org/officeDocument/2006/relationships/hyperlink" Target="http://www.irishstatutebook.ie/2004/en/act/pub/0030/print.html" TargetMode="External"/><Relationship Id="rId53" Type="http://schemas.openxmlformats.org/officeDocument/2006/relationships/hyperlink" Target="http://www.irishstatutebook.ie/2004/en/act/pub/0030/print.html" TargetMode="External"/><Relationship Id="rId74" Type="http://schemas.openxmlformats.org/officeDocument/2006/relationships/hyperlink" Target="http://www.irishstatutebook.ie/2004/en/act/pub/0030/print.html" TargetMode="External"/><Relationship Id="rId128" Type="http://schemas.openxmlformats.org/officeDocument/2006/relationships/hyperlink" Target="http://www.irishstatutebook.ie/2004/en/act/pub/0030/print.html" TargetMode="External"/><Relationship Id="rId149" Type="http://schemas.openxmlformats.org/officeDocument/2006/relationships/hyperlink" Target="http://www.irishstatutebook.ie/2004/en/act/pub/0030/print.html" TargetMode="External"/><Relationship Id="rId5" Type="http://schemas.openxmlformats.org/officeDocument/2006/relationships/numbering" Target="numbering.xml"/><Relationship Id="rId95" Type="http://schemas.openxmlformats.org/officeDocument/2006/relationships/hyperlink" Target="http://www.irishstatutebook.ie/2004/en/act/pub/0030/print.html" TargetMode="External"/><Relationship Id="rId160" Type="http://schemas.openxmlformats.org/officeDocument/2006/relationships/hyperlink" Target="http://www.irishstatutebook.ie/2004/en/act/pub/0030/print.html" TargetMode="External"/><Relationship Id="rId181" Type="http://schemas.openxmlformats.org/officeDocument/2006/relationships/hyperlink" Target="http://www.irishstatutebook.ie/2004/en/act/pub/0030/print.html" TargetMode="External"/><Relationship Id="rId216" Type="http://schemas.openxmlformats.org/officeDocument/2006/relationships/hyperlink" Target="mailto:finance@ncse.ie" TargetMode="External"/><Relationship Id="rId237" Type="http://schemas.openxmlformats.org/officeDocument/2006/relationships/footer" Target="footer21.xml"/><Relationship Id="rId258" Type="http://schemas.openxmlformats.org/officeDocument/2006/relationships/footer" Target="footer31.xml"/><Relationship Id="rId279" Type="http://schemas.openxmlformats.org/officeDocument/2006/relationships/footer" Target="footer41.xml"/><Relationship Id="rId22" Type="http://schemas.openxmlformats.org/officeDocument/2006/relationships/hyperlink" Target="http://www.irishstatutebook.ie/2004/en/act/pub/0030/print.html" TargetMode="External"/><Relationship Id="rId43" Type="http://schemas.openxmlformats.org/officeDocument/2006/relationships/hyperlink" Target="http://www.irishstatutebook.ie/2004/en/act/pub/0030/print.html" TargetMode="External"/><Relationship Id="rId64" Type="http://schemas.openxmlformats.org/officeDocument/2006/relationships/hyperlink" Target="http://www.irishstatutebook.ie/2004/en/act/pub/0030/print.html" TargetMode="External"/><Relationship Id="rId118" Type="http://schemas.openxmlformats.org/officeDocument/2006/relationships/hyperlink" Target="http://www.irishstatutebook.ie/2004/en/act/pub/0030/print.html" TargetMode="External"/><Relationship Id="rId139" Type="http://schemas.openxmlformats.org/officeDocument/2006/relationships/footer" Target="footer5.xml"/><Relationship Id="rId85" Type="http://schemas.openxmlformats.org/officeDocument/2006/relationships/hyperlink" Target="http://www.irishstatutebook.ie/2004/en/act/pub/0030/print.html" TargetMode="External"/><Relationship Id="rId150" Type="http://schemas.openxmlformats.org/officeDocument/2006/relationships/hyperlink" Target="http://www.irishstatutebook.ie/2004/en/act/pub/0030/print.html" TargetMode="External"/><Relationship Id="rId171" Type="http://schemas.openxmlformats.org/officeDocument/2006/relationships/hyperlink" Target="http://www.irishstatutebook.ie/1993/en/act/pub/0008/index.html" TargetMode="External"/><Relationship Id="rId192" Type="http://schemas.openxmlformats.org/officeDocument/2006/relationships/footer" Target="footer13.xml"/><Relationship Id="rId206" Type="http://schemas.openxmlformats.org/officeDocument/2006/relationships/header" Target="header14.xml"/><Relationship Id="rId227" Type="http://schemas.microsoft.com/office/2007/relationships/diagramDrawing" Target="diagrams/drawing1.xml"/><Relationship Id="rId248" Type="http://schemas.openxmlformats.org/officeDocument/2006/relationships/footer" Target="footer26.xml"/><Relationship Id="rId269" Type="http://schemas.openxmlformats.org/officeDocument/2006/relationships/footer" Target="footer36.xml"/><Relationship Id="rId12" Type="http://schemas.openxmlformats.org/officeDocument/2006/relationships/image" Target="media/image2.png"/><Relationship Id="rId33" Type="http://schemas.openxmlformats.org/officeDocument/2006/relationships/hyperlink" Target="http://www.irishstatutebook.ie/2004/en/act/pub/0030/print.html" TargetMode="External"/><Relationship Id="rId108" Type="http://schemas.openxmlformats.org/officeDocument/2006/relationships/footer" Target="footer4.xml"/><Relationship Id="rId129" Type="http://schemas.openxmlformats.org/officeDocument/2006/relationships/hyperlink" Target="http://www.irishstatutebook.ie/2004/en/act/pub/0030/print.html" TargetMode="External"/><Relationship Id="rId280" Type="http://schemas.openxmlformats.org/officeDocument/2006/relationships/header" Target="header38.xml"/><Relationship Id="rId54" Type="http://schemas.openxmlformats.org/officeDocument/2006/relationships/hyperlink" Target="http://www.irishstatutebook.ie/2004/en/act/pub/0030/print.html" TargetMode="External"/><Relationship Id="rId75" Type="http://schemas.openxmlformats.org/officeDocument/2006/relationships/hyperlink" Target="http://www.irishstatutebook.ie/2004/en/act/pub/0030/print.html" TargetMode="External"/><Relationship Id="rId96" Type="http://schemas.openxmlformats.org/officeDocument/2006/relationships/hyperlink" Target="http://www.irishstatutebook.ie/2004/en/act/pub/0030/print.html" TargetMode="External"/><Relationship Id="rId140" Type="http://schemas.openxmlformats.org/officeDocument/2006/relationships/hyperlink" Target="http://www.irishstatutebook.ie/2004/en/act/pub/0030/print.html" TargetMode="External"/><Relationship Id="rId161" Type="http://schemas.openxmlformats.org/officeDocument/2006/relationships/hyperlink" Target="http://www.irishstatutebook.ie/2004/en/act/pub/0030/print.html" TargetMode="External"/><Relationship Id="rId182" Type="http://schemas.openxmlformats.org/officeDocument/2006/relationships/header" Target="header10.xml"/><Relationship Id="rId217" Type="http://schemas.openxmlformats.org/officeDocument/2006/relationships/hyperlink" Target="mailto:finance@ncse.ie" TargetMode="External"/><Relationship Id="rId6" Type="http://schemas.openxmlformats.org/officeDocument/2006/relationships/styles" Target="styles.xml"/><Relationship Id="rId238" Type="http://schemas.openxmlformats.org/officeDocument/2006/relationships/header" Target="header18.xml"/><Relationship Id="rId259" Type="http://schemas.openxmlformats.org/officeDocument/2006/relationships/hyperlink" Target="http://www.irishstatutebook.ie/eli/2014/act/14/enacted/en/html" TargetMode="External"/><Relationship Id="rId23" Type="http://schemas.openxmlformats.org/officeDocument/2006/relationships/hyperlink" Target="http://www.irishstatutebook.ie/2004/en/act/pub/0030/print.html" TargetMode="External"/><Relationship Id="rId119" Type="http://schemas.openxmlformats.org/officeDocument/2006/relationships/hyperlink" Target="http://www.irishstatutebook.ie/2004/en/act/pub/0030/print.html" TargetMode="External"/><Relationship Id="rId270" Type="http://schemas.openxmlformats.org/officeDocument/2006/relationships/header" Target="header33.xml"/><Relationship Id="rId44" Type="http://schemas.openxmlformats.org/officeDocument/2006/relationships/hyperlink" Target="http://www.irishstatutebook.ie/2004/en/act/pub/0030/print.html" TargetMode="External"/><Relationship Id="rId65" Type="http://schemas.openxmlformats.org/officeDocument/2006/relationships/hyperlink" Target="http://www.irishstatutebook.ie/2004/en/act/pub/0030/print.html" TargetMode="External"/><Relationship Id="rId86" Type="http://schemas.openxmlformats.org/officeDocument/2006/relationships/hyperlink" Target="http://www.irishstatutebook.ie/2004/en/act/pub/0030/print.html" TargetMode="External"/><Relationship Id="rId130" Type="http://schemas.openxmlformats.org/officeDocument/2006/relationships/hyperlink" Target="http://www.irishstatutebook.ie/2004/en/act/pub/0030/print.html" TargetMode="External"/><Relationship Id="rId151" Type="http://schemas.openxmlformats.org/officeDocument/2006/relationships/hyperlink" Target="http://www.irishstatutebook.ie/2004/en/act/pub/0030/print.html" TargetMode="External"/><Relationship Id="rId172" Type="http://schemas.openxmlformats.org/officeDocument/2006/relationships/hyperlink" Target="http://www.irishstatutebook.ie/2004/en/act/pub/0030/print.html" TargetMode="External"/><Relationship Id="rId193" Type="http://schemas.openxmlformats.org/officeDocument/2006/relationships/header" Target="header13.xml"/><Relationship Id="rId207" Type="http://schemas.openxmlformats.org/officeDocument/2006/relationships/header" Target="header15.xml"/><Relationship Id="rId228" Type="http://schemas.openxmlformats.org/officeDocument/2006/relationships/diagramData" Target="diagrams/data2.xml"/><Relationship Id="rId249" Type="http://schemas.openxmlformats.org/officeDocument/2006/relationships/header" Target="header23.xml"/><Relationship Id="rId13" Type="http://schemas.openxmlformats.org/officeDocument/2006/relationships/image" Target="media/image3.png"/><Relationship Id="rId18" Type="http://schemas.openxmlformats.org/officeDocument/2006/relationships/hyperlink" Target="http://www.irishstatutebook.ie/2004/en/act/pub/0030/print.html" TargetMode="External"/><Relationship Id="rId39" Type="http://schemas.openxmlformats.org/officeDocument/2006/relationships/hyperlink" Target="http://www.irishstatutebook.ie/2004/en/act/pub/0030/print.html" TargetMode="External"/><Relationship Id="rId109" Type="http://schemas.openxmlformats.org/officeDocument/2006/relationships/hyperlink" Target="http://www.irishstatutebook.ie/2004/en/act/pub/0030/print.html" TargetMode="External"/><Relationship Id="rId260" Type="http://schemas.openxmlformats.org/officeDocument/2006/relationships/header" Target="header28.xml"/><Relationship Id="rId265" Type="http://schemas.openxmlformats.org/officeDocument/2006/relationships/footer" Target="footer34.xml"/><Relationship Id="rId281" Type="http://schemas.openxmlformats.org/officeDocument/2006/relationships/footer" Target="footer42.xml"/><Relationship Id="rId34" Type="http://schemas.openxmlformats.org/officeDocument/2006/relationships/hyperlink" Target="http://www.irishstatutebook.ie/2004/en/act/pub/0030/print.html" TargetMode="External"/><Relationship Id="rId50" Type="http://schemas.openxmlformats.org/officeDocument/2006/relationships/hyperlink" Target="http://www.irishstatutebook.ie/2004/en/act/pub/0030/print.html" TargetMode="External"/><Relationship Id="rId55" Type="http://schemas.openxmlformats.org/officeDocument/2006/relationships/hyperlink" Target="http://www.irishstatutebook.ie/2004/en/act/pub/0030/print.html" TargetMode="External"/><Relationship Id="rId76" Type="http://schemas.openxmlformats.org/officeDocument/2006/relationships/hyperlink" Target="http://www.irishstatutebook.ie/2004/en/act/pub/0030/print.html" TargetMode="External"/><Relationship Id="rId97" Type="http://schemas.openxmlformats.org/officeDocument/2006/relationships/hyperlink" Target="http://www.irishstatutebook.ie/1970/en/act/pub/0001/sec0004.html" TargetMode="External"/><Relationship Id="rId104" Type="http://schemas.openxmlformats.org/officeDocument/2006/relationships/hyperlink" Target="http://www.irishstatutebook.ie/2004/en/act/pub/0030/print.html" TargetMode="External"/><Relationship Id="rId120" Type="http://schemas.openxmlformats.org/officeDocument/2006/relationships/hyperlink" Target="http://www.irishstatutebook.ie/2004/en/act/pub/0030/print.html" TargetMode="External"/><Relationship Id="rId125" Type="http://schemas.openxmlformats.org/officeDocument/2006/relationships/hyperlink" Target="http://www.irishstatutebook.ie/2004/en/act/pub/0030/print.html" TargetMode="External"/><Relationship Id="rId141" Type="http://schemas.openxmlformats.org/officeDocument/2006/relationships/hyperlink" Target="http://www.irishstatutebook.ie/2004/en/act/pub/0030/print.html" TargetMode="External"/><Relationship Id="rId146" Type="http://schemas.openxmlformats.org/officeDocument/2006/relationships/hyperlink" Target="http://www.irishstatutebook.ie/2004/en/act/pub/0030/print.html" TargetMode="External"/><Relationship Id="rId167" Type="http://schemas.openxmlformats.org/officeDocument/2006/relationships/hyperlink" Target="http://www.irishstatutebook.ie/1998/en/act/pub/0051/sec0041.html" TargetMode="External"/><Relationship Id="rId188" Type="http://schemas.openxmlformats.org/officeDocument/2006/relationships/hyperlink" Target="https://NCSE.cloud.gov.ie/apps/eDocs/S/NCSE074/Files/NCSE074-001-2021/PDA/PDA%202022/PDA%20Draft%202022%20NCSE%20comments.docx" TargetMode="External"/><Relationship Id="rId7" Type="http://schemas.openxmlformats.org/officeDocument/2006/relationships/settings" Target="settings.xml"/><Relationship Id="rId71" Type="http://schemas.openxmlformats.org/officeDocument/2006/relationships/hyperlink" Target="http://www.irishstatutebook.ie/2004/en/act/pub/0030/print.html" TargetMode="External"/><Relationship Id="rId92" Type="http://schemas.openxmlformats.org/officeDocument/2006/relationships/image" Target="media/image5.png"/><Relationship Id="rId162" Type="http://schemas.openxmlformats.org/officeDocument/2006/relationships/hyperlink" Target="http://www.irishstatutebook.ie/2004/en/act/pub/0030/print.html" TargetMode="External"/><Relationship Id="rId183" Type="http://schemas.openxmlformats.org/officeDocument/2006/relationships/footer" Target="footer10.xml"/><Relationship Id="rId213" Type="http://schemas.openxmlformats.org/officeDocument/2006/relationships/hyperlink" Target="http://www.etenders.gov.ie" TargetMode="External"/><Relationship Id="rId218" Type="http://schemas.openxmlformats.org/officeDocument/2006/relationships/hyperlink" Target="mailto:finance@ncse.ie" TargetMode="External"/><Relationship Id="rId234" Type="http://schemas.openxmlformats.org/officeDocument/2006/relationships/header" Target="header16.xml"/><Relationship Id="rId239" Type="http://schemas.openxmlformats.org/officeDocument/2006/relationships/footer" Target="footer22.xml"/><Relationship Id="rId2" Type="http://schemas.openxmlformats.org/officeDocument/2006/relationships/customXml" Target="../customXml/item2.xml"/><Relationship Id="rId29" Type="http://schemas.openxmlformats.org/officeDocument/2006/relationships/hyperlink" Target="http://www.irishstatutebook.ie/2004/en/act/pub/0030/print.html" TargetMode="External"/><Relationship Id="rId250" Type="http://schemas.openxmlformats.org/officeDocument/2006/relationships/footer" Target="footer27.xml"/><Relationship Id="rId255" Type="http://schemas.openxmlformats.org/officeDocument/2006/relationships/header" Target="header26.xml"/><Relationship Id="rId271" Type="http://schemas.openxmlformats.org/officeDocument/2006/relationships/footer" Target="footer37.xml"/><Relationship Id="rId276" Type="http://schemas.openxmlformats.org/officeDocument/2006/relationships/header" Target="header36.xml"/><Relationship Id="rId24" Type="http://schemas.openxmlformats.org/officeDocument/2006/relationships/hyperlink" Target="http://www.irishstatutebook.ie/2004/en/act/pub/0030/print.html" TargetMode="External"/><Relationship Id="rId40" Type="http://schemas.openxmlformats.org/officeDocument/2006/relationships/hyperlink" Target="http://www.irishstatutebook.ie/2004/en/act/pub/0030/print.html" TargetMode="External"/><Relationship Id="rId45" Type="http://schemas.openxmlformats.org/officeDocument/2006/relationships/hyperlink" Target="http://www.irishstatutebook.ie/2004/en/act/pub/0030/print.html" TargetMode="External"/><Relationship Id="rId66" Type="http://schemas.openxmlformats.org/officeDocument/2006/relationships/hyperlink" Target="http://www.irishstatutebook.ie/2004/en/act/pub/0030/print.html" TargetMode="External"/><Relationship Id="rId87" Type="http://schemas.openxmlformats.org/officeDocument/2006/relationships/hyperlink" Target="http://www.irishstatutebook.ie/1956/en/act/pub/0045/index.html" TargetMode="External"/><Relationship Id="rId110" Type="http://schemas.openxmlformats.org/officeDocument/2006/relationships/hyperlink" Target="http://www.irishstatutebook.ie/2004/en/act/pub/0030/print.html" TargetMode="External"/><Relationship Id="rId115" Type="http://schemas.openxmlformats.org/officeDocument/2006/relationships/hyperlink" Target="http://www.irishstatutebook.ie/2004/en/act/pub/0030/print.html" TargetMode="External"/><Relationship Id="rId131" Type="http://schemas.openxmlformats.org/officeDocument/2006/relationships/hyperlink" Target="http://www.irishstatutebook.ie/2004/en/act/pub/0030/print.html" TargetMode="External"/><Relationship Id="rId136" Type="http://schemas.openxmlformats.org/officeDocument/2006/relationships/hyperlink" Target="http://www.irishstatutebook.ie/2004/en/act/pub/0030/print.html" TargetMode="External"/><Relationship Id="rId157" Type="http://schemas.openxmlformats.org/officeDocument/2006/relationships/hyperlink" Target="http://www.irishstatutebook.ie/2004/en/act/pub/0030/print.html" TargetMode="External"/><Relationship Id="rId178" Type="http://schemas.openxmlformats.org/officeDocument/2006/relationships/hyperlink" Target="http://www.irishstatutebook.ie/1998/en/act/pub/0051/sec0007.html" TargetMode="External"/><Relationship Id="rId61" Type="http://schemas.openxmlformats.org/officeDocument/2006/relationships/hyperlink" Target="http://www.irishstatutebook.ie/2004/en/act/pub/0030/print.html" TargetMode="External"/><Relationship Id="rId82" Type="http://schemas.openxmlformats.org/officeDocument/2006/relationships/hyperlink" Target="http://www.irishstatutebook.ie/2004/en/act/pub/0030/print.html" TargetMode="External"/><Relationship Id="rId152" Type="http://schemas.openxmlformats.org/officeDocument/2006/relationships/hyperlink" Target="http://www.irishstatutebook.ie/2004/en/act/pub/0030/print.html" TargetMode="External"/><Relationship Id="rId173" Type="http://schemas.openxmlformats.org/officeDocument/2006/relationships/hyperlink" Target="http://www.irishstatutebook.ie/2004/en/act/pub/0030/print.html" TargetMode="External"/><Relationship Id="rId194" Type="http://schemas.openxmlformats.org/officeDocument/2006/relationships/footer" Target="footer14.xml"/><Relationship Id="rId199" Type="http://schemas.openxmlformats.org/officeDocument/2006/relationships/hyperlink" Target="http://www.ogp.gov.ie" TargetMode="External"/><Relationship Id="rId203" Type="http://schemas.openxmlformats.org/officeDocument/2006/relationships/hyperlink" Target="file:///C:/Users/niall%20feeney/Desktop/FPPM/2016%20review%20of%20FPPD%20for%202017/NCSE%20Foreign%20Travel%20Requisition.doc" TargetMode="External"/><Relationship Id="rId208" Type="http://schemas.openxmlformats.org/officeDocument/2006/relationships/hyperlink" Target="file:///M:/NCSE%20Financial%20Procedures/Draft%20Financial%20Procedures31.01.2006.doc" TargetMode="External"/><Relationship Id="rId229" Type="http://schemas.openxmlformats.org/officeDocument/2006/relationships/diagramLayout" Target="diagrams/layout2.xml"/><Relationship Id="rId19" Type="http://schemas.openxmlformats.org/officeDocument/2006/relationships/hyperlink" Target="http://www.irishstatutebook.ie/2004/en/act/pub/0030/print.html" TargetMode="External"/><Relationship Id="rId224" Type="http://schemas.openxmlformats.org/officeDocument/2006/relationships/diagramLayout" Target="diagrams/layout1.xml"/><Relationship Id="rId240" Type="http://schemas.openxmlformats.org/officeDocument/2006/relationships/header" Target="header19.xml"/><Relationship Id="rId245" Type="http://schemas.openxmlformats.org/officeDocument/2006/relationships/footer" Target="footer25.xml"/><Relationship Id="rId261" Type="http://schemas.openxmlformats.org/officeDocument/2006/relationships/footer" Target="footer32.xml"/><Relationship Id="rId266" Type="http://schemas.openxmlformats.org/officeDocument/2006/relationships/header" Target="header31.xml"/><Relationship Id="rId14" Type="http://schemas.openxmlformats.org/officeDocument/2006/relationships/header" Target="header1.xml"/><Relationship Id="rId30" Type="http://schemas.openxmlformats.org/officeDocument/2006/relationships/hyperlink" Target="http://www.irishstatutebook.ie/2004/en/act/pub/0030/print.html" TargetMode="External"/><Relationship Id="rId35" Type="http://schemas.openxmlformats.org/officeDocument/2006/relationships/hyperlink" Target="http://www.irishstatutebook.ie/2004/en/act/pub/0030/print.html" TargetMode="External"/><Relationship Id="rId56" Type="http://schemas.openxmlformats.org/officeDocument/2006/relationships/hyperlink" Target="http://www.irishstatutebook.ie/2004/en/act/pub/0030/print.html" TargetMode="External"/><Relationship Id="rId77" Type="http://schemas.openxmlformats.org/officeDocument/2006/relationships/hyperlink" Target="http://www.irishstatutebook.ie/2004/en/act/pub/0030/print.html" TargetMode="External"/><Relationship Id="rId100" Type="http://schemas.openxmlformats.org/officeDocument/2006/relationships/image" Target="media/image4.png"/><Relationship Id="rId105" Type="http://schemas.openxmlformats.org/officeDocument/2006/relationships/hyperlink" Target="http://www.irishstatutebook.ie/2000/en/act/pub/0001/index.html" TargetMode="External"/><Relationship Id="rId126" Type="http://schemas.openxmlformats.org/officeDocument/2006/relationships/hyperlink" Target="http://www.irishstatutebook.ie/2004/en/act/pub/0030/print.html" TargetMode="External"/><Relationship Id="rId147" Type="http://schemas.openxmlformats.org/officeDocument/2006/relationships/hyperlink" Target="http://www.irishstatutebook.ie/2004/en/act/pub/0030/print.html" TargetMode="External"/><Relationship Id="rId168" Type="http://schemas.openxmlformats.org/officeDocument/2006/relationships/hyperlink" Target="http://www.irishstatutebook.ie/1998/en/act/pub/0051/index.html" TargetMode="External"/><Relationship Id="rId282" Type="http://schemas.openxmlformats.org/officeDocument/2006/relationships/hyperlink" Target="mailto:sipo@sipo.ie" TargetMode="External"/><Relationship Id="rId8" Type="http://schemas.openxmlformats.org/officeDocument/2006/relationships/webSettings" Target="webSettings.xml"/><Relationship Id="rId51" Type="http://schemas.openxmlformats.org/officeDocument/2006/relationships/hyperlink" Target="http://www.irishstatutebook.ie/2004/en/act/pub/0030/print.html" TargetMode="External"/><Relationship Id="rId72" Type="http://schemas.openxmlformats.org/officeDocument/2006/relationships/hyperlink" Target="http://www.irishstatutebook.ie/2004/en/act/pub/0030/print.html" TargetMode="External"/><Relationship Id="rId93" Type="http://schemas.openxmlformats.org/officeDocument/2006/relationships/hyperlink" Target="http://www.irishstatutebook.ie/1998/en/act/pub/0051/index.html" TargetMode="External"/><Relationship Id="rId98" Type="http://schemas.openxmlformats.org/officeDocument/2006/relationships/hyperlink" Target="http://www.irishstatutebook.ie/1970/en/act/pub/0001/index.html" TargetMode="External"/><Relationship Id="rId121" Type="http://schemas.openxmlformats.org/officeDocument/2006/relationships/hyperlink" Target="http://www.irishstatutebook.ie/2004/en/act/pub/0030/print.html" TargetMode="External"/><Relationship Id="rId142" Type="http://schemas.openxmlformats.org/officeDocument/2006/relationships/hyperlink" Target="http://www.irishstatutebook.ie/2004/en/act/pub/0030/print.html" TargetMode="External"/><Relationship Id="rId163" Type="http://schemas.openxmlformats.org/officeDocument/2006/relationships/hyperlink" Target="http://www.irishstatutebook.ie/2004/en/act/pub/0030/print.html" TargetMode="External"/><Relationship Id="rId184" Type="http://schemas.openxmlformats.org/officeDocument/2006/relationships/header" Target="header11.xml"/><Relationship Id="rId189" Type="http://schemas.openxmlformats.org/officeDocument/2006/relationships/image" Target="media/image6.png"/><Relationship Id="rId219" Type="http://schemas.openxmlformats.org/officeDocument/2006/relationships/hyperlink" Target="mailto:finance@ncse.ie" TargetMode="External"/><Relationship Id="rId3" Type="http://schemas.openxmlformats.org/officeDocument/2006/relationships/customXml" Target="../customXml/item3.xml"/><Relationship Id="rId214" Type="http://schemas.openxmlformats.org/officeDocument/2006/relationships/hyperlink" Target="http://www.etenders.gov.ie" TargetMode="External"/><Relationship Id="rId230" Type="http://schemas.openxmlformats.org/officeDocument/2006/relationships/diagramQuickStyle" Target="diagrams/quickStyle2.xml"/><Relationship Id="rId235" Type="http://schemas.openxmlformats.org/officeDocument/2006/relationships/footer" Target="footer20.xml"/><Relationship Id="rId251" Type="http://schemas.openxmlformats.org/officeDocument/2006/relationships/header" Target="header24.xml"/><Relationship Id="rId256" Type="http://schemas.openxmlformats.org/officeDocument/2006/relationships/footer" Target="footer30.xml"/><Relationship Id="rId277" Type="http://schemas.openxmlformats.org/officeDocument/2006/relationships/footer" Target="footer40.xml"/><Relationship Id="rId25" Type="http://schemas.openxmlformats.org/officeDocument/2006/relationships/hyperlink" Target="http://www.irishstatutebook.ie/2004/en/act/pub/0030/print.html" TargetMode="External"/><Relationship Id="rId46" Type="http://schemas.openxmlformats.org/officeDocument/2006/relationships/hyperlink" Target="http://www.irishstatutebook.ie/2004/en/act/pub/0030/print.html" TargetMode="External"/><Relationship Id="rId67" Type="http://schemas.openxmlformats.org/officeDocument/2006/relationships/hyperlink" Target="http://www.irishstatutebook.ie/2004/en/act/pub/0030/print.html" TargetMode="External"/><Relationship Id="rId116" Type="http://schemas.openxmlformats.org/officeDocument/2006/relationships/hyperlink" Target="http://www.irishstatutebook.ie/2004/en/act/pub/0030/print.html" TargetMode="External"/><Relationship Id="rId137" Type="http://schemas.openxmlformats.org/officeDocument/2006/relationships/hyperlink" Target="http://www.irishstatutebook.ie/2004/en/act/pub/0030/print.html" TargetMode="External"/><Relationship Id="rId158" Type="http://schemas.openxmlformats.org/officeDocument/2006/relationships/hyperlink" Target="http://www.irishstatutebook.ie/1998/en/act/pub/0051/index.html" TargetMode="External"/><Relationship Id="rId272" Type="http://schemas.openxmlformats.org/officeDocument/2006/relationships/header" Target="header34.xml"/><Relationship Id="rId20" Type="http://schemas.openxmlformats.org/officeDocument/2006/relationships/hyperlink" Target="http://www.irishstatutebook.ie/2004/en/act/pub/0030/print.html" TargetMode="External"/><Relationship Id="rId41" Type="http://schemas.openxmlformats.org/officeDocument/2006/relationships/header" Target="header2.xml"/><Relationship Id="rId62" Type="http://schemas.openxmlformats.org/officeDocument/2006/relationships/hyperlink" Target="http://www.irishstatutebook.ie/2004/en/act/pub/0030/print.html" TargetMode="External"/><Relationship Id="rId83" Type="http://schemas.openxmlformats.org/officeDocument/2006/relationships/hyperlink" Target="http://www.irishstatutebook.ie/2004/en/act/pub/0030/print.html" TargetMode="External"/><Relationship Id="rId88" Type="http://schemas.openxmlformats.org/officeDocument/2006/relationships/hyperlink" Target="http://www.irishstatutebook.ie/2000/en/act/pub/0001/index.html" TargetMode="External"/><Relationship Id="rId111" Type="http://schemas.openxmlformats.org/officeDocument/2006/relationships/hyperlink" Target="http://www.irishstatutebook.ie/2004/en/act/pub/0030/print.html" TargetMode="External"/><Relationship Id="rId132" Type="http://schemas.openxmlformats.org/officeDocument/2006/relationships/hyperlink" Target="http://www.irishstatutebook.ie/2004/en/act/pub/0030/print.html" TargetMode="External"/><Relationship Id="rId153" Type="http://schemas.openxmlformats.org/officeDocument/2006/relationships/hyperlink" Target="http://www.irishstatutebook.ie/2004/en/act/pub/0030/print.html" TargetMode="External"/><Relationship Id="rId174" Type="http://schemas.openxmlformats.org/officeDocument/2006/relationships/header" Target="header8.xml"/><Relationship Id="rId179" Type="http://schemas.openxmlformats.org/officeDocument/2006/relationships/hyperlink" Target="http://www.irishstatutebook.ie/1998/en/act/pub/0051/index.html" TargetMode="External"/><Relationship Id="rId195" Type="http://schemas.openxmlformats.org/officeDocument/2006/relationships/footer" Target="footer15.xml"/><Relationship Id="rId209" Type="http://schemas.openxmlformats.org/officeDocument/2006/relationships/hyperlink" Target="file:///M:/NCSE%20Financial%20Procedures/FUON%201%202005%20Procurement%20Process.doc" TargetMode="External"/><Relationship Id="rId190" Type="http://schemas.openxmlformats.org/officeDocument/2006/relationships/header" Target="header12.xml"/><Relationship Id="rId204" Type="http://schemas.openxmlformats.org/officeDocument/2006/relationships/footer" Target="footer17.xml"/><Relationship Id="rId220" Type="http://schemas.openxmlformats.org/officeDocument/2006/relationships/hyperlink" Target="mailto:finance@ncse.ie" TargetMode="External"/><Relationship Id="rId225" Type="http://schemas.openxmlformats.org/officeDocument/2006/relationships/diagramQuickStyle" Target="diagrams/quickStyle1.xml"/><Relationship Id="rId241" Type="http://schemas.openxmlformats.org/officeDocument/2006/relationships/footer" Target="footer23.xml"/><Relationship Id="rId246" Type="http://schemas.openxmlformats.org/officeDocument/2006/relationships/image" Target="media/image8.png"/><Relationship Id="rId267" Type="http://schemas.openxmlformats.org/officeDocument/2006/relationships/footer" Target="footer35.xml"/><Relationship Id="rId15" Type="http://schemas.openxmlformats.org/officeDocument/2006/relationships/footer" Target="footer1.xml"/><Relationship Id="rId36" Type="http://schemas.openxmlformats.org/officeDocument/2006/relationships/hyperlink" Target="http://www.irishstatutebook.ie/2004/en/act/pub/0030/print.html" TargetMode="External"/><Relationship Id="rId57" Type="http://schemas.openxmlformats.org/officeDocument/2006/relationships/hyperlink" Target="http://www.irishstatutebook.ie/2004/en/act/pub/0030/print.html" TargetMode="External"/><Relationship Id="rId106" Type="http://schemas.openxmlformats.org/officeDocument/2006/relationships/hyperlink" Target="http://www.irishstatutebook.ie/2000/en/act/pub/0001/index.html" TargetMode="External"/><Relationship Id="rId127" Type="http://schemas.openxmlformats.org/officeDocument/2006/relationships/hyperlink" Target="http://www.irishstatutebook.ie/2004/en/act/pub/0030/print.html" TargetMode="External"/><Relationship Id="rId262" Type="http://schemas.openxmlformats.org/officeDocument/2006/relationships/header" Target="header29.xml"/><Relationship Id="rId283" Type="http://schemas.openxmlformats.org/officeDocument/2006/relationships/hyperlink" Target="http://www.ncse.ie/" TargetMode="External"/><Relationship Id="rId10" Type="http://schemas.openxmlformats.org/officeDocument/2006/relationships/endnotes" Target="endnotes.xml"/><Relationship Id="rId31" Type="http://schemas.openxmlformats.org/officeDocument/2006/relationships/hyperlink" Target="http://www.irishstatutebook.ie/2004/en/act/pub/0030/print.html" TargetMode="External"/><Relationship Id="rId52" Type="http://schemas.openxmlformats.org/officeDocument/2006/relationships/hyperlink" Target="http://www.irishstatutebook.ie/2004/en/act/pub/0030/print.html" TargetMode="External"/><Relationship Id="rId73" Type="http://schemas.openxmlformats.org/officeDocument/2006/relationships/hyperlink" Target="http://www.irishstatutebook.ie/2004/en/act/pub/0030/print.html" TargetMode="External"/><Relationship Id="rId78" Type="http://schemas.openxmlformats.org/officeDocument/2006/relationships/hyperlink" Target="http://www.irishstatutebook.ie/2004/en/act/pub/0030/print.html" TargetMode="External"/><Relationship Id="rId94" Type="http://schemas.openxmlformats.org/officeDocument/2006/relationships/hyperlink" Target="http://www.irishstatutebook.ie/2004/en/act/pub/0030/print.html" TargetMode="External"/><Relationship Id="rId99" Type="http://schemas.openxmlformats.org/officeDocument/2006/relationships/hyperlink" Target="http://www.irishstatutebook.ie/1970/en/act/pub/0001/index.html" TargetMode="External"/><Relationship Id="rId101" Type="http://schemas.openxmlformats.org/officeDocument/2006/relationships/hyperlink" Target="http://www.irishstatutebook.ie/2004/en/act/pub/0030/print.html" TargetMode="External"/><Relationship Id="rId122" Type="http://schemas.openxmlformats.org/officeDocument/2006/relationships/hyperlink" Target="http://www.irishstatutebook.ie/2004/en/act/pub/0030/print.html" TargetMode="External"/><Relationship Id="rId143" Type="http://schemas.openxmlformats.org/officeDocument/2006/relationships/hyperlink" Target="http://www.irishstatutebook.ie/2004/en/act/pub/0030/print.html" TargetMode="External"/><Relationship Id="rId148" Type="http://schemas.openxmlformats.org/officeDocument/2006/relationships/hyperlink" Target="http://www.irishstatutebook.ie/2004/en/act/pub/0030/print.html" TargetMode="External"/><Relationship Id="rId164" Type="http://schemas.openxmlformats.org/officeDocument/2006/relationships/hyperlink" Target="http://www.irishstatutebook.ie/2004/en/act/pub/0030/print.html" TargetMode="External"/><Relationship Id="rId169" Type="http://schemas.openxmlformats.org/officeDocument/2006/relationships/hyperlink" Target="http://www.irishstatutebook.ie/2004/en/act/pub/0030/print.html" TargetMode="External"/><Relationship Id="rId185"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www.irishstatutebook.ie/2004/en/act/pub/0030/print.html" TargetMode="External"/><Relationship Id="rId210" Type="http://schemas.openxmlformats.org/officeDocument/2006/relationships/hyperlink" Target="file:///M:/NCSE%20Financial%20Procedures/Draft%20Financial%20Procedures31.01.2006.doc" TargetMode="External"/><Relationship Id="rId215" Type="http://schemas.openxmlformats.org/officeDocument/2006/relationships/hyperlink" Target="mailto:finance@ncse.ie" TargetMode="External"/><Relationship Id="rId236" Type="http://schemas.openxmlformats.org/officeDocument/2006/relationships/header" Target="header17.xml"/><Relationship Id="rId257" Type="http://schemas.openxmlformats.org/officeDocument/2006/relationships/header" Target="header27.xml"/><Relationship Id="rId278" Type="http://schemas.openxmlformats.org/officeDocument/2006/relationships/header" Target="header37.xml"/><Relationship Id="rId26" Type="http://schemas.openxmlformats.org/officeDocument/2006/relationships/hyperlink" Target="http://www.irishstatutebook.ie/2004/en/act/pub/0030/print.html" TargetMode="External"/><Relationship Id="rId231" Type="http://schemas.openxmlformats.org/officeDocument/2006/relationships/diagramColors" Target="diagrams/colors2.xml"/><Relationship Id="rId252" Type="http://schemas.openxmlformats.org/officeDocument/2006/relationships/footer" Target="footer28.xml"/><Relationship Id="rId273" Type="http://schemas.openxmlformats.org/officeDocument/2006/relationships/footer" Target="footer38.xml"/><Relationship Id="rId47" Type="http://schemas.openxmlformats.org/officeDocument/2006/relationships/hyperlink" Target="http://www.irishstatutebook.ie/2004/en/act/pub/0030/print.html" TargetMode="External"/><Relationship Id="rId68" Type="http://schemas.openxmlformats.org/officeDocument/2006/relationships/hyperlink" Target="http://www.irishstatutebook.ie/2004/en/act/pub/0030/print.html" TargetMode="External"/><Relationship Id="rId89" Type="http://schemas.openxmlformats.org/officeDocument/2006/relationships/hyperlink" Target="http://www.irishstatutebook.ie/1993/en/act/pub/0008/index.html" TargetMode="External"/><Relationship Id="rId112" Type="http://schemas.openxmlformats.org/officeDocument/2006/relationships/hyperlink" Target="http://www.irishstatutebook.ie/2004/en/act/pub/0030/print.html" TargetMode="External"/><Relationship Id="rId133" Type="http://schemas.openxmlformats.org/officeDocument/2006/relationships/hyperlink" Target="http://www.irishstatutebook.ie/2004/en/act/pub/0030/print.html" TargetMode="External"/><Relationship Id="rId154" Type="http://schemas.openxmlformats.org/officeDocument/2006/relationships/header" Target="header7.xml"/><Relationship Id="rId175" Type="http://schemas.openxmlformats.org/officeDocument/2006/relationships/footer" Target="footer8.xml"/><Relationship Id="rId196" Type="http://schemas.openxmlformats.org/officeDocument/2006/relationships/footer" Target="footer16.xml"/><Relationship Id="rId200" Type="http://schemas.openxmlformats.org/officeDocument/2006/relationships/hyperlink" Target="http://www.revenue.ie" TargetMode="External"/><Relationship Id="rId16" Type="http://schemas.openxmlformats.org/officeDocument/2006/relationships/hyperlink" Target="http://www.irishstatutebook.ie/2004/en/act/pub/0030/print.html" TargetMode="External"/><Relationship Id="rId221" Type="http://schemas.openxmlformats.org/officeDocument/2006/relationships/hyperlink" Target="mailto:Una.Holland@ncse.ie" TargetMode="External"/><Relationship Id="rId242" Type="http://schemas.openxmlformats.org/officeDocument/2006/relationships/header" Target="header20.xml"/><Relationship Id="rId263" Type="http://schemas.openxmlformats.org/officeDocument/2006/relationships/footer" Target="footer33.xml"/><Relationship Id="rId284" Type="http://schemas.openxmlformats.org/officeDocument/2006/relationships/fontTable" Target="fontTable.xml"/><Relationship Id="rId37" Type="http://schemas.openxmlformats.org/officeDocument/2006/relationships/hyperlink" Target="http://www.irishstatutebook.ie/2004/en/act/pub/0030/print.html" TargetMode="External"/><Relationship Id="rId58" Type="http://schemas.openxmlformats.org/officeDocument/2006/relationships/hyperlink" Target="http://www.irishstatutebook.ie/2004/en/act/pub/0030/print.html" TargetMode="External"/><Relationship Id="rId79" Type="http://schemas.openxmlformats.org/officeDocument/2006/relationships/header" Target="header3.xml"/><Relationship Id="rId102" Type="http://schemas.openxmlformats.org/officeDocument/2006/relationships/hyperlink" Target="http://www.irishstatutebook.ie/2004/en/act/pub/0030/print.html" TargetMode="External"/><Relationship Id="rId123" Type="http://schemas.openxmlformats.org/officeDocument/2006/relationships/hyperlink" Target="http://www.irishstatutebook.ie/2004/en/act/pub/0030/sec0003.html" TargetMode="External"/><Relationship Id="rId144" Type="http://schemas.openxmlformats.org/officeDocument/2006/relationships/header" Target="header6.xml"/><Relationship Id="rId90" Type="http://schemas.openxmlformats.org/officeDocument/2006/relationships/hyperlink" Target="http://www.irishstatutebook.ie/1998/en/act/pub/0051/index.html" TargetMode="External"/><Relationship Id="rId165" Type="http://schemas.openxmlformats.org/officeDocument/2006/relationships/hyperlink" Target="http://www.irishstatutebook.ie/2004/en/act/pub/0030/print.html" TargetMode="External"/><Relationship Id="rId186" Type="http://schemas.openxmlformats.org/officeDocument/2006/relationships/hyperlink" Target="https://www.gov.ie/en/publication/e20b61-protected-disclosures-act-guidance-for-public-bodies/" TargetMode="External"/><Relationship Id="rId211" Type="http://schemas.openxmlformats.org/officeDocument/2006/relationships/hyperlink" Target="https://buyerzone.gov.ie/" TargetMode="External"/><Relationship Id="rId232" Type="http://schemas.microsoft.com/office/2007/relationships/diagramDrawing" Target="diagrams/drawing2.xml"/><Relationship Id="rId253" Type="http://schemas.openxmlformats.org/officeDocument/2006/relationships/header" Target="header25.xml"/><Relationship Id="rId274" Type="http://schemas.openxmlformats.org/officeDocument/2006/relationships/header" Target="header35.xml"/><Relationship Id="rId27" Type="http://schemas.openxmlformats.org/officeDocument/2006/relationships/hyperlink" Target="http://www.irishstatutebook.ie/2004/en/act/pub/0030/print.html" TargetMode="External"/><Relationship Id="rId48" Type="http://schemas.openxmlformats.org/officeDocument/2006/relationships/hyperlink" Target="http://www.irishstatutebook.ie/2004/en/act/pub/0030/print.html" TargetMode="External"/><Relationship Id="rId69" Type="http://schemas.openxmlformats.org/officeDocument/2006/relationships/hyperlink" Target="http://www.irishstatutebook.ie/2004/en/act/pub/0030/print.html" TargetMode="External"/><Relationship Id="rId113" Type="http://schemas.openxmlformats.org/officeDocument/2006/relationships/hyperlink" Target="http://www.irishstatutebook.ie/2004/en/act/pub/0030/print.html" TargetMode="External"/><Relationship Id="rId134" Type="http://schemas.openxmlformats.org/officeDocument/2006/relationships/hyperlink" Target="http://www.irishstatutebook.ie/2004/en/act/pub/0030/print.html" TargetMode="External"/><Relationship Id="rId80" Type="http://schemas.openxmlformats.org/officeDocument/2006/relationships/footer" Target="footer3.xml"/><Relationship Id="rId155" Type="http://schemas.openxmlformats.org/officeDocument/2006/relationships/footer" Target="footer7.xml"/><Relationship Id="rId176" Type="http://schemas.openxmlformats.org/officeDocument/2006/relationships/header" Target="header9.xml"/><Relationship Id="rId197" Type="http://schemas.openxmlformats.org/officeDocument/2006/relationships/hyperlink" Target="http://www.ncse.ie" TargetMode="External"/><Relationship Id="rId201" Type="http://schemas.openxmlformats.org/officeDocument/2006/relationships/hyperlink" Target="http://www.revenue.ie" TargetMode="External"/><Relationship Id="rId222" Type="http://schemas.openxmlformats.org/officeDocument/2006/relationships/image" Target="media/image7.emf"/><Relationship Id="rId243" Type="http://schemas.openxmlformats.org/officeDocument/2006/relationships/footer" Target="footer24.xml"/><Relationship Id="rId264" Type="http://schemas.openxmlformats.org/officeDocument/2006/relationships/header" Target="header30.xml"/><Relationship Id="rId285" Type="http://schemas.openxmlformats.org/officeDocument/2006/relationships/theme" Target="theme/theme1.xml"/><Relationship Id="rId17" Type="http://schemas.openxmlformats.org/officeDocument/2006/relationships/hyperlink" Target="http://www.irishstatutebook.ie/2004/en/act/pub/0030/print.html" TargetMode="External"/><Relationship Id="rId38" Type="http://schemas.openxmlformats.org/officeDocument/2006/relationships/hyperlink" Target="http://www.irishstatutebook.ie/2004/en/act/pub/0030/print.html" TargetMode="External"/><Relationship Id="rId59" Type="http://schemas.openxmlformats.org/officeDocument/2006/relationships/hyperlink" Target="http://www.irishstatutebook.ie/2004/en/act/pub/0030/print.html" TargetMode="External"/><Relationship Id="rId103" Type="http://schemas.openxmlformats.org/officeDocument/2006/relationships/hyperlink" Target="http://www.irishstatutebook.ie/2004/en/act/pub/0030/print.html" TargetMode="External"/><Relationship Id="rId124" Type="http://schemas.openxmlformats.org/officeDocument/2006/relationships/hyperlink" Target="http://www.irishstatutebook.ie/2004/en/act/pub/0030/print.html" TargetMode="External"/><Relationship Id="rId70" Type="http://schemas.openxmlformats.org/officeDocument/2006/relationships/hyperlink" Target="http://www.irishstatutebook.ie/2004/en/act/pub/0030/print.html" TargetMode="External"/><Relationship Id="rId91" Type="http://schemas.openxmlformats.org/officeDocument/2006/relationships/hyperlink" Target="http://www.irishstatutebook.ie/1970/en/act/pub/0007/index.html" TargetMode="External"/><Relationship Id="rId145" Type="http://schemas.openxmlformats.org/officeDocument/2006/relationships/footer" Target="footer6.xml"/><Relationship Id="rId166" Type="http://schemas.openxmlformats.org/officeDocument/2006/relationships/hyperlink" Target="http://www.irishstatutebook.ie/1956/en/act/pub/0045/index.html" TargetMode="External"/><Relationship Id="rId187" Type="http://schemas.openxmlformats.org/officeDocument/2006/relationships/hyperlink" Target="https://www.gov.ie/en/publication/1abe5-how-to-calculate-the-gender-pay-gap-metrics-guidance-note/" TargetMode="External"/><Relationship Id="rId1" Type="http://schemas.openxmlformats.org/officeDocument/2006/relationships/customXml" Target="../customXml/item1.xml"/><Relationship Id="rId212" Type="http://schemas.openxmlformats.org/officeDocument/2006/relationships/hyperlink" Target="mailto:support@ogp.gov.ie" TargetMode="External"/><Relationship Id="rId233" Type="http://schemas.openxmlformats.org/officeDocument/2006/relationships/footer" Target="footer19.xml"/><Relationship Id="rId254" Type="http://schemas.openxmlformats.org/officeDocument/2006/relationships/footer" Target="footer29.xml"/><Relationship Id="rId28" Type="http://schemas.openxmlformats.org/officeDocument/2006/relationships/hyperlink" Target="http://www.irishstatutebook.ie/2004/en/act/pub/0030/print.html" TargetMode="External"/><Relationship Id="rId49" Type="http://schemas.openxmlformats.org/officeDocument/2006/relationships/hyperlink" Target="http://www.irishstatutebook.ie/2004/en/act/pub/0030/print.html" TargetMode="External"/><Relationship Id="rId114" Type="http://schemas.openxmlformats.org/officeDocument/2006/relationships/hyperlink" Target="http://www.irishstatutebook.ie/2004/en/act/pub/0030/print.html" TargetMode="External"/><Relationship Id="rId275" Type="http://schemas.openxmlformats.org/officeDocument/2006/relationships/footer" Target="footer39.xml"/><Relationship Id="rId60" Type="http://schemas.openxmlformats.org/officeDocument/2006/relationships/hyperlink" Target="http://www.irishstatutebook.ie/2004/en/act/pub/0030/print.html" TargetMode="External"/><Relationship Id="rId81" Type="http://schemas.openxmlformats.org/officeDocument/2006/relationships/hyperlink" Target="http://www.irishstatutebook.ie/2004/en/act/pub/0030/print.html" TargetMode="External"/><Relationship Id="rId135" Type="http://schemas.openxmlformats.org/officeDocument/2006/relationships/hyperlink" Target="http://www.irishstatutebook.ie/2004/en/act/pub/0030/print.html" TargetMode="External"/><Relationship Id="rId156" Type="http://schemas.openxmlformats.org/officeDocument/2006/relationships/hyperlink" Target="http://www.irishstatutebook.ie/2004/en/act/pub/0030/print.html" TargetMode="External"/><Relationship Id="rId177" Type="http://schemas.openxmlformats.org/officeDocument/2006/relationships/footer" Target="footer9.xml"/><Relationship Id="rId198" Type="http://schemas.openxmlformats.org/officeDocument/2006/relationships/hyperlink" Target="http://www.ogp.gov.ie" TargetMode="External"/><Relationship Id="rId202" Type="http://schemas.openxmlformats.org/officeDocument/2006/relationships/hyperlink" Target="http://www.revenue.ie" TargetMode="External"/><Relationship Id="rId223" Type="http://schemas.openxmlformats.org/officeDocument/2006/relationships/diagramData" Target="diagrams/data1.xml"/><Relationship Id="rId244" Type="http://schemas.openxmlformats.org/officeDocument/2006/relationships/header" Target="header21.xml"/></Relationships>
</file>

<file path=word/_rels/footnotes.xml.rels><?xml version="1.0" encoding="UTF-8" standalone="yes"?>
<Relationships xmlns="http://schemas.openxmlformats.org/package/2006/relationships"><Relationship Id="rId3" Type="http://schemas.openxmlformats.org/officeDocument/2006/relationships/hyperlink" Target="http://www.etenders.gov.ie" TargetMode="External"/><Relationship Id="rId2" Type="http://schemas.openxmlformats.org/officeDocument/2006/relationships/hyperlink" Target="http://www.per.gov.ie" TargetMode="External"/><Relationship Id="rId1" Type="http://schemas.openxmlformats.org/officeDocument/2006/relationships/hyperlink" Target="http://simap.e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7F7E43-89F9-4660-B360-827A01BA8224}" type="doc">
      <dgm:prSet loTypeId="urn:microsoft.com/office/officeart/2005/8/layout/hList6" loCatId="list" qsTypeId="urn:microsoft.com/office/officeart/2005/8/quickstyle/simple1" qsCatId="simple" csTypeId="urn:microsoft.com/office/officeart/2005/8/colors/accent1_2" csCatId="accent1" phldr="1"/>
      <dgm:spPr/>
      <dgm:t>
        <a:bodyPr/>
        <a:lstStyle/>
        <a:p>
          <a:endParaRPr lang="en-US"/>
        </a:p>
      </dgm:t>
    </dgm:pt>
    <dgm:pt modelId="{C652D3AB-21AF-4390-B946-7B629682CE1D}">
      <dgm:prSet phldrT="[Text]"/>
      <dgm:spPr/>
      <dgm:t>
        <a:bodyPr/>
        <a:lstStyle/>
        <a:p>
          <a:r>
            <a:rPr lang="en-IE"/>
            <a:t>1. Ensure goods and services are procured in accordance with best practice and value for money, as set out by the Office of Government Procurement (OGP)</a:t>
          </a:r>
          <a:endParaRPr lang="en-US"/>
        </a:p>
      </dgm:t>
    </dgm:pt>
    <dgm:pt modelId="{D845EAE4-50C0-4039-82B6-472EF638EDAC}" type="parTrans" cxnId="{F1537EC7-87F1-45E1-B0F2-79549B3F054F}">
      <dgm:prSet/>
      <dgm:spPr/>
      <dgm:t>
        <a:bodyPr/>
        <a:lstStyle/>
        <a:p>
          <a:endParaRPr lang="en-US"/>
        </a:p>
      </dgm:t>
    </dgm:pt>
    <dgm:pt modelId="{1B72C2CA-1112-41F5-B1F2-55A9B6CF733B}" type="sibTrans" cxnId="{F1537EC7-87F1-45E1-B0F2-79549B3F054F}">
      <dgm:prSet/>
      <dgm:spPr/>
      <dgm:t>
        <a:bodyPr/>
        <a:lstStyle/>
        <a:p>
          <a:endParaRPr lang="en-US"/>
        </a:p>
      </dgm:t>
    </dgm:pt>
    <dgm:pt modelId="{E6563559-193F-4709-841D-8BE3B3E2F7B3}">
      <dgm:prSet phldrT="[Text]"/>
      <dgm:spPr/>
      <dgm:t>
        <a:bodyPr/>
        <a:lstStyle/>
        <a:p>
          <a:r>
            <a:rPr lang="en-IE"/>
            <a:t>2. Enhance staff awareness and capacity to undertake procurement activities in a compliant manner</a:t>
          </a:r>
          <a:endParaRPr lang="en-US"/>
        </a:p>
      </dgm:t>
    </dgm:pt>
    <dgm:pt modelId="{E4345BE7-BEF4-46D0-9B52-582AE4036553}" type="parTrans" cxnId="{BDE5F8FE-7865-479A-AD7A-74603FF8C77E}">
      <dgm:prSet/>
      <dgm:spPr/>
      <dgm:t>
        <a:bodyPr/>
        <a:lstStyle/>
        <a:p>
          <a:endParaRPr lang="en-US"/>
        </a:p>
      </dgm:t>
    </dgm:pt>
    <dgm:pt modelId="{32B0877E-04A0-4141-86CA-8E85530069AF}" type="sibTrans" cxnId="{BDE5F8FE-7865-479A-AD7A-74603FF8C77E}">
      <dgm:prSet/>
      <dgm:spPr/>
      <dgm:t>
        <a:bodyPr/>
        <a:lstStyle/>
        <a:p>
          <a:endParaRPr lang="en-US"/>
        </a:p>
      </dgm:t>
    </dgm:pt>
    <dgm:pt modelId="{8179B024-B3BD-47EE-90A5-A26690F88FD1}">
      <dgm:prSet phldrT="[Text]"/>
      <dgm:spPr/>
      <dgm:t>
        <a:bodyPr/>
        <a:lstStyle/>
        <a:p>
          <a:r>
            <a:rPr lang="en-IE" b="0"/>
            <a:t>4. Facilitate environmental objectives through procurement</a:t>
          </a:r>
          <a:endParaRPr lang="en-US" b="0"/>
        </a:p>
      </dgm:t>
    </dgm:pt>
    <dgm:pt modelId="{8A225054-971E-4AF3-9D26-9D1B2B1D01A9}" type="parTrans" cxnId="{22F3F23F-1708-44A9-B425-7062B2309E8F}">
      <dgm:prSet/>
      <dgm:spPr/>
      <dgm:t>
        <a:bodyPr/>
        <a:lstStyle/>
        <a:p>
          <a:endParaRPr lang="en-US"/>
        </a:p>
      </dgm:t>
    </dgm:pt>
    <dgm:pt modelId="{D1DE90BA-880D-4531-A41C-42C1B156F018}" type="sibTrans" cxnId="{22F3F23F-1708-44A9-B425-7062B2309E8F}">
      <dgm:prSet/>
      <dgm:spPr/>
      <dgm:t>
        <a:bodyPr/>
        <a:lstStyle/>
        <a:p>
          <a:endParaRPr lang="en-US"/>
        </a:p>
      </dgm:t>
    </dgm:pt>
    <dgm:pt modelId="{77A3C27E-FB76-481F-BBD4-BD6FCC551750}">
      <dgm:prSet phldrT="[Text]"/>
      <dgm:spPr/>
      <dgm:t>
        <a:bodyPr/>
        <a:lstStyle/>
        <a:p>
          <a:r>
            <a:rPr lang="en-IE"/>
            <a:t>3. Improve monitoring, compliance and reporting of procurement activity in the NCSE.</a:t>
          </a:r>
          <a:endParaRPr lang="en-US"/>
        </a:p>
      </dgm:t>
    </dgm:pt>
    <dgm:pt modelId="{30EB72FA-9C4C-4D6E-A737-B1AFC08A8A2F}" type="parTrans" cxnId="{793013BB-0556-4112-84C8-F6D69128D6D8}">
      <dgm:prSet/>
      <dgm:spPr/>
      <dgm:t>
        <a:bodyPr/>
        <a:lstStyle/>
        <a:p>
          <a:endParaRPr lang="en-US"/>
        </a:p>
      </dgm:t>
    </dgm:pt>
    <dgm:pt modelId="{890E76AD-0354-41DD-B9F8-70925D6CF174}" type="sibTrans" cxnId="{793013BB-0556-4112-84C8-F6D69128D6D8}">
      <dgm:prSet/>
      <dgm:spPr/>
      <dgm:t>
        <a:bodyPr/>
        <a:lstStyle/>
        <a:p>
          <a:endParaRPr lang="en-US"/>
        </a:p>
      </dgm:t>
    </dgm:pt>
    <dgm:pt modelId="{8AE6E43C-6748-4FAF-BDC6-E0556D5B5374}" type="pres">
      <dgm:prSet presAssocID="{C07F7E43-89F9-4660-B360-827A01BA8224}" presName="Name0" presStyleCnt="0">
        <dgm:presLayoutVars>
          <dgm:dir/>
          <dgm:resizeHandles val="exact"/>
        </dgm:presLayoutVars>
      </dgm:prSet>
      <dgm:spPr/>
    </dgm:pt>
    <dgm:pt modelId="{534657F2-E57A-458E-AF7A-2162D63B243D}" type="pres">
      <dgm:prSet presAssocID="{C652D3AB-21AF-4390-B946-7B629682CE1D}" presName="node" presStyleLbl="node1" presStyleIdx="0" presStyleCnt="4">
        <dgm:presLayoutVars>
          <dgm:bulletEnabled val="1"/>
        </dgm:presLayoutVars>
      </dgm:prSet>
      <dgm:spPr/>
    </dgm:pt>
    <dgm:pt modelId="{70BDE137-4385-461B-94A4-3F3A9FDFF5E4}" type="pres">
      <dgm:prSet presAssocID="{1B72C2CA-1112-41F5-B1F2-55A9B6CF733B}" presName="sibTrans" presStyleCnt="0"/>
      <dgm:spPr/>
    </dgm:pt>
    <dgm:pt modelId="{4E869D06-B20B-4106-90B4-707061F755CA}" type="pres">
      <dgm:prSet presAssocID="{E6563559-193F-4709-841D-8BE3B3E2F7B3}" presName="node" presStyleLbl="node1" presStyleIdx="1" presStyleCnt="4">
        <dgm:presLayoutVars>
          <dgm:bulletEnabled val="1"/>
        </dgm:presLayoutVars>
      </dgm:prSet>
      <dgm:spPr/>
    </dgm:pt>
    <dgm:pt modelId="{14EA39A9-9A65-4513-B4A0-0575736364D8}" type="pres">
      <dgm:prSet presAssocID="{32B0877E-04A0-4141-86CA-8E85530069AF}" presName="sibTrans" presStyleCnt="0"/>
      <dgm:spPr/>
    </dgm:pt>
    <dgm:pt modelId="{46E838F4-5759-4103-8471-B6D80E0B326A}" type="pres">
      <dgm:prSet presAssocID="{77A3C27E-FB76-481F-BBD4-BD6FCC551750}" presName="node" presStyleLbl="node1" presStyleIdx="2" presStyleCnt="4">
        <dgm:presLayoutVars>
          <dgm:bulletEnabled val="1"/>
        </dgm:presLayoutVars>
      </dgm:prSet>
      <dgm:spPr/>
    </dgm:pt>
    <dgm:pt modelId="{F32EEA8E-AE11-4E08-BD99-015E452EB60C}" type="pres">
      <dgm:prSet presAssocID="{890E76AD-0354-41DD-B9F8-70925D6CF174}" presName="sibTrans" presStyleCnt="0"/>
      <dgm:spPr/>
    </dgm:pt>
    <dgm:pt modelId="{30BF8685-20F2-404D-B536-484AEB8540B7}" type="pres">
      <dgm:prSet presAssocID="{8179B024-B3BD-47EE-90A5-A26690F88FD1}" presName="node" presStyleLbl="node1" presStyleIdx="3" presStyleCnt="4">
        <dgm:presLayoutVars>
          <dgm:bulletEnabled val="1"/>
        </dgm:presLayoutVars>
      </dgm:prSet>
      <dgm:spPr/>
    </dgm:pt>
  </dgm:ptLst>
  <dgm:cxnLst>
    <dgm:cxn modelId="{16549832-06F7-4EFD-8DAB-65494C4EEF6C}" type="presOf" srcId="{C07F7E43-89F9-4660-B360-827A01BA8224}" destId="{8AE6E43C-6748-4FAF-BDC6-E0556D5B5374}" srcOrd="0" destOrd="0" presId="urn:microsoft.com/office/officeart/2005/8/layout/hList6"/>
    <dgm:cxn modelId="{22F3F23F-1708-44A9-B425-7062B2309E8F}" srcId="{C07F7E43-89F9-4660-B360-827A01BA8224}" destId="{8179B024-B3BD-47EE-90A5-A26690F88FD1}" srcOrd="3" destOrd="0" parTransId="{8A225054-971E-4AF3-9D26-9D1B2B1D01A9}" sibTransId="{D1DE90BA-880D-4531-A41C-42C1B156F018}"/>
    <dgm:cxn modelId="{90DD3B43-2719-447B-B5C2-FB13709B9BD5}" type="presOf" srcId="{C652D3AB-21AF-4390-B946-7B629682CE1D}" destId="{534657F2-E57A-458E-AF7A-2162D63B243D}" srcOrd="0" destOrd="0" presId="urn:microsoft.com/office/officeart/2005/8/layout/hList6"/>
    <dgm:cxn modelId="{B9410F50-7563-4F46-BBE6-336CD3C730CE}" type="presOf" srcId="{8179B024-B3BD-47EE-90A5-A26690F88FD1}" destId="{30BF8685-20F2-404D-B536-484AEB8540B7}" srcOrd="0" destOrd="0" presId="urn:microsoft.com/office/officeart/2005/8/layout/hList6"/>
    <dgm:cxn modelId="{8A104958-A1E5-4B17-AEB8-0A810B76A1BA}" type="presOf" srcId="{77A3C27E-FB76-481F-BBD4-BD6FCC551750}" destId="{46E838F4-5759-4103-8471-B6D80E0B326A}" srcOrd="0" destOrd="0" presId="urn:microsoft.com/office/officeart/2005/8/layout/hList6"/>
    <dgm:cxn modelId="{C93278A4-43BC-4923-9438-D584D8B19913}" type="presOf" srcId="{E6563559-193F-4709-841D-8BE3B3E2F7B3}" destId="{4E869D06-B20B-4106-90B4-707061F755CA}" srcOrd="0" destOrd="0" presId="urn:microsoft.com/office/officeart/2005/8/layout/hList6"/>
    <dgm:cxn modelId="{793013BB-0556-4112-84C8-F6D69128D6D8}" srcId="{C07F7E43-89F9-4660-B360-827A01BA8224}" destId="{77A3C27E-FB76-481F-BBD4-BD6FCC551750}" srcOrd="2" destOrd="0" parTransId="{30EB72FA-9C4C-4D6E-A737-B1AFC08A8A2F}" sibTransId="{890E76AD-0354-41DD-B9F8-70925D6CF174}"/>
    <dgm:cxn modelId="{F1537EC7-87F1-45E1-B0F2-79549B3F054F}" srcId="{C07F7E43-89F9-4660-B360-827A01BA8224}" destId="{C652D3AB-21AF-4390-B946-7B629682CE1D}" srcOrd="0" destOrd="0" parTransId="{D845EAE4-50C0-4039-82B6-472EF638EDAC}" sibTransId="{1B72C2CA-1112-41F5-B1F2-55A9B6CF733B}"/>
    <dgm:cxn modelId="{BDE5F8FE-7865-479A-AD7A-74603FF8C77E}" srcId="{C07F7E43-89F9-4660-B360-827A01BA8224}" destId="{E6563559-193F-4709-841D-8BE3B3E2F7B3}" srcOrd="1" destOrd="0" parTransId="{E4345BE7-BEF4-46D0-9B52-582AE4036553}" sibTransId="{32B0877E-04A0-4141-86CA-8E85530069AF}"/>
    <dgm:cxn modelId="{AEEDD0EE-7981-42DB-B435-B7BD9E808045}" type="presParOf" srcId="{8AE6E43C-6748-4FAF-BDC6-E0556D5B5374}" destId="{534657F2-E57A-458E-AF7A-2162D63B243D}" srcOrd="0" destOrd="0" presId="urn:microsoft.com/office/officeart/2005/8/layout/hList6"/>
    <dgm:cxn modelId="{AB6F0297-089B-4B16-811B-464D00F2F8FB}" type="presParOf" srcId="{8AE6E43C-6748-4FAF-BDC6-E0556D5B5374}" destId="{70BDE137-4385-461B-94A4-3F3A9FDFF5E4}" srcOrd="1" destOrd="0" presId="urn:microsoft.com/office/officeart/2005/8/layout/hList6"/>
    <dgm:cxn modelId="{58CA5866-44A0-4E7D-A628-A4431C1C547B}" type="presParOf" srcId="{8AE6E43C-6748-4FAF-BDC6-E0556D5B5374}" destId="{4E869D06-B20B-4106-90B4-707061F755CA}" srcOrd="2" destOrd="0" presId="urn:microsoft.com/office/officeart/2005/8/layout/hList6"/>
    <dgm:cxn modelId="{D872C7A2-BF87-4955-88AC-CBD15BB7C67E}" type="presParOf" srcId="{8AE6E43C-6748-4FAF-BDC6-E0556D5B5374}" destId="{14EA39A9-9A65-4513-B4A0-0575736364D8}" srcOrd="3" destOrd="0" presId="urn:microsoft.com/office/officeart/2005/8/layout/hList6"/>
    <dgm:cxn modelId="{B130C902-2C22-49B2-AC53-F995B9AC75E3}" type="presParOf" srcId="{8AE6E43C-6748-4FAF-BDC6-E0556D5B5374}" destId="{46E838F4-5759-4103-8471-B6D80E0B326A}" srcOrd="4" destOrd="0" presId="urn:microsoft.com/office/officeart/2005/8/layout/hList6"/>
    <dgm:cxn modelId="{67411476-EC24-483A-8B6A-477210E41859}" type="presParOf" srcId="{8AE6E43C-6748-4FAF-BDC6-E0556D5B5374}" destId="{F32EEA8E-AE11-4E08-BD99-015E452EB60C}" srcOrd="5" destOrd="0" presId="urn:microsoft.com/office/officeart/2005/8/layout/hList6"/>
    <dgm:cxn modelId="{0ACDED11-EEBE-452C-8541-684CB752B51D}" type="presParOf" srcId="{8AE6E43C-6748-4FAF-BDC6-E0556D5B5374}" destId="{30BF8685-20F2-404D-B536-484AEB8540B7}" srcOrd="6" destOrd="0" presId="urn:microsoft.com/office/officeart/2005/8/layout/hList6"/>
  </dgm:cxnLst>
  <dgm:bg/>
  <dgm:whole/>
  <dgm:extLst>
    <a:ext uri="http://schemas.microsoft.com/office/drawing/2008/diagram">
      <dsp:dataModelExt xmlns:dsp="http://schemas.microsoft.com/office/drawing/2008/diagram" relId="rId22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17D05ED-B95F-450D-8BA8-FEC26166FA4A}"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en-US"/>
        </a:p>
      </dgm:t>
    </dgm:pt>
    <dgm:pt modelId="{5737AD20-D239-4C62-A542-9D6C96997913}">
      <dgm:prSet phldrT="[Text]"/>
      <dgm:spPr/>
      <dgm:t>
        <a:bodyPr/>
        <a:lstStyle/>
        <a:p>
          <a:r>
            <a:rPr lang="en-US"/>
            <a:t>Pillar 1 </a:t>
          </a:r>
          <a:r>
            <a:rPr lang="en-US" b="0"/>
            <a:t>- Inclusion and Education Support Services</a:t>
          </a:r>
        </a:p>
      </dgm:t>
    </dgm:pt>
    <dgm:pt modelId="{60765E39-B7D4-445D-8163-19454E68DBB7}" type="parTrans" cxnId="{BCB9CEB3-7D45-40D7-8259-C0D7B72BE06B}">
      <dgm:prSet/>
      <dgm:spPr/>
      <dgm:t>
        <a:bodyPr/>
        <a:lstStyle/>
        <a:p>
          <a:endParaRPr lang="en-US"/>
        </a:p>
      </dgm:t>
    </dgm:pt>
    <dgm:pt modelId="{9C2E75C4-94B6-48C2-816E-24D7F37955E0}" type="sibTrans" cxnId="{BCB9CEB3-7D45-40D7-8259-C0D7B72BE06B}">
      <dgm:prSet/>
      <dgm:spPr/>
      <dgm:t>
        <a:bodyPr/>
        <a:lstStyle/>
        <a:p>
          <a:endParaRPr lang="en-US"/>
        </a:p>
      </dgm:t>
    </dgm:pt>
    <dgm:pt modelId="{9C670108-898C-47B0-AA84-8C21038B36D7}">
      <dgm:prSet phldrT="[Text]"/>
      <dgm:spPr/>
      <dgm:t>
        <a:bodyPr/>
        <a:lstStyle/>
        <a:p>
          <a:r>
            <a:rPr lang="en-IE" b="0"/>
            <a:t>Pillar 2 - Service Delivery Support (SDS)</a:t>
          </a:r>
          <a:endParaRPr lang="en-US" b="0"/>
        </a:p>
      </dgm:t>
    </dgm:pt>
    <dgm:pt modelId="{07A815FE-1048-4ABA-8B27-33FDA7D9D042}" type="parTrans" cxnId="{40A24785-9A4A-4C3E-89F0-F5BF5D040449}">
      <dgm:prSet/>
      <dgm:spPr/>
      <dgm:t>
        <a:bodyPr/>
        <a:lstStyle/>
        <a:p>
          <a:endParaRPr lang="en-US"/>
        </a:p>
      </dgm:t>
    </dgm:pt>
    <dgm:pt modelId="{E058607B-A473-452B-A1A9-9A056A935A3A}" type="sibTrans" cxnId="{40A24785-9A4A-4C3E-89F0-F5BF5D040449}">
      <dgm:prSet/>
      <dgm:spPr/>
      <dgm:t>
        <a:bodyPr/>
        <a:lstStyle/>
        <a:p>
          <a:endParaRPr lang="en-US"/>
        </a:p>
      </dgm:t>
    </dgm:pt>
    <dgm:pt modelId="{FDD797EA-D15A-43E8-93A0-F8DF2945E0A0}">
      <dgm:prSet phldrT="[Text]"/>
      <dgm:spPr/>
      <dgm:t>
        <a:bodyPr/>
        <a:lstStyle/>
        <a:p>
          <a:r>
            <a:rPr lang="en-US" b="0"/>
            <a:t>Pillar 3 - </a:t>
          </a:r>
          <a:r>
            <a:rPr lang="en-IE" b="0"/>
            <a:t>People Support, Development and Transformation</a:t>
          </a:r>
          <a:endParaRPr lang="en-US" b="0"/>
        </a:p>
      </dgm:t>
    </dgm:pt>
    <dgm:pt modelId="{E2DE089B-17E9-49C3-8175-407638992A97}" type="parTrans" cxnId="{9A0A7E7A-F44C-464A-8ED3-80278A9FA792}">
      <dgm:prSet/>
      <dgm:spPr/>
      <dgm:t>
        <a:bodyPr/>
        <a:lstStyle/>
        <a:p>
          <a:endParaRPr lang="en-US"/>
        </a:p>
      </dgm:t>
    </dgm:pt>
    <dgm:pt modelId="{211F20D8-147C-4BC2-8E39-27FEC463C889}" type="sibTrans" cxnId="{9A0A7E7A-F44C-464A-8ED3-80278A9FA792}">
      <dgm:prSet/>
      <dgm:spPr/>
      <dgm:t>
        <a:bodyPr/>
        <a:lstStyle/>
        <a:p>
          <a:endParaRPr lang="en-US"/>
        </a:p>
      </dgm:t>
    </dgm:pt>
    <dgm:pt modelId="{BD30A772-360A-4CC0-888C-2255DDF56354}">
      <dgm:prSet phldrT="[Text]"/>
      <dgm:spPr/>
      <dgm:t>
        <a:bodyPr/>
        <a:lstStyle/>
        <a:p>
          <a:r>
            <a:rPr lang="en-US" b="0"/>
            <a:t>Pillar 4 - </a:t>
          </a:r>
          <a:r>
            <a:rPr lang="en-IE" b="0"/>
            <a:t>Finance, Governance and Research</a:t>
          </a:r>
          <a:endParaRPr lang="en-US" b="0"/>
        </a:p>
      </dgm:t>
    </dgm:pt>
    <dgm:pt modelId="{3CB8DEA9-90AB-44CD-88DE-2D4308C6F111}" type="parTrans" cxnId="{35A29F8A-08A3-4698-A9FB-4A2D65556C76}">
      <dgm:prSet/>
      <dgm:spPr/>
      <dgm:t>
        <a:bodyPr/>
        <a:lstStyle/>
        <a:p>
          <a:endParaRPr lang="en-US"/>
        </a:p>
      </dgm:t>
    </dgm:pt>
    <dgm:pt modelId="{89BC065B-1EBE-49DD-B38C-71D78F986618}" type="sibTrans" cxnId="{35A29F8A-08A3-4698-A9FB-4A2D65556C76}">
      <dgm:prSet/>
      <dgm:spPr/>
      <dgm:t>
        <a:bodyPr/>
        <a:lstStyle/>
        <a:p>
          <a:endParaRPr lang="en-US"/>
        </a:p>
      </dgm:t>
    </dgm:pt>
    <dgm:pt modelId="{E1E9BFF4-C5AF-4F0C-92FD-EFCBBE87DB68}">
      <dgm:prSet phldrT="[Text]"/>
      <dgm:spPr/>
      <dgm:t>
        <a:bodyPr/>
        <a:lstStyle/>
        <a:p>
          <a:r>
            <a:rPr lang="en-US" b="0"/>
            <a:t>Pillar 5 - </a:t>
          </a:r>
          <a:r>
            <a:rPr lang="en-IE" b="0"/>
            <a:t>Systems and Innovation</a:t>
          </a:r>
          <a:endParaRPr lang="en-US" b="0"/>
        </a:p>
      </dgm:t>
    </dgm:pt>
    <dgm:pt modelId="{891295E5-1EC5-4972-8F22-64E9DAAE8741}" type="parTrans" cxnId="{B662433D-805F-42D0-BF9A-3ECAE86A0985}">
      <dgm:prSet/>
      <dgm:spPr/>
      <dgm:t>
        <a:bodyPr/>
        <a:lstStyle/>
        <a:p>
          <a:endParaRPr lang="en-US"/>
        </a:p>
      </dgm:t>
    </dgm:pt>
    <dgm:pt modelId="{D323C878-718D-4AE9-88A4-93E888BCCF72}" type="sibTrans" cxnId="{B662433D-805F-42D0-BF9A-3ECAE86A0985}">
      <dgm:prSet/>
      <dgm:spPr/>
      <dgm:t>
        <a:bodyPr/>
        <a:lstStyle/>
        <a:p>
          <a:endParaRPr lang="en-US"/>
        </a:p>
      </dgm:t>
    </dgm:pt>
    <dgm:pt modelId="{45CBBD29-8A65-4D54-BD14-2C4A2D1DFF93}">
      <dgm:prSet phldrT="[Text]"/>
      <dgm:spPr/>
      <dgm:t>
        <a:bodyPr/>
        <a:lstStyle/>
        <a:p>
          <a:r>
            <a:rPr lang="en-US" b="1"/>
            <a:t>Local Frontline teams</a:t>
          </a:r>
          <a:endParaRPr lang="en-US" b="0"/>
        </a:p>
      </dgm:t>
    </dgm:pt>
    <dgm:pt modelId="{788B8DB4-41C9-4A4A-9310-6DD74C903CA6}" type="parTrans" cxnId="{DEC2E69B-8EFA-446F-8EBD-D93088BEE20B}">
      <dgm:prSet/>
      <dgm:spPr/>
      <dgm:t>
        <a:bodyPr/>
        <a:lstStyle/>
        <a:p>
          <a:endParaRPr lang="en-US"/>
        </a:p>
      </dgm:t>
    </dgm:pt>
    <dgm:pt modelId="{48A4F900-7BDF-46A3-8C8C-D7763C5758DB}" type="sibTrans" cxnId="{DEC2E69B-8EFA-446F-8EBD-D93088BEE20B}">
      <dgm:prSet/>
      <dgm:spPr/>
      <dgm:t>
        <a:bodyPr/>
        <a:lstStyle/>
        <a:p>
          <a:endParaRPr lang="en-US"/>
        </a:p>
      </dgm:t>
    </dgm:pt>
    <dgm:pt modelId="{43A732C3-5B37-449D-8CCD-F579294F70E7}">
      <dgm:prSet phldrT="[Text]"/>
      <dgm:spPr/>
      <dgm:t>
        <a:bodyPr/>
        <a:lstStyle/>
        <a:p>
          <a:r>
            <a:rPr lang="en-US" b="1"/>
            <a:t>Assessment of Need</a:t>
          </a:r>
        </a:p>
      </dgm:t>
    </dgm:pt>
    <dgm:pt modelId="{B539F623-5143-425B-9CAA-FCF30576BC0E}" type="parTrans" cxnId="{E83BB911-112F-4A5D-868D-A74FCC3E448E}">
      <dgm:prSet/>
      <dgm:spPr/>
    </dgm:pt>
    <dgm:pt modelId="{68DF13DE-C4F0-4338-B984-8753380A37E6}" type="sibTrans" cxnId="{E83BB911-112F-4A5D-868D-A74FCC3E448E}">
      <dgm:prSet/>
      <dgm:spPr/>
    </dgm:pt>
    <dgm:pt modelId="{53EA6D42-F28B-463C-B293-C3F173F9DA98}">
      <dgm:prSet phldrT="[Text]"/>
      <dgm:spPr/>
      <dgm:t>
        <a:bodyPr/>
        <a:lstStyle/>
        <a:p>
          <a:r>
            <a:rPr lang="en-US" b="1"/>
            <a:t>Litigation and Data Protection</a:t>
          </a:r>
        </a:p>
      </dgm:t>
    </dgm:pt>
    <dgm:pt modelId="{C9514A4C-4F39-4D35-B8FF-32B226D8F357}" type="parTrans" cxnId="{C54A5F66-BD4C-47DE-B961-E535F4C6B7EC}">
      <dgm:prSet/>
      <dgm:spPr/>
    </dgm:pt>
    <dgm:pt modelId="{71875973-DC5B-4407-84DB-114BD4E34D10}" type="sibTrans" cxnId="{C54A5F66-BD4C-47DE-B961-E535F4C6B7EC}">
      <dgm:prSet/>
      <dgm:spPr/>
    </dgm:pt>
    <dgm:pt modelId="{F432A779-49FB-4742-B846-6B0CA399B930}">
      <dgm:prSet phldrT="[Text]"/>
      <dgm:spPr/>
      <dgm:t>
        <a:bodyPr/>
        <a:lstStyle/>
        <a:p>
          <a:r>
            <a:rPr lang="en-US" b="1"/>
            <a:t>Business Performance and Reporting </a:t>
          </a:r>
        </a:p>
      </dgm:t>
    </dgm:pt>
    <dgm:pt modelId="{2FA047B9-19B2-42BC-9B97-0A536112C8A2}" type="parTrans" cxnId="{7B5E24A7-AB76-4BF1-BA98-3CFE387C6008}">
      <dgm:prSet/>
      <dgm:spPr/>
    </dgm:pt>
    <dgm:pt modelId="{EDF1F75B-C95D-4646-A71C-22E44E6B8DB4}" type="sibTrans" cxnId="{7B5E24A7-AB76-4BF1-BA98-3CFE387C6008}">
      <dgm:prSet/>
      <dgm:spPr/>
    </dgm:pt>
    <dgm:pt modelId="{81CC4396-1F8B-4235-8B98-943946E012C2}">
      <dgm:prSet phldrT="[Text]"/>
      <dgm:spPr/>
      <dgm:t>
        <a:bodyPr/>
        <a:lstStyle/>
        <a:p>
          <a:r>
            <a:rPr lang="en-US" b="1"/>
            <a:t>Events and Admin</a:t>
          </a:r>
        </a:p>
      </dgm:t>
    </dgm:pt>
    <dgm:pt modelId="{AEEDEE77-A965-4349-8C87-6F77CDD18996}" type="parTrans" cxnId="{5646CC7C-9F3E-49D7-B1A9-743739D3751C}">
      <dgm:prSet/>
      <dgm:spPr/>
    </dgm:pt>
    <dgm:pt modelId="{41E6E200-859A-438C-A13F-44BEEAC4A46D}" type="sibTrans" cxnId="{5646CC7C-9F3E-49D7-B1A9-743739D3751C}">
      <dgm:prSet/>
      <dgm:spPr/>
    </dgm:pt>
    <dgm:pt modelId="{49FAE6C4-E6B4-4913-B7AA-D87431AF2D62}">
      <dgm:prSet phldrT="[Text]"/>
      <dgm:spPr/>
      <dgm:t>
        <a:bodyPr/>
        <a:lstStyle/>
        <a:p>
          <a:r>
            <a:rPr lang="en-US" b="1"/>
            <a:t>External Communications</a:t>
          </a:r>
        </a:p>
      </dgm:t>
    </dgm:pt>
    <dgm:pt modelId="{FB473302-B406-4E6E-B6A2-BC8AE5B4F5F4}" type="parTrans" cxnId="{BB32214E-E662-4CE3-9A9A-05FAF20FB872}">
      <dgm:prSet/>
      <dgm:spPr/>
    </dgm:pt>
    <dgm:pt modelId="{4CFF3169-EAAC-4A94-B915-CA4855CEF83C}" type="sibTrans" cxnId="{BB32214E-E662-4CE3-9A9A-05FAF20FB872}">
      <dgm:prSet/>
      <dgm:spPr/>
    </dgm:pt>
    <dgm:pt modelId="{B4F8587D-6AB6-4E4E-83BE-BB7BDDE32E60}">
      <dgm:prSet phldrT="[Text]"/>
      <dgm:spPr/>
      <dgm:t>
        <a:bodyPr/>
        <a:lstStyle/>
        <a:p>
          <a:r>
            <a:rPr lang="en-US" b="1"/>
            <a:t>Regional Admin Support</a:t>
          </a:r>
          <a:endParaRPr lang="en-US" b="0"/>
        </a:p>
      </dgm:t>
    </dgm:pt>
    <dgm:pt modelId="{018D4DAD-F754-4521-8366-C8D22C812568}" type="parTrans" cxnId="{1566DDD7-6F27-4658-BBB1-8C9204460AD0}">
      <dgm:prSet/>
      <dgm:spPr/>
    </dgm:pt>
    <dgm:pt modelId="{57E71115-0A40-456B-A19B-0FF97BCF3160}" type="sibTrans" cxnId="{1566DDD7-6F27-4658-BBB1-8C9204460AD0}">
      <dgm:prSet/>
      <dgm:spPr/>
    </dgm:pt>
    <dgm:pt modelId="{5601D664-0C1E-4F8C-AD9D-DD2AD378FAFC}">
      <dgm:prSet phldrT="[Text]"/>
      <dgm:spPr/>
      <dgm:t>
        <a:bodyPr/>
        <a:lstStyle/>
        <a:p>
          <a:r>
            <a:rPr lang="en-US" b="1"/>
            <a:t>Procurement admin &amp; support team</a:t>
          </a:r>
        </a:p>
      </dgm:t>
    </dgm:pt>
    <dgm:pt modelId="{EA5B9EE7-4C3A-4408-BE22-608734E3B81B}" type="parTrans" cxnId="{C71892DA-23BF-4F82-A544-EEBE4445B1AA}">
      <dgm:prSet/>
      <dgm:spPr/>
    </dgm:pt>
    <dgm:pt modelId="{F33E8B77-252C-4DEE-B947-6AD170DD709D}" type="sibTrans" cxnId="{C71892DA-23BF-4F82-A544-EEBE4445B1AA}">
      <dgm:prSet/>
      <dgm:spPr/>
    </dgm:pt>
    <dgm:pt modelId="{68EEE759-3337-441F-AA74-4E6A44242C49}">
      <dgm:prSet phldrT="[Text]"/>
      <dgm:spPr/>
      <dgm:t>
        <a:bodyPr/>
        <a:lstStyle/>
        <a:p>
          <a:r>
            <a:rPr lang="en-US" b="1"/>
            <a:t>HR Operations</a:t>
          </a:r>
          <a:endParaRPr lang="en-US" b="0"/>
        </a:p>
      </dgm:t>
    </dgm:pt>
    <dgm:pt modelId="{615AF778-A665-4AF8-9188-B3976C71877B}" type="parTrans" cxnId="{94CDCD56-7BF8-4039-AAF3-2C9E2EB7DFC1}">
      <dgm:prSet/>
      <dgm:spPr/>
    </dgm:pt>
    <dgm:pt modelId="{D82BCCE8-6BC7-4BB8-9BDC-E4EB79814DEF}" type="sibTrans" cxnId="{94CDCD56-7BF8-4039-AAF3-2C9E2EB7DFC1}">
      <dgm:prSet/>
      <dgm:spPr/>
    </dgm:pt>
    <dgm:pt modelId="{59F2F7D7-190A-4C57-9BD5-9B40BE993589}">
      <dgm:prSet phldrT="[Text]"/>
      <dgm:spPr/>
      <dgm:t>
        <a:bodyPr/>
        <a:lstStyle/>
        <a:p>
          <a:r>
            <a:rPr lang="en-US" b="1"/>
            <a:t>Recruitment</a:t>
          </a:r>
        </a:p>
      </dgm:t>
    </dgm:pt>
    <dgm:pt modelId="{DB1D9E9E-00D4-452E-8F14-BE73304F4210}" type="parTrans" cxnId="{3F660C80-19C7-4DDB-B489-F02C95306109}">
      <dgm:prSet/>
      <dgm:spPr/>
      <dgm:t>
        <a:bodyPr/>
        <a:lstStyle/>
        <a:p>
          <a:endParaRPr lang="en-US"/>
        </a:p>
      </dgm:t>
    </dgm:pt>
    <dgm:pt modelId="{FB624078-77F6-4F9F-A4D2-9DF9C21E1D8F}" type="sibTrans" cxnId="{3F660C80-19C7-4DDB-B489-F02C95306109}">
      <dgm:prSet/>
      <dgm:spPr/>
      <dgm:t>
        <a:bodyPr/>
        <a:lstStyle/>
        <a:p>
          <a:endParaRPr lang="en-US"/>
        </a:p>
      </dgm:t>
    </dgm:pt>
    <dgm:pt modelId="{D2FBB7A3-ABBA-4ABC-8657-BF6DCE2E82AF}">
      <dgm:prSet phldrT="[Text]"/>
      <dgm:spPr/>
      <dgm:t>
        <a:bodyPr/>
        <a:lstStyle/>
        <a:p>
          <a:r>
            <a:rPr lang="en-US" b="1"/>
            <a:t>Strategic HR &amp; Industrial Relations</a:t>
          </a:r>
        </a:p>
      </dgm:t>
    </dgm:pt>
    <dgm:pt modelId="{B34AE4B3-7C0C-4A61-A0B0-D79F33674BC4}" type="parTrans" cxnId="{E68EC8C5-7C13-42E7-8C99-F19B3013E4A5}">
      <dgm:prSet/>
      <dgm:spPr/>
      <dgm:t>
        <a:bodyPr/>
        <a:lstStyle/>
        <a:p>
          <a:endParaRPr lang="en-US"/>
        </a:p>
      </dgm:t>
    </dgm:pt>
    <dgm:pt modelId="{D42C78C9-21CD-4F83-8470-F5A9622162AD}" type="sibTrans" cxnId="{E68EC8C5-7C13-42E7-8C99-F19B3013E4A5}">
      <dgm:prSet/>
      <dgm:spPr/>
      <dgm:t>
        <a:bodyPr/>
        <a:lstStyle/>
        <a:p>
          <a:endParaRPr lang="en-US"/>
        </a:p>
      </dgm:t>
    </dgm:pt>
    <dgm:pt modelId="{607F97AC-C50C-49E7-8B8B-E7AAACC21C3C}">
      <dgm:prSet phldrT="[Text]"/>
      <dgm:spPr/>
      <dgm:t>
        <a:bodyPr/>
        <a:lstStyle/>
        <a:p>
          <a:r>
            <a:rPr lang="en-US" b="1"/>
            <a:t>Facilities</a:t>
          </a:r>
        </a:p>
      </dgm:t>
    </dgm:pt>
    <dgm:pt modelId="{DA67DA0C-387C-40C6-B112-0D67373C6555}" type="parTrans" cxnId="{7147A213-6D11-453D-B940-E112737F2AD9}">
      <dgm:prSet/>
      <dgm:spPr/>
      <dgm:t>
        <a:bodyPr/>
        <a:lstStyle/>
        <a:p>
          <a:endParaRPr lang="en-US"/>
        </a:p>
      </dgm:t>
    </dgm:pt>
    <dgm:pt modelId="{8A1101C7-7D18-44D9-A842-00F69A8D88E7}" type="sibTrans" cxnId="{7147A213-6D11-453D-B940-E112737F2AD9}">
      <dgm:prSet/>
      <dgm:spPr/>
      <dgm:t>
        <a:bodyPr/>
        <a:lstStyle/>
        <a:p>
          <a:endParaRPr lang="en-US"/>
        </a:p>
      </dgm:t>
    </dgm:pt>
    <dgm:pt modelId="{FA746F32-7121-41A7-BFEC-9608B5B277D8}">
      <dgm:prSet phldrT="[Text]"/>
      <dgm:spPr/>
      <dgm:t>
        <a:bodyPr/>
        <a:lstStyle/>
        <a:p>
          <a:r>
            <a:rPr lang="en-US" b="1"/>
            <a:t>Change, Internal Communications &amp; Engagement</a:t>
          </a:r>
        </a:p>
      </dgm:t>
    </dgm:pt>
    <dgm:pt modelId="{2EE78C99-1B7F-4991-8AF7-08F4629372AE}" type="parTrans" cxnId="{39D1CFE2-312A-4EDF-9720-CF65D17427B9}">
      <dgm:prSet/>
      <dgm:spPr/>
      <dgm:t>
        <a:bodyPr/>
        <a:lstStyle/>
        <a:p>
          <a:endParaRPr lang="en-US"/>
        </a:p>
      </dgm:t>
    </dgm:pt>
    <dgm:pt modelId="{4805F4E9-D652-4908-8E60-C8E50D9D8287}" type="sibTrans" cxnId="{39D1CFE2-312A-4EDF-9720-CF65D17427B9}">
      <dgm:prSet/>
      <dgm:spPr/>
      <dgm:t>
        <a:bodyPr/>
        <a:lstStyle/>
        <a:p>
          <a:endParaRPr lang="en-US"/>
        </a:p>
      </dgm:t>
    </dgm:pt>
    <dgm:pt modelId="{22B088B4-2824-4DAD-AA32-56C5826B90BC}">
      <dgm:prSet phldrT="[Text]"/>
      <dgm:spPr/>
      <dgm:t>
        <a:bodyPr/>
        <a:lstStyle/>
        <a:p>
          <a:r>
            <a:rPr lang="en-US" b="1"/>
            <a:t>Finance</a:t>
          </a:r>
          <a:endParaRPr lang="en-US" b="0"/>
        </a:p>
      </dgm:t>
    </dgm:pt>
    <dgm:pt modelId="{60821ED3-25E1-478E-8EA9-8C8C40723C5E}" type="parTrans" cxnId="{D69B07A6-16D4-4D28-B42B-563C1114FE39}">
      <dgm:prSet/>
      <dgm:spPr/>
    </dgm:pt>
    <dgm:pt modelId="{ABCB7F91-FD43-47A1-90DF-ECA146561F2B}" type="sibTrans" cxnId="{D69B07A6-16D4-4D28-B42B-563C1114FE39}">
      <dgm:prSet/>
      <dgm:spPr/>
    </dgm:pt>
    <dgm:pt modelId="{8635B601-8A89-4FBE-A429-97461A97DF47}">
      <dgm:prSet phldrT="[Text]"/>
      <dgm:spPr/>
      <dgm:t>
        <a:bodyPr/>
        <a:lstStyle/>
        <a:p>
          <a:r>
            <a:rPr lang="en-US" b="1"/>
            <a:t>Governance</a:t>
          </a:r>
        </a:p>
      </dgm:t>
    </dgm:pt>
    <dgm:pt modelId="{1F65A908-E8AB-4038-838A-BD2EDE064C72}" type="parTrans" cxnId="{8105A908-66FA-4EA4-A466-E5FF804FAFCF}">
      <dgm:prSet/>
      <dgm:spPr/>
      <dgm:t>
        <a:bodyPr/>
        <a:lstStyle/>
        <a:p>
          <a:endParaRPr lang="en-US"/>
        </a:p>
      </dgm:t>
    </dgm:pt>
    <dgm:pt modelId="{E237290E-15F2-42ED-999E-A03E6DA1D1AF}" type="sibTrans" cxnId="{8105A908-66FA-4EA4-A466-E5FF804FAFCF}">
      <dgm:prSet/>
      <dgm:spPr/>
      <dgm:t>
        <a:bodyPr/>
        <a:lstStyle/>
        <a:p>
          <a:endParaRPr lang="en-US"/>
        </a:p>
      </dgm:t>
    </dgm:pt>
    <dgm:pt modelId="{0BA4AC07-0521-45F7-99B2-B1FF3F207F31}">
      <dgm:prSet phldrT="[Text]"/>
      <dgm:spPr/>
      <dgm:t>
        <a:bodyPr/>
        <a:lstStyle/>
        <a:p>
          <a:r>
            <a:rPr lang="en-US" b="1"/>
            <a:t>Research &amp; Evaluation</a:t>
          </a:r>
        </a:p>
      </dgm:t>
    </dgm:pt>
    <dgm:pt modelId="{BC053E0D-404F-4CB1-B620-506D11D92BE4}" type="parTrans" cxnId="{03F020ED-BC1F-4424-963E-4F142B154E83}">
      <dgm:prSet/>
      <dgm:spPr/>
      <dgm:t>
        <a:bodyPr/>
        <a:lstStyle/>
        <a:p>
          <a:endParaRPr lang="en-US"/>
        </a:p>
      </dgm:t>
    </dgm:pt>
    <dgm:pt modelId="{3B4BD5CE-2201-4EA0-BFA5-6867F1812825}" type="sibTrans" cxnId="{03F020ED-BC1F-4424-963E-4F142B154E83}">
      <dgm:prSet/>
      <dgm:spPr/>
      <dgm:t>
        <a:bodyPr/>
        <a:lstStyle/>
        <a:p>
          <a:endParaRPr lang="en-US"/>
        </a:p>
      </dgm:t>
    </dgm:pt>
    <dgm:pt modelId="{72676CD2-6611-4A78-90B2-D9158814DD8A}">
      <dgm:prSet phldrT="[Text]"/>
      <dgm:spPr/>
      <dgm:t>
        <a:bodyPr/>
        <a:lstStyle/>
        <a:p>
          <a:r>
            <a:rPr lang="en-US" b="1"/>
            <a:t>Business Intelligence &amp; Analytics</a:t>
          </a:r>
          <a:endParaRPr lang="en-US" b="0"/>
        </a:p>
      </dgm:t>
    </dgm:pt>
    <dgm:pt modelId="{707ECFC3-3B48-49A2-BF2C-A0438C5287B4}" type="parTrans" cxnId="{5E32B083-5203-4870-982C-7FD7F8A7DBC6}">
      <dgm:prSet/>
      <dgm:spPr/>
    </dgm:pt>
    <dgm:pt modelId="{3822C62E-6800-4B24-8429-0AA5C6239060}" type="sibTrans" cxnId="{5E32B083-5203-4870-982C-7FD7F8A7DBC6}">
      <dgm:prSet/>
      <dgm:spPr/>
    </dgm:pt>
    <dgm:pt modelId="{6A238417-AA57-4A06-9868-14E76E21F6B7}">
      <dgm:prSet phldrT="[Text]"/>
      <dgm:spPr/>
      <dgm:t>
        <a:bodyPr/>
        <a:lstStyle/>
        <a:p>
          <a:r>
            <a:rPr lang="en-US" b="1"/>
            <a:t>Data &amp; Record Management</a:t>
          </a:r>
        </a:p>
      </dgm:t>
    </dgm:pt>
    <dgm:pt modelId="{6B08D686-1DA6-489A-B22E-3893D18CFF62}" type="parTrans" cxnId="{75EBB344-0910-4BB6-886A-17BE0B800C7C}">
      <dgm:prSet/>
      <dgm:spPr/>
      <dgm:t>
        <a:bodyPr/>
        <a:lstStyle/>
        <a:p>
          <a:endParaRPr lang="en-US"/>
        </a:p>
      </dgm:t>
    </dgm:pt>
    <dgm:pt modelId="{94DEBDA0-0E1A-429C-89B2-16995BBB42EB}" type="sibTrans" cxnId="{75EBB344-0910-4BB6-886A-17BE0B800C7C}">
      <dgm:prSet/>
      <dgm:spPr/>
      <dgm:t>
        <a:bodyPr/>
        <a:lstStyle/>
        <a:p>
          <a:endParaRPr lang="en-US"/>
        </a:p>
      </dgm:t>
    </dgm:pt>
    <dgm:pt modelId="{DC35FF10-A51E-4022-9216-F87590C679DC}">
      <dgm:prSet phldrT="[Text]"/>
      <dgm:spPr/>
      <dgm:t>
        <a:bodyPr/>
        <a:lstStyle/>
        <a:p>
          <a:r>
            <a:rPr lang="en-US" b="1"/>
            <a:t>IT Planning &amp; Projects </a:t>
          </a:r>
        </a:p>
      </dgm:t>
    </dgm:pt>
    <dgm:pt modelId="{594A6F99-1219-42E5-93B2-5BB71A9194E3}" type="parTrans" cxnId="{CB43E6F0-F63A-4E05-9E66-87C7269FB180}">
      <dgm:prSet/>
      <dgm:spPr/>
      <dgm:t>
        <a:bodyPr/>
        <a:lstStyle/>
        <a:p>
          <a:endParaRPr lang="en-US"/>
        </a:p>
      </dgm:t>
    </dgm:pt>
    <dgm:pt modelId="{1BA9697A-3AD7-4551-B5C4-C3E71863DAFD}" type="sibTrans" cxnId="{CB43E6F0-F63A-4E05-9E66-87C7269FB180}">
      <dgm:prSet/>
      <dgm:spPr/>
      <dgm:t>
        <a:bodyPr/>
        <a:lstStyle/>
        <a:p>
          <a:endParaRPr lang="en-US"/>
        </a:p>
      </dgm:t>
    </dgm:pt>
    <dgm:pt modelId="{DF0FD107-AA15-48EF-82A1-7AB5613AA916}">
      <dgm:prSet phldrT="[Text]"/>
      <dgm:spPr/>
      <dgm:t>
        <a:bodyPr/>
        <a:lstStyle/>
        <a:p>
          <a:r>
            <a:rPr lang="en-US" b="1"/>
            <a:t>IT Support</a:t>
          </a:r>
        </a:p>
      </dgm:t>
    </dgm:pt>
    <dgm:pt modelId="{343346EC-8BAB-4978-BAE9-8CABF0A3754E}" type="parTrans" cxnId="{0309AA4C-8464-4BFD-B5E6-479C7D54D095}">
      <dgm:prSet/>
      <dgm:spPr/>
      <dgm:t>
        <a:bodyPr/>
        <a:lstStyle/>
        <a:p>
          <a:endParaRPr lang="en-US"/>
        </a:p>
      </dgm:t>
    </dgm:pt>
    <dgm:pt modelId="{06F0C006-7D40-44AD-A6EC-A18E727BE27C}" type="sibTrans" cxnId="{0309AA4C-8464-4BFD-B5E6-479C7D54D095}">
      <dgm:prSet/>
      <dgm:spPr/>
      <dgm:t>
        <a:bodyPr/>
        <a:lstStyle/>
        <a:p>
          <a:endParaRPr lang="en-US"/>
        </a:p>
      </dgm:t>
    </dgm:pt>
    <dgm:pt modelId="{DA1FD4FA-47AD-4283-A479-1B983BF565A0}">
      <dgm:prSet phldrT="[Text]"/>
      <dgm:spPr/>
      <dgm:t>
        <a:bodyPr/>
        <a:lstStyle/>
        <a:p>
          <a:r>
            <a:rPr lang="en-US" b="1"/>
            <a:t>Education Support Services</a:t>
          </a:r>
        </a:p>
      </dgm:t>
    </dgm:pt>
    <dgm:pt modelId="{4F1B20B0-4B49-4F55-A3FC-FAD7CC87556A}" type="parTrans" cxnId="{6C68D127-EF82-4AA1-9E48-A419FBB4420E}">
      <dgm:prSet/>
      <dgm:spPr/>
      <dgm:t>
        <a:bodyPr/>
        <a:lstStyle/>
        <a:p>
          <a:endParaRPr lang="en-US"/>
        </a:p>
      </dgm:t>
    </dgm:pt>
    <dgm:pt modelId="{4A771EBC-DB03-4FD4-8D50-37E915393B9C}" type="sibTrans" cxnId="{6C68D127-EF82-4AA1-9E48-A419FBB4420E}">
      <dgm:prSet/>
      <dgm:spPr/>
      <dgm:t>
        <a:bodyPr/>
        <a:lstStyle/>
        <a:p>
          <a:endParaRPr lang="en-US"/>
        </a:p>
      </dgm:t>
    </dgm:pt>
    <dgm:pt modelId="{2ACF2E29-D4DB-4FFD-93FF-C32487B83540}">
      <dgm:prSet phldrT="[Text]"/>
      <dgm:spPr/>
      <dgm:t>
        <a:bodyPr/>
        <a:lstStyle/>
        <a:p>
          <a:r>
            <a:rPr lang="en-US" b="1"/>
            <a:t>National staff</a:t>
          </a:r>
        </a:p>
      </dgm:t>
    </dgm:pt>
    <dgm:pt modelId="{4C812EFB-B27B-4C8C-A95B-D4472EE1CC52}" type="parTrans" cxnId="{7C081785-7C6D-41B8-820B-0586827E6644}">
      <dgm:prSet/>
      <dgm:spPr/>
      <dgm:t>
        <a:bodyPr/>
        <a:lstStyle/>
        <a:p>
          <a:endParaRPr lang="en-US"/>
        </a:p>
      </dgm:t>
    </dgm:pt>
    <dgm:pt modelId="{195D2D81-6314-4B75-9C01-4087A7E2F4C5}" type="sibTrans" cxnId="{7C081785-7C6D-41B8-820B-0586827E6644}">
      <dgm:prSet/>
      <dgm:spPr/>
      <dgm:t>
        <a:bodyPr/>
        <a:lstStyle/>
        <a:p>
          <a:endParaRPr lang="en-US"/>
        </a:p>
      </dgm:t>
    </dgm:pt>
    <dgm:pt modelId="{5A04055D-4871-4D27-A0A2-D4B237FE4232}" type="pres">
      <dgm:prSet presAssocID="{C17D05ED-B95F-450D-8BA8-FEC26166FA4A}" presName="theList" presStyleCnt="0">
        <dgm:presLayoutVars>
          <dgm:dir/>
          <dgm:animLvl val="lvl"/>
          <dgm:resizeHandles val="exact"/>
        </dgm:presLayoutVars>
      </dgm:prSet>
      <dgm:spPr/>
    </dgm:pt>
    <dgm:pt modelId="{73BB7CD9-BE75-4893-AA29-965C4455CF50}" type="pres">
      <dgm:prSet presAssocID="{5737AD20-D239-4C62-A542-9D6C96997913}" presName="compNode" presStyleCnt="0"/>
      <dgm:spPr/>
    </dgm:pt>
    <dgm:pt modelId="{DE360A80-B742-4D30-B301-6138CBC32A90}" type="pres">
      <dgm:prSet presAssocID="{5737AD20-D239-4C62-A542-9D6C96997913}" presName="aNode" presStyleLbl="bgShp" presStyleIdx="0" presStyleCnt="5"/>
      <dgm:spPr/>
    </dgm:pt>
    <dgm:pt modelId="{CD570DCF-81EC-4667-8947-2DDAAE1BAEEE}" type="pres">
      <dgm:prSet presAssocID="{5737AD20-D239-4C62-A542-9D6C96997913}" presName="textNode" presStyleLbl="bgShp" presStyleIdx="0" presStyleCnt="5"/>
      <dgm:spPr/>
    </dgm:pt>
    <dgm:pt modelId="{2C5B819E-7B26-408C-B0C0-697BA04452B0}" type="pres">
      <dgm:prSet presAssocID="{5737AD20-D239-4C62-A542-9D6C96997913}" presName="compChildNode" presStyleCnt="0"/>
      <dgm:spPr/>
    </dgm:pt>
    <dgm:pt modelId="{8C063762-EBF9-4AF3-A848-B74ED635F157}" type="pres">
      <dgm:prSet presAssocID="{5737AD20-D239-4C62-A542-9D6C96997913}" presName="theInnerList" presStyleCnt="0"/>
      <dgm:spPr/>
    </dgm:pt>
    <dgm:pt modelId="{24E1EBE7-22A3-4244-9176-CF06FB863777}" type="pres">
      <dgm:prSet presAssocID="{45CBBD29-8A65-4D54-BD14-2C4A2D1DFF93}" presName="childNode" presStyleLbl="node1" presStyleIdx="0" presStyleCnt="22">
        <dgm:presLayoutVars>
          <dgm:bulletEnabled val="1"/>
        </dgm:presLayoutVars>
      </dgm:prSet>
      <dgm:spPr/>
    </dgm:pt>
    <dgm:pt modelId="{17EE2961-7ED5-4666-BBD3-939C065223B3}" type="pres">
      <dgm:prSet presAssocID="{45CBBD29-8A65-4D54-BD14-2C4A2D1DFF93}" presName="aSpace2" presStyleCnt="0"/>
      <dgm:spPr/>
    </dgm:pt>
    <dgm:pt modelId="{E9DE0425-42F0-4C0B-B191-A4F6CCBB8526}" type="pres">
      <dgm:prSet presAssocID="{DA1FD4FA-47AD-4283-A479-1B983BF565A0}" presName="childNode" presStyleLbl="node1" presStyleIdx="1" presStyleCnt="22">
        <dgm:presLayoutVars>
          <dgm:bulletEnabled val="1"/>
        </dgm:presLayoutVars>
      </dgm:prSet>
      <dgm:spPr/>
    </dgm:pt>
    <dgm:pt modelId="{6F6636C5-15D4-4867-87AF-C70739793341}" type="pres">
      <dgm:prSet presAssocID="{DA1FD4FA-47AD-4283-A479-1B983BF565A0}" presName="aSpace2" presStyleCnt="0"/>
      <dgm:spPr/>
    </dgm:pt>
    <dgm:pt modelId="{E632BE62-0F05-4A1F-AB09-DBE97277DDE0}" type="pres">
      <dgm:prSet presAssocID="{2ACF2E29-D4DB-4FFD-93FF-C32487B83540}" presName="childNode" presStyleLbl="node1" presStyleIdx="2" presStyleCnt="22">
        <dgm:presLayoutVars>
          <dgm:bulletEnabled val="1"/>
        </dgm:presLayoutVars>
      </dgm:prSet>
      <dgm:spPr/>
    </dgm:pt>
    <dgm:pt modelId="{0037B142-038D-4542-8C8D-5ECEED51226B}" type="pres">
      <dgm:prSet presAssocID="{5737AD20-D239-4C62-A542-9D6C96997913}" presName="aSpace" presStyleCnt="0"/>
      <dgm:spPr/>
    </dgm:pt>
    <dgm:pt modelId="{A3ED705A-911A-438F-AE90-20A6BE5D30A6}" type="pres">
      <dgm:prSet presAssocID="{9C670108-898C-47B0-AA84-8C21038B36D7}" presName="compNode" presStyleCnt="0"/>
      <dgm:spPr/>
    </dgm:pt>
    <dgm:pt modelId="{3594022A-16BD-40DE-A9F4-B780E67A5F09}" type="pres">
      <dgm:prSet presAssocID="{9C670108-898C-47B0-AA84-8C21038B36D7}" presName="aNode" presStyleLbl="bgShp" presStyleIdx="1" presStyleCnt="5"/>
      <dgm:spPr/>
    </dgm:pt>
    <dgm:pt modelId="{D51530D9-F200-4F1E-BD7B-5B860961A911}" type="pres">
      <dgm:prSet presAssocID="{9C670108-898C-47B0-AA84-8C21038B36D7}" presName="textNode" presStyleLbl="bgShp" presStyleIdx="1" presStyleCnt="5"/>
      <dgm:spPr/>
    </dgm:pt>
    <dgm:pt modelId="{72C5A457-79F9-4585-B2CD-48DDE23DAD33}" type="pres">
      <dgm:prSet presAssocID="{9C670108-898C-47B0-AA84-8C21038B36D7}" presName="compChildNode" presStyleCnt="0"/>
      <dgm:spPr/>
    </dgm:pt>
    <dgm:pt modelId="{A7055F24-B4EF-4448-AB15-CBBCDCEC1F8C}" type="pres">
      <dgm:prSet presAssocID="{9C670108-898C-47B0-AA84-8C21038B36D7}" presName="theInnerList" presStyleCnt="0"/>
      <dgm:spPr/>
    </dgm:pt>
    <dgm:pt modelId="{DAABA875-9886-4BA8-916D-C1CD571B1107}" type="pres">
      <dgm:prSet presAssocID="{43A732C3-5B37-449D-8CCD-F579294F70E7}" presName="childNode" presStyleLbl="node1" presStyleIdx="3" presStyleCnt="22">
        <dgm:presLayoutVars>
          <dgm:bulletEnabled val="1"/>
        </dgm:presLayoutVars>
      </dgm:prSet>
      <dgm:spPr/>
    </dgm:pt>
    <dgm:pt modelId="{63D89E4D-D6BC-49B9-B5D3-E57B2A666E0B}" type="pres">
      <dgm:prSet presAssocID="{43A732C3-5B37-449D-8CCD-F579294F70E7}" presName="aSpace2" presStyleCnt="0"/>
      <dgm:spPr/>
    </dgm:pt>
    <dgm:pt modelId="{4528B8C0-1BD1-4AB5-878B-BD1ED7536789}" type="pres">
      <dgm:prSet presAssocID="{53EA6D42-F28B-463C-B293-C3F173F9DA98}" presName="childNode" presStyleLbl="node1" presStyleIdx="4" presStyleCnt="22">
        <dgm:presLayoutVars>
          <dgm:bulletEnabled val="1"/>
        </dgm:presLayoutVars>
      </dgm:prSet>
      <dgm:spPr/>
    </dgm:pt>
    <dgm:pt modelId="{4A21BF12-FC51-4A08-AEF0-AB157956A710}" type="pres">
      <dgm:prSet presAssocID="{53EA6D42-F28B-463C-B293-C3F173F9DA98}" presName="aSpace2" presStyleCnt="0"/>
      <dgm:spPr/>
    </dgm:pt>
    <dgm:pt modelId="{35441C3D-1B24-41D4-A752-27AAAC1BB4A3}" type="pres">
      <dgm:prSet presAssocID="{F432A779-49FB-4742-B846-6B0CA399B930}" presName="childNode" presStyleLbl="node1" presStyleIdx="5" presStyleCnt="22">
        <dgm:presLayoutVars>
          <dgm:bulletEnabled val="1"/>
        </dgm:presLayoutVars>
      </dgm:prSet>
      <dgm:spPr/>
    </dgm:pt>
    <dgm:pt modelId="{3211145D-3677-48D2-887B-24A0255E2BD8}" type="pres">
      <dgm:prSet presAssocID="{F432A779-49FB-4742-B846-6B0CA399B930}" presName="aSpace2" presStyleCnt="0"/>
      <dgm:spPr/>
    </dgm:pt>
    <dgm:pt modelId="{F2E1450A-45DE-47D5-9F85-8FA3EFA50928}" type="pres">
      <dgm:prSet presAssocID="{81CC4396-1F8B-4235-8B98-943946E012C2}" presName="childNode" presStyleLbl="node1" presStyleIdx="6" presStyleCnt="22">
        <dgm:presLayoutVars>
          <dgm:bulletEnabled val="1"/>
        </dgm:presLayoutVars>
      </dgm:prSet>
      <dgm:spPr/>
    </dgm:pt>
    <dgm:pt modelId="{0F1128BA-EF3E-49AC-B912-DFB9FD94B6BA}" type="pres">
      <dgm:prSet presAssocID="{81CC4396-1F8B-4235-8B98-943946E012C2}" presName="aSpace2" presStyleCnt="0"/>
      <dgm:spPr/>
    </dgm:pt>
    <dgm:pt modelId="{3A2AF2DF-AC74-4EA1-AB38-E867BF70D044}" type="pres">
      <dgm:prSet presAssocID="{5601D664-0C1E-4F8C-AD9D-DD2AD378FAFC}" presName="childNode" presStyleLbl="node1" presStyleIdx="7" presStyleCnt="22">
        <dgm:presLayoutVars>
          <dgm:bulletEnabled val="1"/>
        </dgm:presLayoutVars>
      </dgm:prSet>
      <dgm:spPr/>
    </dgm:pt>
    <dgm:pt modelId="{7AAD5F97-CECD-4FA9-8284-C1FB120EB20E}" type="pres">
      <dgm:prSet presAssocID="{5601D664-0C1E-4F8C-AD9D-DD2AD378FAFC}" presName="aSpace2" presStyleCnt="0"/>
      <dgm:spPr/>
    </dgm:pt>
    <dgm:pt modelId="{9236A315-C5EF-48E4-8655-A620203B15B0}" type="pres">
      <dgm:prSet presAssocID="{49FAE6C4-E6B4-4913-B7AA-D87431AF2D62}" presName="childNode" presStyleLbl="node1" presStyleIdx="8" presStyleCnt="22">
        <dgm:presLayoutVars>
          <dgm:bulletEnabled val="1"/>
        </dgm:presLayoutVars>
      </dgm:prSet>
      <dgm:spPr/>
    </dgm:pt>
    <dgm:pt modelId="{7D39F2B9-6A3F-4A6C-AE3B-D40CD5DFEDEA}" type="pres">
      <dgm:prSet presAssocID="{49FAE6C4-E6B4-4913-B7AA-D87431AF2D62}" presName="aSpace2" presStyleCnt="0"/>
      <dgm:spPr/>
    </dgm:pt>
    <dgm:pt modelId="{0C1E7786-7D7E-4540-AA8B-117B3A1E14B6}" type="pres">
      <dgm:prSet presAssocID="{B4F8587D-6AB6-4E4E-83BE-BB7BDDE32E60}" presName="childNode" presStyleLbl="node1" presStyleIdx="9" presStyleCnt="22">
        <dgm:presLayoutVars>
          <dgm:bulletEnabled val="1"/>
        </dgm:presLayoutVars>
      </dgm:prSet>
      <dgm:spPr/>
    </dgm:pt>
    <dgm:pt modelId="{08DBA173-B9FB-435C-905F-3CF96F53BA41}" type="pres">
      <dgm:prSet presAssocID="{9C670108-898C-47B0-AA84-8C21038B36D7}" presName="aSpace" presStyleCnt="0"/>
      <dgm:spPr/>
    </dgm:pt>
    <dgm:pt modelId="{A0DFE869-9718-4F2D-BCB2-25F3594A4CA9}" type="pres">
      <dgm:prSet presAssocID="{FDD797EA-D15A-43E8-93A0-F8DF2945E0A0}" presName="compNode" presStyleCnt="0"/>
      <dgm:spPr/>
    </dgm:pt>
    <dgm:pt modelId="{869598B5-C1DA-44F6-B20D-C5D401350BD6}" type="pres">
      <dgm:prSet presAssocID="{FDD797EA-D15A-43E8-93A0-F8DF2945E0A0}" presName="aNode" presStyleLbl="bgShp" presStyleIdx="2" presStyleCnt="5"/>
      <dgm:spPr/>
    </dgm:pt>
    <dgm:pt modelId="{297E78B3-4CA3-4C05-A05F-03066C1A6465}" type="pres">
      <dgm:prSet presAssocID="{FDD797EA-D15A-43E8-93A0-F8DF2945E0A0}" presName="textNode" presStyleLbl="bgShp" presStyleIdx="2" presStyleCnt="5"/>
      <dgm:spPr/>
    </dgm:pt>
    <dgm:pt modelId="{ACAA1194-FBD1-4014-9587-476B66AD7AC6}" type="pres">
      <dgm:prSet presAssocID="{FDD797EA-D15A-43E8-93A0-F8DF2945E0A0}" presName="compChildNode" presStyleCnt="0"/>
      <dgm:spPr/>
    </dgm:pt>
    <dgm:pt modelId="{AD48D912-E6EE-441A-913A-535C9217AA2C}" type="pres">
      <dgm:prSet presAssocID="{FDD797EA-D15A-43E8-93A0-F8DF2945E0A0}" presName="theInnerList" presStyleCnt="0"/>
      <dgm:spPr/>
    </dgm:pt>
    <dgm:pt modelId="{CAC707BA-4378-4789-A240-AAD90A15FA37}" type="pres">
      <dgm:prSet presAssocID="{68EEE759-3337-441F-AA74-4E6A44242C49}" presName="childNode" presStyleLbl="node1" presStyleIdx="10" presStyleCnt="22">
        <dgm:presLayoutVars>
          <dgm:bulletEnabled val="1"/>
        </dgm:presLayoutVars>
      </dgm:prSet>
      <dgm:spPr/>
    </dgm:pt>
    <dgm:pt modelId="{9AA785DA-8BE4-4863-890A-FE6F51C348D9}" type="pres">
      <dgm:prSet presAssocID="{68EEE759-3337-441F-AA74-4E6A44242C49}" presName="aSpace2" presStyleCnt="0"/>
      <dgm:spPr/>
    </dgm:pt>
    <dgm:pt modelId="{265B08BA-D796-466A-AF38-8030CC90E8C5}" type="pres">
      <dgm:prSet presAssocID="{59F2F7D7-190A-4C57-9BD5-9B40BE993589}" presName="childNode" presStyleLbl="node1" presStyleIdx="11" presStyleCnt="22">
        <dgm:presLayoutVars>
          <dgm:bulletEnabled val="1"/>
        </dgm:presLayoutVars>
      </dgm:prSet>
      <dgm:spPr/>
    </dgm:pt>
    <dgm:pt modelId="{1EC97AAD-C6C7-45AA-A869-B56ED2E39D9B}" type="pres">
      <dgm:prSet presAssocID="{59F2F7D7-190A-4C57-9BD5-9B40BE993589}" presName="aSpace2" presStyleCnt="0"/>
      <dgm:spPr/>
    </dgm:pt>
    <dgm:pt modelId="{AE2BBAA0-1379-48B1-AA71-C12C533C0C24}" type="pres">
      <dgm:prSet presAssocID="{D2FBB7A3-ABBA-4ABC-8657-BF6DCE2E82AF}" presName="childNode" presStyleLbl="node1" presStyleIdx="12" presStyleCnt="22">
        <dgm:presLayoutVars>
          <dgm:bulletEnabled val="1"/>
        </dgm:presLayoutVars>
      </dgm:prSet>
      <dgm:spPr/>
    </dgm:pt>
    <dgm:pt modelId="{176067D8-1CF3-4B82-AEA0-9144E2B3836A}" type="pres">
      <dgm:prSet presAssocID="{D2FBB7A3-ABBA-4ABC-8657-BF6DCE2E82AF}" presName="aSpace2" presStyleCnt="0"/>
      <dgm:spPr/>
    </dgm:pt>
    <dgm:pt modelId="{FB8F72D6-85B5-4696-8CD7-C8442FE68C53}" type="pres">
      <dgm:prSet presAssocID="{607F97AC-C50C-49E7-8B8B-E7AAACC21C3C}" presName="childNode" presStyleLbl="node1" presStyleIdx="13" presStyleCnt="22">
        <dgm:presLayoutVars>
          <dgm:bulletEnabled val="1"/>
        </dgm:presLayoutVars>
      </dgm:prSet>
      <dgm:spPr/>
    </dgm:pt>
    <dgm:pt modelId="{0CA93990-BBFA-4ACE-A11F-BBCA72C4414C}" type="pres">
      <dgm:prSet presAssocID="{607F97AC-C50C-49E7-8B8B-E7AAACC21C3C}" presName="aSpace2" presStyleCnt="0"/>
      <dgm:spPr/>
    </dgm:pt>
    <dgm:pt modelId="{8A47E779-C960-4775-A307-D9F0018B1899}" type="pres">
      <dgm:prSet presAssocID="{FA746F32-7121-41A7-BFEC-9608B5B277D8}" presName="childNode" presStyleLbl="node1" presStyleIdx="14" presStyleCnt="22">
        <dgm:presLayoutVars>
          <dgm:bulletEnabled val="1"/>
        </dgm:presLayoutVars>
      </dgm:prSet>
      <dgm:spPr/>
    </dgm:pt>
    <dgm:pt modelId="{EC4886EE-8DD2-4269-A491-09EACE4A9580}" type="pres">
      <dgm:prSet presAssocID="{FDD797EA-D15A-43E8-93A0-F8DF2945E0A0}" presName="aSpace" presStyleCnt="0"/>
      <dgm:spPr/>
    </dgm:pt>
    <dgm:pt modelId="{B8DA1BED-8FA3-4A73-ACA0-77A507BD48A6}" type="pres">
      <dgm:prSet presAssocID="{BD30A772-360A-4CC0-888C-2255DDF56354}" presName="compNode" presStyleCnt="0"/>
      <dgm:spPr/>
    </dgm:pt>
    <dgm:pt modelId="{E65B5362-D308-4406-840A-1C9E082EAE46}" type="pres">
      <dgm:prSet presAssocID="{BD30A772-360A-4CC0-888C-2255DDF56354}" presName="aNode" presStyleLbl="bgShp" presStyleIdx="3" presStyleCnt="5"/>
      <dgm:spPr/>
    </dgm:pt>
    <dgm:pt modelId="{685EE165-CBB5-4D11-B547-C086D116B7D3}" type="pres">
      <dgm:prSet presAssocID="{BD30A772-360A-4CC0-888C-2255DDF56354}" presName="textNode" presStyleLbl="bgShp" presStyleIdx="3" presStyleCnt="5"/>
      <dgm:spPr/>
    </dgm:pt>
    <dgm:pt modelId="{BDE15EE9-AD95-48D3-96F1-8508FAE9FD39}" type="pres">
      <dgm:prSet presAssocID="{BD30A772-360A-4CC0-888C-2255DDF56354}" presName="compChildNode" presStyleCnt="0"/>
      <dgm:spPr/>
    </dgm:pt>
    <dgm:pt modelId="{954B3D97-DFD4-413A-854F-FAE789CCAE75}" type="pres">
      <dgm:prSet presAssocID="{BD30A772-360A-4CC0-888C-2255DDF56354}" presName="theInnerList" presStyleCnt="0"/>
      <dgm:spPr/>
    </dgm:pt>
    <dgm:pt modelId="{43AE3DBA-1748-4642-96FC-DCAB4B289443}" type="pres">
      <dgm:prSet presAssocID="{22B088B4-2824-4DAD-AA32-56C5826B90BC}" presName="childNode" presStyleLbl="node1" presStyleIdx="15" presStyleCnt="22">
        <dgm:presLayoutVars>
          <dgm:bulletEnabled val="1"/>
        </dgm:presLayoutVars>
      </dgm:prSet>
      <dgm:spPr/>
    </dgm:pt>
    <dgm:pt modelId="{5BB12871-10EA-4EBE-9B01-BB49DDF302A7}" type="pres">
      <dgm:prSet presAssocID="{22B088B4-2824-4DAD-AA32-56C5826B90BC}" presName="aSpace2" presStyleCnt="0"/>
      <dgm:spPr/>
    </dgm:pt>
    <dgm:pt modelId="{DFFA251C-03B2-43E0-8CD1-136A4CE00956}" type="pres">
      <dgm:prSet presAssocID="{8635B601-8A89-4FBE-A429-97461A97DF47}" presName="childNode" presStyleLbl="node1" presStyleIdx="16" presStyleCnt="22">
        <dgm:presLayoutVars>
          <dgm:bulletEnabled val="1"/>
        </dgm:presLayoutVars>
      </dgm:prSet>
      <dgm:spPr/>
    </dgm:pt>
    <dgm:pt modelId="{56823D26-BB03-4DDE-AEFA-D79E35FA36FD}" type="pres">
      <dgm:prSet presAssocID="{8635B601-8A89-4FBE-A429-97461A97DF47}" presName="aSpace2" presStyleCnt="0"/>
      <dgm:spPr/>
    </dgm:pt>
    <dgm:pt modelId="{CFCAA984-60AC-471C-B637-8C7E0018672B}" type="pres">
      <dgm:prSet presAssocID="{0BA4AC07-0521-45F7-99B2-B1FF3F207F31}" presName="childNode" presStyleLbl="node1" presStyleIdx="17" presStyleCnt="22">
        <dgm:presLayoutVars>
          <dgm:bulletEnabled val="1"/>
        </dgm:presLayoutVars>
      </dgm:prSet>
      <dgm:spPr/>
    </dgm:pt>
    <dgm:pt modelId="{6BE90DDE-7F48-4147-A4EE-54C8B1AC2239}" type="pres">
      <dgm:prSet presAssocID="{BD30A772-360A-4CC0-888C-2255DDF56354}" presName="aSpace" presStyleCnt="0"/>
      <dgm:spPr/>
    </dgm:pt>
    <dgm:pt modelId="{0F8B16F7-57A4-4074-A1D8-55B7B450BF2F}" type="pres">
      <dgm:prSet presAssocID="{E1E9BFF4-C5AF-4F0C-92FD-EFCBBE87DB68}" presName="compNode" presStyleCnt="0"/>
      <dgm:spPr/>
    </dgm:pt>
    <dgm:pt modelId="{8296A8E5-0F09-43F8-B9E9-8EBD2E751007}" type="pres">
      <dgm:prSet presAssocID="{E1E9BFF4-C5AF-4F0C-92FD-EFCBBE87DB68}" presName="aNode" presStyleLbl="bgShp" presStyleIdx="4" presStyleCnt="5"/>
      <dgm:spPr/>
    </dgm:pt>
    <dgm:pt modelId="{BBCE1B58-77A6-4987-9A54-148417C82C68}" type="pres">
      <dgm:prSet presAssocID="{E1E9BFF4-C5AF-4F0C-92FD-EFCBBE87DB68}" presName="textNode" presStyleLbl="bgShp" presStyleIdx="4" presStyleCnt="5"/>
      <dgm:spPr/>
    </dgm:pt>
    <dgm:pt modelId="{5AD91CDD-C914-4E55-809A-10810770C96A}" type="pres">
      <dgm:prSet presAssocID="{E1E9BFF4-C5AF-4F0C-92FD-EFCBBE87DB68}" presName="compChildNode" presStyleCnt="0"/>
      <dgm:spPr/>
    </dgm:pt>
    <dgm:pt modelId="{4E661A0C-8326-466A-8593-1D0EF44936EF}" type="pres">
      <dgm:prSet presAssocID="{E1E9BFF4-C5AF-4F0C-92FD-EFCBBE87DB68}" presName="theInnerList" presStyleCnt="0"/>
      <dgm:spPr/>
    </dgm:pt>
    <dgm:pt modelId="{8E592DC7-21D9-43F9-A2E1-195627F98B8C}" type="pres">
      <dgm:prSet presAssocID="{72676CD2-6611-4A78-90B2-D9158814DD8A}" presName="childNode" presStyleLbl="node1" presStyleIdx="18" presStyleCnt="22">
        <dgm:presLayoutVars>
          <dgm:bulletEnabled val="1"/>
        </dgm:presLayoutVars>
      </dgm:prSet>
      <dgm:spPr/>
    </dgm:pt>
    <dgm:pt modelId="{A8234977-9C16-4889-9FB7-C839FE722093}" type="pres">
      <dgm:prSet presAssocID="{72676CD2-6611-4A78-90B2-D9158814DD8A}" presName="aSpace2" presStyleCnt="0"/>
      <dgm:spPr/>
    </dgm:pt>
    <dgm:pt modelId="{37ABD5B1-65C5-4842-93CD-5276D8BA436B}" type="pres">
      <dgm:prSet presAssocID="{6A238417-AA57-4A06-9868-14E76E21F6B7}" presName="childNode" presStyleLbl="node1" presStyleIdx="19" presStyleCnt="22">
        <dgm:presLayoutVars>
          <dgm:bulletEnabled val="1"/>
        </dgm:presLayoutVars>
      </dgm:prSet>
      <dgm:spPr/>
    </dgm:pt>
    <dgm:pt modelId="{F8B73F8C-FFE9-4073-AEEC-8CC81EF73A86}" type="pres">
      <dgm:prSet presAssocID="{6A238417-AA57-4A06-9868-14E76E21F6B7}" presName="aSpace2" presStyleCnt="0"/>
      <dgm:spPr/>
    </dgm:pt>
    <dgm:pt modelId="{89E0C4AF-13C0-4FBE-8103-1111B4D011D5}" type="pres">
      <dgm:prSet presAssocID="{DC35FF10-A51E-4022-9216-F87590C679DC}" presName="childNode" presStyleLbl="node1" presStyleIdx="20" presStyleCnt="22">
        <dgm:presLayoutVars>
          <dgm:bulletEnabled val="1"/>
        </dgm:presLayoutVars>
      </dgm:prSet>
      <dgm:spPr/>
    </dgm:pt>
    <dgm:pt modelId="{F72ADD2A-20FA-430C-8A7E-4D5207206422}" type="pres">
      <dgm:prSet presAssocID="{DC35FF10-A51E-4022-9216-F87590C679DC}" presName="aSpace2" presStyleCnt="0"/>
      <dgm:spPr/>
    </dgm:pt>
    <dgm:pt modelId="{F4433B9B-DDB9-4ADE-87A4-D41E6F125F60}" type="pres">
      <dgm:prSet presAssocID="{DF0FD107-AA15-48EF-82A1-7AB5613AA916}" presName="childNode" presStyleLbl="node1" presStyleIdx="21" presStyleCnt="22">
        <dgm:presLayoutVars>
          <dgm:bulletEnabled val="1"/>
        </dgm:presLayoutVars>
      </dgm:prSet>
      <dgm:spPr/>
    </dgm:pt>
  </dgm:ptLst>
  <dgm:cxnLst>
    <dgm:cxn modelId="{8105A908-66FA-4EA4-A466-E5FF804FAFCF}" srcId="{BD30A772-360A-4CC0-888C-2255DDF56354}" destId="{8635B601-8A89-4FBE-A429-97461A97DF47}" srcOrd="1" destOrd="0" parTransId="{1F65A908-E8AB-4038-838A-BD2EDE064C72}" sibTransId="{E237290E-15F2-42ED-999E-A03E6DA1D1AF}"/>
    <dgm:cxn modelId="{171D030D-FAFC-432D-82F7-F58BA02ED8BF}" type="presOf" srcId="{45CBBD29-8A65-4D54-BD14-2C4A2D1DFF93}" destId="{24E1EBE7-22A3-4244-9176-CF06FB863777}" srcOrd="0" destOrd="0" presId="urn:microsoft.com/office/officeart/2005/8/layout/lProcess2"/>
    <dgm:cxn modelId="{E83BB911-112F-4A5D-868D-A74FCC3E448E}" srcId="{9C670108-898C-47B0-AA84-8C21038B36D7}" destId="{43A732C3-5B37-449D-8CCD-F579294F70E7}" srcOrd="0" destOrd="0" parTransId="{B539F623-5143-425B-9CAA-FCF30576BC0E}" sibTransId="{68DF13DE-C4F0-4338-B984-8753380A37E6}"/>
    <dgm:cxn modelId="{85D18113-0FEC-44FF-B64A-159D4647C3C2}" type="presOf" srcId="{5737AD20-D239-4C62-A542-9D6C96997913}" destId="{CD570DCF-81EC-4667-8947-2DDAAE1BAEEE}" srcOrd="1" destOrd="0" presId="urn:microsoft.com/office/officeart/2005/8/layout/lProcess2"/>
    <dgm:cxn modelId="{7147A213-6D11-453D-B940-E112737F2AD9}" srcId="{FDD797EA-D15A-43E8-93A0-F8DF2945E0A0}" destId="{607F97AC-C50C-49E7-8B8B-E7AAACC21C3C}" srcOrd="3" destOrd="0" parTransId="{DA67DA0C-387C-40C6-B112-0D67373C6555}" sibTransId="{8A1101C7-7D18-44D9-A842-00F69A8D88E7}"/>
    <dgm:cxn modelId="{64808218-90FE-432C-8492-9169066C6E08}" type="presOf" srcId="{81CC4396-1F8B-4235-8B98-943946E012C2}" destId="{F2E1450A-45DE-47D5-9F85-8FA3EFA50928}" srcOrd="0" destOrd="0" presId="urn:microsoft.com/office/officeart/2005/8/layout/lProcess2"/>
    <dgm:cxn modelId="{166F8418-9BFB-41FE-863B-ACE68D5F9940}" type="presOf" srcId="{2ACF2E29-D4DB-4FFD-93FF-C32487B83540}" destId="{E632BE62-0F05-4A1F-AB09-DBE97277DDE0}" srcOrd="0" destOrd="0" presId="urn:microsoft.com/office/officeart/2005/8/layout/lProcess2"/>
    <dgm:cxn modelId="{D154211C-3833-4CD8-8E1E-4462E4DEE63C}" type="presOf" srcId="{FDD797EA-D15A-43E8-93A0-F8DF2945E0A0}" destId="{869598B5-C1DA-44F6-B20D-C5D401350BD6}" srcOrd="0" destOrd="0" presId="urn:microsoft.com/office/officeart/2005/8/layout/lProcess2"/>
    <dgm:cxn modelId="{6C68D127-EF82-4AA1-9E48-A419FBB4420E}" srcId="{5737AD20-D239-4C62-A542-9D6C96997913}" destId="{DA1FD4FA-47AD-4283-A479-1B983BF565A0}" srcOrd="1" destOrd="0" parTransId="{4F1B20B0-4B49-4F55-A3FC-FAD7CC87556A}" sibTransId="{4A771EBC-DB03-4FD4-8D50-37E915393B9C}"/>
    <dgm:cxn modelId="{FCDF492D-D7AE-457A-B3F6-7DF7D6337BD8}" type="presOf" srcId="{59F2F7D7-190A-4C57-9BD5-9B40BE993589}" destId="{265B08BA-D796-466A-AF38-8030CC90E8C5}" srcOrd="0" destOrd="0" presId="urn:microsoft.com/office/officeart/2005/8/layout/lProcess2"/>
    <dgm:cxn modelId="{954B932D-1331-4D8E-A454-7980288DE944}" type="presOf" srcId="{BD30A772-360A-4CC0-888C-2255DDF56354}" destId="{E65B5362-D308-4406-840A-1C9E082EAE46}" srcOrd="0" destOrd="0" presId="urn:microsoft.com/office/officeart/2005/8/layout/lProcess2"/>
    <dgm:cxn modelId="{DCF56E33-55D8-4813-A210-7941B7CBDFF9}" type="presOf" srcId="{6A238417-AA57-4A06-9868-14E76E21F6B7}" destId="{37ABD5B1-65C5-4842-93CD-5276D8BA436B}" srcOrd="0" destOrd="0" presId="urn:microsoft.com/office/officeart/2005/8/layout/lProcess2"/>
    <dgm:cxn modelId="{A7D5D635-1AE3-4FD7-97B7-4922FD78A37F}" type="presOf" srcId="{0BA4AC07-0521-45F7-99B2-B1FF3F207F31}" destId="{CFCAA984-60AC-471C-B637-8C7E0018672B}" srcOrd="0" destOrd="0" presId="urn:microsoft.com/office/officeart/2005/8/layout/lProcess2"/>
    <dgm:cxn modelId="{B662433D-805F-42D0-BF9A-3ECAE86A0985}" srcId="{C17D05ED-B95F-450D-8BA8-FEC26166FA4A}" destId="{E1E9BFF4-C5AF-4F0C-92FD-EFCBBE87DB68}" srcOrd="4" destOrd="0" parTransId="{891295E5-1EC5-4972-8F22-64E9DAAE8741}" sibTransId="{D323C878-718D-4AE9-88A4-93E888BCCF72}"/>
    <dgm:cxn modelId="{75EBB344-0910-4BB6-886A-17BE0B800C7C}" srcId="{E1E9BFF4-C5AF-4F0C-92FD-EFCBBE87DB68}" destId="{6A238417-AA57-4A06-9868-14E76E21F6B7}" srcOrd="1" destOrd="0" parTransId="{6B08D686-1DA6-489A-B22E-3893D18CFF62}" sibTransId="{94DEBDA0-0E1A-429C-89B2-16995BBB42EB}"/>
    <dgm:cxn modelId="{14C6CD44-146A-4020-92BD-3C459EF2D2F8}" type="presOf" srcId="{8635B601-8A89-4FBE-A429-97461A97DF47}" destId="{DFFA251C-03B2-43E0-8CD1-136A4CE00956}" srcOrd="0" destOrd="0" presId="urn:microsoft.com/office/officeart/2005/8/layout/lProcess2"/>
    <dgm:cxn modelId="{C54A5F66-BD4C-47DE-B961-E535F4C6B7EC}" srcId="{9C670108-898C-47B0-AA84-8C21038B36D7}" destId="{53EA6D42-F28B-463C-B293-C3F173F9DA98}" srcOrd="1" destOrd="0" parTransId="{C9514A4C-4F39-4D35-B8FF-32B226D8F357}" sibTransId="{71875973-DC5B-4407-84DB-114BD4E34D10}"/>
    <dgm:cxn modelId="{78F98B69-A3EC-4751-816A-DE8ECB2E6763}" type="presOf" srcId="{F432A779-49FB-4742-B846-6B0CA399B930}" destId="{35441C3D-1B24-41D4-A752-27AAAC1BB4A3}" srcOrd="0" destOrd="0" presId="urn:microsoft.com/office/officeart/2005/8/layout/lProcess2"/>
    <dgm:cxn modelId="{0309AA4C-8464-4BFD-B5E6-479C7D54D095}" srcId="{E1E9BFF4-C5AF-4F0C-92FD-EFCBBE87DB68}" destId="{DF0FD107-AA15-48EF-82A1-7AB5613AA916}" srcOrd="3" destOrd="0" parTransId="{343346EC-8BAB-4978-BAE9-8CABF0A3754E}" sibTransId="{06F0C006-7D40-44AD-A6EC-A18E727BE27C}"/>
    <dgm:cxn modelId="{BB32214E-E662-4CE3-9A9A-05FAF20FB872}" srcId="{9C670108-898C-47B0-AA84-8C21038B36D7}" destId="{49FAE6C4-E6B4-4913-B7AA-D87431AF2D62}" srcOrd="5" destOrd="0" parTransId="{FB473302-B406-4E6E-B6A2-BC8AE5B4F5F4}" sibTransId="{4CFF3169-EAAC-4A94-B915-CA4855CEF83C}"/>
    <dgm:cxn modelId="{C996C671-D5EC-49CC-B4D2-0C15E7B13DAF}" type="presOf" srcId="{E1E9BFF4-C5AF-4F0C-92FD-EFCBBE87DB68}" destId="{BBCE1B58-77A6-4987-9A54-148417C82C68}" srcOrd="1" destOrd="0" presId="urn:microsoft.com/office/officeart/2005/8/layout/lProcess2"/>
    <dgm:cxn modelId="{BF911C52-8360-4C7E-986F-8564C48CCAE2}" type="presOf" srcId="{9C670108-898C-47B0-AA84-8C21038B36D7}" destId="{D51530D9-F200-4F1E-BD7B-5B860961A911}" srcOrd="1" destOrd="0" presId="urn:microsoft.com/office/officeart/2005/8/layout/lProcess2"/>
    <dgm:cxn modelId="{94CDCD56-7BF8-4039-AAF3-2C9E2EB7DFC1}" srcId="{FDD797EA-D15A-43E8-93A0-F8DF2945E0A0}" destId="{68EEE759-3337-441F-AA74-4E6A44242C49}" srcOrd="0" destOrd="0" parTransId="{615AF778-A665-4AF8-9188-B3976C71877B}" sibTransId="{D82BCCE8-6BC7-4BB8-9BDC-E4EB79814DEF}"/>
    <dgm:cxn modelId="{BEC72258-B1EE-44FB-B596-E8B81C055AA8}" type="presOf" srcId="{DF0FD107-AA15-48EF-82A1-7AB5613AA916}" destId="{F4433B9B-DDB9-4ADE-87A4-D41E6F125F60}" srcOrd="0" destOrd="0" presId="urn:microsoft.com/office/officeart/2005/8/layout/lProcess2"/>
    <dgm:cxn modelId="{66B39878-5B96-4E57-AC6E-E56C999A51B6}" type="presOf" srcId="{FDD797EA-D15A-43E8-93A0-F8DF2945E0A0}" destId="{297E78B3-4CA3-4C05-A05F-03066C1A6465}" srcOrd="1" destOrd="0" presId="urn:microsoft.com/office/officeart/2005/8/layout/lProcess2"/>
    <dgm:cxn modelId="{10A71479-3837-4D70-8529-C0B22BEB3B6D}" type="presOf" srcId="{49FAE6C4-E6B4-4913-B7AA-D87431AF2D62}" destId="{9236A315-C5EF-48E4-8655-A620203B15B0}" srcOrd="0" destOrd="0" presId="urn:microsoft.com/office/officeart/2005/8/layout/lProcess2"/>
    <dgm:cxn modelId="{3DFF5059-45C4-4A92-A895-224FE7C20812}" type="presOf" srcId="{5601D664-0C1E-4F8C-AD9D-DD2AD378FAFC}" destId="{3A2AF2DF-AC74-4EA1-AB38-E867BF70D044}" srcOrd="0" destOrd="0" presId="urn:microsoft.com/office/officeart/2005/8/layout/lProcess2"/>
    <dgm:cxn modelId="{9A0A7E7A-F44C-464A-8ED3-80278A9FA792}" srcId="{C17D05ED-B95F-450D-8BA8-FEC26166FA4A}" destId="{FDD797EA-D15A-43E8-93A0-F8DF2945E0A0}" srcOrd="2" destOrd="0" parTransId="{E2DE089B-17E9-49C3-8175-407638992A97}" sibTransId="{211F20D8-147C-4BC2-8E39-27FEC463C889}"/>
    <dgm:cxn modelId="{5646CC7C-9F3E-49D7-B1A9-743739D3751C}" srcId="{9C670108-898C-47B0-AA84-8C21038B36D7}" destId="{81CC4396-1F8B-4235-8B98-943946E012C2}" srcOrd="3" destOrd="0" parTransId="{AEEDEE77-A965-4349-8C87-6F77CDD18996}" sibTransId="{41E6E200-859A-438C-A13F-44BEEAC4A46D}"/>
    <dgm:cxn modelId="{F83F0580-767B-4B0C-A104-7FD4575F840F}" type="presOf" srcId="{22B088B4-2824-4DAD-AA32-56C5826B90BC}" destId="{43AE3DBA-1748-4642-96FC-DCAB4B289443}" srcOrd="0" destOrd="0" presId="urn:microsoft.com/office/officeart/2005/8/layout/lProcess2"/>
    <dgm:cxn modelId="{3F660C80-19C7-4DDB-B489-F02C95306109}" srcId="{FDD797EA-D15A-43E8-93A0-F8DF2945E0A0}" destId="{59F2F7D7-190A-4C57-9BD5-9B40BE993589}" srcOrd="1" destOrd="0" parTransId="{DB1D9E9E-00D4-452E-8F14-BE73304F4210}" sibTransId="{FB624078-77F6-4F9F-A4D2-9DF9C21E1D8F}"/>
    <dgm:cxn modelId="{776F5D80-2102-41A2-AFCE-BA668B67931F}" type="presOf" srcId="{5737AD20-D239-4C62-A542-9D6C96997913}" destId="{DE360A80-B742-4D30-B301-6138CBC32A90}" srcOrd="0" destOrd="0" presId="urn:microsoft.com/office/officeart/2005/8/layout/lProcess2"/>
    <dgm:cxn modelId="{5E32B083-5203-4870-982C-7FD7F8A7DBC6}" srcId="{E1E9BFF4-C5AF-4F0C-92FD-EFCBBE87DB68}" destId="{72676CD2-6611-4A78-90B2-D9158814DD8A}" srcOrd="0" destOrd="0" parTransId="{707ECFC3-3B48-49A2-BF2C-A0438C5287B4}" sibTransId="{3822C62E-6800-4B24-8429-0AA5C6239060}"/>
    <dgm:cxn modelId="{7C081785-7C6D-41B8-820B-0586827E6644}" srcId="{5737AD20-D239-4C62-A542-9D6C96997913}" destId="{2ACF2E29-D4DB-4FFD-93FF-C32487B83540}" srcOrd="2" destOrd="0" parTransId="{4C812EFB-B27B-4C8C-A95B-D4472EE1CC52}" sibTransId="{195D2D81-6314-4B75-9C01-4087A7E2F4C5}"/>
    <dgm:cxn modelId="{40A24785-9A4A-4C3E-89F0-F5BF5D040449}" srcId="{C17D05ED-B95F-450D-8BA8-FEC26166FA4A}" destId="{9C670108-898C-47B0-AA84-8C21038B36D7}" srcOrd="1" destOrd="0" parTransId="{07A815FE-1048-4ABA-8B27-33FDA7D9D042}" sibTransId="{E058607B-A473-452B-A1A9-9A056A935A3A}"/>
    <dgm:cxn modelId="{35A29F8A-08A3-4698-A9FB-4A2D65556C76}" srcId="{C17D05ED-B95F-450D-8BA8-FEC26166FA4A}" destId="{BD30A772-360A-4CC0-888C-2255DDF56354}" srcOrd="3" destOrd="0" parTransId="{3CB8DEA9-90AB-44CD-88DE-2D4308C6F111}" sibTransId="{89BC065B-1EBE-49DD-B38C-71D78F986618}"/>
    <dgm:cxn modelId="{21459E8D-041B-48C6-9F97-F99E0155AF20}" type="presOf" srcId="{DC35FF10-A51E-4022-9216-F87590C679DC}" destId="{89E0C4AF-13C0-4FBE-8103-1111B4D011D5}" srcOrd="0" destOrd="0" presId="urn:microsoft.com/office/officeart/2005/8/layout/lProcess2"/>
    <dgm:cxn modelId="{0965A48D-F417-4103-B45F-14C8584F8A40}" type="presOf" srcId="{9C670108-898C-47B0-AA84-8C21038B36D7}" destId="{3594022A-16BD-40DE-A9F4-B780E67A5F09}" srcOrd="0" destOrd="0" presId="urn:microsoft.com/office/officeart/2005/8/layout/lProcess2"/>
    <dgm:cxn modelId="{74FCEA9A-27EB-40EB-BBAC-29E6C0D982F4}" type="presOf" srcId="{43A732C3-5B37-449D-8CCD-F579294F70E7}" destId="{DAABA875-9886-4BA8-916D-C1CD571B1107}" srcOrd="0" destOrd="0" presId="urn:microsoft.com/office/officeart/2005/8/layout/lProcess2"/>
    <dgm:cxn modelId="{DEC2E69B-8EFA-446F-8EBD-D93088BEE20B}" srcId="{5737AD20-D239-4C62-A542-9D6C96997913}" destId="{45CBBD29-8A65-4D54-BD14-2C4A2D1DFF93}" srcOrd="0" destOrd="0" parTransId="{788B8DB4-41C9-4A4A-9310-6DD74C903CA6}" sibTransId="{48A4F900-7BDF-46A3-8C8C-D7763C5758DB}"/>
    <dgm:cxn modelId="{D69B07A6-16D4-4D28-B42B-563C1114FE39}" srcId="{BD30A772-360A-4CC0-888C-2255DDF56354}" destId="{22B088B4-2824-4DAD-AA32-56C5826B90BC}" srcOrd="0" destOrd="0" parTransId="{60821ED3-25E1-478E-8EA9-8C8C40723C5E}" sibTransId="{ABCB7F91-FD43-47A1-90DF-ECA146561F2B}"/>
    <dgm:cxn modelId="{7B5E24A7-AB76-4BF1-BA98-3CFE387C6008}" srcId="{9C670108-898C-47B0-AA84-8C21038B36D7}" destId="{F432A779-49FB-4742-B846-6B0CA399B930}" srcOrd="2" destOrd="0" parTransId="{2FA047B9-19B2-42BC-9B97-0A536112C8A2}" sibTransId="{EDF1F75B-C95D-4646-A71C-22E44E6B8DB4}"/>
    <dgm:cxn modelId="{634D74B0-819B-40E6-A813-0C70378A9ED6}" type="presOf" srcId="{C17D05ED-B95F-450D-8BA8-FEC26166FA4A}" destId="{5A04055D-4871-4D27-A0A2-D4B237FE4232}" srcOrd="0" destOrd="0" presId="urn:microsoft.com/office/officeart/2005/8/layout/lProcess2"/>
    <dgm:cxn modelId="{DC4A8AB3-7E7E-4C7C-980C-15D274E18743}" type="presOf" srcId="{E1E9BFF4-C5AF-4F0C-92FD-EFCBBE87DB68}" destId="{8296A8E5-0F09-43F8-B9E9-8EBD2E751007}" srcOrd="0" destOrd="0" presId="urn:microsoft.com/office/officeart/2005/8/layout/lProcess2"/>
    <dgm:cxn modelId="{BCB9CEB3-7D45-40D7-8259-C0D7B72BE06B}" srcId="{C17D05ED-B95F-450D-8BA8-FEC26166FA4A}" destId="{5737AD20-D239-4C62-A542-9D6C96997913}" srcOrd="0" destOrd="0" parTransId="{60765E39-B7D4-445D-8163-19454E68DBB7}" sibTransId="{9C2E75C4-94B6-48C2-816E-24D7F37955E0}"/>
    <dgm:cxn modelId="{E68EC8C5-7C13-42E7-8C99-F19B3013E4A5}" srcId="{FDD797EA-D15A-43E8-93A0-F8DF2945E0A0}" destId="{D2FBB7A3-ABBA-4ABC-8657-BF6DCE2E82AF}" srcOrd="2" destOrd="0" parTransId="{B34AE4B3-7C0C-4A61-A0B0-D79F33674BC4}" sibTransId="{D42C78C9-21CD-4F83-8470-F5A9622162AD}"/>
    <dgm:cxn modelId="{243B3DD1-7746-4939-B6CB-CFEDF52E373D}" type="presOf" srcId="{BD30A772-360A-4CC0-888C-2255DDF56354}" destId="{685EE165-CBB5-4D11-B547-C086D116B7D3}" srcOrd="1" destOrd="0" presId="urn:microsoft.com/office/officeart/2005/8/layout/lProcess2"/>
    <dgm:cxn modelId="{C5D2B5D4-1097-4E02-AFA2-AF2A25C8611A}" type="presOf" srcId="{68EEE759-3337-441F-AA74-4E6A44242C49}" destId="{CAC707BA-4378-4789-A240-AAD90A15FA37}" srcOrd="0" destOrd="0" presId="urn:microsoft.com/office/officeart/2005/8/layout/lProcess2"/>
    <dgm:cxn modelId="{1566DDD7-6F27-4658-BBB1-8C9204460AD0}" srcId="{9C670108-898C-47B0-AA84-8C21038B36D7}" destId="{B4F8587D-6AB6-4E4E-83BE-BB7BDDE32E60}" srcOrd="6" destOrd="0" parTransId="{018D4DAD-F754-4521-8366-C8D22C812568}" sibTransId="{57E71115-0A40-456B-A19B-0FF97BCF3160}"/>
    <dgm:cxn modelId="{C71892DA-23BF-4F82-A544-EEBE4445B1AA}" srcId="{9C670108-898C-47B0-AA84-8C21038B36D7}" destId="{5601D664-0C1E-4F8C-AD9D-DD2AD378FAFC}" srcOrd="4" destOrd="0" parTransId="{EA5B9EE7-4C3A-4408-BE22-608734E3B81B}" sibTransId="{F33E8B77-252C-4DEE-B947-6AD170DD709D}"/>
    <dgm:cxn modelId="{DCB29CDC-2EA8-4266-A79C-D4E4D9FC6F5C}" type="presOf" srcId="{B4F8587D-6AB6-4E4E-83BE-BB7BDDE32E60}" destId="{0C1E7786-7D7E-4540-AA8B-117B3A1E14B6}" srcOrd="0" destOrd="0" presId="urn:microsoft.com/office/officeart/2005/8/layout/lProcess2"/>
    <dgm:cxn modelId="{39D1CFE2-312A-4EDF-9720-CF65D17427B9}" srcId="{FDD797EA-D15A-43E8-93A0-F8DF2945E0A0}" destId="{FA746F32-7121-41A7-BFEC-9608B5B277D8}" srcOrd="4" destOrd="0" parTransId="{2EE78C99-1B7F-4991-8AF7-08F4629372AE}" sibTransId="{4805F4E9-D652-4908-8E60-C8E50D9D8287}"/>
    <dgm:cxn modelId="{502949E6-F256-4F9B-851A-C5AC1EB723A3}" type="presOf" srcId="{53EA6D42-F28B-463C-B293-C3F173F9DA98}" destId="{4528B8C0-1BD1-4AB5-878B-BD1ED7536789}" srcOrd="0" destOrd="0" presId="urn:microsoft.com/office/officeart/2005/8/layout/lProcess2"/>
    <dgm:cxn modelId="{9F43F0E6-D55B-44CF-92C5-E965050881D9}" type="presOf" srcId="{72676CD2-6611-4A78-90B2-D9158814DD8A}" destId="{8E592DC7-21D9-43F9-A2E1-195627F98B8C}" srcOrd="0" destOrd="0" presId="urn:microsoft.com/office/officeart/2005/8/layout/lProcess2"/>
    <dgm:cxn modelId="{03F020ED-BC1F-4424-963E-4F142B154E83}" srcId="{BD30A772-360A-4CC0-888C-2255DDF56354}" destId="{0BA4AC07-0521-45F7-99B2-B1FF3F207F31}" srcOrd="2" destOrd="0" parTransId="{BC053E0D-404F-4CB1-B620-506D11D92BE4}" sibTransId="{3B4BD5CE-2201-4EA0-BFA5-6867F1812825}"/>
    <dgm:cxn modelId="{7D6520F0-3BC8-4986-9B6A-CB656E71631D}" type="presOf" srcId="{607F97AC-C50C-49E7-8B8B-E7AAACC21C3C}" destId="{FB8F72D6-85B5-4696-8CD7-C8442FE68C53}" srcOrd="0" destOrd="0" presId="urn:microsoft.com/office/officeart/2005/8/layout/lProcess2"/>
    <dgm:cxn modelId="{CB43E6F0-F63A-4E05-9E66-87C7269FB180}" srcId="{E1E9BFF4-C5AF-4F0C-92FD-EFCBBE87DB68}" destId="{DC35FF10-A51E-4022-9216-F87590C679DC}" srcOrd="2" destOrd="0" parTransId="{594A6F99-1219-42E5-93B2-5BB71A9194E3}" sibTransId="{1BA9697A-3AD7-4551-B5C4-C3E71863DAFD}"/>
    <dgm:cxn modelId="{CDF127F3-0358-456B-9A34-52F8EBED1CC6}" type="presOf" srcId="{D2FBB7A3-ABBA-4ABC-8657-BF6DCE2E82AF}" destId="{AE2BBAA0-1379-48B1-AA71-C12C533C0C24}" srcOrd="0" destOrd="0" presId="urn:microsoft.com/office/officeart/2005/8/layout/lProcess2"/>
    <dgm:cxn modelId="{D71F1AF4-56DB-4058-BDCB-CF1244FE1919}" type="presOf" srcId="{FA746F32-7121-41A7-BFEC-9608B5B277D8}" destId="{8A47E779-C960-4775-A307-D9F0018B1899}" srcOrd="0" destOrd="0" presId="urn:microsoft.com/office/officeart/2005/8/layout/lProcess2"/>
    <dgm:cxn modelId="{CE715DF6-A472-4776-BD15-443EFA439273}" type="presOf" srcId="{DA1FD4FA-47AD-4283-A479-1B983BF565A0}" destId="{E9DE0425-42F0-4C0B-B191-A4F6CCBB8526}" srcOrd="0" destOrd="0" presId="urn:microsoft.com/office/officeart/2005/8/layout/lProcess2"/>
    <dgm:cxn modelId="{476486CB-1E3D-473C-940B-1197A45D888E}" type="presParOf" srcId="{5A04055D-4871-4D27-A0A2-D4B237FE4232}" destId="{73BB7CD9-BE75-4893-AA29-965C4455CF50}" srcOrd="0" destOrd="0" presId="urn:microsoft.com/office/officeart/2005/8/layout/lProcess2"/>
    <dgm:cxn modelId="{09A53227-C397-47C1-BB57-87FE91D0934F}" type="presParOf" srcId="{73BB7CD9-BE75-4893-AA29-965C4455CF50}" destId="{DE360A80-B742-4D30-B301-6138CBC32A90}" srcOrd="0" destOrd="0" presId="urn:microsoft.com/office/officeart/2005/8/layout/lProcess2"/>
    <dgm:cxn modelId="{28D507CC-9248-48D7-B475-8B9F309F6103}" type="presParOf" srcId="{73BB7CD9-BE75-4893-AA29-965C4455CF50}" destId="{CD570DCF-81EC-4667-8947-2DDAAE1BAEEE}" srcOrd="1" destOrd="0" presId="urn:microsoft.com/office/officeart/2005/8/layout/lProcess2"/>
    <dgm:cxn modelId="{176C6411-7681-48CE-82D5-1E43E3982DAC}" type="presParOf" srcId="{73BB7CD9-BE75-4893-AA29-965C4455CF50}" destId="{2C5B819E-7B26-408C-B0C0-697BA04452B0}" srcOrd="2" destOrd="0" presId="urn:microsoft.com/office/officeart/2005/8/layout/lProcess2"/>
    <dgm:cxn modelId="{A8B64D08-DE8F-4BA4-838B-9A9912F18784}" type="presParOf" srcId="{2C5B819E-7B26-408C-B0C0-697BA04452B0}" destId="{8C063762-EBF9-4AF3-A848-B74ED635F157}" srcOrd="0" destOrd="0" presId="urn:microsoft.com/office/officeart/2005/8/layout/lProcess2"/>
    <dgm:cxn modelId="{BB73EF18-F934-4DD8-ACD1-E13BFFD01FB8}" type="presParOf" srcId="{8C063762-EBF9-4AF3-A848-B74ED635F157}" destId="{24E1EBE7-22A3-4244-9176-CF06FB863777}" srcOrd="0" destOrd="0" presId="urn:microsoft.com/office/officeart/2005/8/layout/lProcess2"/>
    <dgm:cxn modelId="{A76837A7-6E62-4ACF-A671-A96250CB042C}" type="presParOf" srcId="{8C063762-EBF9-4AF3-A848-B74ED635F157}" destId="{17EE2961-7ED5-4666-BBD3-939C065223B3}" srcOrd="1" destOrd="0" presId="urn:microsoft.com/office/officeart/2005/8/layout/lProcess2"/>
    <dgm:cxn modelId="{21E5A67E-2525-4E00-93FB-AC08DF2BC736}" type="presParOf" srcId="{8C063762-EBF9-4AF3-A848-B74ED635F157}" destId="{E9DE0425-42F0-4C0B-B191-A4F6CCBB8526}" srcOrd="2" destOrd="0" presId="urn:microsoft.com/office/officeart/2005/8/layout/lProcess2"/>
    <dgm:cxn modelId="{E6C22A20-1876-48AC-8960-99BD732B9236}" type="presParOf" srcId="{8C063762-EBF9-4AF3-A848-B74ED635F157}" destId="{6F6636C5-15D4-4867-87AF-C70739793341}" srcOrd="3" destOrd="0" presId="urn:microsoft.com/office/officeart/2005/8/layout/lProcess2"/>
    <dgm:cxn modelId="{FF2CE47B-6BF0-4D1F-A386-FDCA94713819}" type="presParOf" srcId="{8C063762-EBF9-4AF3-A848-B74ED635F157}" destId="{E632BE62-0F05-4A1F-AB09-DBE97277DDE0}" srcOrd="4" destOrd="0" presId="urn:microsoft.com/office/officeart/2005/8/layout/lProcess2"/>
    <dgm:cxn modelId="{DFCE8A08-3BD6-49C4-812A-D2BE6D92F099}" type="presParOf" srcId="{5A04055D-4871-4D27-A0A2-D4B237FE4232}" destId="{0037B142-038D-4542-8C8D-5ECEED51226B}" srcOrd="1" destOrd="0" presId="urn:microsoft.com/office/officeart/2005/8/layout/lProcess2"/>
    <dgm:cxn modelId="{2975B154-6053-44B7-987B-71D04EA7F6E4}" type="presParOf" srcId="{5A04055D-4871-4D27-A0A2-D4B237FE4232}" destId="{A3ED705A-911A-438F-AE90-20A6BE5D30A6}" srcOrd="2" destOrd="0" presId="urn:microsoft.com/office/officeart/2005/8/layout/lProcess2"/>
    <dgm:cxn modelId="{D877DA7C-3261-4F78-A9D2-875AA0213513}" type="presParOf" srcId="{A3ED705A-911A-438F-AE90-20A6BE5D30A6}" destId="{3594022A-16BD-40DE-A9F4-B780E67A5F09}" srcOrd="0" destOrd="0" presId="urn:microsoft.com/office/officeart/2005/8/layout/lProcess2"/>
    <dgm:cxn modelId="{531FEF54-FDE8-48AB-B1B5-FBE68EDFD612}" type="presParOf" srcId="{A3ED705A-911A-438F-AE90-20A6BE5D30A6}" destId="{D51530D9-F200-4F1E-BD7B-5B860961A911}" srcOrd="1" destOrd="0" presId="urn:microsoft.com/office/officeart/2005/8/layout/lProcess2"/>
    <dgm:cxn modelId="{ABD2FDBB-39E5-4882-A365-467A61D760DB}" type="presParOf" srcId="{A3ED705A-911A-438F-AE90-20A6BE5D30A6}" destId="{72C5A457-79F9-4585-B2CD-48DDE23DAD33}" srcOrd="2" destOrd="0" presId="urn:microsoft.com/office/officeart/2005/8/layout/lProcess2"/>
    <dgm:cxn modelId="{3D811605-DB95-4BD9-88C2-A46963D68DD7}" type="presParOf" srcId="{72C5A457-79F9-4585-B2CD-48DDE23DAD33}" destId="{A7055F24-B4EF-4448-AB15-CBBCDCEC1F8C}" srcOrd="0" destOrd="0" presId="urn:microsoft.com/office/officeart/2005/8/layout/lProcess2"/>
    <dgm:cxn modelId="{BC9ED793-86C2-42C0-81D5-49FDEF3D4190}" type="presParOf" srcId="{A7055F24-B4EF-4448-AB15-CBBCDCEC1F8C}" destId="{DAABA875-9886-4BA8-916D-C1CD571B1107}" srcOrd="0" destOrd="0" presId="urn:microsoft.com/office/officeart/2005/8/layout/lProcess2"/>
    <dgm:cxn modelId="{ADFA2546-585F-4216-AC24-D0D2B295B53B}" type="presParOf" srcId="{A7055F24-B4EF-4448-AB15-CBBCDCEC1F8C}" destId="{63D89E4D-D6BC-49B9-B5D3-E57B2A666E0B}" srcOrd="1" destOrd="0" presId="urn:microsoft.com/office/officeart/2005/8/layout/lProcess2"/>
    <dgm:cxn modelId="{AE879E62-1214-46D2-A473-63F0E67510A8}" type="presParOf" srcId="{A7055F24-B4EF-4448-AB15-CBBCDCEC1F8C}" destId="{4528B8C0-1BD1-4AB5-878B-BD1ED7536789}" srcOrd="2" destOrd="0" presId="urn:microsoft.com/office/officeart/2005/8/layout/lProcess2"/>
    <dgm:cxn modelId="{A3E45EA6-A075-4E19-A983-42A0824F3B2F}" type="presParOf" srcId="{A7055F24-B4EF-4448-AB15-CBBCDCEC1F8C}" destId="{4A21BF12-FC51-4A08-AEF0-AB157956A710}" srcOrd="3" destOrd="0" presId="urn:microsoft.com/office/officeart/2005/8/layout/lProcess2"/>
    <dgm:cxn modelId="{D42CACD3-64E3-4724-BC27-FE4B9775CC38}" type="presParOf" srcId="{A7055F24-B4EF-4448-AB15-CBBCDCEC1F8C}" destId="{35441C3D-1B24-41D4-A752-27AAAC1BB4A3}" srcOrd="4" destOrd="0" presId="urn:microsoft.com/office/officeart/2005/8/layout/lProcess2"/>
    <dgm:cxn modelId="{DE300734-5191-4F7F-943E-517F987DBBB9}" type="presParOf" srcId="{A7055F24-B4EF-4448-AB15-CBBCDCEC1F8C}" destId="{3211145D-3677-48D2-887B-24A0255E2BD8}" srcOrd="5" destOrd="0" presId="urn:microsoft.com/office/officeart/2005/8/layout/lProcess2"/>
    <dgm:cxn modelId="{07B769C6-4A7A-4352-9238-66B65E8E8F6D}" type="presParOf" srcId="{A7055F24-B4EF-4448-AB15-CBBCDCEC1F8C}" destId="{F2E1450A-45DE-47D5-9F85-8FA3EFA50928}" srcOrd="6" destOrd="0" presId="urn:microsoft.com/office/officeart/2005/8/layout/lProcess2"/>
    <dgm:cxn modelId="{ED41C817-3A9E-4F68-A8A5-3792AC35D352}" type="presParOf" srcId="{A7055F24-B4EF-4448-AB15-CBBCDCEC1F8C}" destId="{0F1128BA-EF3E-49AC-B912-DFB9FD94B6BA}" srcOrd="7" destOrd="0" presId="urn:microsoft.com/office/officeart/2005/8/layout/lProcess2"/>
    <dgm:cxn modelId="{15E36A53-3D27-4B6C-889B-36B751B9E4E1}" type="presParOf" srcId="{A7055F24-B4EF-4448-AB15-CBBCDCEC1F8C}" destId="{3A2AF2DF-AC74-4EA1-AB38-E867BF70D044}" srcOrd="8" destOrd="0" presId="urn:microsoft.com/office/officeart/2005/8/layout/lProcess2"/>
    <dgm:cxn modelId="{2F336B01-4B55-4763-BD02-6A0AED32A385}" type="presParOf" srcId="{A7055F24-B4EF-4448-AB15-CBBCDCEC1F8C}" destId="{7AAD5F97-CECD-4FA9-8284-C1FB120EB20E}" srcOrd="9" destOrd="0" presId="urn:microsoft.com/office/officeart/2005/8/layout/lProcess2"/>
    <dgm:cxn modelId="{0FD3F46D-E484-4289-A12E-5ED402111CB9}" type="presParOf" srcId="{A7055F24-B4EF-4448-AB15-CBBCDCEC1F8C}" destId="{9236A315-C5EF-48E4-8655-A620203B15B0}" srcOrd="10" destOrd="0" presId="urn:microsoft.com/office/officeart/2005/8/layout/lProcess2"/>
    <dgm:cxn modelId="{A8A8DBEB-A996-4977-935D-3DE7683CFB36}" type="presParOf" srcId="{A7055F24-B4EF-4448-AB15-CBBCDCEC1F8C}" destId="{7D39F2B9-6A3F-4A6C-AE3B-D40CD5DFEDEA}" srcOrd="11" destOrd="0" presId="urn:microsoft.com/office/officeart/2005/8/layout/lProcess2"/>
    <dgm:cxn modelId="{49725E02-E8A6-4476-A4FE-C54BD69B98E7}" type="presParOf" srcId="{A7055F24-B4EF-4448-AB15-CBBCDCEC1F8C}" destId="{0C1E7786-7D7E-4540-AA8B-117B3A1E14B6}" srcOrd="12" destOrd="0" presId="urn:microsoft.com/office/officeart/2005/8/layout/lProcess2"/>
    <dgm:cxn modelId="{E9E379D7-BC05-42EA-89A4-E82641867E7A}" type="presParOf" srcId="{5A04055D-4871-4D27-A0A2-D4B237FE4232}" destId="{08DBA173-B9FB-435C-905F-3CF96F53BA41}" srcOrd="3" destOrd="0" presId="urn:microsoft.com/office/officeart/2005/8/layout/lProcess2"/>
    <dgm:cxn modelId="{1277ADD5-A6C1-4519-9493-B6CA8B46D543}" type="presParOf" srcId="{5A04055D-4871-4D27-A0A2-D4B237FE4232}" destId="{A0DFE869-9718-4F2D-BCB2-25F3594A4CA9}" srcOrd="4" destOrd="0" presId="urn:microsoft.com/office/officeart/2005/8/layout/lProcess2"/>
    <dgm:cxn modelId="{C6201078-9AD1-4ACC-8B65-871B42D08906}" type="presParOf" srcId="{A0DFE869-9718-4F2D-BCB2-25F3594A4CA9}" destId="{869598B5-C1DA-44F6-B20D-C5D401350BD6}" srcOrd="0" destOrd="0" presId="urn:microsoft.com/office/officeart/2005/8/layout/lProcess2"/>
    <dgm:cxn modelId="{A70FA498-952D-4D08-8580-E87AB76DF1E0}" type="presParOf" srcId="{A0DFE869-9718-4F2D-BCB2-25F3594A4CA9}" destId="{297E78B3-4CA3-4C05-A05F-03066C1A6465}" srcOrd="1" destOrd="0" presId="urn:microsoft.com/office/officeart/2005/8/layout/lProcess2"/>
    <dgm:cxn modelId="{C02158EA-52B9-4FEC-89CB-675A653C080B}" type="presParOf" srcId="{A0DFE869-9718-4F2D-BCB2-25F3594A4CA9}" destId="{ACAA1194-FBD1-4014-9587-476B66AD7AC6}" srcOrd="2" destOrd="0" presId="urn:microsoft.com/office/officeart/2005/8/layout/lProcess2"/>
    <dgm:cxn modelId="{143E1A0F-5144-40FA-9E6A-4EEDCE2BDBDF}" type="presParOf" srcId="{ACAA1194-FBD1-4014-9587-476B66AD7AC6}" destId="{AD48D912-E6EE-441A-913A-535C9217AA2C}" srcOrd="0" destOrd="0" presId="urn:microsoft.com/office/officeart/2005/8/layout/lProcess2"/>
    <dgm:cxn modelId="{F545155E-6F10-4EE0-91A3-B493AAF84EDC}" type="presParOf" srcId="{AD48D912-E6EE-441A-913A-535C9217AA2C}" destId="{CAC707BA-4378-4789-A240-AAD90A15FA37}" srcOrd="0" destOrd="0" presId="urn:microsoft.com/office/officeart/2005/8/layout/lProcess2"/>
    <dgm:cxn modelId="{532A43EA-4ED8-4AD1-A5CA-183722D6609E}" type="presParOf" srcId="{AD48D912-E6EE-441A-913A-535C9217AA2C}" destId="{9AA785DA-8BE4-4863-890A-FE6F51C348D9}" srcOrd="1" destOrd="0" presId="urn:microsoft.com/office/officeart/2005/8/layout/lProcess2"/>
    <dgm:cxn modelId="{F0652FCD-419B-411C-9FC5-5F0D186A2246}" type="presParOf" srcId="{AD48D912-E6EE-441A-913A-535C9217AA2C}" destId="{265B08BA-D796-466A-AF38-8030CC90E8C5}" srcOrd="2" destOrd="0" presId="urn:microsoft.com/office/officeart/2005/8/layout/lProcess2"/>
    <dgm:cxn modelId="{313B3080-0623-4266-ABD4-23B25D71DD6C}" type="presParOf" srcId="{AD48D912-E6EE-441A-913A-535C9217AA2C}" destId="{1EC97AAD-C6C7-45AA-A869-B56ED2E39D9B}" srcOrd="3" destOrd="0" presId="urn:microsoft.com/office/officeart/2005/8/layout/lProcess2"/>
    <dgm:cxn modelId="{AACA50F1-A06B-4052-9275-E712A21E0EFB}" type="presParOf" srcId="{AD48D912-E6EE-441A-913A-535C9217AA2C}" destId="{AE2BBAA0-1379-48B1-AA71-C12C533C0C24}" srcOrd="4" destOrd="0" presId="urn:microsoft.com/office/officeart/2005/8/layout/lProcess2"/>
    <dgm:cxn modelId="{3B4F770C-16DA-49F3-B83A-D7A2CEA7CD77}" type="presParOf" srcId="{AD48D912-E6EE-441A-913A-535C9217AA2C}" destId="{176067D8-1CF3-4B82-AEA0-9144E2B3836A}" srcOrd="5" destOrd="0" presId="urn:microsoft.com/office/officeart/2005/8/layout/lProcess2"/>
    <dgm:cxn modelId="{46A0CCE1-16B6-489A-99A7-3F8D51574DB7}" type="presParOf" srcId="{AD48D912-E6EE-441A-913A-535C9217AA2C}" destId="{FB8F72D6-85B5-4696-8CD7-C8442FE68C53}" srcOrd="6" destOrd="0" presId="urn:microsoft.com/office/officeart/2005/8/layout/lProcess2"/>
    <dgm:cxn modelId="{A4E81618-E996-4D20-ABA3-6FD41E791E12}" type="presParOf" srcId="{AD48D912-E6EE-441A-913A-535C9217AA2C}" destId="{0CA93990-BBFA-4ACE-A11F-BBCA72C4414C}" srcOrd="7" destOrd="0" presId="urn:microsoft.com/office/officeart/2005/8/layout/lProcess2"/>
    <dgm:cxn modelId="{AC0C1C1C-B2A3-4B30-9B57-7CFED9D10406}" type="presParOf" srcId="{AD48D912-E6EE-441A-913A-535C9217AA2C}" destId="{8A47E779-C960-4775-A307-D9F0018B1899}" srcOrd="8" destOrd="0" presId="urn:microsoft.com/office/officeart/2005/8/layout/lProcess2"/>
    <dgm:cxn modelId="{30A8D577-7F88-4AE0-B0FF-20CE9EAC96EF}" type="presParOf" srcId="{5A04055D-4871-4D27-A0A2-D4B237FE4232}" destId="{EC4886EE-8DD2-4269-A491-09EACE4A9580}" srcOrd="5" destOrd="0" presId="urn:microsoft.com/office/officeart/2005/8/layout/lProcess2"/>
    <dgm:cxn modelId="{46F2EF04-F854-47CF-B18C-96529C5FE101}" type="presParOf" srcId="{5A04055D-4871-4D27-A0A2-D4B237FE4232}" destId="{B8DA1BED-8FA3-4A73-ACA0-77A507BD48A6}" srcOrd="6" destOrd="0" presId="urn:microsoft.com/office/officeart/2005/8/layout/lProcess2"/>
    <dgm:cxn modelId="{F4A656E2-1AD4-4930-8F1F-DFB5C0356CDD}" type="presParOf" srcId="{B8DA1BED-8FA3-4A73-ACA0-77A507BD48A6}" destId="{E65B5362-D308-4406-840A-1C9E082EAE46}" srcOrd="0" destOrd="0" presId="urn:microsoft.com/office/officeart/2005/8/layout/lProcess2"/>
    <dgm:cxn modelId="{4CDC573C-CF5C-47C8-9869-510B2D3B4C94}" type="presParOf" srcId="{B8DA1BED-8FA3-4A73-ACA0-77A507BD48A6}" destId="{685EE165-CBB5-4D11-B547-C086D116B7D3}" srcOrd="1" destOrd="0" presId="urn:microsoft.com/office/officeart/2005/8/layout/lProcess2"/>
    <dgm:cxn modelId="{B843F53B-7004-4132-A8D3-C300C5208437}" type="presParOf" srcId="{B8DA1BED-8FA3-4A73-ACA0-77A507BD48A6}" destId="{BDE15EE9-AD95-48D3-96F1-8508FAE9FD39}" srcOrd="2" destOrd="0" presId="urn:microsoft.com/office/officeart/2005/8/layout/lProcess2"/>
    <dgm:cxn modelId="{C3A2EE68-5CC5-4FBD-BD10-A821EDDBC722}" type="presParOf" srcId="{BDE15EE9-AD95-48D3-96F1-8508FAE9FD39}" destId="{954B3D97-DFD4-413A-854F-FAE789CCAE75}" srcOrd="0" destOrd="0" presId="urn:microsoft.com/office/officeart/2005/8/layout/lProcess2"/>
    <dgm:cxn modelId="{EBAFB6DD-A5AE-40F3-A242-0ADFF2E3E2DC}" type="presParOf" srcId="{954B3D97-DFD4-413A-854F-FAE789CCAE75}" destId="{43AE3DBA-1748-4642-96FC-DCAB4B289443}" srcOrd="0" destOrd="0" presId="urn:microsoft.com/office/officeart/2005/8/layout/lProcess2"/>
    <dgm:cxn modelId="{6C0C4AA2-07A9-42BA-931F-DF646CBDF8AA}" type="presParOf" srcId="{954B3D97-DFD4-413A-854F-FAE789CCAE75}" destId="{5BB12871-10EA-4EBE-9B01-BB49DDF302A7}" srcOrd="1" destOrd="0" presId="urn:microsoft.com/office/officeart/2005/8/layout/lProcess2"/>
    <dgm:cxn modelId="{E95469FA-1896-456A-BE30-A96206B15AA8}" type="presParOf" srcId="{954B3D97-DFD4-413A-854F-FAE789CCAE75}" destId="{DFFA251C-03B2-43E0-8CD1-136A4CE00956}" srcOrd="2" destOrd="0" presId="urn:microsoft.com/office/officeart/2005/8/layout/lProcess2"/>
    <dgm:cxn modelId="{F0CBD2D1-5766-42CC-B677-4A41920E80E3}" type="presParOf" srcId="{954B3D97-DFD4-413A-854F-FAE789CCAE75}" destId="{56823D26-BB03-4DDE-AEFA-D79E35FA36FD}" srcOrd="3" destOrd="0" presId="urn:microsoft.com/office/officeart/2005/8/layout/lProcess2"/>
    <dgm:cxn modelId="{85758420-35BD-41A5-AD71-8723939EA3F8}" type="presParOf" srcId="{954B3D97-DFD4-413A-854F-FAE789CCAE75}" destId="{CFCAA984-60AC-471C-B637-8C7E0018672B}" srcOrd="4" destOrd="0" presId="urn:microsoft.com/office/officeart/2005/8/layout/lProcess2"/>
    <dgm:cxn modelId="{AF0E5268-396E-4F80-8B01-5064E67AAD11}" type="presParOf" srcId="{5A04055D-4871-4D27-A0A2-D4B237FE4232}" destId="{6BE90DDE-7F48-4147-A4EE-54C8B1AC2239}" srcOrd="7" destOrd="0" presId="urn:microsoft.com/office/officeart/2005/8/layout/lProcess2"/>
    <dgm:cxn modelId="{F0A29333-1DA5-484A-B2AF-3AF06784632E}" type="presParOf" srcId="{5A04055D-4871-4D27-A0A2-D4B237FE4232}" destId="{0F8B16F7-57A4-4074-A1D8-55B7B450BF2F}" srcOrd="8" destOrd="0" presId="urn:microsoft.com/office/officeart/2005/8/layout/lProcess2"/>
    <dgm:cxn modelId="{FD361A9B-B493-4339-83F4-3889E91D1975}" type="presParOf" srcId="{0F8B16F7-57A4-4074-A1D8-55B7B450BF2F}" destId="{8296A8E5-0F09-43F8-B9E9-8EBD2E751007}" srcOrd="0" destOrd="0" presId="urn:microsoft.com/office/officeart/2005/8/layout/lProcess2"/>
    <dgm:cxn modelId="{350B0BEB-A2A0-44A0-A831-2E2AD13B86FD}" type="presParOf" srcId="{0F8B16F7-57A4-4074-A1D8-55B7B450BF2F}" destId="{BBCE1B58-77A6-4987-9A54-148417C82C68}" srcOrd="1" destOrd="0" presId="urn:microsoft.com/office/officeart/2005/8/layout/lProcess2"/>
    <dgm:cxn modelId="{563DA7DF-0F11-4C73-A766-CD83CF3B1ABB}" type="presParOf" srcId="{0F8B16F7-57A4-4074-A1D8-55B7B450BF2F}" destId="{5AD91CDD-C914-4E55-809A-10810770C96A}" srcOrd="2" destOrd="0" presId="urn:microsoft.com/office/officeart/2005/8/layout/lProcess2"/>
    <dgm:cxn modelId="{C64420EC-244A-4EBD-BACC-F18B3455B0AF}" type="presParOf" srcId="{5AD91CDD-C914-4E55-809A-10810770C96A}" destId="{4E661A0C-8326-466A-8593-1D0EF44936EF}" srcOrd="0" destOrd="0" presId="urn:microsoft.com/office/officeart/2005/8/layout/lProcess2"/>
    <dgm:cxn modelId="{81C2E4A7-D644-4238-9AEB-46C32EA3090D}" type="presParOf" srcId="{4E661A0C-8326-466A-8593-1D0EF44936EF}" destId="{8E592DC7-21D9-43F9-A2E1-195627F98B8C}" srcOrd="0" destOrd="0" presId="urn:microsoft.com/office/officeart/2005/8/layout/lProcess2"/>
    <dgm:cxn modelId="{A3BDC424-1CA6-4BDC-9C0A-CE43241974FE}" type="presParOf" srcId="{4E661A0C-8326-466A-8593-1D0EF44936EF}" destId="{A8234977-9C16-4889-9FB7-C839FE722093}" srcOrd="1" destOrd="0" presId="urn:microsoft.com/office/officeart/2005/8/layout/lProcess2"/>
    <dgm:cxn modelId="{EC09F1E2-ACE6-4527-B928-CAE8FF04ABB2}" type="presParOf" srcId="{4E661A0C-8326-466A-8593-1D0EF44936EF}" destId="{37ABD5B1-65C5-4842-93CD-5276D8BA436B}" srcOrd="2" destOrd="0" presId="urn:microsoft.com/office/officeart/2005/8/layout/lProcess2"/>
    <dgm:cxn modelId="{66F4BA96-EB27-4637-9319-380EEE8E20C1}" type="presParOf" srcId="{4E661A0C-8326-466A-8593-1D0EF44936EF}" destId="{F8B73F8C-FFE9-4073-AEEC-8CC81EF73A86}" srcOrd="3" destOrd="0" presId="urn:microsoft.com/office/officeart/2005/8/layout/lProcess2"/>
    <dgm:cxn modelId="{FA767FB9-6898-4113-B260-F9D18A0D1D76}" type="presParOf" srcId="{4E661A0C-8326-466A-8593-1D0EF44936EF}" destId="{89E0C4AF-13C0-4FBE-8103-1111B4D011D5}" srcOrd="4" destOrd="0" presId="urn:microsoft.com/office/officeart/2005/8/layout/lProcess2"/>
    <dgm:cxn modelId="{D6BE4B34-F1F6-45DA-98DC-680890A35222}" type="presParOf" srcId="{4E661A0C-8326-466A-8593-1D0EF44936EF}" destId="{F72ADD2A-20FA-430C-8A7E-4D5207206422}" srcOrd="5" destOrd="0" presId="urn:microsoft.com/office/officeart/2005/8/layout/lProcess2"/>
    <dgm:cxn modelId="{C4848570-3A4A-486C-99CB-DC8BE3557FF1}" type="presParOf" srcId="{4E661A0C-8326-466A-8593-1D0EF44936EF}" destId="{F4433B9B-DDB9-4ADE-87A4-D41E6F125F60}" srcOrd="6" destOrd="0" presId="urn:microsoft.com/office/officeart/2005/8/layout/lProcess2"/>
  </dgm:cxnLst>
  <dgm:bg/>
  <dgm:whole/>
  <dgm:extLst>
    <a:ext uri="http://schemas.microsoft.com/office/drawing/2008/diagram">
      <dsp:dataModelExt xmlns:dsp="http://schemas.microsoft.com/office/drawing/2008/diagram" relId="rId2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4657F2-E57A-458E-AF7A-2162D63B243D}">
      <dsp:nvSpPr>
        <dsp:cNvPr id="0" name=""/>
        <dsp:cNvSpPr/>
      </dsp:nvSpPr>
      <dsp:spPr>
        <a:xfrm rot="16200000">
          <a:off x="-949912" y="951234"/>
          <a:ext cx="3200400" cy="1297930"/>
        </a:xfrm>
        <a:prstGeom prst="flowChartManualOperati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8817" bIns="0" numCol="1" spcCol="1270" anchor="ctr" anchorCtr="0">
          <a:noAutofit/>
        </a:bodyPr>
        <a:lstStyle/>
        <a:p>
          <a:pPr marL="0" lvl="0" indent="0" algn="ctr" defTabSz="533400">
            <a:lnSpc>
              <a:spcPct val="90000"/>
            </a:lnSpc>
            <a:spcBef>
              <a:spcPct val="0"/>
            </a:spcBef>
            <a:spcAft>
              <a:spcPct val="35000"/>
            </a:spcAft>
            <a:buNone/>
          </a:pPr>
          <a:r>
            <a:rPr lang="en-IE" sz="1200" kern="1200"/>
            <a:t>1. Ensure goods and services are procured in accordance with best practice and value for money, as set out by the Office of Government Procurement (OGP)</a:t>
          </a:r>
          <a:endParaRPr lang="en-US" sz="1200" kern="1200"/>
        </a:p>
      </dsp:txBody>
      <dsp:txXfrm rot="5400000">
        <a:off x="1323" y="640079"/>
        <a:ext cx="1297930" cy="1920240"/>
      </dsp:txXfrm>
    </dsp:sp>
    <dsp:sp modelId="{4E869D06-B20B-4106-90B4-707061F755CA}">
      <dsp:nvSpPr>
        <dsp:cNvPr id="0" name=""/>
        <dsp:cNvSpPr/>
      </dsp:nvSpPr>
      <dsp:spPr>
        <a:xfrm rot="16200000">
          <a:off x="445362" y="951234"/>
          <a:ext cx="3200400" cy="1297930"/>
        </a:xfrm>
        <a:prstGeom prst="flowChartManualOperati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8817" bIns="0" numCol="1" spcCol="1270" anchor="ctr" anchorCtr="0">
          <a:noAutofit/>
        </a:bodyPr>
        <a:lstStyle/>
        <a:p>
          <a:pPr marL="0" lvl="0" indent="0" algn="ctr" defTabSz="533400">
            <a:lnSpc>
              <a:spcPct val="90000"/>
            </a:lnSpc>
            <a:spcBef>
              <a:spcPct val="0"/>
            </a:spcBef>
            <a:spcAft>
              <a:spcPct val="35000"/>
            </a:spcAft>
            <a:buNone/>
          </a:pPr>
          <a:r>
            <a:rPr lang="en-IE" sz="1200" kern="1200"/>
            <a:t>2. Enhance staff awareness and capacity to undertake procurement activities in a compliant manner</a:t>
          </a:r>
          <a:endParaRPr lang="en-US" sz="1200" kern="1200"/>
        </a:p>
      </dsp:txBody>
      <dsp:txXfrm rot="5400000">
        <a:off x="1396597" y="640079"/>
        <a:ext cx="1297930" cy="1920240"/>
      </dsp:txXfrm>
    </dsp:sp>
    <dsp:sp modelId="{46E838F4-5759-4103-8471-B6D80E0B326A}">
      <dsp:nvSpPr>
        <dsp:cNvPr id="0" name=""/>
        <dsp:cNvSpPr/>
      </dsp:nvSpPr>
      <dsp:spPr>
        <a:xfrm rot="16200000">
          <a:off x="1840637" y="951234"/>
          <a:ext cx="3200400" cy="1297930"/>
        </a:xfrm>
        <a:prstGeom prst="flowChartManualOperati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8817" bIns="0" numCol="1" spcCol="1270" anchor="ctr" anchorCtr="0">
          <a:noAutofit/>
        </a:bodyPr>
        <a:lstStyle/>
        <a:p>
          <a:pPr marL="0" lvl="0" indent="0" algn="ctr" defTabSz="533400">
            <a:lnSpc>
              <a:spcPct val="90000"/>
            </a:lnSpc>
            <a:spcBef>
              <a:spcPct val="0"/>
            </a:spcBef>
            <a:spcAft>
              <a:spcPct val="35000"/>
            </a:spcAft>
            <a:buNone/>
          </a:pPr>
          <a:r>
            <a:rPr lang="en-IE" sz="1200" kern="1200"/>
            <a:t>3. Improve monitoring, compliance and reporting of procurement activity in the NCSE.</a:t>
          </a:r>
          <a:endParaRPr lang="en-US" sz="1200" kern="1200"/>
        </a:p>
      </dsp:txBody>
      <dsp:txXfrm rot="5400000">
        <a:off x="2791872" y="640079"/>
        <a:ext cx="1297930" cy="1920240"/>
      </dsp:txXfrm>
    </dsp:sp>
    <dsp:sp modelId="{30BF8685-20F2-404D-B536-484AEB8540B7}">
      <dsp:nvSpPr>
        <dsp:cNvPr id="0" name=""/>
        <dsp:cNvSpPr/>
      </dsp:nvSpPr>
      <dsp:spPr>
        <a:xfrm rot="16200000">
          <a:off x="3235912" y="951234"/>
          <a:ext cx="3200400" cy="1297930"/>
        </a:xfrm>
        <a:prstGeom prst="flowChartManualOperati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8817" bIns="0" numCol="1" spcCol="1270" anchor="ctr" anchorCtr="0">
          <a:noAutofit/>
        </a:bodyPr>
        <a:lstStyle/>
        <a:p>
          <a:pPr marL="0" lvl="0" indent="0" algn="ctr" defTabSz="533400">
            <a:lnSpc>
              <a:spcPct val="90000"/>
            </a:lnSpc>
            <a:spcBef>
              <a:spcPct val="0"/>
            </a:spcBef>
            <a:spcAft>
              <a:spcPct val="35000"/>
            </a:spcAft>
            <a:buNone/>
          </a:pPr>
          <a:r>
            <a:rPr lang="en-IE" sz="1200" b="0" kern="1200"/>
            <a:t>4. Facilitate environmental objectives through procurement</a:t>
          </a:r>
          <a:endParaRPr lang="en-US" sz="1200" b="0" kern="1200"/>
        </a:p>
      </dsp:txBody>
      <dsp:txXfrm rot="5400000">
        <a:off x="4187147" y="640079"/>
        <a:ext cx="1297930" cy="19202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360A80-B742-4D30-B301-6138CBC32A90}">
      <dsp:nvSpPr>
        <dsp:cNvPr id="0" name=""/>
        <dsp:cNvSpPr/>
      </dsp:nvSpPr>
      <dsp:spPr>
        <a:xfrm>
          <a:off x="2946" y="0"/>
          <a:ext cx="1034057"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Pillar 1 </a:t>
          </a:r>
          <a:r>
            <a:rPr lang="en-US" sz="1100" b="0" kern="1200"/>
            <a:t>- Inclusion and Education Support Services</a:t>
          </a:r>
        </a:p>
      </dsp:txBody>
      <dsp:txXfrm>
        <a:off x="2946" y="0"/>
        <a:ext cx="1034057" cy="960120"/>
      </dsp:txXfrm>
    </dsp:sp>
    <dsp:sp modelId="{24E1EBE7-22A3-4244-9176-CF06FB863777}">
      <dsp:nvSpPr>
        <dsp:cNvPr id="0" name=""/>
        <dsp:cNvSpPr/>
      </dsp:nvSpPr>
      <dsp:spPr>
        <a:xfrm>
          <a:off x="106352" y="960393"/>
          <a:ext cx="827246" cy="6287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Local Frontline teams</a:t>
          </a:r>
          <a:endParaRPr lang="en-US" sz="600" b="0" kern="1200"/>
        </a:p>
      </dsp:txBody>
      <dsp:txXfrm>
        <a:off x="124767" y="978808"/>
        <a:ext cx="790416" cy="591920"/>
      </dsp:txXfrm>
    </dsp:sp>
    <dsp:sp modelId="{E9DE0425-42F0-4C0B-B191-A4F6CCBB8526}">
      <dsp:nvSpPr>
        <dsp:cNvPr id="0" name=""/>
        <dsp:cNvSpPr/>
      </dsp:nvSpPr>
      <dsp:spPr>
        <a:xfrm>
          <a:off x="106352" y="1685874"/>
          <a:ext cx="827246" cy="6287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Education Support Services</a:t>
          </a:r>
        </a:p>
      </dsp:txBody>
      <dsp:txXfrm>
        <a:off x="124767" y="1704289"/>
        <a:ext cx="790416" cy="591920"/>
      </dsp:txXfrm>
    </dsp:sp>
    <dsp:sp modelId="{E632BE62-0F05-4A1F-AB09-DBE97277DDE0}">
      <dsp:nvSpPr>
        <dsp:cNvPr id="0" name=""/>
        <dsp:cNvSpPr/>
      </dsp:nvSpPr>
      <dsp:spPr>
        <a:xfrm>
          <a:off x="106352" y="2411356"/>
          <a:ext cx="827246" cy="6287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National staff</a:t>
          </a:r>
        </a:p>
      </dsp:txBody>
      <dsp:txXfrm>
        <a:off x="124767" y="2429771"/>
        <a:ext cx="790416" cy="591920"/>
      </dsp:txXfrm>
    </dsp:sp>
    <dsp:sp modelId="{3594022A-16BD-40DE-A9F4-B780E67A5F09}">
      <dsp:nvSpPr>
        <dsp:cNvPr id="0" name=""/>
        <dsp:cNvSpPr/>
      </dsp:nvSpPr>
      <dsp:spPr>
        <a:xfrm>
          <a:off x="1114558" y="0"/>
          <a:ext cx="1034057"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E" sz="1100" b="0" kern="1200"/>
            <a:t>Pillar 2 - Service Delivery Support (SDS)</a:t>
          </a:r>
          <a:endParaRPr lang="en-US" sz="1100" b="0" kern="1200"/>
        </a:p>
      </dsp:txBody>
      <dsp:txXfrm>
        <a:off x="1114558" y="0"/>
        <a:ext cx="1034057" cy="960120"/>
      </dsp:txXfrm>
    </dsp:sp>
    <dsp:sp modelId="{DAABA875-9886-4BA8-916D-C1CD571B1107}">
      <dsp:nvSpPr>
        <dsp:cNvPr id="0" name=""/>
        <dsp:cNvSpPr/>
      </dsp:nvSpPr>
      <dsp:spPr>
        <a:xfrm>
          <a:off x="1217964" y="962073"/>
          <a:ext cx="827246" cy="26206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Assessment of Need</a:t>
          </a:r>
        </a:p>
      </dsp:txBody>
      <dsp:txXfrm>
        <a:off x="1225640" y="969749"/>
        <a:ext cx="811894" cy="246712"/>
      </dsp:txXfrm>
    </dsp:sp>
    <dsp:sp modelId="{4528B8C0-1BD1-4AB5-878B-BD1ED7536789}">
      <dsp:nvSpPr>
        <dsp:cNvPr id="0" name=""/>
        <dsp:cNvSpPr/>
      </dsp:nvSpPr>
      <dsp:spPr>
        <a:xfrm>
          <a:off x="1217964" y="1264454"/>
          <a:ext cx="827246" cy="26206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Litigation and Data Protection</a:t>
          </a:r>
        </a:p>
      </dsp:txBody>
      <dsp:txXfrm>
        <a:off x="1225640" y="1272130"/>
        <a:ext cx="811894" cy="246712"/>
      </dsp:txXfrm>
    </dsp:sp>
    <dsp:sp modelId="{35441C3D-1B24-41D4-A752-27AAAC1BB4A3}">
      <dsp:nvSpPr>
        <dsp:cNvPr id="0" name=""/>
        <dsp:cNvSpPr/>
      </dsp:nvSpPr>
      <dsp:spPr>
        <a:xfrm>
          <a:off x="1217964" y="1566836"/>
          <a:ext cx="827246" cy="26206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Business Performance and Reporting </a:t>
          </a:r>
        </a:p>
      </dsp:txBody>
      <dsp:txXfrm>
        <a:off x="1225640" y="1574512"/>
        <a:ext cx="811894" cy="246712"/>
      </dsp:txXfrm>
    </dsp:sp>
    <dsp:sp modelId="{F2E1450A-45DE-47D5-9F85-8FA3EFA50928}">
      <dsp:nvSpPr>
        <dsp:cNvPr id="0" name=""/>
        <dsp:cNvSpPr/>
      </dsp:nvSpPr>
      <dsp:spPr>
        <a:xfrm>
          <a:off x="1217964" y="1869217"/>
          <a:ext cx="827246" cy="26206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Events and Admin</a:t>
          </a:r>
        </a:p>
      </dsp:txBody>
      <dsp:txXfrm>
        <a:off x="1225640" y="1876893"/>
        <a:ext cx="811894" cy="246712"/>
      </dsp:txXfrm>
    </dsp:sp>
    <dsp:sp modelId="{3A2AF2DF-AC74-4EA1-AB38-E867BF70D044}">
      <dsp:nvSpPr>
        <dsp:cNvPr id="0" name=""/>
        <dsp:cNvSpPr/>
      </dsp:nvSpPr>
      <dsp:spPr>
        <a:xfrm>
          <a:off x="1217964" y="2171599"/>
          <a:ext cx="827246" cy="26206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Procurement admin &amp; support team</a:t>
          </a:r>
        </a:p>
      </dsp:txBody>
      <dsp:txXfrm>
        <a:off x="1225640" y="2179275"/>
        <a:ext cx="811894" cy="246712"/>
      </dsp:txXfrm>
    </dsp:sp>
    <dsp:sp modelId="{9236A315-C5EF-48E4-8655-A620203B15B0}">
      <dsp:nvSpPr>
        <dsp:cNvPr id="0" name=""/>
        <dsp:cNvSpPr/>
      </dsp:nvSpPr>
      <dsp:spPr>
        <a:xfrm>
          <a:off x="1217964" y="2473981"/>
          <a:ext cx="827246" cy="26206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External Communications</a:t>
          </a:r>
        </a:p>
      </dsp:txBody>
      <dsp:txXfrm>
        <a:off x="1225640" y="2481657"/>
        <a:ext cx="811894" cy="246712"/>
      </dsp:txXfrm>
    </dsp:sp>
    <dsp:sp modelId="{0C1E7786-7D7E-4540-AA8B-117B3A1E14B6}">
      <dsp:nvSpPr>
        <dsp:cNvPr id="0" name=""/>
        <dsp:cNvSpPr/>
      </dsp:nvSpPr>
      <dsp:spPr>
        <a:xfrm>
          <a:off x="1217964" y="2776362"/>
          <a:ext cx="827246" cy="26206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Regional Admin Support</a:t>
          </a:r>
          <a:endParaRPr lang="en-US" sz="600" b="0" kern="1200"/>
        </a:p>
      </dsp:txBody>
      <dsp:txXfrm>
        <a:off x="1225640" y="2784038"/>
        <a:ext cx="811894" cy="246712"/>
      </dsp:txXfrm>
    </dsp:sp>
    <dsp:sp modelId="{869598B5-C1DA-44F6-B20D-C5D401350BD6}">
      <dsp:nvSpPr>
        <dsp:cNvPr id="0" name=""/>
        <dsp:cNvSpPr/>
      </dsp:nvSpPr>
      <dsp:spPr>
        <a:xfrm>
          <a:off x="2226171" y="0"/>
          <a:ext cx="1034057"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kern="1200"/>
            <a:t>Pillar 3 - </a:t>
          </a:r>
          <a:r>
            <a:rPr lang="en-IE" sz="1100" b="0" kern="1200"/>
            <a:t>People Support, Development and Transformation</a:t>
          </a:r>
          <a:endParaRPr lang="en-US" sz="1100" b="0" kern="1200"/>
        </a:p>
      </dsp:txBody>
      <dsp:txXfrm>
        <a:off x="2226171" y="0"/>
        <a:ext cx="1034057" cy="960120"/>
      </dsp:txXfrm>
    </dsp:sp>
    <dsp:sp modelId="{CAC707BA-4378-4789-A240-AAD90A15FA37}">
      <dsp:nvSpPr>
        <dsp:cNvPr id="0" name=""/>
        <dsp:cNvSpPr/>
      </dsp:nvSpPr>
      <dsp:spPr>
        <a:xfrm>
          <a:off x="2329576" y="960725"/>
          <a:ext cx="827246" cy="37024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HR Operations</a:t>
          </a:r>
          <a:endParaRPr lang="en-US" sz="600" b="0" kern="1200"/>
        </a:p>
      </dsp:txBody>
      <dsp:txXfrm>
        <a:off x="2340420" y="971569"/>
        <a:ext cx="805558" cy="348553"/>
      </dsp:txXfrm>
    </dsp:sp>
    <dsp:sp modelId="{265B08BA-D796-466A-AF38-8030CC90E8C5}">
      <dsp:nvSpPr>
        <dsp:cNvPr id="0" name=""/>
        <dsp:cNvSpPr/>
      </dsp:nvSpPr>
      <dsp:spPr>
        <a:xfrm>
          <a:off x="2329576" y="1387927"/>
          <a:ext cx="827246" cy="37024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Recruitment</a:t>
          </a:r>
        </a:p>
      </dsp:txBody>
      <dsp:txXfrm>
        <a:off x="2340420" y="1398771"/>
        <a:ext cx="805558" cy="348553"/>
      </dsp:txXfrm>
    </dsp:sp>
    <dsp:sp modelId="{AE2BBAA0-1379-48B1-AA71-C12C533C0C24}">
      <dsp:nvSpPr>
        <dsp:cNvPr id="0" name=""/>
        <dsp:cNvSpPr/>
      </dsp:nvSpPr>
      <dsp:spPr>
        <a:xfrm>
          <a:off x="2329576" y="1815129"/>
          <a:ext cx="827246" cy="37024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Strategic HR &amp; Industrial Relations</a:t>
          </a:r>
        </a:p>
      </dsp:txBody>
      <dsp:txXfrm>
        <a:off x="2340420" y="1825973"/>
        <a:ext cx="805558" cy="348553"/>
      </dsp:txXfrm>
    </dsp:sp>
    <dsp:sp modelId="{FB8F72D6-85B5-4696-8CD7-C8442FE68C53}">
      <dsp:nvSpPr>
        <dsp:cNvPr id="0" name=""/>
        <dsp:cNvSpPr/>
      </dsp:nvSpPr>
      <dsp:spPr>
        <a:xfrm>
          <a:off x="2329576" y="2242331"/>
          <a:ext cx="827246" cy="37024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Facilities</a:t>
          </a:r>
        </a:p>
      </dsp:txBody>
      <dsp:txXfrm>
        <a:off x="2340420" y="2253175"/>
        <a:ext cx="805558" cy="348553"/>
      </dsp:txXfrm>
    </dsp:sp>
    <dsp:sp modelId="{8A47E779-C960-4775-A307-D9F0018B1899}">
      <dsp:nvSpPr>
        <dsp:cNvPr id="0" name=""/>
        <dsp:cNvSpPr/>
      </dsp:nvSpPr>
      <dsp:spPr>
        <a:xfrm>
          <a:off x="2329576" y="2669532"/>
          <a:ext cx="827246" cy="37024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Change, Internal Communications &amp; Engagement</a:t>
          </a:r>
        </a:p>
      </dsp:txBody>
      <dsp:txXfrm>
        <a:off x="2340420" y="2680376"/>
        <a:ext cx="805558" cy="348553"/>
      </dsp:txXfrm>
    </dsp:sp>
    <dsp:sp modelId="{E65B5362-D308-4406-840A-1C9E082EAE46}">
      <dsp:nvSpPr>
        <dsp:cNvPr id="0" name=""/>
        <dsp:cNvSpPr/>
      </dsp:nvSpPr>
      <dsp:spPr>
        <a:xfrm>
          <a:off x="3337783" y="0"/>
          <a:ext cx="1034057"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kern="1200"/>
            <a:t>Pillar 4 - </a:t>
          </a:r>
          <a:r>
            <a:rPr lang="en-IE" sz="1100" b="0" kern="1200"/>
            <a:t>Finance, Governance and Research</a:t>
          </a:r>
          <a:endParaRPr lang="en-US" sz="1100" b="0" kern="1200"/>
        </a:p>
      </dsp:txBody>
      <dsp:txXfrm>
        <a:off x="3337783" y="0"/>
        <a:ext cx="1034057" cy="960120"/>
      </dsp:txXfrm>
    </dsp:sp>
    <dsp:sp modelId="{43AE3DBA-1748-4642-96FC-DCAB4B289443}">
      <dsp:nvSpPr>
        <dsp:cNvPr id="0" name=""/>
        <dsp:cNvSpPr/>
      </dsp:nvSpPr>
      <dsp:spPr>
        <a:xfrm>
          <a:off x="3441189" y="960393"/>
          <a:ext cx="827246" cy="6287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Finance</a:t>
          </a:r>
          <a:endParaRPr lang="en-US" sz="600" b="0" kern="1200"/>
        </a:p>
      </dsp:txBody>
      <dsp:txXfrm>
        <a:off x="3459604" y="978808"/>
        <a:ext cx="790416" cy="591920"/>
      </dsp:txXfrm>
    </dsp:sp>
    <dsp:sp modelId="{DFFA251C-03B2-43E0-8CD1-136A4CE00956}">
      <dsp:nvSpPr>
        <dsp:cNvPr id="0" name=""/>
        <dsp:cNvSpPr/>
      </dsp:nvSpPr>
      <dsp:spPr>
        <a:xfrm>
          <a:off x="3441189" y="1685874"/>
          <a:ext cx="827246" cy="6287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Governance</a:t>
          </a:r>
        </a:p>
      </dsp:txBody>
      <dsp:txXfrm>
        <a:off x="3459604" y="1704289"/>
        <a:ext cx="790416" cy="591920"/>
      </dsp:txXfrm>
    </dsp:sp>
    <dsp:sp modelId="{CFCAA984-60AC-471C-B637-8C7E0018672B}">
      <dsp:nvSpPr>
        <dsp:cNvPr id="0" name=""/>
        <dsp:cNvSpPr/>
      </dsp:nvSpPr>
      <dsp:spPr>
        <a:xfrm>
          <a:off x="3441189" y="2411356"/>
          <a:ext cx="827246" cy="6287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Research &amp; Evaluation</a:t>
          </a:r>
        </a:p>
      </dsp:txBody>
      <dsp:txXfrm>
        <a:off x="3459604" y="2429771"/>
        <a:ext cx="790416" cy="591920"/>
      </dsp:txXfrm>
    </dsp:sp>
    <dsp:sp modelId="{8296A8E5-0F09-43F8-B9E9-8EBD2E751007}">
      <dsp:nvSpPr>
        <dsp:cNvPr id="0" name=""/>
        <dsp:cNvSpPr/>
      </dsp:nvSpPr>
      <dsp:spPr>
        <a:xfrm>
          <a:off x="4449395" y="0"/>
          <a:ext cx="1034057"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kern="1200"/>
            <a:t>Pillar 5 - </a:t>
          </a:r>
          <a:r>
            <a:rPr lang="en-IE" sz="1100" b="0" kern="1200"/>
            <a:t>Systems and Innovation</a:t>
          </a:r>
          <a:endParaRPr lang="en-US" sz="1100" b="0" kern="1200"/>
        </a:p>
      </dsp:txBody>
      <dsp:txXfrm>
        <a:off x="4449395" y="0"/>
        <a:ext cx="1034057" cy="960120"/>
      </dsp:txXfrm>
    </dsp:sp>
    <dsp:sp modelId="{8E592DC7-21D9-43F9-A2E1-195627F98B8C}">
      <dsp:nvSpPr>
        <dsp:cNvPr id="0" name=""/>
        <dsp:cNvSpPr/>
      </dsp:nvSpPr>
      <dsp:spPr>
        <a:xfrm>
          <a:off x="4552801" y="960198"/>
          <a:ext cx="827246" cy="4662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Business Intelligence &amp; Analytics</a:t>
          </a:r>
          <a:endParaRPr lang="en-US" sz="600" b="0" kern="1200"/>
        </a:p>
      </dsp:txBody>
      <dsp:txXfrm>
        <a:off x="4566456" y="973853"/>
        <a:ext cx="799936" cy="438920"/>
      </dsp:txXfrm>
    </dsp:sp>
    <dsp:sp modelId="{37ABD5B1-65C5-4842-93CD-5276D8BA436B}">
      <dsp:nvSpPr>
        <dsp:cNvPr id="0" name=""/>
        <dsp:cNvSpPr/>
      </dsp:nvSpPr>
      <dsp:spPr>
        <a:xfrm>
          <a:off x="4552801" y="1498155"/>
          <a:ext cx="827246" cy="4662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Data &amp; Record Management</a:t>
          </a:r>
        </a:p>
      </dsp:txBody>
      <dsp:txXfrm>
        <a:off x="4566456" y="1511810"/>
        <a:ext cx="799936" cy="438920"/>
      </dsp:txXfrm>
    </dsp:sp>
    <dsp:sp modelId="{89E0C4AF-13C0-4FBE-8103-1111B4D011D5}">
      <dsp:nvSpPr>
        <dsp:cNvPr id="0" name=""/>
        <dsp:cNvSpPr/>
      </dsp:nvSpPr>
      <dsp:spPr>
        <a:xfrm>
          <a:off x="4552801" y="2036113"/>
          <a:ext cx="827246" cy="4662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IT Planning &amp; Projects </a:t>
          </a:r>
        </a:p>
      </dsp:txBody>
      <dsp:txXfrm>
        <a:off x="4566456" y="2049768"/>
        <a:ext cx="799936" cy="438920"/>
      </dsp:txXfrm>
    </dsp:sp>
    <dsp:sp modelId="{F4433B9B-DDB9-4ADE-87A4-D41E6F125F60}">
      <dsp:nvSpPr>
        <dsp:cNvPr id="0" name=""/>
        <dsp:cNvSpPr/>
      </dsp:nvSpPr>
      <dsp:spPr>
        <a:xfrm>
          <a:off x="4552801" y="2574071"/>
          <a:ext cx="827246" cy="4662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1430" rIns="15240" bIns="11430" numCol="1" spcCol="1270" anchor="ctr" anchorCtr="0">
          <a:noAutofit/>
        </a:bodyPr>
        <a:lstStyle/>
        <a:p>
          <a:pPr marL="0" lvl="0" indent="0" algn="ctr" defTabSz="266700">
            <a:lnSpc>
              <a:spcPct val="90000"/>
            </a:lnSpc>
            <a:spcBef>
              <a:spcPct val="0"/>
            </a:spcBef>
            <a:spcAft>
              <a:spcPct val="35000"/>
            </a:spcAft>
            <a:buNone/>
          </a:pPr>
          <a:r>
            <a:rPr lang="en-US" sz="600" b="1" kern="1200"/>
            <a:t>IT Support</a:t>
          </a:r>
        </a:p>
      </dsp:txBody>
      <dsp:txXfrm>
        <a:off x="4566456" y="2587726"/>
        <a:ext cx="799936" cy="438920"/>
      </dsp:txXfrm>
    </dsp:sp>
  </dsp:spTree>
</dsp:drawing>
</file>

<file path=word/diagrams/layout1.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ocs_FileStatus xmlns="b1b711b1-be74-4cd0-9e25-9a472597fa7c">Live</eDocs_FileStatus>
    <TaxCatchAll xmlns="b1b711b1-be74-4cd0-9e25-9a472597fa7c">
      <Value>5</Value>
      <Value>4</Value>
      <Value>3</Value>
      <Value>1</Value>
    </TaxCatchAll>
    <fbaa881fc4ae443f9fdafbdd527793df xmlns="b1b711b1-be74-4cd0-9e25-9a472597fa7c">
      <Terms xmlns="http://schemas.microsoft.com/office/infopath/2007/PartnerControls"/>
    </fbaa881fc4ae443f9fdafbdd527793df>
    <nb1b8a72855341e18dd75ce464e281f2 xmlns="b1b711b1-be74-4cd0-9e25-9a472597fa7c">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ddb678af-bc46-4510-967c-614155226054</TermId>
        </TermInfo>
      </Terms>
    </nb1b8a72855341e18dd75ce464e281f2>
    <_vti_ItemDeclaredRecord xmlns="b1b711b1-be74-4cd0-9e25-9a472597fa7c" xsi:nil="true"/>
    <h1f8bb4843d6459a8b809123185593c7 xmlns="b1b711b1-be74-4cd0-9e25-9a472597fa7c">
      <Terms xmlns="http://schemas.microsoft.com/office/infopath/2007/PartnerControls">
        <TermInfo xmlns="http://schemas.microsoft.com/office/infopath/2007/PartnerControls">
          <TermName xmlns="http://schemas.microsoft.com/office/infopath/2007/PartnerControls">069</TermName>
          <TermId xmlns="http://schemas.microsoft.com/office/infopath/2007/PartnerControls">45661da6-377a-463e-bbac-728c4d5a205c</TermId>
        </TermInfo>
      </Terms>
    </h1f8bb4843d6459a8b809123185593c7>
    <mbbd3fafa5ab4e5eb8a6a5e099cef439 xmlns="b1b711b1-be74-4cd0-9e25-9a472597fa7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501227de-cc24-4386-8aba-8ac180af964a</TermId>
        </TermInfo>
      </Terms>
    </mbbd3fafa5ab4e5eb8a6a5e099cef439>
    <m02c691f3efa402dab5cbaa8c240a9e7 xmlns="b1b711b1-be74-4cd0-9e25-9a472597fa7c">
      <Terms xmlns="http://schemas.microsoft.com/office/infopath/2007/PartnerControls">
        <TermInfo xmlns="http://schemas.microsoft.com/office/infopath/2007/PartnerControls">
          <TermName xmlns="http://schemas.microsoft.com/office/infopath/2007/PartnerControls">NCSE</TermName>
          <TermId xmlns="http://schemas.microsoft.com/office/infopath/2007/PartnerControls">0bdc56b8-cf89-4803-8496-9a9d6bce3c55</TermId>
        </TermInfo>
      </Terms>
    </m02c691f3efa402dab5cbaa8c240a9e7>
    <eDocs_eFileName xmlns="b1b711b1-be74-4cd0-9e25-9a472597fa7c">NCSE069-009-2021</eDocs_eFileNam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6DBD917BBA0EDC4DB2F24CDAA3B269DA" ma:contentTypeVersion="181" ma:contentTypeDescription="" ma:contentTypeScope="" ma:versionID="21f3bc7807b8671e8df6f105bf3430c5">
  <xsd:schema xmlns:xsd="http://www.w3.org/2001/XMLSchema" xmlns:xs="http://www.w3.org/2001/XMLSchema" xmlns:p="http://schemas.microsoft.com/office/2006/metadata/properties" xmlns:ns2="b1b711b1-be74-4cd0-9e25-9a472597fa7c" targetNamespace="http://schemas.microsoft.com/office/2006/metadata/properties" ma:root="true" ma:fieldsID="fcd9cc764be9485e13c22eb3a6c5971a" ns2:_="">
    <xsd:import namespace="b1b711b1-be74-4cd0-9e25-9a472597fa7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711b1-be74-4cd0-9e25-9a472597fa7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6d58aa9f-aef9-4cd7-a0ee-0e7bbbe33b77}" ma:internalName="TaxCatchAll" ma:showField="CatchAllData" ma:web="b1b711b1-be74-4cd0-9e25-9a472597fa7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d58aa9f-aef9-4cd7-a0ee-0e7bbbe33b77}" ma:internalName="TaxCatchAllLabel" ma:readOnly="true" ma:showField="CatchAllDataLabel" ma:web="b1b711b1-be74-4cd0-9e25-9a472597fa7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69|45661da6-377a-463e-bbac-728c4d5a205c" ma:fieldId="{11f8bb48-43d6-459a-8b80-9123185593c7}" ma:sspId="104b5ab7-bf45-4586-85a6-420b2b93be9f" ma:termSetId="7a36bfdb-b0cb-424f-a61d-8aae9aac7df9"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104b5ab7-bf45-4586-85a6-420b2b93be9f" ma:termSetId="3aaa8bec-24cf-42d2-9995-75c6fdea2b1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104b5ab7-bf45-4586-85a6-420b2b93be9f" ma:termSetId="6084f5c4-7963-478a-97f6-4dd5b876e20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501227de-cc24-4386-8aba-8ac180af964a" ma:fieldId="{6bbd3faf-a5ab-4e5e-b8a6-a5e099cef439}" ma:sspId="104b5ab7-bf45-4586-85a6-420b2b93be9f" ma:termSetId="50ee88fe-4826-48cc-9932-38711360e121"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104b5ab7-bf45-4586-85a6-420b2b93be9f"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FA76F0-8258-4752-A366-1CBBC0EAB7BB}">
  <ds:schemaRefs>
    <ds:schemaRef ds:uri="http://schemas.microsoft.com/sharepoint/v3/contenttype/forms"/>
  </ds:schemaRefs>
</ds:datastoreItem>
</file>

<file path=customXml/itemProps2.xml><?xml version="1.0" encoding="utf-8"?>
<ds:datastoreItem xmlns:ds="http://schemas.openxmlformats.org/officeDocument/2006/customXml" ds:itemID="{711EF054-32F9-486F-B47D-67D88871675F}">
  <ds:schemaRefs>
    <ds:schemaRef ds:uri="http://schemas.microsoft.com/office/2006/metadata/properties"/>
    <ds:schemaRef ds:uri="http://schemas.microsoft.com/office/infopath/2007/PartnerControls"/>
    <ds:schemaRef ds:uri="b1b711b1-be74-4cd0-9e25-9a472597fa7c"/>
  </ds:schemaRefs>
</ds:datastoreItem>
</file>

<file path=customXml/itemProps3.xml><?xml version="1.0" encoding="utf-8"?>
<ds:datastoreItem xmlns:ds="http://schemas.openxmlformats.org/officeDocument/2006/customXml" ds:itemID="{59C35C37-295F-4F82-9C58-AA723A2312B1}">
  <ds:schemaRefs>
    <ds:schemaRef ds:uri="http://schemas.openxmlformats.org/officeDocument/2006/bibliography"/>
  </ds:schemaRefs>
</ds:datastoreItem>
</file>

<file path=customXml/itemProps4.xml><?xml version="1.0" encoding="utf-8"?>
<ds:datastoreItem xmlns:ds="http://schemas.openxmlformats.org/officeDocument/2006/customXml" ds:itemID="{99F7BC39-735A-400C-8144-456E3A3ED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711b1-be74-4cd0-9e25-9a472597f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68862</Words>
  <Characters>392520</Characters>
  <Application>Microsoft Office Word</Application>
  <DocSecurity>0</DocSecurity>
  <Lines>3271</Lines>
  <Paragraphs>920</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460462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NCSE</dc:creator>
  <cp:keywords/>
  <dc:description/>
  <cp:lastModifiedBy>Niamh Mackin (NCSE)</cp:lastModifiedBy>
  <cp:revision>3</cp:revision>
  <dcterms:created xsi:type="dcterms:W3CDTF">2026-01-20T12:28:00Z</dcterms:created>
  <dcterms:modified xsi:type="dcterms:W3CDTF">2026-01-20T12:28:00Z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eDocs_SeriesSubSeries">
    <vt:lpwstr>3;#069|45661da6-377a-463e-bbac-728c4d5a205c</vt:lpwstr>
  </property>
  <property fmtid="{D5CDD505-2E9C-101B-9397-08002B2CF9AE}" pid="4" name="ItemRetentionFormula">
    <vt:lpwstr/>
  </property>
  <property fmtid="{D5CDD505-2E9C-101B-9397-08002B2CF9AE}" pid="5" name="eDocs_DocumentTopics">
    <vt:lpwstr/>
  </property>
  <property fmtid="{D5CDD505-2E9C-101B-9397-08002B2CF9AE}" pid="6" name="eDocs_SecurityClassification">
    <vt:lpwstr>4;#Unclassified|501227de-cc24-4386-8aba-8ac180af964a</vt:lpwstr>
  </property>
  <property fmtid="{D5CDD505-2E9C-101B-9397-08002B2CF9AE}" pid="7" name="eDocs_Year">
    <vt:lpwstr>5;#2021|ddb678af-bc46-4510-967c-614155226054</vt:lpwstr>
  </property>
  <property fmtid="{D5CDD505-2E9C-101B-9397-08002B2CF9AE}" pid="8" name="ContentTypeId">
    <vt:lpwstr>0x0101000BC94875665D404BB1351B53C41FD2C0006DBD917BBA0EDC4DB2F24CDAA3B269DA</vt:lpwstr>
  </property>
  <property fmtid="{D5CDD505-2E9C-101B-9397-08002B2CF9AE}" pid="9" name="eDocs_FileTopics">
    <vt:lpwstr>3;#NCSE|0bdc56b8-cf89-4803-8496-9a9d6bce3c55</vt:lpwstr>
  </property>
  <property fmtid="{D5CDD505-2E9C-101B-9397-08002B2CF9AE}" pid="10" name="eDocs_Series">
    <vt:lpwstr>1;#069|45661da6-377a-463e-bbac-728c4d5a205c</vt:lpwstr>
  </property>
  <property fmtid="{D5CDD505-2E9C-101B-9397-08002B2CF9AE}" pid="11" name="ge25f6a3ef6f42d4865685f2a74bf8c7">
    <vt:lpwstr/>
  </property>
  <property fmtid="{D5CDD505-2E9C-101B-9397-08002B2CF9AE}" pid="12" name="eDocs_RetentionPeriodTerm">
    <vt:lpwstr/>
  </property>
</Properties>
</file>